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0ECBA">
      <w:pPr>
        <w:autoSpaceDE w:val="0"/>
        <w:autoSpaceDN w:val="0"/>
        <w:spacing w:line="500" w:lineRule="atLeast"/>
        <w:jc w:val="distribute"/>
        <w:textAlignment w:val="bottom"/>
        <w:rPr>
          <w:rFonts w:hint="eastAsia" w:ascii="宋体" w:hAnsi="宋体"/>
          <w:b/>
          <w:bCs/>
          <w:color w:val="auto"/>
          <w:sz w:val="72"/>
          <w:szCs w:val="72"/>
          <w:highlight w:val="none"/>
        </w:rPr>
      </w:pPr>
    </w:p>
    <w:p w14:paraId="452CA1EC">
      <w:pPr>
        <w:autoSpaceDE w:val="0"/>
        <w:autoSpaceDN w:val="0"/>
        <w:spacing w:line="500" w:lineRule="atLeast"/>
        <w:jc w:val="distribute"/>
        <w:textAlignment w:val="bottom"/>
        <w:rPr>
          <w:rFonts w:ascii="宋体" w:hAnsi="宋体"/>
          <w:bCs/>
          <w:color w:val="auto"/>
          <w:sz w:val="72"/>
          <w:szCs w:val="72"/>
          <w:highlight w:val="none"/>
        </w:rPr>
      </w:pPr>
      <w:r>
        <w:rPr>
          <w:rFonts w:hint="eastAsia" w:ascii="宋体" w:hAnsi="宋体"/>
          <w:b/>
          <w:bCs/>
          <w:color w:val="auto"/>
          <w:sz w:val="72"/>
          <w:szCs w:val="72"/>
          <w:highlight w:val="none"/>
        </w:rPr>
        <w:t>温州市鹿城区政府采购</w:t>
      </w:r>
    </w:p>
    <w:p w14:paraId="7F3C20B5">
      <w:pPr>
        <w:spacing w:line="400" w:lineRule="atLeast"/>
        <w:jc w:val="center"/>
        <w:rPr>
          <w:rFonts w:ascii="宋体" w:hAnsi="宋体"/>
          <w:b/>
          <w:color w:val="auto"/>
          <w:sz w:val="52"/>
          <w:highlight w:val="none"/>
        </w:rPr>
      </w:pPr>
    </w:p>
    <w:p w14:paraId="0FB038F5">
      <w:pPr>
        <w:spacing w:line="400" w:lineRule="atLeast"/>
        <w:jc w:val="center"/>
        <w:rPr>
          <w:rFonts w:ascii="宋体" w:hAnsi="宋体"/>
          <w:b/>
          <w:color w:val="auto"/>
          <w:sz w:val="52"/>
          <w:highlight w:val="none"/>
        </w:rPr>
      </w:pPr>
    </w:p>
    <w:p w14:paraId="756B7D29">
      <w:pPr>
        <w:spacing w:line="400" w:lineRule="atLeast"/>
        <w:jc w:val="center"/>
        <w:rPr>
          <w:rFonts w:ascii="宋体" w:hAnsi="宋体"/>
          <w:b/>
          <w:color w:val="auto"/>
          <w:sz w:val="52"/>
          <w:highlight w:val="none"/>
        </w:rPr>
      </w:pPr>
    </w:p>
    <w:p w14:paraId="5B060DA5">
      <w:pPr>
        <w:autoSpaceDE w:val="0"/>
        <w:autoSpaceDN w:val="0"/>
        <w:spacing w:line="500" w:lineRule="atLeast"/>
        <w:jc w:val="center"/>
        <w:textAlignment w:val="bottom"/>
        <w:rPr>
          <w:rFonts w:ascii="宋体" w:hAnsi="宋体"/>
          <w:b/>
          <w:color w:val="auto"/>
          <w:sz w:val="72"/>
          <w:szCs w:val="72"/>
          <w:highlight w:val="none"/>
        </w:rPr>
      </w:pPr>
      <w:r>
        <w:rPr>
          <w:rFonts w:hint="eastAsia" w:ascii="宋体" w:hAnsi="宋体"/>
          <w:b/>
          <w:bCs/>
          <w:color w:val="auto"/>
          <w:sz w:val="72"/>
          <w:szCs w:val="72"/>
          <w:highlight w:val="none"/>
        </w:rPr>
        <w:t>招 标 文 件</w:t>
      </w:r>
    </w:p>
    <w:p w14:paraId="3712B931">
      <w:pPr>
        <w:spacing w:line="400" w:lineRule="atLeast"/>
        <w:jc w:val="center"/>
        <w:rPr>
          <w:rFonts w:ascii="宋体" w:hAnsi="宋体"/>
          <w:b/>
          <w:color w:val="auto"/>
          <w:sz w:val="32"/>
          <w:highlight w:val="none"/>
        </w:rPr>
      </w:pPr>
    </w:p>
    <w:p w14:paraId="722CBB0B">
      <w:pPr>
        <w:jc w:val="center"/>
        <w:rPr>
          <w:rFonts w:ascii="宋体" w:hAnsi="宋体"/>
          <w:b/>
          <w:bCs/>
          <w:color w:val="auto"/>
          <w:sz w:val="24"/>
          <w:highlight w:val="none"/>
        </w:rPr>
      </w:pPr>
    </w:p>
    <w:p w14:paraId="2F9F258E">
      <w:pPr>
        <w:jc w:val="center"/>
        <w:rPr>
          <w:rFonts w:ascii="宋体" w:hAnsi="宋体"/>
          <w:b/>
          <w:bCs/>
          <w:color w:val="auto"/>
          <w:sz w:val="24"/>
          <w:highlight w:val="none"/>
        </w:rPr>
      </w:pPr>
    </w:p>
    <w:p w14:paraId="53348314">
      <w:pPr>
        <w:tabs>
          <w:tab w:val="left" w:pos="4860"/>
        </w:tabs>
        <w:spacing w:line="600" w:lineRule="exact"/>
        <w:ind w:right="1143" w:firstLine="1483" w:firstLineChars="389"/>
        <w:jc w:val="left"/>
        <w:rPr>
          <w:rFonts w:ascii="宋体" w:hAnsi="宋体"/>
          <w:b/>
          <w:color w:val="auto"/>
          <w:sz w:val="30"/>
          <w:szCs w:val="30"/>
          <w:highlight w:val="none"/>
        </w:rPr>
      </w:pPr>
      <w:r>
        <w:rPr>
          <w:rFonts w:hint="eastAsia" w:ascii="宋体" w:hAnsi="宋体"/>
          <w:b/>
          <w:color w:val="auto"/>
          <w:spacing w:val="40"/>
          <w:sz w:val="30"/>
          <w:szCs w:val="30"/>
          <w:highlight w:val="none"/>
        </w:rPr>
        <w:t xml:space="preserve">招 标 编 </w:t>
      </w:r>
      <w:r>
        <w:rPr>
          <w:rFonts w:hint="eastAsia" w:ascii="宋体" w:hAnsi="宋体" w:cs="Arial"/>
          <w:b/>
          <w:color w:val="auto"/>
          <w:spacing w:val="40"/>
          <w:sz w:val="30"/>
          <w:szCs w:val="30"/>
          <w:highlight w:val="none"/>
        </w:rPr>
        <w:t>号</w:t>
      </w:r>
      <w:r>
        <w:rPr>
          <w:rFonts w:hint="eastAsia" w:ascii="宋体" w:hAnsi="宋体"/>
          <w:b/>
          <w:color w:val="auto"/>
          <w:sz w:val="30"/>
          <w:szCs w:val="30"/>
          <w:highlight w:val="none"/>
        </w:rPr>
        <w:t>：WZYX-W2024051302</w:t>
      </w:r>
    </w:p>
    <w:p w14:paraId="7ABD97C0">
      <w:pPr>
        <w:tabs>
          <w:tab w:val="left" w:pos="5245"/>
          <w:tab w:val="left" w:pos="9660"/>
        </w:tabs>
        <w:spacing w:line="600" w:lineRule="exact"/>
        <w:ind w:left="4006" w:leftChars="706" w:right="-22" w:hanging="2523" w:hangingChars="662"/>
        <w:jc w:val="left"/>
        <w:rPr>
          <w:rFonts w:ascii="宋体" w:hAnsi="宋体"/>
          <w:b/>
          <w:color w:val="auto"/>
          <w:sz w:val="30"/>
          <w:szCs w:val="30"/>
          <w:highlight w:val="none"/>
        </w:rPr>
      </w:pPr>
      <w:r>
        <w:rPr>
          <w:rFonts w:hint="eastAsia" w:ascii="宋体" w:hAnsi="宋体"/>
          <w:b/>
          <w:color w:val="auto"/>
          <w:spacing w:val="40"/>
          <w:sz w:val="30"/>
          <w:szCs w:val="30"/>
          <w:highlight w:val="none"/>
        </w:rPr>
        <w:t>招 标 项 目</w:t>
      </w:r>
      <w:r>
        <w:rPr>
          <w:rFonts w:hint="eastAsia" w:ascii="宋体" w:hAnsi="宋体"/>
          <w:b/>
          <w:color w:val="auto"/>
          <w:sz w:val="30"/>
          <w:szCs w:val="30"/>
          <w:highlight w:val="none"/>
        </w:rPr>
        <w:t>：鹿城区2024年度百姓健身房健身器材采购</w:t>
      </w:r>
    </w:p>
    <w:p w14:paraId="4070385E">
      <w:pPr>
        <w:tabs>
          <w:tab w:val="left" w:pos="4860"/>
        </w:tabs>
        <w:spacing w:line="600" w:lineRule="exact"/>
        <w:ind w:right="1143" w:firstLine="1483" w:firstLineChars="389"/>
        <w:jc w:val="left"/>
        <w:rPr>
          <w:rFonts w:ascii="宋体" w:hAnsi="宋体"/>
          <w:b/>
          <w:color w:val="auto"/>
          <w:spacing w:val="40"/>
          <w:sz w:val="30"/>
          <w:szCs w:val="30"/>
          <w:highlight w:val="none"/>
        </w:rPr>
      </w:pPr>
      <w:r>
        <w:rPr>
          <w:rFonts w:hint="eastAsia" w:ascii="宋体" w:hAnsi="宋体"/>
          <w:b/>
          <w:color w:val="auto"/>
          <w:spacing w:val="40"/>
          <w:sz w:val="30"/>
          <w:szCs w:val="30"/>
          <w:highlight w:val="none"/>
        </w:rPr>
        <w:t>招 标 方 式</w:t>
      </w:r>
      <w:r>
        <w:rPr>
          <w:rFonts w:hint="eastAsia" w:ascii="宋体" w:hAnsi="宋体"/>
          <w:b/>
          <w:color w:val="auto"/>
          <w:sz w:val="30"/>
          <w:szCs w:val="30"/>
          <w:highlight w:val="none"/>
        </w:rPr>
        <w:t>：公 开 招 标</w:t>
      </w:r>
    </w:p>
    <w:p w14:paraId="3ADCC755">
      <w:pPr>
        <w:jc w:val="center"/>
        <w:rPr>
          <w:rFonts w:ascii="宋体" w:hAnsi="宋体"/>
          <w:b/>
          <w:bCs/>
          <w:color w:val="auto"/>
          <w:sz w:val="24"/>
          <w:highlight w:val="none"/>
        </w:rPr>
      </w:pPr>
    </w:p>
    <w:p w14:paraId="69F4E809">
      <w:pPr>
        <w:jc w:val="center"/>
        <w:rPr>
          <w:rFonts w:ascii="宋体" w:hAnsi="宋体"/>
          <w:b/>
          <w:bCs/>
          <w:color w:val="auto"/>
          <w:sz w:val="24"/>
          <w:highlight w:val="none"/>
        </w:rPr>
      </w:pPr>
    </w:p>
    <w:p w14:paraId="75B7F418">
      <w:pPr>
        <w:jc w:val="center"/>
        <w:rPr>
          <w:rFonts w:ascii="宋体" w:hAnsi="宋体"/>
          <w:b/>
          <w:bCs/>
          <w:color w:val="auto"/>
          <w:sz w:val="24"/>
          <w:highlight w:val="none"/>
        </w:rPr>
      </w:pPr>
    </w:p>
    <w:p w14:paraId="70FABF14">
      <w:pPr>
        <w:jc w:val="center"/>
        <w:rPr>
          <w:rFonts w:ascii="宋体" w:hAnsi="宋体"/>
          <w:b/>
          <w:bCs/>
          <w:color w:val="auto"/>
          <w:sz w:val="24"/>
          <w:highlight w:val="none"/>
        </w:rPr>
      </w:pPr>
    </w:p>
    <w:p w14:paraId="357D8FE4">
      <w:pPr>
        <w:jc w:val="center"/>
        <w:rPr>
          <w:rFonts w:ascii="宋体" w:hAnsi="宋体"/>
          <w:b/>
          <w:bCs/>
          <w:color w:val="auto"/>
          <w:sz w:val="24"/>
          <w:highlight w:val="none"/>
        </w:rPr>
      </w:pPr>
    </w:p>
    <w:p w14:paraId="2D3A099D">
      <w:pPr>
        <w:jc w:val="center"/>
        <w:rPr>
          <w:rFonts w:ascii="宋体" w:hAnsi="宋体"/>
          <w:b/>
          <w:bCs/>
          <w:color w:val="auto"/>
          <w:sz w:val="24"/>
          <w:highlight w:val="none"/>
        </w:rPr>
      </w:pPr>
    </w:p>
    <w:p w14:paraId="109D8A94">
      <w:pPr>
        <w:jc w:val="center"/>
        <w:rPr>
          <w:rFonts w:ascii="宋体" w:hAnsi="宋体"/>
          <w:b/>
          <w:bCs/>
          <w:color w:val="auto"/>
          <w:sz w:val="24"/>
          <w:highlight w:val="none"/>
        </w:rPr>
      </w:pPr>
    </w:p>
    <w:p w14:paraId="3EB35673">
      <w:pPr>
        <w:jc w:val="center"/>
        <w:rPr>
          <w:rFonts w:ascii="宋体" w:hAnsi="宋体"/>
          <w:b/>
          <w:bCs/>
          <w:color w:val="auto"/>
          <w:sz w:val="24"/>
          <w:highlight w:val="none"/>
        </w:rPr>
      </w:pPr>
    </w:p>
    <w:p w14:paraId="583326E6">
      <w:pPr>
        <w:jc w:val="center"/>
        <w:rPr>
          <w:rFonts w:ascii="宋体" w:hAnsi="宋体"/>
          <w:b/>
          <w:bCs/>
          <w:color w:val="auto"/>
          <w:sz w:val="24"/>
          <w:highlight w:val="none"/>
        </w:rPr>
      </w:pPr>
    </w:p>
    <w:p w14:paraId="3DB2DFA1">
      <w:pPr>
        <w:jc w:val="center"/>
        <w:rPr>
          <w:rFonts w:ascii="宋体" w:hAnsi="宋体"/>
          <w:b/>
          <w:bCs/>
          <w:color w:val="auto"/>
          <w:sz w:val="24"/>
          <w:highlight w:val="none"/>
        </w:rPr>
      </w:pPr>
    </w:p>
    <w:p w14:paraId="2418FC00">
      <w:pPr>
        <w:spacing w:line="600" w:lineRule="exact"/>
        <w:ind w:left="3277" w:leftChars="693" w:hanging="1822" w:hangingChars="605"/>
        <w:rPr>
          <w:rFonts w:ascii="宋体" w:hAnsi="宋体"/>
          <w:b/>
          <w:color w:val="auto"/>
          <w:sz w:val="30"/>
          <w:szCs w:val="30"/>
          <w:highlight w:val="none"/>
        </w:rPr>
      </w:pPr>
      <w:r>
        <w:rPr>
          <w:rFonts w:hint="eastAsia" w:ascii="宋体" w:hAnsi="宋体"/>
          <w:b/>
          <w:color w:val="auto"/>
          <w:sz w:val="30"/>
          <w:szCs w:val="30"/>
          <w:highlight w:val="none"/>
        </w:rPr>
        <w:t>招  标  人：</w:t>
      </w:r>
      <w:r>
        <w:rPr>
          <w:rFonts w:hint="eastAsia" w:ascii="宋体" w:hAnsi="宋体"/>
          <w:b/>
          <w:bCs/>
          <w:color w:val="auto"/>
          <w:sz w:val="30"/>
          <w:szCs w:val="30"/>
          <w:highlight w:val="none"/>
        </w:rPr>
        <w:t>温州市鹿城区旅游和体育事业发展中心</w:t>
      </w:r>
    </w:p>
    <w:p w14:paraId="7BABE3DF">
      <w:pPr>
        <w:spacing w:line="600" w:lineRule="exact"/>
        <w:ind w:left="1482" w:leftChars="693" w:hanging="27" w:hangingChars="7"/>
        <w:rPr>
          <w:rFonts w:ascii="宋体" w:hAnsi="宋体"/>
          <w:b/>
          <w:color w:val="auto"/>
          <w:spacing w:val="12"/>
          <w:sz w:val="30"/>
          <w:szCs w:val="30"/>
          <w:highlight w:val="none"/>
        </w:rPr>
      </w:pPr>
      <w:r>
        <w:rPr>
          <w:rFonts w:hint="eastAsia" w:ascii="宋体" w:hAnsi="宋体"/>
          <w:b/>
          <w:color w:val="auto"/>
          <w:spacing w:val="40"/>
          <w:sz w:val="30"/>
          <w:szCs w:val="30"/>
          <w:highlight w:val="none"/>
        </w:rPr>
        <w:t>招标代理</w:t>
      </w:r>
      <w:r>
        <w:rPr>
          <w:rFonts w:hint="eastAsia" w:ascii="宋体" w:hAnsi="宋体"/>
          <w:b/>
          <w:color w:val="auto"/>
          <w:sz w:val="30"/>
          <w:szCs w:val="30"/>
          <w:highlight w:val="none"/>
        </w:rPr>
        <w:t>：</w:t>
      </w:r>
      <w:r>
        <w:rPr>
          <w:rFonts w:hint="eastAsia" w:ascii="宋体" w:hAnsi="宋体"/>
          <w:b/>
          <w:color w:val="auto"/>
          <w:spacing w:val="12"/>
          <w:sz w:val="30"/>
          <w:szCs w:val="30"/>
          <w:highlight w:val="none"/>
        </w:rPr>
        <w:t>温州元信工程项目管理有限公司</w:t>
      </w:r>
    </w:p>
    <w:p w14:paraId="2A13E247">
      <w:pPr>
        <w:spacing w:line="600" w:lineRule="exact"/>
        <w:ind w:left="2130" w:leftChars="1000" w:hanging="30" w:hangingChars="8"/>
        <w:rPr>
          <w:rFonts w:ascii="宋体" w:hAnsi="宋体"/>
          <w:b/>
          <w:color w:val="auto"/>
          <w:spacing w:val="40"/>
          <w:sz w:val="30"/>
          <w:szCs w:val="30"/>
          <w:highlight w:val="none"/>
        </w:rPr>
      </w:pPr>
    </w:p>
    <w:p w14:paraId="6FFBC7A8">
      <w:pPr>
        <w:spacing w:line="600" w:lineRule="exact"/>
        <w:jc w:val="center"/>
        <w:rPr>
          <w:rFonts w:ascii="宋体" w:hAnsi="宋体"/>
          <w:b/>
          <w:color w:val="auto"/>
          <w:spacing w:val="40"/>
          <w:sz w:val="30"/>
          <w:szCs w:val="30"/>
          <w:highlight w:val="none"/>
        </w:rPr>
      </w:pPr>
      <w:r>
        <w:rPr>
          <w:rFonts w:hint="eastAsia" w:ascii="宋体" w:hAnsi="宋体"/>
          <w:b/>
          <w:color w:val="auto"/>
          <w:spacing w:val="40"/>
          <w:sz w:val="30"/>
          <w:szCs w:val="30"/>
          <w:highlight w:val="none"/>
        </w:rPr>
        <w:t>二</w:t>
      </w:r>
      <w:r>
        <w:rPr>
          <w:rFonts w:hint="eastAsia" w:ascii="宋体" w:hAnsi="宋体" w:cs="宋体"/>
          <w:b/>
          <w:color w:val="auto"/>
          <w:spacing w:val="40"/>
          <w:sz w:val="30"/>
          <w:szCs w:val="30"/>
          <w:highlight w:val="none"/>
        </w:rPr>
        <w:t>〇</w:t>
      </w:r>
      <w:r>
        <w:rPr>
          <w:rFonts w:hint="eastAsia" w:ascii="宋体" w:hAnsi="宋体"/>
          <w:b/>
          <w:color w:val="auto"/>
          <w:spacing w:val="40"/>
          <w:sz w:val="30"/>
          <w:szCs w:val="30"/>
          <w:highlight w:val="none"/>
        </w:rPr>
        <w:t>二</w:t>
      </w:r>
      <w:r>
        <w:rPr>
          <w:rFonts w:hint="eastAsia" w:ascii="宋体" w:hAnsi="宋体" w:cs="宋体"/>
          <w:b/>
          <w:color w:val="auto"/>
          <w:spacing w:val="40"/>
          <w:sz w:val="30"/>
          <w:szCs w:val="30"/>
          <w:highlight w:val="none"/>
        </w:rPr>
        <w:t>四</w:t>
      </w:r>
      <w:r>
        <w:rPr>
          <w:rFonts w:hint="eastAsia" w:ascii="宋体" w:hAnsi="宋体" w:cs="仿宋_GB2312"/>
          <w:b/>
          <w:color w:val="auto"/>
          <w:spacing w:val="40"/>
          <w:sz w:val="30"/>
          <w:szCs w:val="30"/>
          <w:highlight w:val="none"/>
        </w:rPr>
        <w:t>年</w:t>
      </w:r>
      <w:r>
        <w:rPr>
          <w:rFonts w:hint="eastAsia" w:ascii="宋体" w:hAnsi="宋体" w:cs="仿宋_GB2312"/>
          <w:b/>
          <w:color w:val="auto"/>
          <w:spacing w:val="40"/>
          <w:sz w:val="30"/>
          <w:szCs w:val="30"/>
          <w:highlight w:val="none"/>
          <w:lang w:val="en-US" w:eastAsia="zh-CN"/>
        </w:rPr>
        <w:t>六</w:t>
      </w:r>
      <w:r>
        <w:rPr>
          <w:rFonts w:hint="eastAsia" w:ascii="宋体" w:hAnsi="宋体" w:cs="仿宋_GB2312"/>
          <w:b/>
          <w:color w:val="auto"/>
          <w:spacing w:val="40"/>
          <w:sz w:val="30"/>
          <w:szCs w:val="30"/>
          <w:highlight w:val="none"/>
        </w:rPr>
        <w:t>月</w:t>
      </w:r>
    </w:p>
    <w:p w14:paraId="5945E3D7">
      <w:pPr>
        <w:spacing w:line="600" w:lineRule="exact"/>
        <w:jc w:val="center"/>
        <w:rPr>
          <w:rFonts w:ascii="宋体" w:hAnsi="宋体"/>
          <w:b/>
          <w:bCs/>
          <w:color w:val="auto"/>
          <w:sz w:val="32"/>
          <w:szCs w:val="32"/>
          <w:highlight w:val="none"/>
        </w:rPr>
      </w:pPr>
      <w:r>
        <w:rPr>
          <w:rFonts w:hint="eastAsia" w:ascii="宋体" w:hAnsi="宋体"/>
          <w:color w:val="auto"/>
          <w:spacing w:val="40"/>
          <w:sz w:val="30"/>
          <w:szCs w:val="30"/>
          <w:highlight w:val="none"/>
        </w:rPr>
        <w:br w:type="page"/>
      </w:r>
      <w:r>
        <w:rPr>
          <w:rFonts w:hint="eastAsia" w:ascii="宋体" w:hAnsi="宋体"/>
          <w:b/>
          <w:bCs/>
          <w:color w:val="auto"/>
          <w:sz w:val="32"/>
          <w:szCs w:val="32"/>
          <w:highlight w:val="none"/>
        </w:rPr>
        <w:t>目    录</w:t>
      </w:r>
    </w:p>
    <w:p w14:paraId="6D312349">
      <w:pPr>
        <w:spacing w:line="600" w:lineRule="exact"/>
        <w:jc w:val="center"/>
        <w:rPr>
          <w:rFonts w:ascii="宋体" w:hAnsi="宋体"/>
          <w:b/>
          <w:bCs/>
          <w:color w:val="auto"/>
          <w:sz w:val="24"/>
          <w:highlight w:val="none"/>
        </w:rPr>
      </w:pPr>
    </w:p>
    <w:p w14:paraId="5F444D4F">
      <w:pPr>
        <w:pStyle w:val="46"/>
        <w:tabs>
          <w:tab w:val="right" w:leader="dot" w:pos="9638"/>
          <w:tab w:val="clear" w:pos="9628"/>
        </w:tabs>
        <w:rPr>
          <w:color w:val="auto"/>
          <w:highlight w:val="none"/>
        </w:rPr>
      </w:pPr>
      <w:r>
        <w:rPr>
          <w:rFonts w:hint="eastAsia" w:ascii="宋体" w:hAnsi="宋体" w:eastAsia="宋体"/>
          <w:b/>
          <w:bCs w:val="0"/>
          <w:color w:val="auto"/>
          <w:highlight w:val="none"/>
        </w:rPr>
        <w:fldChar w:fldCharType="begin"/>
      </w:r>
      <w:r>
        <w:rPr>
          <w:rFonts w:hint="eastAsia" w:ascii="宋体" w:hAnsi="宋体" w:eastAsia="宋体"/>
          <w:b/>
          <w:bCs w:val="0"/>
          <w:color w:val="auto"/>
          <w:highlight w:val="none"/>
        </w:rPr>
        <w:instrText xml:space="preserve"> TOC \o "1-3" \h \z \u </w:instrText>
      </w:r>
      <w:r>
        <w:rPr>
          <w:rFonts w:hint="eastAsia" w:ascii="宋体" w:hAnsi="宋体" w:eastAsia="宋体"/>
          <w:b/>
          <w:bCs w:val="0"/>
          <w:color w:val="auto"/>
          <w:highlight w:val="none"/>
        </w:rPr>
        <w:fldChar w:fldCharType="separate"/>
      </w:r>
      <w:r>
        <w:rPr>
          <w:color w:val="auto"/>
          <w:highlight w:val="none"/>
        </w:rPr>
        <w:fldChar w:fldCharType="begin"/>
      </w:r>
      <w:r>
        <w:rPr>
          <w:color w:val="auto"/>
          <w:highlight w:val="none"/>
        </w:rPr>
        <w:instrText xml:space="preserve"> HYPERLINK \l "_Toc9347" </w:instrText>
      </w:r>
      <w:r>
        <w:rPr>
          <w:color w:val="auto"/>
          <w:highlight w:val="none"/>
        </w:rPr>
        <w:fldChar w:fldCharType="separate"/>
      </w:r>
      <w:r>
        <w:rPr>
          <w:rFonts w:hint="eastAsia" w:ascii="宋体" w:hAnsi="宋体" w:eastAsia="宋体"/>
          <w:color w:val="auto"/>
          <w:szCs w:val="30"/>
          <w:highlight w:val="none"/>
        </w:rPr>
        <w:t>温州元信工程项目管理有限公司关于鹿城区2024年度百姓健身房健身器材采购项目的公开招标公告</w:t>
      </w:r>
      <w:r>
        <w:rPr>
          <w:color w:val="auto"/>
          <w:highlight w:val="none"/>
        </w:rPr>
        <w:tab/>
      </w:r>
      <w:r>
        <w:rPr>
          <w:color w:val="auto"/>
          <w:highlight w:val="none"/>
        </w:rPr>
        <w:fldChar w:fldCharType="begin"/>
      </w:r>
      <w:r>
        <w:rPr>
          <w:color w:val="auto"/>
          <w:highlight w:val="none"/>
        </w:rPr>
        <w:instrText xml:space="preserve"> PAGEREF _Toc9347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2376765D">
      <w:pPr>
        <w:pStyle w:val="46"/>
        <w:tabs>
          <w:tab w:val="right" w:leader="dot" w:pos="9638"/>
          <w:tab w:val="clear" w:pos="9628"/>
        </w:tabs>
        <w:rPr>
          <w:color w:val="auto"/>
          <w:highlight w:val="none"/>
        </w:rPr>
      </w:pPr>
      <w:r>
        <w:rPr>
          <w:color w:val="auto"/>
          <w:highlight w:val="none"/>
        </w:rPr>
        <w:fldChar w:fldCharType="begin"/>
      </w:r>
      <w:r>
        <w:rPr>
          <w:color w:val="auto"/>
          <w:highlight w:val="none"/>
        </w:rPr>
        <w:instrText xml:space="preserve"> HYPERLINK \l "_Toc30882" </w:instrText>
      </w:r>
      <w:r>
        <w:rPr>
          <w:color w:val="auto"/>
          <w:highlight w:val="none"/>
        </w:rPr>
        <w:fldChar w:fldCharType="separate"/>
      </w:r>
      <w:r>
        <w:rPr>
          <w:rFonts w:hint="eastAsia" w:ascii="宋体" w:hAnsi="宋体" w:eastAsia="宋体"/>
          <w:color w:val="auto"/>
          <w:szCs w:val="36"/>
          <w:highlight w:val="none"/>
        </w:rPr>
        <w:t>第一部分    投标人须知</w:t>
      </w:r>
      <w:r>
        <w:rPr>
          <w:color w:val="auto"/>
          <w:highlight w:val="none"/>
        </w:rPr>
        <w:tab/>
      </w:r>
      <w:r>
        <w:rPr>
          <w:color w:val="auto"/>
          <w:highlight w:val="none"/>
        </w:rPr>
        <w:fldChar w:fldCharType="begin"/>
      </w:r>
      <w:r>
        <w:rPr>
          <w:color w:val="auto"/>
          <w:highlight w:val="none"/>
        </w:rPr>
        <w:instrText xml:space="preserve"> PAGEREF _Toc30882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22ABA1FE">
      <w:pPr>
        <w:pStyle w:val="46"/>
        <w:tabs>
          <w:tab w:val="right" w:leader="dot" w:pos="9638"/>
          <w:tab w:val="clear" w:pos="9628"/>
        </w:tabs>
        <w:ind w:left="420" w:leftChars="200"/>
        <w:rPr>
          <w:color w:val="auto"/>
          <w:highlight w:val="none"/>
        </w:rPr>
      </w:pPr>
      <w:r>
        <w:rPr>
          <w:color w:val="auto"/>
          <w:highlight w:val="none"/>
        </w:rPr>
        <w:fldChar w:fldCharType="begin"/>
      </w:r>
      <w:r>
        <w:rPr>
          <w:color w:val="auto"/>
          <w:highlight w:val="none"/>
        </w:rPr>
        <w:instrText xml:space="preserve"> HYPERLINK \l "_Toc22853" </w:instrText>
      </w:r>
      <w:r>
        <w:rPr>
          <w:color w:val="auto"/>
          <w:highlight w:val="none"/>
        </w:rPr>
        <w:fldChar w:fldCharType="separate"/>
      </w:r>
      <w:r>
        <w:rPr>
          <w:rFonts w:hint="eastAsia" w:ascii="宋体" w:hAnsi="宋体" w:eastAsia="宋体"/>
          <w:color w:val="auto"/>
          <w:szCs w:val="26"/>
          <w:highlight w:val="none"/>
        </w:rPr>
        <w:t>一、须知前附表</w:t>
      </w:r>
      <w:r>
        <w:rPr>
          <w:color w:val="auto"/>
          <w:highlight w:val="none"/>
        </w:rPr>
        <w:tab/>
      </w:r>
      <w:r>
        <w:rPr>
          <w:color w:val="auto"/>
          <w:highlight w:val="none"/>
        </w:rPr>
        <w:fldChar w:fldCharType="begin"/>
      </w:r>
      <w:r>
        <w:rPr>
          <w:color w:val="auto"/>
          <w:highlight w:val="none"/>
        </w:rPr>
        <w:instrText xml:space="preserve"> PAGEREF _Toc22853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23B5211D">
      <w:pPr>
        <w:pStyle w:val="46"/>
        <w:tabs>
          <w:tab w:val="right" w:leader="dot" w:pos="9638"/>
          <w:tab w:val="clear" w:pos="9628"/>
        </w:tabs>
        <w:ind w:left="420" w:leftChars="200"/>
        <w:rPr>
          <w:color w:val="auto"/>
          <w:highlight w:val="none"/>
        </w:rPr>
      </w:pPr>
      <w:r>
        <w:rPr>
          <w:color w:val="auto"/>
          <w:highlight w:val="none"/>
        </w:rPr>
        <w:fldChar w:fldCharType="begin"/>
      </w:r>
      <w:r>
        <w:rPr>
          <w:color w:val="auto"/>
          <w:highlight w:val="none"/>
        </w:rPr>
        <w:instrText xml:space="preserve"> HYPERLINK \l "_Toc12299" </w:instrText>
      </w:r>
      <w:r>
        <w:rPr>
          <w:color w:val="auto"/>
          <w:highlight w:val="none"/>
        </w:rPr>
        <w:fldChar w:fldCharType="separate"/>
      </w:r>
      <w:r>
        <w:rPr>
          <w:rFonts w:hint="eastAsia" w:ascii="宋体" w:hAnsi="宋体"/>
          <w:color w:val="auto"/>
          <w:szCs w:val="26"/>
          <w:highlight w:val="none"/>
        </w:rPr>
        <w:t>二、  说明</w:t>
      </w:r>
      <w:r>
        <w:rPr>
          <w:color w:val="auto"/>
          <w:highlight w:val="none"/>
        </w:rPr>
        <w:tab/>
      </w:r>
      <w:r>
        <w:rPr>
          <w:color w:val="auto"/>
          <w:highlight w:val="none"/>
        </w:rPr>
        <w:fldChar w:fldCharType="begin"/>
      </w:r>
      <w:r>
        <w:rPr>
          <w:color w:val="auto"/>
          <w:highlight w:val="none"/>
        </w:rPr>
        <w:instrText xml:space="preserve"> PAGEREF _Toc12299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106FCEBA">
      <w:pPr>
        <w:pStyle w:val="46"/>
        <w:tabs>
          <w:tab w:val="right" w:leader="dot" w:pos="9638"/>
          <w:tab w:val="clear" w:pos="9628"/>
        </w:tabs>
        <w:ind w:left="420" w:leftChars="200"/>
        <w:rPr>
          <w:color w:val="auto"/>
          <w:highlight w:val="none"/>
        </w:rPr>
      </w:pPr>
      <w:r>
        <w:rPr>
          <w:color w:val="auto"/>
          <w:highlight w:val="none"/>
        </w:rPr>
        <w:fldChar w:fldCharType="begin"/>
      </w:r>
      <w:r>
        <w:rPr>
          <w:color w:val="auto"/>
          <w:highlight w:val="none"/>
        </w:rPr>
        <w:instrText xml:space="preserve"> HYPERLINK \l "_Toc21146" </w:instrText>
      </w:r>
      <w:r>
        <w:rPr>
          <w:color w:val="auto"/>
          <w:highlight w:val="none"/>
        </w:rPr>
        <w:fldChar w:fldCharType="separate"/>
      </w:r>
      <w:r>
        <w:rPr>
          <w:rFonts w:hint="eastAsia" w:ascii="宋体" w:hAnsi="宋体"/>
          <w:color w:val="auto"/>
          <w:szCs w:val="26"/>
          <w:highlight w:val="none"/>
        </w:rPr>
        <w:t>三、 招标文件</w:t>
      </w:r>
      <w:r>
        <w:rPr>
          <w:color w:val="auto"/>
          <w:highlight w:val="none"/>
        </w:rPr>
        <w:tab/>
      </w:r>
      <w:r>
        <w:rPr>
          <w:color w:val="auto"/>
          <w:highlight w:val="none"/>
        </w:rPr>
        <w:fldChar w:fldCharType="begin"/>
      </w:r>
      <w:r>
        <w:rPr>
          <w:color w:val="auto"/>
          <w:highlight w:val="none"/>
        </w:rPr>
        <w:instrText xml:space="preserve"> PAGEREF _Toc21146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67EACCCF">
      <w:pPr>
        <w:pStyle w:val="46"/>
        <w:tabs>
          <w:tab w:val="right" w:leader="dot" w:pos="9638"/>
          <w:tab w:val="clear" w:pos="9628"/>
        </w:tabs>
        <w:ind w:left="420" w:leftChars="200"/>
        <w:rPr>
          <w:color w:val="auto"/>
          <w:highlight w:val="none"/>
        </w:rPr>
      </w:pPr>
      <w:r>
        <w:rPr>
          <w:color w:val="auto"/>
          <w:highlight w:val="none"/>
        </w:rPr>
        <w:fldChar w:fldCharType="begin"/>
      </w:r>
      <w:r>
        <w:rPr>
          <w:color w:val="auto"/>
          <w:highlight w:val="none"/>
        </w:rPr>
        <w:instrText xml:space="preserve"> HYPERLINK \l "_Toc889" </w:instrText>
      </w:r>
      <w:r>
        <w:rPr>
          <w:color w:val="auto"/>
          <w:highlight w:val="none"/>
        </w:rPr>
        <w:fldChar w:fldCharType="separate"/>
      </w:r>
      <w:r>
        <w:rPr>
          <w:rFonts w:hint="eastAsia" w:ascii="宋体" w:hAnsi="宋体"/>
          <w:color w:val="auto"/>
          <w:szCs w:val="26"/>
          <w:highlight w:val="none"/>
        </w:rPr>
        <w:t>四、 投标文件的编制</w:t>
      </w:r>
      <w:r>
        <w:rPr>
          <w:color w:val="auto"/>
          <w:highlight w:val="none"/>
        </w:rPr>
        <w:tab/>
      </w:r>
      <w:r>
        <w:rPr>
          <w:color w:val="auto"/>
          <w:highlight w:val="none"/>
        </w:rPr>
        <w:fldChar w:fldCharType="begin"/>
      </w:r>
      <w:r>
        <w:rPr>
          <w:color w:val="auto"/>
          <w:highlight w:val="none"/>
        </w:rPr>
        <w:instrText xml:space="preserve"> PAGEREF _Toc889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578746D0">
      <w:pPr>
        <w:pStyle w:val="46"/>
        <w:tabs>
          <w:tab w:val="right" w:leader="dot" w:pos="9638"/>
          <w:tab w:val="clear" w:pos="9628"/>
        </w:tabs>
        <w:ind w:left="420" w:leftChars="200"/>
        <w:rPr>
          <w:color w:val="auto"/>
          <w:highlight w:val="none"/>
        </w:rPr>
      </w:pPr>
      <w:r>
        <w:rPr>
          <w:color w:val="auto"/>
          <w:highlight w:val="none"/>
        </w:rPr>
        <w:fldChar w:fldCharType="begin"/>
      </w:r>
      <w:r>
        <w:rPr>
          <w:color w:val="auto"/>
          <w:highlight w:val="none"/>
        </w:rPr>
        <w:instrText xml:space="preserve"> HYPERLINK \l "_Toc16296" </w:instrText>
      </w:r>
      <w:r>
        <w:rPr>
          <w:color w:val="auto"/>
          <w:highlight w:val="none"/>
        </w:rPr>
        <w:fldChar w:fldCharType="separate"/>
      </w:r>
      <w:r>
        <w:rPr>
          <w:rFonts w:hint="eastAsia" w:ascii="宋体" w:hAnsi="宋体"/>
          <w:color w:val="auto"/>
          <w:szCs w:val="26"/>
          <w:highlight w:val="none"/>
        </w:rPr>
        <w:t>五、 投标文件的递交</w:t>
      </w:r>
      <w:r>
        <w:rPr>
          <w:color w:val="auto"/>
          <w:highlight w:val="none"/>
        </w:rPr>
        <w:tab/>
      </w:r>
      <w:r>
        <w:rPr>
          <w:color w:val="auto"/>
          <w:highlight w:val="none"/>
        </w:rPr>
        <w:fldChar w:fldCharType="begin"/>
      </w:r>
      <w:r>
        <w:rPr>
          <w:color w:val="auto"/>
          <w:highlight w:val="none"/>
        </w:rPr>
        <w:instrText xml:space="preserve"> PAGEREF _Toc16296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20A5FE81">
      <w:pPr>
        <w:pStyle w:val="46"/>
        <w:tabs>
          <w:tab w:val="right" w:leader="dot" w:pos="9638"/>
          <w:tab w:val="clear" w:pos="9628"/>
        </w:tabs>
        <w:ind w:left="420" w:leftChars="200"/>
        <w:rPr>
          <w:rFonts w:ascii="宋体" w:hAnsi="宋体"/>
          <w:color w:val="auto"/>
          <w:szCs w:val="26"/>
          <w:highlight w:val="none"/>
        </w:rPr>
      </w:pPr>
      <w:r>
        <w:rPr>
          <w:color w:val="auto"/>
          <w:highlight w:val="none"/>
        </w:rPr>
        <w:fldChar w:fldCharType="begin"/>
      </w:r>
      <w:r>
        <w:rPr>
          <w:color w:val="auto"/>
          <w:highlight w:val="none"/>
        </w:rPr>
        <w:instrText xml:space="preserve"> HYPERLINK \l "_Toc5474" </w:instrText>
      </w:r>
      <w:r>
        <w:rPr>
          <w:color w:val="auto"/>
          <w:highlight w:val="none"/>
        </w:rPr>
        <w:fldChar w:fldCharType="separate"/>
      </w:r>
      <w:r>
        <w:rPr>
          <w:rFonts w:hint="eastAsia" w:ascii="宋体" w:hAnsi="宋体"/>
          <w:color w:val="auto"/>
          <w:szCs w:val="26"/>
          <w:highlight w:val="none"/>
        </w:rPr>
        <w:t>六、 开标</w:t>
      </w:r>
      <w:r>
        <w:rPr>
          <w:rFonts w:hint="eastAsia" w:ascii="宋体" w:hAnsi="宋体"/>
          <w:color w:val="auto"/>
          <w:szCs w:val="26"/>
          <w:highlight w:val="none"/>
        </w:rPr>
        <w:tab/>
      </w:r>
      <w:r>
        <w:rPr>
          <w:rFonts w:hint="eastAsia" w:ascii="宋体" w:hAnsi="宋体"/>
          <w:color w:val="auto"/>
          <w:szCs w:val="26"/>
          <w:highlight w:val="none"/>
        </w:rPr>
        <w:fldChar w:fldCharType="begin"/>
      </w:r>
      <w:r>
        <w:rPr>
          <w:rFonts w:hint="eastAsia" w:ascii="宋体" w:hAnsi="宋体"/>
          <w:color w:val="auto"/>
          <w:szCs w:val="26"/>
          <w:highlight w:val="none"/>
        </w:rPr>
        <w:instrText xml:space="preserve"> PAGEREF _Toc5474 \h </w:instrText>
      </w:r>
      <w:r>
        <w:rPr>
          <w:rFonts w:hint="eastAsia" w:ascii="宋体" w:hAnsi="宋体"/>
          <w:color w:val="auto"/>
          <w:szCs w:val="26"/>
          <w:highlight w:val="none"/>
        </w:rPr>
        <w:fldChar w:fldCharType="separate"/>
      </w:r>
      <w:r>
        <w:rPr>
          <w:rFonts w:hint="eastAsia" w:ascii="宋体" w:hAnsi="宋体"/>
          <w:color w:val="auto"/>
          <w:szCs w:val="26"/>
          <w:highlight w:val="none"/>
        </w:rPr>
        <w:t>17</w:t>
      </w:r>
      <w:r>
        <w:rPr>
          <w:rFonts w:hint="eastAsia" w:ascii="宋体" w:hAnsi="宋体"/>
          <w:color w:val="auto"/>
          <w:szCs w:val="26"/>
          <w:highlight w:val="none"/>
        </w:rPr>
        <w:fldChar w:fldCharType="end"/>
      </w:r>
      <w:r>
        <w:rPr>
          <w:rFonts w:hint="eastAsia" w:ascii="宋体" w:hAnsi="宋体"/>
          <w:color w:val="auto"/>
          <w:szCs w:val="26"/>
          <w:highlight w:val="none"/>
        </w:rPr>
        <w:fldChar w:fldCharType="end"/>
      </w:r>
    </w:p>
    <w:p w14:paraId="64664AD5">
      <w:pPr>
        <w:pStyle w:val="46"/>
        <w:tabs>
          <w:tab w:val="right" w:leader="dot" w:pos="9638"/>
          <w:tab w:val="clear" w:pos="9628"/>
        </w:tabs>
        <w:ind w:left="420" w:leftChars="200"/>
        <w:rPr>
          <w:rFonts w:ascii="宋体" w:hAnsi="宋体"/>
          <w:color w:val="auto"/>
          <w:szCs w:val="26"/>
          <w:highlight w:val="none"/>
        </w:rPr>
      </w:pPr>
      <w:r>
        <w:rPr>
          <w:color w:val="auto"/>
          <w:highlight w:val="none"/>
        </w:rPr>
        <w:fldChar w:fldCharType="begin"/>
      </w:r>
      <w:r>
        <w:rPr>
          <w:color w:val="auto"/>
          <w:highlight w:val="none"/>
        </w:rPr>
        <w:instrText xml:space="preserve"> HYPERLINK \l "_Toc20819" </w:instrText>
      </w:r>
      <w:r>
        <w:rPr>
          <w:color w:val="auto"/>
          <w:highlight w:val="none"/>
        </w:rPr>
        <w:fldChar w:fldCharType="separate"/>
      </w:r>
      <w:r>
        <w:rPr>
          <w:rFonts w:hint="eastAsia" w:ascii="宋体" w:hAnsi="宋体"/>
          <w:color w:val="auto"/>
          <w:szCs w:val="26"/>
          <w:highlight w:val="none"/>
        </w:rPr>
        <w:t>七、 评标</w:t>
      </w:r>
      <w:r>
        <w:rPr>
          <w:rFonts w:hint="eastAsia" w:ascii="宋体" w:hAnsi="宋体"/>
          <w:color w:val="auto"/>
          <w:szCs w:val="26"/>
          <w:highlight w:val="none"/>
        </w:rPr>
        <w:tab/>
      </w:r>
      <w:r>
        <w:rPr>
          <w:rFonts w:hint="eastAsia" w:ascii="宋体" w:hAnsi="宋体"/>
          <w:color w:val="auto"/>
          <w:szCs w:val="26"/>
          <w:highlight w:val="none"/>
        </w:rPr>
        <w:fldChar w:fldCharType="begin"/>
      </w:r>
      <w:r>
        <w:rPr>
          <w:rFonts w:hint="eastAsia" w:ascii="宋体" w:hAnsi="宋体"/>
          <w:color w:val="auto"/>
          <w:szCs w:val="26"/>
          <w:highlight w:val="none"/>
        </w:rPr>
        <w:instrText xml:space="preserve"> PAGEREF _Toc20819 \h </w:instrText>
      </w:r>
      <w:r>
        <w:rPr>
          <w:rFonts w:hint="eastAsia" w:ascii="宋体" w:hAnsi="宋体"/>
          <w:color w:val="auto"/>
          <w:szCs w:val="26"/>
          <w:highlight w:val="none"/>
        </w:rPr>
        <w:fldChar w:fldCharType="separate"/>
      </w:r>
      <w:r>
        <w:rPr>
          <w:rFonts w:hint="eastAsia" w:ascii="宋体" w:hAnsi="宋体"/>
          <w:color w:val="auto"/>
          <w:szCs w:val="26"/>
          <w:highlight w:val="none"/>
        </w:rPr>
        <w:t>18</w:t>
      </w:r>
      <w:r>
        <w:rPr>
          <w:rFonts w:hint="eastAsia" w:ascii="宋体" w:hAnsi="宋体"/>
          <w:color w:val="auto"/>
          <w:szCs w:val="26"/>
          <w:highlight w:val="none"/>
        </w:rPr>
        <w:fldChar w:fldCharType="end"/>
      </w:r>
      <w:r>
        <w:rPr>
          <w:rFonts w:hint="eastAsia" w:ascii="宋体" w:hAnsi="宋体"/>
          <w:color w:val="auto"/>
          <w:szCs w:val="26"/>
          <w:highlight w:val="none"/>
        </w:rPr>
        <w:fldChar w:fldCharType="end"/>
      </w:r>
    </w:p>
    <w:p w14:paraId="63426711">
      <w:pPr>
        <w:pStyle w:val="46"/>
        <w:tabs>
          <w:tab w:val="right" w:leader="dot" w:pos="9638"/>
          <w:tab w:val="clear" w:pos="9628"/>
        </w:tabs>
        <w:ind w:left="420" w:leftChars="200"/>
        <w:rPr>
          <w:rFonts w:ascii="宋体" w:hAnsi="宋体"/>
          <w:color w:val="auto"/>
          <w:szCs w:val="26"/>
          <w:highlight w:val="none"/>
        </w:rPr>
      </w:pPr>
      <w:r>
        <w:rPr>
          <w:color w:val="auto"/>
          <w:highlight w:val="none"/>
        </w:rPr>
        <w:fldChar w:fldCharType="begin"/>
      </w:r>
      <w:r>
        <w:rPr>
          <w:color w:val="auto"/>
          <w:highlight w:val="none"/>
        </w:rPr>
        <w:instrText xml:space="preserve"> HYPERLINK \l "_Toc4694" </w:instrText>
      </w:r>
      <w:r>
        <w:rPr>
          <w:color w:val="auto"/>
          <w:highlight w:val="none"/>
        </w:rPr>
        <w:fldChar w:fldCharType="separate"/>
      </w:r>
      <w:r>
        <w:rPr>
          <w:rFonts w:hint="eastAsia" w:ascii="宋体" w:hAnsi="宋体"/>
          <w:color w:val="auto"/>
          <w:szCs w:val="26"/>
          <w:highlight w:val="none"/>
        </w:rPr>
        <w:t>八、 授予合同</w:t>
      </w:r>
      <w:r>
        <w:rPr>
          <w:rFonts w:hint="eastAsia" w:ascii="宋体" w:hAnsi="宋体"/>
          <w:color w:val="auto"/>
          <w:szCs w:val="26"/>
          <w:highlight w:val="none"/>
        </w:rPr>
        <w:tab/>
      </w:r>
      <w:r>
        <w:rPr>
          <w:rFonts w:hint="eastAsia" w:ascii="宋体" w:hAnsi="宋体"/>
          <w:color w:val="auto"/>
          <w:szCs w:val="26"/>
          <w:highlight w:val="none"/>
        </w:rPr>
        <w:fldChar w:fldCharType="begin"/>
      </w:r>
      <w:r>
        <w:rPr>
          <w:rFonts w:hint="eastAsia" w:ascii="宋体" w:hAnsi="宋体"/>
          <w:color w:val="auto"/>
          <w:szCs w:val="26"/>
          <w:highlight w:val="none"/>
        </w:rPr>
        <w:instrText xml:space="preserve"> PAGEREF _Toc4694 \h </w:instrText>
      </w:r>
      <w:r>
        <w:rPr>
          <w:rFonts w:hint="eastAsia" w:ascii="宋体" w:hAnsi="宋体"/>
          <w:color w:val="auto"/>
          <w:szCs w:val="26"/>
          <w:highlight w:val="none"/>
        </w:rPr>
        <w:fldChar w:fldCharType="separate"/>
      </w:r>
      <w:r>
        <w:rPr>
          <w:rFonts w:hint="eastAsia" w:ascii="宋体" w:hAnsi="宋体"/>
          <w:color w:val="auto"/>
          <w:szCs w:val="26"/>
          <w:highlight w:val="none"/>
        </w:rPr>
        <w:t>22</w:t>
      </w:r>
      <w:r>
        <w:rPr>
          <w:rFonts w:hint="eastAsia" w:ascii="宋体" w:hAnsi="宋体"/>
          <w:color w:val="auto"/>
          <w:szCs w:val="26"/>
          <w:highlight w:val="none"/>
        </w:rPr>
        <w:fldChar w:fldCharType="end"/>
      </w:r>
      <w:r>
        <w:rPr>
          <w:rFonts w:hint="eastAsia" w:ascii="宋体" w:hAnsi="宋体"/>
          <w:color w:val="auto"/>
          <w:szCs w:val="26"/>
          <w:highlight w:val="none"/>
        </w:rPr>
        <w:fldChar w:fldCharType="end"/>
      </w:r>
    </w:p>
    <w:p w14:paraId="0709894B">
      <w:pPr>
        <w:pStyle w:val="46"/>
        <w:tabs>
          <w:tab w:val="right" w:leader="dot" w:pos="9638"/>
          <w:tab w:val="clear" w:pos="9628"/>
        </w:tabs>
        <w:ind w:left="420" w:leftChars="200"/>
        <w:rPr>
          <w:color w:val="auto"/>
          <w:highlight w:val="none"/>
        </w:rPr>
      </w:pPr>
      <w:r>
        <w:rPr>
          <w:color w:val="auto"/>
          <w:highlight w:val="none"/>
        </w:rPr>
        <w:fldChar w:fldCharType="begin"/>
      </w:r>
      <w:r>
        <w:rPr>
          <w:color w:val="auto"/>
          <w:highlight w:val="none"/>
        </w:rPr>
        <w:instrText xml:space="preserve"> HYPERLINK \l "_Toc11317" </w:instrText>
      </w:r>
      <w:r>
        <w:rPr>
          <w:color w:val="auto"/>
          <w:highlight w:val="none"/>
        </w:rPr>
        <w:fldChar w:fldCharType="separate"/>
      </w:r>
      <w:r>
        <w:rPr>
          <w:rFonts w:hint="eastAsia" w:ascii="宋体" w:hAnsi="宋体"/>
          <w:color w:val="auto"/>
          <w:szCs w:val="26"/>
          <w:highlight w:val="none"/>
        </w:rPr>
        <w:t>九、验收</w:t>
      </w:r>
      <w:r>
        <w:rPr>
          <w:rFonts w:hint="eastAsia" w:ascii="宋体" w:hAnsi="宋体"/>
          <w:color w:val="auto"/>
          <w:szCs w:val="26"/>
          <w:highlight w:val="none"/>
        </w:rPr>
        <w:tab/>
      </w:r>
      <w:r>
        <w:rPr>
          <w:rFonts w:hint="eastAsia" w:ascii="宋体" w:hAnsi="宋体"/>
          <w:color w:val="auto"/>
          <w:szCs w:val="26"/>
          <w:highlight w:val="none"/>
        </w:rPr>
        <w:fldChar w:fldCharType="begin"/>
      </w:r>
      <w:r>
        <w:rPr>
          <w:rFonts w:hint="eastAsia" w:ascii="宋体" w:hAnsi="宋体"/>
          <w:color w:val="auto"/>
          <w:szCs w:val="26"/>
          <w:highlight w:val="none"/>
        </w:rPr>
        <w:instrText xml:space="preserve"> PAGEREF _Toc11317 \h </w:instrText>
      </w:r>
      <w:r>
        <w:rPr>
          <w:rFonts w:hint="eastAsia" w:ascii="宋体" w:hAnsi="宋体"/>
          <w:color w:val="auto"/>
          <w:szCs w:val="26"/>
          <w:highlight w:val="none"/>
        </w:rPr>
        <w:fldChar w:fldCharType="separate"/>
      </w:r>
      <w:r>
        <w:rPr>
          <w:rFonts w:hint="eastAsia" w:ascii="宋体" w:hAnsi="宋体"/>
          <w:color w:val="auto"/>
          <w:szCs w:val="26"/>
          <w:highlight w:val="none"/>
        </w:rPr>
        <w:t>23</w:t>
      </w:r>
      <w:r>
        <w:rPr>
          <w:rFonts w:hint="eastAsia" w:ascii="宋体" w:hAnsi="宋体"/>
          <w:color w:val="auto"/>
          <w:szCs w:val="26"/>
          <w:highlight w:val="none"/>
        </w:rPr>
        <w:fldChar w:fldCharType="end"/>
      </w:r>
      <w:r>
        <w:rPr>
          <w:rFonts w:hint="eastAsia" w:ascii="宋体" w:hAnsi="宋体"/>
          <w:color w:val="auto"/>
          <w:szCs w:val="26"/>
          <w:highlight w:val="none"/>
        </w:rPr>
        <w:fldChar w:fldCharType="end"/>
      </w:r>
    </w:p>
    <w:p w14:paraId="74F2AE21">
      <w:pPr>
        <w:pStyle w:val="46"/>
        <w:tabs>
          <w:tab w:val="right" w:leader="dot" w:pos="9638"/>
          <w:tab w:val="clear" w:pos="9628"/>
        </w:tabs>
        <w:rPr>
          <w:color w:val="auto"/>
          <w:highlight w:val="none"/>
        </w:rPr>
      </w:pPr>
      <w:r>
        <w:rPr>
          <w:color w:val="auto"/>
          <w:highlight w:val="none"/>
        </w:rPr>
        <w:fldChar w:fldCharType="begin"/>
      </w:r>
      <w:r>
        <w:rPr>
          <w:color w:val="auto"/>
          <w:highlight w:val="none"/>
        </w:rPr>
        <w:instrText xml:space="preserve"> HYPERLINK \l "_Toc21905" </w:instrText>
      </w:r>
      <w:r>
        <w:rPr>
          <w:color w:val="auto"/>
          <w:highlight w:val="none"/>
        </w:rPr>
        <w:fldChar w:fldCharType="separate"/>
      </w:r>
      <w:r>
        <w:rPr>
          <w:rFonts w:hint="eastAsia" w:ascii="宋体" w:hAnsi="宋体" w:eastAsia="宋体" w:cs="宋体"/>
          <w:color w:val="auto"/>
          <w:szCs w:val="36"/>
          <w:highlight w:val="none"/>
        </w:rPr>
        <w:t>第二部分   招标内容及要求</w:t>
      </w:r>
      <w:r>
        <w:rPr>
          <w:color w:val="auto"/>
          <w:highlight w:val="none"/>
        </w:rPr>
        <w:tab/>
      </w:r>
      <w:r>
        <w:rPr>
          <w:color w:val="auto"/>
          <w:highlight w:val="none"/>
        </w:rPr>
        <w:fldChar w:fldCharType="begin"/>
      </w:r>
      <w:r>
        <w:rPr>
          <w:color w:val="auto"/>
          <w:highlight w:val="none"/>
        </w:rPr>
        <w:instrText xml:space="preserve"> PAGEREF _Toc21905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473BB4B1">
      <w:pPr>
        <w:pStyle w:val="46"/>
        <w:tabs>
          <w:tab w:val="right" w:leader="dot" w:pos="9638"/>
          <w:tab w:val="clear" w:pos="9628"/>
        </w:tabs>
        <w:rPr>
          <w:color w:val="auto"/>
          <w:highlight w:val="none"/>
        </w:rPr>
      </w:pPr>
      <w:r>
        <w:rPr>
          <w:color w:val="auto"/>
          <w:highlight w:val="none"/>
        </w:rPr>
        <w:fldChar w:fldCharType="begin"/>
      </w:r>
      <w:r>
        <w:rPr>
          <w:color w:val="auto"/>
          <w:highlight w:val="none"/>
        </w:rPr>
        <w:instrText xml:space="preserve"> HYPERLINK \l "_Toc2947" </w:instrText>
      </w:r>
      <w:r>
        <w:rPr>
          <w:color w:val="auto"/>
          <w:highlight w:val="none"/>
        </w:rPr>
        <w:fldChar w:fldCharType="separate"/>
      </w:r>
      <w:r>
        <w:rPr>
          <w:rFonts w:hint="eastAsia" w:ascii="宋体" w:hAnsi="宋体" w:eastAsia="宋体"/>
          <w:color w:val="auto"/>
          <w:szCs w:val="36"/>
          <w:highlight w:val="none"/>
        </w:rPr>
        <w:t>第三部分   评标原则及方法</w:t>
      </w:r>
      <w:r>
        <w:rPr>
          <w:color w:val="auto"/>
          <w:highlight w:val="none"/>
        </w:rPr>
        <w:tab/>
      </w:r>
      <w:r>
        <w:rPr>
          <w:color w:val="auto"/>
          <w:highlight w:val="none"/>
        </w:rPr>
        <w:fldChar w:fldCharType="begin"/>
      </w:r>
      <w:r>
        <w:rPr>
          <w:color w:val="auto"/>
          <w:highlight w:val="none"/>
        </w:rPr>
        <w:instrText xml:space="preserve"> PAGEREF _Toc2947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07C5A11F">
      <w:pPr>
        <w:pStyle w:val="46"/>
        <w:tabs>
          <w:tab w:val="right" w:leader="dot" w:pos="9638"/>
          <w:tab w:val="clear" w:pos="9628"/>
        </w:tabs>
        <w:rPr>
          <w:color w:val="auto"/>
          <w:highlight w:val="none"/>
        </w:rPr>
      </w:pPr>
      <w:r>
        <w:rPr>
          <w:color w:val="auto"/>
          <w:highlight w:val="none"/>
        </w:rPr>
        <w:fldChar w:fldCharType="begin"/>
      </w:r>
      <w:r>
        <w:rPr>
          <w:color w:val="auto"/>
          <w:highlight w:val="none"/>
        </w:rPr>
        <w:instrText xml:space="preserve"> HYPERLINK \l "_Toc20174" </w:instrText>
      </w:r>
      <w:r>
        <w:rPr>
          <w:color w:val="auto"/>
          <w:highlight w:val="none"/>
        </w:rPr>
        <w:fldChar w:fldCharType="separate"/>
      </w:r>
      <w:r>
        <w:rPr>
          <w:rFonts w:hint="eastAsia" w:ascii="宋体" w:hAnsi="宋体" w:eastAsia="宋体"/>
          <w:color w:val="auto"/>
          <w:szCs w:val="36"/>
          <w:highlight w:val="none"/>
        </w:rPr>
        <w:t>第四部分   合同主要条款</w:t>
      </w:r>
      <w:r>
        <w:rPr>
          <w:color w:val="auto"/>
          <w:highlight w:val="none"/>
        </w:rPr>
        <w:tab/>
      </w:r>
      <w:r>
        <w:rPr>
          <w:color w:val="auto"/>
          <w:highlight w:val="none"/>
        </w:rPr>
        <w:fldChar w:fldCharType="begin"/>
      </w:r>
      <w:r>
        <w:rPr>
          <w:color w:val="auto"/>
          <w:highlight w:val="none"/>
        </w:rPr>
        <w:instrText xml:space="preserve"> PAGEREF _Toc20174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40B2E897">
      <w:pPr>
        <w:pStyle w:val="46"/>
        <w:tabs>
          <w:tab w:val="right" w:leader="dot" w:pos="9638"/>
          <w:tab w:val="clear" w:pos="9628"/>
        </w:tabs>
        <w:rPr>
          <w:color w:val="auto"/>
          <w:highlight w:val="none"/>
        </w:rPr>
      </w:pPr>
      <w:r>
        <w:rPr>
          <w:color w:val="auto"/>
          <w:highlight w:val="none"/>
        </w:rPr>
        <w:fldChar w:fldCharType="begin"/>
      </w:r>
      <w:r>
        <w:rPr>
          <w:color w:val="auto"/>
          <w:highlight w:val="none"/>
        </w:rPr>
        <w:instrText xml:space="preserve"> HYPERLINK \l "_Toc9209" </w:instrText>
      </w:r>
      <w:r>
        <w:rPr>
          <w:color w:val="auto"/>
          <w:highlight w:val="none"/>
        </w:rPr>
        <w:fldChar w:fldCharType="separate"/>
      </w:r>
      <w:r>
        <w:rPr>
          <w:rFonts w:hint="eastAsia" w:ascii="宋体" w:hAnsi="宋体" w:eastAsia="宋体"/>
          <w:color w:val="auto"/>
          <w:szCs w:val="36"/>
          <w:highlight w:val="none"/>
        </w:rPr>
        <w:t>第五部分   附件</w:t>
      </w:r>
      <w:r>
        <w:rPr>
          <w:color w:val="auto"/>
          <w:highlight w:val="none"/>
        </w:rPr>
        <w:tab/>
      </w:r>
      <w:r>
        <w:rPr>
          <w:color w:val="auto"/>
          <w:highlight w:val="none"/>
        </w:rPr>
        <w:fldChar w:fldCharType="begin"/>
      </w:r>
      <w:r>
        <w:rPr>
          <w:color w:val="auto"/>
          <w:highlight w:val="none"/>
        </w:rPr>
        <w:instrText xml:space="preserve"> PAGEREF _Toc9209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4B8AD269">
      <w:pPr>
        <w:spacing w:line="480" w:lineRule="auto"/>
        <w:rPr>
          <w:rFonts w:ascii="宋体" w:hAnsi="宋体"/>
          <w:b/>
          <w:bCs/>
          <w:color w:val="auto"/>
          <w:sz w:val="22"/>
          <w:szCs w:val="22"/>
          <w:highlight w:val="none"/>
        </w:rPr>
      </w:pPr>
      <w:r>
        <w:rPr>
          <w:rFonts w:hint="eastAsia" w:ascii="宋体" w:hAnsi="宋体"/>
          <w:bCs/>
          <w:color w:val="auto"/>
          <w:highlight w:val="none"/>
        </w:rPr>
        <w:fldChar w:fldCharType="end"/>
      </w:r>
    </w:p>
    <w:p w14:paraId="06B886A8">
      <w:pPr>
        <w:spacing w:line="560" w:lineRule="exact"/>
        <w:rPr>
          <w:rFonts w:ascii="宋体" w:hAnsi="宋体"/>
          <w:b/>
          <w:bCs/>
          <w:color w:val="auto"/>
          <w:sz w:val="22"/>
          <w:szCs w:val="22"/>
          <w:highlight w:val="none"/>
        </w:rPr>
      </w:pPr>
      <w:r>
        <w:rPr>
          <w:rFonts w:hint="eastAsia" w:ascii="宋体" w:hAnsi="宋体"/>
          <w:b/>
          <w:bCs/>
          <w:color w:val="auto"/>
          <w:sz w:val="22"/>
          <w:szCs w:val="22"/>
          <w:highlight w:val="none"/>
        </w:rPr>
        <w:t>注：</w:t>
      </w:r>
      <w:r>
        <w:rPr>
          <w:rFonts w:hint="eastAsia" w:ascii="宋体" w:hAnsi="宋体"/>
          <w:b/>
          <w:bCs/>
          <w:color w:val="auto"/>
          <w:sz w:val="24"/>
          <w:highlight w:val="none"/>
          <w:u w:val="single"/>
        </w:rPr>
        <w:t>招标文件中部分加“▲”且加下划线的条款，为招标的实质性要求和条件，着重提醒各投标人注意，并认真查看招标文件中的每一个条款及要求，因误读招标文件而造成的后果，招标人概不负责。</w:t>
      </w:r>
    </w:p>
    <w:p w14:paraId="788398DD">
      <w:pPr>
        <w:widowControl/>
        <w:jc w:val="left"/>
        <w:rPr>
          <w:rFonts w:ascii="宋体" w:hAnsi="宋体"/>
          <w:b/>
          <w:bCs/>
          <w:color w:val="auto"/>
          <w:highlight w:val="none"/>
        </w:rPr>
      </w:pPr>
      <w:r>
        <w:rPr>
          <w:rFonts w:ascii="宋体" w:hAnsi="宋体"/>
          <w:color w:val="auto"/>
          <w:highlight w:val="none"/>
        </w:rPr>
        <w:br w:type="page"/>
      </w:r>
    </w:p>
    <w:p w14:paraId="2D9A8E6F">
      <w:pPr>
        <w:pStyle w:val="6"/>
        <w:rPr>
          <w:rFonts w:ascii="宋体" w:hAnsi="宋体" w:eastAsia="宋体" w:cs="Arial"/>
          <w:b w:val="0"/>
          <w:bCs w:val="0"/>
          <w:color w:val="auto"/>
          <w:kern w:val="0"/>
          <w:sz w:val="30"/>
          <w:szCs w:val="30"/>
          <w:highlight w:val="none"/>
        </w:rPr>
      </w:pPr>
      <w:bookmarkStart w:id="0" w:name="_Toc9347"/>
      <w:bookmarkStart w:id="1" w:name="_Toc492496682"/>
      <w:bookmarkStart w:id="2" w:name="_Toc398293639"/>
      <w:bookmarkStart w:id="3" w:name="_Toc222114873"/>
      <w:bookmarkStart w:id="4" w:name="_Toc245191309"/>
      <w:bookmarkStart w:id="5" w:name="_Toc223715992"/>
      <w:bookmarkStart w:id="6" w:name="_Toc221423613"/>
      <w:bookmarkStart w:id="7" w:name="_Toc249758707"/>
      <w:bookmarkStart w:id="8" w:name="_Toc262105498"/>
      <w:bookmarkStart w:id="9" w:name="_Toc241404197"/>
      <w:bookmarkStart w:id="10" w:name="_Toc221374620"/>
      <w:bookmarkStart w:id="11" w:name="_Toc221356946"/>
      <w:bookmarkStart w:id="12" w:name="_Toc262049413"/>
      <w:bookmarkStart w:id="13" w:name="_Toc245722276"/>
      <w:bookmarkStart w:id="14" w:name="_Toc246261260"/>
      <w:bookmarkStart w:id="15" w:name="_Toc222114874"/>
      <w:bookmarkStart w:id="16" w:name="_Toc337660883"/>
      <w:bookmarkStart w:id="17" w:name="_Toc221356945"/>
      <w:bookmarkStart w:id="18" w:name="_Toc221356881"/>
      <w:bookmarkStart w:id="19" w:name="_Toc221374621"/>
      <w:bookmarkStart w:id="20" w:name="_Toc223715993"/>
      <w:bookmarkStart w:id="21" w:name="_Toc221356880"/>
      <w:bookmarkStart w:id="22" w:name="_Toc249758859"/>
      <w:bookmarkStart w:id="23" w:name="_Toc221423614"/>
      <w:bookmarkStart w:id="24" w:name="_Toc348800908"/>
      <w:bookmarkStart w:id="25" w:name="_Toc239145349"/>
      <w:r>
        <w:rPr>
          <w:rFonts w:hint="eastAsia" w:ascii="宋体" w:hAnsi="宋体" w:eastAsia="宋体" w:cs="Arial"/>
          <w:color w:val="auto"/>
          <w:sz w:val="30"/>
          <w:szCs w:val="30"/>
          <w:highlight w:val="none"/>
        </w:rPr>
        <w:t>温州元信工程项目管理有限公司关于鹿城区2024年度百姓健身房健身器材采购项目的公开招标公告</w:t>
      </w:r>
      <w:bookmarkEnd w:id="0"/>
      <w:bookmarkEnd w:id="1"/>
      <w:bookmarkEnd w:id="2"/>
    </w:p>
    <w:p w14:paraId="7155D462">
      <w:pPr>
        <w:pBdr>
          <w:top w:val="single" w:color="auto" w:sz="4" w:space="1"/>
          <w:left w:val="single" w:color="auto" w:sz="4" w:space="4"/>
          <w:bottom w:val="single" w:color="auto" w:sz="4" w:space="1"/>
          <w:right w:val="single" w:color="auto" w:sz="4" w:space="4"/>
        </w:pBdr>
        <w:ind w:firstLine="440" w:firstLineChars="200"/>
        <w:rPr>
          <w:rFonts w:ascii="宋体"/>
          <w:color w:val="auto"/>
          <w:sz w:val="22"/>
          <w:szCs w:val="22"/>
          <w:highlight w:val="none"/>
        </w:rPr>
      </w:pPr>
      <w:r>
        <w:rPr>
          <w:rFonts w:hint="eastAsia" w:ascii="宋体" w:hAnsi="宋体"/>
          <w:color w:val="auto"/>
          <w:sz w:val="22"/>
          <w:szCs w:val="22"/>
          <w:highlight w:val="none"/>
        </w:rPr>
        <w:t>项目概况</w:t>
      </w:r>
    </w:p>
    <w:p w14:paraId="12E58CEC">
      <w:pPr>
        <w:pBdr>
          <w:top w:val="single" w:color="auto" w:sz="4" w:space="1"/>
          <w:left w:val="single" w:color="auto" w:sz="4" w:space="4"/>
          <w:bottom w:val="single" w:color="auto" w:sz="4" w:space="1"/>
          <w:right w:val="single" w:color="auto" w:sz="4" w:space="4"/>
        </w:pBdr>
        <w:ind w:firstLine="440" w:firstLineChars="200"/>
        <w:rPr>
          <w:rFonts w:ascii="宋体" w:hAnsi="宋体"/>
          <w:color w:val="auto"/>
          <w:sz w:val="22"/>
          <w:szCs w:val="22"/>
          <w:highlight w:val="none"/>
        </w:rPr>
      </w:pP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鹿城区2024年度百姓健身房健身器材采购项目的潜在投标人应在政采云平台（www.zcygov.cn）获取（下载）采购文件，并于20</w:t>
      </w:r>
      <w:r>
        <w:rPr>
          <w:rFonts w:hint="eastAsia" w:ascii="宋体" w:hAnsi="宋体"/>
          <w:color w:val="auto"/>
          <w:sz w:val="22"/>
          <w:szCs w:val="22"/>
          <w:highlight w:val="none"/>
          <w:u w:val="single"/>
        </w:rPr>
        <w:t>24年</w:t>
      </w:r>
      <w:r>
        <w:rPr>
          <w:rFonts w:hint="eastAsia" w:ascii="宋体" w:hAnsi="宋体"/>
          <w:color w:val="auto"/>
          <w:sz w:val="22"/>
          <w:szCs w:val="22"/>
          <w:highlight w:val="none"/>
          <w:u w:val="single"/>
          <w:lang w:val="en-US" w:eastAsia="zh-CN"/>
        </w:rPr>
        <w:t>7</w:t>
      </w:r>
      <w:r>
        <w:rPr>
          <w:rFonts w:hint="eastAsia" w:ascii="宋体" w:hAnsi="宋体"/>
          <w:color w:val="auto"/>
          <w:sz w:val="22"/>
          <w:szCs w:val="22"/>
          <w:highlight w:val="none"/>
          <w:u w:val="single"/>
        </w:rPr>
        <w:t>月</w:t>
      </w:r>
      <w:r>
        <w:rPr>
          <w:rFonts w:hint="eastAsia" w:ascii="宋体" w:hAnsi="宋体"/>
          <w:color w:val="auto"/>
          <w:sz w:val="22"/>
          <w:szCs w:val="22"/>
          <w:highlight w:val="none"/>
          <w:u w:val="single"/>
          <w:lang w:val="en-US" w:eastAsia="zh-CN"/>
        </w:rPr>
        <w:t>8</w:t>
      </w:r>
      <w:r>
        <w:rPr>
          <w:rFonts w:hint="eastAsia" w:ascii="宋体" w:hAnsi="宋体"/>
          <w:color w:val="auto"/>
          <w:sz w:val="22"/>
          <w:szCs w:val="22"/>
          <w:highlight w:val="none"/>
          <w:u w:val="single"/>
        </w:rPr>
        <w:t>日</w:t>
      </w:r>
      <w:r>
        <w:rPr>
          <w:rFonts w:hint="eastAsia" w:ascii="宋体" w:hAnsi="宋体"/>
          <w:color w:val="auto"/>
          <w:sz w:val="22"/>
          <w:szCs w:val="22"/>
          <w:highlight w:val="none"/>
          <w:u w:val="single"/>
          <w:lang w:val="en-US" w:eastAsia="zh-CN"/>
        </w:rPr>
        <w:t>14</w:t>
      </w:r>
      <w:r>
        <w:rPr>
          <w:rFonts w:hint="eastAsia" w:ascii="宋体" w:hAnsi="宋体"/>
          <w:color w:val="auto"/>
          <w:sz w:val="22"/>
          <w:szCs w:val="22"/>
          <w:highlight w:val="none"/>
          <w:u w:val="single"/>
        </w:rPr>
        <w:t>:00（北京时间）前提交（上传）响应文件。</w:t>
      </w:r>
    </w:p>
    <w:p w14:paraId="3004D305">
      <w:pPr>
        <w:widowControl/>
        <w:spacing w:before="60" w:after="60" w:line="40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一、项目基本情况</w:t>
      </w:r>
    </w:p>
    <w:p w14:paraId="79EB6882">
      <w:pPr>
        <w:widowControl/>
        <w:spacing w:before="60" w:after="60" w:line="40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 xml:space="preserve">项目编号：WZYX-W2024051302 </w:t>
      </w:r>
    </w:p>
    <w:p w14:paraId="5B2C378C">
      <w:pPr>
        <w:widowControl/>
        <w:spacing w:before="60" w:after="60" w:line="40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 xml:space="preserve">项目名称：鹿城区2024年度百姓健身房健身器材采购 </w:t>
      </w:r>
    </w:p>
    <w:p w14:paraId="019FE8F2">
      <w:pPr>
        <w:widowControl/>
        <w:spacing w:before="60" w:after="60" w:line="40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 xml:space="preserve">采购方式：公开招标 </w:t>
      </w:r>
    </w:p>
    <w:p w14:paraId="52E2B790">
      <w:pPr>
        <w:widowControl/>
        <w:spacing w:before="60" w:after="60" w:line="40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预算金额（元）：835000</w:t>
      </w:r>
    </w:p>
    <w:p w14:paraId="52FD1319">
      <w:pPr>
        <w:widowControl/>
        <w:spacing w:before="60" w:after="60" w:line="40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 xml:space="preserve">简要规格描述：鹿城区2024年度百姓健身房健身器材采购，具体采购内容及要求详见招标文件相关部分 </w:t>
      </w:r>
    </w:p>
    <w:p w14:paraId="0D08E2F4">
      <w:pPr>
        <w:spacing w:line="400" w:lineRule="exact"/>
        <w:ind w:left="420"/>
        <w:rPr>
          <w:rFonts w:ascii="宋体" w:hAnsi="宋体" w:cs="Arial"/>
          <w:bCs/>
          <w:color w:val="auto"/>
          <w:sz w:val="22"/>
          <w:szCs w:val="22"/>
          <w:highlight w:val="none"/>
        </w:rPr>
      </w:pPr>
      <w:r>
        <w:rPr>
          <w:rFonts w:hint="eastAsia" w:ascii="宋体" w:hAnsi="宋体" w:cs="宋体"/>
          <w:bCs/>
          <w:color w:val="auto"/>
          <w:kern w:val="0"/>
          <w:sz w:val="22"/>
          <w:szCs w:val="22"/>
          <w:highlight w:val="none"/>
        </w:rPr>
        <w:t>合同履约期限：</w:t>
      </w:r>
      <w:r>
        <w:rPr>
          <w:rFonts w:hint="eastAsia" w:ascii="宋体" w:hAnsi="宋体" w:cs="宋体"/>
          <w:bCs/>
          <w:color w:val="auto"/>
          <w:kern w:val="0"/>
          <w:sz w:val="22"/>
          <w:szCs w:val="22"/>
          <w:highlight w:val="none"/>
        </w:rPr>
        <w:t>2024年</w:t>
      </w:r>
      <w:r>
        <w:rPr>
          <w:rFonts w:hint="eastAsia" w:ascii="宋体" w:hAnsi="宋体" w:cs="宋体"/>
          <w:bCs/>
          <w:color w:val="auto"/>
          <w:kern w:val="0"/>
          <w:sz w:val="22"/>
          <w:szCs w:val="22"/>
          <w:highlight w:val="none"/>
          <w:lang w:val="en-US" w:eastAsia="zh-CN"/>
        </w:rPr>
        <w:t>7</w:t>
      </w:r>
      <w:r>
        <w:rPr>
          <w:rFonts w:hint="eastAsia" w:ascii="宋体" w:hAnsi="宋体" w:cs="宋体"/>
          <w:bCs/>
          <w:color w:val="auto"/>
          <w:kern w:val="0"/>
          <w:sz w:val="22"/>
          <w:szCs w:val="22"/>
          <w:highlight w:val="none"/>
        </w:rPr>
        <w:t>月底</w:t>
      </w:r>
      <w:r>
        <w:rPr>
          <w:rFonts w:hint="eastAsia" w:ascii="宋体" w:hAnsi="宋体" w:cs="宋体"/>
          <w:bCs/>
          <w:color w:val="auto"/>
          <w:kern w:val="0"/>
          <w:sz w:val="22"/>
          <w:szCs w:val="22"/>
          <w:highlight w:val="none"/>
        </w:rPr>
        <w:t>全部完成全部工程量并完成验收工作</w:t>
      </w:r>
      <w:r>
        <w:rPr>
          <w:rFonts w:hint="eastAsia" w:ascii="宋体" w:hAnsi="宋体"/>
          <w:bCs/>
          <w:color w:val="auto"/>
          <w:sz w:val="22"/>
          <w:szCs w:val="22"/>
          <w:highlight w:val="none"/>
        </w:rPr>
        <w:t>。</w:t>
      </w:r>
    </w:p>
    <w:p w14:paraId="02A6EDC7">
      <w:pPr>
        <w:widowControl/>
        <w:spacing w:before="60" w:after="60" w:line="40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color w:val="auto"/>
          <w:kern w:val="0"/>
          <w:sz w:val="22"/>
          <w:szCs w:val="22"/>
          <w:highlight w:val="none"/>
        </w:rPr>
        <w:t>本项目（是）接受联合体投标 。</w:t>
      </w:r>
    </w:p>
    <w:p w14:paraId="4C2CD3B0">
      <w:pPr>
        <w:widowControl/>
        <w:spacing w:before="60" w:after="60" w:line="400" w:lineRule="exact"/>
        <w:ind w:left="60" w:right="60"/>
        <w:jc w:val="left"/>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二、申请人的资格要求</w:t>
      </w:r>
    </w:p>
    <w:p w14:paraId="6DD7DBFD">
      <w:pPr>
        <w:widowControl/>
        <w:spacing w:before="60" w:after="60" w:line="400" w:lineRule="exact"/>
        <w:ind w:left="708" w:leftChars="285" w:right="60" w:hanging="110" w:hangingChars="50"/>
        <w:jc w:val="left"/>
        <w:rPr>
          <w:rFonts w:ascii="宋体" w:hAnsi="宋体" w:cs="hakuyoxingshu7000"/>
          <w:bCs/>
          <w:color w:val="auto"/>
          <w:kern w:val="0"/>
          <w:sz w:val="22"/>
          <w:szCs w:val="22"/>
          <w:highlight w:val="none"/>
        </w:rPr>
      </w:pPr>
      <w:r>
        <w:rPr>
          <w:rFonts w:hint="eastAsia" w:ascii="宋体" w:hAnsi="宋体" w:cs="hakuyoxingshu7000"/>
          <w:bCs/>
          <w:color w:val="auto"/>
          <w:kern w:val="0"/>
          <w:sz w:val="22"/>
          <w:szCs w:val="22"/>
          <w:highlight w:val="none"/>
        </w:rPr>
        <w:t>1.满足《中华人民共和国政府采购法》第二十二条的规定；未被“信用中国”（www.creditchina.gov.cn</w:t>
      </w:r>
      <w:r>
        <w:rPr>
          <w:rFonts w:hint="eastAsia" w:ascii="宋体" w:hAnsi="宋体" w:cs="hakuyoxingshu7000"/>
          <w:bCs/>
          <w:color w:val="auto"/>
          <w:kern w:val="0"/>
          <w:sz w:val="22"/>
          <w:szCs w:val="22"/>
          <w:highlight w:val="none"/>
          <w:lang w:eastAsia="zh-CN"/>
        </w:rPr>
        <w:t>）</w:t>
      </w:r>
      <w:r>
        <w:rPr>
          <w:rFonts w:hint="eastAsia" w:ascii="宋体" w:hAnsi="宋体" w:cs="hakuyoxingshu7000"/>
          <w:bCs/>
          <w:color w:val="auto"/>
          <w:kern w:val="0"/>
          <w:sz w:val="22"/>
          <w:szCs w:val="22"/>
          <w:highlight w:val="none"/>
        </w:rPr>
        <w:t>、中国政府采购网（www.ccgp.gov.cn）列入失信被执行人、重大税收违法案件当事人名单、政府采购严重违法失信行为记录名单。</w:t>
      </w:r>
    </w:p>
    <w:p w14:paraId="244C79FC">
      <w:pPr>
        <w:widowControl/>
        <w:spacing w:before="60" w:after="60" w:line="400" w:lineRule="exact"/>
        <w:ind w:left="708" w:leftChars="285" w:right="60" w:hanging="110" w:hangingChars="50"/>
        <w:jc w:val="left"/>
        <w:rPr>
          <w:rFonts w:ascii="宋体" w:hAnsi="宋体" w:cs="新宋体"/>
          <w:bCs/>
          <w:color w:val="auto"/>
          <w:sz w:val="22"/>
          <w:highlight w:val="none"/>
        </w:rPr>
      </w:pPr>
      <w:r>
        <w:rPr>
          <w:rFonts w:hint="eastAsia" w:ascii="宋体" w:hAnsi="宋体" w:cs="hakuyoxingshu7000"/>
          <w:bCs/>
          <w:color w:val="auto"/>
          <w:kern w:val="0"/>
          <w:sz w:val="22"/>
          <w:szCs w:val="22"/>
          <w:highlight w:val="none"/>
        </w:rPr>
        <w:t>2.落实政府采购政策需满足的资格要求：</w:t>
      </w:r>
      <w:r>
        <w:rPr>
          <w:rFonts w:hint="eastAsia" w:ascii="宋体" w:hAnsi="宋体" w:cs="宋体"/>
          <w:bCs/>
          <w:color w:val="auto"/>
          <w:kern w:val="0"/>
          <w:sz w:val="22"/>
          <w:szCs w:val="22"/>
          <w:highlight w:val="none"/>
        </w:rPr>
        <w:t>无；</w:t>
      </w:r>
    </w:p>
    <w:p w14:paraId="17B9AAE0">
      <w:pPr>
        <w:widowControl/>
        <w:spacing w:before="60" w:after="60" w:line="400" w:lineRule="exact"/>
        <w:ind w:left="708" w:leftChars="285" w:right="60" w:hanging="110" w:hangingChars="50"/>
        <w:jc w:val="left"/>
        <w:rPr>
          <w:rFonts w:ascii="宋体" w:hAnsi="宋体" w:cs="hakuyoxingshu7000"/>
          <w:bCs/>
          <w:color w:val="auto"/>
          <w:kern w:val="0"/>
          <w:sz w:val="22"/>
          <w:szCs w:val="22"/>
          <w:highlight w:val="none"/>
        </w:rPr>
      </w:pPr>
      <w:r>
        <w:rPr>
          <w:rFonts w:hint="eastAsia" w:ascii="宋体" w:hAnsi="宋体" w:cs="hakuyoxingshu7000"/>
          <w:bCs/>
          <w:color w:val="auto"/>
          <w:kern w:val="0"/>
          <w:sz w:val="22"/>
          <w:szCs w:val="22"/>
          <w:highlight w:val="none"/>
        </w:rPr>
        <w:t>3.本项目的特定资格要求：</w:t>
      </w:r>
      <w:r>
        <w:rPr>
          <w:rFonts w:hint="eastAsia" w:ascii="宋体" w:hAnsi="宋体" w:cs="宋体"/>
          <w:bCs/>
          <w:color w:val="auto"/>
          <w:kern w:val="0"/>
          <w:sz w:val="22"/>
          <w:szCs w:val="22"/>
          <w:highlight w:val="none"/>
        </w:rPr>
        <w:t>无</w:t>
      </w:r>
      <w:r>
        <w:rPr>
          <w:rFonts w:hint="eastAsia" w:ascii="宋体" w:hAnsi="宋体" w:cs="hakuyoxingshu7000"/>
          <w:bCs/>
          <w:color w:val="auto"/>
          <w:kern w:val="0"/>
          <w:sz w:val="22"/>
          <w:szCs w:val="22"/>
          <w:highlight w:val="none"/>
        </w:rPr>
        <w:t>。</w:t>
      </w:r>
    </w:p>
    <w:p w14:paraId="088D9851">
      <w:pPr>
        <w:widowControl/>
        <w:spacing w:before="60" w:after="60" w:line="40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三、获取招标文件</w:t>
      </w:r>
    </w:p>
    <w:p w14:paraId="7EBC6DF7">
      <w:pPr>
        <w:widowControl/>
        <w:spacing w:before="60" w:after="60" w:line="40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1.时间：公告发布之日起至投标截止时间前，每天上午08:30-11:30，下午14:30-17:30（节假日除外）。</w:t>
      </w:r>
    </w:p>
    <w:p w14:paraId="134E80BC">
      <w:pPr>
        <w:widowControl/>
        <w:spacing w:before="60" w:after="60" w:line="400" w:lineRule="exact"/>
        <w:ind w:right="60" w:firstLine="440"/>
        <w:jc w:val="left"/>
        <w:rPr>
          <w:rFonts w:ascii="宋体" w:hAnsi="宋体" w:cs="hakuyoxingshu7000"/>
          <w:color w:val="auto"/>
          <w:kern w:val="0"/>
          <w:sz w:val="22"/>
          <w:szCs w:val="22"/>
          <w:highlight w:val="none"/>
        </w:rPr>
      </w:pPr>
      <w:r>
        <w:rPr>
          <w:rFonts w:hint="eastAsia" w:ascii="宋体" w:hAnsi="宋体" w:cs="宋体"/>
          <w:color w:val="auto"/>
          <w:kern w:val="0"/>
          <w:sz w:val="22"/>
          <w:szCs w:val="22"/>
          <w:highlight w:val="none"/>
        </w:rPr>
        <w:t>2.地点：</w:t>
      </w:r>
      <w:r>
        <w:rPr>
          <w:rFonts w:hint="eastAsia" w:ascii="宋体" w:hAnsi="宋体" w:cs="hakuyoxingshu7000"/>
          <w:color w:val="auto"/>
          <w:kern w:val="0"/>
          <w:sz w:val="22"/>
          <w:szCs w:val="22"/>
          <w:highlight w:val="none"/>
        </w:rPr>
        <w:t>政采云平台（www.zcygov.cn）</w:t>
      </w:r>
    </w:p>
    <w:p w14:paraId="5728987A">
      <w:pPr>
        <w:widowControl/>
        <w:spacing w:before="60" w:after="60" w:line="400" w:lineRule="exact"/>
        <w:ind w:right="60" w:firstLine="440"/>
        <w:jc w:val="left"/>
        <w:rPr>
          <w:rFonts w:ascii="宋体" w:hAnsi="宋体"/>
          <w:color w:val="auto"/>
          <w:sz w:val="22"/>
          <w:szCs w:val="22"/>
          <w:highlight w:val="none"/>
        </w:rPr>
      </w:pPr>
      <w:r>
        <w:rPr>
          <w:rFonts w:hint="eastAsia" w:ascii="宋体" w:hAnsi="宋体" w:cs="宋体"/>
          <w:color w:val="auto"/>
          <w:kern w:val="0"/>
          <w:sz w:val="22"/>
          <w:szCs w:val="22"/>
          <w:highlight w:val="none"/>
        </w:rPr>
        <w:t>3.方式：</w:t>
      </w:r>
      <w:r>
        <w:rPr>
          <w:rFonts w:ascii="宋体" w:hAnsi="宋体"/>
          <w:color w:val="auto"/>
          <w:sz w:val="22"/>
          <w:szCs w:val="22"/>
          <w:highlight w:val="none"/>
        </w:rPr>
        <w:t>潜在投标人登陆政采云平台</w:t>
      </w:r>
      <w:r>
        <w:rPr>
          <w:rFonts w:hint="eastAsia" w:ascii="宋体" w:hAnsi="宋体" w:cs="hakuyoxingshu7000"/>
          <w:color w:val="auto"/>
          <w:kern w:val="0"/>
          <w:sz w:val="22"/>
          <w:szCs w:val="22"/>
          <w:highlight w:val="none"/>
        </w:rPr>
        <w:t>（www.zcygov.cn）</w:t>
      </w:r>
      <w:r>
        <w:rPr>
          <w:rFonts w:ascii="宋体" w:hAnsi="宋体"/>
          <w:color w:val="auto"/>
          <w:sz w:val="22"/>
          <w:szCs w:val="22"/>
          <w:highlight w:val="none"/>
        </w:rPr>
        <w:t>，在线申请获取</w:t>
      </w:r>
      <w:r>
        <w:rPr>
          <w:rFonts w:hint="eastAsia" w:ascii="宋体" w:hAnsi="宋体"/>
          <w:color w:val="auto"/>
          <w:sz w:val="22"/>
          <w:szCs w:val="22"/>
          <w:highlight w:val="none"/>
        </w:rPr>
        <w:t>采购文件</w:t>
      </w:r>
      <w:r>
        <w:rPr>
          <w:rFonts w:ascii="宋体" w:hAnsi="宋体"/>
          <w:color w:val="auto"/>
          <w:sz w:val="22"/>
          <w:szCs w:val="22"/>
          <w:highlight w:val="none"/>
        </w:rPr>
        <w:t>（</w:t>
      </w:r>
      <w:r>
        <w:rPr>
          <w:rFonts w:hint="eastAsia" w:ascii="宋体" w:hAnsi="宋体"/>
          <w:color w:val="auto"/>
          <w:sz w:val="22"/>
          <w:szCs w:val="22"/>
          <w:highlight w:val="none"/>
        </w:rPr>
        <w:t>进入</w:t>
      </w:r>
      <w:r>
        <w:rPr>
          <w:rFonts w:hint="eastAsia" w:ascii="宋体"/>
          <w:color w:val="auto"/>
          <w:sz w:val="22"/>
          <w:szCs w:val="22"/>
          <w:highlight w:val="none"/>
        </w:rPr>
        <w:t>“</w:t>
      </w:r>
      <w:r>
        <w:rPr>
          <w:rFonts w:hint="eastAsia" w:ascii="宋体" w:hAnsi="宋体"/>
          <w:color w:val="auto"/>
          <w:sz w:val="22"/>
          <w:szCs w:val="22"/>
          <w:highlight w:val="none"/>
        </w:rPr>
        <w:t>项目采购</w:t>
      </w:r>
      <w:r>
        <w:rPr>
          <w:rFonts w:hint="eastAsia" w:ascii="宋体"/>
          <w:color w:val="auto"/>
          <w:sz w:val="22"/>
          <w:szCs w:val="22"/>
          <w:highlight w:val="none"/>
        </w:rPr>
        <w:t>”</w:t>
      </w:r>
      <w:r>
        <w:rPr>
          <w:rFonts w:hint="eastAsia" w:ascii="宋体" w:hAnsi="宋体"/>
          <w:color w:val="auto"/>
          <w:sz w:val="22"/>
          <w:szCs w:val="22"/>
          <w:highlight w:val="none"/>
        </w:rPr>
        <w:t>应用，在获取采购文件菜单中选择项目，申请获取采购文件；仅需浏览采购文件的供应商可点击</w:t>
      </w:r>
      <w:r>
        <w:rPr>
          <w:rFonts w:hint="eastAsia" w:ascii="宋体"/>
          <w:color w:val="auto"/>
          <w:sz w:val="22"/>
          <w:szCs w:val="22"/>
          <w:highlight w:val="none"/>
        </w:rPr>
        <w:t>“</w:t>
      </w:r>
      <w:r>
        <w:rPr>
          <w:rFonts w:hint="eastAsia" w:ascii="宋体" w:hAnsi="宋体"/>
          <w:color w:val="auto"/>
          <w:sz w:val="22"/>
          <w:szCs w:val="22"/>
          <w:highlight w:val="none"/>
        </w:rPr>
        <w:t>游客，浏览采购文件</w:t>
      </w:r>
      <w:r>
        <w:rPr>
          <w:rFonts w:hint="eastAsia" w:ascii="宋体"/>
          <w:color w:val="auto"/>
          <w:sz w:val="22"/>
          <w:szCs w:val="22"/>
          <w:highlight w:val="none"/>
        </w:rPr>
        <w:t>”</w:t>
      </w:r>
      <w:r>
        <w:rPr>
          <w:rFonts w:hint="eastAsia" w:ascii="宋体" w:hAnsi="宋体"/>
          <w:color w:val="auto"/>
          <w:sz w:val="22"/>
          <w:szCs w:val="22"/>
          <w:highlight w:val="none"/>
        </w:rPr>
        <w:t>直接下载采购文件浏览</w:t>
      </w:r>
      <w:r>
        <w:rPr>
          <w:rFonts w:ascii="宋体" w:hAnsi="宋体"/>
          <w:color w:val="auto"/>
          <w:sz w:val="22"/>
          <w:szCs w:val="22"/>
          <w:highlight w:val="none"/>
        </w:rPr>
        <w:t>）。</w:t>
      </w:r>
    </w:p>
    <w:p w14:paraId="2CD6BCC6">
      <w:pPr>
        <w:widowControl/>
        <w:spacing w:before="60" w:after="60" w:line="400" w:lineRule="exact"/>
        <w:ind w:right="60" w:firstLine="440"/>
        <w:jc w:val="left"/>
        <w:rPr>
          <w:rFonts w:ascii="宋体"/>
          <w:color w:val="auto"/>
          <w:sz w:val="22"/>
          <w:szCs w:val="22"/>
          <w:highlight w:val="none"/>
        </w:rPr>
      </w:pPr>
      <w:r>
        <w:rPr>
          <w:rFonts w:hint="eastAsia" w:ascii="宋体" w:hAnsi="宋体" w:cs="宋体"/>
          <w:b/>
          <w:color w:val="auto"/>
          <w:kern w:val="0"/>
          <w:sz w:val="22"/>
          <w:szCs w:val="22"/>
          <w:highlight w:val="none"/>
        </w:rPr>
        <w:t>供应商只有在“政采云平台”完成获取采购文件申请并下载了采购文件后才视作依法获取采购文件（法律法规所指的供应商获取采购文件时间以供应商完成获取采购文件申请后下载采购文件的时间为准）。未依法获取采购文件的潜在供应商对采购文件提起质疑投诉，不予受理。</w:t>
      </w:r>
    </w:p>
    <w:p w14:paraId="5A1ECD48">
      <w:pPr>
        <w:widowControl/>
        <w:spacing w:before="60" w:after="60" w:line="400" w:lineRule="exact"/>
        <w:ind w:right="60" w:firstLine="440"/>
        <w:jc w:val="left"/>
        <w:rPr>
          <w:rFonts w:ascii="宋体" w:cs="宋体"/>
          <w:b/>
          <w:color w:val="auto"/>
          <w:kern w:val="0"/>
          <w:sz w:val="22"/>
          <w:szCs w:val="22"/>
          <w:highlight w:val="none"/>
        </w:rPr>
      </w:pPr>
      <w:r>
        <w:rPr>
          <w:rFonts w:ascii="宋体" w:hAnsi="宋体" w:cs="宋体"/>
          <w:color w:val="auto"/>
          <w:kern w:val="0"/>
          <w:sz w:val="22"/>
          <w:szCs w:val="22"/>
          <w:highlight w:val="none"/>
        </w:rPr>
        <w:t>4</w:t>
      </w:r>
      <w:r>
        <w:rPr>
          <w:rFonts w:hint="eastAsia" w:ascii="宋体" w:hAnsi="宋体" w:cs="宋体"/>
          <w:color w:val="auto"/>
          <w:kern w:val="0"/>
          <w:sz w:val="22"/>
          <w:szCs w:val="22"/>
          <w:highlight w:val="none"/>
        </w:rPr>
        <w:t>．售价（元）：0</w:t>
      </w:r>
    </w:p>
    <w:p w14:paraId="1D6454E9">
      <w:pPr>
        <w:widowControl/>
        <w:spacing w:before="60" w:after="60" w:line="400" w:lineRule="exact"/>
        <w:ind w:left="60" w:right="60"/>
        <w:jc w:val="left"/>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四、提交投标文件截止时间、开标时间和地点</w:t>
      </w:r>
    </w:p>
    <w:p w14:paraId="522FF631">
      <w:pPr>
        <w:widowControl/>
        <w:spacing w:before="60" w:after="60" w:line="400" w:lineRule="exact"/>
        <w:ind w:left="61" w:leftChars="29" w:right="60" w:firstLine="431" w:firstLineChars="196"/>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投标文件提交截止时间：20</w:t>
      </w:r>
      <w:r>
        <w:rPr>
          <w:rFonts w:hint="eastAsia" w:ascii="宋体" w:hAnsi="宋体" w:cs="宋体"/>
          <w:color w:val="auto"/>
          <w:kern w:val="0"/>
          <w:sz w:val="22"/>
          <w:szCs w:val="22"/>
          <w:highlight w:val="none"/>
        </w:rPr>
        <w:t>24年</w:t>
      </w:r>
      <w:r>
        <w:rPr>
          <w:rFonts w:hint="eastAsia" w:ascii="宋体" w:hAnsi="宋体" w:cs="宋体"/>
          <w:color w:val="auto"/>
          <w:kern w:val="0"/>
          <w:sz w:val="22"/>
          <w:szCs w:val="22"/>
          <w:highlight w:val="non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lang w:val="en-US" w:eastAsia="zh-CN"/>
        </w:rPr>
        <w:t>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lang w:val="en-US" w:eastAsia="zh-CN"/>
        </w:rPr>
        <w:t>14</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rPr>
        <w:t>00（北京时间）</w:t>
      </w:r>
    </w:p>
    <w:p w14:paraId="5950C5C6">
      <w:pPr>
        <w:widowControl/>
        <w:spacing w:before="60" w:after="60" w:line="400" w:lineRule="exact"/>
        <w:ind w:left="61" w:leftChars="29" w:right="60" w:firstLine="431" w:firstLineChars="196"/>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投标地点（网址）：政府采购云平台（www.zcygov.cn） </w:t>
      </w:r>
    </w:p>
    <w:p w14:paraId="1C38679B">
      <w:pPr>
        <w:widowControl/>
        <w:spacing w:before="60" w:after="60" w:line="400" w:lineRule="exact"/>
        <w:ind w:left="61" w:leftChars="29" w:right="60" w:firstLine="431" w:firstLineChars="196"/>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开标时间：202</w:t>
      </w:r>
      <w:r>
        <w:rPr>
          <w:rFonts w:hint="eastAsia" w:ascii="宋体" w:hAnsi="宋体" w:cs="宋体"/>
          <w:color w:val="auto"/>
          <w:kern w:val="0"/>
          <w:sz w:val="22"/>
          <w:szCs w:val="22"/>
          <w:highlight w:val="none"/>
        </w:rPr>
        <w:t>4年</w:t>
      </w:r>
      <w:r>
        <w:rPr>
          <w:rFonts w:hint="eastAsia" w:ascii="宋体" w:hAnsi="宋体" w:cs="宋体"/>
          <w:color w:val="auto"/>
          <w:kern w:val="0"/>
          <w:sz w:val="22"/>
          <w:szCs w:val="22"/>
          <w:highlight w:val="non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lang w:val="en-US" w:eastAsia="zh-CN"/>
        </w:rPr>
        <w:t>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lang w:val="en-US" w:eastAsia="zh-CN"/>
        </w:rPr>
        <w:t>14</w:t>
      </w:r>
      <w:r>
        <w:rPr>
          <w:rFonts w:hint="eastAsia" w:ascii="宋体" w:hAnsi="宋体" w:cs="宋体"/>
          <w:color w:val="auto"/>
          <w:kern w:val="0"/>
          <w:sz w:val="22"/>
          <w:szCs w:val="22"/>
          <w:highlight w:val="none"/>
        </w:rPr>
        <w:t>:00</w:t>
      </w:r>
    </w:p>
    <w:p w14:paraId="52E1A959">
      <w:pPr>
        <w:widowControl/>
        <w:spacing w:before="60" w:after="60" w:line="400" w:lineRule="exact"/>
        <w:ind w:left="61" w:leftChars="29" w:right="60" w:firstLine="431" w:firstLineChars="196"/>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开标地点（网址）：政府采购云平台（</w:t>
      </w:r>
      <w:r>
        <w:rPr>
          <w:rFonts w:ascii="宋体" w:hAnsi="宋体" w:cs="宋体"/>
          <w:color w:val="auto"/>
          <w:kern w:val="0"/>
          <w:sz w:val="22"/>
          <w:szCs w:val="22"/>
          <w:highlight w:val="none"/>
        </w:rPr>
        <w:t>www.zcygov.cn</w:t>
      </w:r>
      <w:r>
        <w:rPr>
          <w:rFonts w:hint="eastAsia" w:ascii="宋体" w:hAnsi="宋体" w:cs="宋体"/>
          <w:color w:val="auto"/>
          <w:kern w:val="0"/>
          <w:sz w:val="22"/>
          <w:szCs w:val="22"/>
          <w:highlight w:val="none"/>
        </w:rPr>
        <w:t>）</w:t>
      </w:r>
    </w:p>
    <w:p w14:paraId="31097371">
      <w:pPr>
        <w:widowControl/>
        <w:spacing w:before="60" w:after="60" w:line="40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五、公告期限</w:t>
      </w:r>
    </w:p>
    <w:p w14:paraId="74EDB4B7">
      <w:pPr>
        <w:widowControl/>
        <w:spacing w:before="60" w:after="60" w:line="400" w:lineRule="exact"/>
        <w:ind w:left="61" w:leftChars="29" w:right="60" w:firstLine="323" w:firstLineChars="147"/>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自本公告发布之日起5个工作日。</w:t>
      </w:r>
    </w:p>
    <w:p w14:paraId="6A41287C">
      <w:pPr>
        <w:widowControl/>
        <w:spacing w:before="60" w:after="60" w:line="40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六、其他补充事宜</w:t>
      </w:r>
    </w:p>
    <w:p w14:paraId="10D10D41">
      <w:pPr>
        <w:widowControl/>
        <w:spacing w:before="60" w:after="60" w:line="400" w:lineRule="exact"/>
        <w:ind w:left="61" w:leftChars="29" w:right="60" w:firstLine="323" w:firstLineChars="147"/>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4737C019">
      <w:pPr>
        <w:widowControl/>
        <w:spacing w:before="60" w:after="60" w:line="400" w:lineRule="exact"/>
        <w:ind w:left="61" w:leftChars="29" w:right="60" w:firstLine="323" w:firstLineChars="147"/>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7DC77DE3">
      <w:pPr>
        <w:widowControl/>
        <w:spacing w:before="60" w:after="60" w:line="400" w:lineRule="exact"/>
        <w:ind w:left="61" w:leftChars="29" w:right="60" w:firstLine="323" w:firstLineChars="147"/>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3</w:t>
      </w:r>
      <w:bookmarkStart w:id="237" w:name="_GoBack"/>
      <w:bookmarkEnd w:id="237"/>
      <w:r>
        <w:rPr>
          <w:rFonts w:hint="eastAsia" w:ascii="宋体" w:hAnsi="宋体" w:cs="宋体"/>
          <w:color w:val="auto"/>
          <w:kern w:val="0"/>
          <w:sz w:val="22"/>
          <w:szCs w:val="22"/>
          <w:highlight w:val="none"/>
        </w:rPr>
        <w:t>.其他事项：</w:t>
      </w:r>
    </w:p>
    <w:p w14:paraId="7EB7565A">
      <w:pPr>
        <w:widowControl/>
        <w:numPr>
          <w:ilvl w:val="0"/>
          <w:numId w:val="1"/>
        </w:numPr>
        <w:spacing w:before="60" w:after="60" w:line="400" w:lineRule="exact"/>
        <w:ind w:right="6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本项目通过“政采云平台（www.zcygov.cn）”实行在线投标响应（电子投标），供应商应按照本招标文件和“政采云平台”的要求，编制并加密投标文件。电子投标具体操作流程详见《供应商项目采购-电子招投标操作指南》。</w:t>
      </w:r>
    </w:p>
    <w:p w14:paraId="3A0630D2">
      <w:pPr>
        <w:widowControl/>
        <w:numPr>
          <w:ilvl w:val="0"/>
          <w:numId w:val="1"/>
        </w:numPr>
        <w:spacing w:before="60" w:after="60" w:line="400" w:lineRule="exact"/>
        <w:ind w:right="60"/>
        <w:jc w:val="left"/>
        <w:rPr>
          <w:rFonts w:ascii="宋体" w:hAnsi="宋体" w:cs="宋体"/>
          <w:color w:val="auto"/>
          <w:kern w:val="0"/>
          <w:sz w:val="22"/>
          <w:szCs w:val="22"/>
          <w:highlight w:val="none"/>
        </w:rPr>
      </w:pPr>
      <w:r>
        <w:rPr>
          <w:rFonts w:hint="eastAsia" w:ascii="宋体" w:hAnsi="宋体" w:cs="宋体"/>
          <w:color w:val="auto"/>
          <w:highlight w:val="none"/>
          <w:lang w:val="zh-CN"/>
        </w:rPr>
        <w:t>为支持和促进中小企业发展</w:t>
      </w:r>
      <w:r>
        <w:rPr>
          <w:rFonts w:hint="eastAsia" w:ascii="宋体" w:hAnsi="宋体" w:cs="宋体"/>
          <w:color w:val="auto"/>
          <w:highlight w:val="none"/>
        </w:rPr>
        <w:t>，</w:t>
      </w:r>
      <w:r>
        <w:rPr>
          <w:rFonts w:hint="eastAsia" w:ascii="宋体" w:hAnsi="宋体" w:cs="宋体"/>
          <w:color w:val="auto"/>
          <w:highlight w:val="none"/>
          <w:lang w:val="zh-CN"/>
        </w:rPr>
        <w:t>进一步发挥政府采购政策功能</w:t>
      </w:r>
      <w:r>
        <w:rPr>
          <w:rFonts w:hint="eastAsia" w:ascii="宋体" w:hAnsi="宋体" w:cs="宋体"/>
          <w:color w:val="auto"/>
          <w:highlight w:val="none"/>
        </w:rPr>
        <w:t>，</w:t>
      </w:r>
      <w:r>
        <w:rPr>
          <w:rFonts w:hint="eastAsia" w:ascii="宋体" w:hAnsi="宋体" w:cs="宋体"/>
          <w:color w:val="auto"/>
          <w:highlight w:val="none"/>
          <w:lang w:val="zh-CN"/>
        </w:rPr>
        <w:t>温州市财政局出台了《温州市财政局关于温州市政府采购支持中小企业信用融资的通知》</w:t>
      </w:r>
      <w:r>
        <w:rPr>
          <w:rFonts w:hint="eastAsia" w:ascii="宋体" w:hAnsi="宋体" w:cs="宋体"/>
          <w:color w:val="auto"/>
          <w:highlight w:val="none"/>
        </w:rPr>
        <w:t>（</w:t>
      </w:r>
      <w:r>
        <w:rPr>
          <w:rFonts w:hint="eastAsia" w:ascii="宋体" w:hAnsi="宋体" w:cs="宋体"/>
          <w:color w:val="auto"/>
          <w:highlight w:val="none"/>
          <w:lang w:val="zh-CN"/>
        </w:rPr>
        <w:t>温财采〔</w:t>
      </w:r>
      <w:r>
        <w:rPr>
          <w:rFonts w:hint="eastAsia" w:ascii="宋体" w:hAnsi="宋体" w:cs="宋体"/>
          <w:color w:val="auto"/>
          <w:highlight w:val="none"/>
        </w:rPr>
        <w:t>2020</w:t>
      </w:r>
      <w:r>
        <w:rPr>
          <w:rFonts w:hint="eastAsia" w:ascii="宋体" w:hAnsi="宋体" w:cs="宋体"/>
          <w:color w:val="auto"/>
          <w:highlight w:val="none"/>
          <w:lang w:val="zh-CN"/>
        </w:rPr>
        <w:t>〕</w:t>
      </w:r>
      <w:r>
        <w:rPr>
          <w:rFonts w:hint="eastAsia" w:ascii="宋体" w:hAnsi="宋体" w:cs="宋体"/>
          <w:color w:val="auto"/>
          <w:highlight w:val="none"/>
        </w:rPr>
        <w:t>3</w:t>
      </w:r>
      <w:r>
        <w:rPr>
          <w:rFonts w:hint="eastAsia" w:ascii="宋体" w:hAnsi="宋体" w:cs="宋体"/>
          <w:color w:val="auto"/>
          <w:highlight w:val="none"/>
          <w:lang w:val="zh-CN"/>
        </w:rPr>
        <w:t>号</w:t>
      </w:r>
      <w:r>
        <w:rPr>
          <w:rFonts w:hint="eastAsia" w:ascii="宋体" w:hAnsi="宋体" w:cs="宋体"/>
          <w:color w:val="auto"/>
          <w:highlight w:val="none"/>
        </w:rPr>
        <w:t>），</w:t>
      </w:r>
      <w:r>
        <w:rPr>
          <w:rFonts w:hint="eastAsia" w:ascii="宋体" w:hAnsi="宋体" w:cs="宋体"/>
          <w:color w:val="auto"/>
          <w:highlight w:val="none"/>
          <w:lang w:val="zh-CN"/>
        </w:rPr>
        <w:t>供应商若有融资意向</w:t>
      </w:r>
      <w:r>
        <w:rPr>
          <w:rFonts w:hint="eastAsia" w:ascii="宋体" w:hAnsi="宋体" w:cs="宋体"/>
          <w:color w:val="auto"/>
          <w:highlight w:val="none"/>
        </w:rPr>
        <w:t>，</w:t>
      </w:r>
      <w:r>
        <w:rPr>
          <w:rFonts w:hint="eastAsia" w:ascii="宋体" w:hAnsi="宋体" w:cs="宋体"/>
          <w:color w:val="auto"/>
          <w:highlight w:val="none"/>
          <w:lang w:val="zh-CN"/>
        </w:rPr>
        <w:t>可直接登录</w:t>
      </w:r>
      <w:r>
        <w:rPr>
          <w:rFonts w:hint="eastAsia" w:ascii="宋体" w:hAnsi="宋体" w:cs="宋体"/>
          <w:color w:val="auto"/>
          <w:highlight w:val="none"/>
        </w:rPr>
        <w:t>http://jinrong.zcygov.cn，</w:t>
      </w:r>
      <w:r>
        <w:rPr>
          <w:rFonts w:hint="eastAsia" w:ascii="宋体" w:hAnsi="宋体" w:cs="宋体"/>
          <w:color w:val="auto"/>
          <w:highlight w:val="none"/>
          <w:lang w:val="zh-CN"/>
        </w:rPr>
        <w:t>查看信用融资政策文件及各相关银行服务方案</w:t>
      </w:r>
      <w:r>
        <w:rPr>
          <w:rFonts w:hint="eastAsia" w:ascii="宋体" w:hAnsi="宋体" w:cs="宋体"/>
          <w:color w:val="auto"/>
          <w:highlight w:val="none"/>
        </w:rPr>
        <w:t>，</w:t>
      </w:r>
      <w:r>
        <w:rPr>
          <w:rFonts w:hint="eastAsia" w:ascii="宋体" w:hAnsi="宋体" w:cs="宋体"/>
          <w:color w:val="auto"/>
          <w:highlight w:val="none"/>
          <w:lang w:val="zh-CN"/>
        </w:rPr>
        <w:t>也可直接向各银行咨询相关业务。</w:t>
      </w:r>
    </w:p>
    <w:p w14:paraId="4AB5F0B0">
      <w:pPr>
        <w:widowControl/>
        <w:spacing w:before="60" w:after="60" w:line="400" w:lineRule="exact"/>
        <w:ind w:left="60" w:right="60"/>
        <w:jc w:val="left"/>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七、</w:t>
      </w:r>
      <w:r>
        <w:rPr>
          <w:rFonts w:ascii="宋体" w:hAnsi="宋体" w:cs="宋体"/>
          <w:b/>
          <w:bCs/>
          <w:color w:val="auto"/>
          <w:kern w:val="0"/>
          <w:sz w:val="22"/>
          <w:szCs w:val="22"/>
          <w:highlight w:val="none"/>
        </w:rPr>
        <w:t>对本次招标提出询问、质疑、投诉，请按以下方式联系</w:t>
      </w:r>
    </w:p>
    <w:p w14:paraId="725A60ED">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采购人：温州市鹿城区旅游和体育事业发展中心</w:t>
      </w:r>
    </w:p>
    <w:p w14:paraId="68B619B0">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地址：</w:t>
      </w:r>
      <w:r>
        <w:rPr>
          <w:rFonts w:ascii="宋体" w:hAnsi="宋体" w:cs="宋体"/>
          <w:color w:val="auto"/>
          <w:kern w:val="0"/>
          <w:sz w:val="22"/>
          <w:szCs w:val="22"/>
          <w:highlight w:val="none"/>
        </w:rPr>
        <w:t>温州市鹿城区江滨路怡浦园1-2幢二楼</w:t>
      </w:r>
    </w:p>
    <w:p w14:paraId="77E44888">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联系人： 李先生</w:t>
      </w:r>
    </w:p>
    <w:p w14:paraId="50AEAE7F">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电话 / 传真：0577-88290113</w:t>
      </w:r>
    </w:p>
    <w:p w14:paraId="318AF402">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质疑联系人：王先生  </w:t>
      </w:r>
    </w:p>
    <w:p w14:paraId="2BAAA0AA">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质疑联系方式：0577-88213577</w:t>
      </w:r>
    </w:p>
    <w:p w14:paraId="23AE588D">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招标代理机构：温州元信工程项目管理有限公司</w:t>
      </w:r>
    </w:p>
    <w:p w14:paraId="4730584A">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地址：温州市瓯海区新桥街道牛山广场3号楼1905室</w:t>
      </w:r>
    </w:p>
    <w:p w14:paraId="29322CFA">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联系人：吴先生</w:t>
      </w:r>
    </w:p>
    <w:p w14:paraId="29230A8A">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联系电话：0577-88557963、15158572233</w:t>
      </w:r>
    </w:p>
    <w:p w14:paraId="539037CB">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传真：0577-88557963</w:t>
      </w:r>
    </w:p>
    <w:p w14:paraId="755605A4">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质疑联系人：胡先生 </w:t>
      </w:r>
    </w:p>
    <w:p w14:paraId="0755AF8A">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联系电话：15858758581</w:t>
      </w:r>
    </w:p>
    <w:p w14:paraId="3B1C8512">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同级政府采购监管部门：温州市鹿城区财政局</w:t>
      </w:r>
    </w:p>
    <w:p w14:paraId="2F1451CE">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地址：温州市鹿城区江滨西路552号</w:t>
      </w:r>
    </w:p>
    <w:p w14:paraId="4A881B7F">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联系人：朱先生</w:t>
      </w:r>
    </w:p>
    <w:p w14:paraId="54B6DC7F">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联系电话：0577-88359173 </w:t>
      </w:r>
    </w:p>
    <w:p w14:paraId="008291EF">
      <w:pPr>
        <w:widowControl/>
        <w:spacing w:before="60" w:after="60" w:line="400" w:lineRule="exact"/>
        <w:ind w:right="60" w:firstLine="440"/>
        <w:jc w:val="left"/>
        <w:rPr>
          <w:rFonts w:ascii="宋体" w:hAnsi="宋体" w:cs="Arial"/>
          <w:b/>
          <w:bCs/>
          <w:color w:val="auto"/>
          <w:sz w:val="36"/>
          <w:szCs w:val="36"/>
          <w:highlight w:val="none"/>
        </w:rPr>
      </w:pPr>
      <w:r>
        <w:rPr>
          <w:rFonts w:hint="eastAsia" w:ascii="宋体" w:hAnsi="宋体" w:cs="Arial"/>
          <w:b/>
          <w:bCs/>
          <w:color w:val="auto"/>
          <w:sz w:val="36"/>
          <w:szCs w:val="36"/>
          <w:highlight w:val="none"/>
        </w:rPr>
        <w:t xml:space="preserve"> </w:t>
      </w:r>
    </w:p>
    <w:p w14:paraId="2667C3E5">
      <w:pPr>
        <w:pStyle w:val="6"/>
        <w:rPr>
          <w:rFonts w:ascii="宋体" w:hAnsi="宋体" w:eastAsia="宋体" w:cs="Arial"/>
          <w:color w:val="auto"/>
          <w:sz w:val="36"/>
          <w:szCs w:val="36"/>
          <w:highlight w:val="none"/>
        </w:rPr>
      </w:pPr>
      <w:r>
        <w:rPr>
          <w:rFonts w:ascii="宋体" w:hAnsi="宋体" w:eastAsia="宋体" w:cs="Arial"/>
          <w:b w:val="0"/>
          <w:bCs w:val="0"/>
          <w:color w:val="auto"/>
          <w:sz w:val="36"/>
          <w:szCs w:val="36"/>
          <w:highlight w:val="none"/>
        </w:rPr>
        <w:br w:type="page"/>
      </w:r>
      <w:bookmarkStart w:id="26" w:name="_Toc249758708"/>
      <w:bookmarkStart w:id="27" w:name="_Toc241404198"/>
      <w:bookmarkStart w:id="28" w:name="_Toc245722277"/>
      <w:bookmarkStart w:id="29" w:name="_Toc221423615"/>
      <w:bookmarkStart w:id="30" w:name="_Toc30882"/>
      <w:bookmarkStart w:id="31" w:name="_Toc222114875"/>
      <w:bookmarkStart w:id="32" w:name="_Toc262105499"/>
      <w:bookmarkStart w:id="33" w:name="_Toc246261261"/>
      <w:bookmarkStart w:id="34" w:name="_Toc221374622"/>
      <w:bookmarkStart w:id="35" w:name="_Toc221356882"/>
      <w:bookmarkStart w:id="36" w:name="_Toc245191310"/>
      <w:bookmarkStart w:id="37" w:name="_Toc249758860"/>
      <w:bookmarkStart w:id="38" w:name="_Toc223715994"/>
      <w:bookmarkStart w:id="39" w:name="_Toc221356947"/>
      <w:bookmarkStart w:id="40" w:name="_Toc239145350"/>
      <w:bookmarkStart w:id="41" w:name="_Toc262049414"/>
      <w:bookmarkStart w:id="42" w:name="_Toc27051"/>
      <w:bookmarkStart w:id="43" w:name="_Toc22767"/>
      <w:r>
        <w:rPr>
          <w:rFonts w:hint="eastAsia" w:ascii="宋体" w:hAnsi="宋体" w:eastAsia="宋体" w:cs="Arial"/>
          <w:color w:val="auto"/>
          <w:sz w:val="36"/>
          <w:szCs w:val="36"/>
          <w:highlight w:val="none"/>
        </w:rPr>
        <w:t>第一部分    投标人须知</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9950038">
      <w:pPr>
        <w:pStyle w:val="6"/>
        <w:spacing w:before="120" w:after="120"/>
        <w:rPr>
          <w:rFonts w:ascii="宋体" w:hAnsi="宋体" w:eastAsia="宋体"/>
          <w:color w:val="auto"/>
          <w:sz w:val="26"/>
          <w:szCs w:val="26"/>
          <w:highlight w:val="none"/>
        </w:rPr>
      </w:pPr>
    </w:p>
    <w:p w14:paraId="3E81AB95">
      <w:pPr>
        <w:pStyle w:val="6"/>
        <w:spacing w:before="120" w:after="120"/>
        <w:rPr>
          <w:rFonts w:ascii="宋体" w:hAnsi="宋体" w:eastAsia="宋体"/>
          <w:color w:val="auto"/>
          <w:sz w:val="26"/>
          <w:szCs w:val="26"/>
          <w:highlight w:val="none"/>
        </w:rPr>
      </w:pPr>
      <w:bookmarkStart w:id="44" w:name="_Toc22853"/>
      <w:r>
        <w:rPr>
          <w:rFonts w:hint="eastAsia" w:ascii="宋体" w:hAnsi="宋体" w:eastAsia="宋体"/>
          <w:color w:val="auto"/>
          <w:sz w:val="26"/>
          <w:szCs w:val="26"/>
          <w:highlight w:val="none"/>
        </w:rPr>
        <w:t>一、须知前附表</w:t>
      </w:r>
      <w:bookmarkEnd w:id="42"/>
      <w:bookmarkEnd w:id="43"/>
      <w:bookmarkEnd w:id="44"/>
    </w:p>
    <w:tbl>
      <w:tblPr>
        <w:tblStyle w:val="62"/>
        <w:tblW w:w="4987" w:type="pct"/>
        <w:tblInd w:w="0" w:type="dxa"/>
        <w:tblLayout w:type="autofit"/>
        <w:tblCellMar>
          <w:top w:w="0" w:type="dxa"/>
          <w:left w:w="108" w:type="dxa"/>
          <w:bottom w:w="0" w:type="dxa"/>
          <w:right w:w="108" w:type="dxa"/>
        </w:tblCellMar>
      </w:tblPr>
      <w:tblGrid>
        <w:gridCol w:w="1032"/>
        <w:gridCol w:w="1465"/>
        <w:gridCol w:w="7331"/>
      </w:tblGrid>
      <w:tr w14:paraId="32AB1525">
        <w:tblPrEx>
          <w:tblCellMar>
            <w:top w:w="0" w:type="dxa"/>
            <w:left w:w="108" w:type="dxa"/>
            <w:bottom w:w="0" w:type="dxa"/>
            <w:right w:w="108" w:type="dxa"/>
          </w:tblCellMar>
        </w:tblPrEx>
        <w:trPr>
          <w:trHeight w:val="567"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0F631C9">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序号</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84B095E">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条款名称</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5841E5C">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编列内容</w:t>
            </w:r>
          </w:p>
        </w:tc>
      </w:tr>
      <w:tr w14:paraId="5C876570">
        <w:tblPrEx>
          <w:tblCellMar>
            <w:top w:w="0" w:type="dxa"/>
            <w:left w:w="108" w:type="dxa"/>
            <w:bottom w:w="0" w:type="dxa"/>
            <w:right w:w="108" w:type="dxa"/>
          </w:tblCellMar>
        </w:tblPrEx>
        <w:trPr>
          <w:trHeight w:val="967"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8685DF5">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F8BAF3E">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采购人</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A50AD8A">
            <w:pPr>
              <w:widowControl/>
              <w:spacing w:before="60" w:after="60" w:line="360" w:lineRule="exact"/>
              <w:ind w:right="6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采购人：温州市鹿城区旅游和体育事业发展中心</w:t>
            </w:r>
          </w:p>
          <w:p w14:paraId="11110F4B">
            <w:pPr>
              <w:widowControl/>
              <w:spacing w:before="60" w:after="60" w:line="360" w:lineRule="exact"/>
              <w:ind w:right="6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联系人： 李先生</w:t>
            </w:r>
          </w:p>
          <w:p w14:paraId="3E07E395">
            <w:pPr>
              <w:widowControl/>
              <w:spacing w:before="60" w:after="60" w:line="360" w:lineRule="exact"/>
              <w:ind w:right="6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电话 / 传真：0577-88290113</w:t>
            </w:r>
          </w:p>
        </w:tc>
      </w:tr>
      <w:tr w14:paraId="602448D8">
        <w:tblPrEx>
          <w:tblCellMar>
            <w:top w:w="0" w:type="dxa"/>
            <w:left w:w="108" w:type="dxa"/>
            <w:bottom w:w="0" w:type="dxa"/>
            <w:right w:w="108" w:type="dxa"/>
          </w:tblCellMar>
        </w:tblPrEx>
        <w:trPr>
          <w:trHeight w:val="98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175AF7B">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2</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5D88B7C">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采购代理机构</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D36E972">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采购代理机构名称：温州元信工程项目管理有限公司</w:t>
            </w:r>
          </w:p>
          <w:p w14:paraId="4E3D6117">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地 址：温州市瓯海区新桥街道牛山广场3号楼1905室。</w:t>
            </w:r>
          </w:p>
          <w:p w14:paraId="3751B684">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联系人：吴先生  </w:t>
            </w:r>
          </w:p>
          <w:p w14:paraId="46CCAEEA">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联系电话：0577-88557963、15158572233</w:t>
            </w:r>
          </w:p>
        </w:tc>
      </w:tr>
      <w:tr w14:paraId="6C558248">
        <w:tblPrEx>
          <w:tblCellMar>
            <w:top w:w="0" w:type="dxa"/>
            <w:left w:w="108" w:type="dxa"/>
            <w:bottom w:w="0" w:type="dxa"/>
            <w:right w:w="108" w:type="dxa"/>
          </w:tblCellMar>
        </w:tblPrEx>
        <w:trPr>
          <w:trHeight w:val="75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52BFDA7">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3</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ABBF2B9">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采购名称</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5538729">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项目名称：</w:t>
            </w:r>
            <w:r>
              <w:rPr>
                <w:rFonts w:hint="eastAsia" w:ascii="宋体" w:hAnsi="宋体" w:cs="宋体"/>
                <w:bCs/>
                <w:color w:val="auto"/>
                <w:kern w:val="0"/>
                <w:sz w:val="22"/>
                <w:szCs w:val="22"/>
                <w:highlight w:val="none"/>
              </w:rPr>
              <w:t>鹿城区2024年度百姓健身房健身器材采购</w:t>
            </w:r>
          </w:p>
          <w:p w14:paraId="63744052">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项目编号：</w:t>
            </w:r>
            <w:r>
              <w:rPr>
                <w:rFonts w:hint="eastAsia" w:ascii="宋体" w:hAnsi="宋体" w:cs="宋体"/>
                <w:bCs/>
                <w:color w:val="auto"/>
                <w:kern w:val="0"/>
                <w:sz w:val="22"/>
                <w:szCs w:val="22"/>
                <w:highlight w:val="none"/>
              </w:rPr>
              <w:t>WZYX-W2024051302</w:t>
            </w:r>
          </w:p>
        </w:tc>
      </w:tr>
      <w:tr w14:paraId="6DCC9080">
        <w:tblPrEx>
          <w:tblCellMar>
            <w:top w:w="0" w:type="dxa"/>
            <w:left w:w="108" w:type="dxa"/>
            <w:bottom w:w="0" w:type="dxa"/>
            <w:right w:w="108" w:type="dxa"/>
          </w:tblCellMar>
        </w:tblPrEx>
        <w:trPr>
          <w:trHeight w:val="75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C35C572">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4</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3466E79F">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采购内容</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7AB7C417">
            <w:pPr>
              <w:autoSpaceDE w:val="0"/>
              <w:autoSpaceDN w:val="0"/>
              <w:adjustRightInd w:val="0"/>
              <w:spacing w:line="400" w:lineRule="exact"/>
              <w:ind w:right="-34"/>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具体内容及要求见</w:t>
            </w:r>
            <w:r>
              <w:rPr>
                <w:rFonts w:hint="eastAsia" w:ascii="宋体" w:hAnsi="宋体" w:cs="宋体"/>
                <w:color w:val="auto"/>
                <w:kern w:val="0"/>
                <w:sz w:val="22"/>
                <w:szCs w:val="22"/>
                <w:highlight w:val="none"/>
              </w:rPr>
              <w:t>招标</w:t>
            </w:r>
            <w:r>
              <w:rPr>
                <w:rFonts w:hint="eastAsia" w:ascii="宋体" w:hAnsi="宋体" w:cs="宋体"/>
                <w:color w:val="auto"/>
                <w:kern w:val="0"/>
                <w:sz w:val="22"/>
                <w:szCs w:val="22"/>
                <w:highlight w:val="none"/>
                <w:lang w:val="zh-CN"/>
              </w:rPr>
              <w:t>文件。</w:t>
            </w:r>
          </w:p>
        </w:tc>
      </w:tr>
      <w:tr w14:paraId="51FA0149">
        <w:tblPrEx>
          <w:tblCellMar>
            <w:top w:w="0" w:type="dxa"/>
            <w:left w:w="108" w:type="dxa"/>
            <w:bottom w:w="0" w:type="dxa"/>
            <w:right w:w="108" w:type="dxa"/>
          </w:tblCellMar>
        </w:tblPrEx>
        <w:trPr>
          <w:trHeight w:val="75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B5EC5C0">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5</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1FB80D5">
            <w:pPr>
              <w:spacing w:line="360" w:lineRule="exact"/>
              <w:rPr>
                <w:rFonts w:ascii="宋体" w:hAnsi="宋体" w:cs="宋体"/>
                <w:color w:val="auto"/>
                <w:kern w:val="0"/>
                <w:sz w:val="22"/>
                <w:szCs w:val="22"/>
                <w:highlight w:val="none"/>
                <w:lang w:val="zh-CN"/>
              </w:rPr>
            </w:pPr>
            <w:r>
              <w:rPr>
                <w:rFonts w:hint="eastAsia" w:ascii="宋体" w:hAnsi="宋体" w:cs="宋体"/>
                <w:b/>
                <w:color w:val="auto"/>
                <w:kern w:val="0"/>
                <w:sz w:val="22"/>
                <w:szCs w:val="22"/>
                <w:highlight w:val="none"/>
              </w:rPr>
              <w:t>核心产品</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FB7ADC7">
            <w:pPr>
              <w:spacing w:line="36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非单一产品采购项目，采购人应当根据采购项目技术构成、产品价格比重等合理确定核心产品，并在采购文件中载明。</w:t>
            </w:r>
          </w:p>
          <w:p w14:paraId="1A769CBF">
            <w:pPr>
              <w:widowControl/>
              <w:spacing w:line="400" w:lineRule="exact"/>
              <w:textAlignment w:val="center"/>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本项目为货物类采购核心产品为：商用程控跑步机</w:t>
            </w:r>
          </w:p>
        </w:tc>
      </w:tr>
      <w:tr w14:paraId="59149015">
        <w:tblPrEx>
          <w:tblCellMar>
            <w:top w:w="0" w:type="dxa"/>
            <w:left w:w="108" w:type="dxa"/>
            <w:bottom w:w="0" w:type="dxa"/>
            <w:right w:w="108" w:type="dxa"/>
          </w:tblCellMar>
        </w:tblPrEx>
        <w:trPr>
          <w:trHeight w:val="116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AE21109">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6</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AFA06E8">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u w:val="single"/>
                <w:lang w:val="zh-CN"/>
              </w:rPr>
              <w:t>▲</w:t>
            </w:r>
            <w:r>
              <w:rPr>
                <w:rFonts w:hint="eastAsia" w:ascii="宋体" w:hAnsi="宋体" w:cs="宋体"/>
                <w:b/>
                <w:bCs/>
                <w:color w:val="auto"/>
                <w:kern w:val="0"/>
                <w:sz w:val="22"/>
                <w:szCs w:val="22"/>
                <w:highlight w:val="none"/>
                <w:u w:val="single"/>
              </w:rPr>
              <w:t>投标人</w:t>
            </w:r>
            <w:r>
              <w:rPr>
                <w:rFonts w:hint="eastAsia" w:ascii="宋体" w:hAnsi="宋体" w:cs="宋体"/>
                <w:b/>
                <w:bCs/>
                <w:color w:val="auto"/>
                <w:kern w:val="0"/>
                <w:sz w:val="22"/>
                <w:szCs w:val="22"/>
                <w:highlight w:val="none"/>
                <w:u w:val="single"/>
                <w:lang w:eastAsia="zh-CN"/>
              </w:rPr>
              <w:t>资</w:t>
            </w:r>
            <w:r>
              <w:rPr>
                <w:rFonts w:hint="eastAsia" w:ascii="宋体" w:hAnsi="宋体" w:cs="宋体"/>
                <w:b/>
                <w:bCs/>
                <w:color w:val="auto"/>
                <w:kern w:val="0"/>
                <w:sz w:val="22"/>
                <w:szCs w:val="22"/>
                <w:highlight w:val="none"/>
                <w:u w:val="single"/>
                <w:lang w:val="zh-CN"/>
              </w:rPr>
              <w:t>格要求</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1E2D28D">
            <w:pPr>
              <w:widowControl/>
              <w:spacing w:before="60" w:after="60" w:line="360" w:lineRule="exact"/>
              <w:ind w:right="6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1.满足《中华人民共和国政府采购法》第二十二条的规定；未被“信用中国”（www.creditchina.gov.cn</w:t>
            </w:r>
            <w:r>
              <w:rPr>
                <w:rFonts w:hint="eastAsia" w:ascii="宋体" w:hAnsi="宋体" w:cs="宋体"/>
                <w:bCs/>
                <w:color w:val="auto"/>
                <w:kern w:val="0"/>
                <w:sz w:val="22"/>
                <w:szCs w:val="22"/>
                <w:highlight w:val="none"/>
                <w:lang w:eastAsia="zh-CN"/>
              </w:rPr>
              <w:t>）</w:t>
            </w:r>
            <w:r>
              <w:rPr>
                <w:rFonts w:hint="eastAsia" w:ascii="宋体" w:hAnsi="宋体" w:cs="宋体"/>
                <w:bCs/>
                <w:color w:val="auto"/>
                <w:kern w:val="0"/>
                <w:sz w:val="22"/>
                <w:szCs w:val="22"/>
                <w:highlight w:val="none"/>
              </w:rPr>
              <w:t>、中国政府采购网（www.ccgp.gov.cn）列入失信被执行人、重大税收违法案件当事人名单、政府采购严重违法失信行为记录名单。</w:t>
            </w:r>
          </w:p>
          <w:p w14:paraId="7F0BEEB5">
            <w:pPr>
              <w:widowControl/>
              <w:spacing w:before="60" w:after="60" w:line="360" w:lineRule="exact"/>
              <w:ind w:right="6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2.落实政府采购政策需满足的资格要求：无</w:t>
            </w:r>
          </w:p>
          <w:p w14:paraId="137A90AC">
            <w:pPr>
              <w:widowControl/>
              <w:spacing w:before="60" w:after="60" w:line="360" w:lineRule="exact"/>
              <w:ind w:right="6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3.本项目的特定资格要求：无。</w:t>
            </w:r>
          </w:p>
        </w:tc>
      </w:tr>
      <w:tr w14:paraId="6F1E80C3">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9FFCDCB">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7</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22AAAF3">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是否接受联合体投标</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0838D66">
            <w:pPr>
              <w:autoSpaceDE w:val="0"/>
              <w:autoSpaceDN w:val="0"/>
              <w:adjustRightInd w:val="0"/>
              <w:spacing w:line="400" w:lineRule="exact"/>
              <w:rPr>
                <w:color w:val="auto"/>
                <w:highlight w:val="none"/>
                <w:lang w:val="zh-CN"/>
              </w:rPr>
            </w:pPr>
            <w:r>
              <w:rPr>
                <w:rFonts w:hint="eastAsia"/>
                <w:color w:val="auto"/>
                <w:highlight w:val="none"/>
              </w:rPr>
              <w:sym w:font="Wingdings" w:char="00A8"/>
            </w:r>
            <w:r>
              <w:rPr>
                <w:rFonts w:hint="eastAsia"/>
                <w:color w:val="auto"/>
                <w:highlight w:val="none"/>
                <w:lang w:val="zh-CN"/>
              </w:rPr>
              <w:t>不接受</w:t>
            </w:r>
          </w:p>
          <w:p w14:paraId="2A89C17E">
            <w:pPr>
              <w:autoSpaceDE w:val="0"/>
              <w:autoSpaceDN w:val="0"/>
              <w:adjustRightInd w:val="0"/>
              <w:spacing w:line="400" w:lineRule="exact"/>
              <w:rPr>
                <w:rFonts w:ascii="宋体" w:hAnsi="宋体" w:cs="宋体"/>
                <w:color w:val="auto"/>
                <w:kern w:val="0"/>
                <w:sz w:val="22"/>
                <w:szCs w:val="22"/>
                <w:highlight w:val="none"/>
              </w:rPr>
            </w:pPr>
            <w:r>
              <w:rPr>
                <w:rFonts w:hint="eastAsia"/>
                <w:color w:val="auto"/>
                <w:highlight w:val="none"/>
                <w:lang w:val="zh-CN"/>
              </w:rPr>
              <w:sym w:font="Wingdings 2" w:char="0052"/>
            </w:r>
            <w:r>
              <w:rPr>
                <w:rFonts w:hint="eastAsia"/>
                <w:color w:val="auto"/>
                <w:highlight w:val="none"/>
                <w:lang w:val="zh-CN"/>
              </w:rPr>
              <w:t>接受</w:t>
            </w:r>
            <w:r>
              <w:rPr>
                <w:rFonts w:hint="eastAsia" w:ascii="宋体" w:hAnsi="宋体" w:cs="宋体"/>
                <w:color w:val="auto"/>
                <w:kern w:val="0"/>
                <w:sz w:val="22"/>
                <w:szCs w:val="22"/>
                <w:highlight w:val="none"/>
              </w:rPr>
              <w:t>，应满足下列要求：</w:t>
            </w:r>
          </w:p>
          <w:p w14:paraId="3B550090">
            <w:pPr>
              <w:spacing w:line="30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（1）允许大中型企业与小微企业组成联合体参与投标；</w:t>
            </w:r>
          </w:p>
          <w:p w14:paraId="55944D34">
            <w:pPr>
              <w:spacing w:line="30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（2）需提供联合体协议书，明确双方各自责任与义务；</w:t>
            </w:r>
          </w:p>
          <w:p w14:paraId="62BE5CDE">
            <w:pPr>
              <w:pStyle w:val="34"/>
              <w:rPr>
                <w:color w:val="auto"/>
                <w:highlight w:val="none"/>
                <w:lang w:val="zh-CN"/>
              </w:rPr>
            </w:pPr>
            <w:r>
              <w:rPr>
                <w:rFonts w:hint="eastAsia" w:hAnsi="宋体" w:cs="宋体"/>
                <w:color w:val="auto"/>
                <w:sz w:val="22"/>
                <w:szCs w:val="22"/>
                <w:highlight w:val="none"/>
              </w:rPr>
              <w:t>（3）联合体成员不超过两家。</w:t>
            </w:r>
          </w:p>
        </w:tc>
      </w:tr>
      <w:tr w14:paraId="006AE333">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942A7FE">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8</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1001E51">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踏勘现场</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850FA7B">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□组织</w:t>
            </w:r>
          </w:p>
          <w:p w14:paraId="2B52FE43">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b/>
                <w:snapToGrid w:val="0"/>
                <w:color w:val="auto"/>
                <w:sz w:val="22"/>
                <w:szCs w:val="22"/>
                <w:highlight w:val="none"/>
              </w:rPr>
              <w:sym w:font="Wingdings" w:char="F0FE"/>
            </w:r>
            <w:r>
              <w:rPr>
                <w:rFonts w:hint="eastAsia" w:ascii="宋体" w:hAnsi="宋体" w:cs="宋体"/>
                <w:color w:val="auto"/>
                <w:kern w:val="0"/>
                <w:sz w:val="22"/>
                <w:szCs w:val="22"/>
                <w:highlight w:val="none"/>
                <w:lang w:val="zh-CN"/>
              </w:rPr>
              <w:t>不组织</w:t>
            </w:r>
          </w:p>
        </w:tc>
      </w:tr>
      <w:tr w14:paraId="07C7B2DD">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EBFC160">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9</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F7EF949">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投标预备会</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63FD8D2">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□召开</w:t>
            </w:r>
          </w:p>
          <w:p w14:paraId="1E689F5C">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b/>
                <w:snapToGrid w:val="0"/>
                <w:color w:val="auto"/>
                <w:sz w:val="22"/>
                <w:szCs w:val="22"/>
                <w:highlight w:val="none"/>
              </w:rPr>
              <w:sym w:font="Wingdings" w:char="F0FE"/>
            </w:r>
            <w:r>
              <w:rPr>
                <w:rFonts w:hint="eastAsia" w:ascii="宋体" w:hAnsi="宋体" w:cs="宋体"/>
                <w:color w:val="auto"/>
                <w:kern w:val="0"/>
                <w:sz w:val="22"/>
                <w:szCs w:val="22"/>
                <w:highlight w:val="none"/>
                <w:lang w:val="zh-CN"/>
              </w:rPr>
              <w:t>不召开</w:t>
            </w:r>
          </w:p>
        </w:tc>
      </w:tr>
      <w:tr w14:paraId="4EE5FCFA">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20899E9">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10</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3E4B28A">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投标</w:t>
            </w:r>
            <w:r>
              <w:rPr>
                <w:rFonts w:hint="eastAsia" w:ascii="宋体" w:hAnsi="宋体" w:cs="宋体"/>
                <w:color w:val="auto"/>
                <w:kern w:val="0"/>
                <w:sz w:val="22"/>
                <w:szCs w:val="22"/>
                <w:highlight w:val="none"/>
              </w:rPr>
              <w:t>响应</w:t>
            </w:r>
            <w:r>
              <w:rPr>
                <w:rFonts w:hint="eastAsia" w:ascii="宋体" w:hAnsi="宋体" w:cs="宋体"/>
                <w:color w:val="auto"/>
                <w:kern w:val="0"/>
                <w:sz w:val="22"/>
                <w:szCs w:val="22"/>
                <w:highlight w:val="none"/>
                <w:lang w:val="zh-CN"/>
              </w:rPr>
              <w:t>截止时间</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EC67152">
            <w:pPr>
              <w:autoSpaceDE w:val="0"/>
              <w:autoSpaceDN w:val="0"/>
              <w:adjustRightInd w:val="0"/>
              <w:spacing w:line="400" w:lineRule="exact"/>
              <w:rPr>
                <w:rFonts w:ascii="宋体" w:hAnsi="宋体" w:cs="宋体"/>
                <w:color w:val="auto"/>
                <w:kern w:val="0"/>
                <w:sz w:val="22"/>
                <w:szCs w:val="22"/>
                <w:highlight w:val="none"/>
              </w:rPr>
            </w:pPr>
            <w:r>
              <w:rPr>
                <w:rFonts w:hint="eastAsia" w:ascii="宋体" w:hAnsi="宋体" w:cs="宋体"/>
                <w:bCs/>
                <w:color w:val="auto"/>
                <w:kern w:val="0"/>
                <w:sz w:val="22"/>
                <w:szCs w:val="22"/>
                <w:highlight w:val="none"/>
              </w:rPr>
              <w:t>见招标公告</w:t>
            </w:r>
          </w:p>
        </w:tc>
      </w:tr>
      <w:tr w14:paraId="62A6E2DE">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EBE58F0">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11</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726F0D51">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分包</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4B854D2">
            <w:pPr>
              <w:autoSpaceDE w:val="0"/>
              <w:autoSpaceDN w:val="0"/>
              <w:adjustRightInd w:val="0"/>
              <w:spacing w:line="400" w:lineRule="exact"/>
              <w:rPr>
                <w:color w:val="auto"/>
                <w:highlight w:val="none"/>
                <w:lang w:val="zh-CN"/>
              </w:rPr>
            </w:pPr>
            <w:r>
              <w:rPr>
                <w:rFonts w:hint="eastAsia"/>
                <w:color w:val="auto"/>
                <w:highlight w:val="none"/>
              </w:rPr>
              <w:sym w:font="Wingdings" w:char="00A8"/>
            </w:r>
            <w:r>
              <w:rPr>
                <w:rFonts w:hint="eastAsia"/>
                <w:color w:val="auto"/>
                <w:highlight w:val="none"/>
                <w:lang w:val="zh-CN"/>
              </w:rPr>
              <w:t>不允许</w:t>
            </w:r>
          </w:p>
          <w:p w14:paraId="369997C3">
            <w:pPr>
              <w:autoSpaceDE w:val="0"/>
              <w:autoSpaceDN w:val="0"/>
              <w:adjustRightInd w:val="0"/>
              <w:spacing w:line="400" w:lineRule="exact"/>
              <w:rPr>
                <w:color w:val="auto"/>
                <w:highlight w:val="none"/>
                <w:lang w:val="zh-CN"/>
              </w:rPr>
            </w:pPr>
            <w:r>
              <w:rPr>
                <w:rFonts w:hint="eastAsia"/>
                <w:color w:val="auto"/>
                <w:highlight w:val="none"/>
                <w:lang w:val="zh-CN"/>
              </w:rPr>
              <w:sym w:font="Wingdings 2" w:char="0052"/>
            </w:r>
            <w:r>
              <w:rPr>
                <w:rFonts w:hint="eastAsia"/>
                <w:color w:val="auto"/>
                <w:highlight w:val="none"/>
                <w:lang w:val="zh-CN"/>
              </w:rPr>
              <w:t>允许</w:t>
            </w:r>
            <w:r>
              <w:rPr>
                <w:rFonts w:hint="eastAsia"/>
                <w:color w:val="auto"/>
                <w:highlight w:val="none"/>
              </w:rPr>
              <w:t xml:space="preserve">  </w:t>
            </w:r>
            <w:r>
              <w:rPr>
                <w:rFonts w:hint="eastAsia" w:ascii="宋体" w:hAnsi="宋体" w:cs="宋体"/>
                <w:color w:val="auto"/>
                <w:kern w:val="0"/>
                <w:sz w:val="22"/>
                <w:szCs w:val="22"/>
                <w:highlight w:val="none"/>
              </w:rPr>
              <w:t>非核心内容允许大中型企业向小微企业合理分包，若分包需在磋商响应文件内提供分包意向书，明确分包内容及金额比例。</w:t>
            </w:r>
          </w:p>
        </w:tc>
      </w:tr>
      <w:tr w14:paraId="054672CC">
        <w:tblPrEx>
          <w:tblCellMar>
            <w:top w:w="0" w:type="dxa"/>
            <w:left w:w="108" w:type="dxa"/>
            <w:bottom w:w="0" w:type="dxa"/>
            <w:right w:w="108" w:type="dxa"/>
          </w:tblCellMar>
        </w:tblPrEx>
        <w:trPr>
          <w:trHeight w:val="108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B1D4A04">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12</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7E70C53">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偏离</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39FF0668">
            <w:pPr>
              <w:autoSpaceDE w:val="0"/>
              <w:autoSpaceDN w:val="0"/>
              <w:adjustRightInd w:val="0"/>
              <w:spacing w:line="400" w:lineRule="exact"/>
              <w:rPr>
                <w:rFonts w:ascii="宋体" w:hAnsi="宋体" w:cs="宋体"/>
                <w:strike/>
                <w:color w:val="auto"/>
                <w:kern w:val="0"/>
                <w:sz w:val="22"/>
                <w:szCs w:val="22"/>
                <w:highlight w:val="none"/>
                <w:lang w:val="zh-CN"/>
              </w:rPr>
            </w:pPr>
            <w:r>
              <w:rPr>
                <w:rFonts w:hint="eastAsia" w:ascii="宋体" w:hAnsi="宋体" w:cs="宋体"/>
                <w:color w:val="auto"/>
                <w:kern w:val="0"/>
                <w:sz w:val="22"/>
                <w:szCs w:val="22"/>
                <w:highlight w:val="none"/>
                <w:lang w:val="zh-CN"/>
              </w:rPr>
              <w:t>偏差允许幅度及其处理方法：允许细微偏差，不允许重大偏差。由评标委员会判断，细微偏差要求供应商在评标结束前予以澄清、说明或补正，不接受要求进行的，</w:t>
            </w:r>
            <w:r>
              <w:rPr>
                <w:rFonts w:hint="eastAsia" w:ascii="宋体" w:hAnsi="宋体" w:cs="宋体"/>
                <w:color w:val="auto"/>
                <w:kern w:val="0"/>
                <w:sz w:val="22"/>
                <w:szCs w:val="22"/>
                <w:highlight w:val="none"/>
              </w:rPr>
              <w:t>评标委员会</w:t>
            </w:r>
            <w:r>
              <w:rPr>
                <w:rFonts w:hint="eastAsia" w:ascii="宋体" w:hAnsi="宋体" w:cs="宋体"/>
                <w:color w:val="auto"/>
                <w:kern w:val="0"/>
                <w:sz w:val="22"/>
                <w:szCs w:val="22"/>
                <w:highlight w:val="none"/>
                <w:lang w:val="zh-CN"/>
              </w:rPr>
              <w:t>有权作无效标处理，详见评标办法。</w:t>
            </w:r>
          </w:p>
        </w:tc>
      </w:tr>
      <w:tr w14:paraId="15BD5DB5">
        <w:tblPrEx>
          <w:tblCellMar>
            <w:top w:w="0" w:type="dxa"/>
            <w:left w:w="108" w:type="dxa"/>
            <w:bottom w:w="0" w:type="dxa"/>
            <w:right w:w="108" w:type="dxa"/>
          </w:tblCellMar>
        </w:tblPrEx>
        <w:trPr>
          <w:trHeight w:val="68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7E1FD4F">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13</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9EB8BC2">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投标有效期</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3C08E2A6">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自投标</w:t>
            </w:r>
            <w:r>
              <w:rPr>
                <w:rFonts w:hint="eastAsia" w:ascii="宋体" w:hAnsi="宋体" w:cs="宋体"/>
                <w:color w:val="auto"/>
                <w:kern w:val="0"/>
                <w:sz w:val="22"/>
                <w:szCs w:val="22"/>
                <w:highlight w:val="none"/>
              </w:rPr>
              <w:t>响应</w:t>
            </w:r>
            <w:r>
              <w:rPr>
                <w:rFonts w:hint="eastAsia" w:ascii="宋体" w:hAnsi="宋体" w:cs="宋体"/>
                <w:color w:val="auto"/>
                <w:kern w:val="0"/>
                <w:sz w:val="22"/>
                <w:szCs w:val="22"/>
                <w:highlight w:val="none"/>
                <w:lang w:val="zh-CN"/>
              </w:rPr>
              <w:t>截止时间起生效，有效期90天。</w:t>
            </w:r>
          </w:p>
        </w:tc>
      </w:tr>
      <w:tr w14:paraId="07DF42D1">
        <w:tblPrEx>
          <w:tblCellMar>
            <w:top w:w="0" w:type="dxa"/>
            <w:left w:w="108" w:type="dxa"/>
            <w:bottom w:w="0" w:type="dxa"/>
            <w:right w:w="108" w:type="dxa"/>
          </w:tblCellMar>
        </w:tblPrEx>
        <w:trPr>
          <w:trHeight w:val="846"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898AB62">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14</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313A8C55">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投标保证金</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1882ADA">
            <w:pPr>
              <w:autoSpaceDE w:val="0"/>
              <w:autoSpaceDN w:val="0"/>
              <w:adjustRightInd w:val="0"/>
              <w:spacing w:line="400" w:lineRule="exact"/>
              <w:rPr>
                <w:rFonts w:ascii="宋体" w:hAnsi="宋体" w:cs="宋体"/>
                <w:b/>
                <w:bCs/>
                <w:color w:val="auto"/>
                <w:sz w:val="22"/>
                <w:szCs w:val="22"/>
                <w:highlight w:val="none"/>
              </w:rPr>
            </w:pPr>
            <w:r>
              <w:rPr>
                <w:rFonts w:hint="eastAsia" w:ascii="宋体" w:hAnsi="宋体" w:cs="宋体"/>
                <w:color w:val="auto"/>
                <w:sz w:val="22"/>
                <w:szCs w:val="22"/>
                <w:highlight w:val="none"/>
              </w:rPr>
              <w:t>无需提交</w:t>
            </w:r>
          </w:p>
        </w:tc>
      </w:tr>
      <w:tr w14:paraId="37413BE9">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0FEF935">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15</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009FB57">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响应文件</w:t>
            </w:r>
            <w:r>
              <w:rPr>
                <w:rFonts w:hint="eastAsia" w:ascii="宋体" w:hAnsi="宋体" w:cs="宋体"/>
                <w:color w:val="auto"/>
                <w:kern w:val="0"/>
                <w:sz w:val="22"/>
                <w:szCs w:val="22"/>
                <w:highlight w:val="none"/>
                <w:lang w:val="zh-CN"/>
              </w:rPr>
              <w:t>的组成</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9D213A7">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由“资格响应文件”、“</w:t>
            </w:r>
            <w:r>
              <w:rPr>
                <w:rFonts w:hint="eastAsia" w:ascii="宋体" w:hAnsi="宋体" w:cs="宋体"/>
                <w:color w:val="auto"/>
                <w:kern w:val="0"/>
                <w:sz w:val="22"/>
                <w:szCs w:val="22"/>
                <w:highlight w:val="none"/>
              </w:rPr>
              <w:t>商务技术响应文件</w:t>
            </w:r>
            <w:r>
              <w:rPr>
                <w:rFonts w:hint="eastAsia" w:ascii="宋体" w:hAnsi="宋体" w:cs="宋体"/>
                <w:color w:val="auto"/>
                <w:kern w:val="0"/>
                <w:sz w:val="22"/>
                <w:szCs w:val="22"/>
                <w:highlight w:val="none"/>
                <w:lang w:val="zh-CN"/>
              </w:rPr>
              <w:t>”和“报价响应文件”三个部分组成。</w:t>
            </w:r>
          </w:p>
        </w:tc>
      </w:tr>
      <w:tr w14:paraId="21C8D30E">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93D3FA3">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16</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E196F48">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响应文件</w:t>
            </w:r>
            <w:r>
              <w:rPr>
                <w:rFonts w:hint="eastAsia" w:ascii="宋体" w:hAnsi="宋体" w:cs="宋体"/>
                <w:color w:val="auto"/>
                <w:kern w:val="0"/>
                <w:sz w:val="22"/>
                <w:szCs w:val="22"/>
                <w:highlight w:val="none"/>
                <w:lang w:val="zh-CN"/>
              </w:rPr>
              <w:t>的编制</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15A519A">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供应商应先安装“政采云</w:t>
            </w:r>
            <w:r>
              <w:rPr>
                <w:rFonts w:hint="eastAsia" w:ascii="宋体" w:hAnsi="宋体" w:cs="宋体"/>
                <w:color w:val="auto"/>
                <w:kern w:val="0"/>
                <w:sz w:val="22"/>
                <w:szCs w:val="22"/>
                <w:highlight w:val="none"/>
              </w:rPr>
              <w:t>投标</w:t>
            </w:r>
            <w:r>
              <w:rPr>
                <w:rFonts w:hint="eastAsia" w:ascii="宋体" w:hAnsi="宋体" w:cs="宋体"/>
                <w:color w:val="auto"/>
                <w:kern w:val="0"/>
                <w:sz w:val="22"/>
                <w:szCs w:val="22"/>
                <w:highlight w:val="none"/>
                <w:lang w:val="zh-CN"/>
              </w:rPr>
              <w:t>客户端”，并按照本</w:t>
            </w:r>
            <w:r>
              <w:rPr>
                <w:rFonts w:hint="eastAsia" w:ascii="宋体" w:hAnsi="宋体" w:cs="宋体"/>
                <w:color w:val="auto"/>
                <w:kern w:val="0"/>
                <w:sz w:val="22"/>
                <w:szCs w:val="22"/>
                <w:highlight w:val="none"/>
              </w:rPr>
              <w:t>招标文件</w:t>
            </w:r>
            <w:r>
              <w:rPr>
                <w:rFonts w:hint="eastAsia" w:ascii="宋体" w:hAnsi="宋体" w:cs="宋体"/>
                <w:color w:val="auto"/>
                <w:kern w:val="0"/>
                <w:sz w:val="22"/>
                <w:szCs w:val="22"/>
                <w:highlight w:val="none"/>
                <w:lang w:val="zh-CN"/>
              </w:rPr>
              <w:t>和“《政府采购项目电子交易管理操作指南-供应商》”的要求，编制并加密</w:t>
            </w:r>
            <w:r>
              <w:rPr>
                <w:rFonts w:hint="eastAsia" w:ascii="宋体" w:hAnsi="宋体" w:cs="宋体"/>
                <w:color w:val="auto"/>
                <w:kern w:val="0"/>
                <w:sz w:val="22"/>
                <w:szCs w:val="22"/>
                <w:highlight w:val="none"/>
              </w:rPr>
              <w:t>响应</w:t>
            </w:r>
            <w:r>
              <w:rPr>
                <w:rFonts w:hint="eastAsia" w:ascii="宋体" w:hAnsi="宋体" w:cs="宋体"/>
                <w:color w:val="auto"/>
                <w:kern w:val="0"/>
                <w:sz w:val="22"/>
                <w:szCs w:val="22"/>
                <w:highlight w:val="none"/>
                <w:lang w:val="zh-CN"/>
              </w:rPr>
              <w:t>文件。</w:t>
            </w:r>
          </w:p>
        </w:tc>
      </w:tr>
      <w:tr w14:paraId="477BBDBF">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A3DA960">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17</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F77DF9B">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开标时间</w:t>
            </w:r>
          </w:p>
          <w:p w14:paraId="0F6BE87F">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和地点</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F6DD425">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详见招标公告</w:t>
            </w:r>
          </w:p>
          <w:p w14:paraId="22A2BFAB">
            <w:pPr>
              <w:pStyle w:val="3"/>
              <w:spacing w:line="400" w:lineRule="exact"/>
              <w:ind w:firstLine="420"/>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注：本项目为电子招投标，相关的招投标流程（</w:t>
            </w:r>
            <w:r>
              <w:rPr>
                <w:rFonts w:hint="eastAsia" w:ascii="宋体" w:hAnsi="宋体" w:cs="宋体"/>
                <w:color w:val="auto"/>
                <w:sz w:val="22"/>
                <w:szCs w:val="22"/>
                <w:highlight w:val="none"/>
              </w:rPr>
              <w:t>招标</w:t>
            </w:r>
            <w:r>
              <w:rPr>
                <w:rFonts w:hint="eastAsia" w:ascii="宋体" w:hAnsi="宋体" w:cs="宋体"/>
                <w:color w:val="auto"/>
                <w:sz w:val="22"/>
                <w:szCs w:val="22"/>
                <w:highlight w:val="none"/>
                <w:lang w:val="zh-CN"/>
              </w:rPr>
              <w:t>文件下载、电子</w:t>
            </w:r>
            <w:r>
              <w:rPr>
                <w:rFonts w:hint="eastAsia" w:ascii="宋体" w:hAnsi="宋体" w:cs="宋体"/>
                <w:color w:val="auto"/>
                <w:sz w:val="22"/>
                <w:szCs w:val="22"/>
                <w:highlight w:val="none"/>
              </w:rPr>
              <w:t>响应</w:t>
            </w:r>
            <w:r>
              <w:rPr>
                <w:rFonts w:hint="eastAsia" w:ascii="宋体" w:hAnsi="宋体" w:cs="宋体"/>
                <w:color w:val="auto"/>
                <w:sz w:val="22"/>
                <w:szCs w:val="22"/>
                <w:highlight w:val="none"/>
                <w:lang w:val="zh-CN"/>
              </w:rPr>
              <w:t>文件上传、</w:t>
            </w:r>
            <w:r>
              <w:rPr>
                <w:rFonts w:hint="eastAsia" w:ascii="宋体" w:hAnsi="宋体" w:cs="宋体"/>
                <w:color w:val="auto"/>
                <w:sz w:val="22"/>
                <w:szCs w:val="22"/>
                <w:highlight w:val="none"/>
              </w:rPr>
              <w:t>评标</w:t>
            </w:r>
            <w:r>
              <w:rPr>
                <w:rFonts w:hint="eastAsia" w:ascii="宋体" w:hAnsi="宋体" w:cs="宋体"/>
                <w:color w:val="auto"/>
                <w:sz w:val="22"/>
                <w:szCs w:val="22"/>
                <w:highlight w:val="none"/>
                <w:lang w:val="zh-CN"/>
              </w:rPr>
              <w:t>等程序）均在浙江政府采购网“政府采购云平台”进行，</w:t>
            </w:r>
            <w:r>
              <w:rPr>
                <w:rFonts w:hint="eastAsia" w:ascii="宋体" w:hAnsi="宋体" w:cs="宋体"/>
                <w:color w:val="auto"/>
                <w:sz w:val="22"/>
                <w:szCs w:val="22"/>
                <w:highlight w:val="none"/>
              </w:rPr>
              <w:t>供应商</w:t>
            </w:r>
            <w:r>
              <w:rPr>
                <w:rFonts w:hint="eastAsia" w:ascii="宋体" w:hAnsi="宋体" w:cs="宋体"/>
                <w:color w:val="auto"/>
                <w:sz w:val="22"/>
                <w:szCs w:val="22"/>
                <w:highlight w:val="none"/>
                <w:lang w:val="zh-CN"/>
              </w:rPr>
              <w:t>不必前往现场进行</w:t>
            </w:r>
            <w:r>
              <w:rPr>
                <w:rFonts w:hint="eastAsia" w:ascii="宋体" w:hAnsi="宋体" w:cs="宋体"/>
                <w:color w:val="auto"/>
                <w:sz w:val="22"/>
                <w:szCs w:val="22"/>
                <w:highlight w:val="none"/>
              </w:rPr>
              <w:t>投标</w:t>
            </w:r>
            <w:r>
              <w:rPr>
                <w:rFonts w:hint="eastAsia" w:ascii="宋体" w:hAnsi="宋体" w:cs="宋体"/>
                <w:color w:val="auto"/>
                <w:sz w:val="22"/>
                <w:szCs w:val="22"/>
                <w:highlight w:val="none"/>
                <w:lang w:val="zh-CN"/>
              </w:rPr>
              <w:t>活动等事宜</w:t>
            </w:r>
          </w:p>
        </w:tc>
      </w:tr>
      <w:tr w14:paraId="7B9D256D">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79745EE6">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18</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7AACDD05">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询标澄清</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7DFD0DE9">
            <w:pPr>
              <w:pStyle w:val="3"/>
              <w:numPr>
                <w:ilvl w:val="0"/>
                <w:numId w:val="2"/>
              </w:numPr>
              <w:spacing w:line="400" w:lineRule="exact"/>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在评标过程中，如评审小组对供应商递交的电子响应文件存有疑问要求供应商进行澄清或根据评审需求需要与供应商进行评审的，将采用在政采云系统上向供应商发起询标函的方式进行。供应商须在“规定时间”内登录政采云系统根据标项回复询标函，具体操作流程详见《政府采购项目电子交易管理操作指南-供应商》（供应商自行去政采云系统上进行下载）.</w:t>
            </w:r>
          </w:p>
          <w:p w14:paraId="253B620F">
            <w:pPr>
              <w:pStyle w:val="3"/>
              <w:numPr>
                <w:ilvl w:val="0"/>
                <w:numId w:val="2"/>
              </w:numPr>
              <w:spacing w:line="400" w:lineRule="exact"/>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本项目采购过程中，涉及的供应商联系方式（如手机号码、</w:t>
            </w:r>
            <w:r>
              <w:rPr>
                <w:rFonts w:hint="eastAsia" w:ascii="宋体" w:hAnsi="宋体" w:cs="宋体"/>
                <w:color w:val="auto"/>
                <w:sz w:val="22"/>
                <w:szCs w:val="22"/>
                <w:highlight w:val="none"/>
              </w:rPr>
              <w:t>响应</w:t>
            </w:r>
            <w:r>
              <w:rPr>
                <w:rFonts w:hint="eastAsia" w:ascii="宋体" w:hAnsi="宋体" w:cs="宋体"/>
                <w:color w:val="auto"/>
                <w:sz w:val="22"/>
                <w:szCs w:val="22"/>
                <w:highlight w:val="none"/>
                <w:lang w:val="zh-CN"/>
              </w:rPr>
              <w:t>文件中预留的邮箱、供应商地址），均以供应商递交的电子</w:t>
            </w:r>
            <w:r>
              <w:rPr>
                <w:rFonts w:hint="eastAsia" w:ascii="宋体" w:hAnsi="宋体" w:cs="宋体"/>
                <w:color w:val="auto"/>
                <w:sz w:val="22"/>
                <w:szCs w:val="22"/>
                <w:highlight w:val="none"/>
              </w:rPr>
              <w:t>响应</w:t>
            </w:r>
            <w:r>
              <w:rPr>
                <w:rFonts w:hint="eastAsia" w:ascii="宋体" w:hAnsi="宋体" w:cs="宋体"/>
                <w:color w:val="auto"/>
                <w:sz w:val="22"/>
                <w:szCs w:val="22"/>
                <w:highlight w:val="none"/>
                <w:lang w:val="zh-CN"/>
              </w:rPr>
              <w:t>文件中《法定代表人资格声明书》或《法定代表人授权委托书》上注明的联系方式为准。</w:t>
            </w:r>
          </w:p>
        </w:tc>
      </w:tr>
      <w:tr w14:paraId="4C4E5563">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DEB22BE">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19</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2DE2621">
            <w:pPr>
              <w:spacing w:line="40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评标委员会</w:t>
            </w:r>
          </w:p>
          <w:p w14:paraId="64710203">
            <w:pPr>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的组建</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6808907">
            <w:pPr>
              <w:spacing w:line="400" w:lineRule="exact"/>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采购人按照《中华人民共和国政府采购法》等有关法律、法规的规定组建评标委员会，评标委员会由采购人代表和有关技术、经济等方面的专家组成，成员人数为5人（含）以上单数，除采购人代表外的专家将在评标专家库中随机抽取产生。</w:t>
            </w:r>
          </w:p>
        </w:tc>
      </w:tr>
      <w:tr w14:paraId="5DF15242">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4A74ACE">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20</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65EF4DB">
            <w:pPr>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履约担保</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1A8FED47">
            <w:pPr>
              <w:spacing w:line="40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fldChar w:fldCharType="begin"/>
            </w:r>
            <w:r>
              <w:rPr>
                <w:rFonts w:hint="eastAsia" w:ascii="宋体" w:hAnsi="宋体" w:cs="宋体"/>
                <w:color w:val="auto"/>
                <w:kern w:val="0"/>
                <w:sz w:val="22"/>
                <w:szCs w:val="22"/>
                <w:highlight w:val="none"/>
              </w:rPr>
              <w:instrText xml:space="preserve"> eq \o\ac(</w:instrText>
            </w:r>
            <w:r>
              <w:rPr>
                <w:rFonts w:hint="eastAsia" w:ascii="宋体" w:hAnsi="宋体" w:cs="宋体"/>
                <w:color w:val="auto"/>
                <w:kern w:val="0"/>
                <w:position w:val="-4"/>
                <w:sz w:val="22"/>
                <w:szCs w:val="22"/>
                <w:highlight w:val="none"/>
              </w:rPr>
              <w:instrText xml:space="preserve">□</w:instrText>
            </w:r>
            <w:r>
              <w:rPr>
                <w:rFonts w:hint="eastAsia" w:ascii="宋体" w:hAnsi="宋体" w:cs="宋体"/>
                <w:color w:val="auto"/>
                <w:kern w:val="0"/>
                <w:sz w:val="22"/>
                <w:szCs w:val="22"/>
                <w:highlight w:val="none"/>
              </w:rPr>
              <w:instrText xml:space="preserve">)</w:instrText>
            </w:r>
            <w:r>
              <w:rPr>
                <w:rFonts w:hint="eastAsia" w:ascii="宋体" w:hAnsi="宋体" w:cs="宋体"/>
                <w:color w:val="auto"/>
                <w:kern w:val="0"/>
                <w:sz w:val="22"/>
                <w:szCs w:val="22"/>
                <w:highlight w:val="none"/>
              </w:rPr>
              <w:fldChar w:fldCharType="end"/>
            </w:r>
            <w:r>
              <w:rPr>
                <w:rFonts w:hint="eastAsia" w:ascii="宋体" w:hAnsi="宋体" w:cs="宋体"/>
                <w:color w:val="auto"/>
                <w:kern w:val="0"/>
                <w:sz w:val="22"/>
                <w:szCs w:val="22"/>
                <w:highlight w:val="none"/>
              </w:rPr>
              <w:t>需要</w:t>
            </w:r>
          </w:p>
          <w:p w14:paraId="1F4AD81C">
            <w:pPr>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fldChar w:fldCharType="begin"/>
            </w:r>
            <w:r>
              <w:rPr>
                <w:rFonts w:hint="eastAsia" w:ascii="宋体" w:hAnsi="宋体" w:cs="宋体"/>
                <w:color w:val="auto"/>
                <w:kern w:val="0"/>
                <w:sz w:val="22"/>
                <w:szCs w:val="22"/>
                <w:highlight w:val="none"/>
              </w:rPr>
              <w:instrText xml:space="preserve"> eq \o\ac(</w:instrText>
            </w:r>
            <w:r>
              <w:rPr>
                <w:rFonts w:hint="eastAsia" w:ascii="宋体" w:hAnsi="宋体" w:cs="宋体"/>
                <w:color w:val="auto"/>
                <w:kern w:val="0"/>
                <w:position w:val="-4"/>
                <w:sz w:val="22"/>
                <w:szCs w:val="22"/>
                <w:highlight w:val="none"/>
              </w:rPr>
              <w:instrText xml:space="preserve">□,</w:instrText>
            </w:r>
            <w:r>
              <w:rPr>
                <w:rFonts w:hint="eastAsia" w:ascii="宋体" w:hAnsi="宋体" w:cs="宋体"/>
                <w:color w:val="auto"/>
                <w:kern w:val="0"/>
                <w:position w:val="-1"/>
                <w:sz w:val="15"/>
                <w:szCs w:val="22"/>
                <w:highlight w:val="none"/>
              </w:rPr>
              <w:instrText xml:space="preserve">√</w:instrText>
            </w:r>
            <w:r>
              <w:rPr>
                <w:rFonts w:hint="eastAsia" w:ascii="宋体" w:hAnsi="宋体" w:cs="宋体"/>
                <w:color w:val="auto"/>
                <w:kern w:val="0"/>
                <w:sz w:val="22"/>
                <w:szCs w:val="22"/>
                <w:highlight w:val="none"/>
              </w:rPr>
              <w:instrText xml:space="preserve">)</w:instrText>
            </w:r>
            <w:r>
              <w:rPr>
                <w:rFonts w:hint="eastAsia" w:ascii="宋体" w:hAnsi="宋体" w:cs="宋体"/>
                <w:color w:val="auto"/>
                <w:kern w:val="0"/>
                <w:sz w:val="22"/>
                <w:szCs w:val="22"/>
                <w:highlight w:val="none"/>
              </w:rPr>
              <w:fldChar w:fldCharType="end"/>
            </w:r>
            <w:r>
              <w:rPr>
                <w:rFonts w:hint="eastAsia" w:ascii="宋体" w:hAnsi="宋体" w:cs="宋体"/>
                <w:color w:val="auto"/>
                <w:kern w:val="0"/>
                <w:sz w:val="22"/>
                <w:szCs w:val="22"/>
                <w:highlight w:val="none"/>
              </w:rPr>
              <w:t>不需要</w:t>
            </w:r>
          </w:p>
        </w:tc>
      </w:tr>
      <w:tr w14:paraId="225ADF57">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5F133B2">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21</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72A10A6">
            <w:pPr>
              <w:adjustRightInd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政府采购</w:t>
            </w:r>
          </w:p>
          <w:p w14:paraId="22593ADD">
            <w:pPr>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扶持政策</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962A593">
            <w:pPr>
              <w:numPr>
                <w:ilvl w:val="0"/>
                <w:numId w:val="3"/>
              </w:numPr>
              <w:autoSpaceDE w:val="0"/>
              <w:autoSpaceDN w:val="0"/>
              <w:adjustRightInd w:val="0"/>
              <w:spacing w:line="400" w:lineRule="exact"/>
              <w:rPr>
                <w:color w:val="auto"/>
                <w:sz w:val="22"/>
                <w:szCs w:val="22"/>
                <w:highlight w:val="none"/>
              </w:rPr>
            </w:pPr>
            <w:r>
              <w:rPr>
                <w:rFonts w:hint="eastAsia"/>
                <w:color w:val="auto"/>
                <w:sz w:val="22"/>
                <w:szCs w:val="22"/>
                <w:highlight w:val="none"/>
              </w:rPr>
              <w:t>中小微企业扶持政策</w:t>
            </w:r>
          </w:p>
          <w:p w14:paraId="6CD8EF3B">
            <w:pPr>
              <w:numPr>
                <w:ilvl w:val="0"/>
                <w:numId w:val="4"/>
              </w:numPr>
              <w:autoSpaceDE w:val="0"/>
              <w:autoSpaceDN w:val="0"/>
              <w:adjustRightInd w:val="0"/>
              <w:spacing w:line="400" w:lineRule="exact"/>
              <w:rPr>
                <w:rFonts w:ascii="宋体" w:hAnsi="宋体" w:cs="宋体"/>
                <w:b/>
                <w:bCs/>
                <w:color w:val="auto"/>
                <w:sz w:val="22"/>
                <w:szCs w:val="22"/>
                <w:highlight w:val="none"/>
                <w:lang w:val="zh-CN"/>
              </w:rPr>
            </w:pPr>
            <w:r>
              <w:rPr>
                <w:rFonts w:hint="eastAsia" w:ascii="宋体" w:hAnsi="宋体" w:cs="宋体"/>
                <w:color w:val="auto"/>
                <w:sz w:val="22"/>
                <w:szCs w:val="22"/>
                <w:highlight w:val="none"/>
                <w:lang w:val="zh-CN"/>
              </w:rPr>
              <w:t>本次采购为</w:t>
            </w:r>
            <w:r>
              <w:rPr>
                <w:rFonts w:hint="eastAsia" w:ascii="宋体" w:hAnsi="宋体" w:cs="宋体"/>
                <w:b/>
                <w:bCs/>
                <w:color w:val="auto"/>
                <w:sz w:val="22"/>
                <w:szCs w:val="22"/>
                <w:highlight w:val="none"/>
                <w:u w:val="single"/>
                <w:lang w:val="zh-CN"/>
              </w:rPr>
              <w:t xml:space="preserve"> 否 </w:t>
            </w:r>
            <w:r>
              <w:rPr>
                <w:rFonts w:hint="eastAsia" w:ascii="宋体" w:hAnsi="宋体" w:cs="宋体"/>
                <w:color w:val="auto"/>
                <w:sz w:val="22"/>
                <w:szCs w:val="22"/>
                <w:highlight w:val="none"/>
                <w:lang w:val="zh-CN"/>
              </w:rPr>
              <w:t>专门面向中小企业预留采购份额的采购项目。</w:t>
            </w:r>
            <w:r>
              <w:rPr>
                <w:rFonts w:hint="eastAsia" w:ascii="宋体" w:hAnsi="宋体" w:cs="宋体"/>
                <w:b/>
                <w:bCs/>
                <w:color w:val="auto"/>
                <w:sz w:val="22"/>
                <w:szCs w:val="22"/>
                <w:highlight w:val="none"/>
                <w:lang w:val="zh-CN"/>
              </w:rPr>
              <w:t>本项目对小型和微型企业的价格给予</w:t>
            </w:r>
            <w:r>
              <w:rPr>
                <w:rFonts w:hint="eastAsia" w:ascii="宋体" w:hAnsi="宋体" w:cs="宋体"/>
                <w:b/>
                <w:bCs/>
                <w:color w:val="auto"/>
                <w:sz w:val="22"/>
                <w:szCs w:val="22"/>
                <w:highlight w:val="none"/>
              </w:rPr>
              <w:t>10</w:t>
            </w:r>
            <w:r>
              <w:rPr>
                <w:rFonts w:hint="eastAsia" w:ascii="宋体" w:hAnsi="宋体" w:cs="宋体"/>
                <w:b/>
                <w:bCs/>
                <w:color w:val="auto"/>
                <w:sz w:val="22"/>
                <w:szCs w:val="22"/>
                <w:highlight w:val="none"/>
                <w:lang w:val="zh-CN"/>
              </w:rPr>
              <w:t>%的扣除，用扣除后的价格参与评审。</w:t>
            </w:r>
          </w:p>
          <w:p w14:paraId="73D38BA3">
            <w:pPr>
              <w:numPr>
                <w:ilvl w:val="0"/>
                <w:numId w:val="4"/>
              </w:numPr>
              <w:autoSpaceDE w:val="0"/>
              <w:autoSpaceDN w:val="0"/>
              <w:adjustRightInd w:val="0"/>
              <w:spacing w:line="400" w:lineRule="exact"/>
              <w:rPr>
                <w:rFonts w:ascii="宋体" w:hAnsi="宋体" w:cs="宋体"/>
                <w:color w:val="auto"/>
                <w:highlight w:val="none"/>
                <w:lang w:val="zh-CN"/>
              </w:rPr>
            </w:pPr>
            <w:r>
              <w:rPr>
                <w:rFonts w:hint="eastAsia" w:ascii="宋体" w:hAnsi="宋体" w:cs="宋体"/>
                <w:bCs/>
                <w:color w:val="auto"/>
                <w:kern w:val="0"/>
                <w:sz w:val="22"/>
                <w:szCs w:val="22"/>
                <w:highlight w:val="none"/>
              </w:rPr>
              <w:t>对于联合体协议或分包意向协议约定</w:t>
            </w:r>
            <w:r>
              <w:rPr>
                <w:rFonts w:hint="eastAsia" w:ascii="宋体" w:hAnsi="宋体" w:cs="宋体"/>
                <w:bCs/>
                <w:color w:val="auto"/>
                <w:sz w:val="22"/>
                <w:szCs w:val="22"/>
                <w:highlight w:val="none"/>
                <w:lang w:val="zh-CN"/>
              </w:rPr>
              <w:t>小型和微型</w:t>
            </w:r>
            <w:r>
              <w:rPr>
                <w:rFonts w:hint="eastAsia" w:ascii="宋体" w:hAnsi="宋体" w:cs="宋体"/>
                <w:bCs/>
                <w:color w:val="auto"/>
                <w:kern w:val="0"/>
                <w:sz w:val="22"/>
                <w:szCs w:val="22"/>
                <w:highlight w:val="none"/>
              </w:rPr>
              <w:t>企业的合同份额占合同总金额30%以上的投标人，</w:t>
            </w:r>
            <w:r>
              <w:rPr>
                <w:rFonts w:hint="eastAsia" w:ascii="宋体" w:hAnsi="宋体" w:cs="宋体"/>
                <w:bCs/>
                <w:color w:val="auto"/>
                <w:sz w:val="22"/>
                <w:szCs w:val="22"/>
                <w:highlight w:val="none"/>
                <w:lang w:val="zh-CN"/>
              </w:rPr>
              <w:t>本项目对</w:t>
            </w:r>
            <w:r>
              <w:rPr>
                <w:rFonts w:hint="eastAsia" w:ascii="宋体" w:hAnsi="宋体" w:cs="宋体"/>
                <w:bCs/>
                <w:color w:val="auto"/>
                <w:sz w:val="22"/>
                <w:szCs w:val="22"/>
                <w:highlight w:val="none"/>
              </w:rPr>
              <w:t>其</w:t>
            </w:r>
            <w:r>
              <w:rPr>
                <w:rFonts w:hint="eastAsia" w:ascii="宋体" w:hAnsi="宋体" w:cs="宋体"/>
                <w:bCs/>
                <w:color w:val="auto"/>
                <w:sz w:val="22"/>
                <w:szCs w:val="22"/>
                <w:highlight w:val="none"/>
                <w:lang w:val="zh-CN"/>
              </w:rPr>
              <w:t>的价格给予</w:t>
            </w:r>
            <w:r>
              <w:rPr>
                <w:rFonts w:hint="eastAsia" w:ascii="宋体" w:hAnsi="宋体" w:cs="宋体"/>
                <w:bCs/>
                <w:color w:val="auto"/>
                <w:sz w:val="22"/>
                <w:szCs w:val="22"/>
                <w:highlight w:val="none"/>
              </w:rPr>
              <w:t>4</w:t>
            </w:r>
            <w:r>
              <w:rPr>
                <w:rFonts w:hint="eastAsia" w:ascii="宋体" w:hAnsi="宋体" w:cs="宋体"/>
                <w:bCs/>
                <w:color w:val="auto"/>
                <w:sz w:val="22"/>
                <w:szCs w:val="22"/>
                <w:highlight w:val="none"/>
                <w:lang w:val="zh-CN"/>
              </w:rPr>
              <w:t>%的扣除，用扣除后的价格参与评审。</w:t>
            </w:r>
          </w:p>
          <w:p w14:paraId="7A1213A7">
            <w:pPr>
              <w:numPr>
                <w:ilvl w:val="0"/>
                <w:numId w:val="4"/>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379E882A">
            <w:pPr>
              <w:numPr>
                <w:ilvl w:val="0"/>
                <w:numId w:val="4"/>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本次</w:t>
            </w:r>
            <w:r>
              <w:rPr>
                <w:rFonts w:hint="eastAsia"/>
                <w:color w:val="auto"/>
                <w:sz w:val="22"/>
                <w:szCs w:val="22"/>
                <w:highlight w:val="none"/>
              </w:rPr>
              <w:t>项目</w:t>
            </w:r>
            <w:r>
              <w:rPr>
                <w:rFonts w:hint="eastAsia"/>
                <w:color w:val="auto"/>
                <w:sz w:val="22"/>
                <w:szCs w:val="22"/>
                <w:highlight w:val="none"/>
                <w:lang w:val="zh-CN"/>
              </w:rPr>
              <w:t>对应的中小企业划分标准所属行业是：</w:t>
            </w:r>
            <w:r>
              <w:rPr>
                <w:rFonts w:hint="eastAsia"/>
                <w:b/>
                <w:bCs/>
                <w:color w:val="auto"/>
                <w:sz w:val="22"/>
                <w:szCs w:val="22"/>
                <w:highlight w:val="none"/>
              </w:rPr>
              <w:t>工</w:t>
            </w:r>
            <w:r>
              <w:rPr>
                <w:rFonts w:hint="eastAsia"/>
                <w:b/>
                <w:bCs/>
                <w:color w:val="auto"/>
                <w:sz w:val="22"/>
                <w:szCs w:val="22"/>
                <w:highlight w:val="none"/>
                <w:lang w:val="zh-CN"/>
              </w:rPr>
              <w:t>业</w:t>
            </w:r>
            <w:r>
              <w:rPr>
                <w:rFonts w:hint="eastAsia"/>
                <w:color w:val="auto"/>
                <w:sz w:val="22"/>
                <w:szCs w:val="22"/>
                <w:highlight w:val="none"/>
                <w:lang w:val="zh-CN"/>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578E907">
            <w:pPr>
              <w:numPr>
                <w:ilvl w:val="0"/>
                <w:numId w:val="4"/>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以联合体形式参加政府采购活动，联合体各方均为中小企业的，联合体视同中小企业。其中，联合体各方均为小微企业的，联合体视同小微企业。</w:t>
            </w:r>
          </w:p>
          <w:p w14:paraId="51D053F0">
            <w:pPr>
              <w:numPr>
                <w:ilvl w:val="0"/>
                <w:numId w:val="4"/>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供应商应当出具《中小企业声明函》，否则其报价不予扣除。</w:t>
            </w:r>
          </w:p>
          <w:p w14:paraId="716CB4D9">
            <w:pPr>
              <w:numPr>
                <w:ilvl w:val="0"/>
                <w:numId w:val="4"/>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残疾人福利性单位视同小微企业，享受小微企业同等的价格扣除。残疾人福利性单位参加政府采购活动时，应当提供《残疾人福利性单位声明函》。</w:t>
            </w:r>
          </w:p>
          <w:p w14:paraId="3FC36973">
            <w:pPr>
              <w:numPr>
                <w:ilvl w:val="0"/>
                <w:numId w:val="4"/>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监狱企业视同小微企业，享受小微企业同等的价格扣除。监狱企业参加政府采购活动时，应当提供监狱企业声明函。</w:t>
            </w:r>
          </w:p>
          <w:p w14:paraId="1D348019">
            <w:pPr>
              <w:numPr>
                <w:ilvl w:val="0"/>
                <w:numId w:val="3"/>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节能产品 、环境标志产品扶持政策说明</w:t>
            </w:r>
          </w:p>
          <w:p w14:paraId="23F7D944">
            <w:pPr>
              <w:autoSpaceDE w:val="0"/>
              <w:autoSpaceDN w:val="0"/>
              <w:adjustRightInd w:val="0"/>
              <w:spacing w:line="400" w:lineRule="exact"/>
              <w:ind w:firstLine="440" w:firstLineChars="200"/>
              <w:rPr>
                <w:color w:val="auto"/>
                <w:sz w:val="22"/>
                <w:szCs w:val="22"/>
                <w:highlight w:val="none"/>
                <w:lang w:val="zh-CN"/>
              </w:rPr>
            </w:pPr>
            <w:r>
              <w:rPr>
                <w:rFonts w:hint="eastAsia"/>
                <w:color w:val="auto"/>
                <w:sz w:val="22"/>
                <w:szCs w:val="22"/>
                <w:highlight w:val="none"/>
                <w:lang w:val="zh-CN"/>
              </w:rPr>
              <w:t>供应商所投产品属于节能产品或环境标志产品，给予适当加分。</w:t>
            </w:r>
          </w:p>
          <w:p w14:paraId="238C3A39">
            <w:pPr>
              <w:autoSpaceDE w:val="0"/>
              <w:autoSpaceDN w:val="0"/>
              <w:adjustRightInd w:val="0"/>
              <w:spacing w:line="400" w:lineRule="exact"/>
              <w:ind w:firstLine="440" w:firstLineChars="200"/>
              <w:rPr>
                <w:color w:val="auto"/>
                <w:sz w:val="22"/>
                <w:szCs w:val="22"/>
                <w:highlight w:val="none"/>
              </w:rPr>
            </w:pPr>
            <w:r>
              <w:rPr>
                <w:rFonts w:hint="eastAsia"/>
                <w:color w:val="auto"/>
                <w:sz w:val="22"/>
                <w:szCs w:val="22"/>
                <w:highlight w:val="none"/>
              </w:rPr>
              <w:t>详见评分细则。</w:t>
            </w:r>
          </w:p>
          <w:p w14:paraId="405665FE">
            <w:pPr>
              <w:numPr>
                <w:ilvl w:val="0"/>
                <w:numId w:val="3"/>
              </w:numPr>
              <w:autoSpaceDE w:val="0"/>
              <w:autoSpaceDN w:val="0"/>
              <w:adjustRightInd w:val="0"/>
              <w:spacing w:line="360" w:lineRule="exact"/>
              <w:ind w:left="5" w:hanging="5"/>
              <w:rPr>
                <w:b/>
                <w:bCs/>
                <w:color w:val="auto"/>
                <w:sz w:val="22"/>
                <w:szCs w:val="22"/>
                <w:highlight w:val="none"/>
                <w:lang w:val="zh-CN"/>
              </w:rPr>
            </w:pPr>
            <w:r>
              <w:rPr>
                <w:rFonts w:hint="eastAsia"/>
                <w:color w:val="auto"/>
                <w:sz w:val="22"/>
                <w:szCs w:val="22"/>
                <w:highlight w:val="none"/>
              </w:rPr>
              <w:t>贯彻落实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r>
              <w:rPr>
                <w:rFonts w:hint="eastAsia"/>
                <w:b/>
                <w:bCs/>
                <w:color w:val="auto"/>
                <w:sz w:val="22"/>
                <w:szCs w:val="22"/>
                <w:highlight w:val="none"/>
              </w:rPr>
              <w:t>满足条件的投标产品须提供相应的证明资料。</w:t>
            </w:r>
          </w:p>
          <w:p w14:paraId="59C94F99">
            <w:pPr>
              <w:numPr>
                <w:ilvl w:val="0"/>
                <w:numId w:val="3"/>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政府采购金融服务相关信息告知函</w:t>
            </w:r>
          </w:p>
          <w:p w14:paraId="54A8DD63">
            <w:pPr>
              <w:autoSpaceDE w:val="0"/>
              <w:autoSpaceDN w:val="0"/>
              <w:adjustRightInd w:val="0"/>
              <w:spacing w:line="400" w:lineRule="exact"/>
              <w:ind w:firstLine="440" w:firstLineChars="200"/>
              <w:rPr>
                <w:color w:val="auto"/>
                <w:sz w:val="22"/>
                <w:szCs w:val="22"/>
                <w:highlight w:val="none"/>
                <w:lang w:val="zh-CN"/>
              </w:rPr>
            </w:pPr>
            <w:r>
              <w:rPr>
                <w:rFonts w:hint="eastAsia"/>
                <w:color w:val="auto"/>
                <w:sz w:val="22"/>
                <w:szCs w:val="22"/>
                <w:highlight w:val="none"/>
                <w:lang w:val="zh-CN"/>
              </w:rPr>
              <w:t>为优化政府采购营商环境，缓解供应商资金难题，助力打赢疫情防控阻击战，根据浙江省财政厅印发《浙江省财政厅关于进一步发挥政府采购政策功能全力推动经济稳进提质的通知》 （浙财采监（2022）3号）、《浙江省财政厅关于进一步促进政府采购公平竞争打造最优营商环境的通知》（浙财采监（2021）22号）文件的精神，现将政府采购金融服务相关信息予以告知。</w:t>
            </w:r>
          </w:p>
          <w:p w14:paraId="276E2857">
            <w:pPr>
              <w:autoSpaceDE w:val="0"/>
              <w:autoSpaceDN w:val="0"/>
              <w:adjustRightInd w:val="0"/>
              <w:spacing w:line="400" w:lineRule="exact"/>
              <w:ind w:firstLine="440" w:firstLineChars="200"/>
              <w:rPr>
                <w:color w:val="auto"/>
                <w:highlight w:val="none"/>
                <w:lang w:val="zh-CN"/>
              </w:rPr>
            </w:pPr>
            <w:r>
              <w:rPr>
                <w:rFonts w:hint="eastAsia"/>
                <w:color w:val="auto"/>
                <w:sz w:val="22"/>
                <w:szCs w:val="22"/>
                <w:highlight w:val="none"/>
                <w:lang w:val="zh-CN"/>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tc>
      </w:tr>
      <w:tr w14:paraId="246AB437">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3C2AAAE1">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22</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3962D13A">
            <w:pPr>
              <w:spacing w:line="400" w:lineRule="exact"/>
              <w:jc w:val="center"/>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供应商信用查询</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AD9C1C9">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（1）供应商信用信息查询的查询渠道：“信用中国”(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 w:val="22"/>
                <w:szCs w:val="22"/>
                <w:highlight w:val="none"/>
              </w:rPr>
              <w:t>www.creditchina.gov.cn</w:t>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)；“中国政府采购网”（http://www.ccgp.gov.cn/）；</w:t>
            </w:r>
          </w:p>
          <w:p w14:paraId="27642FD6">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（2）供应商信用信息查询记录和证据留存的具体方式：网页截图打印；</w:t>
            </w:r>
          </w:p>
          <w:p w14:paraId="16BE0F1A">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（3）信用信息的使用规则：</w:t>
            </w:r>
          </w:p>
          <w:p w14:paraId="5A4C51C8">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①在“信用中国”具有负面记录：列入失信被执行人、重大税收违法案件当事人名单、政府采购严重违法失信行为名单；</w:t>
            </w:r>
          </w:p>
          <w:p w14:paraId="558C03B1">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②被“中国政府采购网”(www.ccgp.gov.cn)列入政府采购严重违法失信行为记录名单。</w:t>
            </w:r>
          </w:p>
          <w:p w14:paraId="086F698A">
            <w:pPr>
              <w:spacing w:line="400" w:lineRule="exact"/>
              <w:jc w:val="left"/>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（4）具有以上（3）所述信息记录的供应商，其投标</w:t>
            </w:r>
            <w:r>
              <w:rPr>
                <w:rFonts w:hint="eastAsia" w:ascii="宋体" w:hAnsi="宋体" w:cs="宋体"/>
                <w:color w:val="auto"/>
                <w:sz w:val="22"/>
                <w:szCs w:val="22"/>
                <w:highlight w:val="none"/>
                <w:lang w:eastAsia="zh-CN"/>
              </w:rPr>
              <w:t>作</w:t>
            </w:r>
            <w:r>
              <w:rPr>
                <w:rFonts w:hint="eastAsia" w:ascii="宋体" w:hAnsi="宋体" w:cs="宋体"/>
                <w:color w:val="auto"/>
                <w:sz w:val="22"/>
                <w:szCs w:val="22"/>
                <w:highlight w:val="none"/>
              </w:rPr>
              <w:t>无效投标处理。</w:t>
            </w:r>
          </w:p>
        </w:tc>
      </w:tr>
      <w:tr w14:paraId="6613379B">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4ECF38AD">
            <w:pPr>
              <w:spacing w:line="40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23</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18103E7">
            <w:pPr>
              <w:spacing w:line="400" w:lineRule="exact"/>
              <w:jc w:val="center"/>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合同备案</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C89D916">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（1）中标供应商在中标通知书发出之日起30日历天内与采购人签订合同。</w:t>
            </w:r>
          </w:p>
          <w:p w14:paraId="69E8AA74">
            <w:pPr>
              <w:spacing w:line="400" w:lineRule="exact"/>
              <w:jc w:val="left"/>
              <w:rPr>
                <w:rFonts w:ascii="宋体" w:hAnsi="宋体" w:cs="宋体"/>
                <w:color w:val="auto"/>
                <w:kern w:val="0"/>
                <w:sz w:val="22"/>
                <w:szCs w:val="22"/>
                <w:highlight w:val="none"/>
              </w:rPr>
            </w:pPr>
            <w:r>
              <w:rPr>
                <w:rFonts w:hint="eastAsia" w:ascii="宋体" w:hAnsi="宋体" w:cs="宋体"/>
                <w:color w:val="auto"/>
                <w:sz w:val="22"/>
                <w:szCs w:val="22"/>
                <w:highlight w:val="none"/>
              </w:rPr>
              <w:t>（2）中标供应商与采购人签订合同后，2日历天内将合同扫描件电子版发给采购代理机构：邮箱：</w:t>
            </w:r>
            <w:r>
              <w:rPr>
                <w:rFonts w:hint="eastAsia" w:ascii="宋体" w:hAnsi="宋体" w:cs="宋体"/>
                <w:b/>
                <w:color w:val="auto"/>
                <w:sz w:val="22"/>
                <w:szCs w:val="22"/>
                <w:highlight w:val="none"/>
                <w:u w:val="single"/>
              </w:rPr>
              <w:t>Yxgc666@126.com</w:t>
            </w:r>
            <w:r>
              <w:rPr>
                <w:rFonts w:hint="eastAsia" w:ascii="宋体" w:hAnsi="宋体" w:cs="宋体"/>
                <w:color w:val="auto"/>
                <w:sz w:val="22"/>
                <w:szCs w:val="22"/>
                <w:highlight w:val="none"/>
              </w:rPr>
              <w:t>。</w:t>
            </w:r>
          </w:p>
        </w:tc>
      </w:tr>
      <w:tr w14:paraId="5449C768">
        <w:tblPrEx>
          <w:tblCellMar>
            <w:top w:w="0" w:type="dxa"/>
            <w:left w:w="108" w:type="dxa"/>
            <w:bottom w:w="0" w:type="dxa"/>
            <w:right w:w="108" w:type="dxa"/>
          </w:tblCellMar>
        </w:tblPrEx>
        <w:trPr>
          <w:trHeight w:val="9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3A6604B0">
            <w:pPr>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24</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5177082">
            <w:pPr>
              <w:spacing w:line="400" w:lineRule="exact"/>
              <w:jc w:val="center"/>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合同履约管理</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91D93D7">
            <w:pPr>
              <w:spacing w:line="400" w:lineRule="exact"/>
              <w:jc w:val="left"/>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合同签订后，采购人依法加强对合同履约进行管理，并在中标单位服务、项目验收等重要</w:t>
            </w:r>
            <w:r>
              <w:rPr>
                <w:rFonts w:hint="eastAsia" w:ascii="宋体" w:hAnsi="宋体" w:cs="宋体"/>
                <w:color w:val="auto"/>
                <w:sz w:val="22"/>
                <w:szCs w:val="22"/>
                <w:highlight w:val="none"/>
                <w:lang w:eastAsia="zh-CN"/>
              </w:rPr>
              <w:t>环</w:t>
            </w:r>
            <w:r>
              <w:rPr>
                <w:rFonts w:hint="eastAsia" w:ascii="宋体" w:hAnsi="宋体" w:cs="宋体"/>
                <w:color w:val="auto"/>
                <w:sz w:val="22"/>
                <w:szCs w:val="22"/>
                <w:highlight w:val="none"/>
              </w:rPr>
              <w:t>节，如实填写《合同验收报告》（或考核资料），并及时向同级财政部门报告验收过程中遇到的问题。</w:t>
            </w:r>
          </w:p>
        </w:tc>
      </w:tr>
      <w:tr w14:paraId="5339ED36">
        <w:tblPrEx>
          <w:tblCellMar>
            <w:top w:w="0" w:type="dxa"/>
            <w:left w:w="108" w:type="dxa"/>
            <w:bottom w:w="0" w:type="dxa"/>
            <w:right w:w="108" w:type="dxa"/>
          </w:tblCellMar>
        </w:tblPrEx>
        <w:trPr>
          <w:trHeight w:val="1063"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D14C93F">
            <w:pPr>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25</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75042098">
            <w:pPr>
              <w:spacing w:line="400" w:lineRule="exact"/>
              <w:jc w:val="center"/>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解释权</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0B7E2718">
            <w:pPr>
              <w:spacing w:line="400" w:lineRule="exact"/>
              <w:rPr>
                <w:rFonts w:ascii="宋体" w:hAnsi="宋体" w:cs="宋体"/>
                <w:color w:val="auto"/>
                <w:kern w:val="0"/>
                <w:sz w:val="22"/>
                <w:szCs w:val="22"/>
                <w:highlight w:val="none"/>
                <w:lang w:val="zh-CN"/>
              </w:rPr>
            </w:pPr>
            <w:r>
              <w:rPr>
                <w:rFonts w:hint="eastAsia" w:ascii="宋体" w:hAnsi="宋体" w:cs="宋体"/>
                <w:color w:val="auto"/>
                <w:sz w:val="22"/>
                <w:szCs w:val="22"/>
                <w:highlight w:val="none"/>
              </w:rPr>
              <w:t>构成本招标文件的各个组成文件应互为解释，互为说明；如有不明确或不一致，构成合同文件组成内容的，以合同文件约定内容为准，且以专用合同条款约定的合同文件优先顺序解释；仅适用于采购投标阶段的约定，按招标公告、供应商须知、评标办法、响应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4FC56914">
        <w:tblPrEx>
          <w:tblCellMar>
            <w:top w:w="0" w:type="dxa"/>
            <w:left w:w="108" w:type="dxa"/>
            <w:bottom w:w="0" w:type="dxa"/>
            <w:right w:w="108" w:type="dxa"/>
          </w:tblCellMar>
        </w:tblPrEx>
        <w:trPr>
          <w:trHeight w:val="988"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E111F40">
            <w:pPr>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26</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6AF949C8">
            <w:pPr>
              <w:spacing w:line="400" w:lineRule="exact"/>
              <w:rPr>
                <w:rFonts w:ascii="宋体" w:hAnsi="宋体" w:cs="宋体"/>
                <w:color w:val="auto"/>
                <w:sz w:val="22"/>
                <w:szCs w:val="22"/>
                <w:highlight w:val="none"/>
                <w:lang w:val="zh-CN"/>
              </w:rPr>
            </w:pPr>
            <w:r>
              <w:rPr>
                <w:rFonts w:hint="eastAsia" w:ascii="宋体" w:hAnsi="宋体" w:cs="宋体"/>
                <w:color w:val="auto"/>
                <w:sz w:val="22"/>
                <w:szCs w:val="22"/>
                <w:highlight w:val="none"/>
              </w:rPr>
              <w:t>联合体投标相关说明</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75A8F7C1">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（1）供应商如为联合体，必须提供双方签章的联合体协议书，明确联合体牵头人和各方权利义务，并承诺就成交项目向采购人承担连带责任。</w:t>
            </w:r>
          </w:p>
          <w:p w14:paraId="4F9A1891">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（2）供应商如为联合体，联合体成员各方资格审查资料、企业证书、人员证书、业绩证明材料等复印件应由联合体成员各自盖章。</w:t>
            </w:r>
          </w:p>
          <w:p w14:paraId="617B8F4F">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（3）由同一专业的单位组成的联合体，按照资质等级较低的单位确定资质等级。</w:t>
            </w:r>
          </w:p>
          <w:p w14:paraId="60054540">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（4）其他文件可由联合体牵头方盖章。</w:t>
            </w:r>
          </w:p>
          <w:p w14:paraId="54C0A7FA">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（5）供应商若为联合体，电子投标工作由联合体牵头方的账号制作电子磋商响应文件并提交。</w:t>
            </w:r>
          </w:p>
          <w:p w14:paraId="06F871B8">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（6）联合体各方不得再以自己名义单独或参加其他联合体在本项目中投标，否则各相关投标均无效。</w:t>
            </w:r>
          </w:p>
          <w:p w14:paraId="250851E8">
            <w:pPr>
              <w:spacing w:line="400" w:lineRule="exact"/>
              <w:rPr>
                <w:rFonts w:ascii="宋体" w:hAnsi="宋体" w:cs="宋体"/>
                <w:color w:val="auto"/>
                <w:sz w:val="22"/>
                <w:szCs w:val="22"/>
                <w:highlight w:val="none"/>
                <w:lang w:val="zh-CN"/>
              </w:rPr>
            </w:pPr>
            <w:r>
              <w:rPr>
                <w:rFonts w:hint="eastAsia" w:ascii="宋体" w:hAnsi="宋体" w:cs="宋体"/>
                <w:color w:val="auto"/>
                <w:sz w:val="22"/>
                <w:szCs w:val="22"/>
                <w:highlight w:val="none"/>
              </w:rPr>
              <w:t>（7）中标后，联合体各方根据联合体协议约定承担的项目采购内容与项目采购人签订政府采购合同。</w:t>
            </w:r>
          </w:p>
        </w:tc>
      </w:tr>
      <w:tr w14:paraId="5594FA5A">
        <w:tblPrEx>
          <w:tblCellMar>
            <w:top w:w="0" w:type="dxa"/>
            <w:left w:w="108" w:type="dxa"/>
            <w:bottom w:w="0" w:type="dxa"/>
            <w:right w:w="108" w:type="dxa"/>
          </w:tblCellMar>
        </w:tblPrEx>
        <w:trPr>
          <w:trHeight w:val="423"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25B6A005">
            <w:pPr>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27</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5BEBBC8E">
            <w:pPr>
              <w:spacing w:line="400" w:lineRule="exact"/>
              <w:rPr>
                <w:rFonts w:ascii="宋体" w:hAnsi="宋体" w:cs="宋体"/>
                <w:color w:val="auto"/>
                <w:sz w:val="22"/>
                <w:szCs w:val="22"/>
                <w:highlight w:val="none"/>
                <w:lang w:val="zh-CN"/>
              </w:rPr>
            </w:pPr>
            <w:r>
              <w:rPr>
                <w:rFonts w:hint="eastAsia" w:ascii="宋体" w:hAnsi="宋体" w:cs="宋体"/>
                <w:color w:val="auto"/>
                <w:sz w:val="22"/>
                <w:szCs w:val="22"/>
                <w:highlight w:val="none"/>
              </w:rPr>
              <w:t>采购代理服务费</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14:paraId="3DF3DB04">
            <w:pPr>
              <w:spacing w:line="400" w:lineRule="exact"/>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（1）本次采购代理服务费按固定金额人民币壹万贰仟伍佰</w:t>
            </w:r>
            <w:r>
              <w:rPr>
                <w:rFonts w:hint="eastAsia" w:ascii="宋体" w:hAnsi="宋体" w:cs="宋体"/>
                <w:color w:val="auto"/>
                <w:sz w:val="22"/>
                <w:szCs w:val="22"/>
                <w:highlight w:val="none"/>
                <w:lang w:val="en-US" w:eastAsia="zh-CN"/>
              </w:rPr>
              <w:t>贰拾伍</w:t>
            </w:r>
            <w:r>
              <w:rPr>
                <w:rFonts w:hint="eastAsia" w:ascii="宋体" w:hAnsi="宋体" w:cs="宋体"/>
                <w:color w:val="auto"/>
                <w:sz w:val="22"/>
                <w:szCs w:val="22"/>
                <w:highlight w:val="none"/>
              </w:rPr>
              <w:t>元收取，由成交单位在领取成交通知书之前支付给采购代理机构，由中标（成交）单位一次性支付给采购代理机构，投标供应商在报价时应充分考虑该部分费用；</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计费标准：以采购预算为基准，按计价格2002（1980）号文件货物类标准计算）</w:t>
            </w:r>
          </w:p>
          <w:p w14:paraId="2562B90C">
            <w:pPr>
              <w:spacing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（2）采购代理服务费可以是现金、支票或汇票。</w:t>
            </w:r>
          </w:p>
          <w:p w14:paraId="723D4E11">
            <w:pPr>
              <w:pStyle w:val="758"/>
              <w:rPr>
                <w:rFonts w:hint="eastAsia" w:cs="宋体"/>
                <w:color w:val="auto"/>
                <w:sz w:val="22"/>
                <w:szCs w:val="22"/>
                <w:highlight w:val="none"/>
                <w:lang w:val="en-US" w:eastAsia="zh-CN"/>
              </w:rPr>
            </w:pPr>
            <w:r>
              <w:rPr>
                <w:rFonts w:hint="eastAsia" w:cs="宋体"/>
                <w:color w:val="auto"/>
                <w:sz w:val="22"/>
                <w:szCs w:val="22"/>
                <w:highlight w:val="none"/>
                <w:lang w:eastAsia="zh-CN"/>
              </w:rPr>
              <w:t>（</w:t>
            </w:r>
            <w:r>
              <w:rPr>
                <w:rFonts w:hint="eastAsia" w:cs="宋体"/>
                <w:color w:val="auto"/>
                <w:sz w:val="22"/>
                <w:szCs w:val="22"/>
                <w:highlight w:val="none"/>
                <w:lang w:val="en-US" w:eastAsia="zh-CN"/>
              </w:rPr>
              <w:t>3）银行信息</w:t>
            </w:r>
          </w:p>
          <w:p w14:paraId="0F06472D">
            <w:pPr>
              <w:pStyle w:val="758"/>
              <w:ind w:firstLine="440" w:firstLineChars="200"/>
              <w:rPr>
                <w:rFonts w:hint="eastAsia" w:ascii="宋体" w:hAnsi="宋体" w:eastAsia="宋体" w:cs="宋体"/>
                <w:color w:val="auto"/>
                <w:sz w:val="22"/>
                <w:szCs w:val="22"/>
                <w:highlight w:val="none"/>
                <w:lang w:val="en-US" w:eastAsia="zh-CN"/>
              </w:rPr>
            </w:pPr>
            <w:r>
              <w:rPr>
                <w:rFonts w:hint="eastAsia" w:cs="宋体"/>
                <w:color w:val="auto"/>
                <w:sz w:val="22"/>
                <w:szCs w:val="22"/>
                <w:highlight w:val="none"/>
                <w:lang w:val="en-US" w:eastAsia="zh-CN"/>
              </w:rPr>
              <w:t>户    名:温州</w:t>
            </w:r>
            <w:r>
              <w:rPr>
                <w:rFonts w:hint="eastAsia" w:ascii="宋体" w:hAnsi="宋体" w:eastAsia="宋体" w:cs="宋体"/>
                <w:color w:val="auto"/>
                <w:sz w:val="22"/>
                <w:szCs w:val="22"/>
                <w:highlight w:val="none"/>
                <w:lang w:val="en-US" w:eastAsia="zh-CN"/>
              </w:rPr>
              <w:t>元信工程项目管理有限公司</w:t>
            </w:r>
          </w:p>
          <w:p w14:paraId="305AB11D">
            <w:pPr>
              <w:pStyle w:val="758"/>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账户号码:201000300425754</w:t>
            </w:r>
          </w:p>
          <w:p w14:paraId="0AF6641B">
            <w:pPr>
              <w:pStyle w:val="758"/>
              <w:ind w:firstLine="440" w:firstLineChars="200"/>
              <w:rPr>
                <w:color w:val="auto"/>
                <w:highlight w:val="none"/>
              </w:rPr>
            </w:pPr>
            <w:r>
              <w:rPr>
                <w:rFonts w:hint="eastAsia" w:ascii="宋体" w:hAnsi="宋体" w:eastAsia="宋体" w:cs="宋体"/>
                <w:color w:val="auto"/>
                <w:sz w:val="22"/>
                <w:szCs w:val="22"/>
                <w:highlight w:val="none"/>
                <w:lang w:val="en-US" w:eastAsia="zh-CN"/>
              </w:rPr>
              <w:t>开户银行:瓯海农村商业银行股份有限公司新桥支行高翔分理处</w:t>
            </w:r>
          </w:p>
        </w:tc>
      </w:t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tbl>
    <w:p w14:paraId="0B7F1B0F">
      <w:pPr>
        <w:spacing w:before="100" w:beforeAutospacing="1" w:after="100" w:afterAutospacing="1" w:line="440" w:lineRule="exact"/>
        <w:jc w:val="center"/>
        <w:outlineLvl w:val="0"/>
        <w:rPr>
          <w:rFonts w:ascii="宋体" w:hAnsi="宋体"/>
          <w:b/>
          <w:bCs/>
          <w:color w:val="auto"/>
          <w:sz w:val="26"/>
          <w:szCs w:val="26"/>
          <w:highlight w:val="none"/>
        </w:rPr>
      </w:pPr>
      <w:bookmarkStart w:id="45" w:name="_Toc223715995"/>
      <w:bookmarkStart w:id="46" w:name="_Toc222114876"/>
      <w:bookmarkStart w:id="47" w:name="_Toc262105500"/>
      <w:bookmarkStart w:id="48" w:name="_Toc246261262"/>
      <w:bookmarkStart w:id="49" w:name="_Toc239145351"/>
      <w:bookmarkStart w:id="50" w:name="_Toc12299"/>
      <w:bookmarkStart w:id="51" w:name="_Toc221356948"/>
      <w:bookmarkStart w:id="52" w:name="_Toc221423616"/>
      <w:bookmarkStart w:id="53" w:name="_Toc221374623"/>
      <w:bookmarkStart w:id="54" w:name="_Toc249758861"/>
      <w:bookmarkStart w:id="55" w:name="_Toc245191311"/>
      <w:bookmarkStart w:id="56" w:name="_Toc241404199"/>
      <w:bookmarkStart w:id="57" w:name="_Toc245722278"/>
      <w:bookmarkStart w:id="58" w:name="_Toc221356883"/>
      <w:bookmarkStart w:id="59" w:name="_Toc262049415"/>
      <w:bookmarkStart w:id="60" w:name="_Toc249758709"/>
      <w:r>
        <w:rPr>
          <w:rFonts w:hint="eastAsia" w:ascii="宋体" w:hAnsi="宋体"/>
          <w:b/>
          <w:bCs/>
          <w:color w:val="auto"/>
          <w:sz w:val="26"/>
          <w:szCs w:val="26"/>
          <w:highlight w:val="none"/>
        </w:rPr>
        <w:t>二、  说明</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503151B">
      <w:pPr>
        <w:numPr>
          <w:ilvl w:val="0"/>
          <w:numId w:val="5"/>
        </w:numPr>
        <w:tabs>
          <w:tab w:val="clear" w:pos="420"/>
        </w:tabs>
        <w:spacing w:line="460" w:lineRule="exact"/>
        <w:ind w:left="540" w:hanging="540"/>
        <w:rPr>
          <w:rFonts w:ascii="宋体" w:hAnsi="宋体" w:cs="Arial"/>
          <w:color w:val="auto"/>
          <w:sz w:val="22"/>
          <w:szCs w:val="22"/>
          <w:highlight w:val="none"/>
        </w:rPr>
      </w:pPr>
      <w:bookmarkStart w:id="61" w:name="_Toc221356949"/>
      <w:bookmarkStart w:id="62" w:name="_Toc223715996"/>
      <w:bookmarkStart w:id="63" w:name="_Toc221423617"/>
      <w:bookmarkStart w:id="64" w:name="_Toc245191312"/>
      <w:bookmarkStart w:id="65" w:name="_Toc221356884"/>
      <w:bookmarkStart w:id="66" w:name="_Toc262049416"/>
      <w:bookmarkStart w:id="67" w:name="_Toc262105501"/>
      <w:bookmarkStart w:id="68" w:name="_Toc246261263"/>
      <w:bookmarkStart w:id="69" w:name="_Toc249758710"/>
      <w:bookmarkStart w:id="70" w:name="_Toc241404200"/>
      <w:bookmarkStart w:id="71" w:name="_Toc222114877"/>
      <w:bookmarkStart w:id="72" w:name="_Toc239145352"/>
      <w:bookmarkStart w:id="73" w:name="_Toc249758862"/>
      <w:bookmarkStart w:id="74" w:name="_Toc245722279"/>
      <w:bookmarkStart w:id="75" w:name="_Toc221374624"/>
      <w:r>
        <w:rPr>
          <w:rFonts w:hint="eastAsia" w:ascii="宋体" w:hAnsi="宋体" w:cs="Arial"/>
          <w:color w:val="auto"/>
          <w:sz w:val="22"/>
          <w:szCs w:val="22"/>
          <w:highlight w:val="none"/>
        </w:rPr>
        <w:t>本次招标是按照《中华人民共和国政府采购法》、《中华人民共和国政府采购法实施条例》、《政府采购货物和服务招标投标管理办法》和《关于进一步规范政府采购活动的若干意见》等法律及有关法规组织和实施的。</w:t>
      </w:r>
    </w:p>
    <w:p w14:paraId="16BFFD59">
      <w:pPr>
        <w:numPr>
          <w:ilvl w:val="0"/>
          <w:numId w:val="5"/>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合格投标人要求以招标公告对投标人资格条件要求的表述为准。</w:t>
      </w:r>
    </w:p>
    <w:p w14:paraId="1F2792C2">
      <w:pPr>
        <w:numPr>
          <w:ilvl w:val="0"/>
          <w:numId w:val="5"/>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投标人代表</w:t>
      </w:r>
    </w:p>
    <w:p w14:paraId="73FAA7E1">
      <w:pPr>
        <w:spacing w:line="40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指全权代表投标人参加投标活动并签署投标文件的人。如果投标人代表不是法定代表人，须持有《法定代表人授权书》。</w:t>
      </w:r>
    </w:p>
    <w:p w14:paraId="3B2F43AC">
      <w:pPr>
        <w:numPr>
          <w:ilvl w:val="0"/>
          <w:numId w:val="5"/>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投标费用</w:t>
      </w:r>
    </w:p>
    <w:p w14:paraId="51213596">
      <w:pPr>
        <w:spacing w:line="40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投标人应承担所有与准备和参加投标有关费用，不论投标的结果如何，采购人和招标代理机构均无义务和责任承担这些费用。</w:t>
      </w:r>
    </w:p>
    <w:p w14:paraId="471E12A4">
      <w:pPr>
        <w:numPr>
          <w:ilvl w:val="0"/>
          <w:numId w:val="5"/>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优化政府采购金融服务</w:t>
      </w:r>
    </w:p>
    <w:p w14:paraId="280CD636">
      <w:pPr>
        <w:spacing w:line="400" w:lineRule="exact"/>
        <w:rPr>
          <w:rFonts w:ascii="宋体" w:hAnsi="宋体" w:cs="宋体"/>
          <w:bCs/>
          <w:color w:val="auto"/>
          <w:spacing w:val="6"/>
          <w:sz w:val="22"/>
          <w:highlight w:val="none"/>
        </w:rPr>
      </w:pPr>
      <w:r>
        <w:rPr>
          <w:rFonts w:hint="eastAsia" w:ascii="宋体" w:hAnsi="宋体" w:cs="宋体"/>
          <w:bCs/>
          <w:color w:val="auto"/>
          <w:spacing w:val="6"/>
          <w:sz w:val="22"/>
          <w:szCs w:val="22"/>
          <w:highlight w:val="none"/>
        </w:rPr>
        <w:t xml:space="preserve">  为支持和促进中小企业发展，进一步发挥政府采购政策功能，温州市财政局出台了《温州市财政局关于温州市政府采购支持中小企业信用融资的通知》（温财采〔2020〕3号），投标人若有融资意向，可直接登录http://jinrong.zcygov.cn，查看信用融资政策文件及各相关银行服务方案，也可直接向各银行咨询相关业务。</w:t>
      </w:r>
    </w:p>
    <w:p w14:paraId="3A0FCFD2">
      <w:pPr>
        <w:numPr>
          <w:ilvl w:val="0"/>
          <w:numId w:val="5"/>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特别说明：</w:t>
      </w:r>
    </w:p>
    <w:p w14:paraId="47AA9923">
      <w:pPr>
        <w:numPr>
          <w:ilvl w:val="1"/>
          <w:numId w:val="6"/>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新宋体" w:hAnsi="新宋体" w:eastAsia="新宋体" w:cs="宋体"/>
          <w:bCs/>
          <w:color w:val="auto"/>
          <w:sz w:val="22"/>
          <w:szCs w:val="22"/>
          <w:highlight w:val="none"/>
        </w:rPr>
        <w:t>评标委员会、采购人在项目评审直至合同签订、履约期间，有权要求投标人出具投标文件中的合同文本、证书、报告、证明等原件，予以确认其的真实性和有效性，如出现与事实不符等情况，将根据有关规定以“提供虚假材料谋取中标”予以处理。</w:t>
      </w:r>
    </w:p>
    <w:p w14:paraId="6C9EADB5">
      <w:pPr>
        <w:numPr>
          <w:ilvl w:val="1"/>
          <w:numId w:val="6"/>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rPr>
        <w:t>投标人应仔细阅读招标文件的所有内容，按照招标文件的要求提交投标文件，并对所提供的全部资料的真实性承担法律责任。</w:t>
      </w:r>
    </w:p>
    <w:p w14:paraId="392B6654">
      <w:pPr>
        <w:numPr>
          <w:ilvl w:val="1"/>
          <w:numId w:val="6"/>
        </w:numPr>
        <w:tabs>
          <w:tab w:val="clear" w:pos="992"/>
        </w:tabs>
        <w:spacing w:line="460" w:lineRule="exact"/>
        <w:ind w:left="418" w:leftChars="-68" w:hanging="561" w:hangingChars="255"/>
        <w:rPr>
          <w:rFonts w:ascii="宋体" w:hAnsi="宋体" w:cs="Arial"/>
          <w:color w:val="auto"/>
          <w:sz w:val="22"/>
          <w:szCs w:val="22"/>
          <w:highlight w:val="none"/>
        </w:rPr>
      </w:pPr>
      <w:bookmarkStart w:id="76" w:name="_Hlk37697637"/>
      <w:r>
        <w:rPr>
          <w:rFonts w:hint="eastAsia" w:ascii="宋体" w:hAnsi="宋体" w:cs="Arial"/>
          <w:color w:val="auto"/>
          <w:sz w:val="22"/>
          <w:szCs w:val="22"/>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0E865E3">
      <w:pPr>
        <w:spacing w:line="400" w:lineRule="exact"/>
        <w:ind w:left="510" w:leftChars="200" w:hanging="90" w:hangingChars="39"/>
        <w:rPr>
          <w:rFonts w:ascii="宋体" w:hAnsi="宋体" w:cs="宋体"/>
          <w:bCs/>
          <w:color w:val="auto"/>
          <w:spacing w:val="6"/>
          <w:sz w:val="22"/>
          <w:highlight w:val="none"/>
        </w:rPr>
      </w:pPr>
      <w:r>
        <w:rPr>
          <w:rFonts w:hint="eastAsia" w:ascii="宋体" w:hAnsi="宋体" w:cs="宋体"/>
          <w:bCs/>
          <w:color w:val="auto"/>
          <w:spacing w:val="6"/>
          <w:sz w:val="22"/>
          <w:szCs w:val="22"/>
          <w:highlight w:val="none"/>
        </w:rPr>
        <w:t>非单一产品采购项目，采购人应当根据采购项目技术构成、产品价格比重等合理确定核心产品，并在招标文件中载明。多家投标人提供的核心产品品牌相同的，按前两款规定处理。</w:t>
      </w:r>
      <w:bookmarkEnd w:id="76"/>
    </w:p>
    <w:p w14:paraId="347A751E">
      <w:pPr>
        <w:numPr>
          <w:ilvl w:val="1"/>
          <w:numId w:val="6"/>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14:paraId="585E8BE8">
      <w:pPr>
        <w:numPr>
          <w:ilvl w:val="1"/>
          <w:numId w:val="6"/>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rPr>
        <w:t>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14:paraId="07C07D79">
      <w:pPr>
        <w:numPr>
          <w:ilvl w:val="1"/>
          <w:numId w:val="6"/>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lang w:val="zh-CN"/>
        </w:rPr>
        <w:t>非浙江政府采购网注册的投标人或发生变更且未及时更新的投标人，应当在规定时间内按照《浙江省政府采购投标人注册及诚信管理暂行办法》（浙财采监字［2009］28号）的相关规定及时办理更新或投标人注册事项。一旦被确定为中标人的，在合同签订前按本办法的规定完成注册并成为正式注册投标人。</w:t>
      </w:r>
    </w:p>
    <w:p w14:paraId="719B43FE">
      <w:pPr>
        <w:spacing w:before="100" w:beforeAutospacing="1" w:after="100" w:afterAutospacing="1" w:line="440" w:lineRule="exact"/>
        <w:jc w:val="center"/>
        <w:outlineLvl w:val="0"/>
        <w:rPr>
          <w:rFonts w:ascii="宋体" w:hAnsi="宋体"/>
          <w:b/>
          <w:bCs/>
          <w:color w:val="auto"/>
          <w:sz w:val="26"/>
          <w:szCs w:val="26"/>
          <w:highlight w:val="none"/>
        </w:rPr>
      </w:pPr>
      <w:bookmarkStart w:id="77" w:name="_Toc21146"/>
      <w:r>
        <w:rPr>
          <w:rFonts w:hint="eastAsia" w:ascii="宋体" w:hAnsi="宋体"/>
          <w:b/>
          <w:bCs/>
          <w:color w:val="auto"/>
          <w:sz w:val="26"/>
          <w:szCs w:val="26"/>
          <w:highlight w:val="none"/>
        </w:rPr>
        <w:t>三、 招标文件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7"/>
    </w:p>
    <w:p w14:paraId="6D5D6CC5">
      <w:pPr>
        <w:numPr>
          <w:ilvl w:val="0"/>
          <w:numId w:val="7"/>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招标文件由招标文件目录所列内容及相关资料组成。</w:t>
      </w:r>
    </w:p>
    <w:p w14:paraId="1A04CDB7">
      <w:pPr>
        <w:numPr>
          <w:ilvl w:val="0"/>
          <w:numId w:val="7"/>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质疑</w:t>
      </w:r>
    </w:p>
    <w:p w14:paraId="04BD79B4">
      <w:pPr>
        <w:numPr>
          <w:ilvl w:val="1"/>
          <w:numId w:val="8"/>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投标人认为招标文件、采购过程、中标或者成交结果使自己的权益受到损害的，可以在知道或者应知其权益受到损害之日起7个工作日内，以书面形式向采购人、采购代理机构提出质疑。逾期提出的，采购组织机构将不予受理、答复。</w:t>
      </w:r>
    </w:p>
    <w:p w14:paraId="207A86AF">
      <w:pPr>
        <w:numPr>
          <w:ilvl w:val="1"/>
          <w:numId w:val="8"/>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投标人提出质疑应当提交质疑函和必要的证明材料，质疑函范本请到“浙江政府采购网下载专区”下载，质疑函内容及签署等相关要求请参看《政府采购质疑和投诉办法》相关规定。</w:t>
      </w:r>
    </w:p>
    <w:p w14:paraId="40B4C604">
      <w:pPr>
        <w:numPr>
          <w:ilvl w:val="1"/>
          <w:numId w:val="8"/>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提出质疑的投标人应当是参与本项目招标活动的投标人。投标人在法定质疑期内一次性提出针对同一采购程序环节的质疑。</w:t>
      </w:r>
    </w:p>
    <w:p w14:paraId="54F69FE0">
      <w:pPr>
        <w:numPr>
          <w:ilvl w:val="1"/>
          <w:numId w:val="8"/>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根据《政府采购质疑和投诉办法》第三十七条的规定，投诉人在全国范围12个月内三次以上投诉查无实据的，由财政部门列入不良行为记录名单。</w:t>
      </w:r>
    </w:p>
    <w:p w14:paraId="6759BA09">
      <w:pPr>
        <w:numPr>
          <w:ilvl w:val="0"/>
          <w:numId w:val="7"/>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投诉</w:t>
      </w:r>
    </w:p>
    <w:p w14:paraId="01248AED">
      <w:pPr>
        <w:tabs>
          <w:tab w:val="left" w:pos="540"/>
        </w:tabs>
        <w:spacing w:line="400" w:lineRule="exact"/>
        <w:ind w:firstLine="464" w:firstLineChars="200"/>
        <w:rPr>
          <w:rFonts w:ascii="宋体" w:hAnsi="宋体" w:cs="宋体"/>
          <w:color w:val="auto"/>
          <w:sz w:val="22"/>
          <w:szCs w:val="22"/>
          <w:highlight w:val="none"/>
        </w:rPr>
      </w:pPr>
      <w:r>
        <w:rPr>
          <w:rFonts w:hint="eastAsia" w:ascii="宋体" w:hAnsi="宋体" w:cs="宋体"/>
          <w:color w:val="auto"/>
          <w:spacing w:val="6"/>
          <w:sz w:val="22"/>
          <w:highlight w:val="none"/>
        </w:rPr>
        <w:t>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14:paraId="1D24256A">
      <w:pPr>
        <w:numPr>
          <w:ilvl w:val="0"/>
          <w:numId w:val="7"/>
        </w:numPr>
        <w:tabs>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招标文件的澄清或修改</w:t>
      </w:r>
    </w:p>
    <w:p w14:paraId="49C701E7">
      <w:pPr>
        <w:numPr>
          <w:ilvl w:val="1"/>
          <w:numId w:val="9"/>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采购人或者采购代理机构可以对已发出的招标文件进行必要的澄清或者修改。澄清或者修改在浙江政府采购网上发布公告，同时政采云系统会向所有已按招标文件规定方式获取招标文件的潜在投标人发送更正提醒信息，潜在投标人请自行到浙江省政府采购网上下载公告附件，潜在投标人在收到该公告附件后应于1日内，以书面或传真形式（签署意见并加盖公章）向采购代理机构回函给予确认。过期未回复的，视为默认接受。澄清或者修改的内容为招标文件的组成部分。</w:t>
      </w:r>
    </w:p>
    <w:p w14:paraId="3004F08D">
      <w:pPr>
        <w:numPr>
          <w:ilvl w:val="1"/>
          <w:numId w:val="9"/>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澄清或者修改的内容可能影响投标文件编制的，采购人或者采购代理机构应当在投标截止时间至少15日前，以书面形式（在浙江政府采购网上发布公告）通知所有获取招标文件的潜在投标人；不足15日的，采购人或者采购代理机构应当顺延提交投标文件的截止时间。</w:t>
      </w:r>
    </w:p>
    <w:p w14:paraId="0EF31FB3">
      <w:pPr>
        <w:numPr>
          <w:ilvl w:val="1"/>
          <w:numId w:val="9"/>
        </w:numPr>
        <w:tabs>
          <w:tab w:val="clear" w:pos="992"/>
        </w:tabs>
        <w:spacing w:line="460" w:lineRule="exact"/>
        <w:ind w:left="640"/>
        <w:rPr>
          <w:rFonts w:ascii="宋体" w:hAnsi="宋体" w:cs="宋体"/>
          <w:color w:val="auto"/>
          <w:sz w:val="22"/>
          <w:szCs w:val="22"/>
          <w:highlight w:val="none"/>
        </w:rPr>
      </w:pPr>
      <w:r>
        <w:rPr>
          <w:rFonts w:hint="eastAsia" w:ascii="宋体" w:hAnsi="宋体" w:cs="Arial"/>
          <w:color w:val="auto"/>
          <w:sz w:val="22"/>
          <w:szCs w:val="22"/>
          <w:highlight w:val="none"/>
        </w:rPr>
        <w:t>招标文件如有补充更正均见“浙江政府采购”（https://zfcg.czt.zj.gov.cn/）。投标人须在开标</w:t>
      </w:r>
      <w:r>
        <w:rPr>
          <w:rFonts w:hint="eastAsia" w:ascii="宋体" w:hAnsi="宋体" w:cs="宋体"/>
          <w:color w:val="auto"/>
          <w:spacing w:val="6"/>
          <w:sz w:val="22"/>
          <w:highlight w:val="none"/>
        </w:rPr>
        <w:t>前一日自行查看是否有补充更正文件，并按补充更正文件要求投标，否则责任自负。</w:t>
      </w:r>
    </w:p>
    <w:p w14:paraId="125B3BA3">
      <w:pPr>
        <w:spacing w:before="100" w:beforeAutospacing="1" w:after="100" w:afterAutospacing="1" w:line="440" w:lineRule="exact"/>
        <w:jc w:val="center"/>
        <w:outlineLvl w:val="0"/>
        <w:rPr>
          <w:rFonts w:ascii="宋体" w:hAnsi="宋体"/>
          <w:b/>
          <w:bCs/>
          <w:color w:val="auto"/>
          <w:sz w:val="26"/>
          <w:szCs w:val="26"/>
          <w:highlight w:val="none"/>
        </w:rPr>
      </w:pPr>
      <w:bookmarkStart w:id="78" w:name="_Toc249758711"/>
      <w:bookmarkStart w:id="79" w:name="_Toc262105502"/>
      <w:bookmarkStart w:id="80" w:name="_Toc245722280"/>
      <w:bookmarkStart w:id="81" w:name="_Toc241404201"/>
      <w:bookmarkStart w:id="82" w:name="_Toc889"/>
      <w:bookmarkStart w:id="83" w:name="_Toc249758863"/>
      <w:bookmarkStart w:id="84" w:name="_Toc221423618"/>
      <w:bookmarkStart w:id="85" w:name="_Toc262049417"/>
      <w:bookmarkStart w:id="86" w:name="_Toc246261264"/>
      <w:bookmarkStart w:id="87" w:name="_Toc222114878"/>
      <w:bookmarkStart w:id="88" w:name="_Toc221374625"/>
      <w:bookmarkStart w:id="89" w:name="_Toc245191313"/>
      <w:bookmarkStart w:id="90" w:name="_Toc239145353"/>
      <w:bookmarkStart w:id="91" w:name="_Toc221356885"/>
      <w:bookmarkStart w:id="92" w:name="_Toc221356950"/>
      <w:bookmarkStart w:id="93" w:name="_Toc223715997"/>
      <w:r>
        <w:rPr>
          <w:rFonts w:hint="eastAsia" w:ascii="宋体" w:hAnsi="宋体"/>
          <w:b/>
          <w:bCs/>
          <w:color w:val="auto"/>
          <w:sz w:val="26"/>
          <w:szCs w:val="26"/>
          <w:highlight w:val="none"/>
        </w:rPr>
        <w:t>四、 投标文件的编制</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7A44A5D">
      <w:pPr>
        <w:numPr>
          <w:ilvl w:val="0"/>
          <w:numId w:val="10"/>
        </w:numPr>
        <w:tabs>
          <w:tab w:val="clear" w:pos="420"/>
        </w:tabs>
        <w:spacing w:line="460" w:lineRule="exact"/>
        <w:ind w:left="540" w:hanging="540"/>
        <w:rPr>
          <w:rFonts w:ascii="宋体" w:hAnsi="宋体"/>
          <w:color w:val="auto"/>
          <w:sz w:val="22"/>
          <w:szCs w:val="22"/>
          <w:highlight w:val="none"/>
        </w:rPr>
      </w:pPr>
      <w:r>
        <w:rPr>
          <w:rFonts w:hint="eastAsia" w:ascii="宋体" w:hAnsi="宋体" w:cs="Arial"/>
          <w:color w:val="auto"/>
          <w:sz w:val="22"/>
          <w:szCs w:val="22"/>
          <w:highlight w:val="none"/>
        </w:rPr>
        <w:t>投标人应认真阅读招标文件中所有事项格式、条款和技术规范等。</w:t>
      </w:r>
      <w:r>
        <w:rPr>
          <w:rFonts w:hint="eastAsia" w:ascii="宋体" w:hAnsi="宋体" w:cs="Arial"/>
          <w:b/>
          <w:color w:val="auto"/>
          <w:sz w:val="22"/>
          <w:szCs w:val="22"/>
          <w:highlight w:val="none"/>
        </w:rPr>
        <w:t>投标人没有按照招标文件要求提交全部资料，或者没有对招标文件各个方面做出实质性响应，导致投标被拒绝的风险由投标人自行承担。</w:t>
      </w:r>
    </w:p>
    <w:p w14:paraId="530D2ECA">
      <w:pPr>
        <w:numPr>
          <w:ilvl w:val="0"/>
          <w:numId w:val="10"/>
        </w:numPr>
        <w:tabs>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投标文件的构成</w:t>
      </w:r>
    </w:p>
    <w:p w14:paraId="79813618">
      <w:pPr>
        <w:tabs>
          <w:tab w:val="left" w:pos="540"/>
        </w:tabs>
        <w:spacing w:line="460" w:lineRule="exact"/>
        <w:ind w:firstLine="442" w:firstLineChars="200"/>
        <w:rPr>
          <w:rFonts w:ascii="宋体" w:hAnsi="宋体" w:cs="Arial"/>
          <w:b/>
          <w:color w:val="auto"/>
          <w:sz w:val="22"/>
          <w:szCs w:val="22"/>
          <w:highlight w:val="none"/>
          <w:u w:val="single"/>
        </w:rPr>
      </w:pPr>
      <w:r>
        <w:rPr>
          <w:rFonts w:hint="eastAsia" w:ascii="宋体" w:hAnsi="宋体" w:cs="Arial"/>
          <w:b/>
          <w:color w:val="auto"/>
          <w:sz w:val="22"/>
          <w:szCs w:val="22"/>
          <w:highlight w:val="none"/>
          <w:u w:val="single"/>
        </w:rPr>
        <w:t>投标文件由资格文件、商务技术文件、报价文件三部分构成：</w:t>
      </w:r>
    </w:p>
    <w:p w14:paraId="6AAF9090">
      <w:pPr>
        <w:spacing w:line="430" w:lineRule="exact"/>
        <w:ind w:left="187" w:leftChars="85" w:hanging="9" w:hangingChars="4"/>
        <w:rPr>
          <w:rFonts w:ascii="宋体" w:cs="hakuyoxingshu7000"/>
          <w:b/>
          <w:color w:val="auto"/>
          <w:sz w:val="22"/>
          <w:szCs w:val="22"/>
          <w:highlight w:val="none"/>
        </w:rPr>
      </w:pPr>
      <w:r>
        <w:rPr>
          <w:rFonts w:hint="eastAsia" w:ascii="宋体" w:hAnsi="宋体" w:cs="hakuyoxingshu7000"/>
          <w:b/>
          <w:color w:val="auto"/>
          <w:sz w:val="22"/>
          <w:szCs w:val="22"/>
          <w:highlight w:val="none"/>
        </w:rPr>
        <w:t>（</w:t>
      </w:r>
      <w:r>
        <w:rPr>
          <w:rFonts w:ascii="宋体" w:hAnsi="宋体" w:cs="hakuyoxingshu7000"/>
          <w:b/>
          <w:color w:val="auto"/>
          <w:sz w:val="22"/>
          <w:szCs w:val="22"/>
          <w:highlight w:val="none"/>
        </w:rPr>
        <w:t>1</w:t>
      </w:r>
      <w:r>
        <w:rPr>
          <w:rFonts w:hint="eastAsia" w:ascii="宋体" w:hAnsi="宋体" w:cs="hakuyoxingshu7000"/>
          <w:b/>
          <w:color w:val="auto"/>
          <w:sz w:val="22"/>
          <w:szCs w:val="22"/>
          <w:highlight w:val="none"/>
        </w:rPr>
        <w:t>）资格文件</w:t>
      </w:r>
    </w:p>
    <w:tbl>
      <w:tblPr>
        <w:tblStyle w:val="6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14"/>
        <w:gridCol w:w="1523"/>
      </w:tblGrid>
      <w:tr w14:paraId="35E8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36E11F39">
            <w:pPr>
              <w:overflowPunct w:val="0"/>
              <w:spacing w:line="430" w:lineRule="exact"/>
              <w:jc w:val="center"/>
              <w:rPr>
                <w:rFonts w:ascii="宋体" w:cs="新宋体"/>
                <w:b/>
                <w:color w:val="auto"/>
                <w:sz w:val="22"/>
                <w:szCs w:val="22"/>
                <w:highlight w:val="none"/>
              </w:rPr>
            </w:pPr>
            <w:r>
              <w:rPr>
                <w:rFonts w:hint="eastAsia" w:ascii="宋体" w:hAnsi="宋体" w:cs="新宋体"/>
                <w:b/>
                <w:color w:val="auto"/>
                <w:sz w:val="22"/>
                <w:szCs w:val="22"/>
                <w:highlight w:val="none"/>
              </w:rPr>
              <w:t>序号</w:t>
            </w:r>
          </w:p>
        </w:tc>
        <w:tc>
          <w:tcPr>
            <w:tcW w:w="7514" w:type="dxa"/>
            <w:vAlign w:val="center"/>
          </w:tcPr>
          <w:p w14:paraId="3E09F5ED">
            <w:pPr>
              <w:overflowPunct w:val="0"/>
              <w:spacing w:line="430" w:lineRule="exact"/>
              <w:jc w:val="center"/>
              <w:rPr>
                <w:rFonts w:ascii="宋体" w:cs="新宋体"/>
                <w:b/>
                <w:color w:val="auto"/>
                <w:sz w:val="22"/>
                <w:szCs w:val="22"/>
                <w:highlight w:val="none"/>
              </w:rPr>
            </w:pPr>
            <w:r>
              <w:rPr>
                <w:rFonts w:hint="eastAsia" w:ascii="宋体" w:hAnsi="宋体" w:cs="新宋体"/>
                <w:b/>
                <w:color w:val="auto"/>
                <w:sz w:val="22"/>
                <w:szCs w:val="22"/>
                <w:highlight w:val="none"/>
              </w:rPr>
              <w:t>内容</w:t>
            </w:r>
          </w:p>
        </w:tc>
        <w:tc>
          <w:tcPr>
            <w:tcW w:w="1523" w:type="dxa"/>
            <w:vAlign w:val="center"/>
          </w:tcPr>
          <w:p w14:paraId="1BE0E65B">
            <w:pPr>
              <w:overflowPunct w:val="0"/>
              <w:spacing w:line="430" w:lineRule="exact"/>
              <w:jc w:val="center"/>
              <w:rPr>
                <w:rFonts w:ascii="宋体" w:cs="新宋体"/>
                <w:b/>
                <w:color w:val="auto"/>
                <w:sz w:val="22"/>
                <w:szCs w:val="22"/>
                <w:highlight w:val="none"/>
              </w:rPr>
            </w:pPr>
            <w:r>
              <w:rPr>
                <w:rFonts w:hint="eastAsia" w:ascii="宋体" w:hAnsi="宋体" w:cs="新宋体"/>
                <w:b/>
                <w:color w:val="auto"/>
                <w:sz w:val="22"/>
                <w:szCs w:val="22"/>
                <w:highlight w:val="none"/>
              </w:rPr>
              <w:t>备注</w:t>
            </w:r>
          </w:p>
        </w:tc>
      </w:tr>
      <w:tr w14:paraId="61FE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0444AF6D">
            <w:pPr>
              <w:overflowPunct w:val="0"/>
              <w:spacing w:line="430" w:lineRule="exact"/>
              <w:jc w:val="center"/>
              <w:rPr>
                <w:rFonts w:ascii="宋体" w:cs="新宋体"/>
                <w:bCs/>
                <w:color w:val="auto"/>
                <w:sz w:val="22"/>
                <w:szCs w:val="22"/>
                <w:highlight w:val="none"/>
              </w:rPr>
            </w:pPr>
            <w:r>
              <w:rPr>
                <w:rFonts w:ascii="宋体" w:hAnsi="宋体" w:cs="新宋体"/>
                <w:bCs/>
                <w:color w:val="auto"/>
                <w:sz w:val="22"/>
                <w:szCs w:val="22"/>
                <w:highlight w:val="none"/>
              </w:rPr>
              <w:t>1</w:t>
            </w:r>
          </w:p>
        </w:tc>
        <w:tc>
          <w:tcPr>
            <w:tcW w:w="7514" w:type="dxa"/>
            <w:vAlign w:val="center"/>
          </w:tcPr>
          <w:p w14:paraId="48F3BCE1">
            <w:pPr>
              <w:rPr>
                <w:rFonts w:ascii="宋体" w:cs="新宋体"/>
                <w:bCs/>
                <w:color w:val="auto"/>
                <w:sz w:val="22"/>
                <w:szCs w:val="22"/>
                <w:highlight w:val="none"/>
              </w:rPr>
            </w:pPr>
            <w:r>
              <w:rPr>
                <w:rFonts w:hint="eastAsia" w:ascii="宋体" w:hAnsi="宋体"/>
                <w:color w:val="auto"/>
                <w:sz w:val="22"/>
                <w:szCs w:val="22"/>
                <w:highlight w:val="none"/>
              </w:rPr>
              <w:t>营业执照</w:t>
            </w:r>
            <w:r>
              <w:rPr>
                <w:rFonts w:ascii="宋体" w:hAnsi="宋体"/>
                <w:color w:val="auto"/>
                <w:sz w:val="22"/>
                <w:szCs w:val="22"/>
                <w:highlight w:val="none"/>
              </w:rPr>
              <w:t>(</w:t>
            </w:r>
            <w:r>
              <w:rPr>
                <w:rFonts w:hint="eastAsia" w:ascii="宋体" w:hAnsi="宋体"/>
                <w:color w:val="auto"/>
                <w:sz w:val="22"/>
                <w:szCs w:val="22"/>
                <w:highlight w:val="none"/>
              </w:rPr>
              <w:t>或事业法人登记证书或其它工商等登记证明材料；自然人参与政府采购，提供身份证</w:t>
            </w:r>
            <w:r>
              <w:rPr>
                <w:rFonts w:ascii="宋体" w:hAnsi="宋体"/>
                <w:color w:val="auto"/>
                <w:sz w:val="22"/>
                <w:szCs w:val="22"/>
                <w:highlight w:val="none"/>
              </w:rPr>
              <w:t>)</w:t>
            </w:r>
            <w:r>
              <w:rPr>
                <w:rFonts w:hint="eastAsia" w:ascii="宋体" w:hAnsi="宋体"/>
                <w:color w:val="auto"/>
                <w:sz w:val="22"/>
                <w:szCs w:val="22"/>
                <w:highlight w:val="none"/>
              </w:rPr>
              <w:t>复印件、税务登记证</w:t>
            </w:r>
            <w:r>
              <w:rPr>
                <w:rFonts w:ascii="宋体" w:hAnsi="宋体"/>
                <w:color w:val="auto"/>
                <w:sz w:val="22"/>
                <w:szCs w:val="22"/>
                <w:highlight w:val="none"/>
              </w:rPr>
              <w:t>(</w:t>
            </w:r>
            <w:r>
              <w:rPr>
                <w:rFonts w:hint="eastAsia" w:ascii="宋体" w:hAnsi="宋体"/>
                <w:color w:val="auto"/>
                <w:sz w:val="22"/>
                <w:szCs w:val="22"/>
                <w:highlight w:val="none"/>
              </w:rPr>
              <w:t>或其它缴纳证明材料</w:t>
            </w:r>
            <w:r>
              <w:rPr>
                <w:rFonts w:ascii="宋体" w:hAnsi="宋体"/>
                <w:color w:val="auto"/>
                <w:sz w:val="22"/>
                <w:szCs w:val="22"/>
                <w:highlight w:val="none"/>
              </w:rPr>
              <w:t>)</w:t>
            </w:r>
            <w:r>
              <w:rPr>
                <w:rFonts w:hint="eastAsia" w:ascii="宋体" w:hAnsi="宋体"/>
                <w:color w:val="auto"/>
                <w:sz w:val="22"/>
                <w:szCs w:val="22"/>
                <w:highlight w:val="none"/>
              </w:rPr>
              <w:t>复印件、社保登记证（或其它缴纳证明材料）复印件；实施“五证合一、一照一码”登记制度改革的，只需提供改革后取得的营业执照复印件；</w:t>
            </w:r>
          </w:p>
        </w:tc>
        <w:tc>
          <w:tcPr>
            <w:tcW w:w="1523" w:type="dxa"/>
            <w:vAlign w:val="center"/>
          </w:tcPr>
          <w:p w14:paraId="703ECB61">
            <w:pPr>
              <w:overflowPunct w:val="0"/>
              <w:spacing w:line="430" w:lineRule="exact"/>
              <w:jc w:val="center"/>
              <w:rPr>
                <w:rFonts w:ascii="宋体" w:cs="新宋体"/>
                <w:b/>
                <w:color w:val="auto"/>
                <w:sz w:val="22"/>
                <w:szCs w:val="22"/>
                <w:highlight w:val="none"/>
              </w:rPr>
            </w:pPr>
          </w:p>
        </w:tc>
      </w:tr>
      <w:tr w14:paraId="40DC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5BFBEE21">
            <w:pPr>
              <w:overflowPunct w:val="0"/>
              <w:spacing w:line="430" w:lineRule="exact"/>
              <w:jc w:val="center"/>
              <w:rPr>
                <w:rFonts w:ascii="宋体" w:cs="新宋体"/>
                <w:bCs/>
                <w:color w:val="auto"/>
                <w:sz w:val="22"/>
                <w:szCs w:val="22"/>
                <w:highlight w:val="none"/>
              </w:rPr>
            </w:pPr>
            <w:r>
              <w:rPr>
                <w:rFonts w:ascii="宋体" w:hAnsi="宋体" w:cs="新宋体"/>
                <w:bCs/>
                <w:color w:val="auto"/>
                <w:sz w:val="22"/>
                <w:szCs w:val="22"/>
                <w:highlight w:val="none"/>
              </w:rPr>
              <w:t>2</w:t>
            </w:r>
          </w:p>
        </w:tc>
        <w:tc>
          <w:tcPr>
            <w:tcW w:w="7514" w:type="dxa"/>
            <w:vAlign w:val="center"/>
          </w:tcPr>
          <w:p w14:paraId="45EE4507">
            <w:pPr>
              <w:rPr>
                <w:rFonts w:ascii="宋体" w:cs="新宋体"/>
                <w:bCs/>
                <w:color w:val="auto"/>
                <w:sz w:val="22"/>
                <w:szCs w:val="22"/>
                <w:highlight w:val="none"/>
              </w:rPr>
            </w:pPr>
            <w:r>
              <w:rPr>
                <w:rFonts w:hint="eastAsia" w:ascii="宋体" w:cs="新宋体"/>
                <w:bCs/>
                <w:color w:val="auto"/>
                <w:sz w:val="22"/>
                <w:szCs w:val="22"/>
                <w:highlight w:val="none"/>
              </w:rPr>
              <w:t>法定代表人声明书或法定代表人授权书</w:t>
            </w:r>
          </w:p>
        </w:tc>
        <w:tc>
          <w:tcPr>
            <w:tcW w:w="1523" w:type="dxa"/>
            <w:vMerge w:val="restart"/>
            <w:vAlign w:val="center"/>
          </w:tcPr>
          <w:p w14:paraId="5F14122C">
            <w:pPr>
              <w:jc w:val="center"/>
              <w:rPr>
                <w:rFonts w:ascii="宋体" w:cs="新宋体"/>
                <w:bCs/>
                <w:color w:val="auto"/>
                <w:sz w:val="22"/>
                <w:szCs w:val="22"/>
                <w:highlight w:val="none"/>
              </w:rPr>
            </w:pPr>
            <w:r>
              <w:rPr>
                <w:rFonts w:hint="eastAsia" w:ascii="宋体" w:hAnsi="宋体" w:cs="新宋体"/>
                <w:bCs/>
                <w:color w:val="auto"/>
                <w:sz w:val="22"/>
                <w:szCs w:val="22"/>
                <w:highlight w:val="none"/>
              </w:rPr>
              <w:t>附件一</w:t>
            </w:r>
          </w:p>
        </w:tc>
      </w:tr>
      <w:tr w14:paraId="2F8C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6BDF3A31">
            <w:pPr>
              <w:overflowPunct w:val="0"/>
              <w:spacing w:line="430" w:lineRule="exact"/>
              <w:jc w:val="center"/>
              <w:rPr>
                <w:rFonts w:ascii="宋体" w:cs="新宋体"/>
                <w:bCs/>
                <w:color w:val="auto"/>
                <w:sz w:val="22"/>
                <w:szCs w:val="22"/>
                <w:highlight w:val="none"/>
              </w:rPr>
            </w:pPr>
            <w:r>
              <w:rPr>
                <w:rFonts w:ascii="宋体" w:hAnsi="宋体" w:cs="新宋体"/>
                <w:bCs/>
                <w:color w:val="auto"/>
                <w:sz w:val="22"/>
                <w:szCs w:val="22"/>
                <w:highlight w:val="none"/>
              </w:rPr>
              <w:t>3</w:t>
            </w:r>
          </w:p>
        </w:tc>
        <w:tc>
          <w:tcPr>
            <w:tcW w:w="7514" w:type="dxa"/>
            <w:vAlign w:val="center"/>
          </w:tcPr>
          <w:p w14:paraId="0A131FCB">
            <w:pPr>
              <w:rPr>
                <w:rFonts w:ascii="宋体" w:cs="新宋体"/>
                <w:bCs/>
                <w:color w:val="auto"/>
                <w:sz w:val="22"/>
                <w:szCs w:val="22"/>
                <w:highlight w:val="none"/>
              </w:rPr>
            </w:pPr>
            <w:r>
              <w:rPr>
                <w:rFonts w:hint="eastAsia" w:ascii="宋体" w:cs="新宋体"/>
                <w:bCs/>
                <w:color w:val="auto"/>
                <w:sz w:val="22"/>
                <w:szCs w:val="22"/>
                <w:highlight w:val="none"/>
              </w:rPr>
              <w:t>投标供应商参与政府采购活动投标资格声明函</w:t>
            </w:r>
          </w:p>
        </w:tc>
        <w:tc>
          <w:tcPr>
            <w:tcW w:w="1523" w:type="dxa"/>
            <w:vMerge w:val="continue"/>
            <w:vAlign w:val="center"/>
          </w:tcPr>
          <w:p w14:paraId="2B025830">
            <w:pPr>
              <w:jc w:val="center"/>
              <w:rPr>
                <w:rFonts w:ascii="宋体" w:cs="新宋体"/>
                <w:bCs/>
                <w:color w:val="auto"/>
                <w:sz w:val="22"/>
                <w:szCs w:val="22"/>
                <w:highlight w:val="none"/>
              </w:rPr>
            </w:pPr>
          </w:p>
        </w:tc>
      </w:tr>
      <w:tr w14:paraId="0A27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148D7C33">
            <w:pPr>
              <w:overflowPunct w:val="0"/>
              <w:spacing w:line="430" w:lineRule="exact"/>
              <w:jc w:val="center"/>
              <w:rPr>
                <w:rFonts w:ascii="宋体" w:cs="新宋体"/>
                <w:bCs/>
                <w:color w:val="auto"/>
                <w:sz w:val="22"/>
                <w:szCs w:val="22"/>
                <w:highlight w:val="none"/>
              </w:rPr>
            </w:pPr>
            <w:r>
              <w:rPr>
                <w:rFonts w:ascii="宋体" w:hAnsi="宋体" w:cs="新宋体"/>
                <w:bCs/>
                <w:color w:val="auto"/>
                <w:sz w:val="22"/>
                <w:szCs w:val="22"/>
                <w:highlight w:val="none"/>
              </w:rPr>
              <w:t>4</w:t>
            </w:r>
          </w:p>
        </w:tc>
        <w:tc>
          <w:tcPr>
            <w:tcW w:w="7514" w:type="dxa"/>
            <w:vAlign w:val="center"/>
          </w:tcPr>
          <w:p w14:paraId="38057AC0">
            <w:pPr>
              <w:rPr>
                <w:rFonts w:ascii="宋体" w:cs="新宋体"/>
                <w:bCs/>
                <w:color w:val="auto"/>
                <w:sz w:val="22"/>
                <w:szCs w:val="22"/>
                <w:highlight w:val="none"/>
              </w:rPr>
            </w:pPr>
            <w:r>
              <w:rPr>
                <w:rFonts w:hint="eastAsia" w:ascii="宋体" w:cs="新宋体"/>
                <w:bCs/>
                <w:color w:val="auto"/>
                <w:sz w:val="22"/>
                <w:szCs w:val="22"/>
                <w:highlight w:val="none"/>
              </w:rPr>
              <w:t>诚信投标承诺书</w:t>
            </w:r>
          </w:p>
        </w:tc>
        <w:tc>
          <w:tcPr>
            <w:tcW w:w="1523" w:type="dxa"/>
            <w:vMerge w:val="continue"/>
            <w:vAlign w:val="center"/>
          </w:tcPr>
          <w:p w14:paraId="4AA4F6E1">
            <w:pPr>
              <w:spacing w:line="400" w:lineRule="exact"/>
              <w:jc w:val="center"/>
              <w:rPr>
                <w:rFonts w:ascii="宋体"/>
                <w:color w:val="auto"/>
                <w:sz w:val="22"/>
                <w:szCs w:val="22"/>
                <w:highlight w:val="none"/>
              </w:rPr>
            </w:pPr>
          </w:p>
        </w:tc>
      </w:tr>
      <w:tr w14:paraId="2102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571375C0">
            <w:pPr>
              <w:overflowPunct w:val="0"/>
              <w:spacing w:line="430" w:lineRule="exact"/>
              <w:jc w:val="center"/>
              <w:rPr>
                <w:rFonts w:ascii="宋体" w:hAnsi="宋体" w:cs="新宋体"/>
                <w:bCs/>
                <w:color w:val="auto"/>
                <w:sz w:val="22"/>
                <w:szCs w:val="22"/>
                <w:highlight w:val="none"/>
              </w:rPr>
            </w:pPr>
            <w:r>
              <w:rPr>
                <w:rFonts w:hint="eastAsia" w:ascii="宋体" w:cs="新宋体"/>
                <w:bCs/>
                <w:color w:val="auto"/>
                <w:sz w:val="22"/>
                <w:szCs w:val="22"/>
                <w:highlight w:val="none"/>
              </w:rPr>
              <w:t>5</w:t>
            </w:r>
          </w:p>
        </w:tc>
        <w:tc>
          <w:tcPr>
            <w:tcW w:w="7514" w:type="dxa"/>
            <w:vAlign w:val="center"/>
          </w:tcPr>
          <w:p w14:paraId="3AA5C4E2">
            <w:pPr>
              <w:rPr>
                <w:rFonts w:ascii="宋体" w:hAnsi="宋体" w:cs="宋体"/>
                <w:bCs/>
                <w:color w:val="auto"/>
                <w:sz w:val="22"/>
                <w:szCs w:val="22"/>
                <w:highlight w:val="none"/>
              </w:rPr>
            </w:pPr>
            <w:r>
              <w:rPr>
                <w:rFonts w:hint="eastAsia" w:ascii="宋体" w:hAnsi="宋体" w:cs="宋体"/>
                <w:color w:val="auto"/>
                <w:kern w:val="0"/>
                <w:sz w:val="22"/>
                <w:szCs w:val="22"/>
                <w:highlight w:val="none"/>
              </w:rPr>
              <w:t>联合体协议书（如有，非联合体无需提供）</w:t>
            </w:r>
          </w:p>
        </w:tc>
        <w:tc>
          <w:tcPr>
            <w:tcW w:w="1523" w:type="dxa"/>
            <w:vMerge w:val="continue"/>
            <w:vAlign w:val="center"/>
          </w:tcPr>
          <w:p w14:paraId="3DD1F9A3">
            <w:pPr>
              <w:spacing w:line="400" w:lineRule="exact"/>
              <w:jc w:val="center"/>
              <w:rPr>
                <w:rFonts w:ascii="宋体"/>
                <w:color w:val="auto"/>
                <w:sz w:val="22"/>
                <w:szCs w:val="22"/>
                <w:highlight w:val="none"/>
              </w:rPr>
            </w:pPr>
          </w:p>
        </w:tc>
      </w:tr>
      <w:tr w14:paraId="7C88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35639A2A">
            <w:pPr>
              <w:overflowPunct w:val="0"/>
              <w:spacing w:line="430" w:lineRule="exact"/>
              <w:jc w:val="center"/>
              <w:rPr>
                <w:rFonts w:ascii="宋体" w:cs="新宋体"/>
                <w:bCs/>
                <w:color w:val="auto"/>
                <w:sz w:val="22"/>
                <w:szCs w:val="22"/>
                <w:highlight w:val="none"/>
              </w:rPr>
            </w:pPr>
            <w:r>
              <w:rPr>
                <w:rFonts w:hint="eastAsia" w:ascii="宋体" w:cs="新宋体"/>
                <w:bCs/>
                <w:color w:val="auto"/>
                <w:sz w:val="22"/>
                <w:szCs w:val="22"/>
                <w:highlight w:val="none"/>
              </w:rPr>
              <w:t>6</w:t>
            </w:r>
          </w:p>
        </w:tc>
        <w:tc>
          <w:tcPr>
            <w:tcW w:w="7514" w:type="dxa"/>
            <w:vAlign w:val="center"/>
          </w:tcPr>
          <w:p w14:paraId="307E0D0E">
            <w:pPr>
              <w:rPr>
                <w:rFonts w:ascii="宋体" w:cs="新宋体"/>
                <w:bCs/>
                <w:color w:val="auto"/>
                <w:sz w:val="22"/>
                <w:szCs w:val="22"/>
                <w:highlight w:val="none"/>
              </w:rPr>
            </w:pPr>
            <w:r>
              <w:rPr>
                <w:rFonts w:hint="eastAsia" w:ascii="宋体" w:hAnsi="宋体" w:cs="新宋体"/>
                <w:bCs/>
                <w:color w:val="auto"/>
                <w:sz w:val="22"/>
                <w:szCs w:val="22"/>
                <w:highlight w:val="none"/>
              </w:rPr>
              <w:t>供应商“信用中国”</w:t>
            </w:r>
            <w:r>
              <w:rPr>
                <w:rFonts w:ascii="宋体" w:hAnsi="宋体" w:cs="新宋体"/>
                <w:bCs/>
                <w:color w:val="auto"/>
                <w:sz w:val="22"/>
                <w:szCs w:val="22"/>
                <w:highlight w:val="none"/>
              </w:rPr>
              <w:t>(www.creditchina.gov.cn)</w:t>
            </w:r>
            <w:r>
              <w:rPr>
                <w:rFonts w:hint="eastAsia" w:ascii="宋体" w:hAnsi="宋体" w:cs="新宋体"/>
                <w:bCs/>
                <w:color w:val="auto"/>
                <w:sz w:val="22"/>
                <w:szCs w:val="22"/>
                <w:highlight w:val="none"/>
              </w:rPr>
              <w:t>；“中国政府采购网”（</w:t>
            </w:r>
            <w:r>
              <w:rPr>
                <w:rFonts w:ascii="宋体" w:hAnsi="宋体" w:cs="新宋体"/>
                <w:bCs/>
                <w:color w:val="auto"/>
                <w:sz w:val="22"/>
                <w:szCs w:val="22"/>
                <w:highlight w:val="none"/>
              </w:rPr>
              <w:t>http://www.ccgp.gov.cn/</w:t>
            </w:r>
            <w:r>
              <w:rPr>
                <w:rFonts w:hint="eastAsia" w:ascii="宋体" w:hAnsi="宋体" w:cs="新宋体"/>
                <w:bCs/>
                <w:color w:val="auto"/>
                <w:sz w:val="22"/>
                <w:szCs w:val="22"/>
                <w:highlight w:val="none"/>
              </w:rPr>
              <w:t>）信用记录网页截图（采购公告发布之日至投标截止时间前）；</w:t>
            </w:r>
          </w:p>
        </w:tc>
        <w:tc>
          <w:tcPr>
            <w:tcW w:w="1523" w:type="dxa"/>
            <w:vAlign w:val="center"/>
          </w:tcPr>
          <w:p w14:paraId="21282873">
            <w:pPr>
              <w:jc w:val="center"/>
              <w:rPr>
                <w:rFonts w:ascii="宋体" w:cs="新宋体"/>
                <w:bCs/>
                <w:color w:val="auto"/>
                <w:sz w:val="22"/>
                <w:szCs w:val="22"/>
                <w:highlight w:val="none"/>
              </w:rPr>
            </w:pPr>
          </w:p>
        </w:tc>
      </w:tr>
    </w:tbl>
    <w:p w14:paraId="378C9393">
      <w:pPr>
        <w:spacing w:line="430" w:lineRule="exact"/>
        <w:ind w:left="187" w:leftChars="85" w:hanging="9" w:hangingChars="4"/>
        <w:rPr>
          <w:rFonts w:ascii="宋体" w:cs="楷体"/>
          <w:b/>
          <w:color w:val="auto"/>
          <w:sz w:val="22"/>
          <w:szCs w:val="22"/>
          <w:highlight w:val="none"/>
        </w:rPr>
      </w:pPr>
      <w:r>
        <w:rPr>
          <w:rFonts w:hint="eastAsia" w:ascii="宋体" w:hAnsi="宋体" w:cs="楷体"/>
          <w:b/>
          <w:color w:val="auto"/>
          <w:sz w:val="22"/>
          <w:szCs w:val="22"/>
          <w:highlight w:val="none"/>
        </w:rPr>
        <w:t>备注：</w:t>
      </w:r>
    </w:p>
    <w:p w14:paraId="30E082B7">
      <w:pPr>
        <w:numPr>
          <w:ilvl w:val="0"/>
          <w:numId w:val="11"/>
        </w:numPr>
        <w:spacing w:line="430" w:lineRule="exact"/>
        <w:rPr>
          <w:rFonts w:ascii="宋体" w:cs="楷体"/>
          <w:b/>
          <w:color w:val="auto"/>
          <w:sz w:val="22"/>
          <w:szCs w:val="22"/>
          <w:highlight w:val="none"/>
        </w:rPr>
      </w:pPr>
      <w:r>
        <w:rPr>
          <w:rFonts w:hint="eastAsia" w:ascii="宋体" w:hAnsi="宋体" w:cs="新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4B0B774E">
      <w:pPr>
        <w:spacing w:line="430" w:lineRule="exact"/>
        <w:rPr>
          <w:rFonts w:ascii="宋体" w:cs="hakuyoxingshu7000"/>
          <w:b/>
          <w:color w:val="auto"/>
          <w:kern w:val="0"/>
          <w:sz w:val="22"/>
          <w:szCs w:val="22"/>
          <w:highlight w:val="none"/>
        </w:rPr>
      </w:pPr>
      <w:r>
        <w:rPr>
          <w:rFonts w:hint="eastAsia" w:ascii="宋体" w:hAnsi="宋体" w:cs="hakuyoxingshu7000"/>
          <w:b/>
          <w:color w:val="auto"/>
          <w:sz w:val="22"/>
          <w:szCs w:val="22"/>
          <w:highlight w:val="none"/>
        </w:rPr>
        <w:t>（</w:t>
      </w:r>
      <w:r>
        <w:rPr>
          <w:rFonts w:ascii="宋体" w:hAnsi="宋体" w:cs="hakuyoxingshu7000"/>
          <w:b/>
          <w:color w:val="auto"/>
          <w:sz w:val="22"/>
          <w:szCs w:val="22"/>
          <w:highlight w:val="none"/>
        </w:rPr>
        <w:t>2</w:t>
      </w:r>
      <w:r>
        <w:rPr>
          <w:rFonts w:hint="eastAsia" w:ascii="宋体" w:hAnsi="宋体" w:cs="hakuyoxingshu7000"/>
          <w:b/>
          <w:color w:val="auto"/>
          <w:sz w:val="22"/>
          <w:szCs w:val="22"/>
          <w:highlight w:val="none"/>
        </w:rPr>
        <w:t>）</w:t>
      </w:r>
      <w:r>
        <w:rPr>
          <w:rFonts w:hint="eastAsia" w:ascii="宋体" w:hAnsi="宋体" w:cs="hakuyoxingshu7000"/>
          <w:b/>
          <w:color w:val="auto"/>
          <w:kern w:val="0"/>
          <w:sz w:val="22"/>
          <w:szCs w:val="22"/>
          <w:highlight w:val="none"/>
        </w:rPr>
        <w:t>报价文件</w:t>
      </w:r>
    </w:p>
    <w:tbl>
      <w:tblPr>
        <w:tblStyle w:val="62"/>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13"/>
        <w:gridCol w:w="1524"/>
      </w:tblGrid>
      <w:tr w14:paraId="4C68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4F1EF3E">
            <w:pPr>
              <w:spacing w:line="430" w:lineRule="exact"/>
              <w:jc w:val="center"/>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序号</w:t>
            </w:r>
          </w:p>
        </w:tc>
        <w:tc>
          <w:tcPr>
            <w:tcW w:w="7513" w:type="dxa"/>
            <w:vAlign w:val="center"/>
          </w:tcPr>
          <w:p w14:paraId="27A8F50C">
            <w:pPr>
              <w:spacing w:line="430" w:lineRule="exact"/>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内容</w:t>
            </w:r>
          </w:p>
        </w:tc>
        <w:tc>
          <w:tcPr>
            <w:tcW w:w="1524" w:type="dxa"/>
            <w:vAlign w:val="center"/>
          </w:tcPr>
          <w:p w14:paraId="78E3495B">
            <w:pPr>
              <w:spacing w:line="430" w:lineRule="exact"/>
              <w:jc w:val="center"/>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备注</w:t>
            </w:r>
          </w:p>
        </w:tc>
      </w:tr>
      <w:tr w14:paraId="1A21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BD0FF7E">
            <w:pPr>
              <w:overflowPunct w:val="0"/>
              <w:spacing w:line="430" w:lineRule="exact"/>
              <w:jc w:val="center"/>
              <w:rPr>
                <w:rFonts w:ascii="宋体" w:cs="hakuyoxingshu7000"/>
                <w:color w:val="auto"/>
                <w:kern w:val="0"/>
                <w:sz w:val="22"/>
                <w:szCs w:val="22"/>
                <w:highlight w:val="none"/>
              </w:rPr>
            </w:pPr>
            <w:r>
              <w:rPr>
                <w:rFonts w:ascii="宋体" w:hAnsi="宋体" w:cs="新宋体"/>
                <w:bCs/>
                <w:color w:val="auto"/>
                <w:sz w:val="22"/>
                <w:szCs w:val="22"/>
                <w:highlight w:val="none"/>
              </w:rPr>
              <w:t>1</w:t>
            </w:r>
          </w:p>
        </w:tc>
        <w:tc>
          <w:tcPr>
            <w:tcW w:w="7513" w:type="dxa"/>
            <w:vAlign w:val="center"/>
          </w:tcPr>
          <w:p w14:paraId="4F1C531D">
            <w:pPr>
              <w:spacing w:line="430" w:lineRule="exact"/>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开标一览表</w:t>
            </w:r>
          </w:p>
        </w:tc>
        <w:tc>
          <w:tcPr>
            <w:tcW w:w="1524" w:type="dxa"/>
            <w:vMerge w:val="restart"/>
            <w:vAlign w:val="center"/>
          </w:tcPr>
          <w:p w14:paraId="1B2940EC">
            <w:pPr>
              <w:spacing w:line="430" w:lineRule="exact"/>
              <w:jc w:val="center"/>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附件二</w:t>
            </w:r>
          </w:p>
        </w:tc>
      </w:tr>
      <w:tr w14:paraId="27F3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85CC1AA">
            <w:pPr>
              <w:overflowPunct w:val="0"/>
              <w:spacing w:line="430" w:lineRule="exact"/>
              <w:jc w:val="center"/>
              <w:rPr>
                <w:rFonts w:ascii="宋体" w:cs="hakuyoxingshu7000"/>
                <w:color w:val="auto"/>
                <w:kern w:val="0"/>
                <w:sz w:val="22"/>
                <w:szCs w:val="22"/>
                <w:highlight w:val="none"/>
              </w:rPr>
            </w:pPr>
            <w:r>
              <w:rPr>
                <w:rFonts w:ascii="宋体" w:hAnsi="宋体" w:cs="新宋体"/>
                <w:bCs/>
                <w:color w:val="auto"/>
                <w:sz w:val="22"/>
                <w:szCs w:val="22"/>
                <w:highlight w:val="none"/>
              </w:rPr>
              <w:t>2</w:t>
            </w:r>
          </w:p>
        </w:tc>
        <w:tc>
          <w:tcPr>
            <w:tcW w:w="7513" w:type="dxa"/>
            <w:vAlign w:val="center"/>
          </w:tcPr>
          <w:p w14:paraId="3DC13AE1">
            <w:pPr>
              <w:spacing w:line="430" w:lineRule="exact"/>
              <w:jc w:val="left"/>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分项报价表</w:t>
            </w:r>
          </w:p>
        </w:tc>
        <w:tc>
          <w:tcPr>
            <w:tcW w:w="1524" w:type="dxa"/>
            <w:vMerge w:val="continue"/>
            <w:vAlign w:val="center"/>
          </w:tcPr>
          <w:p w14:paraId="1D817C70">
            <w:pPr>
              <w:spacing w:line="430" w:lineRule="exact"/>
              <w:jc w:val="center"/>
              <w:rPr>
                <w:rFonts w:ascii="宋体" w:cs="hakuyoxingshu7000"/>
                <w:color w:val="auto"/>
                <w:kern w:val="0"/>
                <w:sz w:val="22"/>
                <w:szCs w:val="22"/>
                <w:highlight w:val="none"/>
              </w:rPr>
            </w:pPr>
          </w:p>
        </w:tc>
      </w:tr>
      <w:tr w14:paraId="047C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783FBF9">
            <w:pPr>
              <w:overflowPunct w:val="0"/>
              <w:spacing w:line="430" w:lineRule="exact"/>
              <w:jc w:val="center"/>
              <w:rPr>
                <w:rFonts w:ascii="宋体" w:hAnsi="宋体" w:cs="hakuyoxingshu7000"/>
                <w:color w:val="auto"/>
                <w:kern w:val="0"/>
                <w:sz w:val="22"/>
                <w:szCs w:val="22"/>
                <w:highlight w:val="none"/>
              </w:rPr>
            </w:pPr>
            <w:r>
              <w:rPr>
                <w:rFonts w:ascii="宋体" w:hAnsi="宋体" w:cs="新宋体"/>
                <w:bCs/>
                <w:color w:val="auto"/>
                <w:sz w:val="22"/>
                <w:szCs w:val="22"/>
                <w:highlight w:val="none"/>
              </w:rPr>
              <w:t>3</w:t>
            </w:r>
          </w:p>
        </w:tc>
        <w:tc>
          <w:tcPr>
            <w:tcW w:w="7513" w:type="dxa"/>
            <w:vAlign w:val="center"/>
          </w:tcPr>
          <w:p w14:paraId="2B3660B4">
            <w:pPr>
              <w:rPr>
                <w:rFonts w:ascii="宋体" w:cs="新宋体"/>
                <w:color w:val="auto"/>
                <w:sz w:val="22"/>
                <w:szCs w:val="22"/>
                <w:highlight w:val="none"/>
              </w:rPr>
            </w:pPr>
            <w:r>
              <w:rPr>
                <w:rFonts w:hint="eastAsia" w:ascii="宋体" w:cs="新宋体"/>
                <w:bCs/>
                <w:color w:val="auto"/>
                <w:sz w:val="22"/>
                <w:szCs w:val="22"/>
                <w:highlight w:val="none"/>
              </w:rPr>
              <w:t>小微企业（或监狱企业、残疾人福利单位）声明函</w:t>
            </w:r>
          </w:p>
        </w:tc>
        <w:tc>
          <w:tcPr>
            <w:tcW w:w="1524" w:type="dxa"/>
            <w:vMerge w:val="continue"/>
            <w:vAlign w:val="center"/>
          </w:tcPr>
          <w:p w14:paraId="06D154C4">
            <w:pPr>
              <w:spacing w:line="430" w:lineRule="exact"/>
              <w:jc w:val="center"/>
              <w:rPr>
                <w:rFonts w:ascii="宋体" w:cs="hakuyoxingshu7000"/>
                <w:color w:val="auto"/>
                <w:kern w:val="0"/>
                <w:sz w:val="22"/>
                <w:szCs w:val="22"/>
                <w:highlight w:val="none"/>
              </w:rPr>
            </w:pPr>
          </w:p>
        </w:tc>
      </w:tr>
    </w:tbl>
    <w:p w14:paraId="41812443">
      <w:pPr>
        <w:spacing w:line="430" w:lineRule="exact"/>
        <w:ind w:left="187" w:leftChars="85" w:hanging="9" w:hangingChars="4"/>
        <w:rPr>
          <w:rFonts w:ascii="宋体" w:cs="hakuyoxingshu7000"/>
          <w:b/>
          <w:color w:val="auto"/>
          <w:sz w:val="22"/>
          <w:szCs w:val="22"/>
          <w:highlight w:val="none"/>
        </w:rPr>
      </w:pPr>
      <w:r>
        <w:rPr>
          <w:rFonts w:hint="eastAsia" w:ascii="宋体" w:hAnsi="宋体" w:cs="hakuyoxingshu7000"/>
          <w:b/>
          <w:color w:val="auto"/>
          <w:kern w:val="0"/>
          <w:sz w:val="22"/>
          <w:szCs w:val="22"/>
          <w:highlight w:val="none"/>
        </w:rPr>
        <w:t>（</w:t>
      </w:r>
      <w:r>
        <w:rPr>
          <w:rFonts w:ascii="宋体" w:hAnsi="宋体" w:cs="hakuyoxingshu7000"/>
          <w:b/>
          <w:color w:val="auto"/>
          <w:kern w:val="0"/>
          <w:sz w:val="22"/>
          <w:szCs w:val="22"/>
          <w:highlight w:val="none"/>
        </w:rPr>
        <w:t>3</w:t>
      </w:r>
      <w:r>
        <w:rPr>
          <w:rFonts w:hint="eastAsia" w:ascii="宋体" w:hAnsi="宋体" w:cs="hakuyoxingshu7000"/>
          <w:b/>
          <w:color w:val="auto"/>
          <w:kern w:val="0"/>
          <w:sz w:val="22"/>
          <w:szCs w:val="22"/>
          <w:highlight w:val="none"/>
        </w:rPr>
        <w:t>）</w:t>
      </w:r>
      <w:r>
        <w:rPr>
          <w:rFonts w:hint="eastAsia" w:ascii="宋体" w:hAnsi="宋体" w:cs="hakuyoxingshu7000"/>
          <w:b/>
          <w:color w:val="auto"/>
          <w:sz w:val="22"/>
          <w:szCs w:val="22"/>
          <w:highlight w:val="none"/>
        </w:rPr>
        <w:t>商务技术文件</w:t>
      </w:r>
    </w:p>
    <w:tbl>
      <w:tblPr>
        <w:tblStyle w:val="6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13"/>
        <w:gridCol w:w="1524"/>
      </w:tblGrid>
      <w:tr w14:paraId="1F42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14:paraId="2D7416CA">
            <w:pPr>
              <w:spacing w:line="430" w:lineRule="exact"/>
              <w:jc w:val="center"/>
              <w:rPr>
                <w:rFonts w:ascii="宋体" w:cs="仿宋"/>
                <w:b/>
                <w:color w:val="auto"/>
                <w:sz w:val="22"/>
                <w:szCs w:val="22"/>
                <w:highlight w:val="none"/>
              </w:rPr>
            </w:pPr>
            <w:r>
              <w:rPr>
                <w:rFonts w:hint="eastAsia" w:ascii="宋体" w:hAnsi="宋体" w:cs="仿宋"/>
                <w:b/>
                <w:color w:val="auto"/>
                <w:sz w:val="22"/>
                <w:szCs w:val="22"/>
                <w:highlight w:val="none"/>
              </w:rPr>
              <w:t>序号</w:t>
            </w:r>
          </w:p>
        </w:tc>
        <w:tc>
          <w:tcPr>
            <w:tcW w:w="7513" w:type="dxa"/>
            <w:vAlign w:val="center"/>
          </w:tcPr>
          <w:p w14:paraId="4F5CB630">
            <w:pPr>
              <w:spacing w:line="430" w:lineRule="exact"/>
              <w:rPr>
                <w:rFonts w:ascii="宋体" w:cs="仿宋"/>
                <w:b/>
                <w:color w:val="auto"/>
                <w:sz w:val="22"/>
                <w:szCs w:val="22"/>
                <w:highlight w:val="none"/>
              </w:rPr>
            </w:pPr>
            <w:r>
              <w:rPr>
                <w:rFonts w:hint="eastAsia" w:ascii="宋体" w:hAnsi="宋体" w:cs="仿宋"/>
                <w:b/>
                <w:color w:val="auto"/>
                <w:sz w:val="22"/>
                <w:szCs w:val="22"/>
                <w:highlight w:val="none"/>
              </w:rPr>
              <w:t>内容</w:t>
            </w:r>
          </w:p>
        </w:tc>
        <w:tc>
          <w:tcPr>
            <w:tcW w:w="1524" w:type="dxa"/>
            <w:vAlign w:val="center"/>
          </w:tcPr>
          <w:p w14:paraId="6B559743">
            <w:pPr>
              <w:spacing w:line="430" w:lineRule="exact"/>
              <w:jc w:val="center"/>
              <w:rPr>
                <w:rFonts w:ascii="宋体" w:cs="仿宋"/>
                <w:b/>
                <w:color w:val="auto"/>
                <w:sz w:val="22"/>
                <w:szCs w:val="22"/>
                <w:highlight w:val="none"/>
              </w:rPr>
            </w:pPr>
            <w:r>
              <w:rPr>
                <w:rFonts w:hint="eastAsia" w:ascii="宋体" w:hAnsi="宋体" w:cs="仿宋"/>
                <w:b/>
                <w:color w:val="auto"/>
                <w:sz w:val="22"/>
                <w:szCs w:val="22"/>
                <w:highlight w:val="none"/>
              </w:rPr>
              <w:t>备注</w:t>
            </w:r>
          </w:p>
        </w:tc>
      </w:tr>
      <w:tr w14:paraId="75EB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14:paraId="7D7FF00A">
            <w:pPr>
              <w:overflowPunct w:val="0"/>
              <w:spacing w:line="430" w:lineRule="exact"/>
              <w:jc w:val="center"/>
              <w:rPr>
                <w:rFonts w:ascii="宋体" w:cs="仿宋"/>
                <w:color w:val="auto"/>
                <w:sz w:val="22"/>
                <w:szCs w:val="22"/>
                <w:highlight w:val="none"/>
              </w:rPr>
            </w:pPr>
            <w:r>
              <w:rPr>
                <w:rFonts w:ascii="宋体" w:hAnsi="宋体" w:cs="新宋体"/>
                <w:bCs/>
                <w:color w:val="auto"/>
                <w:sz w:val="22"/>
                <w:szCs w:val="22"/>
                <w:highlight w:val="none"/>
              </w:rPr>
              <w:t>1</w:t>
            </w:r>
          </w:p>
        </w:tc>
        <w:tc>
          <w:tcPr>
            <w:tcW w:w="7513" w:type="dxa"/>
            <w:vAlign w:val="center"/>
          </w:tcPr>
          <w:p w14:paraId="31440944">
            <w:pPr>
              <w:spacing w:line="430" w:lineRule="exact"/>
              <w:rPr>
                <w:rFonts w:ascii="宋体" w:cs="仿宋"/>
                <w:color w:val="auto"/>
                <w:sz w:val="22"/>
                <w:szCs w:val="22"/>
                <w:highlight w:val="none"/>
              </w:rPr>
            </w:pPr>
            <w:r>
              <w:rPr>
                <w:rFonts w:hint="eastAsia" w:ascii="宋体" w:hAnsi="宋体" w:cs="仿宋"/>
                <w:color w:val="auto"/>
                <w:sz w:val="22"/>
                <w:szCs w:val="22"/>
                <w:highlight w:val="none"/>
              </w:rPr>
              <w:t>投标函</w:t>
            </w:r>
          </w:p>
        </w:tc>
        <w:tc>
          <w:tcPr>
            <w:tcW w:w="1524" w:type="dxa"/>
            <w:vAlign w:val="center"/>
          </w:tcPr>
          <w:p w14:paraId="6C788AF5">
            <w:pPr>
              <w:spacing w:line="430" w:lineRule="exact"/>
              <w:jc w:val="center"/>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附件三</w:t>
            </w:r>
          </w:p>
        </w:tc>
      </w:tr>
      <w:tr w14:paraId="0025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14:paraId="5848E609">
            <w:pPr>
              <w:overflowPunct w:val="0"/>
              <w:spacing w:line="430" w:lineRule="exact"/>
              <w:jc w:val="center"/>
              <w:rPr>
                <w:rFonts w:ascii="宋体" w:cs="仿宋"/>
                <w:color w:val="auto"/>
                <w:sz w:val="22"/>
                <w:szCs w:val="22"/>
                <w:highlight w:val="none"/>
              </w:rPr>
            </w:pPr>
            <w:r>
              <w:rPr>
                <w:rFonts w:ascii="宋体" w:hAnsi="宋体" w:cs="新宋体"/>
                <w:bCs/>
                <w:color w:val="auto"/>
                <w:sz w:val="22"/>
                <w:szCs w:val="22"/>
                <w:highlight w:val="none"/>
              </w:rPr>
              <w:t>2</w:t>
            </w:r>
          </w:p>
        </w:tc>
        <w:tc>
          <w:tcPr>
            <w:tcW w:w="7513" w:type="dxa"/>
            <w:vAlign w:val="center"/>
          </w:tcPr>
          <w:p w14:paraId="7FEEE048">
            <w:pPr>
              <w:spacing w:line="430" w:lineRule="exact"/>
              <w:rPr>
                <w:rFonts w:ascii="宋体" w:cs="仿宋"/>
                <w:color w:val="auto"/>
                <w:sz w:val="22"/>
                <w:szCs w:val="22"/>
                <w:highlight w:val="none"/>
              </w:rPr>
            </w:pPr>
            <w:r>
              <w:rPr>
                <w:rFonts w:hint="eastAsia" w:ascii="宋体" w:hAnsi="宋体" w:cs="仿宋"/>
                <w:color w:val="auto"/>
                <w:sz w:val="22"/>
                <w:szCs w:val="22"/>
                <w:highlight w:val="none"/>
              </w:rPr>
              <w:t>技术规格、商务条款偏离表</w:t>
            </w:r>
          </w:p>
        </w:tc>
        <w:tc>
          <w:tcPr>
            <w:tcW w:w="1524" w:type="dxa"/>
            <w:vAlign w:val="center"/>
          </w:tcPr>
          <w:p w14:paraId="7C8FD1BB">
            <w:pPr>
              <w:spacing w:line="430" w:lineRule="exact"/>
              <w:jc w:val="center"/>
              <w:rPr>
                <w:rFonts w:ascii="宋体" w:cs="仿宋"/>
                <w:color w:val="auto"/>
                <w:sz w:val="22"/>
                <w:szCs w:val="22"/>
                <w:highlight w:val="none"/>
              </w:rPr>
            </w:pPr>
            <w:r>
              <w:rPr>
                <w:rFonts w:hint="eastAsia" w:ascii="宋体" w:hAnsi="宋体" w:cs="仿宋"/>
                <w:color w:val="auto"/>
                <w:sz w:val="22"/>
                <w:szCs w:val="22"/>
                <w:highlight w:val="none"/>
              </w:rPr>
              <w:t>附件四</w:t>
            </w:r>
          </w:p>
        </w:tc>
      </w:tr>
      <w:tr w14:paraId="3BF5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14:paraId="4F8F0044">
            <w:pPr>
              <w:overflowPunct w:val="0"/>
              <w:spacing w:line="430" w:lineRule="exact"/>
              <w:jc w:val="center"/>
              <w:rPr>
                <w:rFonts w:ascii="宋体" w:cs="仿宋"/>
                <w:color w:val="auto"/>
                <w:sz w:val="22"/>
                <w:szCs w:val="22"/>
                <w:highlight w:val="none"/>
              </w:rPr>
            </w:pPr>
            <w:r>
              <w:rPr>
                <w:rFonts w:ascii="宋体" w:hAnsi="宋体" w:cs="新宋体"/>
                <w:bCs/>
                <w:color w:val="auto"/>
                <w:sz w:val="22"/>
                <w:szCs w:val="22"/>
                <w:highlight w:val="none"/>
              </w:rPr>
              <w:t>3</w:t>
            </w:r>
          </w:p>
        </w:tc>
        <w:tc>
          <w:tcPr>
            <w:tcW w:w="7513" w:type="dxa"/>
            <w:vAlign w:val="center"/>
          </w:tcPr>
          <w:p w14:paraId="7647EF19">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针对本次项目采购需求提出的详细实施投标技术方案（包括但不限于供货清单、技术参数、技术资信分评分按“评标细则要求的各个方案”相关评分内容逐项编制，格式自拟）</w:t>
            </w:r>
          </w:p>
        </w:tc>
        <w:tc>
          <w:tcPr>
            <w:tcW w:w="1524" w:type="dxa"/>
            <w:vAlign w:val="center"/>
          </w:tcPr>
          <w:p w14:paraId="6A5B521A">
            <w:pPr>
              <w:spacing w:line="430" w:lineRule="exact"/>
              <w:jc w:val="center"/>
              <w:rPr>
                <w:rFonts w:ascii="宋体" w:cs="仿宋"/>
                <w:color w:val="auto"/>
                <w:sz w:val="22"/>
                <w:szCs w:val="22"/>
                <w:highlight w:val="none"/>
              </w:rPr>
            </w:pPr>
          </w:p>
        </w:tc>
      </w:tr>
      <w:tr w14:paraId="0988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14:paraId="0765C989">
            <w:pPr>
              <w:overflowPunct w:val="0"/>
              <w:spacing w:line="430" w:lineRule="exact"/>
              <w:jc w:val="center"/>
              <w:rPr>
                <w:rFonts w:ascii="宋体" w:cs="宋体"/>
                <w:color w:val="auto"/>
                <w:sz w:val="22"/>
                <w:szCs w:val="22"/>
                <w:highlight w:val="none"/>
              </w:rPr>
            </w:pPr>
            <w:r>
              <w:rPr>
                <w:rFonts w:ascii="宋体" w:hAnsi="宋体" w:cs="新宋体"/>
                <w:bCs/>
                <w:color w:val="auto"/>
                <w:sz w:val="22"/>
                <w:szCs w:val="22"/>
                <w:highlight w:val="none"/>
              </w:rPr>
              <w:t>4</w:t>
            </w:r>
          </w:p>
        </w:tc>
        <w:tc>
          <w:tcPr>
            <w:tcW w:w="7513" w:type="dxa"/>
            <w:vAlign w:val="center"/>
          </w:tcPr>
          <w:p w14:paraId="7AF48EC6">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服务保证措施资信证明文件（本部分为商务技术文件评分内容，各供应商参照评分标准根据自身情况提供）</w:t>
            </w:r>
          </w:p>
        </w:tc>
        <w:tc>
          <w:tcPr>
            <w:tcW w:w="1524" w:type="dxa"/>
            <w:vAlign w:val="center"/>
          </w:tcPr>
          <w:p w14:paraId="0AE3F151">
            <w:pPr>
              <w:spacing w:line="430" w:lineRule="exact"/>
              <w:jc w:val="center"/>
              <w:rPr>
                <w:rFonts w:ascii="宋体" w:cs="宋体"/>
                <w:color w:val="auto"/>
                <w:sz w:val="22"/>
                <w:szCs w:val="22"/>
                <w:highlight w:val="none"/>
              </w:rPr>
            </w:pPr>
          </w:p>
        </w:tc>
      </w:tr>
      <w:tr w14:paraId="1854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14:paraId="2049EA22">
            <w:pPr>
              <w:overflowPunct w:val="0"/>
              <w:spacing w:line="430" w:lineRule="exact"/>
              <w:jc w:val="center"/>
              <w:rPr>
                <w:rFonts w:ascii="宋体" w:cs="仿宋"/>
                <w:color w:val="auto"/>
                <w:sz w:val="22"/>
                <w:szCs w:val="22"/>
                <w:highlight w:val="none"/>
              </w:rPr>
            </w:pPr>
            <w:r>
              <w:rPr>
                <w:rFonts w:hint="eastAsia" w:ascii="宋体" w:cs="新宋体"/>
                <w:bCs/>
                <w:color w:val="auto"/>
                <w:sz w:val="22"/>
                <w:szCs w:val="22"/>
                <w:highlight w:val="none"/>
              </w:rPr>
              <w:t>5</w:t>
            </w:r>
          </w:p>
        </w:tc>
        <w:tc>
          <w:tcPr>
            <w:tcW w:w="7513" w:type="dxa"/>
            <w:vAlign w:val="center"/>
          </w:tcPr>
          <w:p w14:paraId="2F5E6812">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结合招标文件评分细则供应商认为需要提供的其他技术资料</w:t>
            </w:r>
          </w:p>
        </w:tc>
        <w:tc>
          <w:tcPr>
            <w:tcW w:w="1524" w:type="dxa"/>
            <w:vAlign w:val="center"/>
          </w:tcPr>
          <w:p w14:paraId="492F779C">
            <w:pPr>
              <w:spacing w:line="430" w:lineRule="exact"/>
              <w:jc w:val="center"/>
              <w:rPr>
                <w:rFonts w:ascii="宋体" w:cs="仿宋"/>
                <w:color w:val="auto"/>
                <w:sz w:val="22"/>
                <w:szCs w:val="22"/>
                <w:highlight w:val="none"/>
              </w:rPr>
            </w:pPr>
          </w:p>
        </w:tc>
      </w:tr>
    </w:tbl>
    <w:p w14:paraId="32829FFF">
      <w:pPr>
        <w:spacing w:line="400" w:lineRule="exact"/>
        <w:rPr>
          <w:rFonts w:ascii="宋体" w:hAnsi="宋体" w:cs="宋体"/>
          <w:b/>
          <w:color w:val="auto"/>
          <w:sz w:val="22"/>
          <w:szCs w:val="22"/>
          <w:highlight w:val="none"/>
        </w:rPr>
      </w:pPr>
      <w:r>
        <w:rPr>
          <w:rFonts w:hint="eastAsia" w:ascii="宋体" w:hAnsi="宋体" w:cs="宋体"/>
          <w:b/>
          <w:color w:val="auto"/>
          <w:sz w:val="22"/>
          <w:szCs w:val="22"/>
          <w:highlight w:val="none"/>
        </w:rPr>
        <w:t>备注：</w:t>
      </w:r>
    </w:p>
    <w:p w14:paraId="39C220EF">
      <w:pPr>
        <w:numPr>
          <w:ilvl w:val="0"/>
          <w:numId w:val="12"/>
        </w:num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投标人可根据招标文件中的采购内容及需求和商务技术文件评分细则，提供投标人认为需要提供的文件和资料。</w:t>
      </w:r>
    </w:p>
    <w:p w14:paraId="02A41632">
      <w:pPr>
        <w:numPr>
          <w:ilvl w:val="0"/>
          <w:numId w:val="12"/>
        </w:num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投标文件中应承诺：投标人所提供的技术资料的所有权归采购人所有。如若发生第三方侵权事件，其侵权责任与采购人及采购代理机构无关，由投标人承担全部责任。侵权造成的所有相关费用，均由投标人支付，保证不伤害采购人的利益。</w:t>
      </w:r>
    </w:p>
    <w:p w14:paraId="4E37F76A">
      <w:pPr>
        <w:numPr>
          <w:ilvl w:val="0"/>
          <w:numId w:val="12"/>
        </w:num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以上所需的各种证书、证件、证明等若系复印件、扫描件，须加盖投标人有效的公章。</w:t>
      </w:r>
    </w:p>
    <w:p w14:paraId="1BFE733E">
      <w:pPr>
        <w:numPr>
          <w:ilvl w:val="0"/>
          <w:numId w:val="12"/>
        </w:num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相关证书、报告等如遇年检或换证等特殊情况须按要求提供相应的证明材料。</w:t>
      </w:r>
    </w:p>
    <w:p w14:paraId="278924D3">
      <w:pPr>
        <w:numPr>
          <w:ilvl w:val="0"/>
          <w:numId w:val="10"/>
        </w:numPr>
        <w:tabs>
          <w:tab w:val="clear" w:pos="420"/>
        </w:tabs>
        <w:spacing w:line="460" w:lineRule="exact"/>
        <w:ind w:left="540" w:hanging="540"/>
        <w:rPr>
          <w:rFonts w:ascii="宋体" w:hAnsi="宋体"/>
          <w:bCs/>
          <w:color w:val="auto"/>
          <w:sz w:val="22"/>
          <w:szCs w:val="22"/>
          <w:highlight w:val="none"/>
        </w:rPr>
      </w:pPr>
      <w:bookmarkStart w:id="94" w:name="_Toc245722281"/>
      <w:bookmarkStart w:id="95" w:name="_Toc223715998"/>
      <w:bookmarkStart w:id="96" w:name="_Toc221356887"/>
      <w:bookmarkStart w:id="97" w:name="_Toc246261265"/>
      <w:bookmarkStart w:id="98" w:name="_Toc249758864"/>
      <w:bookmarkStart w:id="99" w:name="_Toc245191314"/>
      <w:bookmarkStart w:id="100" w:name="_Toc262049418"/>
      <w:bookmarkStart w:id="101" w:name="_Toc249758712"/>
      <w:bookmarkStart w:id="102" w:name="_Toc239145354"/>
      <w:bookmarkStart w:id="103" w:name="_Toc262105503"/>
      <w:bookmarkStart w:id="104" w:name="_Toc222114879"/>
      <w:bookmarkStart w:id="105" w:name="_Toc221356951"/>
      <w:bookmarkStart w:id="106" w:name="_Toc221374626"/>
      <w:bookmarkStart w:id="107" w:name="_Toc221423619"/>
      <w:bookmarkStart w:id="108" w:name="_Toc241404202"/>
      <w:r>
        <w:rPr>
          <w:rFonts w:hint="eastAsia" w:ascii="宋体" w:hAnsi="宋体"/>
          <w:bCs/>
          <w:color w:val="auto"/>
          <w:sz w:val="22"/>
          <w:szCs w:val="22"/>
          <w:highlight w:val="none"/>
        </w:rPr>
        <w:t>投标文件编制</w:t>
      </w:r>
    </w:p>
    <w:p w14:paraId="7A403B58">
      <w:pPr>
        <w:numPr>
          <w:ilvl w:val="1"/>
          <w:numId w:val="13"/>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本项目通过“政采云平台（www.zcygov.cn）”实行在线投标响应（电子投标）。投标人应通过“政采云电子交易客户端”，并按照本招标文件和“政采云平台”的要求编制并加密投标文件。</w:t>
      </w:r>
    </w:p>
    <w:p w14:paraId="2A298621">
      <w:pPr>
        <w:numPr>
          <w:ilvl w:val="1"/>
          <w:numId w:val="13"/>
        </w:numPr>
        <w:tabs>
          <w:tab w:val="clear" w:pos="992"/>
        </w:tabs>
        <w:spacing w:line="460" w:lineRule="exact"/>
        <w:ind w:left="540" w:hanging="540"/>
        <w:rPr>
          <w:rFonts w:ascii="宋体" w:hAnsi="宋体"/>
          <w:bCs/>
          <w:color w:val="auto"/>
          <w:sz w:val="22"/>
          <w:szCs w:val="22"/>
          <w:highlight w:val="none"/>
        </w:rPr>
      </w:pPr>
      <w:r>
        <w:rPr>
          <w:rFonts w:hint="eastAsia" w:ascii="宋体" w:hAnsi="宋体"/>
          <w:b/>
          <w:color w:val="auto"/>
          <w:sz w:val="22"/>
          <w:szCs w:val="22"/>
          <w:highlight w:val="none"/>
          <w:u w:val="single"/>
        </w:rPr>
        <w:t>▲投标人提供的联系方式（手机号码、联系邮箱、联系地址），均以法定代表人声明书或法定代表人授权委托书上注明的联系方式为准，投标人必须保障其联系方式保持畅通。否则由此造成的后果均有投标人自行承担。</w:t>
      </w:r>
    </w:p>
    <w:p w14:paraId="44AAC23D">
      <w:pPr>
        <w:numPr>
          <w:ilvl w:val="1"/>
          <w:numId w:val="13"/>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本招标文件“第五部分 ”中有提供格式的，投标人须参照格式进行编制（格式中要求提供相关证明材料的还需后附相关证明材料），并按格式要求在指定位置根据要求进行签章，否则视为未提供；本文件“第四部分 投标文件格式”未提供格式的，请各投标单位自行拟定格式，并加盖单位公章并由法定代表人或其授权代表签署（签字或盖章），否则视为未提供。</w:t>
      </w:r>
    </w:p>
    <w:p w14:paraId="56510CE7">
      <w:pPr>
        <w:numPr>
          <w:ilvl w:val="1"/>
          <w:numId w:val="13"/>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投标文件内容不完整、编排混乱导致投标文件被误读、漏读或者查找不到相关内容的，是投标人的责任。</w:t>
      </w:r>
    </w:p>
    <w:p w14:paraId="2EBE45FB">
      <w:pPr>
        <w:numPr>
          <w:ilvl w:val="1"/>
          <w:numId w:val="13"/>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投标文件因字迹潦草或表达不清所引起的后果由投标人负责。</w:t>
      </w:r>
    </w:p>
    <w:p w14:paraId="11A21F86">
      <w:pPr>
        <w:numPr>
          <w:ilvl w:val="1"/>
          <w:numId w:val="13"/>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投标人没有按照本章节 “投标文件组成”要求提供全部资料，或者没有仔细阅读招标文件，或者没有对招标文件在各方面的要求作出实质性响应是投标人的风险，由此造成的一切后果由投标人自行承担。</w:t>
      </w:r>
    </w:p>
    <w:p w14:paraId="13EE0382">
      <w:pPr>
        <w:numPr>
          <w:ilvl w:val="0"/>
          <w:numId w:val="10"/>
        </w:numPr>
        <w:tabs>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投标文件的签章</w:t>
      </w:r>
    </w:p>
    <w:p w14:paraId="3B8CBBA9">
      <w:pPr>
        <w:numPr>
          <w:ilvl w:val="1"/>
          <w:numId w:val="14"/>
        </w:numPr>
        <w:tabs>
          <w:tab w:val="clear" w:pos="992"/>
        </w:tabs>
        <w:spacing w:line="460" w:lineRule="exact"/>
        <w:ind w:left="640"/>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lang w:val="zh-CN"/>
        </w:rPr>
        <w:t>单位公章：电子投标响应文件中所须加盖公章部分均采用CA电子签章，</w:t>
      </w:r>
      <w:r>
        <w:rPr>
          <w:rFonts w:hint="eastAsia" w:ascii="宋体" w:hAnsi="宋体" w:cs="宋体"/>
          <w:color w:val="auto"/>
          <w:kern w:val="0"/>
          <w:sz w:val="22"/>
          <w:szCs w:val="22"/>
          <w:highlight w:val="none"/>
        </w:rPr>
        <w:t>如供应商以联合体形式参与投标的，由联合体牵头人进行</w:t>
      </w:r>
      <w:r>
        <w:rPr>
          <w:rFonts w:hint="eastAsia" w:ascii="宋体" w:hAnsi="宋体" w:cs="宋体"/>
          <w:color w:val="auto"/>
          <w:kern w:val="0"/>
          <w:sz w:val="22"/>
          <w:szCs w:val="22"/>
          <w:highlight w:val="none"/>
          <w:lang w:val="zh-CN"/>
        </w:rPr>
        <w:t>CA</w:t>
      </w:r>
      <w:r>
        <w:rPr>
          <w:rFonts w:hint="eastAsia" w:ascii="宋体" w:hAnsi="宋体" w:cs="宋体"/>
          <w:color w:val="auto"/>
          <w:kern w:val="0"/>
          <w:sz w:val="22"/>
          <w:szCs w:val="22"/>
          <w:highlight w:val="none"/>
        </w:rPr>
        <w:t>电子签章</w:t>
      </w:r>
      <w:r>
        <w:rPr>
          <w:rFonts w:hint="eastAsia" w:ascii="宋体" w:hAnsi="宋体" w:cs="宋体"/>
          <w:color w:val="auto"/>
          <w:kern w:val="0"/>
          <w:sz w:val="22"/>
          <w:szCs w:val="22"/>
          <w:highlight w:val="none"/>
          <w:lang w:val="zh-CN"/>
        </w:rPr>
        <w:t>；</w:t>
      </w:r>
    </w:p>
    <w:p w14:paraId="47507AC1">
      <w:pPr>
        <w:numPr>
          <w:ilvl w:val="1"/>
          <w:numId w:val="14"/>
        </w:numPr>
        <w:tabs>
          <w:tab w:val="clear" w:pos="992"/>
        </w:tabs>
        <w:spacing w:line="460" w:lineRule="exact"/>
        <w:ind w:left="64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如供应商已办理法人CA电子签章的，投标文件应由投标人法定代表人或其授权代表签章（电子签章），并同时加盖投标人公章（电子签章）；如供应商未办理法人CA电子签章的</w:t>
      </w:r>
      <w:r>
        <w:rPr>
          <w:rFonts w:hint="eastAsia" w:ascii="宋体" w:hAnsi="宋体" w:cs="宋体"/>
          <w:color w:val="auto"/>
          <w:kern w:val="0"/>
          <w:sz w:val="22"/>
          <w:szCs w:val="22"/>
          <w:highlight w:val="none"/>
          <w:lang w:val="zh-CN"/>
        </w:rPr>
        <w:t>，</w:t>
      </w:r>
      <w:r>
        <w:rPr>
          <w:rFonts w:hint="eastAsia" w:ascii="宋体" w:hAnsi="宋体" w:cs="宋体"/>
          <w:color w:val="auto"/>
          <w:kern w:val="0"/>
          <w:sz w:val="22"/>
          <w:szCs w:val="22"/>
          <w:highlight w:val="none"/>
        </w:rPr>
        <w:t>需</w:t>
      </w:r>
      <w:r>
        <w:rPr>
          <w:rFonts w:hint="eastAsia" w:ascii="宋体" w:hAnsi="宋体" w:cs="宋体"/>
          <w:color w:val="auto"/>
          <w:kern w:val="0"/>
          <w:sz w:val="22"/>
          <w:szCs w:val="22"/>
          <w:highlight w:val="none"/>
          <w:lang w:val="zh-CN"/>
        </w:rPr>
        <w:t>先制作word版打印，相应位置签字或盖章后再扫描上传。</w:t>
      </w:r>
    </w:p>
    <w:p w14:paraId="792EB8F1">
      <w:pPr>
        <w:numPr>
          <w:ilvl w:val="1"/>
          <w:numId w:val="14"/>
        </w:numPr>
        <w:tabs>
          <w:tab w:val="clear" w:pos="992"/>
        </w:tabs>
        <w:spacing w:line="460" w:lineRule="exact"/>
        <w:ind w:left="64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lang w:val="zh-CN"/>
        </w:rPr>
        <w:t>政采云系统平台有新的操作流程的，按其规定。</w:t>
      </w:r>
    </w:p>
    <w:p w14:paraId="281F224B">
      <w:pPr>
        <w:numPr>
          <w:ilvl w:val="0"/>
          <w:numId w:val="10"/>
        </w:numPr>
        <w:tabs>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投标文件的形式</w:t>
      </w:r>
    </w:p>
    <w:p w14:paraId="38F96F4E">
      <w:pPr>
        <w:numPr>
          <w:ilvl w:val="1"/>
          <w:numId w:val="15"/>
        </w:numPr>
        <w:tabs>
          <w:tab w:val="clear" w:pos="992"/>
        </w:tabs>
        <w:spacing w:line="460" w:lineRule="exact"/>
        <w:ind w:left="640"/>
        <w:rPr>
          <w:rFonts w:ascii="宋体" w:hAnsi="宋体" w:cs="Arial"/>
          <w:color w:val="auto"/>
          <w:sz w:val="22"/>
          <w:szCs w:val="22"/>
          <w:highlight w:val="none"/>
          <w:lang w:val="zh-CN"/>
        </w:rPr>
      </w:pPr>
      <w:r>
        <w:rPr>
          <w:rFonts w:hint="eastAsia" w:ascii="宋体" w:hAnsi="宋体" w:cs="Arial"/>
          <w:color w:val="auto"/>
          <w:sz w:val="22"/>
          <w:szCs w:val="22"/>
          <w:highlight w:val="none"/>
          <w:lang w:val="zh-CN"/>
        </w:rPr>
        <w:t>“电子响应文件”是指通过“政采云电子交易客户端”完成投标响应文件编制后生成并加密的数据电文形式的</w:t>
      </w:r>
      <w:r>
        <w:rPr>
          <w:rFonts w:hint="eastAsia" w:ascii="宋体" w:hAnsi="宋体" w:cs="Arial"/>
          <w:color w:val="auto"/>
          <w:sz w:val="22"/>
          <w:szCs w:val="22"/>
          <w:highlight w:val="none"/>
        </w:rPr>
        <w:t>加密标书,加密标书文件后缀格式为.jmbs</w:t>
      </w:r>
      <w:r>
        <w:rPr>
          <w:rFonts w:hint="eastAsia" w:ascii="宋体" w:hAnsi="宋体" w:cs="Arial"/>
          <w:color w:val="auto"/>
          <w:sz w:val="22"/>
          <w:szCs w:val="22"/>
          <w:highlight w:val="none"/>
          <w:lang w:val="zh-CN"/>
        </w:rPr>
        <w:t>。</w:t>
      </w:r>
    </w:p>
    <w:p w14:paraId="1074BADD">
      <w:pPr>
        <w:numPr>
          <w:ilvl w:val="1"/>
          <w:numId w:val="15"/>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lang w:val="zh-CN"/>
        </w:rPr>
        <w:t>“备份响应文件”是指与“</w:t>
      </w:r>
      <w:r>
        <w:rPr>
          <w:rFonts w:hint="eastAsia" w:ascii="宋体" w:hAnsi="宋体" w:cs="Arial"/>
          <w:color w:val="auto"/>
          <w:sz w:val="22"/>
          <w:szCs w:val="22"/>
          <w:highlight w:val="none"/>
        </w:rPr>
        <w:t>加密标书</w:t>
      </w:r>
      <w:r>
        <w:rPr>
          <w:rFonts w:hint="eastAsia" w:ascii="宋体" w:hAnsi="宋体" w:cs="Arial"/>
          <w:color w:val="auto"/>
          <w:sz w:val="22"/>
          <w:szCs w:val="22"/>
          <w:highlight w:val="none"/>
          <w:lang w:val="zh-CN"/>
        </w:rPr>
        <w:t>”同时生成的数据电文形式的电子文件（备份标书），备份标书文件后缀格式为.bfbs</w:t>
      </w:r>
      <w:r>
        <w:rPr>
          <w:rFonts w:hint="eastAsia" w:ascii="宋体" w:hAnsi="宋体" w:cs="Arial"/>
          <w:color w:val="auto"/>
          <w:sz w:val="22"/>
          <w:szCs w:val="22"/>
          <w:highlight w:val="none"/>
        </w:rPr>
        <w:t>,</w:t>
      </w:r>
      <w:r>
        <w:rPr>
          <w:rFonts w:hint="eastAsia" w:ascii="宋体" w:hAnsi="宋体" w:cs="Arial"/>
          <w:color w:val="auto"/>
          <w:sz w:val="22"/>
          <w:szCs w:val="22"/>
          <w:highlight w:val="none"/>
          <w:lang w:val="zh-CN"/>
        </w:rPr>
        <w:t>其他方式编制的备份响应文件视为无效备份响应文件。</w:t>
      </w:r>
    </w:p>
    <w:p w14:paraId="0F6BEA28">
      <w:pPr>
        <w:numPr>
          <w:ilvl w:val="0"/>
          <w:numId w:val="10"/>
        </w:numPr>
        <w:tabs>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政采云系统默认投标人自动放弃的情形</w:t>
      </w:r>
    </w:p>
    <w:p w14:paraId="0D658AD6">
      <w:pPr>
        <w:numPr>
          <w:ilvl w:val="1"/>
          <w:numId w:val="16"/>
        </w:numPr>
        <w:tabs>
          <w:tab w:val="clear" w:pos="992"/>
        </w:tabs>
        <w:spacing w:line="460" w:lineRule="exact"/>
        <w:ind w:left="640"/>
        <w:rPr>
          <w:rFonts w:ascii="宋体" w:hAnsi="宋体" w:cs="Arial"/>
          <w:color w:val="auto"/>
          <w:sz w:val="22"/>
          <w:szCs w:val="22"/>
          <w:highlight w:val="none"/>
          <w:lang w:val="zh-CN"/>
        </w:rPr>
      </w:pPr>
      <w:r>
        <w:rPr>
          <w:rFonts w:hint="eastAsia" w:ascii="宋体" w:hAnsi="宋体" w:cs="Arial"/>
          <w:color w:val="auto"/>
          <w:sz w:val="22"/>
          <w:szCs w:val="22"/>
          <w:highlight w:val="none"/>
          <w:lang w:val="zh-CN"/>
        </w:rPr>
        <w:t>供应商未按规定上传电子响应文件的；</w:t>
      </w:r>
    </w:p>
    <w:p w14:paraId="4697D107">
      <w:pPr>
        <w:numPr>
          <w:ilvl w:val="1"/>
          <w:numId w:val="16"/>
        </w:numPr>
        <w:tabs>
          <w:tab w:val="clear" w:pos="992"/>
        </w:tabs>
        <w:spacing w:line="460" w:lineRule="exact"/>
        <w:ind w:left="640"/>
        <w:rPr>
          <w:rFonts w:ascii="宋体" w:hAnsi="宋体" w:cs="Arial"/>
          <w:color w:val="auto"/>
          <w:sz w:val="22"/>
          <w:szCs w:val="22"/>
          <w:highlight w:val="none"/>
          <w:lang w:val="zh-CN"/>
        </w:rPr>
      </w:pPr>
      <w:r>
        <w:rPr>
          <w:rFonts w:hint="eastAsia" w:ascii="宋体" w:hAnsi="宋体" w:cs="Arial"/>
          <w:color w:val="auto"/>
          <w:sz w:val="22"/>
          <w:szCs w:val="22"/>
          <w:highlight w:val="none"/>
          <w:lang w:val="zh-CN"/>
        </w:rPr>
        <w:t>在解密期限内供应商电子响应文件解密失败，且经异常处理后政采云电子交易系统仍未能解决的。</w:t>
      </w:r>
    </w:p>
    <w:p w14:paraId="060527BD">
      <w:pPr>
        <w:numPr>
          <w:ilvl w:val="0"/>
          <w:numId w:val="10"/>
        </w:numPr>
        <w:tabs>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投标报价</w:t>
      </w:r>
    </w:p>
    <w:p w14:paraId="3771D2D9">
      <w:pPr>
        <w:numPr>
          <w:ilvl w:val="1"/>
          <w:numId w:val="17"/>
        </w:numPr>
        <w:tabs>
          <w:tab w:val="clear" w:pos="992"/>
        </w:tabs>
        <w:spacing w:line="460" w:lineRule="exact"/>
        <w:ind w:left="640"/>
        <w:rPr>
          <w:rFonts w:ascii="宋体" w:hAnsi="宋体" w:cs="Arial"/>
          <w:b/>
          <w:bCs/>
          <w:color w:val="auto"/>
          <w:sz w:val="22"/>
          <w:szCs w:val="22"/>
          <w:highlight w:val="none"/>
          <w:u w:val="single"/>
        </w:rPr>
      </w:pPr>
      <w:r>
        <w:rPr>
          <w:rFonts w:hint="eastAsia" w:ascii="宋体" w:hAnsi="宋体" w:cs="Arial"/>
          <w:b/>
          <w:bCs/>
          <w:color w:val="auto"/>
          <w:sz w:val="22"/>
          <w:szCs w:val="22"/>
          <w:highlight w:val="none"/>
          <w:u w:val="single"/>
        </w:rPr>
        <w:t>投标报价是指中标人在正确地完全履行合同义务后招标人应支付给中标人合同价款，即货物的供货、税金、包装、运输、装卸、验收（含第三方验收）、培训、技术服务、售后服务、材料、第三方保险等全部费用，实行固定费用总包干，投标人应根据上述因素自行考虑含入投标总价。投标人应根据上述因素自行考虑含入投标总价。</w:t>
      </w:r>
    </w:p>
    <w:p w14:paraId="6E1CDA85">
      <w:pPr>
        <w:numPr>
          <w:ilvl w:val="1"/>
          <w:numId w:val="1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投标人须认真阅读、充分理解招标文件，如有疑问可在询疑截止时间前送达（或传真）招标代理机构，招标代理机构将会统一解答。任何因对本项目招标文件理解不清、产生歧义等由此产生的费用，视作以含在投标总价中。</w:t>
      </w:r>
    </w:p>
    <w:p w14:paraId="2836FCEB">
      <w:pPr>
        <w:numPr>
          <w:ilvl w:val="1"/>
          <w:numId w:val="1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投标人必须按招标文件规定的开标一览表（统一格式）、投标分项报价表（统一格式）的内容填写单价、合价及其他事项，并由法定代表人或授权代表签署。</w:t>
      </w:r>
    </w:p>
    <w:p w14:paraId="1BAC6FDB">
      <w:pPr>
        <w:numPr>
          <w:ilvl w:val="1"/>
          <w:numId w:val="1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所有投标报价均以人民币报价。</w:t>
      </w:r>
    </w:p>
    <w:p w14:paraId="407BE808">
      <w:pPr>
        <w:numPr>
          <w:ilvl w:val="1"/>
          <w:numId w:val="1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采购人不接受任何选择报价，对每一项货物/服务只允许一个报价。</w:t>
      </w:r>
    </w:p>
    <w:p w14:paraId="552E4210">
      <w:pPr>
        <w:numPr>
          <w:ilvl w:val="1"/>
          <w:numId w:val="1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采购人要求分类报价是为了方便评标，但在任何情况下不限制采购人以其认为最合适的条款、条件签订合同的权利。</w:t>
      </w:r>
    </w:p>
    <w:p w14:paraId="4B4021B0">
      <w:pPr>
        <w:numPr>
          <w:ilvl w:val="1"/>
          <w:numId w:val="1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报价是成交的一个重要因素，但最低报价不是成交的唯一依据。</w:t>
      </w:r>
    </w:p>
    <w:p w14:paraId="7B765D61">
      <w:pPr>
        <w:numPr>
          <w:ilvl w:val="0"/>
          <w:numId w:val="10"/>
        </w:numPr>
        <w:tabs>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投标人如发生下列情况之一，将上报同级政府采购监督管理部门，追究其责任：</w:t>
      </w:r>
    </w:p>
    <w:p w14:paraId="45517A84">
      <w:pPr>
        <w:numPr>
          <w:ilvl w:val="0"/>
          <w:numId w:val="18"/>
        </w:numPr>
        <w:tabs>
          <w:tab w:val="clear" w:pos="420"/>
        </w:tabs>
        <w:spacing w:line="440" w:lineRule="exact"/>
        <w:ind w:left="720" w:hanging="720"/>
        <w:rPr>
          <w:rFonts w:ascii="宋体" w:hAnsi="宋体" w:cs="宋体"/>
          <w:color w:val="auto"/>
          <w:sz w:val="22"/>
          <w:szCs w:val="22"/>
          <w:highlight w:val="none"/>
        </w:rPr>
      </w:pPr>
      <w:r>
        <w:rPr>
          <w:rFonts w:hint="eastAsia" w:ascii="宋体" w:hAnsi="宋体" w:cs="宋体"/>
          <w:color w:val="auto"/>
          <w:sz w:val="22"/>
          <w:szCs w:val="22"/>
          <w:highlight w:val="none"/>
        </w:rPr>
        <w:t>投标人在招标文件规定的投标有效期内撤回投标；</w:t>
      </w:r>
    </w:p>
    <w:p w14:paraId="299F48CC">
      <w:pPr>
        <w:numPr>
          <w:ilvl w:val="0"/>
          <w:numId w:val="18"/>
        </w:numPr>
        <w:tabs>
          <w:tab w:val="clear" w:pos="420"/>
        </w:tabs>
        <w:spacing w:line="440" w:lineRule="exact"/>
        <w:ind w:left="720" w:hanging="720"/>
        <w:rPr>
          <w:rFonts w:ascii="宋体" w:hAnsi="宋体" w:cs="宋体"/>
          <w:color w:val="auto"/>
          <w:sz w:val="22"/>
          <w:szCs w:val="22"/>
          <w:highlight w:val="none"/>
        </w:rPr>
      </w:pPr>
      <w:r>
        <w:rPr>
          <w:rFonts w:hint="eastAsia" w:ascii="宋体" w:hAnsi="宋体" w:cs="宋体"/>
          <w:color w:val="auto"/>
          <w:sz w:val="22"/>
          <w:szCs w:val="22"/>
          <w:highlight w:val="none"/>
        </w:rPr>
        <w:t>中标人未按中标通知书中规定的时间与采购人签订合同；</w:t>
      </w:r>
    </w:p>
    <w:p w14:paraId="1046BCFA">
      <w:pPr>
        <w:numPr>
          <w:ilvl w:val="0"/>
          <w:numId w:val="18"/>
        </w:numPr>
        <w:tabs>
          <w:tab w:val="clear" w:pos="420"/>
        </w:tabs>
        <w:spacing w:line="440" w:lineRule="exact"/>
        <w:ind w:left="720" w:hanging="720"/>
        <w:rPr>
          <w:rFonts w:ascii="宋体" w:hAnsi="宋体" w:cs="宋体"/>
          <w:color w:val="auto"/>
          <w:sz w:val="22"/>
          <w:szCs w:val="22"/>
          <w:highlight w:val="none"/>
        </w:rPr>
      </w:pPr>
      <w:r>
        <w:rPr>
          <w:rFonts w:hint="eastAsia" w:ascii="宋体" w:hAnsi="宋体" w:cs="宋体"/>
          <w:color w:val="auto"/>
          <w:sz w:val="22"/>
          <w:szCs w:val="22"/>
          <w:highlight w:val="none"/>
        </w:rPr>
        <w:t>投标人在招标文件中提供虚假技术指标及参数，经评标委员会确认属实的。</w:t>
      </w:r>
    </w:p>
    <w:p w14:paraId="48A48822">
      <w:pPr>
        <w:numPr>
          <w:ilvl w:val="0"/>
          <w:numId w:val="18"/>
        </w:numPr>
        <w:tabs>
          <w:tab w:val="clear" w:pos="420"/>
        </w:tabs>
        <w:spacing w:line="440" w:lineRule="exact"/>
        <w:ind w:left="720" w:hanging="720"/>
        <w:rPr>
          <w:rFonts w:ascii="宋体" w:hAnsi="宋体" w:cs="宋体"/>
          <w:color w:val="auto"/>
          <w:sz w:val="22"/>
          <w:szCs w:val="22"/>
          <w:highlight w:val="none"/>
        </w:rPr>
      </w:pPr>
      <w:r>
        <w:rPr>
          <w:rFonts w:hint="eastAsia" w:ascii="宋体" w:hAnsi="宋体" w:cs="宋体"/>
          <w:color w:val="auto"/>
          <w:sz w:val="22"/>
          <w:szCs w:val="22"/>
          <w:highlight w:val="none"/>
        </w:rPr>
        <w:t>经同级政府采购监督管理部门审查认定投标人有违反《中华人民共和国政府采购法》等有关法律法规的行为。</w:t>
      </w:r>
    </w:p>
    <w:p w14:paraId="2C31F07A">
      <w:pPr>
        <w:numPr>
          <w:ilvl w:val="0"/>
          <w:numId w:val="10"/>
        </w:numPr>
        <w:tabs>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投标有效期</w:t>
      </w:r>
    </w:p>
    <w:p w14:paraId="2A59B605">
      <w:pPr>
        <w:numPr>
          <w:ilvl w:val="1"/>
          <w:numId w:val="19"/>
        </w:numPr>
        <w:tabs>
          <w:tab w:val="clear" w:pos="992"/>
        </w:tabs>
        <w:spacing w:line="460" w:lineRule="exact"/>
        <w:ind w:left="420"/>
        <w:rPr>
          <w:rFonts w:ascii="宋体" w:hAnsi="宋体" w:cs="Arial"/>
          <w:color w:val="auto"/>
          <w:sz w:val="22"/>
          <w:szCs w:val="22"/>
          <w:highlight w:val="none"/>
        </w:rPr>
      </w:pPr>
      <w:r>
        <w:rPr>
          <w:rFonts w:hint="eastAsia" w:ascii="宋体" w:hAnsi="宋体" w:cs="Arial"/>
          <w:color w:val="auto"/>
          <w:sz w:val="22"/>
          <w:szCs w:val="22"/>
          <w:highlight w:val="none"/>
        </w:rPr>
        <w:t>自开标之日起 90天内投标应保持有效。投标有效期短于这个规定期限的投标将视为非响应性投标而予以拒绝。</w:t>
      </w:r>
    </w:p>
    <w:p w14:paraId="2D5A858A">
      <w:pPr>
        <w:numPr>
          <w:ilvl w:val="1"/>
          <w:numId w:val="19"/>
        </w:numPr>
        <w:tabs>
          <w:tab w:val="clear" w:pos="992"/>
        </w:tabs>
        <w:spacing w:line="460" w:lineRule="exact"/>
        <w:ind w:left="420"/>
        <w:rPr>
          <w:rFonts w:ascii="宋体" w:hAnsi="宋体" w:cs="Arial"/>
          <w:color w:val="auto"/>
          <w:sz w:val="22"/>
          <w:szCs w:val="22"/>
          <w:highlight w:val="none"/>
        </w:rPr>
      </w:pPr>
      <w:r>
        <w:rPr>
          <w:rFonts w:hint="eastAsia" w:ascii="宋体" w:hAnsi="宋体" w:cs="Arial"/>
          <w:color w:val="auto"/>
          <w:sz w:val="22"/>
          <w:szCs w:val="22"/>
          <w:highlight w:val="none"/>
        </w:rPr>
        <w:t>特殊情况下，在原投标有效期截止前，采购人可与投标人协商延长投标有效期，这种要求和答复均以书面形式进行。投标人可拒绝接受延期要求。同意延长投标有效期的投标人不得修改投标文件。</w:t>
      </w:r>
    </w:p>
    <w:p w14:paraId="4E3EEDAA">
      <w:pPr>
        <w:spacing w:before="100" w:beforeAutospacing="1" w:after="100" w:afterAutospacing="1" w:line="440" w:lineRule="exact"/>
        <w:ind w:left="783" w:hanging="783" w:hangingChars="300"/>
        <w:jc w:val="center"/>
        <w:outlineLvl w:val="0"/>
        <w:rPr>
          <w:rFonts w:ascii="宋体" w:hAnsi="宋体"/>
          <w:color w:val="auto"/>
          <w:sz w:val="22"/>
          <w:szCs w:val="22"/>
          <w:highlight w:val="none"/>
        </w:rPr>
      </w:pPr>
      <w:bookmarkStart w:id="109" w:name="_Toc16296"/>
      <w:r>
        <w:rPr>
          <w:rFonts w:hint="eastAsia" w:ascii="宋体" w:hAnsi="宋体"/>
          <w:b/>
          <w:bCs/>
          <w:color w:val="auto"/>
          <w:sz w:val="26"/>
          <w:szCs w:val="26"/>
          <w:highlight w:val="none"/>
        </w:rPr>
        <w:t>五、 投标文件的递交</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367391D2">
      <w:pPr>
        <w:numPr>
          <w:ilvl w:val="0"/>
          <w:numId w:val="20"/>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投标文件的递交</w:t>
      </w:r>
    </w:p>
    <w:p w14:paraId="2740A2CF">
      <w:pPr>
        <w:numPr>
          <w:ilvl w:val="1"/>
          <w:numId w:val="21"/>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“电子响应文件”的上传、递交，具体详见《政府采购项目电子交易管理操作指南-供应商》（供应商自行去政采云系统上进行下载）：</w:t>
      </w:r>
    </w:p>
    <w:p w14:paraId="59B2D447">
      <w:pPr>
        <w:pStyle w:val="2"/>
        <w:numPr>
          <w:ilvl w:val="0"/>
          <w:numId w:val="22"/>
        </w:numPr>
        <w:autoSpaceDE w:val="0"/>
        <w:autoSpaceDN w:val="0"/>
        <w:adjustRightInd w:val="0"/>
        <w:spacing w:after="0" w:line="400" w:lineRule="exact"/>
        <w:ind w:left="218" w:leftChars="104" w:firstLine="0" w:firstLineChars="0"/>
        <w:jc w:val="left"/>
        <w:rPr>
          <w:rFonts w:ascii="宋体" w:hAnsi="宋体" w:cs="宋体"/>
          <w:color w:val="auto"/>
          <w:sz w:val="22"/>
          <w:szCs w:val="22"/>
          <w:highlight w:val="none"/>
        </w:rPr>
      </w:pPr>
      <w:r>
        <w:rPr>
          <w:rFonts w:hint="eastAsia" w:ascii="宋体" w:hAnsi="宋体" w:cs="宋体"/>
          <w:color w:val="auto"/>
          <w:sz w:val="22"/>
          <w:szCs w:val="22"/>
          <w:highlight w:val="none"/>
        </w:rPr>
        <w:t>电子响应文件制作完成并生成加密标书，在投标响应截止时间前，供应商需将加密的响应文件上传至政采云平台，接到解密通知后，解密投标响应文件。</w:t>
      </w:r>
    </w:p>
    <w:p w14:paraId="6CF2B097">
      <w:pPr>
        <w:pStyle w:val="2"/>
        <w:numPr>
          <w:ilvl w:val="0"/>
          <w:numId w:val="22"/>
        </w:numPr>
        <w:autoSpaceDE w:val="0"/>
        <w:autoSpaceDN w:val="0"/>
        <w:adjustRightInd w:val="0"/>
        <w:spacing w:after="0" w:line="400" w:lineRule="exact"/>
        <w:ind w:left="218" w:leftChars="104" w:firstLine="0" w:firstLineChars="0"/>
        <w:jc w:val="left"/>
        <w:rPr>
          <w:rFonts w:ascii="宋体" w:hAnsi="宋体" w:cs="宋体"/>
          <w:color w:val="auto"/>
          <w:sz w:val="22"/>
          <w:szCs w:val="22"/>
          <w:highlight w:val="none"/>
        </w:rPr>
      </w:pPr>
      <w:r>
        <w:rPr>
          <w:rFonts w:hint="eastAsia" w:ascii="宋体" w:hAnsi="宋体" w:cs="宋体"/>
          <w:color w:val="auto"/>
          <w:sz w:val="22"/>
          <w:szCs w:val="22"/>
          <w:highlight w:val="none"/>
        </w:rPr>
        <w:t>电子响应文件上传成功后，在“投标响应文件上传-进行中”标签页下，显示状态为“已上传”。可在此处下载打印投标回执；在投标响应截止时间前，供应商可撤回投标响应文件，修改内容。</w:t>
      </w:r>
    </w:p>
    <w:p w14:paraId="1D4C7EE6">
      <w:pPr>
        <w:numPr>
          <w:ilvl w:val="1"/>
          <w:numId w:val="21"/>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 xml:space="preserve"> “备份响应文件”的递交：</w:t>
      </w:r>
    </w:p>
    <w:p w14:paraId="3240FB80">
      <w:pPr>
        <w:pStyle w:val="2"/>
        <w:numPr>
          <w:ilvl w:val="0"/>
          <w:numId w:val="23"/>
        </w:numPr>
        <w:autoSpaceDE w:val="0"/>
        <w:autoSpaceDN w:val="0"/>
        <w:adjustRightInd w:val="0"/>
        <w:spacing w:after="0" w:line="400" w:lineRule="exact"/>
        <w:ind w:left="218" w:leftChars="104" w:firstLine="0" w:firstLineChars="0"/>
        <w:jc w:val="left"/>
        <w:rPr>
          <w:rFonts w:ascii="宋体" w:hAnsi="宋体" w:cs="宋体"/>
          <w:color w:val="auto"/>
          <w:sz w:val="22"/>
          <w:szCs w:val="22"/>
          <w:highlight w:val="none"/>
        </w:rPr>
      </w:pPr>
      <w:r>
        <w:rPr>
          <w:rFonts w:hint="eastAsia" w:ascii="宋体" w:hAnsi="宋体" w:cs="宋体"/>
          <w:color w:val="auto"/>
          <w:sz w:val="22"/>
          <w:szCs w:val="22"/>
          <w:highlight w:val="none"/>
        </w:rPr>
        <w:t>备份响应文件的递交：</w:t>
      </w:r>
      <w:r>
        <w:rPr>
          <w:color w:val="auto"/>
          <w:highlight w:val="none"/>
        </w:rPr>
        <w:fldChar w:fldCharType="begin"/>
      </w:r>
      <w:r>
        <w:rPr>
          <w:color w:val="auto"/>
          <w:highlight w:val="none"/>
        </w:rPr>
        <w:instrText xml:space="preserve"> HYPERLINK "mailto:供应商在制作电子标书时，标书生成后有两份，一份为加密标书（用于供应商投标上传），一份为备份标书，其中加密标书文件后缀格式为.jmbs；备份标书文件后缀格式为.bfbs；供应商在系统里上传好加密标书后，应在投标截止时间前将备份标书发送至代理机构邮箱471870577@qq.com。" </w:instrText>
      </w:r>
      <w:r>
        <w:rPr>
          <w:color w:val="auto"/>
          <w:highlight w:val="none"/>
        </w:rPr>
        <w:fldChar w:fldCharType="separate"/>
      </w:r>
      <w:r>
        <w:rPr>
          <w:rFonts w:hint="eastAsia" w:ascii="宋体" w:hAnsi="宋体" w:cs="宋体"/>
          <w:color w:val="auto"/>
          <w:sz w:val="22"/>
          <w:szCs w:val="22"/>
          <w:highlight w:val="none"/>
        </w:rPr>
        <w:t>供应商在系统里上传好加密标书后，可以（建议）在投标响应截止时间前将系统生成的备份标书（后缀格式为.bfbs）以电子邮件形式传送至采购代理机构邮箱Yxgc666@126.com，</w:t>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传送的备份标书需打包压缩并加密，加密密码由供应商自行保管。</w:t>
      </w:r>
    </w:p>
    <w:p w14:paraId="3BDFCE74">
      <w:pPr>
        <w:pStyle w:val="2"/>
        <w:numPr>
          <w:ilvl w:val="0"/>
          <w:numId w:val="23"/>
        </w:numPr>
        <w:autoSpaceDE w:val="0"/>
        <w:autoSpaceDN w:val="0"/>
        <w:adjustRightInd w:val="0"/>
        <w:spacing w:after="0" w:line="400" w:lineRule="exact"/>
        <w:ind w:left="218" w:leftChars="104" w:firstLine="0" w:firstLineChars="0"/>
        <w:jc w:val="left"/>
        <w:rPr>
          <w:rFonts w:ascii="宋体" w:hAnsi="宋体" w:cs="宋体"/>
          <w:color w:val="auto"/>
          <w:sz w:val="22"/>
          <w:szCs w:val="22"/>
          <w:highlight w:val="none"/>
        </w:rPr>
      </w:pPr>
      <w:r>
        <w:rPr>
          <w:rFonts w:hint="eastAsia" w:ascii="宋体" w:hAnsi="宋体" w:cs="宋体"/>
          <w:color w:val="auto"/>
          <w:sz w:val="22"/>
          <w:szCs w:val="22"/>
          <w:highlight w:val="none"/>
        </w:rPr>
        <w:t>通过“政府采购云平台”上传递交的“电子响应文件”无法按时解密，供应商递交了备份响应文件的，以备份响应文件为依据，否则视为响应文件撤回。 通过“政府采购云平台”上传递交的“电子响应文件”已按时解密的，“备份响应文件”自动失效。供应商仅递交备份响应文件的，投标无效；</w:t>
      </w:r>
    </w:p>
    <w:p w14:paraId="7D641EC9">
      <w:pPr>
        <w:numPr>
          <w:ilvl w:val="1"/>
          <w:numId w:val="21"/>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 xml:space="preserve"> 供应商需保证上传的电子响应文件与提交的备份响应文件必须同时生成且内容完全一致；。</w:t>
      </w:r>
    </w:p>
    <w:p w14:paraId="0A5349B1">
      <w:pPr>
        <w:numPr>
          <w:ilvl w:val="0"/>
          <w:numId w:val="20"/>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“电子加密投标文件”解密和异常情况处理。</w:t>
      </w:r>
    </w:p>
    <w:p w14:paraId="429D38BC">
      <w:pPr>
        <w:numPr>
          <w:ilvl w:val="1"/>
          <w:numId w:val="24"/>
        </w:numPr>
        <w:tabs>
          <w:tab w:val="clear" w:pos="992"/>
        </w:tabs>
        <w:spacing w:line="460" w:lineRule="exact"/>
        <w:ind w:left="640"/>
        <w:rPr>
          <w:rFonts w:ascii="宋体" w:hAnsi="宋体" w:cs="Arial"/>
          <w:color w:val="auto"/>
          <w:sz w:val="22"/>
          <w:szCs w:val="22"/>
          <w:highlight w:val="none"/>
          <w:lang w:val="zh-CN"/>
        </w:rPr>
      </w:pPr>
      <w:r>
        <w:rPr>
          <w:rFonts w:hint="eastAsia" w:ascii="宋体" w:hAnsi="宋体" w:cs="Arial"/>
          <w:color w:val="auto"/>
          <w:sz w:val="22"/>
          <w:szCs w:val="22"/>
          <w:highlight w:val="none"/>
        </w:rPr>
        <w:t xml:space="preserve">  </w:t>
      </w:r>
      <w:r>
        <w:rPr>
          <w:rFonts w:hint="eastAsia" w:ascii="宋体" w:hAnsi="宋体" w:cs="Arial"/>
          <w:color w:val="auto"/>
          <w:sz w:val="22"/>
          <w:szCs w:val="22"/>
          <w:highlight w:val="none"/>
          <w:lang w:val="zh-CN"/>
        </w:rPr>
        <w:t>投标</w:t>
      </w:r>
      <w:r>
        <w:rPr>
          <w:rFonts w:hint="eastAsia" w:ascii="宋体" w:hAnsi="宋体" w:cs="Arial"/>
          <w:color w:val="auto"/>
          <w:sz w:val="22"/>
          <w:szCs w:val="22"/>
          <w:highlight w:val="none"/>
        </w:rPr>
        <w:t>响应</w:t>
      </w:r>
      <w:r>
        <w:rPr>
          <w:rFonts w:hint="eastAsia" w:ascii="宋体" w:hAnsi="宋体" w:cs="Arial"/>
          <w:color w:val="auto"/>
          <w:sz w:val="22"/>
          <w:szCs w:val="22"/>
          <w:highlight w:val="none"/>
          <w:lang w:val="zh-CN"/>
        </w:rPr>
        <w:t>截止时间后，采购组织机构将向各供应商发出解密通知，各供应商代表应当在接到解密通知后登录政采云平台，对电子响应文件进行在线解密（解密</w:t>
      </w:r>
      <w:r>
        <w:rPr>
          <w:rFonts w:hint="eastAsia" w:ascii="宋体" w:hAnsi="宋体" w:cs="Arial"/>
          <w:color w:val="auto"/>
          <w:sz w:val="22"/>
          <w:szCs w:val="22"/>
          <w:highlight w:val="none"/>
        </w:rPr>
        <w:t>电子响应</w:t>
      </w:r>
      <w:r>
        <w:rPr>
          <w:rFonts w:hint="eastAsia" w:ascii="宋体" w:hAnsi="宋体" w:cs="Arial"/>
          <w:color w:val="auto"/>
          <w:sz w:val="22"/>
          <w:szCs w:val="22"/>
          <w:highlight w:val="none"/>
          <w:lang w:val="zh-CN"/>
        </w:rPr>
        <w:t>文件必须插入CA），在线解密电子响应文件时间为接到解密通知后</w:t>
      </w:r>
      <w:r>
        <w:rPr>
          <w:rFonts w:hint="eastAsia" w:ascii="宋体" w:hAnsi="宋体" w:cs="Arial"/>
          <w:color w:val="auto"/>
          <w:sz w:val="22"/>
          <w:szCs w:val="22"/>
          <w:highlight w:val="none"/>
        </w:rPr>
        <w:t>3</w:t>
      </w:r>
      <w:r>
        <w:rPr>
          <w:rFonts w:hint="eastAsia" w:ascii="宋体" w:hAnsi="宋体" w:cs="Arial"/>
          <w:color w:val="auto"/>
          <w:sz w:val="22"/>
          <w:szCs w:val="22"/>
          <w:highlight w:val="none"/>
          <w:lang w:val="zh-CN"/>
        </w:rPr>
        <w:t>0分钟内。</w:t>
      </w:r>
    </w:p>
    <w:p w14:paraId="3302905D">
      <w:pPr>
        <w:numPr>
          <w:ilvl w:val="1"/>
          <w:numId w:val="24"/>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 xml:space="preserve">  </w:t>
      </w:r>
      <w:r>
        <w:rPr>
          <w:rFonts w:hint="eastAsia" w:ascii="宋体" w:hAnsi="宋体" w:cs="Arial"/>
          <w:color w:val="auto"/>
          <w:sz w:val="22"/>
          <w:szCs w:val="22"/>
          <w:highlight w:val="none"/>
          <w:lang w:val="zh-CN"/>
        </w:rPr>
        <w:t>异常处理</w:t>
      </w:r>
      <w:r>
        <w:rPr>
          <w:rFonts w:hint="eastAsia" w:ascii="宋体" w:hAnsi="宋体" w:cs="Arial"/>
          <w:color w:val="auto"/>
          <w:sz w:val="22"/>
          <w:szCs w:val="22"/>
          <w:highlight w:val="none"/>
        </w:rPr>
        <w:t>：</w:t>
      </w:r>
      <w:r>
        <w:rPr>
          <w:rFonts w:hint="eastAsia" w:ascii="宋体" w:hAnsi="宋体" w:cs="Arial"/>
          <w:color w:val="auto"/>
          <w:sz w:val="22"/>
          <w:szCs w:val="22"/>
          <w:highlight w:val="none"/>
          <w:lang w:val="zh-CN"/>
        </w:rPr>
        <w:t>如政采云上电子响应文件出现解密失败情况</w:t>
      </w:r>
      <w:r>
        <w:rPr>
          <w:rFonts w:hint="eastAsia" w:ascii="宋体" w:hAnsi="宋体" w:cs="Arial"/>
          <w:color w:val="auto"/>
          <w:sz w:val="22"/>
          <w:szCs w:val="22"/>
          <w:highlight w:val="none"/>
        </w:rPr>
        <w:t>，</w:t>
      </w:r>
      <w:r>
        <w:rPr>
          <w:rFonts w:hint="eastAsia" w:ascii="宋体" w:hAnsi="宋体" w:cs="Arial"/>
          <w:color w:val="auto"/>
          <w:sz w:val="22"/>
          <w:szCs w:val="22"/>
          <w:highlight w:val="none"/>
          <w:lang w:val="zh-CN"/>
        </w:rPr>
        <w:t>供应商可根据自身意愿确认是否将备份标书压缩包的解密密码传送至采购代理机构邮箱</w:t>
      </w:r>
      <w:r>
        <w:rPr>
          <w:rFonts w:hint="eastAsia" w:ascii="宋体" w:hAnsi="宋体" w:cs="Arial"/>
          <w:color w:val="auto"/>
          <w:sz w:val="22"/>
          <w:szCs w:val="22"/>
          <w:highlight w:val="none"/>
        </w:rPr>
        <w:t>Yxgc666@126.com,</w:t>
      </w:r>
      <w:r>
        <w:rPr>
          <w:rFonts w:hint="eastAsia" w:ascii="宋体" w:hAnsi="宋体" w:cs="Arial"/>
          <w:color w:val="auto"/>
          <w:sz w:val="22"/>
          <w:szCs w:val="22"/>
          <w:highlight w:val="none"/>
          <w:lang w:val="zh-CN"/>
        </w:rPr>
        <w:t>采购代理机构收到解密密码后通过【异常处理】的端口对供应商的备份响应文件进行上传</w:t>
      </w:r>
      <w:r>
        <w:rPr>
          <w:rFonts w:hint="eastAsia" w:ascii="宋体" w:hAnsi="宋体" w:cs="Arial"/>
          <w:color w:val="auto"/>
          <w:sz w:val="22"/>
          <w:szCs w:val="22"/>
          <w:highlight w:val="none"/>
        </w:rPr>
        <w:t>（</w:t>
      </w:r>
      <w:r>
        <w:rPr>
          <w:rFonts w:hint="eastAsia" w:ascii="宋体" w:hAnsi="宋体" w:cs="Arial"/>
          <w:color w:val="auto"/>
          <w:sz w:val="22"/>
          <w:szCs w:val="22"/>
          <w:highlight w:val="none"/>
          <w:lang w:val="zh-CN"/>
        </w:rPr>
        <w:t>上传成功后</w:t>
      </w:r>
      <w:r>
        <w:rPr>
          <w:rFonts w:hint="eastAsia" w:ascii="宋体" w:hAnsi="宋体" w:cs="Arial"/>
          <w:color w:val="auto"/>
          <w:sz w:val="22"/>
          <w:szCs w:val="22"/>
          <w:highlight w:val="none"/>
        </w:rPr>
        <w:t>，“</w:t>
      </w:r>
      <w:r>
        <w:rPr>
          <w:rFonts w:hint="eastAsia" w:ascii="宋体" w:hAnsi="宋体" w:cs="Arial"/>
          <w:color w:val="auto"/>
          <w:sz w:val="22"/>
          <w:szCs w:val="22"/>
          <w:highlight w:val="none"/>
          <w:lang w:val="zh-CN"/>
        </w:rPr>
        <w:t>电子</w:t>
      </w:r>
      <w:r>
        <w:rPr>
          <w:rFonts w:hint="eastAsia" w:ascii="宋体" w:hAnsi="宋体" w:cs="Arial"/>
          <w:color w:val="auto"/>
          <w:sz w:val="22"/>
          <w:szCs w:val="22"/>
          <w:highlight w:val="none"/>
        </w:rPr>
        <w:t>响应</w:t>
      </w:r>
      <w:r>
        <w:rPr>
          <w:rFonts w:hint="eastAsia" w:ascii="宋体" w:hAnsi="宋体" w:cs="Arial"/>
          <w:color w:val="auto"/>
          <w:sz w:val="22"/>
          <w:szCs w:val="22"/>
          <w:highlight w:val="none"/>
          <w:lang w:val="zh-CN"/>
        </w:rPr>
        <w:t>文件</w:t>
      </w:r>
      <w:r>
        <w:rPr>
          <w:rFonts w:hint="eastAsia" w:ascii="宋体" w:hAnsi="宋体" w:cs="Arial"/>
          <w:color w:val="auto"/>
          <w:sz w:val="22"/>
          <w:szCs w:val="22"/>
          <w:highlight w:val="none"/>
        </w:rPr>
        <w:t>”</w:t>
      </w:r>
      <w:r>
        <w:rPr>
          <w:rFonts w:hint="eastAsia" w:ascii="宋体" w:hAnsi="宋体" w:cs="Arial"/>
          <w:color w:val="auto"/>
          <w:sz w:val="22"/>
          <w:szCs w:val="22"/>
          <w:highlight w:val="none"/>
          <w:lang w:val="zh-CN"/>
        </w:rPr>
        <w:t>自动失效</w:t>
      </w:r>
      <w:r>
        <w:rPr>
          <w:rFonts w:hint="eastAsia" w:ascii="宋体" w:hAnsi="宋体" w:cs="Arial"/>
          <w:color w:val="auto"/>
          <w:sz w:val="22"/>
          <w:szCs w:val="22"/>
          <w:highlight w:val="none"/>
        </w:rPr>
        <w:t>），</w:t>
      </w:r>
      <w:r>
        <w:rPr>
          <w:rFonts w:hint="eastAsia" w:ascii="宋体" w:hAnsi="宋体" w:cs="Arial"/>
          <w:color w:val="auto"/>
          <w:sz w:val="22"/>
          <w:szCs w:val="22"/>
          <w:highlight w:val="none"/>
          <w:lang w:val="zh-CN"/>
        </w:rPr>
        <w:t>不能成功上传的视为</w:t>
      </w:r>
      <w:r>
        <w:rPr>
          <w:rFonts w:hint="eastAsia" w:ascii="宋体" w:hAnsi="宋体" w:cs="Arial"/>
          <w:color w:val="auto"/>
          <w:sz w:val="22"/>
          <w:szCs w:val="22"/>
          <w:highlight w:val="none"/>
        </w:rPr>
        <w:t>响应</w:t>
      </w:r>
      <w:r>
        <w:rPr>
          <w:rFonts w:hint="eastAsia" w:ascii="宋体" w:hAnsi="宋体" w:cs="Arial"/>
          <w:color w:val="auto"/>
          <w:sz w:val="22"/>
          <w:szCs w:val="22"/>
          <w:highlight w:val="none"/>
          <w:lang w:val="zh-CN"/>
        </w:rPr>
        <w:t>文件撤回</w:t>
      </w:r>
      <w:r>
        <w:rPr>
          <w:rFonts w:hint="eastAsia" w:ascii="宋体" w:hAnsi="宋体" w:cs="Arial"/>
          <w:color w:val="auto"/>
          <w:sz w:val="22"/>
          <w:szCs w:val="22"/>
          <w:highlight w:val="none"/>
        </w:rPr>
        <w:t>）</w:t>
      </w:r>
      <w:r>
        <w:rPr>
          <w:rFonts w:hint="eastAsia" w:ascii="宋体" w:hAnsi="宋体" w:cs="Arial"/>
          <w:color w:val="auto"/>
          <w:sz w:val="22"/>
          <w:szCs w:val="22"/>
          <w:highlight w:val="none"/>
          <w:lang w:val="zh-CN"/>
        </w:rPr>
        <w:t>。</w:t>
      </w:r>
    </w:p>
    <w:p w14:paraId="5AC40A94">
      <w:pPr>
        <w:numPr>
          <w:ilvl w:val="1"/>
          <w:numId w:val="24"/>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 xml:space="preserve">  响应</w:t>
      </w:r>
      <w:r>
        <w:rPr>
          <w:rFonts w:hint="eastAsia" w:ascii="宋体" w:hAnsi="宋体" w:cs="Arial"/>
          <w:color w:val="auto"/>
          <w:sz w:val="22"/>
          <w:szCs w:val="22"/>
          <w:highlight w:val="none"/>
          <w:lang w:val="zh-CN"/>
        </w:rPr>
        <w:t>文件的启用，按先后顺序分别为电子响应文件、以电子邮件形式的备份响应文件，在下一顺位的</w:t>
      </w:r>
      <w:r>
        <w:rPr>
          <w:rFonts w:hint="eastAsia" w:ascii="宋体" w:hAnsi="宋体" w:cs="Arial"/>
          <w:color w:val="auto"/>
          <w:sz w:val="22"/>
          <w:szCs w:val="22"/>
          <w:highlight w:val="none"/>
        </w:rPr>
        <w:t>响应</w:t>
      </w:r>
      <w:r>
        <w:rPr>
          <w:rFonts w:hint="eastAsia" w:ascii="宋体" w:hAnsi="宋体" w:cs="Arial"/>
          <w:color w:val="auto"/>
          <w:sz w:val="22"/>
          <w:szCs w:val="22"/>
          <w:highlight w:val="none"/>
          <w:lang w:val="zh-CN"/>
        </w:rPr>
        <w:t>文件启用之后，前一顺位的</w:t>
      </w:r>
      <w:r>
        <w:rPr>
          <w:rFonts w:hint="eastAsia" w:ascii="宋体" w:hAnsi="宋体" w:cs="Arial"/>
          <w:color w:val="auto"/>
          <w:sz w:val="22"/>
          <w:szCs w:val="22"/>
          <w:highlight w:val="none"/>
        </w:rPr>
        <w:t>响应</w:t>
      </w:r>
      <w:r>
        <w:rPr>
          <w:rFonts w:hint="eastAsia" w:ascii="宋体" w:hAnsi="宋体" w:cs="Arial"/>
          <w:color w:val="auto"/>
          <w:sz w:val="22"/>
          <w:szCs w:val="22"/>
          <w:highlight w:val="none"/>
          <w:lang w:val="zh-CN"/>
        </w:rPr>
        <w:t>文件自动失效。</w:t>
      </w:r>
    </w:p>
    <w:p w14:paraId="28588A44">
      <w:pPr>
        <w:numPr>
          <w:ilvl w:val="0"/>
          <w:numId w:val="20"/>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投标文件的补充、修改或撤回</w:t>
      </w:r>
    </w:p>
    <w:p w14:paraId="4CD56FF0">
      <w:pPr>
        <w:numPr>
          <w:ilvl w:val="1"/>
          <w:numId w:val="25"/>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人应当在投标文件递交截止时间前完成投标文件的上传、递交，并可以补充、修改或者撤回投标文件。补充或者修改投标文件的，应当先行撤回原文件，补充、修改后重新上传、递交。投标文件递交截止时间前未完成上传、递交的，视为撤回投标文件。投标文件递交截止时间后递交的投标文件，“政采云平台”将予以拒收。</w:t>
      </w:r>
    </w:p>
    <w:p w14:paraId="28EDFC56">
      <w:pPr>
        <w:numPr>
          <w:ilvl w:val="1"/>
          <w:numId w:val="25"/>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投标文件递交截止时间后，投标人不得撤回、修改投标文件。</w:t>
      </w:r>
    </w:p>
    <w:p w14:paraId="0D9BBD0E">
      <w:pPr>
        <w:numPr>
          <w:ilvl w:val="0"/>
          <w:numId w:val="20"/>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 xml:space="preserve"> </w:t>
      </w:r>
      <w:r>
        <w:rPr>
          <w:rFonts w:hint="eastAsia" w:ascii="宋体" w:hAnsi="宋体" w:cs="Arial"/>
          <w:b/>
          <w:color w:val="auto"/>
          <w:sz w:val="22"/>
          <w:szCs w:val="22"/>
          <w:highlight w:val="none"/>
          <w:u w:val="single"/>
        </w:rPr>
        <w:t>▲发生下列情况之一的投标文件将不予受理：</w:t>
      </w:r>
    </w:p>
    <w:p w14:paraId="7A02C9E7">
      <w:pPr>
        <w:numPr>
          <w:ilvl w:val="1"/>
          <w:numId w:val="26"/>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在投标截止时间以后上传的投标文件；</w:t>
      </w:r>
    </w:p>
    <w:p w14:paraId="3C51A353">
      <w:pPr>
        <w:numPr>
          <w:ilvl w:val="1"/>
          <w:numId w:val="26"/>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仅递交了“备份投标文件”而未将电子加密投标文件上传至“政府采购云平台”的；</w:t>
      </w:r>
    </w:p>
    <w:p w14:paraId="10A47EA1">
      <w:pPr>
        <w:numPr>
          <w:ilvl w:val="1"/>
          <w:numId w:val="26"/>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未在规定时间解密，或者，解密失败且经异常处理政采云系统仍未能识别的；</w:t>
      </w:r>
    </w:p>
    <w:p w14:paraId="7AC22CF6">
      <w:pPr>
        <w:numPr>
          <w:ilvl w:val="1"/>
          <w:numId w:val="26"/>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以纸质形式提交的；</w:t>
      </w:r>
    </w:p>
    <w:p w14:paraId="679DDDA5">
      <w:pPr>
        <w:tabs>
          <w:tab w:val="left" w:pos="360"/>
          <w:tab w:val="left" w:pos="540"/>
          <w:tab w:val="left" w:pos="1260"/>
        </w:tabs>
        <w:spacing w:before="100" w:beforeAutospacing="1" w:after="100" w:afterAutospacing="1" w:line="440" w:lineRule="exact"/>
        <w:ind w:left="919" w:hanging="919" w:hangingChars="352"/>
        <w:jc w:val="center"/>
        <w:outlineLvl w:val="0"/>
        <w:rPr>
          <w:rFonts w:ascii="宋体" w:hAnsi="宋体"/>
          <w:color w:val="auto"/>
          <w:sz w:val="22"/>
          <w:szCs w:val="22"/>
          <w:highlight w:val="none"/>
        </w:rPr>
      </w:pPr>
      <w:bookmarkStart w:id="110" w:name="_Toc262105504"/>
      <w:bookmarkStart w:id="111" w:name="_Toc239145355"/>
      <w:bookmarkStart w:id="112" w:name="_Toc262049419"/>
      <w:bookmarkStart w:id="113" w:name="_Toc249758713"/>
      <w:bookmarkStart w:id="114" w:name="_Toc222114880"/>
      <w:bookmarkStart w:id="115" w:name="_Toc246261266"/>
      <w:bookmarkStart w:id="116" w:name="_Toc221374627"/>
      <w:bookmarkStart w:id="117" w:name="_Toc249758865"/>
      <w:bookmarkStart w:id="118" w:name="_Toc5474"/>
      <w:bookmarkStart w:id="119" w:name="_Toc221356888"/>
      <w:bookmarkStart w:id="120" w:name="_Toc221423620"/>
      <w:bookmarkStart w:id="121" w:name="_Toc221356952"/>
      <w:bookmarkStart w:id="122" w:name="_Toc223715999"/>
      <w:bookmarkStart w:id="123" w:name="_Toc241404203"/>
      <w:bookmarkStart w:id="124" w:name="_Toc245722282"/>
      <w:bookmarkStart w:id="125" w:name="_Toc245191315"/>
      <w:r>
        <w:rPr>
          <w:rFonts w:hint="eastAsia" w:ascii="宋体" w:hAnsi="宋体"/>
          <w:b/>
          <w:bCs/>
          <w:color w:val="auto"/>
          <w:sz w:val="26"/>
          <w:szCs w:val="26"/>
          <w:highlight w:val="none"/>
        </w:rPr>
        <w:t>六、 开标</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7C64A91">
      <w:pPr>
        <w:numPr>
          <w:ilvl w:val="0"/>
          <w:numId w:val="27"/>
        </w:numPr>
        <w:tabs>
          <w:tab w:val="clear" w:pos="420"/>
        </w:tabs>
        <w:spacing w:line="460" w:lineRule="exact"/>
        <w:rPr>
          <w:rFonts w:ascii="宋体" w:hAnsi="宋体" w:cs="Arial"/>
          <w:bCs/>
          <w:color w:val="auto"/>
          <w:sz w:val="22"/>
          <w:szCs w:val="22"/>
          <w:highlight w:val="none"/>
        </w:rPr>
      </w:pPr>
      <w:bookmarkStart w:id="126" w:name="_Toc249758714"/>
      <w:bookmarkStart w:id="127" w:name="_Toc245191316"/>
      <w:bookmarkStart w:id="128" w:name="_Toc246261267"/>
      <w:bookmarkStart w:id="129" w:name="_Toc223716000"/>
      <w:bookmarkStart w:id="130" w:name="_Toc221356953"/>
      <w:bookmarkStart w:id="131" w:name="_Toc241404204"/>
      <w:bookmarkStart w:id="132" w:name="_Toc221374628"/>
      <w:bookmarkStart w:id="133" w:name="_Toc245722283"/>
      <w:bookmarkStart w:id="134" w:name="_Toc249758866"/>
      <w:bookmarkStart w:id="135" w:name="_Toc262049420"/>
      <w:bookmarkStart w:id="136" w:name="_Toc221356889"/>
      <w:bookmarkStart w:id="137" w:name="_Toc221423621"/>
      <w:bookmarkStart w:id="138" w:name="_Toc262105505"/>
      <w:bookmarkStart w:id="139" w:name="_Toc239145356"/>
      <w:bookmarkStart w:id="140" w:name="_Toc222114881"/>
      <w:r>
        <w:rPr>
          <w:rFonts w:hint="eastAsia" w:ascii="宋体" w:hAnsi="宋体" w:cs="Arial"/>
          <w:bCs/>
          <w:color w:val="auto"/>
          <w:sz w:val="22"/>
          <w:szCs w:val="22"/>
          <w:highlight w:val="none"/>
        </w:rPr>
        <w:t>开标形式</w:t>
      </w:r>
    </w:p>
    <w:p w14:paraId="32B47271">
      <w:pPr>
        <w:tabs>
          <w:tab w:val="left" w:pos="540"/>
        </w:tabs>
        <w:spacing w:line="460" w:lineRule="exact"/>
        <w:ind w:firstLine="440" w:firstLineChars="200"/>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采购组织机构将按照招标文件规定的时间通过“政采云平台”组织开标、开启投标文件，所有投标人均应当准时在线参加。</w:t>
      </w:r>
    </w:p>
    <w:p w14:paraId="4CA4ED8E">
      <w:pPr>
        <w:numPr>
          <w:ilvl w:val="0"/>
          <w:numId w:val="27"/>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开标准备</w:t>
      </w:r>
    </w:p>
    <w:p w14:paraId="726F57AE">
      <w:pPr>
        <w:numPr>
          <w:ilvl w:val="1"/>
          <w:numId w:val="28"/>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开标的准备工作由采购组织机构负责落实。</w:t>
      </w:r>
    </w:p>
    <w:p w14:paraId="05C96E16">
      <w:pPr>
        <w:numPr>
          <w:ilvl w:val="1"/>
          <w:numId w:val="28"/>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采购组织机构将按照招标文件规定的时间通过“政采云平台”组织开标、开启投标文件，所有投标人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6AA7EF2D">
      <w:pPr>
        <w:numPr>
          <w:ilvl w:val="0"/>
          <w:numId w:val="27"/>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开标流程</w:t>
      </w:r>
    </w:p>
    <w:p w14:paraId="4C555C22">
      <w:pPr>
        <w:numPr>
          <w:ilvl w:val="1"/>
          <w:numId w:val="29"/>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按采购文件规定的时间、地点开启各投标人的投标文件。开标前，首先检查投标文件的密封情况，确认无误后开启投标文件（资格文件、商务技术文件、报价文件）</w:t>
      </w:r>
    </w:p>
    <w:p w14:paraId="5E10E24C">
      <w:pPr>
        <w:numPr>
          <w:ilvl w:val="1"/>
          <w:numId w:val="29"/>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电子招投标开标及评审程序</w:t>
      </w:r>
    </w:p>
    <w:p w14:paraId="7834E7AF">
      <w:pPr>
        <w:numPr>
          <w:ilvl w:val="0"/>
          <w:numId w:val="30"/>
        </w:numPr>
        <w:overflowPunct w:val="0"/>
        <w:spacing w:line="440" w:lineRule="exact"/>
        <w:rPr>
          <w:rFonts w:ascii="宋体" w:hAnsi="宋体" w:cs="宋体"/>
          <w:bCs/>
          <w:color w:val="auto"/>
          <w:sz w:val="22"/>
          <w:szCs w:val="22"/>
          <w:highlight w:val="none"/>
        </w:rPr>
      </w:pPr>
      <w:r>
        <w:rPr>
          <w:rFonts w:hint="eastAsia" w:ascii="宋体" w:hAnsi="宋体" w:cs="宋体"/>
          <w:bCs/>
          <w:color w:val="auto"/>
          <w:sz w:val="22"/>
          <w:szCs w:val="22"/>
          <w:highlight w:val="none"/>
        </w:rPr>
        <w:t>投标截止时间后，投标人登录政采云平台，用“项目采购-开标评标”功能对电子投标文件进行在线解密。在线解密电子投标文件时间为开标时间起30分钟内。</w:t>
      </w:r>
    </w:p>
    <w:p w14:paraId="4AFA648F">
      <w:pPr>
        <w:numPr>
          <w:ilvl w:val="0"/>
          <w:numId w:val="30"/>
        </w:numPr>
        <w:overflowPunct w:val="0"/>
        <w:spacing w:line="440" w:lineRule="exact"/>
        <w:rPr>
          <w:rFonts w:ascii="宋体" w:hAnsi="宋体" w:cs="宋体"/>
          <w:bCs/>
          <w:color w:val="auto"/>
          <w:sz w:val="22"/>
          <w:szCs w:val="22"/>
          <w:highlight w:val="none"/>
        </w:rPr>
      </w:pPr>
      <w:r>
        <w:rPr>
          <w:rFonts w:hint="eastAsia" w:ascii="宋体" w:hAnsi="宋体" w:cs="宋体"/>
          <w:bCs/>
          <w:color w:val="auto"/>
          <w:sz w:val="22"/>
          <w:szCs w:val="22"/>
          <w:highlight w:val="none"/>
        </w:rPr>
        <w:t>在系统上公布各投标人名称、投标报价及招标文件规定的需要宣布的其他内容。</w:t>
      </w:r>
    </w:p>
    <w:p w14:paraId="7DDE3E54">
      <w:pPr>
        <w:numPr>
          <w:ilvl w:val="0"/>
          <w:numId w:val="30"/>
        </w:numPr>
        <w:overflowPunct w:val="0"/>
        <w:spacing w:line="440" w:lineRule="exact"/>
        <w:rPr>
          <w:rFonts w:ascii="宋体" w:hAnsi="宋体" w:cs="宋体"/>
          <w:bCs/>
          <w:color w:val="auto"/>
          <w:sz w:val="22"/>
          <w:szCs w:val="22"/>
          <w:highlight w:val="none"/>
        </w:rPr>
      </w:pPr>
      <w:r>
        <w:rPr>
          <w:rFonts w:hint="eastAsia" w:ascii="宋体" w:hAnsi="宋体" w:cs="宋体"/>
          <w:bCs/>
          <w:color w:val="auto"/>
          <w:sz w:val="22"/>
          <w:szCs w:val="22"/>
          <w:highlight w:val="none"/>
        </w:rPr>
        <w:t>评标委员会对资格文件和商务技术文件进行评审。</w:t>
      </w:r>
    </w:p>
    <w:p w14:paraId="35DAAA04">
      <w:pPr>
        <w:numPr>
          <w:ilvl w:val="0"/>
          <w:numId w:val="30"/>
        </w:numPr>
        <w:overflowPunct w:val="0"/>
        <w:spacing w:line="440" w:lineRule="exact"/>
        <w:rPr>
          <w:rFonts w:ascii="宋体" w:hAnsi="宋体" w:cs="宋体"/>
          <w:bCs/>
          <w:color w:val="auto"/>
          <w:sz w:val="22"/>
          <w:szCs w:val="22"/>
          <w:highlight w:val="none"/>
        </w:rPr>
      </w:pPr>
      <w:r>
        <w:rPr>
          <w:rFonts w:hint="eastAsia" w:ascii="宋体" w:hAnsi="宋体" w:cs="宋体"/>
          <w:bCs/>
          <w:color w:val="auto"/>
          <w:sz w:val="22"/>
          <w:szCs w:val="22"/>
          <w:highlight w:val="none"/>
        </w:rPr>
        <w:t>在系统上公开资格和商务技术评审结果。</w:t>
      </w:r>
    </w:p>
    <w:p w14:paraId="3D42CF16">
      <w:pPr>
        <w:numPr>
          <w:ilvl w:val="0"/>
          <w:numId w:val="30"/>
        </w:numPr>
        <w:overflowPunct w:val="0"/>
        <w:spacing w:line="440" w:lineRule="exact"/>
        <w:rPr>
          <w:rFonts w:ascii="宋体" w:hAnsi="宋体" w:cs="宋体"/>
          <w:bCs/>
          <w:color w:val="auto"/>
          <w:sz w:val="22"/>
          <w:szCs w:val="22"/>
          <w:highlight w:val="none"/>
        </w:rPr>
      </w:pPr>
      <w:r>
        <w:rPr>
          <w:rFonts w:hint="eastAsia" w:ascii="宋体" w:hAnsi="宋体" w:cs="宋体"/>
          <w:bCs/>
          <w:color w:val="auto"/>
          <w:sz w:val="22"/>
          <w:szCs w:val="22"/>
          <w:highlight w:val="none"/>
        </w:rPr>
        <w:t>评标委员会对报价文件进行评审。</w:t>
      </w:r>
    </w:p>
    <w:p w14:paraId="2A570C1C">
      <w:pPr>
        <w:numPr>
          <w:ilvl w:val="0"/>
          <w:numId w:val="30"/>
        </w:numPr>
        <w:overflowPunct w:val="0"/>
        <w:spacing w:line="440" w:lineRule="exact"/>
        <w:rPr>
          <w:rFonts w:ascii="宋体" w:hAnsi="宋体" w:cs="宋体"/>
          <w:bCs/>
          <w:color w:val="auto"/>
          <w:sz w:val="22"/>
          <w:szCs w:val="22"/>
          <w:highlight w:val="none"/>
        </w:rPr>
      </w:pPr>
      <w:r>
        <w:rPr>
          <w:rFonts w:hint="eastAsia" w:ascii="宋体" w:hAnsi="宋体" w:cs="宋体"/>
          <w:bCs/>
          <w:color w:val="auto"/>
          <w:sz w:val="22"/>
          <w:szCs w:val="22"/>
          <w:highlight w:val="none"/>
        </w:rPr>
        <w:t>在系统上公布评审结果。</w:t>
      </w:r>
    </w:p>
    <w:p w14:paraId="18619159">
      <w:pPr>
        <w:overflowPunct w:val="0"/>
        <w:spacing w:line="440" w:lineRule="exact"/>
        <w:ind w:left="110"/>
        <w:rPr>
          <w:rFonts w:ascii="宋体" w:hAnsi="宋体" w:cs="宋体"/>
          <w:b/>
          <w:bCs/>
          <w:color w:val="auto"/>
          <w:sz w:val="22"/>
          <w:szCs w:val="22"/>
          <w:highlight w:val="none"/>
        </w:rPr>
      </w:pPr>
      <w:r>
        <w:rPr>
          <w:rFonts w:hint="eastAsia" w:ascii="宋体" w:hAnsi="宋体" w:cs="宋体"/>
          <w:b/>
          <w:bCs/>
          <w:color w:val="auto"/>
          <w:sz w:val="22"/>
          <w:szCs w:val="22"/>
          <w:highlight w:val="none"/>
        </w:rPr>
        <w:t>特别说明：1、政采云公司如对电子化开标及评审程序有调整的，按调整后的程序操作。</w:t>
      </w:r>
    </w:p>
    <w:p w14:paraId="32AC2A34">
      <w:pPr>
        <w:overflowPunct w:val="0"/>
        <w:spacing w:line="440" w:lineRule="exact"/>
        <w:ind w:firstLine="1281" w:firstLineChars="580"/>
        <w:rPr>
          <w:rFonts w:ascii="宋体" w:hAnsi="宋体" w:cs="宋体"/>
          <w:b/>
          <w:bCs/>
          <w:color w:val="auto"/>
          <w:sz w:val="22"/>
          <w:szCs w:val="22"/>
          <w:highlight w:val="none"/>
        </w:rPr>
      </w:pPr>
      <w:r>
        <w:rPr>
          <w:rFonts w:hint="eastAsia" w:ascii="宋体" w:hAnsi="宋体" w:cs="宋体"/>
          <w:b/>
          <w:bCs/>
          <w:color w:val="auto"/>
          <w:sz w:val="22"/>
          <w:szCs w:val="22"/>
          <w:highlight w:val="none"/>
        </w:rPr>
        <w:t>2、目前政府采购全流程电子化交易，投标人须在规定时间内自行解密。</w:t>
      </w:r>
    </w:p>
    <w:p w14:paraId="7F1BE7D8">
      <w:pPr>
        <w:numPr>
          <w:ilvl w:val="1"/>
          <w:numId w:val="29"/>
        </w:numPr>
        <w:tabs>
          <w:tab w:val="clear" w:pos="992"/>
        </w:tabs>
        <w:spacing w:line="460" w:lineRule="exact"/>
        <w:ind w:left="540" w:hanging="540"/>
        <w:rPr>
          <w:rFonts w:ascii="宋体" w:hAnsi="宋体"/>
          <w:b/>
          <w:color w:val="auto"/>
          <w:sz w:val="22"/>
          <w:szCs w:val="22"/>
          <w:highlight w:val="none"/>
          <w:u w:val="single"/>
        </w:rPr>
      </w:pPr>
      <w:r>
        <w:rPr>
          <w:rFonts w:hint="eastAsia" w:ascii="宋体" w:hAnsi="宋体"/>
          <w:b/>
          <w:color w:val="auto"/>
          <w:sz w:val="22"/>
          <w:szCs w:val="22"/>
          <w:highlight w:val="none"/>
          <w:u w:val="single"/>
        </w:rPr>
        <w:t>电子响应文件解密结束后，各投标人签署《政府采购活动现场确认声明书》（见附件）后将扫描件发送至采购代理机构邮箱Yxgc666@126.com。</w:t>
      </w:r>
    </w:p>
    <w:p w14:paraId="6B336591">
      <w:pPr>
        <w:numPr>
          <w:ilvl w:val="1"/>
          <w:numId w:val="29"/>
        </w:numPr>
        <w:tabs>
          <w:tab w:val="clear" w:pos="992"/>
        </w:tabs>
        <w:spacing w:line="46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评审结束后，在“政采云平台”系统平台上公布个采购人的详细情况及中标（成交）候选投标人名单的公告等。</w:t>
      </w:r>
    </w:p>
    <w:p w14:paraId="35073986">
      <w:pPr>
        <w:tabs>
          <w:tab w:val="left" w:pos="540"/>
        </w:tabs>
        <w:spacing w:line="460" w:lineRule="exact"/>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特别说明：如遇“政采云平台”电子化开标或评审程序调整的，按调整后程序执行。</w:t>
      </w:r>
    </w:p>
    <w:p w14:paraId="1DB1AD3B">
      <w:pPr>
        <w:spacing w:before="100" w:beforeAutospacing="1" w:after="100" w:afterAutospacing="1" w:line="440" w:lineRule="exact"/>
        <w:ind w:left="-6"/>
        <w:jc w:val="center"/>
        <w:outlineLvl w:val="0"/>
        <w:rPr>
          <w:rFonts w:ascii="宋体" w:hAnsi="宋体"/>
          <w:b/>
          <w:bCs/>
          <w:color w:val="auto"/>
          <w:sz w:val="26"/>
          <w:szCs w:val="26"/>
          <w:highlight w:val="none"/>
        </w:rPr>
      </w:pPr>
      <w:bookmarkStart w:id="141" w:name="_Toc20819"/>
      <w:r>
        <w:rPr>
          <w:rFonts w:hint="eastAsia" w:ascii="宋体" w:hAnsi="宋体"/>
          <w:b/>
          <w:bCs/>
          <w:color w:val="auto"/>
          <w:sz w:val="26"/>
          <w:szCs w:val="26"/>
          <w:highlight w:val="none"/>
        </w:rPr>
        <w:t>七、 评标</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BE31FE8">
      <w:pPr>
        <w:numPr>
          <w:ilvl w:val="0"/>
          <w:numId w:val="31"/>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评标委员会</w:t>
      </w:r>
    </w:p>
    <w:p w14:paraId="0461061F">
      <w:pPr>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采购人按照《中华人民共和国政府采购法》等有关法律、法规的规定组建评标委员会，评标委员会成员由采购人代表和有关技术、经济等方面的专家组成，成员人数为5人（含）以上单数，除采购人代表外的专家将在评标专家库中随机抽取产生。</w:t>
      </w:r>
    </w:p>
    <w:p w14:paraId="5B736DB9">
      <w:pPr>
        <w:numPr>
          <w:ilvl w:val="0"/>
          <w:numId w:val="31"/>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评标过程的保密性</w:t>
      </w:r>
    </w:p>
    <w:p w14:paraId="1D905BE9">
      <w:pPr>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开标后直至向中标人授予合同时止，凡与评审有关的资料均不得向投标人及与评标无关人员透露。如果投标人在评标过程中试图向采购人和招标代理机构施加影响，其投标将被拒绝。</w:t>
      </w:r>
    </w:p>
    <w:p w14:paraId="3177A938">
      <w:pPr>
        <w:numPr>
          <w:ilvl w:val="0"/>
          <w:numId w:val="31"/>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投标文件的初审。初审分为资格性审查和符合性检查。</w:t>
      </w:r>
    </w:p>
    <w:p w14:paraId="32A692C1">
      <w:pPr>
        <w:numPr>
          <w:ilvl w:val="1"/>
          <w:numId w:val="32"/>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资格性审查。</w:t>
      </w:r>
    </w:p>
    <w:p w14:paraId="3357C329">
      <w:pPr>
        <w:pStyle w:val="121"/>
        <w:numPr>
          <w:ilvl w:val="0"/>
          <w:numId w:val="33"/>
        </w:numPr>
        <w:tabs>
          <w:tab w:val="left" w:pos="425"/>
        </w:tabs>
        <w:overflowPunct w:val="0"/>
        <w:spacing w:line="440" w:lineRule="exact"/>
        <w:ind w:hanging="136" w:firstLineChars="0"/>
        <w:rPr>
          <w:rFonts w:ascii="宋体" w:hAnsi="宋体" w:cs="宋体"/>
          <w:bCs/>
          <w:color w:val="auto"/>
          <w:sz w:val="22"/>
          <w:szCs w:val="22"/>
          <w:highlight w:val="none"/>
        </w:rPr>
      </w:pPr>
      <w:r>
        <w:rPr>
          <w:rFonts w:hint="eastAsia" w:ascii="宋体" w:hAnsi="宋体" w:cs="宋体"/>
          <w:bCs/>
          <w:color w:val="auto"/>
          <w:sz w:val="22"/>
          <w:szCs w:val="22"/>
          <w:highlight w:val="none"/>
        </w:rPr>
        <w:t>依据法律、法规和采购文件的规定，采购人或采购代理机构在开启各投标人资格证明文件后，对各投标人进行投标资格审查，审查内容包括但不仅限于投标文件所提交证明材料是否能证明符合本项目对合格投标人的实质性要求。采购人或采购代理机构对投标人所提供的资格证明材料仅负审核的责任。如发现投标人所提供的资格证明材料不合法或不真实，采购人可取消其中标资格并追究法律责任。通过资格审查视作具备投标资格，审查不合格的投标文件将不进入后续详细评审。</w:t>
      </w:r>
    </w:p>
    <w:p w14:paraId="58F61337">
      <w:pPr>
        <w:pStyle w:val="121"/>
        <w:numPr>
          <w:ilvl w:val="0"/>
          <w:numId w:val="33"/>
        </w:numPr>
        <w:tabs>
          <w:tab w:val="left" w:pos="425"/>
        </w:tabs>
        <w:overflowPunct w:val="0"/>
        <w:spacing w:line="440" w:lineRule="exact"/>
        <w:ind w:hanging="136" w:firstLineChars="0"/>
        <w:rPr>
          <w:rFonts w:ascii="宋体" w:hAnsi="宋体" w:cs="宋体"/>
          <w:b/>
          <w:bCs/>
          <w:color w:val="auto"/>
          <w:sz w:val="22"/>
          <w:szCs w:val="22"/>
          <w:highlight w:val="none"/>
        </w:rPr>
      </w:pPr>
      <w:r>
        <w:rPr>
          <w:rFonts w:hint="eastAsia" w:ascii="宋体" w:hAnsi="宋体" w:cs="宋体"/>
          <w:b/>
          <w:bCs/>
          <w:color w:val="auto"/>
          <w:sz w:val="22"/>
          <w:szCs w:val="22"/>
          <w:highlight w:val="none"/>
        </w:rPr>
        <w:t>在资格审查过程中，若对投标人的资格审查文件有疑问，采购组织机构将在系统上向投标人发起询标函</w:t>
      </w:r>
    </w:p>
    <w:p w14:paraId="1BBBB517">
      <w:pPr>
        <w:numPr>
          <w:ilvl w:val="1"/>
          <w:numId w:val="32"/>
        </w:numPr>
        <w:tabs>
          <w:tab w:val="clear" w:pos="992"/>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符合性检查。依据招标文件的规定，从投标文件中的有效性、完整性和对招标文件的响应程度进行审查，并在“政采云系统-符合性评审”中录入投标人的符合性审查情况。</w:t>
      </w:r>
    </w:p>
    <w:p w14:paraId="1C8C15EE">
      <w:pPr>
        <w:numPr>
          <w:ilvl w:val="1"/>
          <w:numId w:val="32"/>
        </w:numPr>
        <w:tabs>
          <w:tab w:val="clear" w:pos="992"/>
        </w:tabs>
        <w:spacing w:line="460" w:lineRule="exact"/>
        <w:ind w:left="540" w:hanging="540"/>
        <w:rPr>
          <w:rFonts w:ascii="宋体" w:hAnsi="宋体"/>
          <w:b/>
          <w:color w:val="auto"/>
          <w:sz w:val="22"/>
          <w:szCs w:val="22"/>
          <w:highlight w:val="none"/>
          <w:u w:val="single"/>
        </w:rPr>
      </w:pPr>
      <w:r>
        <w:rPr>
          <w:rFonts w:hint="eastAsia" w:ascii="宋体" w:hAnsi="宋体"/>
          <w:b/>
          <w:color w:val="auto"/>
          <w:sz w:val="22"/>
          <w:szCs w:val="22"/>
          <w:highlight w:val="none"/>
          <w:u w:val="single"/>
        </w:rPr>
        <w:t>▲通过资格性审查与符合性审查的商务技术文件由评委进行综合评审，审查确认未通过的商务技术文件不予评审。</w:t>
      </w:r>
    </w:p>
    <w:p w14:paraId="16969EC6">
      <w:pPr>
        <w:numPr>
          <w:ilvl w:val="0"/>
          <w:numId w:val="31"/>
        </w:numPr>
        <w:tabs>
          <w:tab w:val="clear" w:pos="420"/>
        </w:tabs>
        <w:spacing w:line="460" w:lineRule="exact"/>
        <w:rPr>
          <w:rFonts w:ascii="宋体" w:hAnsi="宋体" w:cs="Arial"/>
          <w:b/>
          <w:color w:val="auto"/>
          <w:sz w:val="22"/>
          <w:szCs w:val="22"/>
          <w:highlight w:val="none"/>
        </w:rPr>
      </w:pPr>
      <w:r>
        <w:rPr>
          <w:rFonts w:hint="eastAsia" w:ascii="宋体" w:hAnsi="宋体" w:cs="Arial"/>
          <w:b/>
          <w:color w:val="auto"/>
          <w:sz w:val="22"/>
          <w:szCs w:val="22"/>
          <w:highlight w:val="none"/>
        </w:rPr>
        <w:t>无效标认定</w:t>
      </w:r>
    </w:p>
    <w:p w14:paraId="134BC168">
      <w:pPr>
        <w:numPr>
          <w:ilvl w:val="1"/>
          <w:numId w:val="34"/>
        </w:numPr>
        <w:tabs>
          <w:tab w:val="clear" w:pos="992"/>
        </w:tabs>
        <w:spacing w:line="460" w:lineRule="exact"/>
        <w:ind w:left="640"/>
        <w:rPr>
          <w:rFonts w:ascii="宋体" w:hAnsi="宋体" w:cs="Arial"/>
          <w:b/>
          <w:bCs/>
          <w:color w:val="auto"/>
          <w:sz w:val="22"/>
          <w:szCs w:val="22"/>
          <w:highlight w:val="none"/>
          <w:u w:val="single"/>
        </w:rPr>
      </w:pPr>
      <w:r>
        <w:rPr>
          <w:rFonts w:hint="eastAsia" w:ascii="宋体" w:hAnsi="宋体" w:cs="Arial"/>
          <w:b/>
          <w:bCs/>
          <w:color w:val="auto"/>
          <w:sz w:val="22"/>
          <w:szCs w:val="22"/>
          <w:highlight w:val="none"/>
          <w:u w:val="single"/>
        </w:rPr>
        <w:t>▲在对各投标人的投标文件进行综合评审时，投标文件有下列情况之一的，经评标委员会认定后按无效标处理：</w:t>
      </w:r>
    </w:p>
    <w:p w14:paraId="5E7D50E0">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电子投标文件未按规定进行CA签章；</w:t>
      </w:r>
    </w:p>
    <w:p w14:paraId="344F5D25">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投标文件中要求投标人法定代表人或授权代表签字的地方无法定代表人签字或其授权代表签字的；</w:t>
      </w:r>
    </w:p>
    <w:p w14:paraId="58A0DAEB">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不具备招标文件中规定的资格要求的；</w:t>
      </w:r>
    </w:p>
    <w:p w14:paraId="546EAA5D">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报价超过招标文件中规定的预算金额或者最高限价的；</w:t>
      </w:r>
    </w:p>
    <w:p w14:paraId="753C9BE0">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投标文件含有采购人不能接受的附加条件的；</w:t>
      </w:r>
    </w:p>
    <w:p w14:paraId="65BEA3AA">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经评标委员会认定投标人串通投标的；</w:t>
      </w:r>
    </w:p>
    <w:p w14:paraId="657AB07E">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同时出现两种及以上不一致价格且修正后投标人不确认报价的；</w:t>
      </w:r>
    </w:p>
    <w:p w14:paraId="2BB44FC6">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报价明显低于其他通过符合性审查投标人的报价，且在评标现场合理的时间内不能证明其报价合理性的；</w:t>
      </w:r>
    </w:p>
    <w:p w14:paraId="1D80CF68">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授权代表无法定代表人合法、有效委托的；</w:t>
      </w:r>
    </w:p>
    <w:p w14:paraId="60DFB019">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sz w:val="22"/>
          <w:szCs w:val="22"/>
          <w:highlight w:val="none"/>
          <w:u w:val="single"/>
        </w:rPr>
        <w:t>规定时间内解密失败且经异常处理但政采云电子交易系统仍未能识别备份投标文件的；</w:t>
      </w:r>
    </w:p>
    <w:p w14:paraId="08043393">
      <w:pPr>
        <w:numPr>
          <w:ilvl w:val="0"/>
          <w:numId w:val="35"/>
        </w:numPr>
        <w:spacing w:line="440" w:lineRule="exact"/>
        <w:rPr>
          <w:rFonts w:ascii="宋体" w:hAnsi="宋体" w:cs="宋体"/>
          <w:bCs/>
          <w:color w:val="auto"/>
          <w:kern w:val="0"/>
          <w:sz w:val="22"/>
          <w:szCs w:val="22"/>
          <w:highlight w:val="none"/>
          <w:u w:val="single"/>
        </w:rPr>
      </w:pPr>
      <w:r>
        <w:rPr>
          <w:rFonts w:hint="eastAsia" w:ascii="宋体" w:hAnsi="宋体" w:cs="宋体"/>
          <w:bCs/>
          <w:color w:val="auto"/>
          <w:kern w:val="0"/>
          <w:sz w:val="22"/>
          <w:szCs w:val="22"/>
          <w:highlight w:val="none"/>
          <w:u w:val="single"/>
        </w:rPr>
        <w:t>评标委员会认定不符合法律、法规和招标文件中规定的其他实质性要求的。</w:t>
      </w:r>
    </w:p>
    <w:p w14:paraId="124BF50D">
      <w:pPr>
        <w:numPr>
          <w:ilvl w:val="1"/>
          <w:numId w:val="34"/>
        </w:numPr>
        <w:tabs>
          <w:tab w:val="clear" w:pos="992"/>
        </w:tabs>
        <w:spacing w:line="460" w:lineRule="exact"/>
        <w:ind w:left="640"/>
        <w:rPr>
          <w:rFonts w:ascii="宋体" w:hAnsi="宋体" w:cs="Arial"/>
          <w:color w:val="auto"/>
          <w:sz w:val="22"/>
          <w:szCs w:val="22"/>
          <w:highlight w:val="none"/>
        </w:rPr>
      </w:pPr>
      <w:r>
        <w:rPr>
          <w:rFonts w:hint="eastAsia" w:ascii="宋体" w:hAnsi="宋体" w:cs="Arial"/>
          <w:b/>
          <w:bCs/>
          <w:color w:val="auto"/>
          <w:sz w:val="22"/>
          <w:szCs w:val="22"/>
          <w:highlight w:val="none"/>
          <w:u w:val="single"/>
        </w:rPr>
        <w:t>▲评标委员会发现投标文件有下列情形之一的属于重大偏差(评标委员会按少数服从多数原则认定),按照无效投标处理：</w:t>
      </w:r>
    </w:p>
    <w:p w14:paraId="65FA121E">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1）未按招标文件要求编制或字迹模糊、辨认不清的投标文件；</w:t>
      </w:r>
    </w:p>
    <w:p w14:paraId="3556FAE5">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2）出现明显不符合技术规格、技术标准的要求或不满足招标文件技术规格书中的主要参数的投标文件；</w:t>
      </w:r>
    </w:p>
    <w:p w14:paraId="27847B16">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3）出现投标项目数量与招标文件对比出现较大偏差；商务报价明细表计算错误，出现较大差错；</w:t>
      </w:r>
    </w:p>
    <w:p w14:paraId="4A987C27">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4）出现其它不符合招标文件中规定的实质性要求的投标文件，是否为偏离实质性要求由评标委员会认定。</w:t>
      </w:r>
    </w:p>
    <w:p w14:paraId="4C8E7B92">
      <w:pPr>
        <w:numPr>
          <w:ilvl w:val="1"/>
          <w:numId w:val="34"/>
        </w:numPr>
        <w:tabs>
          <w:tab w:val="clear" w:pos="992"/>
        </w:tabs>
        <w:spacing w:line="460" w:lineRule="exact"/>
        <w:ind w:left="640"/>
        <w:rPr>
          <w:rFonts w:ascii="宋体" w:hAnsi="宋体" w:cs="Arial"/>
          <w:b/>
          <w:bCs/>
          <w:color w:val="auto"/>
          <w:sz w:val="22"/>
          <w:szCs w:val="22"/>
          <w:highlight w:val="none"/>
          <w:u w:val="single"/>
        </w:rPr>
      </w:pPr>
      <w:r>
        <w:rPr>
          <w:rFonts w:hint="eastAsia" w:ascii="宋体" w:hAnsi="宋体" w:cs="Arial"/>
          <w:b/>
          <w:bCs/>
          <w:color w:val="auto"/>
          <w:sz w:val="22"/>
          <w:szCs w:val="22"/>
          <w:highlight w:val="none"/>
          <w:u w:val="single"/>
        </w:rPr>
        <w:t>▲有下列情形之一的，视为投标人串通投标，其投标无效：</w:t>
      </w:r>
    </w:p>
    <w:p w14:paraId="1A83B81C">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1)不同投标人的投标文件由同一单位或者个人编制；</w:t>
      </w:r>
    </w:p>
    <w:p w14:paraId="629AD76C">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2)不同投标人委托同一单位或者个人办理投标事宜；</w:t>
      </w:r>
    </w:p>
    <w:p w14:paraId="15FEAED8">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3)不同投标人的投标文件载明的项目管理成员或者联系人员为同一人；</w:t>
      </w:r>
    </w:p>
    <w:p w14:paraId="3B8E5836">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4）不同投标人的投标文件异常一致或者投标报价呈规律性差异；</w:t>
      </w:r>
    </w:p>
    <w:p w14:paraId="160A7CC8">
      <w:pPr>
        <w:spacing w:line="460" w:lineRule="exact"/>
        <w:ind w:firstLine="418" w:firstLineChars="19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5）不同投标人的投标文件相互混装；</w:t>
      </w:r>
    </w:p>
    <w:p w14:paraId="3839CF95">
      <w:pPr>
        <w:numPr>
          <w:ilvl w:val="1"/>
          <w:numId w:val="34"/>
        </w:numPr>
        <w:tabs>
          <w:tab w:val="clear" w:pos="992"/>
        </w:tabs>
        <w:spacing w:line="460" w:lineRule="exact"/>
        <w:ind w:left="640"/>
        <w:rPr>
          <w:rFonts w:ascii="宋体" w:hAnsi="宋体" w:cs="Arial"/>
          <w:b/>
          <w:bCs/>
          <w:color w:val="auto"/>
          <w:sz w:val="22"/>
          <w:szCs w:val="22"/>
          <w:highlight w:val="none"/>
          <w:u w:val="single"/>
        </w:rPr>
      </w:pPr>
      <w:r>
        <w:rPr>
          <w:rFonts w:hint="eastAsia" w:ascii="宋体" w:hAnsi="宋体" w:cs="Arial"/>
          <w:b/>
          <w:bCs/>
          <w:color w:val="auto"/>
          <w:sz w:val="22"/>
          <w:szCs w:val="22"/>
          <w:highlight w:val="none"/>
          <w:u w:val="single"/>
        </w:rPr>
        <w:t>▲本项目采用政采云电子招投标开标及评审程序，如有以下情形之一的，按以下情况处理：</w:t>
      </w:r>
    </w:p>
    <w:p w14:paraId="2776A730">
      <w:pPr>
        <w:numPr>
          <w:ilvl w:val="0"/>
          <w:numId w:val="36"/>
        </w:numPr>
        <w:spacing w:line="360" w:lineRule="auto"/>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投标人在规定时间内无法解密或解密失败的作无效投标处理。解密成功的投标人不足三家的，本项目流标重新组织采购活动。</w:t>
      </w:r>
    </w:p>
    <w:p w14:paraId="464BAB20">
      <w:pPr>
        <w:numPr>
          <w:ilvl w:val="0"/>
          <w:numId w:val="36"/>
        </w:numPr>
        <w:spacing w:line="360" w:lineRule="auto"/>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因政采云平台原因无法读取或电子开评标无法正常进行，采购机构将情况上报行业监管部门同意后，重新组织采购活动。</w:t>
      </w:r>
    </w:p>
    <w:p w14:paraId="34BB1F2F">
      <w:pPr>
        <w:numPr>
          <w:ilvl w:val="0"/>
          <w:numId w:val="36"/>
        </w:numPr>
        <w:spacing w:line="360" w:lineRule="auto"/>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符合专业条件的投标人或者对招标文件作实质响应的投标人不足3家的，本次招标按废标处理，重新组织招标。</w:t>
      </w:r>
    </w:p>
    <w:p w14:paraId="14225968">
      <w:pPr>
        <w:numPr>
          <w:ilvl w:val="1"/>
          <w:numId w:val="34"/>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在详细评标之前，评标委员会要审查每份投标文件是否实质上响应了招标文件的要求。实质上响应的投标应该是与招标文件要求的全部条款、条件和规格基本相符。没有重大偏离。</w:t>
      </w:r>
    </w:p>
    <w:p w14:paraId="03BC1E37">
      <w:pPr>
        <w:numPr>
          <w:ilvl w:val="1"/>
          <w:numId w:val="34"/>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实质上没有响应招标文件要求的投标将被否决，投标人不得通过修正或</w:t>
      </w:r>
      <w:r>
        <w:rPr>
          <w:rFonts w:hint="eastAsia" w:ascii="宋体" w:hAnsi="宋体" w:cs="Arial"/>
          <w:color w:val="auto"/>
          <w:sz w:val="22"/>
          <w:szCs w:val="22"/>
          <w:highlight w:val="none"/>
          <w:lang w:eastAsia="zh-CN"/>
        </w:rPr>
        <w:t>撤销</w:t>
      </w:r>
      <w:r>
        <w:rPr>
          <w:rFonts w:hint="eastAsia" w:ascii="宋体" w:hAnsi="宋体" w:cs="Arial"/>
          <w:color w:val="auto"/>
          <w:sz w:val="22"/>
          <w:szCs w:val="22"/>
          <w:highlight w:val="none"/>
        </w:rPr>
        <w:t>不合要求的偏离或保留从而使其投标成为实质上响应的投标。</w:t>
      </w:r>
    </w:p>
    <w:p w14:paraId="6E7E52AF">
      <w:pPr>
        <w:numPr>
          <w:ilvl w:val="0"/>
          <w:numId w:val="31"/>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投标文件的澄清</w:t>
      </w:r>
    </w:p>
    <w:p w14:paraId="27FAA494">
      <w:pPr>
        <w:numPr>
          <w:ilvl w:val="1"/>
          <w:numId w:val="3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为有助于投标文件的审查、评价和比较，评标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凡属于评标小组在评标中发现的计算错误并进行核实的修改不在此列。</w:t>
      </w:r>
    </w:p>
    <w:p w14:paraId="54B98061">
      <w:pPr>
        <w:numPr>
          <w:ilvl w:val="1"/>
          <w:numId w:val="3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若投标文件中所提交的证书、证明等材料若出现已过有效期、时间或其他主要信息不明确，且投标人书面澄清（书面澄清仅限在投标文件递交截止时间前所提交投标文件及相关材料中未被评标委员会审查出的内容）亦不明确的，评审过程中将不予认可，不再寻求外部证据（外部证据包括投标人在澄清过程中申请补交的证明材料或网络查询结果等非投标文件本身内容）。</w:t>
      </w:r>
    </w:p>
    <w:p w14:paraId="7F7743B3">
      <w:pPr>
        <w:numPr>
          <w:ilvl w:val="1"/>
          <w:numId w:val="37"/>
        </w:numPr>
        <w:tabs>
          <w:tab w:val="clear" w:pos="992"/>
        </w:tabs>
        <w:spacing w:line="460" w:lineRule="exact"/>
        <w:ind w:left="640"/>
        <w:rPr>
          <w:rFonts w:ascii="宋体" w:hAnsi="宋体" w:cs="Arial"/>
          <w:b/>
          <w:bCs/>
          <w:color w:val="auto"/>
          <w:sz w:val="22"/>
          <w:szCs w:val="22"/>
          <w:highlight w:val="none"/>
        </w:rPr>
      </w:pPr>
      <w:r>
        <w:rPr>
          <w:rFonts w:hint="eastAsia" w:ascii="宋体" w:hAnsi="宋体" w:cs="Arial"/>
          <w:b/>
          <w:bCs/>
          <w:color w:val="auto"/>
          <w:sz w:val="22"/>
          <w:szCs w:val="22"/>
          <w:highlight w:val="none"/>
        </w:rPr>
        <w:t>投标文件报价出现前后不一致的，除招标文件另有规定外，按照下列规定修正：</w:t>
      </w:r>
    </w:p>
    <w:p w14:paraId="32072516">
      <w:pPr>
        <w:spacing w:line="460" w:lineRule="exact"/>
        <w:ind w:firstLine="418" w:firstLineChars="190"/>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r>
        <w:rPr>
          <w:rFonts w:hint="eastAsia" w:ascii="宋体" w:hAnsi="宋体" w:cs="宋体"/>
          <w:color w:val="auto"/>
          <w:sz w:val="22"/>
          <w:highlight w:val="none"/>
        </w:rPr>
        <w:t>投标文件中开标一览表（报价表）内容与投标文件中相应内容不一致的，以开标一览表（报价表）为准</w:t>
      </w:r>
      <w:r>
        <w:rPr>
          <w:rFonts w:hint="eastAsia" w:ascii="宋体" w:hAnsi="宋体" w:cs="宋体"/>
          <w:color w:val="auto"/>
          <w:kern w:val="0"/>
          <w:sz w:val="22"/>
          <w:szCs w:val="22"/>
          <w:highlight w:val="none"/>
        </w:rPr>
        <w:t>。</w:t>
      </w:r>
    </w:p>
    <w:p w14:paraId="6DEDEE2D">
      <w:pPr>
        <w:spacing w:line="460" w:lineRule="exact"/>
        <w:ind w:firstLine="418" w:firstLineChars="190"/>
        <w:rPr>
          <w:rFonts w:ascii="宋体" w:hAnsi="宋体" w:cs="宋体"/>
          <w:color w:val="auto"/>
          <w:sz w:val="22"/>
          <w:highlight w:val="none"/>
        </w:rPr>
      </w:pPr>
      <w:r>
        <w:rPr>
          <w:rFonts w:hint="eastAsia" w:ascii="宋体" w:hAnsi="宋体" w:cs="宋体"/>
          <w:color w:val="auto"/>
          <w:kern w:val="0"/>
          <w:sz w:val="22"/>
          <w:szCs w:val="22"/>
          <w:highlight w:val="none"/>
        </w:rPr>
        <w:t>2）</w:t>
      </w:r>
      <w:r>
        <w:rPr>
          <w:rFonts w:hint="eastAsia" w:ascii="宋体" w:hAnsi="宋体" w:cs="宋体"/>
          <w:color w:val="auto"/>
          <w:sz w:val="22"/>
          <w:highlight w:val="none"/>
        </w:rPr>
        <w:t>大写金额和小写金额不一致的，以大写金额为准。</w:t>
      </w:r>
    </w:p>
    <w:p w14:paraId="611E1B03">
      <w:pPr>
        <w:spacing w:line="460" w:lineRule="exact"/>
        <w:ind w:firstLine="418" w:firstLineChars="190"/>
        <w:rPr>
          <w:rFonts w:ascii="宋体" w:hAnsi="宋体" w:cs="宋体"/>
          <w:color w:val="auto"/>
          <w:sz w:val="22"/>
          <w:highlight w:val="none"/>
        </w:rPr>
      </w:pPr>
      <w:r>
        <w:rPr>
          <w:rFonts w:hint="eastAsia" w:ascii="宋体" w:hAnsi="宋体" w:cs="宋体"/>
          <w:color w:val="auto"/>
          <w:sz w:val="22"/>
          <w:highlight w:val="none"/>
        </w:rPr>
        <w:t>3）单价金额小数点或者百分比有明显错位的，以开标一览表的总价为准，并修改单价。</w:t>
      </w:r>
    </w:p>
    <w:p w14:paraId="5659CB1C">
      <w:pPr>
        <w:spacing w:line="460" w:lineRule="exact"/>
        <w:ind w:firstLine="418" w:firstLineChars="190"/>
        <w:rPr>
          <w:rFonts w:ascii="宋体" w:hAnsi="宋体" w:cs="宋体"/>
          <w:color w:val="auto"/>
          <w:sz w:val="22"/>
          <w:highlight w:val="none"/>
        </w:rPr>
      </w:pPr>
      <w:r>
        <w:rPr>
          <w:rFonts w:hint="eastAsia" w:ascii="宋体" w:hAnsi="宋体" w:cs="宋体"/>
          <w:color w:val="auto"/>
          <w:sz w:val="22"/>
          <w:highlight w:val="none"/>
        </w:rPr>
        <w:t>4）总价金额与按单价汇总金额不一致的，以单价金额计算结果为准。</w:t>
      </w:r>
    </w:p>
    <w:p w14:paraId="5AD87906">
      <w:pPr>
        <w:spacing w:line="460" w:lineRule="exact"/>
        <w:ind w:firstLine="418" w:firstLineChars="190"/>
        <w:rPr>
          <w:rFonts w:ascii="宋体" w:hAnsi="宋体" w:cs="宋体"/>
          <w:b/>
          <w:bCs/>
          <w:color w:val="auto"/>
          <w:sz w:val="22"/>
          <w:highlight w:val="none"/>
        </w:rPr>
      </w:pPr>
      <w:r>
        <w:rPr>
          <w:rFonts w:hint="eastAsia" w:ascii="宋体" w:hAnsi="宋体" w:cs="宋体"/>
          <w:color w:val="auto"/>
          <w:sz w:val="22"/>
          <w:highlight w:val="none"/>
        </w:rPr>
        <w:t>5）</w:t>
      </w:r>
      <w:r>
        <w:rPr>
          <w:rFonts w:hint="eastAsia" w:ascii="宋体" w:hAnsi="宋体" w:cs="宋体"/>
          <w:b/>
          <w:bCs/>
          <w:color w:val="auto"/>
          <w:sz w:val="22"/>
          <w:highlight w:val="none"/>
        </w:rPr>
        <w:t>同时出现两种以上不一致的，按照前款规定的顺序修正。修正后的报价按照本招标文件规定经投标人确认后产生约束力，投标人不确认的，其投标无效。</w:t>
      </w:r>
    </w:p>
    <w:p w14:paraId="55784ADC">
      <w:pPr>
        <w:numPr>
          <w:ilvl w:val="1"/>
          <w:numId w:val="37"/>
        </w:numPr>
        <w:tabs>
          <w:tab w:val="clear" w:pos="992"/>
        </w:tabs>
        <w:spacing w:line="460" w:lineRule="exact"/>
        <w:ind w:left="640"/>
        <w:rPr>
          <w:rFonts w:ascii="宋体" w:hAnsi="宋体" w:cs="Arial"/>
          <w:b/>
          <w:bCs/>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s="宋体"/>
          <w:b/>
          <w:bCs/>
          <w:color w:val="auto"/>
          <w:kern w:val="0"/>
          <w:sz w:val="22"/>
          <w:szCs w:val="22"/>
          <w:highlight w:val="none"/>
        </w:rPr>
        <w:t>评标委员会认为投标人的报价明显低于其他通过符合性审查投标人的报价，有可能影响产品质</w:t>
      </w:r>
      <w:r>
        <w:rPr>
          <w:rFonts w:hint="eastAsia" w:ascii="宋体" w:hAnsi="宋体" w:cs="Arial"/>
          <w:b/>
          <w:bCs/>
          <w:color w:val="auto"/>
          <w:sz w:val="22"/>
          <w:szCs w:val="22"/>
          <w:highlight w:val="none"/>
        </w:rPr>
        <w:t>量或者不能诚信履约的，将要求其在合理时间内在“政采云平台”上作出在线澄清并提供书面说明，必要时提交相关证明材料；投标人不能证明其报价合理性的，评标委员会应当将其作为无效投标处理。</w:t>
      </w:r>
    </w:p>
    <w:p w14:paraId="09D44935">
      <w:pPr>
        <w:numPr>
          <w:ilvl w:val="1"/>
          <w:numId w:val="3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如果投标人代表拒绝按评标委员会要求在“政采云平台”作出在线回复且无其他有效回复方式的，评标委员会可以对其作出否决投标处理。</w:t>
      </w:r>
    </w:p>
    <w:p w14:paraId="783DA42C">
      <w:pPr>
        <w:numPr>
          <w:ilvl w:val="1"/>
          <w:numId w:val="37"/>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经澄清后，若偏差仍存在，且不可接受，则投标文件将被认定为“没有实质性响应招标文件要求”，按无效投标处理，不再进入下一步评审。</w:t>
      </w:r>
    </w:p>
    <w:p w14:paraId="39A81E22">
      <w:pPr>
        <w:numPr>
          <w:ilvl w:val="0"/>
          <w:numId w:val="31"/>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评标原则和评标办法</w:t>
      </w:r>
    </w:p>
    <w:p w14:paraId="1EC9D769">
      <w:pPr>
        <w:numPr>
          <w:ilvl w:val="1"/>
          <w:numId w:val="38"/>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14:paraId="4334676B">
      <w:pPr>
        <w:numPr>
          <w:ilvl w:val="1"/>
          <w:numId w:val="38"/>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rPr>
        <w:t>评标中因评标委员会成员缺席、回避或者健康等特殊原因导致评标委员会组成不符合规定的，依法补足后继续评标。被更换的评标委员会成员所作出的评标意见无效。</w:t>
      </w:r>
    </w:p>
    <w:p w14:paraId="77562118">
      <w:pPr>
        <w:numPr>
          <w:ilvl w:val="1"/>
          <w:numId w:val="38"/>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3D9B0C72">
      <w:pPr>
        <w:numPr>
          <w:ilvl w:val="1"/>
          <w:numId w:val="38"/>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rPr>
        <w:t>本项目评标办法是综合评分法，具体评标内容及评分标准等详见第三部分“评标原则及方法”。</w:t>
      </w:r>
    </w:p>
    <w:p w14:paraId="2B8AF395">
      <w:pPr>
        <w:numPr>
          <w:ilvl w:val="1"/>
          <w:numId w:val="38"/>
        </w:numPr>
        <w:tabs>
          <w:tab w:val="clear" w:pos="992"/>
        </w:tabs>
        <w:spacing w:line="460" w:lineRule="exact"/>
        <w:ind w:left="418" w:leftChars="-68" w:hanging="561" w:hangingChars="255"/>
        <w:rPr>
          <w:rFonts w:ascii="宋体" w:hAnsi="宋体" w:cs="Arial"/>
          <w:color w:val="auto"/>
          <w:sz w:val="22"/>
          <w:szCs w:val="22"/>
          <w:highlight w:val="none"/>
        </w:rPr>
      </w:pPr>
      <w:r>
        <w:rPr>
          <w:rFonts w:hint="eastAsia" w:ascii="宋体" w:hAnsi="宋体" w:cs="Arial"/>
          <w:color w:val="auto"/>
          <w:sz w:val="22"/>
          <w:szCs w:val="22"/>
          <w:highlight w:val="none"/>
        </w:rPr>
        <w:t>评标过程中遇到特殊情况，由评标委员会遵循公开、公正原则，采取投票方式按照少数服从多数原则决定。</w:t>
      </w:r>
    </w:p>
    <w:p w14:paraId="4BA502EC">
      <w:pPr>
        <w:numPr>
          <w:ilvl w:val="0"/>
          <w:numId w:val="31"/>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确定中标候选人</w:t>
      </w:r>
    </w:p>
    <w:p w14:paraId="710C8AC5">
      <w:pPr>
        <w:numPr>
          <w:ilvl w:val="1"/>
          <w:numId w:val="39"/>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本次招标由评标委员会推荐中标候选人，采购人根据评标委员会的推荐结果进行最终确认。</w:t>
      </w:r>
    </w:p>
    <w:p w14:paraId="774353A7">
      <w:pPr>
        <w:numPr>
          <w:ilvl w:val="1"/>
          <w:numId w:val="39"/>
        </w:numPr>
        <w:tabs>
          <w:tab w:val="clear" w:pos="992"/>
        </w:tabs>
        <w:spacing w:line="460" w:lineRule="exact"/>
        <w:ind w:left="640"/>
        <w:rPr>
          <w:rFonts w:ascii="宋体" w:hAnsi="宋体" w:cs="宋体"/>
          <w:color w:val="auto"/>
          <w:kern w:val="0"/>
          <w:sz w:val="22"/>
          <w:szCs w:val="22"/>
          <w:highlight w:val="none"/>
        </w:rPr>
      </w:pPr>
      <w:r>
        <w:rPr>
          <w:rFonts w:hint="eastAsia" w:ascii="宋体" w:hAnsi="宋体" w:cs="Arial"/>
          <w:color w:val="auto"/>
          <w:sz w:val="22"/>
          <w:szCs w:val="22"/>
          <w:highlight w:val="none"/>
        </w:rPr>
        <w:t>评标委员会依据法律、法规及采购文件有关规定在有效标中按投标人的综合得分（商务技术分</w:t>
      </w:r>
      <w:r>
        <w:rPr>
          <w:rFonts w:hint="eastAsia" w:ascii="宋体" w:hAnsi="宋体" w:cs="宋体"/>
          <w:b/>
          <w:bCs/>
          <w:color w:val="auto"/>
          <w:kern w:val="0"/>
          <w:sz w:val="22"/>
          <w:szCs w:val="22"/>
          <w:highlight w:val="none"/>
        </w:rPr>
        <w:t>及报价分之各）高低进行排序，综合得分前二名投标人依次作为第一中标候选人和第二中标候选人向采购人推荐，并提交评标报告。综合得分相同的以报价分得分高的优先；综合得分相同且报价分得分相同的，由评标委员会随机抽签决定排序。</w:t>
      </w:r>
    </w:p>
    <w:p w14:paraId="0F4A8765">
      <w:pPr>
        <w:numPr>
          <w:ilvl w:val="1"/>
          <w:numId w:val="39"/>
        </w:numPr>
        <w:tabs>
          <w:tab w:val="clear" w:pos="992"/>
        </w:tabs>
        <w:spacing w:line="460" w:lineRule="exact"/>
        <w:ind w:left="640"/>
        <w:rPr>
          <w:rFonts w:ascii="宋体" w:hAnsi="宋体" w:cs="Arial"/>
          <w:color w:val="auto"/>
          <w:sz w:val="22"/>
          <w:szCs w:val="22"/>
          <w:highlight w:val="none"/>
        </w:rPr>
      </w:pPr>
      <w:r>
        <w:rPr>
          <w:rFonts w:hint="eastAsia" w:ascii="宋体" w:hAnsi="宋体" w:cs="Arial"/>
          <w:b/>
          <w:bCs/>
          <w:color w:val="auto"/>
          <w:sz w:val="22"/>
          <w:szCs w:val="22"/>
          <w:highlight w:val="none"/>
          <w:u w:val="single"/>
        </w:rPr>
        <w:t>若出现以下情形之一，采购人可视具体情况确定是否由备选中标人为中标人或重新组织招标：</w:t>
      </w:r>
    </w:p>
    <w:p w14:paraId="6A3B61E7">
      <w:pPr>
        <w:spacing w:line="460" w:lineRule="exact"/>
        <w:ind w:firstLine="418" w:firstLineChars="190"/>
        <w:rPr>
          <w:rFonts w:ascii="宋体" w:hAnsi="宋体" w:cs="宋体"/>
          <w:color w:val="auto"/>
          <w:kern w:val="0"/>
          <w:sz w:val="22"/>
          <w:szCs w:val="22"/>
          <w:highlight w:val="none"/>
        </w:rPr>
      </w:pPr>
      <w:r>
        <w:rPr>
          <w:rFonts w:hint="eastAsia" w:ascii="宋体" w:hAnsi="宋体" w:cs="宋体"/>
          <w:color w:val="auto"/>
          <w:kern w:val="0"/>
          <w:sz w:val="22"/>
          <w:szCs w:val="22"/>
          <w:highlight w:val="none"/>
        </w:rPr>
        <w:t>1）中标候选人放弃中标资格；</w:t>
      </w:r>
    </w:p>
    <w:p w14:paraId="00C1AE4F">
      <w:pPr>
        <w:spacing w:line="460" w:lineRule="exact"/>
        <w:ind w:firstLine="418" w:firstLineChars="190"/>
        <w:rPr>
          <w:rFonts w:ascii="宋体" w:hAnsi="宋体" w:cs="宋体"/>
          <w:color w:val="auto"/>
          <w:kern w:val="0"/>
          <w:sz w:val="22"/>
          <w:szCs w:val="22"/>
          <w:highlight w:val="none"/>
        </w:rPr>
      </w:pPr>
      <w:r>
        <w:rPr>
          <w:rFonts w:hint="eastAsia" w:ascii="宋体" w:hAnsi="宋体" w:cs="宋体"/>
          <w:color w:val="auto"/>
          <w:kern w:val="0"/>
          <w:sz w:val="22"/>
          <w:szCs w:val="22"/>
          <w:highlight w:val="none"/>
        </w:rPr>
        <w:t>2）中标候选人因不可抗力提出不能履行合同；</w:t>
      </w:r>
    </w:p>
    <w:p w14:paraId="799819DA">
      <w:pPr>
        <w:spacing w:line="460" w:lineRule="exact"/>
        <w:ind w:firstLine="418" w:firstLineChars="190"/>
        <w:rPr>
          <w:rFonts w:ascii="宋体" w:hAnsi="宋体" w:cs="宋体"/>
          <w:color w:val="auto"/>
          <w:kern w:val="0"/>
          <w:sz w:val="22"/>
          <w:szCs w:val="22"/>
          <w:highlight w:val="none"/>
        </w:rPr>
      </w:pPr>
      <w:r>
        <w:rPr>
          <w:rFonts w:hint="eastAsia" w:ascii="宋体" w:hAnsi="宋体" w:cs="宋体"/>
          <w:color w:val="auto"/>
          <w:kern w:val="0"/>
          <w:sz w:val="22"/>
          <w:szCs w:val="22"/>
          <w:highlight w:val="none"/>
        </w:rPr>
        <w:t>3）中标候选人未能在规定时间内与采购单位签订合同；</w:t>
      </w:r>
    </w:p>
    <w:p w14:paraId="4122A8F2">
      <w:pPr>
        <w:spacing w:line="460" w:lineRule="exact"/>
        <w:ind w:firstLine="418" w:firstLineChars="190"/>
        <w:rPr>
          <w:rFonts w:ascii="宋体" w:hAnsi="宋体" w:cs="宋体"/>
          <w:color w:val="auto"/>
          <w:kern w:val="0"/>
          <w:sz w:val="22"/>
          <w:szCs w:val="22"/>
          <w:highlight w:val="none"/>
        </w:rPr>
      </w:pPr>
      <w:r>
        <w:rPr>
          <w:rFonts w:hint="eastAsia" w:ascii="宋体" w:hAnsi="宋体" w:cs="宋体"/>
          <w:color w:val="auto"/>
          <w:kern w:val="0"/>
          <w:sz w:val="22"/>
          <w:szCs w:val="22"/>
          <w:highlight w:val="none"/>
        </w:rPr>
        <w:t>4）经质疑，采购人审查后，中标候选人确实在本次采购活动中存在违法违规行为或其他原因使质疑成立的。</w:t>
      </w:r>
    </w:p>
    <w:p w14:paraId="73B54B84">
      <w:pPr>
        <w:numPr>
          <w:ilvl w:val="1"/>
          <w:numId w:val="39"/>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 xml:space="preserve"> 采购人、采购代理机构及评标委员会对未中标的投标人不作解释。</w:t>
      </w:r>
    </w:p>
    <w:p w14:paraId="5B22D1CB">
      <w:pPr>
        <w:numPr>
          <w:ilvl w:val="0"/>
          <w:numId w:val="31"/>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 xml:space="preserve"> 可中止电子交易活动的情形</w:t>
      </w:r>
    </w:p>
    <w:p w14:paraId="18F965D4">
      <w:pPr>
        <w:numPr>
          <w:ilvl w:val="1"/>
          <w:numId w:val="40"/>
        </w:numPr>
        <w:tabs>
          <w:tab w:val="clear" w:pos="992"/>
        </w:tabs>
        <w:spacing w:line="460" w:lineRule="exact"/>
        <w:ind w:left="640"/>
        <w:rPr>
          <w:rFonts w:ascii="宋体" w:hAnsi="宋体" w:cs="Arial"/>
          <w:b/>
          <w:bCs/>
          <w:color w:val="auto"/>
          <w:sz w:val="22"/>
          <w:szCs w:val="22"/>
          <w:highlight w:val="none"/>
        </w:rPr>
      </w:pPr>
      <w:r>
        <w:rPr>
          <w:rFonts w:hint="eastAsia" w:ascii="宋体" w:hAnsi="宋体" w:cs="Arial"/>
          <w:b/>
          <w:bCs/>
          <w:color w:val="auto"/>
          <w:sz w:val="22"/>
          <w:szCs w:val="22"/>
          <w:highlight w:val="none"/>
        </w:rPr>
        <w:t>采购过程中出现以下情形，导致电子交易平台无法正常运行，或者无法保证电子交易的公平、公正和安全时，采购组织机构可中止电子交易活动：</w:t>
      </w:r>
    </w:p>
    <w:p w14:paraId="5266831A">
      <w:pPr>
        <w:numPr>
          <w:ilvl w:val="2"/>
          <w:numId w:val="41"/>
        </w:numPr>
        <w:tabs>
          <w:tab w:val="left" w:pos="993"/>
        </w:tabs>
        <w:spacing w:line="460" w:lineRule="exact"/>
        <w:ind w:left="993" w:hanging="426"/>
        <w:rPr>
          <w:rFonts w:ascii="宋体" w:hAnsi="宋体" w:cs="宋体"/>
          <w:color w:val="auto"/>
          <w:kern w:val="0"/>
          <w:sz w:val="22"/>
          <w:szCs w:val="22"/>
          <w:highlight w:val="none"/>
        </w:rPr>
      </w:pPr>
      <w:r>
        <w:rPr>
          <w:rFonts w:hint="eastAsia" w:ascii="宋体" w:hAnsi="宋体" w:cs="宋体"/>
          <w:color w:val="auto"/>
          <w:kern w:val="0"/>
          <w:sz w:val="22"/>
          <w:szCs w:val="22"/>
          <w:highlight w:val="none"/>
        </w:rPr>
        <w:t>电子交易平台发生故障而无法登录访问的；</w:t>
      </w:r>
    </w:p>
    <w:p w14:paraId="450371AD">
      <w:pPr>
        <w:numPr>
          <w:ilvl w:val="2"/>
          <w:numId w:val="41"/>
        </w:numPr>
        <w:tabs>
          <w:tab w:val="left" w:pos="993"/>
        </w:tabs>
        <w:spacing w:line="460" w:lineRule="exact"/>
        <w:ind w:left="993" w:hanging="426"/>
        <w:rPr>
          <w:rFonts w:ascii="宋体" w:hAnsi="宋体" w:cs="宋体"/>
          <w:color w:val="auto"/>
          <w:kern w:val="0"/>
          <w:sz w:val="22"/>
          <w:szCs w:val="22"/>
          <w:highlight w:val="none"/>
        </w:rPr>
      </w:pPr>
      <w:r>
        <w:rPr>
          <w:rFonts w:hint="eastAsia" w:ascii="宋体" w:hAnsi="宋体" w:cs="宋体"/>
          <w:color w:val="auto"/>
          <w:kern w:val="0"/>
          <w:sz w:val="22"/>
          <w:szCs w:val="22"/>
          <w:highlight w:val="none"/>
        </w:rPr>
        <w:t>电子交易平台应用或数据库出现错误，不能进行正常操作的；</w:t>
      </w:r>
    </w:p>
    <w:p w14:paraId="0264347B">
      <w:pPr>
        <w:numPr>
          <w:ilvl w:val="2"/>
          <w:numId w:val="41"/>
        </w:numPr>
        <w:tabs>
          <w:tab w:val="left" w:pos="993"/>
        </w:tabs>
        <w:spacing w:line="460" w:lineRule="exact"/>
        <w:ind w:left="993" w:hanging="426"/>
        <w:rPr>
          <w:rFonts w:ascii="宋体" w:hAnsi="宋体" w:cs="宋体"/>
          <w:color w:val="auto"/>
          <w:kern w:val="0"/>
          <w:sz w:val="22"/>
          <w:szCs w:val="22"/>
          <w:highlight w:val="none"/>
        </w:rPr>
      </w:pPr>
      <w:r>
        <w:rPr>
          <w:rFonts w:hint="eastAsia" w:ascii="宋体" w:hAnsi="宋体" w:cs="宋体"/>
          <w:color w:val="auto"/>
          <w:kern w:val="0"/>
          <w:sz w:val="22"/>
          <w:szCs w:val="22"/>
          <w:highlight w:val="none"/>
        </w:rPr>
        <w:t>电子交易平台发现严重安全漏洞，有潜在泄密危险的；</w:t>
      </w:r>
    </w:p>
    <w:p w14:paraId="64E1259F">
      <w:pPr>
        <w:numPr>
          <w:ilvl w:val="2"/>
          <w:numId w:val="41"/>
        </w:numPr>
        <w:tabs>
          <w:tab w:val="left" w:pos="993"/>
        </w:tabs>
        <w:spacing w:line="460" w:lineRule="exact"/>
        <w:ind w:left="993" w:hanging="426"/>
        <w:rPr>
          <w:rFonts w:ascii="宋体" w:hAnsi="宋体" w:cs="宋体"/>
          <w:color w:val="auto"/>
          <w:kern w:val="0"/>
          <w:sz w:val="22"/>
          <w:szCs w:val="22"/>
          <w:highlight w:val="none"/>
        </w:rPr>
      </w:pPr>
      <w:r>
        <w:rPr>
          <w:rFonts w:hint="eastAsia" w:ascii="宋体" w:hAnsi="宋体" w:cs="宋体"/>
          <w:color w:val="auto"/>
          <w:kern w:val="0"/>
          <w:sz w:val="22"/>
          <w:szCs w:val="22"/>
          <w:highlight w:val="none"/>
        </w:rPr>
        <w:t>病毒发作导致不能进行正常操作的；</w:t>
      </w:r>
    </w:p>
    <w:p w14:paraId="263CE753">
      <w:pPr>
        <w:numPr>
          <w:ilvl w:val="2"/>
          <w:numId w:val="41"/>
        </w:numPr>
        <w:tabs>
          <w:tab w:val="left" w:pos="993"/>
        </w:tabs>
        <w:spacing w:line="460" w:lineRule="exact"/>
        <w:ind w:left="993" w:hanging="426"/>
        <w:rPr>
          <w:rFonts w:ascii="宋体" w:hAnsi="宋体" w:cs="宋体"/>
          <w:color w:val="auto"/>
          <w:kern w:val="0"/>
          <w:sz w:val="22"/>
          <w:szCs w:val="22"/>
          <w:highlight w:val="none"/>
        </w:rPr>
      </w:pPr>
      <w:r>
        <w:rPr>
          <w:rFonts w:hint="eastAsia" w:ascii="宋体" w:hAnsi="宋体" w:cs="宋体"/>
          <w:color w:val="auto"/>
          <w:kern w:val="0"/>
          <w:sz w:val="22"/>
          <w:szCs w:val="22"/>
          <w:highlight w:val="none"/>
        </w:rPr>
        <w:t>其他无法保证电子交易的公平、公正和安全的情况。</w:t>
      </w:r>
    </w:p>
    <w:p w14:paraId="0EE6FC62">
      <w:pPr>
        <w:numPr>
          <w:ilvl w:val="1"/>
          <w:numId w:val="40"/>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出现前款规定情形，不影响采购公平、公正性的，采购组织机构可以待上述情形消除后继续组织电子交易活动；影响或可能影响采购公平、公正性的，应当重新采购。</w:t>
      </w:r>
    </w:p>
    <w:p w14:paraId="1FEE477F">
      <w:pPr>
        <w:pStyle w:val="7"/>
        <w:ind w:left="420"/>
        <w:jc w:val="center"/>
        <w:rPr>
          <w:rFonts w:ascii="宋体" w:hAnsi="宋体"/>
          <w:color w:val="auto"/>
          <w:sz w:val="26"/>
          <w:szCs w:val="26"/>
          <w:highlight w:val="none"/>
        </w:rPr>
      </w:pPr>
      <w:bookmarkStart w:id="142" w:name="_Toc34221901"/>
      <w:bookmarkStart w:id="143" w:name="_Toc306613654"/>
      <w:bookmarkStart w:id="144" w:name="_Toc34508136"/>
      <w:bookmarkStart w:id="145" w:name="_Toc4694"/>
      <w:r>
        <w:rPr>
          <w:rFonts w:hint="eastAsia" w:ascii="宋体" w:hAnsi="宋体"/>
          <w:color w:val="auto"/>
          <w:sz w:val="26"/>
          <w:szCs w:val="26"/>
          <w:highlight w:val="none"/>
        </w:rPr>
        <w:t xml:space="preserve">八、 </w:t>
      </w:r>
      <w:bookmarkStart w:id="146" w:name="_Toc32607"/>
      <w:r>
        <w:rPr>
          <w:rFonts w:hint="eastAsia" w:ascii="宋体" w:hAnsi="宋体"/>
          <w:color w:val="auto"/>
          <w:sz w:val="26"/>
          <w:szCs w:val="26"/>
          <w:highlight w:val="none"/>
        </w:rPr>
        <w:t>授予合同</w:t>
      </w:r>
      <w:bookmarkEnd w:id="142"/>
      <w:bookmarkEnd w:id="143"/>
      <w:bookmarkEnd w:id="144"/>
      <w:bookmarkEnd w:id="145"/>
      <w:bookmarkEnd w:id="146"/>
    </w:p>
    <w:p w14:paraId="4131B4B8">
      <w:pPr>
        <w:numPr>
          <w:ilvl w:val="0"/>
          <w:numId w:val="42"/>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确定中标人</w:t>
      </w:r>
    </w:p>
    <w:p w14:paraId="3A9CDE9F">
      <w:pPr>
        <w:numPr>
          <w:ilvl w:val="1"/>
          <w:numId w:val="43"/>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采购人自收到评标报告之日起5个工作日内，在评标报告确定的中标候选人名单中按顺序确定中标人。</w:t>
      </w:r>
    </w:p>
    <w:p w14:paraId="5719A1C5">
      <w:pPr>
        <w:numPr>
          <w:ilvl w:val="1"/>
          <w:numId w:val="43"/>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中标人确定之日起2个工作日内，在“政采云”平台上公示中标结果，中标公告期限为1个工作日；</w:t>
      </w:r>
    </w:p>
    <w:p w14:paraId="23F17C03">
      <w:pPr>
        <w:numPr>
          <w:ilvl w:val="1"/>
          <w:numId w:val="43"/>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在公告中标结果的同时，采购人向中标人发出中标通知书。</w:t>
      </w:r>
    </w:p>
    <w:p w14:paraId="0FB94ECB">
      <w:pPr>
        <w:numPr>
          <w:ilvl w:val="1"/>
          <w:numId w:val="43"/>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各投标人对评标结果如有异议，可在中标结果公示之日起7个工作日内以书面形式向采购人进行署名投诉或提出质疑，但需对投诉或质疑内容的真实性承担法律责任。</w:t>
      </w:r>
    </w:p>
    <w:p w14:paraId="0AA7CFC7">
      <w:pPr>
        <w:numPr>
          <w:ilvl w:val="0"/>
          <w:numId w:val="42"/>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签订合同</w:t>
      </w:r>
    </w:p>
    <w:p w14:paraId="03B67D51">
      <w:pPr>
        <w:numPr>
          <w:ilvl w:val="1"/>
          <w:numId w:val="44"/>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公示期结束后，中标人须在5个工作日内主动联系采购人或采购机构领取中标通知书。中标人应当在中标通知书发出之日起30日内与采购人签订合同。中标人未经采购人许可，在规定时间内未到采购人处与采购人签订合同，则视为拒签合同。</w:t>
      </w:r>
    </w:p>
    <w:p w14:paraId="269DFE17">
      <w:pPr>
        <w:numPr>
          <w:ilvl w:val="1"/>
          <w:numId w:val="44"/>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招标文件、中标人的投标文件及投标修改文件、评标过程中有关澄清文件及经双方签字的询标纪要（承诺）和中标通知书均作为合同附件。</w:t>
      </w:r>
    </w:p>
    <w:p w14:paraId="7B079162">
      <w:pPr>
        <w:numPr>
          <w:ilvl w:val="1"/>
          <w:numId w:val="44"/>
        </w:numPr>
        <w:tabs>
          <w:tab w:val="clear" w:pos="992"/>
        </w:tabs>
        <w:spacing w:line="460" w:lineRule="exact"/>
        <w:ind w:left="640"/>
        <w:rPr>
          <w:rFonts w:ascii="宋体" w:hAnsi="宋体" w:cs="Arial"/>
          <w:b/>
          <w:bCs/>
          <w:color w:val="auto"/>
          <w:sz w:val="22"/>
          <w:szCs w:val="22"/>
          <w:highlight w:val="none"/>
        </w:rPr>
      </w:pPr>
      <w:r>
        <w:rPr>
          <w:rFonts w:hint="eastAsia" w:ascii="宋体" w:hAnsi="宋体" w:cs="Arial"/>
          <w:b/>
          <w:bCs/>
          <w:color w:val="auto"/>
          <w:sz w:val="22"/>
          <w:szCs w:val="22"/>
          <w:highlight w:val="none"/>
        </w:rPr>
        <w:t>中标投标人应在合同签订后五个工作日内提交一份合同文本扫描件报招标代理机构备案。</w:t>
      </w:r>
    </w:p>
    <w:p w14:paraId="51004B98">
      <w:pPr>
        <w:numPr>
          <w:ilvl w:val="1"/>
          <w:numId w:val="44"/>
        </w:numPr>
        <w:tabs>
          <w:tab w:val="clear" w:pos="992"/>
        </w:tabs>
        <w:spacing w:line="460" w:lineRule="exact"/>
        <w:ind w:left="640"/>
        <w:rPr>
          <w:rFonts w:ascii="宋体" w:hAnsi="宋体" w:cs="Arial"/>
          <w:color w:val="auto"/>
          <w:sz w:val="22"/>
          <w:szCs w:val="22"/>
          <w:highlight w:val="none"/>
        </w:rPr>
      </w:pPr>
      <w:r>
        <w:rPr>
          <w:rFonts w:hint="eastAsia" w:ascii="宋体" w:hAnsi="宋体" w:cs="Arial"/>
          <w:color w:val="auto"/>
          <w:sz w:val="22"/>
          <w:szCs w:val="22"/>
          <w:highlight w:val="none"/>
        </w:rPr>
        <w:t>中标人在规定时间内（30日历天）借故否认已经承诺的条件、拒签合同，以投标违约处理，并赔偿采购人由此造成的直接经济损失。</w:t>
      </w:r>
    </w:p>
    <w:p w14:paraId="50D507DB">
      <w:pPr>
        <w:numPr>
          <w:ilvl w:val="0"/>
          <w:numId w:val="42"/>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采购单位</w:t>
      </w:r>
      <w:r>
        <w:rPr>
          <w:rFonts w:ascii="宋体" w:hAnsi="宋体" w:cs="Arial"/>
          <w:bCs/>
          <w:color w:val="auto"/>
          <w:sz w:val="22"/>
          <w:szCs w:val="22"/>
          <w:highlight w:val="none"/>
        </w:rPr>
        <w:t>根据项目特点、供应商诚信等因素，可以要求</w:t>
      </w:r>
      <w:r>
        <w:rPr>
          <w:rFonts w:hint="eastAsia" w:ascii="宋体" w:hAnsi="宋体" w:cs="Arial"/>
          <w:bCs/>
          <w:color w:val="auto"/>
          <w:sz w:val="22"/>
          <w:szCs w:val="22"/>
          <w:highlight w:val="none"/>
        </w:rPr>
        <w:t>供应商</w:t>
      </w:r>
      <w:r>
        <w:rPr>
          <w:rFonts w:ascii="宋体" w:hAnsi="宋体" w:cs="Arial"/>
          <w:bCs/>
          <w:color w:val="auto"/>
          <w:sz w:val="22"/>
          <w:szCs w:val="22"/>
          <w:highlight w:val="none"/>
        </w:rPr>
        <w:t>提交银行、保险公司等金融机构出具的预付款保函或其他担保措施。政府采购预付款应在合同生效以及具备实施条件后</w:t>
      </w:r>
      <w:r>
        <w:rPr>
          <w:rFonts w:hint="eastAsia" w:ascii="宋体" w:hAnsi="宋体" w:cs="Arial"/>
          <w:bCs/>
          <w:color w:val="auto"/>
          <w:sz w:val="22"/>
          <w:szCs w:val="22"/>
          <w:highlight w:val="none"/>
        </w:rPr>
        <w:t>7</w:t>
      </w:r>
      <w:r>
        <w:rPr>
          <w:rFonts w:ascii="宋体" w:hAnsi="宋体" w:cs="Arial"/>
          <w:bCs/>
          <w:color w:val="auto"/>
          <w:sz w:val="22"/>
          <w:szCs w:val="22"/>
          <w:highlight w:val="none"/>
        </w:rPr>
        <w:t>个工作日内支付。</w:t>
      </w:r>
      <w:r>
        <w:rPr>
          <w:rFonts w:hint="eastAsia" w:ascii="宋体" w:hAnsi="宋体" w:cs="Arial"/>
          <w:bCs/>
          <w:color w:val="auto"/>
          <w:sz w:val="22"/>
          <w:szCs w:val="22"/>
          <w:highlight w:val="none"/>
        </w:rPr>
        <w:t>政府采购工程以及与工程建设有关的货物、服务，采用招标方式采购的，预付款从其相关规定。</w:t>
      </w:r>
    </w:p>
    <w:p w14:paraId="48B2CDD7">
      <w:pPr>
        <w:numPr>
          <w:ilvl w:val="0"/>
          <w:numId w:val="42"/>
        </w:numPr>
        <w:tabs>
          <w:tab w:val="clear" w:pos="420"/>
        </w:tabs>
        <w:spacing w:line="460" w:lineRule="exact"/>
        <w:rPr>
          <w:rFonts w:ascii="宋体" w:hAnsi="宋体" w:cs="Arial"/>
          <w:b/>
          <w:color w:val="auto"/>
          <w:sz w:val="22"/>
          <w:szCs w:val="22"/>
          <w:highlight w:val="none"/>
        </w:rPr>
      </w:pPr>
      <w:r>
        <w:rPr>
          <w:rFonts w:hint="eastAsia" w:ascii="宋体" w:hAnsi="宋体" w:cs="Arial"/>
          <w:b/>
          <w:color w:val="auto"/>
          <w:sz w:val="22"/>
          <w:szCs w:val="22"/>
          <w:highlight w:val="none"/>
        </w:rPr>
        <w:t>根据《浙江省财政厅关于明确政府采购保证金管理工作的通知》（浙财采监〔2019〕5号）规定“供应商在政府采购活动中违反政府采购相关规定给采购组织机构造成损失的，采购组织机构可按照采购文件约定要求供应商承担赔偿责任。”的规定，对因</w:t>
      </w:r>
      <w:r>
        <w:rPr>
          <w:rFonts w:hint="eastAsia" w:ascii="宋体" w:hAnsi="宋体" w:cs="宋体"/>
          <w:b/>
          <w:color w:val="auto"/>
          <w:kern w:val="0"/>
          <w:sz w:val="22"/>
          <w:szCs w:val="22"/>
          <w:highlight w:val="none"/>
        </w:rPr>
        <w:t>违法违规行为或其他原因取消</w:t>
      </w:r>
      <w:r>
        <w:rPr>
          <w:rFonts w:hint="eastAsia" w:ascii="宋体" w:hAnsi="宋体" w:cs="Arial"/>
          <w:b/>
          <w:color w:val="auto"/>
          <w:sz w:val="22"/>
          <w:szCs w:val="22"/>
          <w:highlight w:val="none"/>
        </w:rPr>
        <w:t>中标（成交）资格，或自愿放弃中标（成交）资格的供应商，需承担代理费和专家评审费等费用。</w:t>
      </w:r>
    </w:p>
    <w:p w14:paraId="7DE8A24B">
      <w:pPr>
        <w:pStyle w:val="7"/>
        <w:ind w:left="420"/>
        <w:jc w:val="center"/>
        <w:rPr>
          <w:rFonts w:ascii="宋体" w:hAnsi="宋体"/>
          <w:color w:val="auto"/>
          <w:sz w:val="26"/>
          <w:szCs w:val="26"/>
          <w:highlight w:val="none"/>
        </w:rPr>
      </w:pPr>
      <w:bookmarkStart w:id="147" w:name="_Toc25540"/>
      <w:bookmarkStart w:id="148" w:name="_Toc11317"/>
      <w:r>
        <w:rPr>
          <w:rFonts w:hint="eastAsia" w:ascii="宋体" w:hAnsi="宋体"/>
          <w:color w:val="auto"/>
          <w:sz w:val="26"/>
          <w:szCs w:val="26"/>
          <w:highlight w:val="none"/>
        </w:rPr>
        <w:t>九、验收</w:t>
      </w:r>
      <w:bookmarkEnd w:id="147"/>
      <w:bookmarkEnd w:id="148"/>
    </w:p>
    <w:p w14:paraId="25459FBA">
      <w:pPr>
        <w:numPr>
          <w:ilvl w:val="0"/>
          <w:numId w:val="45"/>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8663843">
      <w:pPr>
        <w:numPr>
          <w:ilvl w:val="0"/>
          <w:numId w:val="45"/>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采购人可以邀请参加本项目的其他供应商或者第三方机构参与验收。参与验收的供应商或者第三方机构的意见作为验收书的参考资料一并存档。</w:t>
      </w:r>
    </w:p>
    <w:p w14:paraId="541BE919">
      <w:pPr>
        <w:numPr>
          <w:ilvl w:val="0"/>
          <w:numId w:val="45"/>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条件挂钩。履约验收的各项资料应当存档备查。</w:t>
      </w:r>
    </w:p>
    <w:p w14:paraId="51EA9B92">
      <w:pPr>
        <w:numPr>
          <w:ilvl w:val="0"/>
          <w:numId w:val="45"/>
        </w:numPr>
        <w:tabs>
          <w:tab w:val="clear" w:pos="420"/>
        </w:tabs>
        <w:spacing w:line="460" w:lineRule="exact"/>
        <w:rPr>
          <w:rFonts w:ascii="宋体" w:hAnsi="宋体" w:cs="Arial"/>
          <w:bCs/>
          <w:color w:val="auto"/>
          <w:sz w:val="22"/>
          <w:szCs w:val="22"/>
          <w:highlight w:val="none"/>
        </w:rPr>
      </w:pPr>
      <w:r>
        <w:rPr>
          <w:rFonts w:hint="eastAsia" w:ascii="宋体" w:hAnsi="宋体" w:cs="Arial"/>
          <w:bCs/>
          <w:color w:val="auto"/>
          <w:sz w:val="22"/>
          <w:szCs w:val="22"/>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5838684">
      <w:pPr>
        <w:numPr>
          <w:ilvl w:val="0"/>
          <w:numId w:val="45"/>
        </w:numPr>
        <w:tabs>
          <w:tab w:val="clear" w:pos="420"/>
        </w:tabs>
        <w:spacing w:line="460" w:lineRule="exact"/>
        <w:rPr>
          <w:rFonts w:ascii="宋体" w:hAnsi="宋体" w:cs="Arial"/>
          <w:b/>
          <w:color w:val="auto"/>
          <w:sz w:val="22"/>
          <w:szCs w:val="22"/>
          <w:highlight w:val="none"/>
        </w:rPr>
      </w:pPr>
      <w:bookmarkStart w:id="149" w:name="_Hlt74714665"/>
      <w:bookmarkEnd w:id="149"/>
      <w:bookmarkStart w:id="150" w:name="_Hlt68403820"/>
      <w:bookmarkEnd w:id="150"/>
      <w:bookmarkStart w:id="151" w:name="_Hlt74730295"/>
      <w:bookmarkEnd w:id="151"/>
      <w:bookmarkStart w:id="152" w:name="_Hlt74729768"/>
      <w:bookmarkEnd w:id="152"/>
      <w:bookmarkStart w:id="153" w:name="_Hlt75236101"/>
      <w:bookmarkEnd w:id="153"/>
      <w:bookmarkStart w:id="154" w:name="_Hlt68057669"/>
      <w:bookmarkEnd w:id="154"/>
      <w:bookmarkStart w:id="155" w:name="_Hlt68072998"/>
      <w:bookmarkEnd w:id="155"/>
      <w:bookmarkStart w:id="156" w:name="_Hlt68072990"/>
      <w:bookmarkEnd w:id="156"/>
      <w:bookmarkStart w:id="157" w:name="_Hlt74707468"/>
      <w:bookmarkEnd w:id="157"/>
      <w:bookmarkStart w:id="158" w:name="_Hlt75236290"/>
      <w:bookmarkEnd w:id="158"/>
      <w:bookmarkStart w:id="159" w:name="_Hlt68073093"/>
      <w:bookmarkEnd w:id="159"/>
      <w:bookmarkStart w:id="160" w:name="_Hlt75236011"/>
      <w:bookmarkEnd w:id="160"/>
      <w:r>
        <w:rPr>
          <w:rFonts w:hint="eastAsia" w:ascii="宋体" w:hAnsi="宋体" w:cs="Arial"/>
          <w:b/>
          <w:color w:val="auto"/>
          <w:sz w:val="22"/>
          <w:szCs w:val="22"/>
          <w:highlight w:val="none"/>
        </w:rPr>
        <w:t>履约验收费用由供应商承担，因供应商原因造成验收不通过的，再次验收的费用仍由供应商承担。如采用简易验收的，则不需要支付该笔费用。</w:t>
      </w:r>
    </w:p>
    <w:p w14:paraId="47EDA43B">
      <w:pPr>
        <w:pStyle w:val="6"/>
        <w:rPr>
          <w:color w:val="auto"/>
          <w:highlight w:val="none"/>
        </w:rPr>
      </w:pPr>
    </w:p>
    <w:p w14:paraId="681D3728">
      <w:pPr>
        <w:pStyle w:val="6"/>
        <w:rPr>
          <w:color w:val="auto"/>
          <w:highlight w:val="none"/>
        </w:rPr>
      </w:pPr>
    </w:p>
    <w:p w14:paraId="1647A98C">
      <w:pPr>
        <w:pStyle w:val="75"/>
        <w:rPr>
          <w:rFonts w:ascii="宋体" w:hAnsi="宋体"/>
          <w:color w:val="auto"/>
          <w:sz w:val="22"/>
          <w:szCs w:val="22"/>
          <w:highlight w:val="none"/>
        </w:rPr>
      </w:pPr>
    </w:p>
    <w:p w14:paraId="6464E62A">
      <w:pPr>
        <w:widowControl/>
        <w:spacing w:before="60" w:after="60" w:line="400" w:lineRule="exact"/>
        <w:ind w:left="424" w:leftChars="202" w:right="60" w:firstLine="440" w:firstLineChars="200"/>
        <w:jc w:val="center"/>
        <w:rPr>
          <w:rFonts w:ascii="宋体" w:hAnsi="宋体"/>
          <w:color w:val="auto"/>
          <w:sz w:val="22"/>
          <w:szCs w:val="22"/>
          <w:highlight w:val="none"/>
        </w:rPr>
      </w:pPr>
    </w:p>
    <w:p w14:paraId="705E9749">
      <w:pPr>
        <w:widowControl/>
        <w:spacing w:before="60" w:after="60" w:line="400" w:lineRule="exact"/>
        <w:ind w:left="424" w:leftChars="202" w:right="60" w:firstLine="440" w:firstLineChars="200"/>
        <w:jc w:val="center"/>
        <w:rPr>
          <w:rStyle w:val="76"/>
          <w:rFonts w:ascii="宋体" w:hAnsi="宋体" w:eastAsia="宋体" w:cs="宋体"/>
          <w:color w:val="auto"/>
          <w:sz w:val="36"/>
          <w:szCs w:val="36"/>
          <w:highlight w:val="none"/>
        </w:rPr>
      </w:pPr>
      <w:r>
        <w:rPr>
          <w:rFonts w:hint="eastAsia" w:ascii="宋体" w:hAnsi="宋体"/>
          <w:color w:val="auto"/>
          <w:sz w:val="22"/>
          <w:szCs w:val="22"/>
          <w:highlight w:val="none"/>
        </w:rPr>
        <w:br w:type="page"/>
      </w:r>
      <w:bookmarkStart w:id="161" w:name="_Toc21905"/>
      <w:bookmarkStart w:id="162" w:name="_Toc262105506"/>
      <w:bookmarkStart w:id="163" w:name="_Toc221374629"/>
      <w:bookmarkStart w:id="164" w:name="_Toc249758715"/>
      <w:bookmarkStart w:id="165" w:name="_Toc223716001"/>
      <w:bookmarkStart w:id="166" w:name="_Toc249758867"/>
      <w:bookmarkStart w:id="167" w:name="_Toc221423622"/>
      <w:bookmarkStart w:id="168" w:name="_Toc239145357"/>
      <w:bookmarkStart w:id="169" w:name="_Toc246261268"/>
      <w:bookmarkStart w:id="170" w:name="_Toc262049421"/>
      <w:bookmarkStart w:id="171" w:name="_Toc221356954"/>
      <w:bookmarkStart w:id="172" w:name="_Toc222114882"/>
      <w:bookmarkStart w:id="173" w:name="_Toc245191317"/>
      <w:bookmarkStart w:id="174" w:name="_Toc241404205"/>
      <w:bookmarkStart w:id="175" w:name="_Toc245722284"/>
      <w:bookmarkStart w:id="176" w:name="_Toc221356890"/>
      <w:r>
        <w:rPr>
          <w:rStyle w:val="76"/>
          <w:rFonts w:hint="eastAsia" w:ascii="宋体" w:hAnsi="宋体" w:eastAsia="宋体" w:cs="宋体"/>
          <w:color w:val="auto"/>
          <w:sz w:val="36"/>
          <w:szCs w:val="36"/>
          <w:highlight w:val="none"/>
        </w:rPr>
        <w:t>第二部分   招标内容及要求</w:t>
      </w:r>
    </w:p>
    <w:bookmarkEnd w:id="161"/>
    <w:p w14:paraId="3090E9EF">
      <w:pPr>
        <w:widowControl/>
        <w:spacing w:line="440" w:lineRule="exact"/>
        <w:rPr>
          <w:rFonts w:ascii="宋体" w:hAnsi="宋体" w:cs="Arial"/>
          <w:b/>
          <w:bCs/>
          <w:color w:val="auto"/>
          <w:sz w:val="22"/>
          <w:szCs w:val="22"/>
          <w:highlight w:val="none"/>
        </w:rPr>
      </w:pPr>
      <w:r>
        <w:rPr>
          <w:rFonts w:hint="eastAsia" w:ascii="宋体" w:hAnsi="宋体" w:cs="Arial"/>
          <w:b/>
          <w:bCs/>
          <w:color w:val="auto"/>
          <w:sz w:val="22"/>
          <w:szCs w:val="22"/>
          <w:highlight w:val="none"/>
        </w:rPr>
        <w:t>一、概述</w:t>
      </w:r>
    </w:p>
    <w:p w14:paraId="79020A47">
      <w:pPr>
        <w:numPr>
          <w:ilvl w:val="2"/>
          <w:numId w:val="46"/>
        </w:numPr>
        <w:tabs>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此技术规格书只是采购内容的一些原则性规定，并不是完整的详尽的要求，投标人有责任根据所提供产品的实际情况对系统进行科学合理的优化设计，对所提供产品的工艺、安全性、先进性负责，并符合技术规格书的要求。</w:t>
      </w:r>
    </w:p>
    <w:p w14:paraId="0E5E6A65">
      <w:pPr>
        <w:numPr>
          <w:ilvl w:val="2"/>
          <w:numId w:val="46"/>
        </w:numPr>
        <w:tabs>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投标产品如与采购要求有细微偏差，业主将有权要求制造商调整偏差，并不改变投标价格。</w:t>
      </w:r>
    </w:p>
    <w:p w14:paraId="61DB72CF">
      <w:pPr>
        <w:numPr>
          <w:ilvl w:val="2"/>
          <w:numId w:val="46"/>
        </w:numPr>
        <w:tabs>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投标人须对招标文件中的各个条款一一给予实质性答复，不能仅提供产品样本。</w:t>
      </w:r>
    </w:p>
    <w:p w14:paraId="7FC051A6">
      <w:pPr>
        <w:numPr>
          <w:ilvl w:val="2"/>
          <w:numId w:val="46"/>
        </w:numPr>
        <w:tabs>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投标人须对招标文件中</w:t>
      </w:r>
      <w:r>
        <w:rPr>
          <w:rFonts w:hint="eastAsia" w:ascii="宋体" w:hAnsi="宋体"/>
          <w:color w:val="auto"/>
          <w:sz w:val="22"/>
          <w:szCs w:val="22"/>
          <w:highlight w:val="none"/>
          <w:lang w:eastAsia="zh-CN"/>
        </w:rPr>
        <w:t>涉及的</w:t>
      </w:r>
      <w:r>
        <w:rPr>
          <w:rFonts w:hint="eastAsia" w:ascii="宋体" w:hAnsi="宋体"/>
          <w:color w:val="auto"/>
          <w:sz w:val="22"/>
          <w:szCs w:val="22"/>
          <w:highlight w:val="none"/>
        </w:rPr>
        <w:t>专利负责，并保证不伤害采购人的利益。在法律范围内，所有文字、商标和技术侵权造成的相关费用，招标人及采购人概不负责。</w:t>
      </w:r>
    </w:p>
    <w:p w14:paraId="1C4BB681">
      <w:pPr>
        <w:widowControl/>
        <w:spacing w:line="440" w:lineRule="exact"/>
        <w:rPr>
          <w:rFonts w:ascii="宋体" w:hAnsi="宋体" w:cs="Arial"/>
          <w:b/>
          <w:bCs/>
          <w:color w:val="auto"/>
          <w:sz w:val="22"/>
          <w:szCs w:val="22"/>
          <w:highlight w:val="none"/>
        </w:rPr>
      </w:pPr>
      <w:r>
        <w:rPr>
          <w:rFonts w:hint="eastAsia" w:ascii="宋体" w:hAnsi="宋体" w:cs="Arial"/>
          <w:b/>
          <w:bCs/>
          <w:color w:val="auto"/>
          <w:sz w:val="22"/>
          <w:szCs w:val="22"/>
          <w:highlight w:val="none"/>
        </w:rPr>
        <w:t>二、采购清单及技术要求</w:t>
      </w:r>
    </w:p>
    <w:p w14:paraId="6B2756F6">
      <w:pPr>
        <w:widowControl/>
        <w:spacing w:line="440" w:lineRule="exact"/>
        <w:rPr>
          <w:rFonts w:ascii="宋体" w:hAnsi="宋体" w:cs="Arial"/>
          <w:b/>
          <w:bCs/>
          <w:color w:val="auto"/>
          <w:sz w:val="22"/>
          <w:szCs w:val="22"/>
          <w:highlight w:val="none"/>
        </w:rPr>
      </w:pPr>
      <w:r>
        <w:rPr>
          <w:rFonts w:hint="eastAsia" w:ascii="宋体" w:hAnsi="宋体" w:cs="Arial"/>
          <w:b/>
          <w:bCs/>
          <w:color w:val="auto"/>
          <w:sz w:val="22"/>
          <w:szCs w:val="22"/>
          <w:highlight w:val="none"/>
        </w:rPr>
        <w:t>二、采购清单</w:t>
      </w:r>
    </w:p>
    <w:p w14:paraId="2A04DA3E">
      <w:pPr>
        <w:pStyle w:val="75"/>
        <w:rPr>
          <w:rFonts w:ascii="宋体" w:hAnsi="宋体" w:cs="Arial"/>
          <w:b/>
          <w:bCs/>
          <w:color w:val="auto"/>
          <w:sz w:val="22"/>
          <w:szCs w:val="22"/>
          <w:highlight w:val="none"/>
        </w:rPr>
      </w:pPr>
      <w:r>
        <w:rPr>
          <w:rFonts w:hint="eastAsia" w:ascii="宋体" w:hAnsi="宋体" w:cs="Arial"/>
          <w:b/>
          <w:bCs/>
          <w:color w:val="auto"/>
          <w:sz w:val="22"/>
          <w:szCs w:val="22"/>
          <w:highlight w:val="none"/>
        </w:rPr>
        <w:t>1.一类百姓健身房</w:t>
      </w:r>
    </w:p>
    <w:tbl>
      <w:tblPr>
        <w:tblStyle w:val="62"/>
        <w:tblW w:w="4997" w:type="pct"/>
        <w:tblInd w:w="0" w:type="dxa"/>
        <w:tblLayout w:type="autofit"/>
        <w:tblCellMar>
          <w:top w:w="0" w:type="dxa"/>
          <w:left w:w="108" w:type="dxa"/>
          <w:bottom w:w="0" w:type="dxa"/>
          <w:right w:w="108" w:type="dxa"/>
        </w:tblCellMar>
      </w:tblPr>
      <w:tblGrid>
        <w:gridCol w:w="1601"/>
        <w:gridCol w:w="5727"/>
        <w:gridCol w:w="2520"/>
      </w:tblGrid>
      <w:tr w14:paraId="3D635C9D">
        <w:trPr>
          <w:trHeight w:val="42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CB53">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序号</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C5CC">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产品名称</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4F516">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数量</w:t>
            </w:r>
          </w:p>
        </w:tc>
      </w:tr>
      <w:tr w14:paraId="658F707A">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84AC3">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2549">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商用程控跑步机</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DAED">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24台</w:t>
            </w:r>
          </w:p>
        </w:tc>
      </w:tr>
      <w:tr w14:paraId="2DAC838F">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B909A">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75BA">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商用程控椭圆机</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642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8台</w:t>
            </w:r>
          </w:p>
        </w:tc>
      </w:tr>
      <w:tr w14:paraId="3D08FB55">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57B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D970B">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商用划船器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1FD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8台</w:t>
            </w:r>
          </w:p>
        </w:tc>
      </w:tr>
      <w:tr w14:paraId="262B14C6">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4067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B5D7">
            <w:pPr>
              <w:snapToGrid w:val="0"/>
              <w:jc w:val="center"/>
              <w:rPr>
                <w:rFonts w:ascii="宋体" w:hAnsi="宋体"/>
                <w:color w:val="auto"/>
                <w:sz w:val="22"/>
                <w:szCs w:val="22"/>
                <w:highlight w:val="none"/>
              </w:rPr>
            </w:pPr>
            <w:r>
              <w:rPr>
                <w:rFonts w:hint="eastAsia" w:ascii="宋体" w:hAnsi="宋体"/>
                <w:color w:val="auto"/>
                <w:sz w:val="22"/>
                <w:szCs w:val="22"/>
                <w:highlight w:val="none"/>
              </w:rPr>
              <w:t>商用立式健身车</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FD8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8台</w:t>
            </w:r>
          </w:p>
        </w:tc>
      </w:tr>
      <w:tr w14:paraId="4E3E20C9">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4967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79CF9">
            <w:pPr>
              <w:snapToGrid w:val="0"/>
              <w:jc w:val="center"/>
              <w:rPr>
                <w:rFonts w:ascii="宋体" w:hAnsi="宋体"/>
                <w:color w:val="auto"/>
                <w:sz w:val="22"/>
                <w:szCs w:val="22"/>
                <w:highlight w:val="none"/>
              </w:rPr>
            </w:pPr>
            <w:r>
              <w:rPr>
                <w:rFonts w:hint="eastAsia" w:ascii="宋体" w:hAnsi="宋体"/>
                <w:color w:val="auto"/>
                <w:sz w:val="22"/>
                <w:szCs w:val="22"/>
                <w:highlight w:val="none"/>
              </w:rPr>
              <w:t>商用可调式双滑轮多功能训练器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AF20">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460018A2">
        <w:tblPrEx>
          <w:tblCellMar>
            <w:top w:w="0" w:type="dxa"/>
            <w:left w:w="108" w:type="dxa"/>
            <w:bottom w:w="0" w:type="dxa"/>
            <w:right w:w="108" w:type="dxa"/>
          </w:tblCellMar>
        </w:tblPrEx>
        <w:trPr>
          <w:trHeight w:val="267"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A69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EBFA">
            <w:pPr>
              <w:snapToGrid w:val="0"/>
              <w:jc w:val="center"/>
              <w:rPr>
                <w:rFonts w:ascii="宋体" w:hAnsi="宋体"/>
                <w:color w:val="auto"/>
                <w:sz w:val="22"/>
                <w:szCs w:val="22"/>
                <w:highlight w:val="none"/>
              </w:rPr>
            </w:pPr>
            <w:r>
              <w:rPr>
                <w:rFonts w:hint="eastAsia" w:ascii="宋体" w:hAnsi="宋体"/>
                <w:color w:val="auto"/>
                <w:sz w:val="22"/>
                <w:szCs w:val="22"/>
                <w:highlight w:val="none"/>
              </w:rPr>
              <w:t>商用史密斯机器（含举重片60KG）</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D9CA">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2A42764E">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4FEA">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A659">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商用坐式胸肌推举训练器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0A603">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3CB0CEF5">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3B7D">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864C">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商用坐式蹬腿训练器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C506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4D374BF4">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2390">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4FEE6">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商用单双杆训练器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D51A">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601D7E34">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C252">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BB1A">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商用双层哑铃架</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0502C">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0C97B73A">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D409">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A10F">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商用可调式哑铃椅</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067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38EAFF78">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A10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15C6">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商用背部伸展训练器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CA7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6D783298">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B1D8">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13</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501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商用哑铃</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4380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4套</w:t>
            </w:r>
          </w:p>
        </w:tc>
      </w:tr>
      <w:tr w14:paraId="72280E86">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1A3D">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8FA7">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音响系统</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1F12">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4套</w:t>
            </w:r>
          </w:p>
        </w:tc>
      </w:tr>
      <w:tr w14:paraId="4E949621">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3AF8">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15</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E16C0">
            <w:pPr>
              <w:snapToGrid w:val="0"/>
              <w:jc w:val="center"/>
              <w:rPr>
                <w:rFonts w:ascii="宋体" w:hAnsi="宋体"/>
                <w:color w:val="auto"/>
                <w:sz w:val="22"/>
                <w:szCs w:val="22"/>
                <w:highlight w:val="none"/>
              </w:rPr>
            </w:pPr>
            <w:r>
              <w:rPr>
                <w:rFonts w:hint="eastAsia" w:ascii="宋体" w:hAnsi="宋体"/>
                <w:color w:val="auto"/>
                <w:sz w:val="22"/>
                <w:szCs w:val="22"/>
                <w:highlight w:val="none"/>
              </w:rPr>
              <w:t>橡胶地面</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9B3A">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w:t>
            </w:r>
            <w:r>
              <w:rPr>
                <w:rFonts w:ascii="宋体" w:hAnsi="宋体" w:cs="宋体"/>
                <w:color w:val="auto"/>
                <w:kern w:val="0"/>
                <w:sz w:val="22"/>
                <w:szCs w:val="22"/>
                <w:highlight w:val="none"/>
                <w:lang w:bidi="ar"/>
              </w:rPr>
              <w:t>00平方</w:t>
            </w:r>
          </w:p>
        </w:tc>
      </w:tr>
      <w:tr w14:paraId="7713F100">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BB4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16</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3D20">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放松器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A59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8台</w:t>
            </w:r>
          </w:p>
        </w:tc>
      </w:tr>
      <w:tr w14:paraId="03E70B56">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0A6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17</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6F0F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体脂秤</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808E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r>
      <w:tr w14:paraId="0ACB65EA">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9E7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18</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A8FB">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舞蹈训练架</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532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4架</w:t>
            </w:r>
          </w:p>
        </w:tc>
      </w:tr>
    </w:tbl>
    <w:p w14:paraId="59D7A964">
      <w:pPr>
        <w:pStyle w:val="75"/>
        <w:rPr>
          <w:color w:val="auto"/>
          <w:highlight w:val="none"/>
        </w:rPr>
      </w:pPr>
      <w:r>
        <w:rPr>
          <w:rFonts w:hint="eastAsia" w:ascii="宋体" w:hAnsi="宋体" w:cs="Arial"/>
          <w:b/>
          <w:bCs/>
          <w:color w:val="auto"/>
          <w:sz w:val="22"/>
          <w:szCs w:val="22"/>
          <w:highlight w:val="none"/>
        </w:rPr>
        <w:t>2.农村百姓健身房</w:t>
      </w:r>
    </w:p>
    <w:tbl>
      <w:tblPr>
        <w:tblStyle w:val="62"/>
        <w:tblW w:w="5000" w:type="pct"/>
        <w:tblInd w:w="0" w:type="dxa"/>
        <w:tblLayout w:type="autofit"/>
        <w:tblCellMar>
          <w:top w:w="0" w:type="dxa"/>
          <w:left w:w="108" w:type="dxa"/>
          <w:bottom w:w="0" w:type="dxa"/>
          <w:right w:w="108" w:type="dxa"/>
        </w:tblCellMar>
      </w:tblPr>
      <w:tblGrid>
        <w:gridCol w:w="1597"/>
        <w:gridCol w:w="5716"/>
        <w:gridCol w:w="2541"/>
      </w:tblGrid>
      <w:tr w14:paraId="521D8C1B">
        <w:trPr>
          <w:trHeight w:val="420"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2889">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序号</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FD5B">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产品名称</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A4BB">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数量</w:t>
            </w:r>
          </w:p>
        </w:tc>
      </w:tr>
      <w:tr w14:paraId="6760D840">
        <w:tblPrEx>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CDC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6CB5">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轻商用跑步机</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5F2B">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r>
      <w:tr w14:paraId="178456EE">
        <w:tblPrEx>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63E6">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4CD8">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综合训练器</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023D7">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1台</w:t>
            </w:r>
          </w:p>
        </w:tc>
      </w:tr>
      <w:tr w14:paraId="7A9BD6D9">
        <w:tblPrEx>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7E0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FDAF">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轻商用哑铃架</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C2C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r>
      <w:tr w14:paraId="02F7C808">
        <w:tblPrEx>
          <w:tblCellMar>
            <w:top w:w="0" w:type="dxa"/>
            <w:left w:w="108" w:type="dxa"/>
            <w:bottom w:w="0" w:type="dxa"/>
            <w:right w:w="108" w:type="dxa"/>
          </w:tblCellMar>
        </w:tblPrEx>
        <w:trPr>
          <w:trHeight w:val="270"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E95D">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17AF">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轻商用哑铃</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CE22">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r>
      <w:tr w14:paraId="560C362A">
        <w:tblPrEx>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A517">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56914">
            <w:pPr>
              <w:snapToGrid w:val="0"/>
              <w:jc w:val="center"/>
              <w:rPr>
                <w:rFonts w:ascii="宋体" w:hAnsi="宋体"/>
                <w:color w:val="auto"/>
                <w:sz w:val="22"/>
                <w:szCs w:val="22"/>
                <w:highlight w:val="none"/>
              </w:rPr>
            </w:pPr>
            <w:r>
              <w:rPr>
                <w:rFonts w:hint="eastAsia" w:ascii="宋体" w:hAnsi="宋体" w:cs="宋体"/>
                <w:color w:val="auto"/>
                <w:sz w:val="22"/>
                <w:szCs w:val="22"/>
                <w:highlight w:val="none"/>
              </w:rPr>
              <w:t>橡胶地面</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0604">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ascii="宋体" w:hAnsi="宋体" w:cs="宋体"/>
                <w:color w:val="auto"/>
                <w:kern w:val="0"/>
                <w:sz w:val="22"/>
                <w:szCs w:val="22"/>
                <w:highlight w:val="none"/>
                <w:lang w:bidi="ar"/>
              </w:rPr>
              <w:t>平方</w:t>
            </w:r>
          </w:p>
        </w:tc>
      </w:tr>
      <w:tr w14:paraId="08FCC34B">
        <w:tblPrEx>
          <w:tblCellMar>
            <w:top w:w="0" w:type="dxa"/>
            <w:left w:w="108" w:type="dxa"/>
            <w:bottom w:w="0" w:type="dxa"/>
            <w:right w:w="108" w:type="dxa"/>
          </w:tblCellMar>
        </w:tblPrEx>
        <w:trPr>
          <w:trHeight w:val="263"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5B7F0">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C5142">
            <w:pPr>
              <w:widowControl/>
              <w:jc w:val="center"/>
              <w:textAlignment w:val="center"/>
              <w:rPr>
                <w:rFonts w:ascii="宋体" w:hAnsi="宋体"/>
                <w:color w:val="auto"/>
                <w:sz w:val="22"/>
                <w:szCs w:val="22"/>
                <w:highlight w:val="none"/>
              </w:rPr>
            </w:pPr>
            <w:r>
              <w:rPr>
                <w:rFonts w:hint="eastAsia" w:ascii="宋体" w:hAnsi="宋体" w:cs="宋体"/>
                <w:color w:val="auto"/>
                <w:kern w:val="0"/>
                <w:sz w:val="22"/>
                <w:szCs w:val="22"/>
                <w:highlight w:val="none"/>
                <w:lang w:bidi="ar"/>
              </w:rPr>
              <w:t>放松器</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51239">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1台</w:t>
            </w:r>
          </w:p>
        </w:tc>
      </w:tr>
      <w:tr w14:paraId="5ED855E8">
        <w:tblPrEx>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9203">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353A">
            <w:pPr>
              <w:widowControl/>
              <w:jc w:val="center"/>
              <w:textAlignment w:val="center"/>
              <w:rPr>
                <w:rFonts w:ascii="宋体" w:hAnsi="宋体"/>
                <w:color w:val="auto"/>
                <w:sz w:val="22"/>
                <w:szCs w:val="22"/>
                <w:highlight w:val="none"/>
              </w:rPr>
            </w:pPr>
            <w:r>
              <w:rPr>
                <w:rFonts w:hint="eastAsia" w:ascii="宋体" w:hAnsi="宋体" w:cs="宋体"/>
                <w:color w:val="auto"/>
                <w:kern w:val="0"/>
                <w:sz w:val="22"/>
                <w:szCs w:val="22"/>
                <w:highlight w:val="none"/>
                <w:lang w:bidi="ar"/>
              </w:rPr>
              <w:t>体脂秤</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37A1">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1台</w:t>
            </w:r>
          </w:p>
        </w:tc>
      </w:tr>
    </w:tbl>
    <w:p w14:paraId="6B50D083">
      <w:pPr>
        <w:spacing w:line="440" w:lineRule="exact"/>
        <w:jc w:val="left"/>
        <w:rPr>
          <w:rFonts w:ascii="宋体" w:hAnsi="宋体"/>
          <w:b/>
          <w:color w:val="auto"/>
          <w:sz w:val="22"/>
          <w:szCs w:val="22"/>
          <w:highlight w:val="none"/>
        </w:rPr>
      </w:pPr>
    </w:p>
    <w:p w14:paraId="55A84DF3">
      <w:pPr>
        <w:spacing w:line="440" w:lineRule="exact"/>
        <w:jc w:val="left"/>
        <w:rPr>
          <w:rFonts w:ascii="宋体" w:hAnsi="宋体"/>
          <w:b/>
          <w:color w:val="auto"/>
          <w:sz w:val="22"/>
          <w:szCs w:val="22"/>
          <w:highlight w:val="none"/>
        </w:rPr>
      </w:pPr>
      <w:r>
        <w:rPr>
          <w:rFonts w:hint="eastAsia" w:ascii="宋体" w:hAnsi="宋体"/>
          <w:b/>
          <w:color w:val="auto"/>
          <w:sz w:val="22"/>
          <w:szCs w:val="22"/>
          <w:highlight w:val="none"/>
        </w:rPr>
        <w:t>三、  详细技术要求</w:t>
      </w:r>
    </w:p>
    <w:tbl>
      <w:tblPr>
        <w:tblStyle w:val="62"/>
        <w:tblW w:w="99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0"/>
        <w:gridCol w:w="1606"/>
        <w:gridCol w:w="2068"/>
        <w:gridCol w:w="5635"/>
      </w:tblGrid>
      <w:tr w14:paraId="79086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610" w:type="dxa"/>
            <w:noWrap/>
            <w:vAlign w:val="center"/>
          </w:tcPr>
          <w:p w14:paraId="30F8977B">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序号</w:t>
            </w:r>
          </w:p>
        </w:tc>
        <w:tc>
          <w:tcPr>
            <w:tcW w:w="1606" w:type="dxa"/>
            <w:noWrap/>
            <w:vAlign w:val="center"/>
          </w:tcPr>
          <w:p w14:paraId="57A15485">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名称</w:t>
            </w:r>
          </w:p>
        </w:tc>
        <w:tc>
          <w:tcPr>
            <w:tcW w:w="2068" w:type="dxa"/>
            <w:noWrap/>
            <w:vAlign w:val="center"/>
          </w:tcPr>
          <w:p w14:paraId="30DD9109">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参考图片</w:t>
            </w:r>
          </w:p>
        </w:tc>
        <w:tc>
          <w:tcPr>
            <w:tcW w:w="5635" w:type="dxa"/>
            <w:noWrap/>
            <w:vAlign w:val="center"/>
          </w:tcPr>
          <w:p w14:paraId="1470BD66">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参数</w:t>
            </w:r>
          </w:p>
        </w:tc>
      </w:tr>
      <w:tr w14:paraId="1907E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0" w:hRule="atLeast"/>
          <w:jc w:val="center"/>
        </w:trPr>
        <w:tc>
          <w:tcPr>
            <w:tcW w:w="610" w:type="dxa"/>
            <w:noWrap/>
            <w:vAlign w:val="center"/>
          </w:tcPr>
          <w:p w14:paraId="07E4D6AD">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1606" w:type="dxa"/>
            <w:noWrap/>
            <w:vAlign w:val="center"/>
          </w:tcPr>
          <w:p w14:paraId="0FB9BEA2">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商用程控跑步机</w:t>
            </w:r>
          </w:p>
          <w:p w14:paraId="7B0F6E09">
            <w:pPr>
              <w:snapToGrid w:val="0"/>
              <w:rPr>
                <w:rFonts w:ascii="宋体" w:hAnsi="宋体" w:cs="宋体"/>
                <w:b/>
                <w:bCs/>
                <w:color w:val="auto"/>
                <w:sz w:val="22"/>
                <w:szCs w:val="22"/>
                <w:highlight w:val="none"/>
              </w:rPr>
            </w:pPr>
            <w:r>
              <w:rPr>
                <w:rFonts w:hint="eastAsia" w:ascii="宋体" w:hAnsi="宋体" w:cs="宋体"/>
                <w:b/>
                <w:bCs/>
                <w:color w:val="auto"/>
                <w:sz w:val="22"/>
                <w:szCs w:val="22"/>
                <w:highlight w:val="none"/>
              </w:rPr>
              <w:t>提供国体认证</w:t>
            </w:r>
          </w:p>
        </w:tc>
        <w:tc>
          <w:tcPr>
            <w:tcW w:w="2068" w:type="dxa"/>
            <w:noWrap/>
            <w:vAlign w:val="center"/>
          </w:tcPr>
          <w:p w14:paraId="0AD5F6A2">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929005" cy="813435"/>
                  <wp:effectExtent l="0" t="0" r="635" b="9525"/>
                  <wp:docPr id="4" name="图片 4" descr="167834811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8348111127(1)"/>
                          <pic:cNvPicPr>
                            <a:picLocks noChangeAspect="1"/>
                          </pic:cNvPicPr>
                        </pic:nvPicPr>
                        <pic:blipFill>
                          <a:blip r:embed="rId14"/>
                          <a:stretch>
                            <a:fillRect/>
                          </a:stretch>
                        </pic:blipFill>
                        <pic:spPr>
                          <a:xfrm>
                            <a:off x="0" y="0"/>
                            <a:ext cx="929005" cy="813435"/>
                          </a:xfrm>
                          <a:prstGeom prst="rect">
                            <a:avLst/>
                          </a:prstGeom>
                        </pic:spPr>
                      </pic:pic>
                    </a:graphicData>
                  </a:graphic>
                </wp:inline>
              </w:drawing>
            </w:r>
          </w:p>
        </w:tc>
        <w:tc>
          <w:tcPr>
            <w:tcW w:w="5635" w:type="dxa"/>
            <w:noWrap/>
            <w:vAlign w:val="center"/>
          </w:tcPr>
          <w:p w14:paraId="2B57D3AF">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运动速度: 0.5-20km/h</w:t>
            </w:r>
            <w:r>
              <w:rPr>
                <w:rFonts w:hint="eastAsia" w:ascii="宋体" w:hAnsi="宋体" w:cs="宋体"/>
                <w:color w:val="auto"/>
                <w:sz w:val="22"/>
                <w:szCs w:val="22"/>
                <w:highlight w:val="none"/>
              </w:rPr>
              <w:tab/>
            </w:r>
          </w:p>
          <w:p w14:paraId="41591BA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★坡度升降:-3%-15%；</w:t>
            </w:r>
          </w:p>
          <w:p w14:paraId="53E09FCA">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立柱管材厚度：≥ T3mm </w:t>
            </w:r>
          </w:p>
          <w:p w14:paraId="1EA94767">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发电机（马达）: ≥3.0 HP交流马达；</w:t>
            </w:r>
          </w:p>
          <w:p w14:paraId="5BA41B7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心跳监测:有；</w:t>
            </w:r>
          </w:p>
          <w:p w14:paraId="6C54F220">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★跑步面积：≥1500x550mm；</w:t>
            </w:r>
          </w:p>
          <w:p w14:paraId="6C2A3E0B">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跑带厚度： ≥   T2.2mm</w:t>
            </w:r>
          </w:p>
          <w:p w14:paraId="0FB2B312">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显示屏幕：背光LCD显示窗口；</w:t>
            </w:r>
          </w:p>
          <w:p w14:paraId="562F452B">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最大使用者重量: ≥150kg。</w:t>
            </w:r>
          </w:p>
          <w:p w14:paraId="45C0DC79">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05911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6" w:hRule="atLeast"/>
          <w:jc w:val="center"/>
        </w:trPr>
        <w:tc>
          <w:tcPr>
            <w:tcW w:w="610" w:type="dxa"/>
            <w:noWrap/>
            <w:vAlign w:val="center"/>
          </w:tcPr>
          <w:p w14:paraId="6C613AF5">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1606" w:type="dxa"/>
            <w:noWrap/>
            <w:vAlign w:val="center"/>
          </w:tcPr>
          <w:p w14:paraId="17C40391">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商用程控椭圆机</w:t>
            </w:r>
          </w:p>
          <w:p w14:paraId="07EE1FF2">
            <w:pPr>
              <w:snapToGrid w:val="0"/>
              <w:jc w:val="center"/>
              <w:rPr>
                <w:rFonts w:ascii="宋体" w:hAnsi="宋体" w:cs="宋体"/>
                <w:color w:val="auto"/>
                <w:sz w:val="22"/>
                <w:szCs w:val="22"/>
                <w:highlight w:val="none"/>
              </w:rPr>
            </w:pPr>
          </w:p>
        </w:tc>
        <w:tc>
          <w:tcPr>
            <w:tcW w:w="2068" w:type="dxa"/>
            <w:noWrap/>
            <w:vAlign w:val="center"/>
          </w:tcPr>
          <w:p w14:paraId="4B5F9C05">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1092835" cy="1104265"/>
                  <wp:effectExtent l="0" t="0" r="4445" b="8255"/>
                  <wp:docPr id="15" name="图片 15" descr="C:\Users\ASUS\AppData\Local\Temp\ksohtml140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SUS\AppData\Local\Temp\ksohtml1400\wps2.jpg"/>
                          <pic:cNvPicPr>
                            <a:picLocks noChangeAspect="1" noChangeArrowheads="1"/>
                          </pic:cNvPicPr>
                        </pic:nvPicPr>
                        <pic:blipFill>
                          <a:blip r:embed="rId15"/>
                          <a:srcRect/>
                          <a:stretch>
                            <a:fillRect/>
                          </a:stretch>
                        </pic:blipFill>
                        <pic:spPr>
                          <a:xfrm>
                            <a:off x="0" y="0"/>
                            <a:ext cx="1092835" cy="1104265"/>
                          </a:xfrm>
                          <a:prstGeom prst="rect">
                            <a:avLst/>
                          </a:prstGeom>
                          <a:noFill/>
                          <a:ln w="9525" cmpd="sng">
                            <a:noFill/>
                            <a:miter lim="800000"/>
                            <a:headEnd/>
                            <a:tailEnd/>
                          </a:ln>
                        </pic:spPr>
                      </pic:pic>
                    </a:graphicData>
                  </a:graphic>
                </wp:inline>
              </w:drawing>
            </w:r>
          </w:p>
        </w:tc>
        <w:tc>
          <w:tcPr>
            <w:tcW w:w="5635" w:type="dxa"/>
            <w:noWrap/>
            <w:vAlign w:val="center"/>
          </w:tcPr>
          <w:p w14:paraId="761EADD6">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阻力系统: 电磁控系统；阻力等级≥ 24段，磁控轮；</w:t>
            </w:r>
          </w:p>
          <w:p w14:paraId="74189C2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飞轮重量 ≥10kg ；</w:t>
            </w:r>
          </w:p>
          <w:p w14:paraId="023E627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心率控制: 有；</w:t>
            </w:r>
          </w:p>
          <w:p w14:paraId="04202349">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显示屏幕: 有；</w:t>
            </w:r>
          </w:p>
          <w:p w14:paraId="2BBB3B27">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显示信息: 阻力等级，时间、距离、速度、转速、卡路里、瓦特、心跳显示。</w:t>
            </w:r>
          </w:p>
          <w:p w14:paraId="6C789900">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最大使用者重量: ≥150kg。</w:t>
            </w:r>
          </w:p>
        </w:tc>
      </w:tr>
      <w:tr w14:paraId="23880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5" w:hRule="atLeast"/>
          <w:jc w:val="center"/>
        </w:trPr>
        <w:tc>
          <w:tcPr>
            <w:tcW w:w="610" w:type="dxa"/>
            <w:noWrap/>
            <w:vAlign w:val="center"/>
          </w:tcPr>
          <w:p w14:paraId="7529B22F">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1606" w:type="dxa"/>
            <w:noWrap/>
            <w:vAlign w:val="center"/>
          </w:tcPr>
          <w:p w14:paraId="46FE30F7">
            <w:pPr>
              <w:snapToGrid w:val="0"/>
              <w:rPr>
                <w:rFonts w:ascii="宋体" w:hAnsi="宋体" w:cs="宋体"/>
                <w:color w:val="auto"/>
                <w:sz w:val="22"/>
                <w:szCs w:val="22"/>
                <w:highlight w:val="none"/>
              </w:rPr>
            </w:pPr>
            <w:r>
              <w:rPr>
                <w:rFonts w:hint="eastAsia" w:ascii="宋体" w:hAnsi="宋体" w:cs="宋体"/>
                <w:color w:val="auto"/>
                <w:sz w:val="22"/>
                <w:szCs w:val="22"/>
                <w:highlight w:val="none"/>
              </w:rPr>
              <w:t>商用立式健身车</w:t>
            </w:r>
          </w:p>
          <w:p w14:paraId="20109816">
            <w:pPr>
              <w:snapToGrid w:val="0"/>
              <w:jc w:val="center"/>
              <w:rPr>
                <w:rFonts w:ascii="宋体" w:hAnsi="宋体" w:cs="宋体"/>
                <w:color w:val="auto"/>
                <w:sz w:val="22"/>
                <w:szCs w:val="22"/>
                <w:highlight w:val="none"/>
              </w:rPr>
            </w:pPr>
            <w:r>
              <w:rPr>
                <w:rFonts w:hint="eastAsia" w:ascii="宋体" w:hAnsi="宋体" w:cs="宋体"/>
                <w:b/>
                <w:bCs/>
                <w:color w:val="auto"/>
                <w:sz w:val="22"/>
                <w:szCs w:val="22"/>
                <w:highlight w:val="none"/>
              </w:rPr>
              <w:t>提供国体认证</w:t>
            </w:r>
          </w:p>
        </w:tc>
        <w:tc>
          <w:tcPr>
            <w:tcW w:w="2068" w:type="dxa"/>
            <w:noWrap/>
            <w:vAlign w:val="center"/>
          </w:tcPr>
          <w:p w14:paraId="79D29683">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1073150" cy="1226820"/>
                  <wp:effectExtent l="0" t="0" r="8890" b="7620"/>
                  <wp:docPr id="16" name="图片 16" descr="1678348171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8348171995(1)"/>
                          <pic:cNvPicPr>
                            <a:picLocks noChangeAspect="1"/>
                          </pic:cNvPicPr>
                        </pic:nvPicPr>
                        <pic:blipFill>
                          <a:blip r:embed="rId16"/>
                          <a:stretch>
                            <a:fillRect/>
                          </a:stretch>
                        </pic:blipFill>
                        <pic:spPr>
                          <a:xfrm>
                            <a:off x="0" y="0"/>
                            <a:ext cx="1073150" cy="1226820"/>
                          </a:xfrm>
                          <a:prstGeom prst="rect">
                            <a:avLst/>
                          </a:prstGeom>
                        </pic:spPr>
                      </pic:pic>
                    </a:graphicData>
                  </a:graphic>
                </wp:inline>
              </w:drawing>
            </w:r>
          </w:p>
        </w:tc>
        <w:tc>
          <w:tcPr>
            <w:tcW w:w="5635" w:type="dxa"/>
            <w:noWrap/>
            <w:vAlign w:val="center"/>
          </w:tcPr>
          <w:p w14:paraId="129E670E">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仪表显示 ：瓦特、心率、总里程、速度、时间等</w:t>
            </w:r>
          </w:p>
          <w:p w14:paraId="434762A3">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显示屏： ≥  7寸LCD</w:t>
            </w:r>
          </w:p>
          <w:p w14:paraId="233B19EE">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飞轮 7KG 单向内磁 阻力等级≥20段电控调节</w:t>
            </w:r>
          </w:p>
          <w:p w14:paraId="5AEED14D">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心率监测 手握心率</w:t>
            </w:r>
          </w:p>
          <w:p w14:paraId="1D99E64E">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座椅调节 上下、前后 </w:t>
            </w:r>
          </w:p>
          <w:p w14:paraId="29A0426D">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扶手快捷键 阻力加减调节</w:t>
            </w:r>
          </w:p>
          <w:p w14:paraId="1609EDCA">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最大使用者重量: ≥150kg</w:t>
            </w:r>
          </w:p>
          <w:p w14:paraId="75DC1C70">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51C75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610" w:type="dxa"/>
            <w:noWrap/>
            <w:vAlign w:val="center"/>
          </w:tcPr>
          <w:p w14:paraId="1FB45727">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1606" w:type="dxa"/>
            <w:noWrap/>
            <w:vAlign w:val="center"/>
          </w:tcPr>
          <w:p w14:paraId="305BA16F">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商用划船器</w:t>
            </w:r>
          </w:p>
          <w:p w14:paraId="3EFF71A0">
            <w:pPr>
              <w:pStyle w:val="75"/>
              <w:rPr>
                <w:rFonts w:ascii="宋体" w:hAnsi="宋体" w:cs="宋体"/>
                <w:color w:val="auto"/>
                <w:sz w:val="22"/>
                <w:szCs w:val="22"/>
                <w:highlight w:val="none"/>
              </w:rPr>
            </w:pPr>
          </w:p>
        </w:tc>
        <w:tc>
          <w:tcPr>
            <w:tcW w:w="2068" w:type="dxa"/>
            <w:noWrap/>
            <w:vAlign w:val="center"/>
          </w:tcPr>
          <w:p w14:paraId="72075C41">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1296670" cy="953135"/>
                  <wp:effectExtent l="0" t="0" r="13970" b="6985"/>
                  <wp:docPr id="17" name="图片 5" descr="164869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1648691323(1)"/>
                          <pic:cNvPicPr>
                            <a:picLocks noChangeAspect="1"/>
                          </pic:cNvPicPr>
                        </pic:nvPicPr>
                        <pic:blipFill>
                          <a:blip r:embed="rId17"/>
                          <a:stretch>
                            <a:fillRect/>
                          </a:stretch>
                        </pic:blipFill>
                        <pic:spPr>
                          <a:xfrm>
                            <a:off x="0" y="0"/>
                            <a:ext cx="1296670" cy="953135"/>
                          </a:xfrm>
                          <a:prstGeom prst="rect">
                            <a:avLst/>
                          </a:prstGeom>
                        </pic:spPr>
                      </pic:pic>
                    </a:graphicData>
                  </a:graphic>
                </wp:inline>
              </w:drawing>
            </w:r>
          </w:p>
        </w:tc>
        <w:tc>
          <w:tcPr>
            <w:tcW w:w="5635" w:type="dxa"/>
            <w:noWrap/>
            <w:vAlign w:val="center"/>
          </w:tcPr>
          <w:p w14:paraId="1B130AC2">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显示屏 ： ≥ 5寸LCD</w:t>
            </w:r>
          </w:p>
          <w:p w14:paraId="675FB8D2">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屏幕显示 次数/时间/距离/卡路里/总次数</w:t>
            </w:r>
          </w:p>
          <w:p w14:paraId="10473496">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阻力系统 水阻（手动调节水量大小）</w:t>
            </w:r>
          </w:p>
          <w:p w14:paraId="5A6590E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阻力大小范围 6-18公斤</w:t>
            </w:r>
          </w:p>
          <w:p w14:paraId="2A12720F">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传动系统 铝合金传动盘传动</w:t>
            </w:r>
          </w:p>
          <w:p w14:paraId="625F310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脚踏 可调踏板，可调节扣具织带</w:t>
            </w:r>
          </w:p>
          <w:p w14:paraId="2B2C0EE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滑轨 2100*85*170mm木板，1055mm铝合金滑轨，有效行程835mm</w:t>
            </w:r>
          </w:p>
          <w:p w14:paraId="0EB0F72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最大载重 150kg</w:t>
            </w:r>
          </w:p>
        </w:tc>
      </w:tr>
      <w:tr w14:paraId="134E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610" w:type="dxa"/>
            <w:noWrap/>
            <w:vAlign w:val="center"/>
          </w:tcPr>
          <w:p w14:paraId="00730A64">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5</w:t>
            </w:r>
          </w:p>
        </w:tc>
        <w:tc>
          <w:tcPr>
            <w:tcW w:w="1606" w:type="dxa"/>
            <w:noWrap/>
            <w:vAlign w:val="center"/>
          </w:tcPr>
          <w:p w14:paraId="013BF7A4">
            <w:pPr>
              <w:pStyle w:val="75"/>
              <w:rPr>
                <w:rFonts w:ascii="宋体" w:hAnsi="宋体" w:cs="宋体"/>
                <w:color w:val="auto"/>
                <w:sz w:val="22"/>
                <w:szCs w:val="22"/>
                <w:highlight w:val="none"/>
              </w:rPr>
            </w:pPr>
            <w:r>
              <w:rPr>
                <w:rFonts w:hint="eastAsia" w:ascii="宋体" w:hAnsi="宋体" w:cs="宋体"/>
                <w:color w:val="auto"/>
                <w:sz w:val="22"/>
                <w:szCs w:val="22"/>
                <w:highlight w:val="none"/>
              </w:rPr>
              <w:t>商用动感单车</w:t>
            </w:r>
          </w:p>
          <w:p w14:paraId="34867FC0">
            <w:pPr>
              <w:pStyle w:val="75"/>
              <w:rPr>
                <w:rFonts w:ascii="宋体" w:hAnsi="宋体" w:cs="宋体"/>
                <w:color w:val="auto"/>
                <w:sz w:val="22"/>
                <w:szCs w:val="22"/>
                <w:highlight w:val="none"/>
              </w:rPr>
            </w:pPr>
            <w:r>
              <w:rPr>
                <w:rFonts w:hint="eastAsia" w:ascii="宋体" w:hAnsi="宋体" w:cs="宋体"/>
                <w:b/>
                <w:bCs/>
                <w:color w:val="auto"/>
                <w:sz w:val="22"/>
                <w:szCs w:val="22"/>
                <w:highlight w:val="none"/>
              </w:rPr>
              <w:t>提供国体认证</w:t>
            </w:r>
          </w:p>
        </w:tc>
        <w:tc>
          <w:tcPr>
            <w:tcW w:w="2068" w:type="dxa"/>
            <w:noWrap/>
            <w:vAlign w:val="center"/>
          </w:tcPr>
          <w:p w14:paraId="732E3B85">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1091565" cy="904240"/>
                  <wp:effectExtent l="0" t="0" r="5715" b="10160"/>
                  <wp:docPr id="18" name="图片 18" descr="16783480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8348010017(1)"/>
                          <pic:cNvPicPr>
                            <a:picLocks noChangeAspect="1"/>
                          </pic:cNvPicPr>
                        </pic:nvPicPr>
                        <pic:blipFill>
                          <a:blip r:embed="rId18"/>
                          <a:stretch>
                            <a:fillRect/>
                          </a:stretch>
                        </pic:blipFill>
                        <pic:spPr>
                          <a:xfrm>
                            <a:off x="0" y="0"/>
                            <a:ext cx="1091565" cy="904240"/>
                          </a:xfrm>
                          <a:prstGeom prst="rect">
                            <a:avLst/>
                          </a:prstGeom>
                        </pic:spPr>
                      </pic:pic>
                    </a:graphicData>
                  </a:graphic>
                </wp:inline>
              </w:drawing>
            </w:r>
          </w:p>
        </w:tc>
        <w:tc>
          <w:tcPr>
            <w:tcW w:w="5635" w:type="dxa"/>
            <w:noWrap/>
            <w:vAlign w:val="center"/>
          </w:tcPr>
          <w:p w14:paraId="46813D4A">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★飞轮重量 ≥18kg飞轮  </w:t>
            </w:r>
          </w:p>
          <w:p w14:paraId="748C162C">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阻力等级≥ 20段</w:t>
            </w:r>
          </w:p>
          <w:p w14:paraId="31CBC173">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★车身棺材壁厚：≥2.0mm</w:t>
            </w:r>
          </w:p>
          <w:p w14:paraId="6C911D2E">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阻力系统 磁控系统</w:t>
            </w:r>
          </w:p>
          <w:p w14:paraId="45478E67">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刹车系统 按压式紧急刹车系统，磁铁耐磨橡胶设计</w:t>
            </w:r>
          </w:p>
          <w:p w14:paraId="1A72001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传动系统 皮带传动系统</w:t>
            </w:r>
          </w:p>
          <w:p w14:paraId="115A6F86">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电镀与烤漆双重防锈处理"</w:t>
            </w:r>
          </w:p>
          <w:p w14:paraId="2BF0E8EB">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最大使用者重量: ≥150kg</w:t>
            </w:r>
          </w:p>
          <w:p w14:paraId="6AE3826F">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其他 ：</w:t>
            </w:r>
          </w:p>
          <w:p w14:paraId="49FF681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·把手：多把位把手，可上下调节；</w:t>
            </w:r>
          </w:p>
          <w:p w14:paraId="11BBB82C">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·座椅：透气PU坐垫，可上下、前后调节；</w:t>
            </w:r>
          </w:p>
          <w:p w14:paraId="11CCBC4B">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2D93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1" w:hRule="atLeast"/>
          <w:jc w:val="center"/>
        </w:trPr>
        <w:tc>
          <w:tcPr>
            <w:tcW w:w="610" w:type="dxa"/>
            <w:noWrap/>
            <w:vAlign w:val="center"/>
          </w:tcPr>
          <w:p w14:paraId="025159FD">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6</w:t>
            </w:r>
          </w:p>
        </w:tc>
        <w:tc>
          <w:tcPr>
            <w:tcW w:w="1606" w:type="dxa"/>
            <w:noWrap/>
            <w:vAlign w:val="center"/>
          </w:tcPr>
          <w:p w14:paraId="54A82086">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商用可调式双滑轮多功能训练器  </w:t>
            </w:r>
            <w:r>
              <w:rPr>
                <w:rFonts w:hint="eastAsia" w:ascii="宋体" w:hAnsi="宋体" w:cs="宋体"/>
                <w:b/>
                <w:bCs/>
                <w:color w:val="auto"/>
                <w:sz w:val="22"/>
                <w:szCs w:val="22"/>
                <w:highlight w:val="none"/>
              </w:rPr>
              <w:t>提供国体认证证书</w:t>
            </w:r>
          </w:p>
          <w:p w14:paraId="5F4FA6A2">
            <w:pPr>
              <w:snapToGrid w:val="0"/>
              <w:jc w:val="center"/>
              <w:rPr>
                <w:rFonts w:ascii="宋体" w:hAnsi="宋体" w:cs="宋体"/>
                <w:color w:val="auto"/>
                <w:sz w:val="22"/>
                <w:szCs w:val="22"/>
                <w:highlight w:val="none"/>
              </w:rPr>
            </w:pPr>
          </w:p>
        </w:tc>
        <w:tc>
          <w:tcPr>
            <w:tcW w:w="2068" w:type="dxa"/>
            <w:noWrap/>
            <w:vAlign w:val="center"/>
          </w:tcPr>
          <w:p w14:paraId="2ABBA115">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1276985" cy="1408430"/>
                  <wp:effectExtent l="0" t="0" r="3175" b="8890"/>
                  <wp:docPr id="21" name="图片 21" descr="167834949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8349493575"/>
                          <pic:cNvPicPr>
                            <a:picLocks noChangeAspect="1"/>
                          </pic:cNvPicPr>
                        </pic:nvPicPr>
                        <pic:blipFill>
                          <a:blip r:embed="rId19"/>
                          <a:stretch>
                            <a:fillRect/>
                          </a:stretch>
                        </pic:blipFill>
                        <pic:spPr>
                          <a:xfrm>
                            <a:off x="0" y="0"/>
                            <a:ext cx="1276985" cy="1408430"/>
                          </a:xfrm>
                          <a:prstGeom prst="rect">
                            <a:avLst/>
                          </a:prstGeom>
                        </pic:spPr>
                      </pic:pic>
                    </a:graphicData>
                  </a:graphic>
                </wp:inline>
              </w:drawing>
            </w:r>
          </w:p>
        </w:tc>
        <w:tc>
          <w:tcPr>
            <w:tcW w:w="5635" w:type="dxa"/>
            <w:noWrap/>
            <w:vAlign w:val="center"/>
          </w:tcPr>
          <w:p w14:paraId="5205C0BD">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锻炼部位: 多肌群训练（胸、肩、背、腿）。</w:t>
            </w:r>
          </w:p>
          <w:p w14:paraId="6F1C012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★主架管材采用≥115×50×t3.0mm；</w:t>
            </w:r>
          </w:p>
          <w:p w14:paraId="47DB20BD">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高柔韧性含油钢丝绳；</w:t>
            </w:r>
          </w:p>
          <w:p w14:paraId="1FEC5C7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滑轮选用铝合金材料制成，直径≥φ110mm；</w:t>
            </w:r>
          </w:p>
          <w:p w14:paraId="193E4E79">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配重材质：铸铁，最大配重：≥85kg，最小配重：9kg，配保护罩，可确保使用安全；</w:t>
            </w:r>
          </w:p>
          <w:p w14:paraId="1205805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高稳定性塑料底垫,可保护室内地板；</w:t>
            </w:r>
          </w:p>
          <w:p w14:paraId="108824FF">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器械上配有运动说明图片，有操作说明、起止动作说明图、注意事项、锻炼部位图示等，直观明了简单易懂。</w:t>
            </w:r>
          </w:p>
          <w:p w14:paraId="17D02CF5">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1D6BB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dxa"/>
            <w:noWrap/>
            <w:vAlign w:val="center"/>
          </w:tcPr>
          <w:p w14:paraId="6BF6D851">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7</w:t>
            </w:r>
          </w:p>
        </w:tc>
        <w:tc>
          <w:tcPr>
            <w:tcW w:w="1606" w:type="dxa"/>
            <w:noWrap/>
            <w:vAlign w:val="center"/>
          </w:tcPr>
          <w:p w14:paraId="086BB9A0">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商用史密斯机器</w:t>
            </w:r>
          </w:p>
          <w:p w14:paraId="7F8A2114">
            <w:pPr>
              <w:snapToGrid w:val="0"/>
              <w:rPr>
                <w:rFonts w:ascii="宋体" w:hAnsi="宋体" w:cs="宋体"/>
                <w:color w:val="auto"/>
                <w:sz w:val="22"/>
                <w:szCs w:val="22"/>
                <w:highlight w:val="none"/>
              </w:rPr>
            </w:pPr>
            <w:r>
              <w:rPr>
                <w:rFonts w:hint="eastAsia" w:ascii="宋体" w:hAnsi="宋体" w:cs="宋体"/>
                <w:color w:val="auto"/>
                <w:sz w:val="22"/>
                <w:szCs w:val="22"/>
                <w:highlight w:val="none"/>
              </w:rPr>
              <w:t xml:space="preserve">（含举重片60KG）     </w:t>
            </w:r>
            <w:r>
              <w:rPr>
                <w:rFonts w:hint="eastAsia" w:ascii="宋体" w:hAnsi="宋体" w:cs="宋体"/>
                <w:b/>
                <w:bCs/>
                <w:color w:val="auto"/>
                <w:sz w:val="22"/>
                <w:szCs w:val="22"/>
                <w:highlight w:val="none"/>
              </w:rPr>
              <w:t>提供国体认证证书</w:t>
            </w:r>
          </w:p>
        </w:tc>
        <w:tc>
          <w:tcPr>
            <w:tcW w:w="2068" w:type="dxa"/>
            <w:noWrap/>
            <w:vAlign w:val="center"/>
          </w:tcPr>
          <w:p w14:paraId="2BDDC971">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927100" cy="1131570"/>
                  <wp:effectExtent l="0" t="0" r="2540" b="11430"/>
                  <wp:docPr id="34" name="图片 34" descr="167834964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78349643362"/>
                          <pic:cNvPicPr>
                            <a:picLocks noChangeAspect="1"/>
                          </pic:cNvPicPr>
                        </pic:nvPicPr>
                        <pic:blipFill>
                          <a:blip r:embed="rId20"/>
                          <a:stretch>
                            <a:fillRect/>
                          </a:stretch>
                        </pic:blipFill>
                        <pic:spPr>
                          <a:xfrm>
                            <a:off x="0" y="0"/>
                            <a:ext cx="927100" cy="1131570"/>
                          </a:xfrm>
                          <a:prstGeom prst="rect">
                            <a:avLst/>
                          </a:prstGeom>
                        </pic:spPr>
                      </pic:pic>
                    </a:graphicData>
                  </a:graphic>
                </wp:inline>
              </w:drawing>
            </w:r>
          </w:p>
        </w:tc>
        <w:tc>
          <w:tcPr>
            <w:tcW w:w="5635" w:type="dxa"/>
            <w:noWrap/>
            <w:vAlign w:val="center"/>
          </w:tcPr>
          <w:p w14:paraId="4C2D1239">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锻炼部位：股外侧肌、股直肌、半膜肌等肌肉群；</w:t>
            </w:r>
          </w:p>
          <w:p w14:paraId="545CCE93">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★主立管材采用≥115×50×δ3.0mm，</w:t>
            </w:r>
          </w:p>
          <w:p w14:paraId="51B1A489">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★立管≥114*3.0mm；</w:t>
            </w:r>
          </w:p>
          <w:p w14:paraId="202C8717">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平衡式杠铃杆设计；</w:t>
            </w:r>
          </w:p>
          <w:p w14:paraId="1D6A31B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多档调位（带安全保护功能）；</w:t>
            </w:r>
          </w:p>
          <w:p w14:paraId="249CEAC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高稳定性塑料底垫,可保护室内地板；</w:t>
            </w:r>
          </w:p>
          <w:p w14:paraId="063B836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配备60公斤的包胶片</w:t>
            </w:r>
          </w:p>
          <w:p w14:paraId="4A1C01B9">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7C17E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dxa"/>
            <w:noWrap/>
            <w:vAlign w:val="center"/>
          </w:tcPr>
          <w:p w14:paraId="4D86A15B">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8</w:t>
            </w:r>
          </w:p>
        </w:tc>
        <w:tc>
          <w:tcPr>
            <w:tcW w:w="1606" w:type="dxa"/>
            <w:noWrap/>
            <w:vAlign w:val="center"/>
          </w:tcPr>
          <w:p w14:paraId="0DB0D059">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商用坐式胸肌推举训练器</w:t>
            </w:r>
          </w:p>
          <w:p w14:paraId="0B41D21A">
            <w:pPr>
              <w:snapToGrid w:val="0"/>
              <w:rPr>
                <w:rFonts w:ascii="宋体" w:hAnsi="宋体" w:cs="宋体"/>
                <w:color w:val="auto"/>
                <w:sz w:val="22"/>
                <w:szCs w:val="22"/>
                <w:highlight w:val="none"/>
              </w:rPr>
            </w:pPr>
            <w:r>
              <w:rPr>
                <w:rFonts w:hint="eastAsia" w:ascii="宋体" w:hAnsi="宋体" w:cs="宋体"/>
                <w:b/>
                <w:bCs/>
                <w:color w:val="auto"/>
                <w:sz w:val="22"/>
                <w:szCs w:val="22"/>
                <w:highlight w:val="none"/>
              </w:rPr>
              <w:t>提供国体认证</w:t>
            </w:r>
          </w:p>
        </w:tc>
        <w:tc>
          <w:tcPr>
            <w:tcW w:w="2068" w:type="dxa"/>
            <w:noWrap/>
            <w:vAlign w:val="center"/>
          </w:tcPr>
          <w:p w14:paraId="5F9D4E47">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36930" cy="929005"/>
                  <wp:effectExtent l="0" t="0" r="1270" b="635"/>
                  <wp:docPr id="35" name="图片 35" descr="167834861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8348618262"/>
                          <pic:cNvPicPr>
                            <a:picLocks noChangeAspect="1"/>
                          </pic:cNvPicPr>
                        </pic:nvPicPr>
                        <pic:blipFill>
                          <a:blip r:embed="rId21"/>
                          <a:stretch>
                            <a:fillRect/>
                          </a:stretch>
                        </pic:blipFill>
                        <pic:spPr>
                          <a:xfrm>
                            <a:off x="0" y="0"/>
                            <a:ext cx="836930" cy="929005"/>
                          </a:xfrm>
                          <a:prstGeom prst="rect">
                            <a:avLst/>
                          </a:prstGeom>
                        </pic:spPr>
                      </pic:pic>
                    </a:graphicData>
                  </a:graphic>
                </wp:inline>
              </w:drawing>
            </w:r>
          </w:p>
        </w:tc>
        <w:tc>
          <w:tcPr>
            <w:tcW w:w="5635" w:type="dxa"/>
            <w:noWrap/>
            <w:vAlign w:val="center"/>
          </w:tcPr>
          <w:p w14:paraId="151CBFC2">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可锻炼部位：胸大肌、三角肌前束、肱三头肌；</w:t>
            </w:r>
          </w:p>
          <w:p w14:paraId="0206D1E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★主架管材采用≥100×50×δ3.0mm；</w:t>
            </w:r>
          </w:p>
          <w:p w14:paraId="1621FE8D">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配重材质：铸铁，最大配重：≥85kg，最小配重：9kg，配保护罩，可确保使用安全；</w:t>
            </w:r>
          </w:p>
          <w:p w14:paraId="336766B5">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5C09B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610" w:type="dxa"/>
            <w:noWrap/>
            <w:vAlign w:val="center"/>
          </w:tcPr>
          <w:p w14:paraId="500CC37E">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9</w:t>
            </w:r>
          </w:p>
        </w:tc>
        <w:tc>
          <w:tcPr>
            <w:tcW w:w="1606" w:type="dxa"/>
            <w:noWrap/>
            <w:vAlign w:val="center"/>
          </w:tcPr>
          <w:p w14:paraId="2F28685A">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商用坐式蹬腿训练器</w:t>
            </w:r>
          </w:p>
          <w:p w14:paraId="590B5302">
            <w:pPr>
              <w:snapToGrid w:val="0"/>
              <w:rPr>
                <w:rFonts w:ascii="宋体" w:hAnsi="宋体" w:cs="宋体"/>
                <w:color w:val="auto"/>
                <w:sz w:val="22"/>
                <w:szCs w:val="22"/>
                <w:highlight w:val="none"/>
              </w:rPr>
            </w:pPr>
            <w:r>
              <w:rPr>
                <w:rFonts w:hint="eastAsia" w:ascii="宋体" w:hAnsi="宋体" w:cs="宋体"/>
                <w:b/>
                <w:bCs/>
                <w:color w:val="auto"/>
                <w:sz w:val="22"/>
                <w:szCs w:val="22"/>
                <w:highlight w:val="none"/>
              </w:rPr>
              <w:t>提供国体认证</w:t>
            </w:r>
          </w:p>
          <w:p w14:paraId="559E64F2">
            <w:pPr>
              <w:snapToGrid w:val="0"/>
              <w:jc w:val="center"/>
              <w:rPr>
                <w:rFonts w:ascii="宋体" w:hAnsi="宋体" w:cs="宋体"/>
                <w:color w:val="auto"/>
                <w:sz w:val="22"/>
                <w:szCs w:val="22"/>
                <w:highlight w:val="none"/>
              </w:rPr>
            </w:pPr>
          </w:p>
        </w:tc>
        <w:tc>
          <w:tcPr>
            <w:tcW w:w="2068" w:type="dxa"/>
            <w:noWrap/>
            <w:vAlign w:val="center"/>
          </w:tcPr>
          <w:p w14:paraId="5A3F5AB8">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1187450" cy="1116330"/>
                  <wp:effectExtent l="0" t="0" r="1270" b="11430"/>
                  <wp:docPr id="36" name="图片 9" descr="C:\Users\ASUS\AppData\Local\Temp\ksohtml1400\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C:\Users\ASUS\AppData\Local\Temp\ksohtml1400\wps8.png"/>
                          <pic:cNvPicPr>
                            <a:picLocks noChangeAspect="1" noChangeArrowheads="1"/>
                          </pic:cNvPicPr>
                        </pic:nvPicPr>
                        <pic:blipFill>
                          <a:blip r:embed="rId22"/>
                          <a:srcRect/>
                          <a:stretch>
                            <a:fillRect/>
                          </a:stretch>
                        </pic:blipFill>
                        <pic:spPr>
                          <a:xfrm>
                            <a:off x="0" y="0"/>
                            <a:ext cx="1187450" cy="1116330"/>
                          </a:xfrm>
                          <a:prstGeom prst="rect">
                            <a:avLst/>
                          </a:prstGeom>
                          <a:noFill/>
                          <a:ln w="9525" cmpd="sng">
                            <a:noFill/>
                            <a:miter lim="800000"/>
                            <a:headEnd/>
                            <a:tailEnd/>
                          </a:ln>
                        </pic:spPr>
                      </pic:pic>
                    </a:graphicData>
                  </a:graphic>
                </wp:inline>
              </w:drawing>
            </w:r>
          </w:p>
        </w:tc>
        <w:tc>
          <w:tcPr>
            <w:tcW w:w="5635" w:type="dxa"/>
            <w:noWrap/>
            <w:vAlign w:val="center"/>
          </w:tcPr>
          <w:p w14:paraId="66BF4D6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可锻炼部位：全身。</w:t>
            </w:r>
          </w:p>
          <w:p w14:paraId="0085C7B3">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★主架管材采用≥115×50×δ3.0mm；</w:t>
            </w:r>
          </w:p>
          <w:p w14:paraId="3C06E5C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含油钢丝绳直径≥φ5.5mm；</w:t>
            </w:r>
          </w:p>
          <w:p w14:paraId="1F82A76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配重材质：铸铁，最大配重：≥85kg，最小配重：5kg，配保护罩，可确保使用安全；</w:t>
            </w:r>
          </w:p>
          <w:p w14:paraId="61C57013">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68F38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jc w:val="center"/>
        </w:trPr>
        <w:tc>
          <w:tcPr>
            <w:tcW w:w="610" w:type="dxa"/>
            <w:noWrap/>
            <w:vAlign w:val="center"/>
          </w:tcPr>
          <w:p w14:paraId="38546EDC">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10</w:t>
            </w:r>
          </w:p>
        </w:tc>
        <w:tc>
          <w:tcPr>
            <w:tcW w:w="1606" w:type="dxa"/>
            <w:noWrap/>
            <w:vAlign w:val="center"/>
          </w:tcPr>
          <w:p w14:paraId="18982155">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商用单双杆训练器</w:t>
            </w:r>
          </w:p>
          <w:p w14:paraId="67CBEE6A">
            <w:pPr>
              <w:pStyle w:val="75"/>
              <w:rPr>
                <w:rFonts w:ascii="宋体" w:hAnsi="宋体" w:cs="宋体"/>
                <w:color w:val="auto"/>
                <w:sz w:val="22"/>
                <w:szCs w:val="22"/>
                <w:highlight w:val="none"/>
              </w:rPr>
            </w:pPr>
          </w:p>
        </w:tc>
        <w:tc>
          <w:tcPr>
            <w:tcW w:w="2068" w:type="dxa"/>
            <w:noWrap/>
            <w:vAlign w:val="center"/>
          </w:tcPr>
          <w:p w14:paraId="6E21FD59">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951230" cy="1172845"/>
                  <wp:effectExtent l="0" t="0" r="8890" b="635"/>
                  <wp:docPr id="37" name="图片 4" descr="1648690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1648690872(1)"/>
                          <pic:cNvPicPr>
                            <a:picLocks noChangeAspect="1"/>
                          </pic:cNvPicPr>
                        </pic:nvPicPr>
                        <pic:blipFill>
                          <a:blip r:embed="rId23"/>
                          <a:stretch>
                            <a:fillRect/>
                          </a:stretch>
                        </pic:blipFill>
                        <pic:spPr>
                          <a:xfrm>
                            <a:off x="0" y="0"/>
                            <a:ext cx="951230" cy="1172845"/>
                          </a:xfrm>
                          <a:prstGeom prst="rect">
                            <a:avLst/>
                          </a:prstGeom>
                        </pic:spPr>
                      </pic:pic>
                    </a:graphicData>
                  </a:graphic>
                </wp:inline>
              </w:drawing>
            </w:r>
          </w:p>
        </w:tc>
        <w:tc>
          <w:tcPr>
            <w:tcW w:w="5635" w:type="dxa"/>
            <w:noWrap/>
            <w:vAlign w:val="center"/>
          </w:tcPr>
          <w:p w14:paraId="5314F822">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1.锻炼部位 背阔肌、大圆肌、二头肌、下斜方肌、菱形肌、腹肌</w:t>
            </w:r>
          </w:p>
          <w:p w14:paraId="6600F71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2.主框架 规格：平椭120*40*t3.0mm。</w:t>
            </w:r>
          </w:p>
          <w:p w14:paraId="739BB3A0">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3.靠垫，肘垫 材质：PU发泡成型；颜色：多款可选</w:t>
            </w:r>
          </w:p>
          <w:p w14:paraId="73978DA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4.把手护套 材质：PVC/塑胶；</w:t>
            </w:r>
          </w:p>
          <w:p w14:paraId="513C869E">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5.端盖 材质：铝合金；</w:t>
            </w:r>
          </w:p>
          <w:p w14:paraId="26E7357D">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6.管塞 材质：塑料；</w:t>
            </w:r>
          </w:p>
        </w:tc>
      </w:tr>
      <w:tr w14:paraId="1F0EE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dxa"/>
            <w:noWrap/>
            <w:vAlign w:val="center"/>
          </w:tcPr>
          <w:p w14:paraId="00DF5C99">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11</w:t>
            </w:r>
          </w:p>
        </w:tc>
        <w:tc>
          <w:tcPr>
            <w:tcW w:w="1606" w:type="dxa"/>
            <w:noWrap/>
            <w:vAlign w:val="center"/>
          </w:tcPr>
          <w:p w14:paraId="4D407D09">
            <w:pPr>
              <w:snapToGrid w:val="0"/>
              <w:rPr>
                <w:rFonts w:ascii="宋体" w:hAnsi="宋体" w:cs="宋体"/>
                <w:color w:val="auto"/>
                <w:sz w:val="22"/>
                <w:szCs w:val="22"/>
                <w:highlight w:val="none"/>
              </w:rPr>
            </w:pPr>
            <w:r>
              <w:rPr>
                <w:rFonts w:hint="eastAsia" w:ascii="宋体" w:hAnsi="宋体" w:cs="宋体"/>
                <w:color w:val="auto"/>
                <w:sz w:val="22"/>
                <w:szCs w:val="22"/>
                <w:highlight w:val="none"/>
              </w:rPr>
              <w:t>商用背部伸展训练器</w:t>
            </w:r>
          </w:p>
        </w:tc>
        <w:tc>
          <w:tcPr>
            <w:tcW w:w="2068" w:type="dxa"/>
            <w:noWrap/>
            <w:vAlign w:val="center"/>
          </w:tcPr>
          <w:p w14:paraId="4D632546">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866140" cy="763905"/>
                  <wp:effectExtent l="0" t="0" r="2540" b="13335"/>
                  <wp:docPr id="38" name="图片 11" descr="C:\Users\ASUS\AppData\Local\Temp\ksohtml140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ksohtml1400\wps10.jpg"/>
                          <pic:cNvPicPr>
                            <a:picLocks noChangeAspect="1" noChangeArrowheads="1"/>
                          </pic:cNvPicPr>
                        </pic:nvPicPr>
                        <pic:blipFill>
                          <a:blip r:embed="rId24"/>
                          <a:srcRect/>
                          <a:stretch>
                            <a:fillRect/>
                          </a:stretch>
                        </pic:blipFill>
                        <pic:spPr>
                          <a:xfrm>
                            <a:off x="0" y="0"/>
                            <a:ext cx="866140" cy="763905"/>
                          </a:xfrm>
                          <a:prstGeom prst="rect">
                            <a:avLst/>
                          </a:prstGeom>
                          <a:noFill/>
                          <a:ln w="9525" cmpd="sng">
                            <a:noFill/>
                            <a:miter lim="800000"/>
                            <a:headEnd/>
                            <a:tailEnd/>
                          </a:ln>
                        </pic:spPr>
                      </pic:pic>
                    </a:graphicData>
                  </a:graphic>
                </wp:inline>
              </w:drawing>
            </w:r>
          </w:p>
        </w:tc>
        <w:tc>
          <w:tcPr>
            <w:tcW w:w="5635" w:type="dxa"/>
            <w:noWrap/>
            <w:vAlign w:val="center"/>
          </w:tcPr>
          <w:p w14:paraId="24548CD0">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主架管材采用≥65×50×δ3.0mm管材；</w:t>
            </w:r>
          </w:p>
          <w:p w14:paraId="689AED70">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高密度</w:t>
            </w:r>
            <w:r>
              <w:rPr>
                <w:rFonts w:hint="eastAsia" w:ascii="宋体" w:hAnsi="宋体" w:cs="宋体"/>
                <w:color w:val="auto"/>
                <w:sz w:val="22"/>
                <w:szCs w:val="22"/>
                <w:highlight w:val="none"/>
                <w:lang w:eastAsia="zh-CN"/>
              </w:rPr>
              <w:t>海绵</w:t>
            </w:r>
            <w:r>
              <w:rPr>
                <w:rFonts w:hint="eastAsia" w:ascii="宋体" w:hAnsi="宋体" w:cs="宋体"/>
                <w:color w:val="auto"/>
                <w:sz w:val="22"/>
                <w:szCs w:val="22"/>
                <w:highlight w:val="none"/>
              </w:rPr>
              <w:t>坐垫；</w:t>
            </w:r>
          </w:p>
          <w:p w14:paraId="3BF3B60A">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高稳定性塑料底垫,可保护室内地板；</w:t>
            </w:r>
          </w:p>
        </w:tc>
      </w:tr>
      <w:tr w14:paraId="3962C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8" w:hRule="atLeast"/>
          <w:jc w:val="center"/>
        </w:trPr>
        <w:tc>
          <w:tcPr>
            <w:tcW w:w="610" w:type="dxa"/>
            <w:noWrap/>
            <w:vAlign w:val="center"/>
          </w:tcPr>
          <w:p w14:paraId="56C24A5F">
            <w:pPr>
              <w:snapToGri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12</w:t>
            </w:r>
          </w:p>
        </w:tc>
        <w:tc>
          <w:tcPr>
            <w:tcW w:w="1606" w:type="dxa"/>
            <w:noWrap/>
            <w:vAlign w:val="center"/>
          </w:tcPr>
          <w:p w14:paraId="7AE9A75B">
            <w:pPr>
              <w:snapToGrid w:val="0"/>
              <w:jc w:val="center"/>
              <w:rPr>
                <w:color w:val="auto"/>
                <w:highlight w:val="none"/>
              </w:rPr>
            </w:pPr>
            <w:r>
              <w:rPr>
                <w:rFonts w:hint="eastAsia"/>
                <w:color w:val="auto"/>
                <w:highlight w:val="none"/>
              </w:rPr>
              <w:t>商用双层哑铃架</w:t>
            </w:r>
          </w:p>
          <w:p w14:paraId="7F4C2E35">
            <w:pPr>
              <w:snapToGrid w:val="0"/>
              <w:rPr>
                <w:color w:val="auto"/>
                <w:highlight w:val="none"/>
              </w:rPr>
            </w:pPr>
            <w:r>
              <w:rPr>
                <w:rFonts w:hint="eastAsia" w:ascii="宋体" w:hAnsi="宋体" w:cs="宋体"/>
                <w:b/>
                <w:bCs/>
                <w:color w:val="auto"/>
                <w:sz w:val="22"/>
                <w:szCs w:val="22"/>
                <w:highlight w:val="none"/>
              </w:rPr>
              <w:t>提供国体认证</w:t>
            </w:r>
          </w:p>
        </w:tc>
        <w:tc>
          <w:tcPr>
            <w:tcW w:w="2068" w:type="dxa"/>
            <w:noWrap/>
            <w:vAlign w:val="center"/>
          </w:tcPr>
          <w:p w14:paraId="1CE96830">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1163955" cy="748030"/>
                  <wp:effectExtent l="0" t="0" r="9525" b="13970"/>
                  <wp:docPr id="39" name="图片 12" descr="C:\Users\ASUS\AppData\Local\Temp\ksohtml140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C:\Users\ASUS\AppData\Local\Temp\ksohtml1400\wps11.png"/>
                          <pic:cNvPicPr>
                            <a:picLocks noChangeAspect="1" noChangeArrowheads="1"/>
                          </pic:cNvPicPr>
                        </pic:nvPicPr>
                        <pic:blipFill>
                          <a:blip r:embed="rId25"/>
                          <a:srcRect/>
                          <a:stretch>
                            <a:fillRect/>
                          </a:stretch>
                        </pic:blipFill>
                        <pic:spPr>
                          <a:xfrm>
                            <a:off x="0" y="0"/>
                            <a:ext cx="1163955" cy="748030"/>
                          </a:xfrm>
                          <a:prstGeom prst="rect">
                            <a:avLst/>
                          </a:prstGeom>
                          <a:noFill/>
                          <a:ln w="9525" cmpd="sng">
                            <a:noFill/>
                            <a:miter lim="800000"/>
                            <a:headEnd/>
                            <a:tailEnd/>
                          </a:ln>
                        </pic:spPr>
                      </pic:pic>
                    </a:graphicData>
                  </a:graphic>
                </wp:inline>
              </w:drawing>
            </w:r>
          </w:p>
        </w:tc>
        <w:tc>
          <w:tcPr>
            <w:tcW w:w="5635" w:type="dxa"/>
            <w:noWrap/>
            <w:vAlign w:val="center"/>
          </w:tcPr>
          <w:p w14:paraId="0595EB80">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★主架管材采用≥110×40×3.0mm管材；</w:t>
            </w:r>
          </w:p>
          <w:p w14:paraId="3148D3EF">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高稳定性塑料底垫,可保护室内地板；</w:t>
            </w:r>
          </w:p>
          <w:p w14:paraId="336F690A">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塑料哑铃托盘可有效降低噪音，防止磕碰；</w:t>
            </w:r>
          </w:p>
          <w:p w14:paraId="49ABDE5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可同时放10付哑铃。</w:t>
            </w:r>
          </w:p>
          <w:p w14:paraId="676AAC00">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32F58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610" w:type="dxa"/>
            <w:noWrap/>
            <w:vAlign w:val="center"/>
          </w:tcPr>
          <w:p w14:paraId="5DFBBDFF">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13</w:t>
            </w:r>
          </w:p>
        </w:tc>
        <w:tc>
          <w:tcPr>
            <w:tcW w:w="1606" w:type="dxa"/>
            <w:noWrap/>
            <w:vAlign w:val="center"/>
          </w:tcPr>
          <w:p w14:paraId="5C4E7BB5">
            <w:pPr>
              <w:snapToGrid w:val="0"/>
              <w:jc w:val="center"/>
              <w:rPr>
                <w:color w:val="auto"/>
                <w:highlight w:val="none"/>
              </w:rPr>
            </w:pPr>
            <w:r>
              <w:rPr>
                <w:rFonts w:hint="eastAsia"/>
                <w:color w:val="auto"/>
                <w:highlight w:val="none"/>
              </w:rPr>
              <w:t>商用可调式哑铃椅</w:t>
            </w:r>
          </w:p>
          <w:p w14:paraId="7DAACD4E">
            <w:pPr>
              <w:snapToGrid w:val="0"/>
              <w:rPr>
                <w:color w:val="auto"/>
                <w:highlight w:val="none"/>
              </w:rPr>
            </w:pPr>
            <w:r>
              <w:rPr>
                <w:rFonts w:hint="eastAsia" w:ascii="宋体" w:hAnsi="宋体" w:cs="宋体"/>
                <w:b/>
                <w:bCs/>
                <w:color w:val="auto"/>
                <w:sz w:val="22"/>
                <w:szCs w:val="22"/>
                <w:highlight w:val="none"/>
              </w:rPr>
              <w:t>提供国体认证</w:t>
            </w:r>
          </w:p>
        </w:tc>
        <w:tc>
          <w:tcPr>
            <w:tcW w:w="2068" w:type="dxa"/>
            <w:noWrap/>
            <w:vAlign w:val="center"/>
          </w:tcPr>
          <w:p w14:paraId="68DCE2ED">
            <w:pPr>
              <w:snapToGrid w:val="0"/>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drawing>
                <wp:inline distT="0" distB="0" distL="0" distR="0">
                  <wp:extent cx="1060450" cy="826135"/>
                  <wp:effectExtent l="0" t="0" r="6350" b="12065"/>
                  <wp:docPr id="40" name="图片 14" descr="C:\Users\ASUS\AppData\Local\Temp\ksohtml140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C:\Users\ASUS\AppData\Local\Temp\ksohtml1400\wps12.png"/>
                          <pic:cNvPicPr>
                            <a:picLocks noChangeAspect="1" noChangeArrowheads="1"/>
                          </pic:cNvPicPr>
                        </pic:nvPicPr>
                        <pic:blipFill>
                          <a:blip r:embed="rId26"/>
                          <a:srcRect l="12255" r="13324" b="2033"/>
                          <a:stretch>
                            <a:fillRect/>
                          </a:stretch>
                        </pic:blipFill>
                        <pic:spPr>
                          <a:xfrm>
                            <a:off x="0" y="0"/>
                            <a:ext cx="1060450" cy="826135"/>
                          </a:xfrm>
                          <a:prstGeom prst="rect">
                            <a:avLst/>
                          </a:prstGeom>
                          <a:noFill/>
                          <a:ln w="9525" cmpd="sng">
                            <a:noFill/>
                            <a:miter lim="800000"/>
                            <a:headEnd/>
                            <a:tailEnd/>
                          </a:ln>
                        </pic:spPr>
                      </pic:pic>
                    </a:graphicData>
                  </a:graphic>
                </wp:inline>
              </w:drawing>
            </w:r>
          </w:p>
        </w:tc>
        <w:tc>
          <w:tcPr>
            <w:tcW w:w="5635" w:type="dxa"/>
            <w:noWrap/>
            <w:vAlign w:val="center"/>
          </w:tcPr>
          <w:p w14:paraId="5971198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★主立管材采用≥78×38×3.0mm管材；</w:t>
            </w:r>
          </w:p>
          <w:p w14:paraId="754D00EA">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豪华高密度</w:t>
            </w:r>
            <w:r>
              <w:rPr>
                <w:rFonts w:hint="eastAsia" w:ascii="宋体" w:hAnsi="宋体" w:cs="宋体"/>
                <w:color w:val="auto"/>
                <w:sz w:val="22"/>
                <w:szCs w:val="22"/>
                <w:highlight w:val="none"/>
                <w:lang w:eastAsia="zh-CN"/>
              </w:rPr>
              <w:t>海绵</w:t>
            </w:r>
            <w:r>
              <w:rPr>
                <w:rFonts w:hint="eastAsia" w:ascii="宋体" w:hAnsi="宋体" w:cs="宋体"/>
                <w:color w:val="auto"/>
                <w:sz w:val="22"/>
                <w:szCs w:val="22"/>
                <w:highlight w:val="none"/>
              </w:rPr>
              <w:t>坐垫；</w:t>
            </w:r>
          </w:p>
          <w:p w14:paraId="2B5E26DC">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高稳定性塑料底垫,可保护室内地板；</w:t>
            </w:r>
          </w:p>
          <w:p w14:paraId="20D9A85A">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40D34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610" w:type="dxa"/>
            <w:noWrap/>
            <w:vAlign w:val="center"/>
          </w:tcPr>
          <w:p w14:paraId="71464DA8">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14</w:t>
            </w:r>
          </w:p>
        </w:tc>
        <w:tc>
          <w:tcPr>
            <w:tcW w:w="1606" w:type="dxa"/>
            <w:noWrap/>
            <w:vAlign w:val="center"/>
          </w:tcPr>
          <w:p w14:paraId="101913E0">
            <w:pPr>
              <w:snapToGrid w:val="0"/>
              <w:jc w:val="center"/>
              <w:rPr>
                <w:rFonts w:hint="eastAsia" w:ascii="宋体" w:hAnsi="宋体" w:cs="宋体"/>
                <w:b w:val="0"/>
                <w:bCs w:val="0"/>
                <w:color w:val="auto"/>
                <w:sz w:val="22"/>
                <w:szCs w:val="22"/>
                <w:highlight w:val="none"/>
              </w:rPr>
            </w:pPr>
            <w:r>
              <w:rPr>
                <w:rFonts w:hint="eastAsia" w:ascii="宋体" w:hAnsi="宋体" w:cs="宋体"/>
                <w:b w:val="0"/>
                <w:bCs w:val="0"/>
                <w:color w:val="auto"/>
                <w:sz w:val="22"/>
                <w:szCs w:val="22"/>
                <w:highlight w:val="none"/>
              </w:rPr>
              <w:t>商用</w:t>
            </w:r>
          </w:p>
          <w:p w14:paraId="17A22215">
            <w:pPr>
              <w:snapToGrid w:val="0"/>
              <w:jc w:val="center"/>
              <w:rPr>
                <w:rFonts w:hint="eastAsia" w:ascii="宋体" w:hAnsi="宋体" w:cs="宋体"/>
                <w:b w:val="0"/>
                <w:bCs w:val="0"/>
                <w:color w:val="auto"/>
                <w:sz w:val="22"/>
                <w:szCs w:val="22"/>
                <w:highlight w:val="none"/>
              </w:rPr>
            </w:pPr>
            <w:r>
              <w:rPr>
                <w:rFonts w:hint="eastAsia" w:ascii="宋体" w:hAnsi="宋体" w:cs="宋体"/>
                <w:b w:val="0"/>
                <w:bCs w:val="0"/>
                <w:color w:val="auto"/>
                <w:sz w:val="22"/>
                <w:szCs w:val="22"/>
                <w:highlight w:val="none"/>
              </w:rPr>
              <w:t>哑铃</w:t>
            </w:r>
          </w:p>
        </w:tc>
        <w:tc>
          <w:tcPr>
            <w:tcW w:w="2068" w:type="dxa"/>
            <w:noWrap/>
            <w:vAlign w:val="center"/>
          </w:tcPr>
          <w:p w14:paraId="55F52D20">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814070" cy="657225"/>
                  <wp:effectExtent l="0" t="0" r="8890" b="13335"/>
                  <wp:docPr id="41" name="图片 15" descr="C:\Users\ASUS\AppData\Local\Temp\ksohtml140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C:\Users\ASUS\AppData\Local\Temp\ksohtml1400\wps13.jpg"/>
                          <pic:cNvPicPr>
                            <a:picLocks noChangeAspect="1" noChangeArrowheads="1"/>
                          </pic:cNvPicPr>
                        </pic:nvPicPr>
                        <pic:blipFill>
                          <a:blip r:embed="rId27"/>
                          <a:srcRect/>
                          <a:stretch>
                            <a:fillRect/>
                          </a:stretch>
                        </pic:blipFill>
                        <pic:spPr>
                          <a:xfrm>
                            <a:off x="0" y="0"/>
                            <a:ext cx="814070" cy="657225"/>
                          </a:xfrm>
                          <a:prstGeom prst="rect">
                            <a:avLst/>
                          </a:prstGeom>
                          <a:noFill/>
                          <a:ln w="9525" cmpd="sng">
                            <a:noFill/>
                            <a:miter lim="800000"/>
                            <a:headEnd/>
                            <a:tailEnd/>
                          </a:ln>
                        </pic:spPr>
                      </pic:pic>
                    </a:graphicData>
                  </a:graphic>
                </wp:inline>
              </w:drawing>
            </w:r>
          </w:p>
        </w:tc>
        <w:tc>
          <w:tcPr>
            <w:tcW w:w="5635" w:type="dxa"/>
            <w:noWrap/>
            <w:vAlign w:val="center"/>
          </w:tcPr>
          <w:p w14:paraId="500E6A2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单位KG/对（2.5、5、7.5、10、12.5)*2 共计10对；</w:t>
            </w:r>
          </w:p>
          <w:p w14:paraId="7EDA8104">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环保包胶材质固定哑铃（无刺激性气味）。</w:t>
            </w:r>
          </w:p>
        </w:tc>
      </w:tr>
      <w:tr w14:paraId="32FE2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610" w:type="dxa"/>
            <w:noWrap/>
            <w:vAlign w:val="center"/>
          </w:tcPr>
          <w:p w14:paraId="5742C2AF">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15</w:t>
            </w:r>
          </w:p>
        </w:tc>
        <w:tc>
          <w:tcPr>
            <w:tcW w:w="1606" w:type="dxa"/>
            <w:noWrap/>
            <w:vAlign w:val="center"/>
          </w:tcPr>
          <w:p w14:paraId="066E7D39">
            <w:pPr>
              <w:snapToGrid w:val="0"/>
              <w:jc w:val="center"/>
              <w:rPr>
                <w:rFonts w:hint="eastAsia" w:ascii="宋体" w:hAnsi="宋体" w:cs="宋体"/>
                <w:b w:val="0"/>
                <w:bCs w:val="0"/>
                <w:color w:val="auto"/>
                <w:sz w:val="22"/>
                <w:szCs w:val="22"/>
                <w:highlight w:val="none"/>
              </w:rPr>
            </w:pPr>
            <w:r>
              <w:rPr>
                <w:rFonts w:hint="eastAsia" w:ascii="宋体" w:hAnsi="宋体" w:cs="宋体"/>
                <w:b w:val="0"/>
                <w:bCs w:val="0"/>
                <w:color w:val="auto"/>
                <w:sz w:val="22"/>
                <w:szCs w:val="22"/>
                <w:highlight w:val="none"/>
              </w:rPr>
              <w:t>轻商用跑步机</w:t>
            </w:r>
          </w:p>
          <w:p w14:paraId="08A3DC3A">
            <w:pPr>
              <w:snapToGrid w:val="0"/>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提供国体认证证书</w:t>
            </w:r>
          </w:p>
        </w:tc>
        <w:tc>
          <w:tcPr>
            <w:tcW w:w="2068" w:type="dxa"/>
            <w:noWrap/>
            <w:vAlign w:val="center"/>
          </w:tcPr>
          <w:p w14:paraId="3D286726">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18515" cy="716915"/>
                  <wp:effectExtent l="0" t="0" r="4445" b="14605"/>
                  <wp:docPr id="42" name="图片 42" descr="167834811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8348111127(1)"/>
                          <pic:cNvPicPr>
                            <a:picLocks noChangeAspect="1"/>
                          </pic:cNvPicPr>
                        </pic:nvPicPr>
                        <pic:blipFill>
                          <a:blip r:embed="rId14"/>
                          <a:stretch>
                            <a:fillRect/>
                          </a:stretch>
                        </pic:blipFill>
                        <pic:spPr>
                          <a:xfrm>
                            <a:off x="0" y="0"/>
                            <a:ext cx="818515" cy="716915"/>
                          </a:xfrm>
                          <a:prstGeom prst="rect">
                            <a:avLst/>
                          </a:prstGeom>
                        </pic:spPr>
                      </pic:pic>
                    </a:graphicData>
                  </a:graphic>
                </wp:inline>
              </w:drawing>
            </w:r>
          </w:p>
        </w:tc>
        <w:tc>
          <w:tcPr>
            <w:tcW w:w="5635" w:type="dxa"/>
            <w:noWrap/>
            <w:vAlign w:val="center"/>
          </w:tcPr>
          <w:p w14:paraId="6C9BA2DD">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运动速度范围：≥0.5-20km/h，</w:t>
            </w:r>
          </w:p>
          <w:p w14:paraId="6A2DA149">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★坡度范围≥0%-15%； </w:t>
            </w:r>
          </w:p>
          <w:p w14:paraId="59940E7F">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★跑台面积（宽×长）：≥500*1300mm</w:t>
            </w:r>
          </w:p>
          <w:p w14:paraId="61F83E61">
            <w:pPr>
              <w:snapToGrid w:val="0"/>
              <w:spacing w:line="24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显示屏：LED智能视窗；</w:t>
            </w:r>
          </w:p>
          <w:p w14:paraId="1F087DC6">
            <w:pPr>
              <w:snapToGrid w:val="0"/>
              <w:spacing w:line="240" w:lineRule="exact"/>
              <w:jc w:val="left"/>
              <w:rPr>
                <w:color w:val="auto"/>
                <w:highlight w:val="none"/>
              </w:rPr>
            </w:pPr>
            <w:r>
              <w:rPr>
                <w:rFonts w:hint="eastAsia" w:ascii="宋体" w:hAnsi="宋体" w:cs="宋体"/>
                <w:b/>
                <w:bCs/>
                <w:color w:val="auto"/>
                <w:sz w:val="22"/>
                <w:szCs w:val="22"/>
                <w:highlight w:val="none"/>
              </w:rPr>
              <w:t>提供nscc国体认证（参数以国体认证参数为准）</w:t>
            </w:r>
          </w:p>
        </w:tc>
      </w:tr>
      <w:tr w14:paraId="48A80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610" w:type="dxa"/>
            <w:noWrap/>
            <w:vAlign w:val="center"/>
          </w:tcPr>
          <w:p w14:paraId="5D44880F">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16</w:t>
            </w:r>
          </w:p>
        </w:tc>
        <w:tc>
          <w:tcPr>
            <w:tcW w:w="1606" w:type="dxa"/>
            <w:noWrap/>
            <w:vAlign w:val="center"/>
          </w:tcPr>
          <w:p w14:paraId="4772154D">
            <w:pPr>
              <w:snapToGrid w:val="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 xml:space="preserve">综合训练器   </w:t>
            </w:r>
          </w:p>
          <w:p w14:paraId="5024C5E7">
            <w:pPr>
              <w:snapToGrid w:val="0"/>
              <w:jc w:val="center"/>
              <w:rPr>
                <w:rFonts w:ascii="宋体" w:hAnsi="宋体" w:cs="宋体"/>
                <w:color w:val="auto"/>
                <w:kern w:val="0"/>
                <w:sz w:val="22"/>
                <w:szCs w:val="22"/>
                <w:highlight w:val="none"/>
              </w:rPr>
            </w:pPr>
            <w:r>
              <w:rPr>
                <w:rFonts w:hint="eastAsia" w:ascii="宋体" w:hAnsi="宋体" w:cs="宋体"/>
                <w:b/>
                <w:bCs/>
                <w:color w:val="auto"/>
                <w:sz w:val="22"/>
                <w:szCs w:val="22"/>
                <w:highlight w:val="none"/>
              </w:rPr>
              <w:t>提供国体认证证书</w:t>
            </w:r>
          </w:p>
        </w:tc>
        <w:tc>
          <w:tcPr>
            <w:tcW w:w="2068" w:type="dxa"/>
            <w:noWrap/>
            <w:vAlign w:val="center"/>
          </w:tcPr>
          <w:p w14:paraId="25F800FF">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anchor distT="0" distB="0" distL="114300" distR="114300" simplePos="0" relativeHeight="251663360" behindDoc="0" locked="0" layoutInCell="1" allowOverlap="1">
                  <wp:simplePos x="0" y="0"/>
                  <wp:positionH relativeFrom="column">
                    <wp:posOffset>67310</wp:posOffset>
                  </wp:positionH>
                  <wp:positionV relativeFrom="paragraph">
                    <wp:posOffset>41910</wp:posOffset>
                  </wp:positionV>
                  <wp:extent cx="995680" cy="843915"/>
                  <wp:effectExtent l="0" t="0" r="10160" b="9525"/>
                  <wp:wrapNone/>
                  <wp:docPr id="43"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1"/>
                          <pic:cNvPicPr>
                            <a:picLocks noChangeAspect="1" noChangeArrowheads="1"/>
                          </pic:cNvPicPr>
                        </pic:nvPicPr>
                        <pic:blipFill>
                          <a:blip r:embed="rId28"/>
                          <a:srcRect/>
                          <a:stretch>
                            <a:fillRect/>
                          </a:stretch>
                        </pic:blipFill>
                        <pic:spPr>
                          <a:xfrm>
                            <a:off x="0" y="0"/>
                            <a:ext cx="995680" cy="843915"/>
                          </a:xfrm>
                          <a:prstGeom prst="rect">
                            <a:avLst/>
                          </a:prstGeom>
                          <a:noFill/>
                          <a:ln w="9525" cmpd="sng">
                            <a:noFill/>
                            <a:miter lim="800000"/>
                            <a:headEnd/>
                            <a:tailEnd/>
                          </a:ln>
                        </pic:spPr>
                      </pic:pic>
                    </a:graphicData>
                  </a:graphic>
                </wp:anchor>
              </w:drawing>
            </w:r>
          </w:p>
        </w:tc>
        <w:tc>
          <w:tcPr>
            <w:tcW w:w="5635" w:type="dxa"/>
            <w:noWrap/>
            <w:vAlign w:val="center"/>
          </w:tcPr>
          <w:p w14:paraId="197E646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★主力管规格：≥50*100*3.0mm；</w:t>
            </w:r>
          </w:p>
          <w:p w14:paraId="7B1FF739">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主要锻炼功能：推胸、蝴蝶夹胸、哈克深蹲、双杠、高拉、勾脚、俯身双臂上拉、悬垂举腿等</w:t>
            </w:r>
          </w:p>
          <w:p w14:paraId="4A7F27F5">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阻力形式：1组或多组配重，含推胸训练器、深蹲训练器；</w:t>
            </w:r>
          </w:p>
          <w:p w14:paraId="53D60900">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站数：三人站及以上</w:t>
            </w:r>
          </w:p>
          <w:p w14:paraId="2569C927">
            <w:pPr>
              <w:snapToGrid w:val="0"/>
              <w:spacing w:line="240" w:lineRule="exact"/>
              <w:jc w:val="left"/>
              <w:rPr>
                <w:rFonts w:ascii="宋体" w:hAnsi="宋体" w:cs="宋体"/>
                <w:color w:val="auto"/>
                <w:sz w:val="22"/>
                <w:szCs w:val="22"/>
                <w:highlight w:val="none"/>
              </w:rPr>
            </w:pPr>
            <w:r>
              <w:rPr>
                <w:rFonts w:hint="eastAsia" w:ascii="宋体" w:hAnsi="宋体" w:cs="宋体"/>
                <w:b/>
                <w:bCs/>
                <w:color w:val="auto"/>
                <w:sz w:val="22"/>
                <w:szCs w:val="22"/>
                <w:highlight w:val="none"/>
              </w:rPr>
              <w:t>提供nscc国体认证（参数以国体认证参数为准）</w:t>
            </w:r>
          </w:p>
        </w:tc>
      </w:tr>
      <w:tr w14:paraId="6B36E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610" w:type="dxa"/>
            <w:noWrap/>
            <w:vAlign w:val="center"/>
          </w:tcPr>
          <w:p w14:paraId="3DE8D507">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17</w:t>
            </w:r>
          </w:p>
        </w:tc>
        <w:tc>
          <w:tcPr>
            <w:tcW w:w="1606" w:type="dxa"/>
            <w:noWrap/>
            <w:vAlign w:val="center"/>
          </w:tcPr>
          <w:p w14:paraId="42D9524F">
            <w:pPr>
              <w:snapToGrid w:val="0"/>
              <w:jc w:val="center"/>
              <w:rPr>
                <w:rFonts w:ascii="宋体" w:hAnsi="宋体"/>
                <w:color w:val="auto"/>
                <w:sz w:val="22"/>
                <w:szCs w:val="22"/>
                <w:highlight w:val="none"/>
              </w:rPr>
            </w:pPr>
            <w:r>
              <w:rPr>
                <w:rFonts w:hint="eastAsia" w:ascii="宋体" w:hAnsi="宋体"/>
                <w:color w:val="auto"/>
                <w:sz w:val="22"/>
                <w:szCs w:val="22"/>
                <w:highlight w:val="none"/>
              </w:rPr>
              <w:t>轻商用双层哑铃架</w:t>
            </w:r>
          </w:p>
        </w:tc>
        <w:tc>
          <w:tcPr>
            <w:tcW w:w="2068" w:type="dxa"/>
            <w:noWrap/>
            <w:vAlign w:val="center"/>
          </w:tcPr>
          <w:p w14:paraId="21927506">
            <w:pPr>
              <w:snapToGrid w:val="0"/>
              <w:jc w:val="center"/>
              <w:rPr>
                <w:rFonts w:ascii="宋体" w:hAnsi="宋体"/>
                <w:color w:val="auto"/>
                <w:sz w:val="22"/>
                <w:szCs w:val="22"/>
                <w:highlight w:val="none"/>
              </w:rPr>
            </w:pPr>
            <w:r>
              <w:rPr>
                <w:rFonts w:ascii="宋体" w:hAnsi="宋体"/>
                <w:color w:val="auto"/>
                <w:sz w:val="22"/>
                <w:szCs w:val="22"/>
                <w:highlight w:val="none"/>
              </w:rPr>
              <w:drawing>
                <wp:inline distT="0" distB="0" distL="0" distR="0">
                  <wp:extent cx="960120" cy="807085"/>
                  <wp:effectExtent l="0" t="0" r="0" b="635"/>
                  <wp:docPr id="44" name="图片 13" descr="ZNR@@Q{%DZ}QJGQ_~JM]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ZNR@@Q{%DZ}QJGQ_~JM]LDU"/>
                          <pic:cNvPicPr>
                            <a:picLocks noChangeAspect="1" noChangeArrowheads="1"/>
                          </pic:cNvPicPr>
                        </pic:nvPicPr>
                        <pic:blipFill>
                          <a:blip r:embed="rId29"/>
                          <a:srcRect/>
                          <a:stretch>
                            <a:fillRect/>
                          </a:stretch>
                        </pic:blipFill>
                        <pic:spPr>
                          <a:xfrm>
                            <a:off x="0" y="0"/>
                            <a:ext cx="960120" cy="807085"/>
                          </a:xfrm>
                          <a:prstGeom prst="rect">
                            <a:avLst/>
                          </a:prstGeom>
                          <a:noFill/>
                          <a:ln w="9525" cmpd="sng">
                            <a:noFill/>
                            <a:miter lim="800000"/>
                            <a:headEnd/>
                            <a:tailEnd/>
                          </a:ln>
                        </pic:spPr>
                      </pic:pic>
                    </a:graphicData>
                  </a:graphic>
                </wp:inline>
              </w:drawing>
            </w:r>
          </w:p>
        </w:tc>
        <w:tc>
          <w:tcPr>
            <w:tcW w:w="5635" w:type="dxa"/>
            <w:noWrap/>
            <w:vAlign w:val="center"/>
          </w:tcPr>
          <w:p w14:paraId="4C47CDA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主管材钢管≥74*3.0mm，承重不低于550KG，高稳定性塑料底垫,可保护室内地板；</w:t>
            </w:r>
          </w:p>
          <w:p w14:paraId="05CF41FF">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塑料哑铃托盘可有效降低噪音，防止磕碰；</w:t>
            </w:r>
          </w:p>
          <w:p w14:paraId="515A0238">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可放6对哑铃</w:t>
            </w:r>
          </w:p>
        </w:tc>
      </w:tr>
      <w:tr w14:paraId="30A8B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610" w:type="dxa"/>
            <w:noWrap/>
            <w:vAlign w:val="center"/>
          </w:tcPr>
          <w:p w14:paraId="3B0EE579">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18</w:t>
            </w:r>
          </w:p>
        </w:tc>
        <w:tc>
          <w:tcPr>
            <w:tcW w:w="1606" w:type="dxa"/>
            <w:noWrap/>
            <w:vAlign w:val="center"/>
          </w:tcPr>
          <w:p w14:paraId="76789CFC">
            <w:pPr>
              <w:snapToGrid w:val="0"/>
              <w:jc w:val="center"/>
              <w:rPr>
                <w:rFonts w:ascii="宋体" w:hAnsi="宋体"/>
                <w:color w:val="auto"/>
                <w:sz w:val="22"/>
                <w:szCs w:val="22"/>
                <w:highlight w:val="none"/>
              </w:rPr>
            </w:pPr>
            <w:r>
              <w:rPr>
                <w:rFonts w:hint="eastAsia" w:ascii="宋体" w:hAnsi="宋体"/>
                <w:color w:val="auto"/>
                <w:sz w:val="22"/>
                <w:szCs w:val="22"/>
                <w:highlight w:val="none"/>
              </w:rPr>
              <w:t>轻商用哑铃</w:t>
            </w:r>
          </w:p>
        </w:tc>
        <w:tc>
          <w:tcPr>
            <w:tcW w:w="2068" w:type="dxa"/>
            <w:noWrap/>
            <w:vAlign w:val="center"/>
          </w:tcPr>
          <w:p w14:paraId="227ECCDF">
            <w:pPr>
              <w:snapToGrid w:val="0"/>
              <w:jc w:val="center"/>
              <w:rPr>
                <w:rFonts w:ascii="宋体" w:hAnsi="宋体"/>
                <w:color w:val="auto"/>
                <w:sz w:val="22"/>
                <w:szCs w:val="22"/>
                <w:highlight w:val="none"/>
              </w:rPr>
            </w:pPr>
            <w:r>
              <w:rPr>
                <w:rFonts w:ascii="宋体" w:hAnsi="宋体"/>
                <w:color w:val="auto"/>
                <w:sz w:val="22"/>
                <w:szCs w:val="22"/>
                <w:highlight w:val="none"/>
              </w:rPr>
              <w:drawing>
                <wp:inline distT="0" distB="0" distL="0" distR="0">
                  <wp:extent cx="937895" cy="926465"/>
                  <wp:effectExtent l="0" t="0" r="6985" b="317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noChangeArrowheads="1"/>
                          </pic:cNvPicPr>
                        </pic:nvPicPr>
                        <pic:blipFill>
                          <a:blip r:embed="rId30"/>
                          <a:srcRect/>
                          <a:stretch>
                            <a:fillRect/>
                          </a:stretch>
                        </pic:blipFill>
                        <pic:spPr>
                          <a:xfrm>
                            <a:off x="0" y="0"/>
                            <a:ext cx="937895" cy="926465"/>
                          </a:xfrm>
                          <a:prstGeom prst="rect">
                            <a:avLst/>
                          </a:prstGeom>
                          <a:noFill/>
                          <a:ln w="9525" cmpd="sng">
                            <a:noFill/>
                            <a:miter lim="800000"/>
                            <a:headEnd/>
                            <a:tailEnd/>
                          </a:ln>
                        </pic:spPr>
                      </pic:pic>
                    </a:graphicData>
                  </a:graphic>
                </wp:inline>
              </w:drawing>
            </w:r>
          </w:p>
        </w:tc>
        <w:tc>
          <w:tcPr>
            <w:tcW w:w="5635" w:type="dxa"/>
            <w:noWrap/>
            <w:vAlign w:val="center"/>
          </w:tcPr>
          <w:p w14:paraId="3DA7C44B">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PU聚氨酯包胶，优质钢材铸造；</w:t>
            </w:r>
          </w:p>
          <w:p w14:paraId="0486236E">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手直径30/33mm，舒适、防滑、环保、耐用，免伤手纹路</w:t>
            </w:r>
          </w:p>
          <w:p w14:paraId="49263F5A">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单位KG/对</w:t>
            </w:r>
          </w:p>
          <w:p w14:paraId="20D80BE2">
            <w:pPr>
              <w:snapToGrid w:val="0"/>
              <w:spacing w:line="2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（2.5、5、7.5、10、12.5、15）*2 ，共计6对；</w:t>
            </w:r>
          </w:p>
        </w:tc>
      </w:tr>
      <w:tr w14:paraId="48EB2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610" w:type="dxa"/>
            <w:noWrap/>
            <w:vAlign w:val="center"/>
          </w:tcPr>
          <w:p w14:paraId="60C338BF">
            <w:pPr>
              <w:snapToGrid w:val="0"/>
              <w:rPr>
                <w:rFonts w:ascii="宋体" w:hAnsi="宋体" w:cs="宋体"/>
                <w:color w:val="auto"/>
                <w:sz w:val="22"/>
                <w:szCs w:val="22"/>
                <w:highlight w:val="none"/>
              </w:rPr>
            </w:pPr>
            <w:r>
              <w:rPr>
                <w:rFonts w:hint="eastAsia" w:ascii="宋体" w:hAnsi="宋体" w:cs="宋体"/>
                <w:color w:val="auto"/>
                <w:sz w:val="22"/>
                <w:szCs w:val="22"/>
                <w:highlight w:val="none"/>
              </w:rPr>
              <w:t>19</w:t>
            </w:r>
          </w:p>
        </w:tc>
        <w:tc>
          <w:tcPr>
            <w:tcW w:w="1606" w:type="dxa"/>
            <w:noWrap/>
            <w:vAlign w:val="center"/>
          </w:tcPr>
          <w:p w14:paraId="7B60F857">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放松器</w:t>
            </w:r>
          </w:p>
        </w:tc>
        <w:tc>
          <w:tcPr>
            <w:tcW w:w="2068" w:type="dxa"/>
            <w:noWrap/>
            <w:vAlign w:val="center"/>
          </w:tcPr>
          <w:p w14:paraId="349841B4">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724535" cy="845820"/>
                  <wp:effectExtent l="0" t="0" r="6985" b="7620"/>
                  <wp:docPr id="29" name="图片 17" descr="C:\Users\ASUS\AppData\Local\Temp\ksohtml140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C:\Users\ASUS\AppData\Local\Temp\ksohtml1400\wps14.jpg"/>
                          <pic:cNvPicPr>
                            <a:picLocks noChangeAspect="1" noChangeArrowheads="1"/>
                          </pic:cNvPicPr>
                        </pic:nvPicPr>
                        <pic:blipFill>
                          <a:blip r:embed="rId31"/>
                          <a:srcRect/>
                          <a:stretch>
                            <a:fillRect/>
                          </a:stretch>
                        </pic:blipFill>
                        <pic:spPr>
                          <a:xfrm>
                            <a:off x="0" y="0"/>
                            <a:ext cx="724535" cy="845820"/>
                          </a:xfrm>
                          <a:prstGeom prst="rect">
                            <a:avLst/>
                          </a:prstGeom>
                          <a:noFill/>
                          <a:ln w="9525" cmpd="sng">
                            <a:noFill/>
                            <a:miter lim="800000"/>
                            <a:headEnd/>
                            <a:tailEnd/>
                          </a:ln>
                        </pic:spPr>
                      </pic:pic>
                    </a:graphicData>
                  </a:graphic>
                </wp:inline>
              </w:drawing>
            </w:r>
          </w:p>
        </w:tc>
        <w:tc>
          <w:tcPr>
            <w:tcW w:w="5635" w:type="dxa"/>
            <w:noWrap/>
            <w:vAlign w:val="center"/>
          </w:tcPr>
          <w:p w14:paraId="61875638">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参考尺寸规格：                                                                                                                                                           频率：6-12HZ；                                                                                                                                                                    振幅：2MM ；                                                                                                                                                                                                                                                                   外形尺寸：≥460*280*123MM。</w:t>
            </w:r>
          </w:p>
        </w:tc>
      </w:tr>
      <w:tr w14:paraId="4414F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610" w:type="dxa"/>
            <w:noWrap/>
            <w:vAlign w:val="center"/>
          </w:tcPr>
          <w:p w14:paraId="3868EF5B">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20</w:t>
            </w:r>
          </w:p>
        </w:tc>
        <w:tc>
          <w:tcPr>
            <w:tcW w:w="1606" w:type="dxa"/>
            <w:noWrap/>
            <w:vAlign w:val="center"/>
          </w:tcPr>
          <w:p w14:paraId="774253FA">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体脂秤</w:t>
            </w:r>
          </w:p>
          <w:p w14:paraId="78EA4330">
            <w:pPr>
              <w:snapToGrid w:val="0"/>
              <w:rPr>
                <w:rFonts w:ascii="宋体" w:hAnsi="宋体" w:cs="宋体"/>
                <w:color w:val="auto"/>
                <w:sz w:val="22"/>
                <w:szCs w:val="22"/>
                <w:highlight w:val="none"/>
              </w:rPr>
            </w:pPr>
          </w:p>
        </w:tc>
        <w:tc>
          <w:tcPr>
            <w:tcW w:w="2068" w:type="dxa"/>
            <w:noWrap/>
            <w:vAlign w:val="center"/>
          </w:tcPr>
          <w:p w14:paraId="3FFF0E76">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1192530" cy="774065"/>
                  <wp:effectExtent l="0" t="0" r="11430" b="3175"/>
                  <wp:docPr id="30" name="图片 18" descr="C:\Users\ASUS\AppData\Local\Temp\ksohtml1400\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C:\Users\ASUS\AppData\Local\Temp\ksohtml1400\wps15.png"/>
                          <pic:cNvPicPr>
                            <a:picLocks noChangeAspect="1" noChangeArrowheads="1"/>
                          </pic:cNvPicPr>
                        </pic:nvPicPr>
                        <pic:blipFill>
                          <a:blip r:embed="rId32"/>
                          <a:srcRect/>
                          <a:stretch>
                            <a:fillRect/>
                          </a:stretch>
                        </pic:blipFill>
                        <pic:spPr>
                          <a:xfrm>
                            <a:off x="0" y="0"/>
                            <a:ext cx="1192530" cy="774065"/>
                          </a:xfrm>
                          <a:prstGeom prst="rect">
                            <a:avLst/>
                          </a:prstGeom>
                          <a:noFill/>
                          <a:ln w="9525" cmpd="sng">
                            <a:noFill/>
                            <a:miter lim="800000"/>
                            <a:headEnd/>
                            <a:tailEnd/>
                          </a:ln>
                        </pic:spPr>
                      </pic:pic>
                    </a:graphicData>
                  </a:graphic>
                </wp:inline>
              </w:drawing>
            </w:r>
          </w:p>
        </w:tc>
        <w:tc>
          <w:tcPr>
            <w:tcW w:w="5635" w:type="dxa"/>
            <w:noWrap/>
            <w:vAlign w:val="center"/>
          </w:tcPr>
          <w:p w14:paraId="38B906D1">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1、采用8点接触式电极法：利用人体结构特点，手柄和踏板分别配置两个电流和电压电极，固定测压点，从而提高测量的重复性和准确性。</w:t>
            </w:r>
          </w:p>
          <w:p w14:paraId="08D44218">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2、多频率测试：通过多频率测量技术，准确测量细胞内外水分比例，提高测量准确性。</w:t>
            </w:r>
          </w:p>
          <w:p w14:paraId="23F75414">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3、各节段测量：直接测量四肢、躯干的阻抗，准确算出体成分结果。</w:t>
            </w:r>
          </w:p>
          <w:p w14:paraId="477156D6">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4、测量项目需包含：体重、骨骼肌量、体脂肪量、BMI、体脂百分比、内脏脂肪、基础代谢等。</w:t>
            </w:r>
          </w:p>
          <w:p w14:paraId="24A954E2">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5、定期报告：通过历史记录，确认每天身体变化。</w:t>
            </w:r>
          </w:p>
          <w:p w14:paraId="3FACB740">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6、体脂秤测量数据需与百姓健身房管理系统打通，需在百姓健身房小程序上呈现用户体质数据，并需形成数据汇总等，数据打通所牵涉到的技术要求、费用投标人需考虑在内。</w:t>
            </w:r>
          </w:p>
        </w:tc>
      </w:tr>
      <w:tr w14:paraId="66B50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6" w:hRule="atLeast"/>
          <w:jc w:val="center"/>
        </w:trPr>
        <w:tc>
          <w:tcPr>
            <w:tcW w:w="610" w:type="dxa"/>
            <w:noWrap/>
            <w:vAlign w:val="center"/>
          </w:tcPr>
          <w:p w14:paraId="2A626DA9">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21</w:t>
            </w:r>
          </w:p>
        </w:tc>
        <w:tc>
          <w:tcPr>
            <w:tcW w:w="1606" w:type="dxa"/>
            <w:noWrap/>
            <w:vAlign w:val="center"/>
          </w:tcPr>
          <w:p w14:paraId="392274D0">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橡胶地面</w:t>
            </w:r>
          </w:p>
        </w:tc>
        <w:tc>
          <w:tcPr>
            <w:tcW w:w="2068" w:type="dxa"/>
            <w:noWrap/>
            <w:vAlign w:val="center"/>
          </w:tcPr>
          <w:p w14:paraId="66191FC1">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1092835" cy="926465"/>
                  <wp:effectExtent l="0" t="0" r="4445" b="3175"/>
                  <wp:docPr id="31" name="图片 19" descr="C:\Users\ASUS\AppData\Local\Temp\ksohtml140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C:\Users\ASUS\AppData\Local\Temp\ksohtml1400\wps16.png"/>
                          <pic:cNvPicPr>
                            <a:picLocks noChangeAspect="1" noChangeArrowheads="1"/>
                          </pic:cNvPicPr>
                        </pic:nvPicPr>
                        <pic:blipFill>
                          <a:blip r:embed="rId33"/>
                          <a:srcRect/>
                          <a:stretch>
                            <a:fillRect/>
                          </a:stretch>
                        </pic:blipFill>
                        <pic:spPr>
                          <a:xfrm>
                            <a:off x="0" y="0"/>
                            <a:ext cx="1092835" cy="926465"/>
                          </a:xfrm>
                          <a:prstGeom prst="rect">
                            <a:avLst/>
                          </a:prstGeom>
                          <a:noFill/>
                          <a:ln w="9525" cmpd="sng">
                            <a:noFill/>
                            <a:miter lim="800000"/>
                            <a:headEnd/>
                            <a:tailEnd/>
                          </a:ln>
                        </pic:spPr>
                      </pic:pic>
                    </a:graphicData>
                  </a:graphic>
                </wp:inline>
              </w:drawing>
            </w:r>
          </w:p>
        </w:tc>
        <w:tc>
          <w:tcPr>
            <w:tcW w:w="5635" w:type="dxa"/>
            <w:noWrap/>
            <w:vAlign w:val="center"/>
          </w:tcPr>
          <w:p w14:paraId="40097B4F">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EPDM橡胶颗粒专用橡胶地面；</w:t>
            </w:r>
          </w:p>
          <w:p w14:paraId="69E5761A">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1*1M或者50CM*50CM,厚度：≥1CM；</w:t>
            </w:r>
          </w:p>
          <w:p w14:paraId="0B572B06">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20ＫＧ/片；</w:t>
            </w:r>
          </w:p>
          <w:p w14:paraId="71F085AB">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地垫需使用环保材料、中标人提供质量监督局环保检测证明。</w:t>
            </w:r>
          </w:p>
        </w:tc>
      </w:tr>
      <w:tr w14:paraId="4D07C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610" w:type="dxa"/>
            <w:noWrap/>
            <w:vAlign w:val="center"/>
          </w:tcPr>
          <w:p w14:paraId="224ECC8A">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22</w:t>
            </w:r>
          </w:p>
        </w:tc>
        <w:tc>
          <w:tcPr>
            <w:tcW w:w="1606" w:type="dxa"/>
            <w:noWrap/>
            <w:vAlign w:val="center"/>
          </w:tcPr>
          <w:p w14:paraId="717A418F">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舞蹈训练架</w:t>
            </w:r>
          </w:p>
        </w:tc>
        <w:tc>
          <w:tcPr>
            <w:tcW w:w="2068" w:type="dxa"/>
            <w:noWrap/>
            <w:vAlign w:val="center"/>
          </w:tcPr>
          <w:p w14:paraId="046ED656">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drawing>
                <wp:inline distT="0" distB="0" distL="0" distR="0">
                  <wp:extent cx="1069340" cy="844550"/>
                  <wp:effectExtent l="0" t="0" r="12700" b="8890"/>
                  <wp:docPr id="32" name="图片 20" descr="C:\Users\ASUS\AppData\Local\Temp\ksohtml140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C:\Users\ASUS\AppData\Local\Temp\ksohtml1400\wps17.jpg"/>
                          <pic:cNvPicPr>
                            <a:picLocks noChangeAspect="1" noChangeArrowheads="1"/>
                          </pic:cNvPicPr>
                        </pic:nvPicPr>
                        <pic:blipFill>
                          <a:blip r:embed="rId34"/>
                          <a:srcRect/>
                          <a:stretch>
                            <a:fillRect/>
                          </a:stretch>
                        </pic:blipFill>
                        <pic:spPr>
                          <a:xfrm>
                            <a:off x="0" y="0"/>
                            <a:ext cx="1069340" cy="844550"/>
                          </a:xfrm>
                          <a:prstGeom prst="rect">
                            <a:avLst/>
                          </a:prstGeom>
                          <a:noFill/>
                          <a:ln w="9525" cmpd="sng">
                            <a:noFill/>
                            <a:miter lim="800000"/>
                            <a:headEnd/>
                            <a:tailEnd/>
                          </a:ln>
                        </pic:spPr>
                      </pic:pic>
                    </a:graphicData>
                  </a:graphic>
                </wp:inline>
              </w:drawing>
            </w:r>
          </w:p>
        </w:tc>
        <w:tc>
          <w:tcPr>
            <w:tcW w:w="5635" w:type="dxa"/>
            <w:noWrap/>
            <w:vAlign w:val="center"/>
          </w:tcPr>
          <w:p w14:paraId="2D6F681E">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2.5米长*2</w:t>
            </w:r>
          </w:p>
        </w:tc>
      </w:tr>
      <w:tr w14:paraId="26647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10" w:type="dxa"/>
            <w:noWrap/>
            <w:vAlign w:val="center"/>
          </w:tcPr>
          <w:p w14:paraId="7D698754">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23</w:t>
            </w:r>
          </w:p>
        </w:tc>
        <w:tc>
          <w:tcPr>
            <w:tcW w:w="1606" w:type="dxa"/>
            <w:noWrap/>
            <w:vAlign w:val="center"/>
          </w:tcPr>
          <w:p w14:paraId="7E2811A9">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音响</w:t>
            </w:r>
          </w:p>
          <w:p w14:paraId="54458CB2">
            <w:pPr>
              <w:snapToGrid w:val="0"/>
              <w:jc w:val="center"/>
              <w:rPr>
                <w:rFonts w:ascii="宋体" w:hAnsi="宋体" w:cs="宋体"/>
                <w:color w:val="auto"/>
                <w:sz w:val="22"/>
                <w:szCs w:val="22"/>
                <w:highlight w:val="none"/>
              </w:rPr>
            </w:pPr>
            <w:r>
              <w:rPr>
                <w:rFonts w:hint="eastAsia" w:ascii="宋体" w:hAnsi="宋体" w:cs="宋体"/>
                <w:color w:val="auto"/>
                <w:sz w:val="22"/>
                <w:szCs w:val="22"/>
                <w:highlight w:val="none"/>
              </w:rPr>
              <w:t>系统</w:t>
            </w:r>
          </w:p>
        </w:tc>
        <w:tc>
          <w:tcPr>
            <w:tcW w:w="2068" w:type="dxa"/>
            <w:noWrap/>
            <w:vAlign w:val="center"/>
          </w:tcPr>
          <w:p w14:paraId="19BAFEF6">
            <w:pPr>
              <w:snapToGrid w:val="0"/>
              <w:jc w:val="center"/>
              <w:rPr>
                <w:rFonts w:ascii="宋体" w:hAnsi="宋体" w:cs="宋体"/>
                <w:color w:val="auto"/>
                <w:sz w:val="22"/>
                <w:szCs w:val="22"/>
                <w:highlight w:val="none"/>
              </w:rPr>
            </w:pPr>
          </w:p>
        </w:tc>
        <w:tc>
          <w:tcPr>
            <w:tcW w:w="5635" w:type="dxa"/>
            <w:noWrap/>
            <w:vAlign w:val="center"/>
          </w:tcPr>
          <w:p w14:paraId="029E70FF">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二台功放；四个音响；</w:t>
            </w:r>
          </w:p>
          <w:p w14:paraId="4E11DEE3">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功放需有蓝牙、usb等接入功能；</w:t>
            </w:r>
          </w:p>
          <w:p w14:paraId="4E6C2F37">
            <w:pPr>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安装配件等。</w:t>
            </w:r>
          </w:p>
        </w:tc>
      </w:tr>
    </w:tbl>
    <w:p w14:paraId="529263E1">
      <w:pPr>
        <w:autoSpaceDE w:val="0"/>
        <w:autoSpaceDN w:val="0"/>
        <w:adjustRightInd w:val="0"/>
        <w:snapToGrid w:val="0"/>
        <w:spacing w:line="460" w:lineRule="exact"/>
        <w:textAlignment w:val="bottom"/>
        <w:rPr>
          <w:rStyle w:val="814"/>
          <w:b/>
          <w:bCs/>
          <w:color w:val="auto"/>
          <w:sz w:val="22"/>
          <w:highlight w:val="none"/>
        </w:rPr>
      </w:pPr>
      <w:r>
        <w:rPr>
          <w:rStyle w:val="814"/>
          <w:rFonts w:hint="eastAsia"/>
          <w:b/>
          <w:bCs/>
          <w:color w:val="auto"/>
          <w:sz w:val="22"/>
          <w:szCs w:val="22"/>
          <w:highlight w:val="none"/>
        </w:rPr>
        <w:t>四、</w:t>
      </w:r>
      <w:r>
        <w:rPr>
          <w:rStyle w:val="814"/>
          <w:rFonts w:hint="eastAsia"/>
          <w:b/>
          <w:bCs/>
          <w:color w:val="auto"/>
          <w:sz w:val="22"/>
          <w:highlight w:val="none"/>
        </w:rPr>
        <w:t>投标样品</w:t>
      </w:r>
    </w:p>
    <w:p w14:paraId="3CF7C65B">
      <w:pPr>
        <w:tabs>
          <w:tab w:val="left" w:pos="900"/>
        </w:tabs>
        <w:autoSpaceDE w:val="0"/>
        <w:autoSpaceDN w:val="0"/>
        <w:adjustRightInd w:val="0"/>
        <w:snapToGrid w:val="0"/>
        <w:spacing w:line="460" w:lineRule="exact"/>
        <w:ind w:left="900"/>
        <w:textAlignment w:val="bottom"/>
        <w:rPr>
          <w:rFonts w:ascii="宋体" w:hAnsi="宋体"/>
          <w:color w:val="auto"/>
          <w:sz w:val="22"/>
          <w:szCs w:val="22"/>
          <w:highlight w:val="none"/>
        </w:rPr>
      </w:pPr>
      <w:r>
        <w:rPr>
          <w:rFonts w:hint="eastAsia" w:ascii="宋体" w:hAnsi="宋体"/>
          <w:color w:val="auto"/>
          <w:sz w:val="22"/>
          <w:szCs w:val="22"/>
          <w:highlight w:val="none"/>
        </w:rPr>
        <w:t>投标人须按需求规格提供以下清单一套样品：</w:t>
      </w:r>
    </w:p>
    <w:tbl>
      <w:tblPr>
        <w:tblStyle w:val="6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6060"/>
        <w:gridCol w:w="2020"/>
      </w:tblGrid>
      <w:tr w14:paraId="4602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Borders>
              <w:top w:val="single" w:color="auto" w:sz="4" w:space="0"/>
              <w:left w:val="single" w:color="auto" w:sz="4" w:space="0"/>
              <w:bottom w:val="single" w:color="auto" w:sz="4" w:space="0"/>
              <w:right w:val="single" w:color="auto" w:sz="4" w:space="0"/>
            </w:tcBorders>
            <w:noWrap/>
            <w:vAlign w:val="center"/>
          </w:tcPr>
          <w:p w14:paraId="182CC6E9">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序号</w:t>
            </w:r>
          </w:p>
        </w:tc>
        <w:tc>
          <w:tcPr>
            <w:tcW w:w="6060" w:type="dxa"/>
            <w:tcBorders>
              <w:top w:val="single" w:color="auto" w:sz="4" w:space="0"/>
              <w:left w:val="nil"/>
              <w:bottom w:val="single" w:color="auto" w:sz="4" w:space="0"/>
              <w:right w:val="single" w:color="auto" w:sz="4" w:space="0"/>
            </w:tcBorders>
            <w:noWrap/>
            <w:vAlign w:val="center"/>
          </w:tcPr>
          <w:p w14:paraId="1749CD77">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名称</w:t>
            </w:r>
          </w:p>
        </w:tc>
        <w:tc>
          <w:tcPr>
            <w:tcW w:w="2020" w:type="dxa"/>
            <w:tcBorders>
              <w:top w:val="single" w:color="auto" w:sz="4" w:space="0"/>
              <w:left w:val="nil"/>
              <w:bottom w:val="single" w:color="auto" w:sz="4" w:space="0"/>
              <w:right w:val="single" w:color="auto" w:sz="4" w:space="0"/>
            </w:tcBorders>
            <w:noWrap/>
            <w:vAlign w:val="center"/>
          </w:tcPr>
          <w:p w14:paraId="0F66A7D0">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数量</w:t>
            </w:r>
          </w:p>
        </w:tc>
      </w:tr>
      <w:tr w14:paraId="1324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74" w:type="dxa"/>
            <w:tcBorders>
              <w:top w:val="single" w:color="auto" w:sz="4" w:space="0"/>
              <w:left w:val="single" w:color="auto" w:sz="4" w:space="0"/>
              <w:bottom w:val="single" w:color="auto" w:sz="4" w:space="0"/>
              <w:right w:val="single" w:color="auto" w:sz="4" w:space="0"/>
            </w:tcBorders>
            <w:noWrap/>
            <w:vAlign w:val="center"/>
          </w:tcPr>
          <w:p w14:paraId="6941BA1D">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1</w:t>
            </w:r>
          </w:p>
        </w:tc>
        <w:tc>
          <w:tcPr>
            <w:tcW w:w="6060" w:type="dxa"/>
            <w:tcBorders>
              <w:top w:val="single" w:color="auto" w:sz="4" w:space="0"/>
              <w:left w:val="nil"/>
              <w:bottom w:val="single" w:color="auto" w:sz="4" w:space="0"/>
              <w:right w:val="single" w:color="auto" w:sz="4" w:space="0"/>
            </w:tcBorders>
            <w:noWrap/>
            <w:vAlign w:val="center"/>
          </w:tcPr>
          <w:p w14:paraId="51C1E3C0">
            <w:pPr>
              <w:spacing w:line="400" w:lineRule="exact"/>
              <w:jc w:val="center"/>
              <w:rPr>
                <w:rFonts w:ascii="宋体" w:hAnsi="宋体"/>
                <w:color w:val="auto"/>
                <w:sz w:val="22"/>
                <w:szCs w:val="22"/>
                <w:highlight w:val="none"/>
              </w:rPr>
            </w:pPr>
            <w:r>
              <w:rPr>
                <w:rFonts w:hint="eastAsia" w:ascii="宋体" w:hAnsi="宋体"/>
                <w:color w:val="auto"/>
                <w:sz w:val="22"/>
                <w:szCs w:val="22"/>
                <w:highlight w:val="none"/>
              </w:rPr>
              <w:t>序号1-商用程控跑步机</w:t>
            </w:r>
          </w:p>
        </w:tc>
        <w:tc>
          <w:tcPr>
            <w:tcW w:w="2020" w:type="dxa"/>
            <w:tcBorders>
              <w:top w:val="single" w:color="auto" w:sz="4" w:space="0"/>
              <w:left w:val="nil"/>
              <w:bottom w:val="single" w:color="auto" w:sz="4" w:space="0"/>
              <w:right w:val="single" w:color="auto" w:sz="4" w:space="0"/>
            </w:tcBorders>
            <w:noWrap/>
            <w:vAlign w:val="center"/>
          </w:tcPr>
          <w:p w14:paraId="30419FB5">
            <w:pPr>
              <w:tabs>
                <w:tab w:val="left" w:pos="900"/>
              </w:tabs>
              <w:autoSpaceDE w:val="0"/>
              <w:autoSpaceDN w:val="0"/>
              <w:adjustRightInd w:val="0"/>
              <w:snapToGrid w:val="0"/>
              <w:spacing w:line="40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1台</w:t>
            </w:r>
          </w:p>
        </w:tc>
      </w:tr>
    </w:tbl>
    <w:p w14:paraId="5286D372">
      <w:pPr>
        <w:numPr>
          <w:ilvl w:val="2"/>
          <w:numId w:val="47"/>
        </w:numPr>
        <w:tabs>
          <w:tab w:val="left" w:pos="900"/>
          <w:tab w:val="clear" w:pos="1260"/>
        </w:tabs>
        <w:autoSpaceDE w:val="0"/>
        <w:autoSpaceDN w:val="0"/>
        <w:adjustRightInd w:val="0"/>
        <w:snapToGrid w:val="0"/>
        <w:spacing w:line="460" w:lineRule="exact"/>
        <w:ind w:left="900" w:hanging="540"/>
        <w:textAlignment w:val="bottom"/>
        <w:rPr>
          <w:rFonts w:ascii="宋体" w:hAnsi="宋体"/>
          <w:color w:val="auto"/>
          <w:sz w:val="22"/>
          <w:szCs w:val="22"/>
          <w:highlight w:val="none"/>
        </w:rPr>
      </w:pPr>
      <w:r>
        <w:rPr>
          <w:rFonts w:hint="eastAsia" w:ascii="宋体" w:hAnsi="宋体"/>
          <w:b/>
          <w:bCs/>
          <w:color w:val="auto"/>
          <w:sz w:val="22"/>
          <w:szCs w:val="22"/>
          <w:highlight w:val="none"/>
        </w:rPr>
        <w:t>投标样品上须标注投标人名称。</w:t>
      </w:r>
      <w:r>
        <w:rPr>
          <w:rFonts w:hint="eastAsia" w:ascii="宋体" w:hAnsi="宋体"/>
          <w:color w:val="auto"/>
          <w:sz w:val="22"/>
          <w:szCs w:val="22"/>
          <w:highlight w:val="none"/>
        </w:rPr>
        <w:t>投标样品在投标文件提交截止时间前在招标代理机构（温州市瓯海区新桥街道牛山广场3号楼1905室）向招标代理机构提交；</w:t>
      </w:r>
    </w:p>
    <w:p w14:paraId="453108B2">
      <w:pPr>
        <w:numPr>
          <w:ilvl w:val="2"/>
          <w:numId w:val="47"/>
        </w:numPr>
        <w:tabs>
          <w:tab w:val="left" w:pos="900"/>
          <w:tab w:val="clear" w:pos="1260"/>
        </w:tabs>
        <w:autoSpaceDE w:val="0"/>
        <w:autoSpaceDN w:val="0"/>
        <w:adjustRightInd w:val="0"/>
        <w:snapToGrid w:val="0"/>
        <w:spacing w:line="460" w:lineRule="exact"/>
        <w:ind w:left="900" w:hanging="540"/>
        <w:textAlignment w:val="bottom"/>
        <w:rPr>
          <w:rFonts w:ascii="宋体" w:hAnsi="宋体"/>
          <w:color w:val="auto"/>
          <w:sz w:val="22"/>
          <w:szCs w:val="22"/>
          <w:highlight w:val="none"/>
        </w:rPr>
      </w:pPr>
      <w:r>
        <w:rPr>
          <w:rFonts w:hint="eastAsia" w:ascii="宋体" w:hAnsi="宋体"/>
          <w:color w:val="auto"/>
          <w:sz w:val="22"/>
          <w:szCs w:val="22"/>
          <w:highlight w:val="none"/>
        </w:rPr>
        <w:t>投标人在样品提交完成后可以离开现场，招标代理机构在评审结束后会通知各个投标人取回投标样品。</w:t>
      </w:r>
    </w:p>
    <w:p w14:paraId="1DD4BD6A">
      <w:pPr>
        <w:numPr>
          <w:ilvl w:val="2"/>
          <w:numId w:val="47"/>
        </w:numPr>
        <w:tabs>
          <w:tab w:val="left" w:pos="900"/>
          <w:tab w:val="clear" w:pos="1260"/>
        </w:tabs>
        <w:autoSpaceDE w:val="0"/>
        <w:autoSpaceDN w:val="0"/>
        <w:adjustRightInd w:val="0"/>
        <w:snapToGrid w:val="0"/>
        <w:spacing w:line="460" w:lineRule="exact"/>
        <w:ind w:left="900" w:hanging="540"/>
        <w:textAlignment w:val="bottom"/>
        <w:rPr>
          <w:rFonts w:ascii="宋体" w:hAnsi="宋体"/>
          <w:b/>
          <w:color w:val="auto"/>
          <w:sz w:val="22"/>
          <w:szCs w:val="22"/>
          <w:highlight w:val="none"/>
          <w:u w:val="single"/>
        </w:rPr>
      </w:pPr>
      <w:r>
        <w:rPr>
          <w:rFonts w:hint="eastAsia" w:ascii="宋体" w:hAnsi="宋体"/>
          <w:b/>
          <w:color w:val="auto"/>
          <w:sz w:val="22"/>
          <w:szCs w:val="22"/>
          <w:highlight w:val="none"/>
          <w:u w:val="single"/>
        </w:rPr>
        <w:t>未按招标文件要求提供投标样品，评标委员会可能对其作出不利评判；</w:t>
      </w:r>
    </w:p>
    <w:p w14:paraId="1E2FAF10">
      <w:pPr>
        <w:numPr>
          <w:ilvl w:val="2"/>
          <w:numId w:val="47"/>
        </w:numPr>
        <w:tabs>
          <w:tab w:val="left" w:pos="900"/>
          <w:tab w:val="clear" w:pos="1260"/>
        </w:tabs>
        <w:autoSpaceDE w:val="0"/>
        <w:autoSpaceDN w:val="0"/>
        <w:adjustRightInd w:val="0"/>
        <w:snapToGrid w:val="0"/>
        <w:spacing w:line="460" w:lineRule="exact"/>
        <w:ind w:left="900" w:hanging="540"/>
        <w:textAlignment w:val="bottom"/>
        <w:rPr>
          <w:rFonts w:ascii="宋体" w:hAnsi="宋体"/>
          <w:b/>
          <w:color w:val="auto"/>
          <w:sz w:val="22"/>
          <w:szCs w:val="22"/>
          <w:highlight w:val="none"/>
          <w:u w:val="single"/>
        </w:rPr>
      </w:pPr>
      <w:r>
        <w:rPr>
          <w:rFonts w:hint="eastAsia" w:ascii="宋体" w:hAnsi="宋体"/>
          <w:color w:val="auto"/>
          <w:sz w:val="22"/>
          <w:szCs w:val="22"/>
          <w:highlight w:val="none"/>
        </w:rPr>
        <w:t>▲</w:t>
      </w:r>
      <w:r>
        <w:rPr>
          <w:rFonts w:hint="eastAsia" w:ascii="宋体" w:hAnsi="宋体"/>
          <w:b/>
          <w:color w:val="auto"/>
          <w:sz w:val="22"/>
          <w:szCs w:val="22"/>
          <w:highlight w:val="none"/>
          <w:u w:val="single"/>
        </w:rPr>
        <w:t>未提供投标样品</w:t>
      </w:r>
      <w:r>
        <w:rPr>
          <w:rFonts w:hint="eastAsia" w:ascii="宋体" w:hAnsi="宋体" w:cs="Arial"/>
          <w:b/>
          <w:color w:val="auto"/>
          <w:sz w:val="22"/>
          <w:szCs w:val="22"/>
          <w:highlight w:val="none"/>
          <w:u w:val="single"/>
        </w:rPr>
        <w:t>的投标文件将被视为未实质性响应招标文件</w:t>
      </w:r>
      <w:r>
        <w:rPr>
          <w:rFonts w:hint="eastAsia" w:ascii="宋体" w:hAnsi="宋体"/>
          <w:b/>
          <w:color w:val="auto"/>
          <w:sz w:val="22"/>
          <w:highlight w:val="none"/>
          <w:u w:val="single"/>
        </w:rPr>
        <w:t>。</w:t>
      </w:r>
    </w:p>
    <w:p w14:paraId="66A9DC02">
      <w:pPr>
        <w:numPr>
          <w:ilvl w:val="2"/>
          <w:numId w:val="47"/>
        </w:numPr>
        <w:tabs>
          <w:tab w:val="left" w:pos="900"/>
          <w:tab w:val="clear" w:pos="1260"/>
        </w:tabs>
        <w:autoSpaceDE w:val="0"/>
        <w:autoSpaceDN w:val="0"/>
        <w:adjustRightInd w:val="0"/>
        <w:snapToGrid w:val="0"/>
        <w:spacing w:line="460" w:lineRule="exact"/>
        <w:ind w:left="900" w:hanging="540"/>
        <w:textAlignment w:val="bottom"/>
        <w:rPr>
          <w:rFonts w:ascii="宋体" w:hAnsi="宋体"/>
          <w:b/>
          <w:color w:val="auto"/>
          <w:sz w:val="22"/>
          <w:szCs w:val="22"/>
          <w:highlight w:val="none"/>
          <w:u w:val="single"/>
        </w:rPr>
      </w:pPr>
      <w:r>
        <w:rPr>
          <w:rFonts w:hint="eastAsia" w:ascii="宋体" w:hAnsi="宋体"/>
          <w:b/>
          <w:color w:val="auto"/>
          <w:sz w:val="22"/>
          <w:szCs w:val="22"/>
          <w:highlight w:val="none"/>
          <w:u w:val="single"/>
        </w:rPr>
        <w:t>评标委员会可能对其进行破坏性试验，投标人自行承担样品费用。中标样品由招标人封存，并作为验收标准；未中标样品在评标结束后退还。</w:t>
      </w:r>
    </w:p>
    <w:p w14:paraId="0FFAC403">
      <w:pPr>
        <w:numPr>
          <w:ilvl w:val="2"/>
          <w:numId w:val="47"/>
        </w:numPr>
        <w:tabs>
          <w:tab w:val="left" w:pos="900"/>
          <w:tab w:val="clear" w:pos="1260"/>
        </w:tabs>
        <w:autoSpaceDE w:val="0"/>
        <w:autoSpaceDN w:val="0"/>
        <w:adjustRightInd w:val="0"/>
        <w:snapToGrid w:val="0"/>
        <w:spacing w:line="460" w:lineRule="exact"/>
        <w:ind w:left="900" w:hanging="540"/>
        <w:textAlignment w:val="bottom"/>
        <w:rPr>
          <w:rFonts w:ascii="宋体" w:hAnsi="宋体"/>
          <w:color w:val="auto"/>
          <w:sz w:val="22"/>
          <w:szCs w:val="22"/>
          <w:highlight w:val="none"/>
        </w:rPr>
      </w:pPr>
      <w:r>
        <w:rPr>
          <w:rFonts w:hint="eastAsia" w:ascii="宋体" w:hAnsi="宋体"/>
          <w:color w:val="auto"/>
          <w:sz w:val="22"/>
          <w:szCs w:val="22"/>
          <w:highlight w:val="none"/>
        </w:rPr>
        <w:t>中标候选人的实物样品送招标人处保存，确定中标人后，中标人须保证供货产品质量不低于投标样品，如低于样品质量和招标文件质量要求，招标人有权要求退货，调换合格的产品至招标人满意为止，所产生的一切费用由中标人自行承担。</w:t>
      </w:r>
    </w:p>
    <w:p w14:paraId="180E050F">
      <w:pPr>
        <w:spacing w:line="440" w:lineRule="exact"/>
        <w:jc w:val="left"/>
        <w:rPr>
          <w:rFonts w:ascii="宋体" w:hAnsi="宋体"/>
          <w:b/>
          <w:color w:val="auto"/>
          <w:sz w:val="22"/>
          <w:szCs w:val="22"/>
          <w:highlight w:val="none"/>
        </w:rPr>
      </w:pPr>
      <w:r>
        <w:rPr>
          <w:rFonts w:hint="eastAsia" w:ascii="宋体" w:hAnsi="宋体"/>
          <w:b/>
          <w:color w:val="auto"/>
          <w:sz w:val="22"/>
          <w:szCs w:val="22"/>
          <w:highlight w:val="none"/>
        </w:rPr>
        <w:t>四、  其他要求</w:t>
      </w:r>
    </w:p>
    <w:p w14:paraId="13C4C6A6">
      <w:pPr>
        <w:widowControl/>
        <w:numPr>
          <w:ilvl w:val="0"/>
          <w:numId w:val="48"/>
        </w:numPr>
        <w:spacing w:line="420" w:lineRule="exact"/>
        <w:rPr>
          <w:rFonts w:ascii="宋体" w:hAnsi="宋体" w:cs="Arial"/>
          <w:b/>
          <w:color w:val="auto"/>
          <w:sz w:val="22"/>
          <w:szCs w:val="22"/>
          <w:highlight w:val="none"/>
          <w:u w:val="single"/>
        </w:rPr>
      </w:pPr>
      <w:r>
        <w:rPr>
          <w:rFonts w:hint="eastAsia" w:ascii="宋体" w:hAnsi="宋体" w:cs="Arial"/>
          <w:b/>
          <w:color w:val="auto"/>
          <w:sz w:val="22"/>
          <w:szCs w:val="22"/>
          <w:highlight w:val="none"/>
          <w:u w:val="single"/>
        </w:rPr>
        <w:t>所有器材的产品必须支持扫二维码功能，扫码后弹出产品简介、使用说明书及锻炼视频教学演示等功能。</w:t>
      </w:r>
    </w:p>
    <w:p w14:paraId="397448EB">
      <w:pPr>
        <w:widowControl/>
        <w:numPr>
          <w:ilvl w:val="0"/>
          <w:numId w:val="48"/>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本次采购所有设备类产品要求全部部件均为原厂原装，投标人所报价的所有设备需有产地证明、装箱清单、技术说明书等。</w:t>
      </w:r>
    </w:p>
    <w:p w14:paraId="1FE2AF02">
      <w:pPr>
        <w:widowControl/>
        <w:numPr>
          <w:ilvl w:val="0"/>
          <w:numId w:val="48"/>
        </w:numPr>
        <w:spacing w:line="420" w:lineRule="exact"/>
        <w:rPr>
          <w:rFonts w:ascii="宋体" w:hAnsi="宋体" w:cs="Arial"/>
          <w:color w:val="auto"/>
          <w:sz w:val="22"/>
          <w:szCs w:val="22"/>
          <w:highlight w:val="none"/>
        </w:rPr>
      </w:pPr>
      <w:r>
        <w:rPr>
          <w:rFonts w:hint="eastAsia" w:ascii="宋体" w:hAnsi="宋体"/>
          <w:color w:val="auto"/>
          <w:sz w:val="22"/>
          <w:szCs w:val="22"/>
          <w:highlight w:val="none"/>
        </w:rPr>
        <w:t>▲</w:t>
      </w:r>
      <w:r>
        <w:rPr>
          <w:rFonts w:hint="eastAsia" w:ascii="宋体" w:hAnsi="宋体" w:cs="Arial"/>
          <w:b/>
          <w:color w:val="auto"/>
          <w:sz w:val="22"/>
          <w:szCs w:val="22"/>
          <w:highlight w:val="none"/>
          <w:u w:val="single"/>
        </w:rPr>
        <w:t>投标人所提供所有健身器材（有氧、力量器材1-18项）必须均为制造商自有的单一品牌，不允许提供外购品牌。否则其投标文件做无效标处理。</w:t>
      </w:r>
    </w:p>
    <w:p w14:paraId="4188CFF0">
      <w:pPr>
        <w:widowControl/>
        <w:numPr>
          <w:ilvl w:val="0"/>
          <w:numId w:val="48"/>
        </w:numPr>
        <w:spacing w:line="420" w:lineRule="exact"/>
        <w:rPr>
          <w:rFonts w:ascii="宋体" w:hAnsi="宋体" w:cs="Arial"/>
          <w:color w:val="auto"/>
          <w:sz w:val="22"/>
          <w:szCs w:val="22"/>
          <w:highlight w:val="none"/>
        </w:rPr>
      </w:pPr>
      <w:r>
        <w:rPr>
          <w:rFonts w:hint="eastAsia" w:ascii="宋体" w:hAnsi="宋体" w:cs="Arial"/>
          <w:b/>
          <w:bCs/>
          <w:color w:val="auto"/>
          <w:sz w:val="22"/>
          <w:szCs w:val="22"/>
          <w:highlight w:val="none"/>
          <w:u w:val="single"/>
        </w:rPr>
        <w:t>本项目为交钥匙工程，安装所需线缆，管线及其它安装材料、辅材均根据现场条件自行核算，必须按招标文件描述的功能要求进行深化设计并进行完善设备材料清单，保证整个系统的完整性，系统的正常运行，投标报价一次性包干，不作调整。中标投标人不得以任何理由增加该项报价。采购人清单中的货物如有遗漏必须的设备，请投标投标人自行配齐，中标后采购人将不予调整。</w:t>
      </w:r>
    </w:p>
    <w:p w14:paraId="2326B199">
      <w:pPr>
        <w:widowControl/>
        <w:numPr>
          <w:ilvl w:val="0"/>
          <w:numId w:val="48"/>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如采购内容及技术要求有所遗漏进而造成采购人不能正常使用，投标人须免费提供以上配置清单所需的所有配件并承担项目实施中产生的相关费用；</w:t>
      </w:r>
    </w:p>
    <w:p w14:paraId="0200D596">
      <w:pPr>
        <w:widowControl/>
        <w:numPr>
          <w:ilvl w:val="0"/>
          <w:numId w:val="48"/>
        </w:numPr>
        <w:spacing w:line="420" w:lineRule="exact"/>
        <w:rPr>
          <w:rFonts w:ascii="宋体" w:hAnsi="宋体" w:cs="Arial"/>
          <w:b/>
          <w:bCs/>
          <w:color w:val="auto"/>
          <w:sz w:val="22"/>
          <w:szCs w:val="22"/>
          <w:highlight w:val="none"/>
        </w:rPr>
      </w:pPr>
      <w:r>
        <w:rPr>
          <w:rFonts w:hint="eastAsia" w:ascii="宋体" w:hAnsi="宋体" w:cs="Arial"/>
          <w:b/>
          <w:bCs/>
          <w:color w:val="auto"/>
          <w:sz w:val="22"/>
          <w:szCs w:val="22"/>
          <w:highlight w:val="none"/>
          <w:lang w:val="en-US" w:eastAsia="zh-CN"/>
        </w:rPr>
        <w:t>本次采购的所有器材，均需提供固定资产登记服务。如后期需第三方会计师事务所介入的，由此所产生的费用由中标人承担，包含在中标人的投标报价内，采购人不另行支付费用。</w:t>
      </w:r>
    </w:p>
    <w:p w14:paraId="26970D91">
      <w:pPr>
        <w:widowControl/>
        <w:numPr>
          <w:ilvl w:val="0"/>
          <w:numId w:val="48"/>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项目交货及完工进度保证</w:t>
      </w:r>
    </w:p>
    <w:p w14:paraId="6EDF1842">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1）</w:t>
      </w:r>
      <w:r>
        <w:rPr>
          <w:rFonts w:hint="eastAsia" w:ascii="宋体" w:hAnsi="宋体" w:cs="Arial"/>
          <w:color w:val="auto"/>
          <w:sz w:val="22"/>
          <w:szCs w:val="22"/>
          <w:highlight w:val="none"/>
        </w:rPr>
        <w:t>投标人对设备的交货及完工周期必须满足采购人的要求：</w:t>
      </w:r>
      <w:r>
        <w:rPr>
          <w:rFonts w:hint="eastAsia" w:ascii="宋体" w:hAnsi="宋体"/>
          <w:b/>
          <w:color w:val="auto"/>
          <w:sz w:val="22"/>
          <w:szCs w:val="22"/>
          <w:highlight w:val="none"/>
        </w:rPr>
        <w:t>中标人需在合同签订后</w:t>
      </w:r>
      <w:r>
        <w:rPr>
          <w:rFonts w:hint="eastAsia" w:ascii="宋体" w:hAnsi="宋体"/>
          <w:b/>
          <w:color w:val="auto"/>
          <w:sz w:val="22"/>
          <w:szCs w:val="22"/>
          <w:highlight w:val="none"/>
        </w:rPr>
        <w:t>，2024年</w:t>
      </w:r>
      <w:r>
        <w:rPr>
          <w:rFonts w:hint="eastAsia" w:ascii="宋体" w:hAnsi="宋体"/>
          <w:b/>
          <w:color w:val="auto"/>
          <w:sz w:val="22"/>
          <w:szCs w:val="22"/>
          <w:highlight w:val="none"/>
          <w:lang w:val="en-US" w:eastAsia="zh-CN"/>
        </w:rPr>
        <w:t>7</w:t>
      </w:r>
      <w:r>
        <w:rPr>
          <w:rFonts w:hint="eastAsia" w:ascii="宋体" w:hAnsi="宋体"/>
          <w:b/>
          <w:color w:val="auto"/>
          <w:sz w:val="22"/>
          <w:szCs w:val="22"/>
          <w:highlight w:val="none"/>
        </w:rPr>
        <w:t>月底全部完成全部工程量并完成验收工作。以各地交付确认书为准(确认书格式由招标人提供)。</w:t>
      </w:r>
    </w:p>
    <w:p w14:paraId="70C324F5">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2）</w:t>
      </w:r>
      <w:r>
        <w:rPr>
          <w:rFonts w:hint="eastAsia" w:ascii="宋体" w:hAnsi="宋体" w:cs="Arial"/>
          <w:color w:val="auto"/>
          <w:sz w:val="22"/>
          <w:szCs w:val="22"/>
          <w:highlight w:val="none"/>
        </w:rPr>
        <w:t>投标人须在投标文件技术标中针对本次采购制定详细的施工计划及供货安装计划，保证本次采购项目按时优质完成。</w:t>
      </w:r>
    </w:p>
    <w:p w14:paraId="75D52F75">
      <w:pPr>
        <w:widowControl/>
        <w:numPr>
          <w:ilvl w:val="0"/>
          <w:numId w:val="48"/>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提供资料要求</w:t>
      </w:r>
    </w:p>
    <w:p w14:paraId="1E9A0035">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1）</w:t>
      </w:r>
      <w:r>
        <w:rPr>
          <w:rFonts w:hint="eastAsia" w:ascii="宋体" w:hAnsi="宋体" w:cs="Arial"/>
          <w:color w:val="auto"/>
          <w:sz w:val="22"/>
          <w:szCs w:val="22"/>
          <w:highlight w:val="none"/>
        </w:rPr>
        <w:t>根据上表，需原厂质保证明的产品，须在合同签订前提供针对该项目的原厂售后服务承诺函原件，且与投标产品必须一致。</w:t>
      </w:r>
    </w:p>
    <w:p w14:paraId="5BCEC1ED">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2）</w:t>
      </w:r>
      <w:r>
        <w:rPr>
          <w:rFonts w:hint="eastAsia" w:ascii="宋体" w:hAnsi="宋体" w:cs="Arial"/>
          <w:color w:val="auto"/>
          <w:sz w:val="22"/>
          <w:szCs w:val="22"/>
          <w:highlight w:val="none"/>
        </w:rPr>
        <w:t>在中标并签定合同后，中标人应根据采购人的要求，免费向采购人提交详细的相关技术资料。</w:t>
      </w:r>
    </w:p>
    <w:p w14:paraId="632ECE9A">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3）</w:t>
      </w:r>
      <w:r>
        <w:rPr>
          <w:rFonts w:hint="eastAsia" w:ascii="宋体" w:hAnsi="宋体" w:cs="Arial"/>
          <w:color w:val="auto"/>
          <w:sz w:val="22"/>
          <w:szCs w:val="22"/>
          <w:highlight w:val="none"/>
        </w:rPr>
        <w:t>在供货时，中标人须向采购人提供产品的检验标准和检测报告、合格证书等。</w:t>
      </w:r>
    </w:p>
    <w:p w14:paraId="0AFF0C17">
      <w:pPr>
        <w:widowControl/>
        <w:numPr>
          <w:ilvl w:val="0"/>
          <w:numId w:val="48"/>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产品的检验</w:t>
      </w:r>
    </w:p>
    <w:p w14:paraId="32623CA2">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1）</w:t>
      </w:r>
      <w:r>
        <w:rPr>
          <w:rFonts w:hint="eastAsia" w:ascii="宋体" w:hAnsi="宋体" w:cs="Arial"/>
          <w:color w:val="auto"/>
          <w:sz w:val="22"/>
          <w:szCs w:val="22"/>
          <w:highlight w:val="none"/>
        </w:rPr>
        <w:t>中标人须按采购人的要求提供必要的技术数据和检验、试验报告。</w:t>
      </w:r>
    </w:p>
    <w:p w14:paraId="1E83284A">
      <w:pPr>
        <w:widowControl/>
        <w:autoSpaceDE w:val="0"/>
        <w:autoSpaceDN w:val="0"/>
        <w:adjustRightInd w:val="0"/>
        <w:snapToGrid w:val="0"/>
        <w:spacing w:line="440" w:lineRule="atLeast"/>
        <w:ind w:left="420"/>
        <w:jc w:val="left"/>
        <w:textAlignment w:val="bottom"/>
        <w:rPr>
          <w:rFonts w:ascii="宋体" w:hAnsi="宋体" w:cs="Arial"/>
          <w:color w:val="auto"/>
          <w:sz w:val="22"/>
          <w:szCs w:val="22"/>
          <w:highlight w:val="none"/>
        </w:rPr>
      </w:pPr>
      <w:r>
        <w:rPr>
          <w:rFonts w:ascii="宋体" w:hAnsi="宋体" w:cs="Arial"/>
          <w:color w:val="auto"/>
          <w:sz w:val="22"/>
          <w:szCs w:val="22"/>
          <w:highlight w:val="none"/>
        </w:rPr>
        <w:t>2</w:t>
      </w:r>
      <w:r>
        <w:rPr>
          <w:rFonts w:ascii="宋体" w:hAnsi="宋体" w:cs="Arial"/>
          <w:b/>
          <w:color w:val="auto"/>
          <w:sz w:val="22"/>
          <w:szCs w:val="22"/>
          <w:highlight w:val="none"/>
          <w:u w:val="single"/>
        </w:rPr>
        <w:t>）</w:t>
      </w:r>
      <w:r>
        <w:rPr>
          <w:rFonts w:hint="eastAsia" w:ascii="宋体" w:hAnsi="宋体" w:cs="Arial"/>
          <w:b/>
          <w:color w:val="auto"/>
          <w:sz w:val="22"/>
          <w:szCs w:val="22"/>
          <w:highlight w:val="none"/>
          <w:u w:val="single"/>
        </w:rPr>
        <w:t>采购人有权委托浙江省或温州市产品质量监督单位按投标承诺的材质核对鉴定。如有不符者给予退货，并对中标投标人处以合同总金额10%的违约款，验收合格后签订合同。相关检测费用由中标人承担。</w:t>
      </w:r>
    </w:p>
    <w:p w14:paraId="36FC96FA">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3）</w:t>
      </w:r>
      <w:r>
        <w:rPr>
          <w:rFonts w:hint="eastAsia" w:ascii="宋体" w:hAnsi="宋体" w:cs="Arial"/>
          <w:color w:val="auto"/>
          <w:sz w:val="22"/>
          <w:szCs w:val="22"/>
          <w:highlight w:val="none"/>
        </w:rPr>
        <w:t>中标人应派员在产品到交货地时进行到货验收。若发现任何损坏及质量问题，中标人应负责更换，并妥善处理直至采购人满意，由此发生的一切费用由中标人负责承担。</w:t>
      </w:r>
    </w:p>
    <w:p w14:paraId="73D78C6D">
      <w:pPr>
        <w:widowControl/>
        <w:numPr>
          <w:ilvl w:val="0"/>
          <w:numId w:val="48"/>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质量保证</w:t>
      </w:r>
    </w:p>
    <w:p w14:paraId="3ED66040">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1</w:t>
      </w:r>
      <w:r>
        <w:rPr>
          <w:rFonts w:ascii="宋体" w:hAnsi="宋体" w:cs="Arial"/>
          <w:b/>
          <w:color w:val="auto"/>
          <w:sz w:val="22"/>
          <w:szCs w:val="22"/>
          <w:highlight w:val="none"/>
        </w:rPr>
        <w:t>）</w:t>
      </w:r>
      <w:r>
        <w:rPr>
          <w:rFonts w:hint="eastAsia" w:ascii="宋体" w:hAnsi="宋体" w:cs="Arial"/>
          <w:b/>
          <w:color w:val="auto"/>
          <w:sz w:val="22"/>
          <w:szCs w:val="22"/>
          <w:highlight w:val="none"/>
        </w:rPr>
        <w:t>本项目器材提供免费质保期为5年（60个月），终身维护；原厂商若有更高的保修期以原厂商提供为准，并在投标文件中明确承诺。</w:t>
      </w:r>
    </w:p>
    <w:p w14:paraId="7CE39D16">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2）</w:t>
      </w:r>
      <w:r>
        <w:rPr>
          <w:rFonts w:hint="eastAsia" w:ascii="宋体" w:hAnsi="宋体" w:cs="Arial"/>
          <w:color w:val="auto"/>
          <w:sz w:val="22"/>
          <w:szCs w:val="22"/>
          <w:highlight w:val="none"/>
        </w:rPr>
        <w:t>提供24小时服务，而且维修人员需在接到维修电话后4小时内赶到现场，处理问题，提供不间断的服务直到结束。</w:t>
      </w:r>
    </w:p>
    <w:p w14:paraId="2412504C">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3）</w:t>
      </w:r>
      <w:r>
        <w:rPr>
          <w:rFonts w:hint="eastAsia" w:ascii="宋体" w:hAnsi="宋体" w:cs="Arial"/>
          <w:color w:val="auto"/>
          <w:sz w:val="22"/>
          <w:szCs w:val="22"/>
          <w:highlight w:val="none"/>
        </w:rPr>
        <w:t>在质保期内的工作应包括对所有产品常规检查、调整等。供货方须自行付费负责修理和更换任何由于产品自身的质量问题造成的损坏及故障。</w:t>
      </w:r>
    </w:p>
    <w:p w14:paraId="738C8001">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4）</w:t>
      </w:r>
      <w:r>
        <w:rPr>
          <w:rFonts w:hint="eastAsia" w:ascii="宋体" w:hAnsi="宋体" w:cs="Arial"/>
          <w:color w:val="auto"/>
          <w:sz w:val="22"/>
          <w:szCs w:val="22"/>
          <w:highlight w:val="none"/>
        </w:rPr>
        <w:t>免费质保期满后，须以低于市场价的价格长期提供维修及日常保养及维修零部件。</w:t>
      </w:r>
    </w:p>
    <w:p w14:paraId="6592F0F4">
      <w:pPr>
        <w:widowControl/>
        <w:numPr>
          <w:ilvl w:val="0"/>
          <w:numId w:val="48"/>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投标人必须确保设备的正常运转；必须配合用户做好技术支持，包括软件的安装和移植（费用包含在投标总价中）。</w:t>
      </w:r>
    </w:p>
    <w:p w14:paraId="6B065090">
      <w:pPr>
        <w:widowControl/>
        <w:spacing w:before="60" w:after="60" w:line="400" w:lineRule="exact"/>
        <w:ind w:left="424" w:leftChars="202" w:right="60" w:firstLine="720" w:firstLineChars="200"/>
        <w:jc w:val="center"/>
        <w:rPr>
          <w:rFonts w:ascii="宋体" w:hAnsi="宋体" w:cs="Arial"/>
          <w:color w:val="auto"/>
          <w:sz w:val="36"/>
          <w:szCs w:val="36"/>
          <w:highlight w:val="none"/>
        </w:rPr>
      </w:pPr>
    </w:p>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14:paraId="44B2E138">
      <w:pPr>
        <w:rPr>
          <w:rFonts w:ascii="宋体" w:hAnsi="宋体"/>
          <w:color w:val="auto"/>
          <w:sz w:val="22"/>
          <w:szCs w:val="22"/>
          <w:highlight w:val="none"/>
        </w:rPr>
      </w:pPr>
      <w:bookmarkStart w:id="177" w:name="_Toc245722286"/>
      <w:bookmarkStart w:id="178" w:name="_Toc239145359"/>
      <w:bookmarkStart w:id="179" w:name="_Toc245191319"/>
      <w:bookmarkStart w:id="180" w:name="_Toc249758870"/>
      <w:bookmarkStart w:id="181" w:name="_Toc222114884"/>
      <w:bookmarkStart w:id="182" w:name="_Toc249758719"/>
      <w:bookmarkStart w:id="183" w:name="_Toc241404207"/>
      <w:bookmarkStart w:id="184" w:name="_Toc262049424"/>
      <w:bookmarkStart w:id="185" w:name="_Toc249758718"/>
      <w:bookmarkStart w:id="186" w:name="_Toc223716003"/>
      <w:bookmarkStart w:id="187" w:name="_Toc262105509"/>
      <w:bookmarkStart w:id="188" w:name="_Toc221356956"/>
      <w:bookmarkStart w:id="189" w:name="_Toc246261270"/>
      <w:bookmarkStart w:id="190" w:name="_Toc221423624"/>
      <w:bookmarkStart w:id="191" w:name="_Toc221356892"/>
      <w:bookmarkStart w:id="192" w:name="_Toc221374631"/>
      <w:r>
        <w:rPr>
          <w:rFonts w:hint="eastAsia" w:ascii="宋体" w:hAnsi="宋体"/>
          <w:color w:val="auto"/>
          <w:sz w:val="22"/>
          <w:szCs w:val="22"/>
          <w:highlight w:val="none"/>
        </w:rPr>
        <w:br w:type="page"/>
      </w:r>
    </w:p>
    <w:p w14:paraId="19F99DB8">
      <w:pPr>
        <w:pStyle w:val="6"/>
        <w:rPr>
          <w:rFonts w:ascii="宋体" w:hAnsi="宋体" w:eastAsia="宋体" w:cs="Arial"/>
          <w:color w:val="auto"/>
          <w:sz w:val="36"/>
          <w:szCs w:val="36"/>
          <w:highlight w:val="none"/>
        </w:rPr>
      </w:pPr>
      <w:bookmarkStart w:id="193" w:name="_Toc2947"/>
      <w:r>
        <w:rPr>
          <w:rFonts w:hint="eastAsia" w:ascii="宋体" w:hAnsi="宋体" w:eastAsia="宋体" w:cs="Arial"/>
          <w:color w:val="auto"/>
          <w:sz w:val="36"/>
          <w:szCs w:val="36"/>
          <w:highlight w:val="none"/>
        </w:rPr>
        <w:t xml:space="preserve">第三部分   </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hint="eastAsia" w:ascii="宋体" w:hAnsi="宋体" w:eastAsia="宋体" w:cs="Arial"/>
          <w:color w:val="auto"/>
          <w:sz w:val="36"/>
          <w:szCs w:val="36"/>
          <w:highlight w:val="none"/>
        </w:rPr>
        <w:t>评标原则及方法</w:t>
      </w:r>
      <w:bookmarkEnd w:id="193"/>
    </w:p>
    <w:p w14:paraId="7830164E">
      <w:pPr>
        <w:spacing w:line="420" w:lineRule="exact"/>
        <w:ind w:left="439" w:leftChars="209"/>
        <w:rPr>
          <w:rFonts w:ascii="宋体" w:hAnsi="宋体"/>
          <w:b/>
          <w:color w:val="auto"/>
          <w:sz w:val="22"/>
          <w:szCs w:val="22"/>
          <w:highlight w:val="none"/>
        </w:rPr>
      </w:pPr>
      <w:r>
        <w:rPr>
          <w:rFonts w:hint="eastAsia" w:ascii="宋体" w:hAnsi="宋体"/>
          <w:b/>
          <w:color w:val="auto"/>
          <w:sz w:val="22"/>
          <w:szCs w:val="22"/>
          <w:highlight w:val="none"/>
        </w:rPr>
        <w:t>据《中华人民共和国政府采购法》等相关法规特制定以下评标办法。</w:t>
      </w:r>
    </w:p>
    <w:p w14:paraId="5F09B82D">
      <w:pPr>
        <w:pStyle w:val="3"/>
        <w:keepNext w:val="0"/>
        <w:keepLines w:val="0"/>
        <w:pageBreakBefore w:val="0"/>
        <w:widowControl w:val="0"/>
        <w:kinsoku/>
        <w:wordWrap/>
        <w:overflowPunct/>
        <w:topLinePunct w:val="0"/>
        <w:autoSpaceDE/>
        <w:autoSpaceDN/>
        <w:bidi w:val="0"/>
        <w:adjustRightInd/>
        <w:spacing w:before="120" w:beforeLines="50" w:afterLines="50" w:line="360" w:lineRule="exact"/>
        <w:textAlignment w:val="auto"/>
        <w:rPr>
          <w:rFonts w:ascii="宋体" w:hAnsi="宋体" w:cs="Arial"/>
          <w:b/>
          <w:color w:val="auto"/>
          <w:highlight w:val="none"/>
        </w:rPr>
      </w:pPr>
      <w:bookmarkStart w:id="194" w:name="_Toc221356961"/>
      <w:bookmarkStart w:id="195" w:name="_Toc221356898"/>
      <w:r>
        <w:rPr>
          <w:rFonts w:hint="eastAsia" w:ascii="宋体" w:hAnsi="宋体" w:cs="Arial"/>
          <w:b/>
          <w:color w:val="auto"/>
          <w:highlight w:val="none"/>
        </w:rPr>
        <w:t>一. 总  则</w:t>
      </w:r>
      <w:bookmarkEnd w:id="194"/>
      <w:bookmarkEnd w:id="195"/>
    </w:p>
    <w:p w14:paraId="113FA825">
      <w:pPr>
        <w:keepNext w:val="0"/>
        <w:keepLines w:val="0"/>
        <w:pageBreakBefore w:val="0"/>
        <w:widowControl w:val="0"/>
        <w:kinsoku/>
        <w:wordWrap/>
        <w:overflowPunct/>
        <w:topLinePunct w:val="0"/>
        <w:autoSpaceDE/>
        <w:autoSpaceDN/>
        <w:bidi w:val="0"/>
        <w:adjustRightInd/>
        <w:spacing w:line="360" w:lineRule="exact"/>
        <w:ind w:left="439" w:leftChars="209"/>
        <w:textAlignment w:val="auto"/>
        <w:rPr>
          <w:rFonts w:ascii="宋体" w:hAnsi="宋体" w:cs="Arial"/>
          <w:color w:val="auto"/>
          <w:sz w:val="22"/>
          <w:szCs w:val="22"/>
          <w:highlight w:val="none"/>
        </w:rPr>
      </w:pPr>
      <w:r>
        <w:rPr>
          <w:rFonts w:hint="eastAsia" w:ascii="宋体" w:hAnsi="宋体" w:cs="Arial"/>
          <w:color w:val="auto"/>
          <w:sz w:val="22"/>
          <w:szCs w:val="22"/>
          <w:highlight w:val="none"/>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14:paraId="2CB652E5">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Arial"/>
          <w:b/>
          <w:color w:val="auto"/>
          <w:sz w:val="22"/>
          <w:highlight w:val="none"/>
        </w:rPr>
      </w:pPr>
      <w:r>
        <w:rPr>
          <w:rFonts w:hint="eastAsia" w:ascii="宋体" w:hAnsi="宋体" w:cs="Arial"/>
          <w:b/>
          <w:color w:val="auto"/>
          <w:sz w:val="22"/>
          <w:highlight w:val="none"/>
        </w:rPr>
        <w:t>二、评标组织</w:t>
      </w:r>
    </w:p>
    <w:p w14:paraId="11126A63">
      <w:pPr>
        <w:keepNext w:val="0"/>
        <w:keepLines w:val="0"/>
        <w:pageBreakBefore w:val="0"/>
        <w:widowControl w:val="0"/>
        <w:kinsoku/>
        <w:wordWrap/>
        <w:overflowPunct/>
        <w:topLinePunct w:val="0"/>
        <w:autoSpaceDE/>
        <w:autoSpaceDN/>
        <w:bidi w:val="0"/>
        <w:adjustRightInd/>
        <w:spacing w:line="360" w:lineRule="exact"/>
        <w:ind w:left="439" w:leftChars="209"/>
        <w:textAlignment w:val="auto"/>
        <w:rPr>
          <w:rFonts w:ascii="宋体" w:hAnsi="宋体" w:cs="Arial"/>
          <w:color w:val="auto"/>
          <w:sz w:val="22"/>
          <w:szCs w:val="22"/>
          <w:highlight w:val="none"/>
        </w:rPr>
      </w:pPr>
      <w:r>
        <w:rPr>
          <w:rFonts w:hint="eastAsia" w:ascii="宋体" w:hAnsi="宋体"/>
          <w:color w:val="auto"/>
          <w:sz w:val="22"/>
          <w:szCs w:val="22"/>
          <w:highlight w:val="none"/>
        </w:rPr>
        <w:t>评标工作由招标人依法组建的评标委员会负责，评标全过程由有关部门指导监督。</w:t>
      </w:r>
    </w:p>
    <w:p w14:paraId="757B6D95">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Arial"/>
          <w:b/>
          <w:color w:val="auto"/>
          <w:sz w:val="22"/>
          <w:highlight w:val="none"/>
        </w:rPr>
      </w:pPr>
      <w:r>
        <w:rPr>
          <w:rFonts w:hint="eastAsia" w:ascii="宋体" w:hAnsi="宋体" w:cs="Arial"/>
          <w:b/>
          <w:color w:val="auto"/>
          <w:sz w:val="22"/>
          <w:highlight w:val="none"/>
        </w:rPr>
        <w:t>三、评标办法</w:t>
      </w:r>
    </w:p>
    <w:p w14:paraId="6BADAEF2">
      <w:pPr>
        <w:keepNext w:val="0"/>
        <w:keepLines w:val="0"/>
        <w:pageBreakBefore w:val="0"/>
        <w:widowControl w:val="0"/>
        <w:kinsoku/>
        <w:wordWrap/>
        <w:overflowPunct/>
        <w:topLinePunct w:val="0"/>
        <w:autoSpaceDE/>
        <w:autoSpaceDN/>
        <w:bidi w:val="0"/>
        <w:adjustRightInd/>
        <w:spacing w:line="360" w:lineRule="exact"/>
        <w:ind w:left="439" w:leftChars="209"/>
        <w:textAlignment w:val="auto"/>
        <w:rPr>
          <w:rFonts w:ascii="宋体" w:hAnsi="宋体" w:cs="Arial"/>
          <w:b/>
          <w:color w:val="auto"/>
          <w:sz w:val="22"/>
          <w:highlight w:val="none"/>
        </w:rPr>
      </w:pPr>
      <w:r>
        <w:rPr>
          <w:rFonts w:hint="eastAsia" w:ascii="宋体" w:hAnsi="宋体" w:cs="Arial"/>
          <w:color w:val="auto"/>
          <w:sz w:val="22"/>
          <w:highlight w:val="none"/>
        </w:rPr>
        <w:t>本次采购采用综合评分法，即投标人最大限度地满足招标文件实质性要求的基础上，按照招标文件的各项因素进行综合评审后，以评标总得分最高的投标人和次高的投标人作为第一和第二排序的中标候选人的评标方法。根据采购要求，</w:t>
      </w:r>
      <w:r>
        <w:rPr>
          <w:rFonts w:hint="eastAsia" w:ascii="宋体" w:hAnsi="宋体" w:cs="Arial"/>
          <w:b/>
          <w:color w:val="auto"/>
          <w:sz w:val="22"/>
          <w:highlight w:val="none"/>
        </w:rPr>
        <w:t>总分设定为100分；其中商务技术文件70分，报价文件（报价）30分。</w:t>
      </w:r>
    </w:p>
    <w:p w14:paraId="3898655A">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Arial"/>
          <w:b/>
          <w:color w:val="auto"/>
          <w:sz w:val="22"/>
          <w:highlight w:val="none"/>
        </w:rPr>
      </w:pPr>
      <w:bookmarkStart w:id="196" w:name="_Toc221356965"/>
      <w:bookmarkStart w:id="197" w:name="_Toc221356902"/>
      <w:r>
        <w:rPr>
          <w:rFonts w:hint="eastAsia" w:ascii="宋体" w:hAnsi="宋体" w:cs="Arial"/>
          <w:b/>
          <w:color w:val="auto"/>
          <w:sz w:val="22"/>
          <w:highlight w:val="none"/>
        </w:rPr>
        <w:t>四、评分细则</w:t>
      </w:r>
      <w:bookmarkEnd w:id="196"/>
      <w:bookmarkEnd w:id="197"/>
    </w:p>
    <w:p w14:paraId="4C0AC0E5">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Arial"/>
          <w:color w:val="auto"/>
          <w:sz w:val="22"/>
          <w:highlight w:val="none"/>
        </w:rPr>
      </w:pPr>
      <w:bookmarkStart w:id="198" w:name="_Toc221356903"/>
      <w:bookmarkStart w:id="199" w:name="_Toc221356966"/>
      <w:r>
        <w:rPr>
          <w:rFonts w:hint="eastAsia" w:ascii="宋体" w:hAnsi="宋体" w:cs="Arial"/>
          <w:color w:val="auto"/>
          <w:sz w:val="22"/>
          <w:highlight w:val="none"/>
        </w:rPr>
        <w:t>1、商务技术分的评定（70分）</w:t>
      </w:r>
    </w:p>
    <w:p w14:paraId="26201A5A">
      <w:pPr>
        <w:keepNext w:val="0"/>
        <w:keepLines w:val="0"/>
        <w:pageBreakBefore w:val="0"/>
        <w:widowControl w:val="0"/>
        <w:kinsoku/>
        <w:wordWrap/>
        <w:overflowPunct/>
        <w:topLinePunct w:val="0"/>
        <w:autoSpaceDE/>
        <w:autoSpaceDN/>
        <w:bidi w:val="0"/>
        <w:adjustRightInd/>
        <w:spacing w:line="360" w:lineRule="exact"/>
        <w:ind w:left="439" w:leftChars="209"/>
        <w:textAlignment w:val="auto"/>
        <w:rPr>
          <w:rFonts w:ascii="宋体" w:hAnsi="宋体" w:cs="Arial"/>
          <w:color w:val="auto"/>
          <w:sz w:val="22"/>
          <w:highlight w:val="none"/>
        </w:rPr>
      </w:pPr>
      <w:r>
        <w:rPr>
          <w:rFonts w:hint="eastAsia" w:ascii="宋体" w:hAnsi="宋体" w:cs="Arial"/>
          <w:color w:val="auto"/>
          <w:sz w:val="22"/>
          <w:highlight w:val="none"/>
        </w:rPr>
        <w:t>各评委成员按下列评分项目进行评定，每人一张评分计算表，由评标委员会成员各自评定打分并记实名。如任何一张表的一项评分内容分值超过规定的范围，则该张表无效。评标委员会成员对各投标人的各项评分内容评分的合计分的算术平均值为该投标人技术分的最终得分（四舍五入，保留小数点后二位）。</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958"/>
        <w:gridCol w:w="1224"/>
        <w:gridCol w:w="538"/>
        <w:gridCol w:w="6783"/>
      </w:tblGrid>
      <w:tr w14:paraId="4842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78" w:type="pct"/>
            <w:noWrap/>
            <w:vAlign w:val="center"/>
          </w:tcPr>
          <w:p w14:paraId="7B10B78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1107" w:type="pct"/>
            <w:gridSpan w:val="2"/>
            <w:noWrap/>
            <w:vAlign w:val="center"/>
          </w:tcPr>
          <w:p w14:paraId="3A15D911">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内容</w:t>
            </w:r>
          </w:p>
        </w:tc>
        <w:tc>
          <w:tcPr>
            <w:tcW w:w="273" w:type="pct"/>
            <w:noWrap/>
            <w:vAlign w:val="center"/>
          </w:tcPr>
          <w:p w14:paraId="7C45C98E">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分值</w:t>
            </w:r>
          </w:p>
        </w:tc>
        <w:tc>
          <w:tcPr>
            <w:tcW w:w="3441" w:type="pct"/>
            <w:noWrap/>
            <w:vAlign w:val="center"/>
          </w:tcPr>
          <w:p w14:paraId="6F5BE999">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评分要点</w:t>
            </w:r>
          </w:p>
        </w:tc>
      </w:tr>
      <w:tr w14:paraId="132F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78" w:type="pct"/>
            <w:vMerge w:val="restart"/>
            <w:noWrap/>
            <w:vAlign w:val="center"/>
          </w:tcPr>
          <w:p w14:paraId="6F5F867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486" w:type="pct"/>
            <w:vMerge w:val="restart"/>
            <w:noWrap/>
            <w:vAlign w:val="center"/>
          </w:tcPr>
          <w:p w14:paraId="1D17638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产品参数及认证</w:t>
            </w:r>
          </w:p>
        </w:tc>
        <w:tc>
          <w:tcPr>
            <w:tcW w:w="621" w:type="pct"/>
            <w:vAlign w:val="center"/>
          </w:tcPr>
          <w:p w14:paraId="64F3156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重点参数响应情况</w:t>
            </w:r>
          </w:p>
        </w:tc>
        <w:tc>
          <w:tcPr>
            <w:tcW w:w="273" w:type="pct"/>
            <w:noWrap/>
            <w:vAlign w:val="center"/>
          </w:tcPr>
          <w:p w14:paraId="6048DDA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26</w:t>
            </w:r>
          </w:p>
        </w:tc>
        <w:tc>
          <w:tcPr>
            <w:tcW w:w="3441" w:type="pct"/>
            <w:noWrap/>
            <w:vAlign w:val="center"/>
          </w:tcPr>
          <w:p w14:paraId="220F7F6B">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所投健身产品的重点技术指标符合情况进行评议，完全符合招标文件技术指标要求的得满分26分，重点参数每负偏离一条扣2分,扣完为止。（标记“★”参数为核心产品重点参数，器材类参数需对照国体认证）</w:t>
            </w:r>
          </w:p>
        </w:tc>
      </w:tr>
      <w:tr w14:paraId="51B5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78" w:type="pct"/>
            <w:vMerge w:val="continue"/>
            <w:noWrap/>
            <w:vAlign w:val="center"/>
          </w:tcPr>
          <w:p w14:paraId="4C8D8503">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p>
        </w:tc>
        <w:tc>
          <w:tcPr>
            <w:tcW w:w="486" w:type="pct"/>
            <w:vMerge w:val="continue"/>
            <w:noWrap/>
            <w:vAlign w:val="center"/>
          </w:tcPr>
          <w:p w14:paraId="2E668CBB">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p>
        </w:tc>
        <w:tc>
          <w:tcPr>
            <w:tcW w:w="621" w:type="pct"/>
            <w:vAlign w:val="center"/>
          </w:tcPr>
          <w:p w14:paraId="301B9C19">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综合参数响应情况</w:t>
            </w:r>
          </w:p>
        </w:tc>
        <w:tc>
          <w:tcPr>
            <w:tcW w:w="273" w:type="pct"/>
            <w:noWrap/>
            <w:vAlign w:val="center"/>
          </w:tcPr>
          <w:p w14:paraId="17C38C45">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15</w:t>
            </w:r>
          </w:p>
        </w:tc>
        <w:tc>
          <w:tcPr>
            <w:tcW w:w="3441" w:type="pct"/>
            <w:noWrap/>
            <w:vAlign w:val="center"/>
          </w:tcPr>
          <w:p w14:paraId="26E6C196">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所投健身产品的综合技术指标符合情况进行评议，材质、产品特点、质量水平等完全符合招标文件技术指标要求的得满分15分，每负偏离一条扣1分,扣完为止。</w:t>
            </w:r>
          </w:p>
        </w:tc>
      </w:tr>
      <w:tr w14:paraId="4A3D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78" w:type="pct"/>
            <w:vMerge w:val="continue"/>
            <w:noWrap/>
            <w:vAlign w:val="center"/>
          </w:tcPr>
          <w:p w14:paraId="123B422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p>
        </w:tc>
        <w:tc>
          <w:tcPr>
            <w:tcW w:w="486" w:type="pct"/>
            <w:vMerge w:val="continue"/>
            <w:noWrap/>
            <w:vAlign w:val="center"/>
          </w:tcPr>
          <w:p w14:paraId="4D67C1C3">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p>
        </w:tc>
        <w:tc>
          <w:tcPr>
            <w:tcW w:w="621" w:type="pct"/>
            <w:vAlign w:val="center"/>
          </w:tcPr>
          <w:p w14:paraId="77E5218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国体认证</w:t>
            </w:r>
          </w:p>
        </w:tc>
        <w:tc>
          <w:tcPr>
            <w:tcW w:w="273" w:type="pct"/>
            <w:noWrap/>
            <w:vAlign w:val="center"/>
          </w:tcPr>
          <w:p w14:paraId="711625E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3441" w:type="pct"/>
            <w:noWrap/>
            <w:vAlign w:val="center"/>
          </w:tcPr>
          <w:p w14:paraId="5CFB010A">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投标人需提供招标文件产品清单中（第1.3.5.6.7.8.9.12.13</w:t>
            </w:r>
            <w:r>
              <w:rPr>
                <w:rFonts w:hint="eastAsia" w:ascii="宋体" w:hAnsi="宋体" w:cs="宋体"/>
                <w:color w:val="auto"/>
                <w:sz w:val="22"/>
                <w:szCs w:val="22"/>
                <w:highlight w:val="none"/>
                <w:lang w:val="en-US" w:eastAsia="zh-CN"/>
              </w:rPr>
              <w:t>.15</w:t>
            </w:r>
            <w:r>
              <w:rPr>
                <w:rFonts w:hint="eastAsia" w:ascii="宋体" w:hAnsi="宋体" w:cs="宋体"/>
                <w:color w:val="auto"/>
                <w:sz w:val="22"/>
                <w:szCs w:val="22"/>
                <w:highlight w:val="none"/>
              </w:rPr>
              <w:t>.16项）有效期内的国体认证证书，缺1项扣0.5分，最高扣3分，（不提供不得分）</w:t>
            </w:r>
          </w:p>
        </w:tc>
      </w:tr>
      <w:tr w14:paraId="5769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78" w:type="pct"/>
            <w:noWrap/>
            <w:vAlign w:val="center"/>
          </w:tcPr>
          <w:p w14:paraId="21E594F4">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1107" w:type="pct"/>
            <w:gridSpan w:val="2"/>
            <w:noWrap/>
            <w:vAlign w:val="center"/>
          </w:tcPr>
          <w:p w14:paraId="0AC1D0EE">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供货保证措施及安装调试验收方案</w:t>
            </w:r>
          </w:p>
        </w:tc>
        <w:tc>
          <w:tcPr>
            <w:tcW w:w="273" w:type="pct"/>
            <w:noWrap/>
            <w:vAlign w:val="center"/>
          </w:tcPr>
          <w:p w14:paraId="697746B3">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3441" w:type="pct"/>
            <w:noWrap/>
            <w:vAlign w:val="center"/>
          </w:tcPr>
          <w:p w14:paraId="2E294EA2">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宋体" w:hAnsi="宋体" w:cs="宋体"/>
                <w:color w:val="auto"/>
                <w:sz w:val="22"/>
                <w:szCs w:val="22"/>
                <w:highlight w:val="none"/>
              </w:rPr>
            </w:pPr>
            <w:r>
              <w:rPr>
                <w:rFonts w:hint="eastAsia" w:ascii="宋体" w:hAnsi="宋体" w:cs="宋体"/>
                <w:color w:val="auto"/>
                <w:sz w:val="22"/>
                <w:szCs w:val="22"/>
                <w:highlight w:val="none"/>
              </w:rPr>
              <w:t>投标人供货保证措施及安装调试验收方案是否完整、合理、可行，评标委员会综合量化评分。A档：3分；B档：2分；C档：1分；D档：0.5分。未提供本项的不得分。</w:t>
            </w:r>
          </w:p>
        </w:tc>
      </w:tr>
      <w:tr w14:paraId="70ED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78" w:type="pct"/>
            <w:vMerge w:val="restart"/>
            <w:noWrap/>
            <w:vAlign w:val="center"/>
          </w:tcPr>
          <w:p w14:paraId="48ABEAEB">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486" w:type="pct"/>
            <w:vMerge w:val="restart"/>
            <w:noWrap/>
            <w:vAlign w:val="center"/>
          </w:tcPr>
          <w:p w14:paraId="7A410BFB">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售后服务</w:t>
            </w:r>
          </w:p>
        </w:tc>
        <w:tc>
          <w:tcPr>
            <w:tcW w:w="621" w:type="pct"/>
            <w:vAlign w:val="center"/>
          </w:tcPr>
          <w:p w14:paraId="5A36D192">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售后服务承诺、服务机构</w:t>
            </w:r>
          </w:p>
        </w:tc>
        <w:tc>
          <w:tcPr>
            <w:tcW w:w="273" w:type="pct"/>
            <w:noWrap/>
            <w:vAlign w:val="center"/>
          </w:tcPr>
          <w:p w14:paraId="53D1712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3441" w:type="pct"/>
            <w:noWrap/>
            <w:vAlign w:val="center"/>
          </w:tcPr>
          <w:p w14:paraId="59F532C0">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根据承诺的最近售后服务网点，售后服务响应时间，质保期、维修项目、技术培训、质保期内外的服务、响应及排除故障时间、备品备件、其它服务等承诺，评标委员会量化评分。A档：3分；B档：2分；C档：1分；D档：0.5分。未提供本项的不得分。</w:t>
            </w:r>
          </w:p>
        </w:tc>
      </w:tr>
      <w:tr w14:paraId="6FE2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78" w:type="pct"/>
            <w:vMerge w:val="continue"/>
            <w:noWrap/>
            <w:vAlign w:val="center"/>
          </w:tcPr>
          <w:p w14:paraId="6B16B88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p>
        </w:tc>
        <w:tc>
          <w:tcPr>
            <w:tcW w:w="486" w:type="pct"/>
            <w:vMerge w:val="continue"/>
            <w:noWrap/>
            <w:vAlign w:val="center"/>
          </w:tcPr>
          <w:p w14:paraId="6CD906AE">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p>
        </w:tc>
        <w:tc>
          <w:tcPr>
            <w:tcW w:w="621" w:type="pct"/>
            <w:vAlign w:val="center"/>
          </w:tcPr>
          <w:p w14:paraId="79F100C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售后服务人员</w:t>
            </w:r>
          </w:p>
        </w:tc>
        <w:tc>
          <w:tcPr>
            <w:tcW w:w="273" w:type="pct"/>
            <w:noWrap/>
            <w:vAlign w:val="center"/>
          </w:tcPr>
          <w:p w14:paraId="48A3BDF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3441" w:type="pct"/>
            <w:noWrap/>
            <w:vAlign w:val="center"/>
          </w:tcPr>
          <w:p w14:paraId="7FD5A602">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拟投入本项目售后服务人员的人员数量、专业职称及综合素质，评标委员会量化评分。A档：2分；B档：1.5分；C档：1分；D档：0.5分。未提供本项的不得分。</w:t>
            </w:r>
            <w:r>
              <w:rPr>
                <w:rFonts w:hint="eastAsia" w:ascii="宋体" w:hAnsi="宋体" w:cs="宋体"/>
                <w:b/>
                <w:color w:val="auto"/>
                <w:sz w:val="22"/>
                <w:szCs w:val="22"/>
                <w:highlight w:val="none"/>
              </w:rPr>
              <w:t>（提供投标人为其缴纳的近三个月社保证明和相关证书复印件，否则不予认可）</w:t>
            </w:r>
          </w:p>
        </w:tc>
      </w:tr>
      <w:tr w14:paraId="2466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78" w:type="pct"/>
            <w:noWrap/>
            <w:vAlign w:val="center"/>
          </w:tcPr>
          <w:p w14:paraId="125AFC9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1107" w:type="pct"/>
            <w:gridSpan w:val="2"/>
            <w:noWrap/>
            <w:vAlign w:val="center"/>
          </w:tcPr>
          <w:p w14:paraId="3BF2F808">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投标产品样品及演示</w:t>
            </w:r>
          </w:p>
        </w:tc>
        <w:tc>
          <w:tcPr>
            <w:tcW w:w="273" w:type="pct"/>
            <w:noWrap/>
            <w:vAlign w:val="center"/>
          </w:tcPr>
          <w:p w14:paraId="4F11D609">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8</w:t>
            </w:r>
          </w:p>
        </w:tc>
        <w:tc>
          <w:tcPr>
            <w:tcW w:w="3441" w:type="pct"/>
            <w:noWrap/>
            <w:vAlign w:val="center"/>
          </w:tcPr>
          <w:p w14:paraId="09625C45">
            <w:pPr>
              <w:pStyle w:val="75"/>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根据样机的实际情况及对招标文件的符合性，</w:t>
            </w:r>
            <w:r>
              <w:rPr>
                <w:rFonts w:hint="eastAsia" w:ascii="宋体" w:hAnsi="宋体" w:cs="宋体"/>
                <w:color w:val="auto"/>
                <w:sz w:val="22"/>
                <w:szCs w:val="22"/>
                <w:highlight w:val="none"/>
              </w:rPr>
              <w:t>重点演示器材实用性、安全性、稳定性、商用化等方面，评标委员会量化评分。</w:t>
            </w:r>
            <w:r>
              <w:rPr>
                <w:rFonts w:hint="eastAsia" w:ascii="宋体" w:hAnsi="宋体" w:cs="宋体"/>
                <w:color w:val="auto"/>
                <w:sz w:val="22"/>
                <w:szCs w:val="22"/>
                <w:highlight w:val="none"/>
              </w:rPr>
              <w:t>A档：8分；B档：6分；C档：4分；D档：2分。未提供本项的不得分。</w:t>
            </w:r>
          </w:p>
        </w:tc>
      </w:tr>
      <w:tr w14:paraId="6410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78" w:type="pct"/>
            <w:noWrap/>
            <w:vAlign w:val="center"/>
          </w:tcPr>
          <w:p w14:paraId="36106D4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5</w:t>
            </w:r>
          </w:p>
        </w:tc>
        <w:tc>
          <w:tcPr>
            <w:tcW w:w="1107" w:type="pct"/>
            <w:gridSpan w:val="2"/>
            <w:noWrap/>
            <w:vAlign w:val="center"/>
          </w:tcPr>
          <w:p w14:paraId="222DF7CE">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质量体系认证</w:t>
            </w:r>
          </w:p>
        </w:tc>
        <w:tc>
          <w:tcPr>
            <w:tcW w:w="273" w:type="pct"/>
            <w:noWrap/>
            <w:vAlign w:val="center"/>
          </w:tcPr>
          <w:p w14:paraId="5E0435BC">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3441" w:type="pct"/>
            <w:noWrap/>
            <w:vAlign w:val="center"/>
          </w:tcPr>
          <w:p w14:paraId="3BA3F145">
            <w:pPr>
              <w:keepNext w:val="0"/>
              <w:keepLines w:val="0"/>
              <w:pageBreakBefore w:val="0"/>
              <w:widowControl w:val="0"/>
              <w:kinsoku/>
              <w:wordWrap/>
              <w:overflowPunct/>
              <w:topLinePunct w:val="0"/>
              <w:autoSpaceDE/>
              <w:autoSpaceDN/>
              <w:bidi w:val="0"/>
              <w:adjustRightInd/>
              <w:spacing w:line="360" w:lineRule="exact"/>
              <w:jc w:val="left"/>
              <w:textAlignment w:val="auto"/>
              <w:rPr>
                <w:rFonts w:ascii="宋体" w:hAnsi="宋体" w:cs="宋体"/>
                <w:color w:val="auto"/>
                <w:sz w:val="22"/>
                <w:szCs w:val="22"/>
                <w:highlight w:val="none"/>
              </w:rPr>
            </w:pPr>
            <w:r>
              <w:rPr>
                <w:rFonts w:hint="eastAsia" w:ascii="宋体" w:hAnsi="宋体" w:cs="宋体"/>
                <w:color w:val="auto"/>
                <w:sz w:val="22"/>
                <w:szCs w:val="22"/>
                <w:highlight w:val="none"/>
              </w:rPr>
              <w:t>投标人或投标产品生产厂家具有有效的 ISO质量管理体系、ISO环境管理体系、OHSAS/GB职业健康安全管理体系认证证书，每项得1分，最高得3分。</w:t>
            </w:r>
            <w:r>
              <w:rPr>
                <w:rFonts w:ascii="宋体" w:hAnsi="宋体" w:cs="宋体"/>
                <w:color w:val="auto"/>
                <w:sz w:val="22"/>
                <w:szCs w:val="22"/>
                <w:highlight w:val="none"/>
              </w:rPr>
              <w:t xml:space="preserve"> </w:t>
            </w:r>
          </w:p>
        </w:tc>
      </w:tr>
      <w:tr w14:paraId="2B8E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78" w:type="pct"/>
            <w:noWrap/>
            <w:vAlign w:val="center"/>
          </w:tcPr>
          <w:p w14:paraId="1EA33C0C">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6</w:t>
            </w:r>
          </w:p>
        </w:tc>
        <w:tc>
          <w:tcPr>
            <w:tcW w:w="1107" w:type="pct"/>
            <w:gridSpan w:val="2"/>
            <w:noWrap/>
            <w:vAlign w:val="center"/>
          </w:tcPr>
          <w:p w14:paraId="26F0BD45">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产品保险</w:t>
            </w:r>
          </w:p>
        </w:tc>
        <w:tc>
          <w:tcPr>
            <w:tcW w:w="273" w:type="pct"/>
            <w:noWrap/>
            <w:vAlign w:val="center"/>
          </w:tcPr>
          <w:p w14:paraId="13E4F36A">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3441" w:type="pct"/>
            <w:noWrap/>
            <w:vAlign w:val="center"/>
          </w:tcPr>
          <w:p w14:paraId="7E8F1903">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1.投标产品的产品责任险、产品质量险、人身意外险投保总额大于等于6000万得2分，大于等于3000万得1分，低于3000万不得分；</w:t>
            </w:r>
          </w:p>
          <w:p w14:paraId="522E5B8B">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2.公共责任险投标总额大于等于2000万得1分，大于等于1000万得0.5分，低于1000万不得分。</w:t>
            </w:r>
          </w:p>
          <w:p w14:paraId="010F3D13">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以保险公司保单为准，未提供不得分。</w:t>
            </w:r>
          </w:p>
        </w:tc>
      </w:tr>
      <w:tr w14:paraId="5A76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78" w:type="pct"/>
            <w:noWrap/>
            <w:vAlign w:val="center"/>
          </w:tcPr>
          <w:p w14:paraId="3AC97F79">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7</w:t>
            </w:r>
          </w:p>
        </w:tc>
        <w:tc>
          <w:tcPr>
            <w:tcW w:w="1107" w:type="pct"/>
            <w:gridSpan w:val="2"/>
            <w:noWrap/>
            <w:vAlign w:val="center"/>
          </w:tcPr>
          <w:p w14:paraId="5814A1C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投标人经营业绩</w:t>
            </w:r>
          </w:p>
        </w:tc>
        <w:tc>
          <w:tcPr>
            <w:tcW w:w="273" w:type="pct"/>
            <w:noWrap/>
            <w:vAlign w:val="center"/>
          </w:tcPr>
          <w:p w14:paraId="13772B8B">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3441" w:type="pct"/>
            <w:noWrap/>
            <w:vAlign w:val="center"/>
          </w:tcPr>
          <w:p w14:paraId="605D00A4">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提供投标人2021年至今完成的纯室内健身器材项目业绩，每份得0.5分，最高得3分。</w:t>
            </w:r>
          </w:p>
        </w:tc>
      </w:tr>
      <w:tr w14:paraId="54C3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78" w:type="pct"/>
            <w:noWrap/>
            <w:vAlign w:val="center"/>
          </w:tcPr>
          <w:p w14:paraId="1D2A681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8</w:t>
            </w:r>
          </w:p>
        </w:tc>
        <w:tc>
          <w:tcPr>
            <w:tcW w:w="1107" w:type="pct"/>
            <w:gridSpan w:val="2"/>
            <w:noWrap/>
            <w:vAlign w:val="center"/>
          </w:tcPr>
          <w:p w14:paraId="2337186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节能环保</w:t>
            </w:r>
          </w:p>
        </w:tc>
        <w:tc>
          <w:tcPr>
            <w:tcW w:w="273" w:type="pct"/>
            <w:noWrap/>
            <w:vAlign w:val="center"/>
          </w:tcPr>
          <w:p w14:paraId="2BC733B0">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3441" w:type="pct"/>
            <w:noWrap/>
            <w:vAlign w:val="center"/>
          </w:tcPr>
          <w:p w14:paraId="4851A54E">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宋体" w:hAnsi="宋体" w:cs="宋体"/>
                <w:color w:val="auto"/>
                <w:sz w:val="22"/>
                <w:szCs w:val="22"/>
                <w:highlight w:val="none"/>
              </w:rPr>
            </w:pPr>
            <w:r>
              <w:rPr>
                <w:rFonts w:hint="eastAsia" w:ascii="宋体" w:hAnsi="宋体" w:cs="宋体"/>
                <w:color w:val="auto"/>
                <w:sz w:val="22"/>
                <w:szCs w:val="22"/>
                <w:highlight w:val="none"/>
              </w:rPr>
              <w:t>所投产品符合招标文件对节能产品 、环境标志产品认定的要求，并提供相应材料。节能产品得0.5分；环境标志产品得0.5分。</w:t>
            </w:r>
          </w:p>
        </w:tc>
      </w:tr>
    </w:tbl>
    <w:p w14:paraId="78A070EB">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b/>
          <w:bCs/>
          <w:color w:val="auto"/>
          <w:sz w:val="22"/>
          <w:szCs w:val="22"/>
          <w:highlight w:val="none"/>
        </w:rPr>
      </w:pPr>
      <w:r>
        <w:rPr>
          <w:rFonts w:hint="eastAsia" w:ascii="宋体" w:hAnsi="宋体" w:cs="宋体"/>
          <w:b/>
          <w:bCs/>
          <w:color w:val="auto"/>
          <w:sz w:val="22"/>
          <w:szCs w:val="22"/>
          <w:highlight w:val="none"/>
        </w:rPr>
        <w:t>注：</w:t>
      </w:r>
      <w:r>
        <w:rPr>
          <w:rFonts w:hint="eastAsia" w:ascii="新宋体" w:hAnsi="新宋体" w:eastAsia="新宋体"/>
          <w:color w:val="auto"/>
          <w:sz w:val="22"/>
          <w:szCs w:val="22"/>
          <w:highlight w:val="none"/>
        </w:rPr>
        <w:t>以上评分标准中，A档一般以该分项方案/措施的表述详尽、科学、操作性强、可信度</w:t>
      </w:r>
      <w:r>
        <w:rPr>
          <w:rFonts w:hint="eastAsia" w:ascii="新宋体" w:hAnsi="新宋体" w:eastAsia="新宋体"/>
          <w:color w:val="auto"/>
          <w:sz w:val="22"/>
          <w:szCs w:val="22"/>
          <w:highlight w:val="none"/>
          <w:lang w:eastAsia="zh-CN"/>
        </w:rPr>
        <w:t>高</w:t>
      </w:r>
      <w:r>
        <w:rPr>
          <w:rFonts w:hint="eastAsia" w:ascii="新宋体" w:hAnsi="新宋体" w:eastAsia="新宋体"/>
          <w:color w:val="auto"/>
          <w:sz w:val="22"/>
          <w:szCs w:val="22"/>
          <w:highlight w:val="none"/>
        </w:rPr>
        <w:t>或人员岗位配备齐全，综合素质高为划分标准；B档一般以该分项方案/措施的表述细致度、可操作性、科学性等方面基本满足采购需求或人员岗位配备、综合素质基本满足采购需求为划分标准；C档一般以该分项方案/措施的表述细致度、可操作性、科学性等方面部分满足采购需求或人员岗位配备、综合素质部分满足采购需求为划分标准；；D档一般以该分项方案/措施的表述细致度、可操作性、科学性等方面差或人员岗位配备较少，综合素质差为划分标准。</w:t>
      </w:r>
    </w:p>
    <w:p w14:paraId="77A0FA96">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Arial"/>
          <w:color w:val="auto"/>
          <w:sz w:val="22"/>
          <w:highlight w:val="none"/>
        </w:rPr>
      </w:pPr>
      <w:r>
        <w:rPr>
          <w:rFonts w:hint="eastAsia" w:ascii="宋体" w:hAnsi="宋体" w:cs="Arial"/>
          <w:color w:val="auto"/>
          <w:sz w:val="22"/>
          <w:highlight w:val="none"/>
        </w:rPr>
        <w:t>2、</w:t>
      </w:r>
      <w:r>
        <w:rPr>
          <w:rFonts w:hint="eastAsia" w:ascii="宋体" w:hAnsi="宋体" w:cs="Arial"/>
          <w:b/>
          <w:color w:val="auto"/>
          <w:sz w:val="22"/>
          <w:highlight w:val="none"/>
        </w:rPr>
        <w:t>商务评分（30分）</w:t>
      </w:r>
      <w:r>
        <w:rPr>
          <w:rFonts w:hint="eastAsia" w:ascii="宋体" w:hAnsi="宋体" w:cs="Arial"/>
          <w:color w:val="auto"/>
          <w:sz w:val="22"/>
          <w:highlight w:val="none"/>
        </w:rPr>
        <w:t>：</w:t>
      </w:r>
    </w:p>
    <w:p w14:paraId="249ADACA">
      <w:pPr>
        <w:keepNext w:val="0"/>
        <w:keepLines w:val="0"/>
        <w:pageBreakBefore w:val="0"/>
        <w:widowControl w:val="0"/>
        <w:kinsoku/>
        <w:wordWrap/>
        <w:overflowPunct/>
        <w:topLinePunct w:val="0"/>
        <w:autoSpaceDE/>
        <w:autoSpaceDN/>
        <w:bidi w:val="0"/>
        <w:adjustRightInd/>
        <w:spacing w:line="360" w:lineRule="exact"/>
        <w:ind w:left="328" w:leftChars="156"/>
        <w:textAlignment w:val="auto"/>
        <w:rPr>
          <w:rFonts w:ascii="宋体" w:hAnsi="宋体" w:cs="Arial"/>
          <w:color w:val="auto"/>
          <w:sz w:val="22"/>
          <w:highlight w:val="none"/>
        </w:rPr>
      </w:pPr>
      <w:r>
        <w:rPr>
          <w:rFonts w:hint="eastAsia" w:ascii="宋体" w:hAnsi="宋体" w:cs="Arial"/>
          <w:color w:val="auto"/>
          <w:sz w:val="22"/>
          <w:highlight w:val="none"/>
        </w:rPr>
        <w:t>满足招标文件要求且报价最低的投标报价为评标基准价。</w:t>
      </w:r>
    </w:p>
    <w:p w14:paraId="588F8712">
      <w:pPr>
        <w:keepNext w:val="0"/>
        <w:keepLines w:val="0"/>
        <w:pageBreakBefore w:val="0"/>
        <w:widowControl w:val="0"/>
        <w:kinsoku/>
        <w:wordWrap/>
        <w:overflowPunct/>
        <w:topLinePunct w:val="0"/>
        <w:autoSpaceDE/>
        <w:autoSpaceDN/>
        <w:bidi w:val="0"/>
        <w:adjustRightInd/>
        <w:spacing w:line="360" w:lineRule="exact"/>
        <w:ind w:firstLine="330" w:firstLineChars="150"/>
        <w:textAlignment w:val="auto"/>
        <w:rPr>
          <w:rFonts w:ascii="宋体" w:hAnsi="宋体" w:cs="Arial"/>
          <w:color w:val="auto"/>
          <w:sz w:val="22"/>
          <w:highlight w:val="none"/>
        </w:rPr>
      </w:pPr>
      <w:r>
        <w:rPr>
          <w:rFonts w:hint="eastAsia" w:ascii="宋体" w:hAnsi="宋体" w:cs="Arial"/>
          <w:color w:val="auto"/>
          <w:sz w:val="22"/>
          <w:highlight w:val="none"/>
        </w:rPr>
        <w:t>1）有效投标人的投标报价等于评标基准价时其商务分为满分30分；</w:t>
      </w:r>
    </w:p>
    <w:p w14:paraId="22A6BD6C">
      <w:pPr>
        <w:keepNext w:val="0"/>
        <w:keepLines w:val="0"/>
        <w:pageBreakBefore w:val="0"/>
        <w:widowControl w:val="0"/>
        <w:kinsoku/>
        <w:wordWrap/>
        <w:overflowPunct/>
        <w:topLinePunct w:val="0"/>
        <w:autoSpaceDE/>
        <w:autoSpaceDN/>
        <w:bidi w:val="0"/>
        <w:adjustRightInd/>
        <w:spacing w:line="360" w:lineRule="exact"/>
        <w:ind w:firstLine="330" w:firstLineChars="150"/>
        <w:textAlignment w:val="auto"/>
        <w:rPr>
          <w:rFonts w:ascii="宋体" w:hAnsi="宋体" w:cs="Arial"/>
          <w:color w:val="auto"/>
          <w:sz w:val="22"/>
          <w:highlight w:val="none"/>
        </w:rPr>
      </w:pPr>
      <w:r>
        <w:rPr>
          <w:rFonts w:hint="eastAsia" w:ascii="宋体" w:hAnsi="宋体" w:cs="Arial"/>
          <w:color w:val="auto"/>
          <w:sz w:val="22"/>
          <w:highlight w:val="none"/>
        </w:rPr>
        <w:t>2）其他投标人的价格分按以下公式计算：</w:t>
      </w:r>
    </w:p>
    <w:p w14:paraId="1D9F6E66">
      <w:pPr>
        <w:keepNext w:val="0"/>
        <w:keepLines w:val="0"/>
        <w:pageBreakBefore w:val="0"/>
        <w:widowControl w:val="0"/>
        <w:kinsoku/>
        <w:wordWrap/>
        <w:overflowPunct/>
        <w:topLinePunct w:val="0"/>
        <w:autoSpaceDE/>
        <w:autoSpaceDN/>
        <w:bidi w:val="0"/>
        <w:adjustRightInd/>
        <w:spacing w:line="360" w:lineRule="exact"/>
        <w:ind w:left="657" w:leftChars="313"/>
        <w:textAlignment w:val="auto"/>
        <w:rPr>
          <w:rFonts w:ascii="宋体" w:hAnsi="宋体" w:cs="Arial"/>
          <w:color w:val="auto"/>
          <w:sz w:val="22"/>
          <w:highlight w:val="none"/>
        </w:rPr>
      </w:pPr>
      <w:r>
        <w:rPr>
          <w:rFonts w:hint="eastAsia" w:ascii="宋体" w:hAnsi="宋体" w:cs="Arial"/>
          <w:color w:val="auto"/>
          <w:sz w:val="22"/>
          <w:highlight w:val="none"/>
        </w:rPr>
        <w:t>商务分得分=（评标基准价/投标人投标总价）×30% ×100（四舍五入后保留小数2位）</w:t>
      </w:r>
    </w:p>
    <w:p w14:paraId="6EC45A06">
      <w:pPr>
        <w:keepNext w:val="0"/>
        <w:keepLines w:val="0"/>
        <w:pageBreakBefore w:val="0"/>
        <w:widowControl w:val="0"/>
        <w:kinsoku/>
        <w:wordWrap/>
        <w:overflowPunct/>
        <w:topLinePunct w:val="0"/>
        <w:autoSpaceDE/>
        <w:autoSpaceDN/>
        <w:bidi w:val="0"/>
        <w:adjustRightInd/>
        <w:spacing w:line="360" w:lineRule="exact"/>
        <w:ind w:firstLine="221" w:firstLineChars="100"/>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3）本项目为对应的中小企业划分标准所属行业： 工业。对于符合招标文件规定的小、微企业（或监狱企业、残疾人福利单位），给予其产品价格10%的扣除，用扣除后的价格（即价格90% ）参与评审。</w:t>
      </w:r>
    </w:p>
    <w:p w14:paraId="78E035C1">
      <w:pPr>
        <w:keepNext w:val="0"/>
        <w:keepLines w:val="0"/>
        <w:pageBreakBefore w:val="0"/>
        <w:widowControl w:val="0"/>
        <w:kinsoku/>
        <w:wordWrap/>
        <w:overflowPunct/>
        <w:topLinePunct w:val="0"/>
        <w:autoSpaceDE/>
        <w:autoSpaceDN/>
        <w:bidi w:val="0"/>
        <w:adjustRightInd/>
        <w:spacing w:line="360" w:lineRule="exact"/>
        <w:ind w:firstLine="221" w:firstLineChars="100"/>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4）对于联合体协议或者分包意向协议约定小微企业合同份额占到合同总金额30%以上的，对其投标报价给予4%的扣除，用扣除后的价格参与评审。</w:t>
      </w:r>
    </w:p>
    <w:p w14:paraId="6CF2E94F">
      <w:pPr>
        <w:keepNext w:val="0"/>
        <w:keepLines w:val="0"/>
        <w:pageBreakBefore w:val="0"/>
        <w:widowControl w:val="0"/>
        <w:kinsoku/>
        <w:wordWrap/>
        <w:overflowPunct/>
        <w:topLinePunct w:val="0"/>
        <w:autoSpaceDE/>
        <w:autoSpaceDN/>
        <w:bidi w:val="0"/>
        <w:adjustRightInd/>
        <w:spacing w:line="360" w:lineRule="exact"/>
        <w:ind w:firstLine="221" w:firstLineChars="100"/>
        <w:textAlignment w:val="auto"/>
        <w:rPr>
          <w:rFonts w:ascii="宋体" w:hAnsi="宋体" w:cs="宋体"/>
          <w:color w:val="auto"/>
          <w:sz w:val="22"/>
          <w:highlight w:val="none"/>
        </w:rPr>
      </w:pPr>
      <w:r>
        <w:rPr>
          <w:rFonts w:hint="eastAsia" w:ascii="宋体" w:hAnsi="宋体" w:cs="宋体"/>
          <w:b/>
          <w:color w:val="auto"/>
          <w:sz w:val="22"/>
          <w:szCs w:val="22"/>
          <w:highlight w:val="none"/>
        </w:rPr>
        <w:t>5）</w:t>
      </w:r>
      <w:r>
        <w:rPr>
          <w:rFonts w:hint="eastAsia" w:ascii="宋体" w:hAnsi="宋体" w:cs="宋体"/>
          <w:b/>
          <w:bCs/>
          <w:color w:val="auto"/>
          <w:sz w:val="22"/>
          <w:szCs w:val="22"/>
          <w:highlight w:val="none"/>
        </w:rPr>
        <w:t>▲</w:t>
      </w:r>
      <w:r>
        <w:rPr>
          <w:rFonts w:hint="eastAsia" w:ascii="宋体" w:hAnsi="宋体" w:cs="宋体"/>
          <w:b/>
          <w:color w:val="auto"/>
          <w:sz w:val="22"/>
          <w:szCs w:val="22"/>
          <w:highlight w:val="none"/>
          <w:u w:val="single"/>
        </w:rPr>
        <w:t>本项目采购预算为835000元。如投标人报价超过采购预算，其投标文件作无效标处理</w:t>
      </w:r>
      <w:r>
        <w:rPr>
          <w:rFonts w:hint="eastAsia" w:ascii="宋体" w:hAnsi="宋体" w:cs="宋体"/>
          <w:color w:val="auto"/>
          <w:sz w:val="22"/>
          <w:highlight w:val="none"/>
        </w:rPr>
        <w:t>。</w:t>
      </w:r>
    </w:p>
    <w:p w14:paraId="3FE88176">
      <w:pPr>
        <w:keepNext w:val="0"/>
        <w:keepLines w:val="0"/>
        <w:pageBreakBefore w:val="0"/>
        <w:widowControl w:val="0"/>
        <w:kinsoku/>
        <w:wordWrap/>
        <w:overflowPunct/>
        <w:topLinePunct w:val="0"/>
        <w:autoSpaceDE/>
        <w:autoSpaceDN/>
        <w:bidi w:val="0"/>
        <w:adjustRightInd/>
        <w:spacing w:line="360" w:lineRule="exact"/>
        <w:ind w:firstLine="220" w:firstLineChars="100"/>
        <w:textAlignment w:val="auto"/>
        <w:rPr>
          <w:rFonts w:ascii="宋体" w:hAnsi="宋体" w:cs="Arial"/>
          <w:b/>
          <w:color w:val="auto"/>
          <w:sz w:val="22"/>
          <w:szCs w:val="22"/>
          <w:highlight w:val="none"/>
          <w:u w:val="single"/>
        </w:rPr>
      </w:pPr>
      <w:r>
        <w:rPr>
          <w:rFonts w:hint="eastAsia" w:ascii="宋体" w:hAnsi="宋体" w:cs="Arial"/>
          <w:color w:val="auto"/>
          <w:sz w:val="22"/>
          <w:highlight w:val="none"/>
        </w:rPr>
        <w:t>6）</w:t>
      </w:r>
      <w:r>
        <w:rPr>
          <w:rFonts w:hint="eastAsia" w:ascii="宋体" w:hAnsi="宋体" w:cs="Arial"/>
          <w:color w:val="auto"/>
          <w:sz w:val="22"/>
          <w:szCs w:val="22"/>
          <w:highlight w:val="none"/>
        </w:rPr>
        <w:t>所有投标人商务报价均超采购预算，</w:t>
      </w:r>
      <w:r>
        <w:rPr>
          <w:rFonts w:hint="eastAsia" w:ascii="宋体" w:hAnsi="宋体"/>
          <w:color w:val="auto"/>
          <w:sz w:val="22"/>
          <w:szCs w:val="22"/>
          <w:highlight w:val="none"/>
        </w:rPr>
        <w:t>采购人无法支付的,</w:t>
      </w:r>
      <w:r>
        <w:rPr>
          <w:rFonts w:hint="eastAsia" w:ascii="宋体" w:hAnsi="宋体" w:cs="Arial"/>
          <w:color w:val="auto"/>
          <w:sz w:val="22"/>
          <w:szCs w:val="22"/>
          <w:highlight w:val="none"/>
        </w:rPr>
        <w:t>重新组织招标</w:t>
      </w:r>
      <w:r>
        <w:rPr>
          <w:rFonts w:hint="eastAsia" w:ascii="宋体" w:hAnsi="宋体" w:cs="Arial"/>
          <w:color w:val="auto"/>
          <w:sz w:val="22"/>
          <w:highlight w:val="none"/>
        </w:rPr>
        <w:t>。</w:t>
      </w:r>
    </w:p>
    <w:p w14:paraId="4A3D14CF">
      <w:pPr>
        <w:keepNext w:val="0"/>
        <w:keepLines w:val="0"/>
        <w:pageBreakBefore w:val="0"/>
        <w:widowControl w:val="0"/>
        <w:kinsoku/>
        <w:wordWrap/>
        <w:overflowPunct/>
        <w:topLinePunct w:val="0"/>
        <w:autoSpaceDE/>
        <w:autoSpaceDN/>
        <w:bidi w:val="0"/>
        <w:adjustRightInd/>
        <w:spacing w:line="360" w:lineRule="exact"/>
        <w:textAlignment w:val="auto"/>
        <w:rPr>
          <w:rFonts w:ascii="宋体" w:hAnsi="宋体" w:cs="宋体"/>
          <w:color w:val="auto"/>
          <w:kern w:val="0"/>
          <w:sz w:val="22"/>
          <w:szCs w:val="22"/>
          <w:highlight w:val="none"/>
        </w:rPr>
      </w:pPr>
      <w:r>
        <w:rPr>
          <w:rFonts w:hint="eastAsia" w:ascii="宋体" w:hAnsi="宋体" w:cs="Arial"/>
          <w:color w:val="auto"/>
          <w:sz w:val="22"/>
          <w:highlight w:val="none"/>
        </w:rPr>
        <w:t>3、 有效投标人的综合得分为技术资信分和商务（报价）分的总和。</w:t>
      </w:r>
      <w:bookmarkEnd w:id="198"/>
      <w:bookmarkEnd w:id="199"/>
      <w:bookmarkStart w:id="200" w:name="_Toc239145360"/>
      <w:bookmarkStart w:id="201" w:name="_Toc245722287"/>
      <w:bookmarkStart w:id="202" w:name="_Toc221423625"/>
      <w:bookmarkStart w:id="203" w:name="_Toc221356957"/>
      <w:bookmarkStart w:id="204" w:name="_Toc241404208"/>
      <w:bookmarkStart w:id="205" w:name="_Toc222114885"/>
      <w:bookmarkStart w:id="206" w:name="_Toc221356894"/>
      <w:bookmarkStart w:id="207" w:name="_Toc221374632"/>
      <w:bookmarkStart w:id="208" w:name="_Toc245191320"/>
      <w:bookmarkStart w:id="209" w:name="_Toc223716004"/>
      <w:bookmarkStart w:id="210" w:name="_Toc246261271"/>
    </w:p>
    <w:p w14:paraId="324952E7">
      <w:pPr>
        <w:pStyle w:val="6"/>
        <w:rPr>
          <w:rFonts w:ascii="宋体" w:hAnsi="宋体" w:eastAsia="宋体" w:cs="Arial"/>
          <w:color w:val="auto"/>
          <w:sz w:val="36"/>
          <w:szCs w:val="36"/>
          <w:highlight w:val="none"/>
        </w:rPr>
      </w:pPr>
      <w:r>
        <w:rPr>
          <w:rFonts w:hint="eastAsia" w:ascii="宋体" w:hAnsi="宋体" w:eastAsia="宋体"/>
          <w:color w:val="auto"/>
          <w:sz w:val="22"/>
          <w:highlight w:val="none"/>
        </w:rPr>
        <w:br w:type="page"/>
      </w:r>
      <w:bookmarkStart w:id="211" w:name="_Toc20174"/>
      <w:bookmarkStart w:id="212" w:name="_Toc249758871"/>
      <w:bookmarkStart w:id="213" w:name="_Toc249758721"/>
      <w:bookmarkStart w:id="214" w:name="_Toc262105510"/>
      <w:bookmarkStart w:id="215" w:name="_Toc262049425"/>
      <w:r>
        <w:rPr>
          <w:rFonts w:hint="eastAsia" w:ascii="宋体" w:hAnsi="宋体" w:eastAsia="宋体" w:cs="Arial"/>
          <w:color w:val="auto"/>
          <w:sz w:val="36"/>
          <w:szCs w:val="36"/>
          <w:highlight w:val="none"/>
        </w:rPr>
        <w:t>第四部分   合同主要条款</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777A846F">
      <w:pPr>
        <w:rPr>
          <w:color w:val="auto"/>
          <w:highlight w:val="none"/>
        </w:rPr>
      </w:pPr>
      <w:bookmarkStart w:id="216" w:name="_Toc221356897"/>
      <w:bookmarkStart w:id="217" w:name="_Toc221374633"/>
      <w:bookmarkStart w:id="218" w:name="_Toc221356960"/>
    </w:p>
    <w:p w14:paraId="6919C6C9">
      <w:pPr>
        <w:pStyle w:val="34"/>
        <w:snapToGrid w:val="0"/>
        <w:spacing w:line="360" w:lineRule="auto"/>
        <w:jc w:val="both"/>
        <w:rPr>
          <w:rFonts w:hAnsi="宋体" w:cs="Arial"/>
          <w:b/>
          <w:color w:val="auto"/>
          <w:sz w:val="22"/>
          <w:szCs w:val="22"/>
          <w:highlight w:val="none"/>
          <w:u w:val="wave"/>
        </w:rPr>
      </w:pPr>
      <w:r>
        <w:rPr>
          <w:rFonts w:hint="eastAsia" w:hAnsi="宋体" w:cs="Arial"/>
          <w:b/>
          <w:color w:val="auto"/>
          <w:sz w:val="22"/>
          <w:szCs w:val="22"/>
          <w:highlight w:val="none"/>
          <w:u w:val="wave"/>
        </w:rPr>
        <w:t>说明：如甲乙双方同意，合同格式也可以按照其他形式。</w:t>
      </w:r>
    </w:p>
    <w:p w14:paraId="0D7A657E">
      <w:pPr>
        <w:pStyle w:val="34"/>
        <w:snapToGrid w:val="0"/>
        <w:spacing w:line="360" w:lineRule="auto"/>
        <w:rPr>
          <w:rFonts w:hAnsi="宋体" w:cs="Arial"/>
          <w:color w:val="auto"/>
          <w:sz w:val="22"/>
          <w:szCs w:val="22"/>
          <w:highlight w:val="none"/>
        </w:rPr>
      </w:pPr>
    </w:p>
    <w:p w14:paraId="634D7056">
      <w:pPr>
        <w:pStyle w:val="3"/>
        <w:rPr>
          <w:color w:val="auto"/>
          <w:highlight w:val="none"/>
        </w:rPr>
      </w:pPr>
    </w:p>
    <w:p w14:paraId="57745EED">
      <w:pPr>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甲方：</w:t>
      </w:r>
    </w:p>
    <w:p w14:paraId="40A79F25">
      <w:pPr>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乙方：</w:t>
      </w:r>
    </w:p>
    <w:p w14:paraId="7D6AEA06">
      <w:pPr>
        <w:numPr>
          <w:ilvl w:val="0"/>
          <w:numId w:val="49"/>
        </w:numPr>
        <w:tabs>
          <w:tab w:val="clear" w:pos="780"/>
        </w:tabs>
        <w:spacing w:line="400" w:lineRule="exact"/>
        <w:ind w:left="425" w:hanging="425"/>
        <w:rPr>
          <w:rFonts w:ascii="宋体" w:hAnsi="宋体"/>
          <w:b/>
          <w:bCs/>
          <w:color w:val="auto"/>
          <w:sz w:val="22"/>
          <w:szCs w:val="22"/>
          <w:highlight w:val="none"/>
        </w:rPr>
      </w:pPr>
      <w:r>
        <w:rPr>
          <w:rFonts w:hint="eastAsia" w:ascii="宋体" w:hAnsi="宋体"/>
          <w:b/>
          <w:bCs/>
          <w:color w:val="auto"/>
          <w:sz w:val="22"/>
          <w:szCs w:val="22"/>
          <w:highlight w:val="none"/>
        </w:rPr>
        <w:t>定义：</w:t>
      </w:r>
    </w:p>
    <w:p w14:paraId="7445C082">
      <w:pPr>
        <w:spacing w:line="4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本合同下列述语应解释为：</w:t>
      </w:r>
    </w:p>
    <w:p w14:paraId="09FAAF69">
      <w:pPr>
        <w:numPr>
          <w:ilvl w:val="1"/>
          <w:numId w:val="49"/>
        </w:numPr>
        <w:tabs>
          <w:tab w:val="clear" w:pos="840"/>
        </w:tabs>
        <w:spacing w:line="400" w:lineRule="exact"/>
        <w:ind w:left="540" w:hanging="540"/>
        <w:rPr>
          <w:rFonts w:ascii="宋体" w:hAnsi="宋体"/>
          <w:b/>
          <w:bCs/>
          <w:color w:val="auto"/>
          <w:sz w:val="22"/>
          <w:szCs w:val="22"/>
          <w:highlight w:val="none"/>
        </w:rPr>
      </w:pPr>
      <w:r>
        <w:rPr>
          <w:rFonts w:hint="eastAsia" w:ascii="宋体" w:hAnsi="宋体"/>
          <w:color w:val="auto"/>
          <w:spacing w:val="6"/>
          <w:sz w:val="22"/>
          <w:szCs w:val="22"/>
          <w:highlight w:val="none"/>
        </w:rPr>
        <w:t>“合同”系指甲乙双方签署的，合同格式中载明的甲乙双方所达成的协议，包括所有的附件和</w:t>
      </w:r>
      <w:r>
        <w:rPr>
          <w:rFonts w:hint="eastAsia" w:ascii="宋体" w:hAnsi="宋体"/>
          <w:color w:val="auto"/>
          <w:sz w:val="22"/>
          <w:szCs w:val="22"/>
          <w:highlight w:val="none"/>
        </w:rPr>
        <w:t>构成合同</w:t>
      </w:r>
      <w:r>
        <w:rPr>
          <w:rFonts w:hint="eastAsia" w:ascii="宋体" w:hAnsi="宋体"/>
          <w:color w:val="auto"/>
          <w:sz w:val="22"/>
          <w:szCs w:val="22"/>
          <w:highlight w:val="none"/>
          <w:lang w:eastAsia="zh-CN"/>
        </w:rPr>
        <w:t>的其他文件</w:t>
      </w:r>
      <w:r>
        <w:rPr>
          <w:rFonts w:hint="eastAsia" w:ascii="宋体" w:hAnsi="宋体"/>
          <w:color w:val="auto"/>
          <w:sz w:val="22"/>
          <w:szCs w:val="22"/>
          <w:highlight w:val="none"/>
        </w:rPr>
        <w:t>。</w:t>
      </w:r>
    </w:p>
    <w:p w14:paraId="4DF6A9CB">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b/>
          <w:bCs/>
          <w:color w:val="auto"/>
          <w:sz w:val="22"/>
          <w:szCs w:val="22"/>
          <w:highlight w:val="none"/>
        </w:rPr>
        <w:t>“合同价”是指根据本合同规定，乙方在正确地完全履行合同义务后甲方应支付给乙方的价款。即：货物的供货、税金、包装、运输、保险、装卸、安装调试、检验、配合验收、技术服务、售后服务、质保期保障、材料等全部费用、实行固定费用总包干。</w:t>
      </w:r>
    </w:p>
    <w:p w14:paraId="54FBADB6">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“货物”是指根据合同规定须向甲方提供的一切设备、机械和其它材料。</w:t>
      </w:r>
    </w:p>
    <w:p w14:paraId="06C907B9">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“服务”是指根据合同规定乙方承担与供货有关的辅助服务，如运输、保险以及其它的伴随服务，例如安装、调试、提供技术协助、培训和合同中规定乙方应承担的其它义务。</w:t>
      </w:r>
    </w:p>
    <w:p w14:paraId="130BEFB0">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“现场”是指合同项下货物将要进行安装运行的地点。</w:t>
      </w:r>
    </w:p>
    <w:p w14:paraId="039BB3F3">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“验收”是指合同双方依据规定的程序和条件确认合同项下的货物符合技术规范的要求。</w:t>
      </w:r>
    </w:p>
    <w:p w14:paraId="590803B5">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bCs/>
          <w:color w:val="auto"/>
          <w:sz w:val="22"/>
          <w:szCs w:val="22"/>
          <w:highlight w:val="none"/>
        </w:rPr>
        <w:t>标准</w:t>
      </w:r>
    </w:p>
    <w:p w14:paraId="6390A73D">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本合同项下交付的货物应符合技术规格所述的标准。如在招标文件中无相应说明，则以国家颁布的最新版本标准或行业（部）标准或相应的国际标准执行，没有国家或行业（部）标准的则按企业标准执行。</w:t>
      </w:r>
    </w:p>
    <w:p w14:paraId="682E6F19">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除非技术规格中另有规定，计量单位均采用中华人民共和国法定计量单位。</w:t>
      </w:r>
    </w:p>
    <w:p w14:paraId="2C09DA63">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bCs/>
          <w:color w:val="auto"/>
          <w:sz w:val="22"/>
          <w:szCs w:val="22"/>
          <w:highlight w:val="none"/>
        </w:rPr>
        <w:t>专利权</w:t>
      </w:r>
    </w:p>
    <w:p w14:paraId="6E0B1005">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乙方应保证，甲方在使用该货物或货物的任何一部分时，免受第三方提出的侵犯其专利权、商标权、著作权或其它知识产权的起诉。乙方应承担由此可能产生的一切法律责任和费用。</w:t>
      </w:r>
    </w:p>
    <w:p w14:paraId="41E59B48">
      <w:pPr>
        <w:numPr>
          <w:ilvl w:val="0"/>
          <w:numId w:val="49"/>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包装要求</w:t>
      </w:r>
    </w:p>
    <w:p w14:paraId="0DEF9310">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除合同另有规定外，乙方应提供货物运至合同规定的最终目的地所需要的包装，以防止货物在转运中损坏或变质。这类包装应采取防潮、防晒、防锈、防腐蚀、防震动及防止其他损坏的必要保护措施，从而保护货物能够经受多次搬运、装卸储存等并充分考虑到运输途中的各种复杂情况（例如恶劣天气）和温州地区气候特点、以及露天存放问题。乙方应承担由于其包装或其防护措施不妥而引起货物锈蚀、损坏和丢失的任何损失的责任或费用。</w:t>
      </w:r>
    </w:p>
    <w:p w14:paraId="29EFC28E">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每一包装箱内必须附有装箱清单、合格证和齐全的技术资料等。</w:t>
      </w:r>
    </w:p>
    <w:p w14:paraId="13887C47">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装运标记</w:t>
      </w:r>
    </w:p>
    <w:p w14:paraId="42700986">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乙方应在每一包装箱相邻的四侧用不可擦除的油漆以醒目的中文字样标注下列标记：</w:t>
      </w:r>
    </w:p>
    <w:p w14:paraId="75D9D87F">
      <w:pPr>
        <w:spacing w:line="400" w:lineRule="exact"/>
        <w:ind w:left="-1" w:firstLine="539" w:firstLineChars="245"/>
        <w:rPr>
          <w:rFonts w:ascii="宋体" w:hAnsi="宋体"/>
          <w:color w:val="auto"/>
          <w:sz w:val="22"/>
          <w:szCs w:val="22"/>
          <w:highlight w:val="none"/>
        </w:rPr>
      </w:pPr>
      <w:r>
        <w:rPr>
          <w:rFonts w:hint="eastAsia" w:ascii="宋体" w:hAnsi="宋体"/>
          <w:color w:val="auto"/>
          <w:sz w:val="22"/>
          <w:szCs w:val="22"/>
          <w:highlight w:val="none"/>
        </w:rPr>
        <w:t>1）   收货人</w:t>
      </w:r>
    </w:p>
    <w:p w14:paraId="54A23115">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2）   货物名称和箱号</w:t>
      </w:r>
    </w:p>
    <w:p w14:paraId="5BCCFD1D">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3）   合同号</w:t>
      </w:r>
    </w:p>
    <w:p w14:paraId="2FE2BBF1">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4）   发货标记（唛头）</w:t>
      </w:r>
    </w:p>
    <w:p w14:paraId="2454FD12">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5）   到达站或到货地点</w:t>
      </w:r>
    </w:p>
    <w:p w14:paraId="35ECEF77">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6）   外型尺寸（长×宽×高用厘米表示）</w:t>
      </w:r>
    </w:p>
    <w:p w14:paraId="03E15AD3">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7）   毛重/净重（用公斤表示）</w:t>
      </w:r>
    </w:p>
    <w:p w14:paraId="50289882">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货物单件重量在2吨或2吨以上，乙方应在包装箱的两侧用中文和国际贸易通用的运输标记标注，“重心”和“吊装点”以便装卸和搬运。同时根据货物的特点和运输的不同要求，乙方还应在包装箱上清楚地标注“小心轻放”、“防潮”、“此端向上”、“请勿倒置”“保持干燥”等字样和其他国际贸易中使用的适当标志。</w:t>
      </w:r>
    </w:p>
    <w:p w14:paraId="3B2318C4">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交货方式：</w:t>
      </w:r>
    </w:p>
    <w:p w14:paraId="3CB4312C">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现场交货：乙方负责办理运输和保险，将货物运抵甲方指定的现场并落地就位。有关运输和保险的一切费用由乙方承担。所有货物运抵现场的日期为交货日期。</w:t>
      </w:r>
    </w:p>
    <w:p w14:paraId="435378C3">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在现场交货条件下，乙方在货物发运前15天，应将要发运货物的合同号、货物名称、规格、数量、包装箱件数、重量、包装箱尺寸（长×宽×高）和货物的卸车，贮存的特殊要求以及运输工具名称以及启运日期，以传真形式通知甲方。</w:t>
      </w:r>
    </w:p>
    <w:p w14:paraId="3D52CE7B">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如因乙方延误将上述内容用传真形式通知甲方，由此引起的一切损失应由乙方承担。</w:t>
      </w:r>
    </w:p>
    <w:p w14:paraId="3ECC8FA6">
      <w:pPr>
        <w:numPr>
          <w:ilvl w:val="0"/>
          <w:numId w:val="49"/>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交货时间：</w:t>
      </w:r>
    </w:p>
    <w:p w14:paraId="291C3B8C">
      <w:pPr>
        <w:numPr>
          <w:ilvl w:val="1"/>
          <w:numId w:val="49"/>
        </w:numPr>
        <w:tabs>
          <w:tab w:val="clear" w:pos="840"/>
        </w:tabs>
        <w:spacing w:line="400" w:lineRule="exact"/>
        <w:ind w:left="540" w:hanging="540"/>
        <w:rPr>
          <w:rFonts w:ascii="宋体" w:hAnsi="宋体" w:cs="Arial"/>
          <w:b/>
          <w:bCs/>
          <w:color w:val="auto"/>
          <w:sz w:val="22"/>
          <w:szCs w:val="22"/>
          <w:highlight w:val="none"/>
        </w:rPr>
      </w:pPr>
      <w:r>
        <w:rPr>
          <w:rFonts w:hint="eastAsia" w:ascii="宋体" w:hAnsi="宋体"/>
          <w:b/>
          <w:color w:val="auto"/>
          <w:sz w:val="22"/>
          <w:szCs w:val="22"/>
          <w:highlight w:val="none"/>
        </w:rPr>
        <w:t>▲</w:t>
      </w:r>
      <w:r>
        <w:rPr>
          <w:rFonts w:hint="eastAsia" w:ascii="宋体" w:hAnsi="宋体"/>
          <w:b/>
          <w:color w:val="auto"/>
          <w:sz w:val="22"/>
          <w:szCs w:val="22"/>
          <w:highlight w:val="none"/>
          <w:u w:val="single"/>
        </w:rPr>
        <w:t>乙方需在合同签订后，</w:t>
      </w:r>
      <w:r>
        <w:rPr>
          <w:rFonts w:hint="eastAsia" w:ascii="宋体" w:hAnsi="宋体"/>
          <w:b/>
          <w:color w:val="auto"/>
          <w:sz w:val="22"/>
          <w:szCs w:val="22"/>
          <w:highlight w:val="none"/>
          <w:u w:val="single"/>
        </w:rPr>
        <w:t>在2024年</w:t>
      </w:r>
      <w:r>
        <w:rPr>
          <w:rFonts w:hint="eastAsia" w:ascii="宋体" w:hAnsi="宋体"/>
          <w:b/>
          <w:color w:val="auto"/>
          <w:sz w:val="22"/>
          <w:szCs w:val="22"/>
          <w:highlight w:val="none"/>
          <w:u w:val="single"/>
          <w:lang w:val="en-US" w:eastAsia="zh-CN"/>
        </w:rPr>
        <w:t>7</w:t>
      </w:r>
      <w:r>
        <w:rPr>
          <w:rFonts w:hint="eastAsia" w:ascii="宋体" w:hAnsi="宋体"/>
          <w:b/>
          <w:color w:val="auto"/>
          <w:sz w:val="22"/>
          <w:szCs w:val="22"/>
          <w:highlight w:val="none"/>
          <w:u w:val="single"/>
        </w:rPr>
        <w:t>月</w:t>
      </w:r>
      <w:r>
        <w:rPr>
          <w:rFonts w:hint="eastAsia" w:ascii="宋体" w:hAnsi="宋体"/>
          <w:b/>
          <w:color w:val="auto"/>
          <w:sz w:val="22"/>
          <w:szCs w:val="22"/>
          <w:highlight w:val="none"/>
          <w:u w:val="single"/>
        </w:rPr>
        <w:t>底完成全部工程量并完成验收工作。如在规定期限内未通过验收，从合同价款中扣除误期赔偿费。误期赔偿费按每天扣除合同总额的千分之一（1‰）计算</w:t>
      </w:r>
      <w:r>
        <w:rPr>
          <w:rFonts w:hint="eastAsia" w:ascii="宋体" w:hAnsi="宋体"/>
          <w:b/>
          <w:color w:val="auto"/>
          <w:sz w:val="22"/>
          <w:szCs w:val="22"/>
          <w:highlight w:val="none"/>
        </w:rPr>
        <w:t>。</w:t>
      </w:r>
    </w:p>
    <w:p w14:paraId="4452CB28">
      <w:pPr>
        <w:numPr>
          <w:ilvl w:val="1"/>
          <w:numId w:val="49"/>
        </w:numPr>
        <w:tabs>
          <w:tab w:val="clear" w:pos="840"/>
        </w:tabs>
        <w:spacing w:line="400" w:lineRule="exact"/>
        <w:ind w:left="540" w:hanging="540"/>
        <w:rPr>
          <w:rFonts w:ascii="宋体" w:hAnsi="宋体"/>
          <w:b/>
          <w:color w:val="auto"/>
          <w:sz w:val="22"/>
          <w:szCs w:val="22"/>
          <w:highlight w:val="none"/>
        </w:rPr>
      </w:pPr>
      <w:r>
        <w:rPr>
          <w:rFonts w:hint="eastAsia" w:ascii="宋体" w:hAnsi="宋体" w:cs="Arial"/>
          <w:bCs/>
          <w:color w:val="auto"/>
          <w:sz w:val="22"/>
          <w:szCs w:val="22"/>
          <w:highlight w:val="none"/>
        </w:rPr>
        <w:t>交货地点：业主指定地点。</w:t>
      </w:r>
    </w:p>
    <w:p w14:paraId="20AC9628">
      <w:pPr>
        <w:numPr>
          <w:ilvl w:val="0"/>
          <w:numId w:val="49"/>
        </w:numPr>
        <w:tabs>
          <w:tab w:val="clear" w:pos="780"/>
        </w:tabs>
        <w:spacing w:line="400" w:lineRule="exact"/>
        <w:ind w:left="540" w:hanging="540"/>
        <w:rPr>
          <w:rFonts w:ascii="宋体" w:hAnsi="宋体"/>
          <w:b/>
          <w:color w:val="auto"/>
          <w:sz w:val="22"/>
          <w:szCs w:val="22"/>
          <w:highlight w:val="none"/>
        </w:rPr>
      </w:pPr>
      <w:r>
        <w:rPr>
          <w:rFonts w:hint="eastAsia" w:ascii="宋体" w:hAnsi="宋体"/>
          <w:color w:val="auto"/>
          <w:sz w:val="22"/>
          <w:szCs w:val="22"/>
          <w:highlight w:val="none"/>
        </w:rPr>
        <w:t>安装、调试</w:t>
      </w:r>
    </w:p>
    <w:p w14:paraId="2E7CF083">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安装前开箱时，乙方须通知甲方及有关单位共同参与开箱检验。并按采购合同、询标记录、投标文件、招标文件共同检验产品的数量、外观质量及产地等。</w:t>
      </w:r>
    </w:p>
    <w:p w14:paraId="6EF5F9A9">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安装前，招标人将委托地（市）级以上质量监督部门依据采购合同、询标记录、投标文件、招标文件、工艺进行抽检并出具检验报告，检验合格后方可安装，检验费用由乙方承担。</w:t>
      </w:r>
    </w:p>
    <w:p w14:paraId="0F88E758">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产品最终验收前的人员及设备安全，概由乙方负责。</w:t>
      </w:r>
    </w:p>
    <w:p w14:paraId="4CDA8859">
      <w:pPr>
        <w:numPr>
          <w:ilvl w:val="0"/>
          <w:numId w:val="49"/>
        </w:numPr>
        <w:tabs>
          <w:tab w:val="clear" w:pos="780"/>
        </w:tabs>
        <w:spacing w:line="400" w:lineRule="exact"/>
        <w:ind w:left="540" w:hanging="540"/>
        <w:rPr>
          <w:rFonts w:ascii="宋体" w:hAnsi="宋体"/>
          <w:b/>
          <w:color w:val="auto"/>
          <w:sz w:val="22"/>
          <w:szCs w:val="22"/>
          <w:highlight w:val="none"/>
        </w:rPr>
      </w:pPr>
      <w:r>
        <w:rPr>
          <w:rFonts w:hint="eastAsia" w:ascii="宋体" w:hAnsi="宋体"/>
          <w:color w:val="auto"/>
          <w:sz w:val="22"/>
          <w:szCs w:val="22"/>
          <w:highlight w:val="none"/>
        </w:rPr>
        <w:t>产品最终验收</w:t>
      </w:r>
    </w:p>
    <w:p w14:paraId="14DEAAC6">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设备的安装、调试结束后，经过试运转考核无故障，并经有关部门检验合格后，买、卖双方共同签署验收合格证书。</w:t>
      </w:r>
    </w:p>
    <w:p w14:paraId="3C1D9DBB">
      <w:pPr>
        <w:numPr>
          <w:ilvl w:val="0"/>
          <w:numId w:val="49"/>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付款约定</w:t>
      </w:r>
    </w:p>
    <w:p w14:paraId="3799B13C">
      <w:pPr>
        <w:numPr>
          <w:ilvl w:val="1"/>
          <w:numId w:val="49"/>
        </w:numPr>
        <w:tabs>
          <w:tab w:val="clear" w:pos="840"/>
        </w:tabs>
        <w:spacing w:line="400" w:lineRule="exact"/>
        <w:ind w:left="540" w:hanging="540"/>
        <w:rPr>
          <w:rFonts w:ascii="宋体" w:hAnsi="宋体" w:cs="Arial"/>
          <w:bCs/>
          <w:color w:val="auto"/>
          <w:sz w:val="22"/>
          <w:szCs w:val="22"/>
          <w:highlight w:val="none"/>
          <w:u w:val="single"/>
        </w:rPr>
      </w:pPr>
      <w:r>
        <w:rPr>
          <w:rFonts w:hint="eastAsia" w:ascii="宋体" w:hAnsi="宋体" w:cs="Arial"/>
          <w:bCs/>
          <w:color w:val="auto"/>
          <w:sz w:val="22"/>
          <w:szCs w:val="22"/>
          <w:highlight w:val="none"/>
        </w:rPr>
        <w:t>本项目合同价款为</w:t>
      </w:r>
      <w:r>
        <w:rPr>
          <w:rFonts w:hint="eastAsia" w:ascii="宋体" w:hAnsi="宋体" w:cs="Arial"/>
          <w:bCs/>
          <w:color w:val="auto"/>
          <w:sz w:val="22"/>
          <w:szCs w:val="22"/>
          <w:highlight w:val="none"/>
          <w:u w:val="single"/>
        </w:rPr>
        <w:t xml:space="preserve">        </w:t>
      </w:r>
      <w:r>
        <w:rPr>
          <w:rFonts w:hint="eastAsia" w:ascii="宋体" w:hAnsi="宋体" w:cs="Arial"/>
          <w:bCs/>
          <w:color w:val="auto"/>
          <w:sz w:val="22"/>
          <w:szCs w:val="22"/>
          <w:highlight w:val="none"/>
        </w:rPr>
        <w:t>元。</w:t>
      </w:r>
    </w:p>
    <w:p w14:paraId="0BE147B4">
      <w:pPr>
        <w:numPr>
          <w:ilvl w:val="1"/>
          <w:numId w:val="49"/>
        </w:numPr>
        <w:tabs>
          <w:tab w:val="clear" w:pos="840"/>
        </w:tabs>
        <w:snapToGrid w:val="0"/>
        <w:spacing w:line="440" w:lineRule="exact"/>
        <w:ind w:left="442" w:hanging="540"/>
        <w:rPr>
          <w:rFonts w:hint="eastAsia" w:ascii="宋体" w:hAnsi="宋体"/>
          <w:b/>
          <w:color w:val="auto"/>
          <w:sz w:val="22"/>
          <w:szCs w:val="22"/>
          <w:highlight w:val="none"/>
          <w:u w:val="single"/>
        </w:rPr>
      </w:pPr>
      <w:r>
        <w:rPr>
          <w:rFonts w:hint="eastAsia" w:ascii="宋体" w:hAnsi="宋体" w:cs="Arial"/>
          <w:bCs/>
          <w:color w:val="auto"/>
          <w:sz w:val="22"/>
          <w:szCs w:val="22"/>
          <w:highlight w:val="none"/>
        </w:rPr>
        <w:t>本项目预付款为</w:t>
      </w:r>
      <w:r>
        <w:rPr>
          <w:rFonts w:hint="eastAsia" w:ascii="宋体" w:hAnsi="宋体" w:cs="Arial"/>
          <w:bCs/>
          <w:color w:val="auto"/>
          <w:sz w:val="22"/>
          <w:szCs w:val="22"/>
          <w:highlight w:val="none"/>
          <w:u w:val="single"/>
        </w:rPr>
        <w:t xml:space="preserve">          </w:t>
      </w:r>
      <w:r>
        <w:rPr>
          <w:rFonts w:hint="eastAsia" w:ascii="宋体" w:hAnsi="宋体" w:cs="Arial"/>
          <w:bCs/>
          <w:color w:val="auto"/>
          <w:sz w:val="22"/>
          <w:szCs w:val="22"/>
          <w:highlight w:val="none"/>
        </w:rPr>
        <w:t>元，预付款的担保措施为</w:t>
      </w:r>
      <w:bookmarkStart w:id="219" w:name="_Hlk92201969"/>
      <w:r>
        <w:rPr>
          <w:rFonts w:hint="eastAsia" w:ascii="宋体" w:hAnsi="宋体" w:cs="Arial"/>
          <w:bCs/>
          <w:color w:val="auto"/>
          <w:sz w:val="22"/>
          <w:szCs w:val="22"/>
          <w:highlight w:val="none"/>
        </w:rPr>
        <w:t>经甲方书面确认合格的</w:t>
      </w:r>
      <w:r>
        <w:rPr>
          <w:rFonts w:ascii="宋体" w:hAnsi="宋体" w:cs="Arial"/>
          <w:bCs/>
          <w:color w:val="auto"/>
          <w:sz w:val="22"/>
          <w:szCs w:val="22"/>
          <w:highlight w:val="none"/>
          <w:u w:val="single"/>
        </w:rPr>
        <w:t>银行、保险公司等金融机构出具的预付款保函</w:t>
      </w:r>
      <w:r>
        <w:rPr>
          <w:rFonts w:ascii="宋体" w:hAnsi="宋体" w:cs="Arial"/>
          <w:bCs/>
          <w:color w:val="auto"/>
          <w:sz w:val="22"/>
          <w:szCs w:val="22"/>
          <w:highlight w:val="none"/>
        </w:rPr>
        <w:t>。</w:t>
      </w:r>
    </w:p>
    <w:bookmarkEnd w:id="219"/>
    <w:p w14:paraId="2D58EA94">
      <w:pPr>
        <w:snapToGrid w:val="0"/>
        <w:spacing w:line="440" w:lineRule="exact"/>
        <w:ind w:left="360"/>
        <w:rPr>
          <w:rFonts w:ascii="宋体" w:hAnsi="宋体"/>
          <w:b/>
          <w:color w:val="auto"/>
          <w:sz w:val="22"/>
          <w:szCs w:val="22"/>
          <w:highlight w:val="none"/>
          <w:u w:val="single"/>
        </w:rPr>
      </w:pPr>
      <w:r>
        <w:rPr>
          <w:rFonts w:hint="eastAsia" w:ascii="宋体" w:hAnsi="宋体" w:cs="Arial"/>
          <w:b/>
          <w:color w:val="auto"/>
          <w:sz w:val="22"/>
          <w:szCs w:val="22"/>
          <w:highlight w:val="none"/>
          <w:u w:val="single"/>
        </w:rPr>
        <w:t>▲合同签订7个工作日内，甲方向乙方支付合同价款的40%；在乙方安装完毕器材并通过验收后7个工作日内，甲方需向乙方支付合同款的60%（可根据上级财政拨款进行分批付款）。</w:t>
      </w:r>
    </w:p>
    <w:p w14:paraId="33A7BDF6">
      <w:pPr>
        <w:spacing w:line="440" w:lineRule="exact"/>
        <w:ind w:left="360"/>
        <w:rPr>
          <w:rFonts w:ascii="宋体" w:hAnsi="宋体" w:cs="宋体"/>
          <w:color w:val="auto"/>
          <w:sz w:val="22"/>
          <w:szCs w:val="22"/>
          <w:highlight w:val="none"/>
        </w:rPr>
      </w:pPr>
      <w:r>
        <w:rPr>
          <w:rFonts w:hint="eastAsia" w:ascii="宋体" w:hAnsi="宋体" w:cs="宋体"/>
          <w:color w:val="auto"/>
          <w:sz w:val="22"/>
          <w:szCs w:val="22"/>
          <w:highlight w:val="none"/>
        </w:rPr>
        <w:t>乙方需在付款日前向甲方开具合法有效的增值税发票，如逾期未提供的，甲方有权推迟付款，且不构成违约。</w:t>
      </w:r>
    </w:p>
    <w:p w14:paraId="08DE24AC">
      <w:pPr>
        <w:spacing w:line="440" w:lineRule="exact"/>
        <w:ind w:left="420" w:leftChars="200"/>
        <w:rPr>
          <w:rFonts w:ascii="宋体" w:hAnsi="宋体"/>
          <w:b/>
          <w:color w:val="auto"/>
          <w:sz w:val="22"/>
          <w:szCs w:val="22"/>
          <w:highlight w:val="none"/>
          <w:u w:val="single"/>
        </w:rPr>
      </w:pPr>
      <w:r>
        <w:rPr>
          <w:rFonts w:hint="eastAsia" w:ascii="宋体" w:hAnsi="宋体" w:cs="宋体"/>
          <w:color w:val="auto"/>
          <w:sz w:val="22"/>
          <w:szCs w:val="22"/>
          <w:highlight w:val="none"/>
        </w:rPr>
        <w:t>（</w:t>
      </w:r>
      <w:r>
        <w:rPr>
          <w:rFonts w:hint="eastAsia" w:ascii="宋体" w:hAnsi="宋体" w:cs="Arial"/>
          <w:b/>
          <w:bCs/>
          <w:color w:val="auto"/>
          <w:sz w:val="22"/>
          <w:szCs w:val="22"/>
          <w:highlight w:val="none"/>
        </w:rPr>
        <w:t>根据浙江省财政厅文件《浙江省财政厅关于进一步发挥政府采购政策功能全力推动经济稳进提质的通知》（浙财采监[2022]3号）的规定，乙方明确表示无需预付款或者主动要求降低预付款比例的，甲方可不适用前述规定。</w:t>
      </w:r>
      <w:r>
        <w:rPr>
          <w:rFonts w:hint="eastAsia" w:ascii="宋体" w:hAnsi="宋体" w:cs="宋体"/>
          <w:color w:val="auto"/>
          <w:sz w:val="22"/>
          <w:szCs w:val="22"/>
          <w:highlight w:val="none"/>
        </w:rPr>
        <w:t>）</w:t>
      </w:r>
    </w:p>
    <w:p w14:paraId="484EA4B0">
      <w:pPr>
        <w:numPr>
          <w:ilvl w:val="1"/>
          <w:numId w:val="49"/>
        </w:numPr>
        <w:tabs>
          <w:tab w:val="clear" w:pos="840"/>
        </w:tabs>
        <w:spacing w:line="400" w:lineRule="exact"/>
        <w:ind w:left="540" w:hanging="540"/>
        <w:rPr>
          <w:rFonts w:ascii="宋体" w:hAnsi="宋体" w:cs="Arial"/>
          <w:bCs/>
          <w:color w:val="auto"/>
          <w:sz w:val="22"/>
          <w:szCs w:val="22"/>
          <w:highlight w:val="none"/>
        </w:rPr>
      </w:pPr>
      <w:r>
        <w:rPr>
          <w:rFonts w:hint="eastAsia" w:ascii="宋体" w:hAnsi="宋体" w:cs="Arial"/>
          <w:bCs/>
          <w:color w:val="auto"/>
          <w:sz w:val="22"/>
          <w:szCs w:val="22"/>
          <w:highlight w:val="none"/>
        </w:rPr>
        <w:t>合同价款介入乙方指定银行账户，银行账户信息为：</w:t>
      </w:r>
    </w:p>
    <w:p w14:paraId="4ABAAD30">
      <w:pPr>
        <w:pStyle w:val="151"/>
        <w:spacing w:line="400" w:lineRule="exact"/>
        <w:ind w:firstLine="440"/>
        <w:rPr>
          <w:rFonts w:hAnsi="宋体" w:eastAsia="宋体"/>
          <w:color w:val="auto"/>
          <w:sz w:val="22"/>
          <w:szCs w:val="22"/>
          <w:highlight w:val="none"/>
        </w:rPr>
      </w:pPr>
      <w:r>
        <w:rPr>
          <w:rFonts w:hint="eastAsia" w:hAnsi="宋体" w:eastAsia="宋体"/>
          <w:color w:val="auto"/>
          <w:sz w:val="22"/>
          <w:szCs w:val="22"/>
          <w:highlight w:val="none"/>
        </w:rPr>
        <w:t>账户名称：</w:t>
      </w:r>
    </w:p>
    <w:p w14:paraId="0A4C2505">
      <w:pPr>
        <w:pStyle w:val="151"/>
        <w:spacing w:line="400" w:lineRule="exact"/>
        <w:ind w:firstLine="440"/>
        <w:rPr>
          <w:rFonts w:hAnsi="宋体" w:eastAsia="宋体"/>
          <w:color w:val="auto"/>
          <w:sz w:val="22"/>
          <w:szCs w:val="22"/>
          <w:highlight w:val="none"/>
        </w:rPr>
      </w:pPr>
      <w:r>
        <w:rPr>
          <w:rFonts w:hint="eastAsia" w:hAnsi="宋体" w:eastAsia="宋体"/>
          <w:color w:val="auto"/>
          <w:sz w:val="22"/>
          <w:szCs w:val="22"/>
          <w:highlight w:val="none"/>
        </w:rPr>
        <w:t>开户行：</w:t>
      </w:r>
    </w:p>
    <w:p w14:paraId="03FC5D89">
      <w:pPr>
        <w:pStyle w:val="151"/>
        <w:spacing w:line="400" w:lineRule="exact"/>
        <w:ind w:firstLine="440"/>
        <w:rPr>
          <w:color w:val="auto"/>
          <w:highlight w:val="none"/>
        </w:rPr>
      </w:pPr>
      <w:r>
        <w:rPr>
          <w:rFonts w:hint="eastAsia" w:hAnsi="宋体" w:eastAsia="宋体"/>
          <w:color w:val="auto"/>
          <w:sz w:val="22"/>
          <w:szCs w:val="22"/>
          <w:highlight w:val="none"/>
        </w:rPr>
        <w:t>银行账号：</w:t>
      </w:r>
    </w:p>
    <w:p w14:paraId="7D99711B">
      <w:pPr>
        <w:numPr>
          <w:ilvl w:val="0"/>
          <w:numId w:val="49"/>
        </w:numPr>
        <w:tabs>
          <w:tab w:val="clear" w:pos="780"/>
        </w:tabs>
        <w:spacing w:line="400" w:lineRule="exact"/>
        <w:ind w:left="540" w:hanging="540"/>
        <w:rPr>
          <w:rFonts w:ascii="宋体" w:hAnsi="宋体"/>
          <w:b/>
          <w:bCs/>
          <w:color w:val="auto"/>
          <w:sz w:val="22"/>
          <w:szCs w:val="22"/>
          <w:highlight w:val="none"/>
        </w:rPr>
      </w:pPr>
      <w:r>
        <w:rPr>
          <w:rFonts w:hint="eastAsia" w:ascii="宋体" w:hAnsi="宋体"/>
          <w:b/>
          <w:color w:val="auto"/>
          <w:sz w:val="22"/>
          <w:szCs w:val="22"/>
          <w:highlight w:val="none"/>
        </w:rPr>
        <w:t>技术文件和资料</w:t>
      </w:r>
    </w:p>
    <w:p w14:paraId="15368ED7">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提供技术文件和资料的种类和数量在本招标文件《采购内容及要求》中规定，甲乙双方可根据采购要求和需要订立具体的技术文件和资料交付时间和数量。</w:t>
      </w:r>
    </w:p>
    <w:p w14:paraId="0C383BAB">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如果甲方确认乙方提供的技术文件和资料不完整，或在运输途中丢失，乙方应在收到甲方通知后3天内将这些文件、资料补齐。</w:t>
      </w:r>
    </w:p>
    <w:p w14:paraId="13A2D8BE">
      <w:pPr>
        <w:numPr>
          <w:ilvl w:val="0"/>
          <w:numId w:val="49"/>
        </w:numPr>
        <w:tabs>
          <w:tab w:val="clear" w:pos="780"/>
        </w:tabs>
        <w:spacing w:line="400" w:lineRule="exact"/>
        <w:ind w:left="540" w:hanging="540"/>
        <w:rPr>
          <w:rFonts w:ascii="宋体" w:hAnsi="宋体"/>
          <w:b/>
          <w:bCs/>
          <w:color w:val="auto"/>
          <w:sz w:val="22"/>
          <w:szCs w:val="22"/>
          <w:highlight w:val="none"/>
        </w:rPr>
      </w:pPr>
      <w:r>
        <w:rPr>
          <w:rFonts w:hint="eastAsia" w:ascii="宋体" w:hAnsi="宋体"/>
          <w:b/>
          <w:color w:val="auto"/>
          <w:sz w:val="22"/>
          <w:szCs w:val="22"/>
          <w:highlight w:val="none"/>
        </w:rPr>
        <w:t>质量保证</w:t>
      </w:r>
    </w:p>
    <w:p w14:paraId="240BB82A">
      <w:pPr>
        <w:numPr>
          <w:ilvl w:val="1"/>
          <w:numId w:val="49"/>
        </w:numPr>
        <w:tabs>
          <w:tab w:val="clear" w:pos="840"/>
        </w:tabs>
        <w:spacing w:line="400" w:lineRule="exact"/>
        <w:ind w:left="540" w:hanging="540"/>
        <w:rPr>
          <w:rFonts w:ascii="宋体" w:hAnsi="宋体"/>
          <w:b/>
          <w:bCs/>
          <w:color w:val="auto"/>
          <w:sz w:val="22"/>
          <w:szCs w:val="22"/>
          <w:highlight w:val="none"/>
        </w:rPr>
      </w:pPr>
      <w:r>
        <w:rPr>
          <w:rFonts w:hint="eastAsia" w:ascii="宋体" w:hAnsi="宋体"/>
          <w:color w:val="auto"/>
          <w:sz w:val="22"/>
          <w:szCs w:val="22"/>
          <w:highlight w:val="none"/>
        </w:rPr>
        <w:t>乙方所提供的货物应保证是企业原厂生产的产品而不是其他地方生产的、全新的、未使用过的，是原包装未拆封的，是用一流的工艺和最佳材料制造而成的，并完全符合合同规定的质量、规格和性能要求。乙方应保证所提供的货物经正确安装、正常运转和保养，在其使用寿命期内应具有使甲方满意的性能，并且确保一次性通过各项检验和测试。在货物质量保证期内，乙方应对由于设计、工艺、材料和配套件的缺陷所产生的任何不足或故障负责。</w:t>
      </w:r>
    </w:p>
    <w:p w14:paraId="669D1C4B">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根据甲方按检验标准检验的结果或当地质检部门检验的结果，或者在质量保证期内，如果货物的数量、质量或规格与合同不符，或证实货物是有缺陷的，包括潜在的缺陷或使用不符合要求的材料等，甲方应尽快以书面形式通知乙方，提出索赔。乙方在收到通知后，应在规定期限内，用与投标时采用的零件、部件或材料来更换有缺陷的或不符合要求的零件、部件或材料，同时相应延长质量保证期。</w:t>
      </w:r>
    </w:p>
    <w:p w14:paraId="09A7C2D6">
      <w:pPr>
        <w:numPr>
          <w:ilvl w:val="1"/>
          <w:numId w:val="49"/>
        </w:numPr>
        <w:tabs>
          <w:tab w:val="clear" w:pos="840"/>
        </w:tabs>
        <w:spacing w:line="400" w:lineRule="exact"/>
        <w:ind w:left="540" w:hanging="540"/>
        <w:rPr>
          <w:rFonts w:ascii="宋体" w:hAnsi="宋体" w:cs="Arial"/>
          <w:b/>
          <w:color w:val="auto"/>
          <w:sz w:val="22"/>
          <w:szCs w:val="22"/>
          <w:highlight w:val="none"/>
        </w:rPr>
      </w:pPr>
      <w:r>
        <w:rPr>
          <w:rFonts w:hint="eastAsia" w:ascii="宋体" w:hAnsi="宋体" w:cs="Arial"/>
          <w:b/>
          <w:color w:val="auto"/>
          <w:sz w:val="22"/>
          <w:szCs w:val="22"/>
          <w:highlight w:val="none"/>
        </w:rPr>
        <w:t>本合同项下货物质量保证期为自货物向甲方移交并通过最终验收之日起</w:t>
      </w:r>
      <w:r>
        <w:rPr>
          <w:rFonts w:hint="eastAsia" w:ascii="宋体" w:hAnsi="宋体" w:cs="Arial"/>
          <w:b/>
          <w:color w:val="auto"/>
          <w:sz w:val="22"/>
          <w:szCs w:val="22"/>
          <w:highlight w:val="none"/>
        </w:rPr>
        <w:t>60</w:t>
      </w:r>
      <w:r>
        <w:rPr>
          <w:rFonts w:hint="eastAsia" w:ascii="宋体" w:hAnsi="宋体" w:cs="Arial"/>
          <w:b/>
          <w:color w:val="auto"/>
          <w:sz w:val="22"/>
          <w:szCs w:val="22"/>
          <w:highlight w:val="none"/>
        </w:rPr>
        <w:t>个月，货物上标明的质量保证期超过以上规定期限的，以标明的质量保证期为准。</w:t>
      </w:r>
    </w:p>
    <w:p w14:paraId="224E4D13">
      <w:pPr>
        <w:numPr>
          <w:ilvl w:val="0"/>
          <w:numId w:val="49"/>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交货方式：</w:t>
      </w:r>
    </w:p>
    <w:p w14:paraId="3D950B56">
      <w:pPr>
        <w:spacing w:line="400" w:lineRule="exact"/>
        <w:ind w:left="540"/>
        <w:rPr>
          <w:rFonts w:ascii="宋体" w:hAnsi="宋体"/>
          <w:b/>
          <w:color w:val="auto"/>
          <w:sz w:val="22"/>
          <w:szCs w:val="22"/>
          <w:highlight w:val="none"/>
        </w:rPr>
      </w:pPr>
      <w:r>
        <w:rPr>
          <w:rFonts w:hint="eastAsia" w:ascii="宋体" w:hAnsi="宋体"/>
          <w:b/>
          <w:color w:val="auto"/>
          <w:sz w:val="22"/>
          <w:szCs w:val="22"/>
          <w:highlight w:val="none"/>
        </w:rPr>
        <w:t>至招标人指定地点完成供货、安装。</w:t>
      </w:r>
    </w:p>
    <w:p w14:paraId="4974DA7A">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乙方履约延误</w:t>
      </w:r>
    </w:p>
    <w:p w14:paraId="571872EF">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乙方应按照合同规定的时间交货和提供服务并通过验收。</w:t>
      </w:r>
    </w:p>
    <w:p w14:paraId="1BD48F63">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在履行合同过程中，如果乙方遇到妨碍按时交货和提供服务的情况时，应及时以书面形式将延误的事实、可能拖延的时间和原因通知甲方。甲方在收到乙方通知后，应尽快对情况进行分析评价，并确定是否同意延长交货时间以及是否收取误期赔偿费。延期应通过修改合同的方式由双方认可。</w:t>
      </w:r>
    </w:p>
    <w:p w14:paraId="0042463C">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除了合同条款中不可抗力的情况外，除甲方同意延误并不收赔偿费外，乙方延误交货或提供服务将按合同条款15条规定被收取误期赔偿费。</w:t>
      </w:r>
    </w:p>
    <w:p w14:paraId="1A5A650C">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所有提供的设备交货、安装、调试及验收都应服从甲方的统一安排。</w:t>
      </w:r>
    </w:p>
    <w:p w14:paraId="491B4C3C">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误期赔偿费</w:t>
      </w:r>
    </w:p>
    <w:p w14:paraId="4F1FB0C9">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除不可抗力外，如果乙方没有按照合同规定的时间交货和提供 服务，甲方应在不影响合同项下的其他补救措施的情况下，从合同价款中扣除误期赔偿费。每延误一天的赔偿费按</w:t>
      </w:r>
      <w:r>
        <w:rPr>
          <w:rFonts w:hint="eastAsia" w:ascii="宋体" w:hAnsi="宋体"/>
          <w:b/>
          <w:color w:val="auto"/>
          <w:sz w:val="22"/>
          <w:szCs w:val="22"/>
          <w:highlight w:val="none"/>
          <w:u w:val="single"/>
        </w:rPr>
        <w:t>合同总额的千分之一（1‰）</w:t>
      </w:r>
      <w:r>
        <w:rPr>
          <w:rFonts w:hint="eastAsia" w:ascii="宋体" w:hAnsi="宋体"/>
          <w:color w:val="auto"/>
          <w:sz w:val="22"/>
          <w:szCs w:val="22"/>
          <w:highlight w:val="none"/>
        </w:rPr>
        <w:t>计收，直至交货或提供服务为止。误期赔偿费最高限额为合同价的百分之五（5%）。一旦延到误期赔偿费的最高限额，甲方可单方解除合同，停止支付合同价款，更换供应商，且</w:t>
      </w:r>
      <w:r>
        <w:rPr>
          <w:rFonts w:hint="eastAsia"/>
          <w:color w:val="auto"/>
          <w:highlight w:val="none"/>
        </w:rPr>
        <w:t>乙方必须退还已支付货款。</w:t>
      </w:r>
    </w:p>
    <w:p w14:paraId="1204F625">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在货物到货后 10 个工作日内，设备安装调试未达到合同规定的性能指标和功能要求的，每超出1天，乙方赔偿给甲方合同总金额的 0.5%。当累计赔偿金额到合同总价的 5%时，甲方有权单方终止全部合同，乙方必须退还全部货款，并承担由此产生的甲方的所有损失。</w:t>
      </w:r>
    </w:p>
    <w:p w14:paraId="5E93CCD9">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不可抗力</w:t>
      </w:r>
    </w:p>
    <w:p w14:paraId="183EB853">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双方中任何一方由于战争、严重火灾、水灾、破坏性台风和地震以及其它经双方同意属不可抗力的事故，致使合同履行受阻时，履行合同期限应予延长，延长时限应相当于事故所影响的时间，或双方协商解决。</w:t>
      </w:r>
    </w:p>
    <w:p w14:paraId="45282048">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税费</w:t>
      </w:r>
    </w:p>
    <w:p w14:paraId="69C51BEF">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根据国家现行税法对甲方征收的与本合同有关的一切费用由甲方承担。</w:t>
      </w:r>
    </w:p>
    <w:p w14:paraId="3AA22DF3">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根据现行税法对乙方征收的与本合同有关的一切税费均由乙方承担。</w:t>
      </w:r>
    </w:p>
    <w:p w14:paraId="26B13F67">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在中国境外发生的与本合同执行有关的一切税费由乙方承担。</w:t>
      </w:r>
    </w:p>
    <w:p w14:paraId="5240C6E5">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违约终止合同</w:t>
      </w:r>
    </w:p>
    <w:p w14:paraId="1C1DDC9A">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甲方在乙方违约的情况下，如果发生下列情况之一，可考虑终止部分或全部合同：</w:t>
      </w:r>
    </w:p>
    <w:p w14:paraId="115CE0BB">
      <w:pPr>
        <w:spacing w:line="400" w:lineRule="exact"/>
        <w:rPr>
          <w:rFonts w:ascii="宋体" w:hAnsi="宋体"/>
          <w:color w:val="auto"/>
          <w:sz w:val="22"/>
          <w:szCs w:val="22"/>
          <w:highlight w:val="none"/>
        </w:rPr>
      </w:pPr>
      <w:r>
        <w:rPr>
          <w:rFonts w:hint="eastAsia" w:ascii="宋体" w:hAnsi="宋体"/>
          <w:color w:val="auto"/>
          <w:sz w:val="22"/>
          <w:szCs w:val="22"/>
          <w:highlight w:val="none"/>
        </w:rPr>
        <w:t>（1） 乙方未能在合同规定的期限内或甲方同意延长的期限内提供全部或部分货物；</w:t>
      </w:r>
    </w:p>
    <w:p w14:paraId="3E3B3C67">
      <w:pPr>
        <w:spacing w:line="400" w:lineRule="exact"/>
        <w:ind w:left="660" w:hanging="660" w:hangingChars="300"/>
        <w:rPr>
          <w:rFonts w:ascii="宋体" w:hAnsi="宋体"/>
          <w:color w:val="auto"/>
          <w:sz w:val="22"/>
          <w:szCs w:val="22"/>
          <w:highlight w:val="none"/>
        </w:rPr>
      </w:pPr>
      <w:r>
        <w:rPr>
          <w:rFonts w:hint="eastAsia" w:ascii="宋体" w:hAnsi="宋体"/>
          <w:color w:val="auto"/>
          <w:sz w:val="22"/>
          <w:szCs w:val="22"/>
          <w:highlight w:val="none"/>
        </w:rPr>
        <w:t>（2</w:t>
      </w:r>
      <w:r>
        <w:rPr>
          <w:rFonts w:hint="eastAsia" w:ascii="宋体" w:hAnsi="宋体"/>
          <w:color w:val="auto"/>
          <w:spacing w:val="40"/>
          <w:sz w:val="22"/>
          <w:szCs w:val="22"/>
          <w:highlight w:val="none"/>
        </w:rPr>
        <w:t>）</w:t>
      </w:r>
      <w:r>
        <w:rPr>
          <w:rFonts w:hint="eastAsia" w:ascii="宋体" w:hAnsi="宋体"/>
          <w:color w:val="auto"/>
          <w:sz w:val="22"/>
          <w:szCs w:val="22"/>
          <w:highlight w:val="none"/>
        </w:rPr>
        <w:t>乙方未能履行合同规定的任何其他义务。乙方在收到甲方发出的违约通知后30天内，或经甲方书面认可延长的时间内未能纠正其过失。甲方可向乙方发出书面通知，终止部分或合同全部，通知到达乙方时合同即行解除。在这种情况下，并不影响甲方向乙方提出的索赔。</w:t>
      </w:r>
    </w:p>
    <w:p w14:paraId="77D32623">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如果甲方根据上述第18.</w:t>
      </w:r>
      <w:r>
        <w:rPr>
          <w:rStyle w:val="73"/>
          <w:rFonts w:hint="eastAsia"/>
          <w:color w:val="auto"/>
          <w:highlight w:val="none"/>
        </w:rPr>
        <w:t>a)</w:t>
      </w:r>
      <w:r>
        <w:rPr>
          <w:rFonts w:hint="eastAsia" w:ascii="宋体" w:hAnsi="宋体"/>
          <w:color w:val="auto"/>
          <w:sz w:val="22"/>
          <w:szCs w:val="22"/>
          <w:highlight w:val="none"/>
        </w:rPr>
        <w:t>条的规定，终止了全部或部分合同，甲方可以依其认为适当的条件和方法购买与未交货物类似的货物或服务，乙方应承担甲方因购买类似货物或服务而产生的额外支出。但是，乙方应继续执行合同中未终止的部分。</w:t>
      </w:r>
    </w:p>
    <w:p w14:paraId="7F1101ED">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双方责任</w:t>
      </w:r>
    </w:p>
    <w:p w14:paraId="2DED0F0D">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甲方</w:t>
      </w:r>
    </w:p>
    <w:p w14:paraId="2B1056F8">
      <w:pPr>
        <w:spacing w:line="400" w:lineRule="exact"/>
        <w:rPr>
          <w:rFonts w:ascii="宋体" w:hAnsi="宋体"/>
          <w:color w:val="auto"/>
          <w:sz w:val="22"/>
          <w:szCs w:val="22"/>
          <w:highlight w:val="none"/>
        </w:rPr>
      </w:pPr>
      <w:r>
        <w:rPr>
          <w:rFonts w:hint="eastAsia" w:ascii="宋体" w:hAnsi="宋体"/>
          <w:color w:val="auto"/>
          <w:sz w:val="22"/>
          <w:szCs w:val="22"/>
          <w:highlight w:val="none"/>
        </w:rPr>
        <w:t>（1） 按合同规定向乙方支付货款。</w:t>
      </w:r>
    </w:p>
    <w:p w14:paraId="67E45C0D">
      <w:pPr>
        <w:spacing w:line="400" w:lineRule="exact"/>
        <w:rPr>
          <w:rFonts w:ascii="宋体" w:hAnsi="宋体"/>
          <w:color w:val="auto"/>
          <w:sz w:val="22"/>
          <w:szCs w:val="22"/>
          <w:highlight w:val="none"/>
        </w:rPr>
      </w:pPr>
      <w:r>
        <w:rPr>
          <w:rFonts w:hint="eastAsia" w:ascii="宋体" w:hAnsi="宋体"/>
          <w:color w:val="auto"/>
          <w:sz w:val="22"/>
          <w:szCs w:val="22"/>
          <w:highlight w:val="none"/>
        </w:rPr>
        <w:t>（2） 组织对货物的验收。</w:t>
      </w:r>
    </w:p>
    <w:p w14:paraId="04655CD4">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w:t>
      </w:r>
    </w:p>
    <w:p w14:paraId="7F3F10AD">
      <w:pPr>
        <w:spacing w:line="400" w:lineRule="exact"/>
        <w:rPr>
          <w:rFonts w:ascii="宋体" w:hAnsi="宋体"/>
          <w:color w:val="auto"/>
          <w:sz w:val="22"/>
          <w:szCs w:val="22"/>
          <w:highlight w:val="none"/>
        </w:rPr>
      </w:pPr>
      <w:r>
        <w:rPr>
          <w:rFonts w:hint="eastAsia" w:ascii="宋体" w:hAnsi="宋体"/>
          <w:color w:val="auto"/>
          <w:sz w:val="22"/>
          <w:szCs w:val="22"/>
          <w:highlight w:val="none"/>
        </w:rPr>
        <w:t>（1） 按合同要求提供货物和服务。</w:t>
      </w:r>
    </w:p>
    <w:p w14:paraId="3694E333">
      <w:pPr>
        <w:spacing w:line="400" w:lineRule="exact"/>
        <w:rPr>
          <w:rFonts w:ascii="宋体" w:hAnsi="宋体"/>
          <w:color w:val="auto"/>
          <w:sz w:val="22"/>
          <w:szCs w:val="22"/>
          <w:highlight w:val="none"/>
        </w:rPr>
      </w:pPr>
      <w:r>
        <w:rPr>
          <w:rFonts w:hint="eastAsia" w:ascii="宋体" w:hAnsi="宋体"/>
          <w:color w:val="auto"/>
          <w:sz w:val="22"/>
          <w:szCs w:val="22"/>
          <w:highlight w:val="none"/>
        </w:rPr>
        <w:t>（2） 对所提供的货物和服务质量问题无条件负责处理。</w:t>
      </w:r>
    </w:p>
    <w:p w14:paraId="4B240685">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争端的解决</w:t>
      </w:r>
    </w:p>
    <w:p w14:paraId="5455252F">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合同实施或与合同有关的一切争端，甲乙双方应通过友好协商解决，如果协商仍得不到解决，任何一方可向甲方所在地人民法院提起诉讼。</w:t>
      </w:r>
    </w:p>
    <w:p w14:paraId="4BE6E2DB">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转让和分包及产品不可替代</w:t>
      </w:r>
    </w:p>
    <w:p w14:paraId="0E4F545F">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未经甲方事先书面同意，乙方不得部分转让或全部转让和分包其履行合同的义务。</w:t>
      </w:r>
    </w:p>
    <w:p w14:paraId="02596D53">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产品不可替代，乙方在没有取得甲方的书面授权的情况下，不得将合同货物的生产制造转交其他生产厂商或以其他厂商的产品替代。</w:t>
      </w:r>
    </w:p>
    <w:p w14:paraId="0AB781CE">
      <w:pPr>
        <w:numPr>
          <w:ilvl w:val="0"/>
          <w:numId w:val="49"/>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适用法律</w:t>
      </w:r>
    </w:p>
    <w:p w14:paraId="7230952B">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本合同按照中华人民共和国的法律进行解释。</w:t>
      </w:r>
    </w:p>
    <w:p w14:paraId="1949F15A">
      <w:pPr>
        <w:numPr>
          <w:ilvl w:val="0"/>
          <w:numId w:val="49"/>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合同生效及其他</w:t>
      </w:r>
    </w:p>
    <w:p w14:paraId="18D2E3BC">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合同应在双方签字盖章后开始生效。</w:t>
      </w:r>
    </w:p>
    <w:p w14:paraId="0D08EE69">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本合同正本二份，副本二份，甲乙双方各执正本一份副本一份，同等生效。</w:t>
      </w:r>
    </w:p>
    <w:p w14:paraId="08B925F9">
      <w:pPr>
        <w:numPr>
          <w:ilvl w:val="1"/>
          <w:numId w:val="49"/>
        </w:numPr>
        <w:tabs>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如需修改或补充合同内容，经协商，双方应签署书面修改或补充协议，该协议将作为本合同的一个组成部分。</w:t>
      </w:r>
    </w:p>
    <w:p w14:paraId="088BC7AD">
      <w:pPr>
        <w:spacing w:line="440" w:lineRule="exact"/>
        <w:rPr>
          <w:rFonts w:ascii="宋体" w:hAnsi="宋体"/>
          <w:b/>
          <w:color w:val="auto"/>
          <w:sz w:val="22"/>
          <w:szCs w:val="22"/>
          <w:highlight w:val="none"/>
        </w:rPr>
      </w:pPr>
    </w:p>
    <w:p w14:paraId="0EF7F862">
      <w:pPr>
        <w:spacing w:line="440" w:lineRule="exact"/>
        <w:rPr>
          <w:rFonts w:ascii="宋体" w:hAnsi="宋体"/>
          <w:b/>
          <w:color w:val="auto"/>
          <w:sz w:val="22"/>
          <w:szCs w:val="22"/>
          <w:highlight w:val="none"/>
        </w:rPr>
      </w:pPr>
      <w:r>
        <w:rPr>
          <w:rFonts w:hint="eastAsia" w:ascii="宋体" w:hAnsi="宋体"/>
          <w:b/>
          <w:color w:val="auto"/>
          <w:sz w:val="22"/>
          <w:szCs w:val="22"/>
          <w:highlight w:val="none"/>
        </w:rPr>
        <w:t>下列文件构成本合同的组成部分，并按顺序依次享有优先解释权：</w:t>
      </w:r>
    </w:p>
    <w:p w14:paraId="142DBA1B">
      <w:pPr>
        <w:spacing w:line="40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（1）合同补充条款或说明（如有）             （2）本合同</w:t>
      </w:r>
    </w:p>
    <w:p w14:paraId="5C955805">
      <w:pPr>
        <w:spacing w:line="40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（3）售后服务协议                           （4）投标澄清或承诺书（如有）</w:t>
      </w:r>
    </w:p>
    <w:p w14:paraId="6193B6A1">
      <w:pPr>
        <w:snapToGrid w:val="0"/>
        <w:spacing w:line="400" w:lineRule="exact"/>
        <w:ind w:left="420" w:hanging="420"/>
        <w:rPr>
          <w:rFonts w:ascii="宋体" w:hAnsi="宋体" w:cs="宋体"/>
          <w:color w:val="auto"/>
          <w:sz w:val="22"/>
          <w:szCs w:val="22"/>
          <w:highlight w:val="none"/>
        </w:rPr>
      </w:pPr>
      <w:r>
        <w:rPr>
          <w:rFonts w:hint="eastAsia" w:ascii="宋体" w:hAnsi="宋体" w:cs="宋体"/>
          <w:color w:val="auto"/>
          <w:sz w:val="22"/>
          <w:szCs w:val="22"/>
          <w:highlight w:val="none"/>
        </w:rPr>
        <w:t xml:space="preserve">       (5）投标文件                               （6）招标文件         </w:t>
      </w:r>
    </w:p>
    <w:p w14:paraId="78E6DDDA">
      <w:pPr>
        <w:snapToGrid w:val="0"/>
        <w:spacing w:line="400" w:lineRule="exact"/>
        <w:ind w:left="420" w:hanging="420"/>
        <w:rPr>
          <w:rFonts w:ascii="宋体" w:hAnsi="宋体" w:cs="宋体"/>
          <w:color w:val="auto"/>
          <w:sz w:val="22"/>
          <w:szCs w:val="22"/>
          <w:highlight w:val="none"/>
        </w:rPr>
      </w:pPr>
      <w:r>
        <w:rPr>
          <w:rFonts w:hint="eastAsia" w:ascii="宋体" w:hAnsi="宋体" w:cs="宋体"/>
          <w:color w:val="auto"/>
          <w:sz w:val="22"/>
          <w:szCs w:val="22"/>
          <w:highlight w:val="none"/>
        </w:rPr>
        <w:t>（本行以下无正文）</w:t>
      </w:r>
    </w:p>
    <w:p w14:paraId="3D1F3CF9">
      <w:pPr>
        <w:spacing w:line="400" w:lineRule="exact"/>
        <w:rPr>
          <w:rFonts w:ascii="宋体" w:hAnsi="宋体"/>
          <w:color w:val="auto"/>
          <w:sz w:val="22"/>
          <w:szCs w:val="22"/>
          <w:highlight w:val="none"/>
        </w:rPr>
      </w:pPr>
    </w:p>
    <w:p w14:paraId="34E42E08">
      <w:pPr>
        <w:pStyle w:val="34"/>
        <w:tabs>
          <w:tab w:val="left" w:pos="7935"/>
        </w:tabs>
        <w:snapToGrid w:val="0"/>
        <w:spacing w:line="400" w:lineRule="exact"/>
        <w:rPr>
          <w:rFonts w:hAnsi="宋体" w:cs="Arial"/>
          <w:color w:val="auto"/>
          <w:sz w:val="22"/>
          <w:szCs w:val="22"/>
          <w:highlight w:val="none"/>
        </w:rPr>
      </w:pPr>
      <w:r>
        <w:rPr>
          <w:rFonts w:hint="eastAsia" w:hAnsi="宋体" w:cs="Arial"/>
          <w:color w:val="auto"/>
          <w:sz w:val="22"/>
          <w:szCs w:val="22"/>
          <w:highlight w:val="none"/>
        </w:rPr>
        <w:t>甲方：                                                 乙方：</w:t>
      </w:r>
      <w:r>
        <w:rPr>
          <w:rFonts w:hint="eastAsia" w:hAnsi="宋体" w:cs="Arial"/>
          <w:color w:val="auto"/>
          <w:sz w:val="22"/>
          <w:szCs w:val="22"/>
          <w:highlight w:val="none"/>
        </w:rPr>
        <w:tab/>
      </w:r>
    </w:p>
    <w:p w14:paraId="54034422">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（盖章）                                              （盖章）</w:t>
      </w:r>
    </w:p>
    <w:p w14:paraId="33C2064B">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授权代表（签字）：                                     授权代表（签字）：</w:t>
      </w:r>
    </w:p>
    <w:p w14:paraId="0BF10471">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地址：                                                 地址：</w:t>
      </w:r>
    </w:p>
    <w:p w14:paraId="4FBC4680">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电话：                                                 电话：</w:t>
      </w:r>
    </w:p>
    <w:p w14:paraId="501881C2">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开户银行：                                             开户银行：</w:t>
      </w:r>
    </w:p>
    <w:p w14:paraId="6434FB80">
      <w:pPr>
        <w:spacing w:line="400" w:lineRule="exact"/>
        <w:rPr>
          <w:rFonts w:ascii="宋体" w:hAnsi="宋体" w:cs="Arial"/>
          <w:color w:val="auto"/>
          <w:sz w:val="22"/>
          <w:szCs w:val="22"/>
          <w:highlight w:val="none"/>
        </w:rPr>
      </w:pPr>
      <w:r>
        <w:rPr>
          <w:rFonts w:hint="eastAsia" w:ascii="宋体" w:hAnsi="宋体" w:cs="Arial"/>
          <w:color w:val="auto"/>
          <w:sz w:val="22"/>
          <w:szCs w:val="22"/>
          <w:highlight w:val="none"/>
        </w:rPr>
        <w:t>账号：                                                  账号：</w:t>
      </w:r>
    </w:p>
    <w:p w14:paraId="4A2AC171">
      <w:pPr>
        <w:spacing w:line="400" w:lineRule="exact"/>
        <w:rPr>
          <w:rFonts w:ascii="宋体" w:hAnsi="宋体" w:cs="Arial"/>
          <w:color w:val="auto"/>
          <w:sz w:val="22"/>
          <w:szCs w:val="22"/>
          <w:highlight w:val="none"/>
        </w:rPr>
      </w:pPr>
    </w:p>
    <w:p w14:paraId="0DAEEFA1">
      <w:pPr>
        <w:snapToGrid w:val="0"/>
        <w:spacing w:line="360" w:lineRule="auto"/>
        <w:jc w:val="left"/>
        <w:rPr>
          <w:rFonts w:ascii="宋体" w:hAnsi="宋体" w:cs="Arial"/>
          <w:color w:val="auto"/>
          <w:sz w:val="22"/>
          <w:szCs w:val="22"/>
          <w:highlight w:val="none"/>
        </w:rPr>
      </w:pPr>
      <w:r>
        <w:rPr>
          <w:rFonts w:hint="eastAsia" w:ascii="仿宋_GB2312" w:hAnsi="宋体"/>
          <w:b/>
          <w:bCs/>
          <w:color w:val="auto"/>
          <w:sz w:val="24"/>
          <w:highlight w:val="none"/>
          <w:u w:val="single"/>
        </w:rPr>
        <w:t>注：本合同作为示范文本，具体以中标人与招标人所签定正式合同为准。</w:t>
      </w:r>
    </w:p>
    <w:p w14:paraId="1C69612C">
      <w:pPr>
        <w:rPr>
          <w:rFonts w:ascii="宋体" w:hAnsi="宋体" w:cs="Arial"/>
          <w:color w:val="auto"/>
          <w:sz w:val="22"/>
          <w:szCs w:val="22"/>
          <w:highlight w:val="none"/>
        </w:rPr>
      </w:pPr>
      <w:r>
        <w:rPr>
          <w:rFonts w:ascii="宋体" w:hAnsi="宋体" w:cs="Arial"/>
          <w:color w:val="auto"/>
          <w:sz w:val="22"/>
          <w:szCs w:val="22"/>
          <w:highlight w:val="none"/>
        </w:rPr>
        <w:br w:type="page"/>
      </w:r>
      <w:bookmarkStart w:id="220" w:name="_Toc246261272"/>
      <w:bookmarkStart w:id="221" w:name="_Toc239145361"/>
      <w:bookmarkStart w:id="222" w:name="_Toc262049426"/>
      <w:bookmarkStart w:id="223" w:name="_Toc262105511"/>
      <w:bookmarkStart w:id="224" w:name="_Toc223716005"/>
      <w:bookmarkStart w:id="225" w:name="_Toc249758872"/>
      <w:bookmarkStart w:id="226" w:name="_Toc249758722"/>
      <w:bookmarkStart w:id="227" w:name="_Toc221423626"/>
      <w:bookmarkStart w:id="228" w:name="_Toc245191321"/>
      <w:bookmarkStart w:id="229" w:name="_Toc241404209"/>
      <w:bookmarkStart w:id="230" w:name="_Toc222114886"/>
      <w:bookmarkStart w:id="231" w:name="_Toc245722288"/>
    </w:p>
    <w:p w14:paraId="78AE3322">
      <w:pPr>
        <w:spacing w:line="440" w:lineRule="exact"/>
        <w:ind w:firstLine="440" w:firstLineChars="200"/>
        <w:rPr>
          <w:rFonts w:ascii="宋体" w:hAnsi="宋体" w:cs="Arial"/>
          <w:color w:val="auto"/>
          <w:sz w:val="22"/>
          <w:szCs w:val="22"/>
          <w:highlight w:val="none"/>
        </w:rPr>
      </w:pPr>
    </w:p>
    <w:p w14:paraId="06062EC7">
      <w:pPr>
        <w:pStyle w:val="6"/>
        <w:rPr>
          <w:rFonts w:ascii="宋体" w:hAnsi="宋体" w:eastAsia="宋体" w:cs="Arial"/>
          <w:color w:val="auto"/>
          <w:sz w:val="36"/>
          <w:szCs w:val="36"/>
          <w:highlight w:val="none"/>
        </w:rPr>
      </w:pPr>
      <w:bookmarkStart w:id="232" w:name="_Toc9209"/>
      <w:r>
        <w:rPr>
          <w:rFonts w:hint="eastAsia" w:ascii="宋体" w:hAnsi="宋体" w:eastAsia="宋体" w:cs="Arial"/>
          <w:color w:val="auto"/>
          <w:sz w:val="36"/>
          <w:szCs w:val="36"/>
          <w:highlight w:val="none"/>
        </w:rPr>
        <w:t xml:space="preserve">第五部分   </w:t>
      </w:r>
      <w:bookmarkEnd w:id="216"/>
      <w:bookmarkEnd w:id="217"/>
      <w:bookmarkEnd w:id="218"/>
      <w:bookmarkEnd w:id="220"/>
      <w:bookmarkEnd w:id="221"/>
      <w:bookmarkEnd w:id="222"/>
      <w:bookmarkEnd w:id="223"/>
      <w:bookmarkEnd w:id="224"/>
      <w:bookmarkEnd w:id="225"/>
      <w:bookmarkEnd w:id="226"/>
      <w:bookmarkEnd w:id="227"/>
      <w:bookmarkEnd w:id="228"/>
      <w:bookmarkEnd w:id="229"/>
      <w:bookmarkEnd w:id="230"/>
      <w:bookmarkEnd w:id="231"/>
      <w:r>
        <w:rPr>
          <w:rFonts w:hint="eastAsia" w:ascii="宋体" w:hAnsi="宋体" w:eastAsia="宋体" w:cs="Arial"/>
          <w:color w:val="auto"/>
          <w:sz w:val="36"/>
          <w:szCs w:val="36"/>
          <w:highlight w:val="none"/>
        </w:rPr>
        <w:t>附件</w:t>
      </w:r>
      <w:bookmarkEnd w:id="232"/>
    </w:p>
    <w:p w14:paraId="6EB96C9D">
      <w:pPr>
        <w:rPr>
          <w:rFonts w:ascii="宋体" w:hAnsi="宋体"/>
          <w:color w:val="auto"/>
          <w:highlight w:val="none"/>
        </w:rPr>
      </w:pPr>
    </w:p>
    <w:p w14:paraId="3E2747D3">
      <w:pPr>
        <w:spacing w:line="460" w:lineRule="exact"/>
        <w:rPr>
          <w:rFonts w:ascii="宋体" w:hAnsi="宋体"/>
          <w:b/>
          <w:bCs/>
          <w:color w:val="auto"/>
          <w:sz w:val="22"/>
          <w:szCs w:val="22"/>
          <w:highlight w:val="none"/>
        </w:rPr>
      </w:pPr>
      <w:r>
        <w:rPr>
          <w:rFonts w:hint="eastAsia" w:ascii="宋体" w:hAnsi="宋体"/>
          <w:b/>
          <w:bCs/>
          <w:color w:val="auto"/>
          <w:sz w:val="22"/>
          <w:szCs w:val="22"/>
          <w:highlight w:val="none"/>
        </w:rPr>
        <w:t>附件一</w:t>
      </w:r>
    </w:p>
    <w:p w14:paraId="65853171">
      <w:pPr>
        <w:spacing w:line="460" w:lineRule="exact"/>
        <w:jc w:val="center"/>
        <w:rPr>
          <w:rFonts w:ascii="宋体" w:hAnsi="宋体" w:cs="仿宋"/>
          <w:b/>
          <w:bCs/>
          <w:color w:val="auto"/>
          <w:sz w:val="28"/>
          <w:szCs w:val="28"/>
          <w:highlight w:val="none"/>
        </w:rPr>
      </w:pPr>
      <w:r>
        <w:rPr>
          <w:rFonts w:hint="eastAsia" w:ascii="宋体" w:hAnsi="宋体" w:cs="仿宋"/>
          <w:b/>
          <w:bCs/>
          <w:color w:val="auto"/>
          <w:sz w:val="28"/>
          <w:szCs w:val="28"/>
          <w:highlight w:val="none"/>
        </w:rPr>
        <w:t>资格审</w:t>
      </w:r>
      <w:r>
        <w:rPr>
          <w:rFonts w:hint="eastAsia" w:ascii="宋体" w:hAnsi="宋体" w:cs="仿宋"/>
          <w:b/>
          <w:bCs/>
          <w:color w:val="auto"/>
          <w:sz w:val="28"/>
          <w:szCs w:val="28"/>
          <w:highlight w:val="none"/>
          <w:lang w:eastAsia="zh-CN"/>
        </w:rPr>
        <w:t>查材</w:t>
      </w:r>
      <w:r>
        <w:rPr>
          <w:rFonts w:hint="eastAsia" w:ascii="宋体" w:hAnsi="宋体" w:cs="仿宋"/>
          <w:b/>
          <w:bCs/>
          <w:color w:val="auto"/>
          <w:sz w:val="28"/>
          <w:szCs w:val="28"/>
          <w:highlight w:val="none"/>
        </w:rPr>
        <w:t>料</w:t>
      </w:r>
    </w:p>
    <w:p w14:paraId="1AAD2FF9">
      <w:pPr>
        <w:spacing w:line="460" w:lineRule="exact"/>
        <w:jc w:val="center"/>
        <w:rPr>
          <w:rFonts w:ascii="宋体" w:hAnsi="宋体" w:cs="仿宋"/>
          <w:color w:val="auto"/>
          <w:sz w:val="28"/>
          <w:szCs w:val="28"/>
          <w:highlight w:val="none"/>
        </w:rPr>
      </w:pPr>
    </w:p>
    <w:p w14:paraId="64133B44">
      <w:pPr>
        <w:spacing w:line="38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（1-1）法定代表人声明书</w:t>
      </w:r>
    </w:p>
    <w:p w14:paraId="23EFC49E">
      <w:pPr>
        <w:spacing w:line="400" w:lineRule="exact"/>
        <w:rPr>
          <w:rFonts w:ascii="宋体" w:hAnsi="宋体"/>
          <w:color w:val="auto"/>
          <w:highlight w:val="none"/>
        </w:rPr>
      </w:pPr>
    </w:p>
    <w:p w14:paraId="4BA619B1">
      <w:pPr>
        <w:spacing w:line="420" w:lineRule="exact"/>
        <w:rPr>
          <w:rFonts w:ascii="宋体" w:hAnsi="宋体"/>
          <w:color w:val="auto"/>
          <w:sz w:val="22"/>
          <w:szCs w:val="22"/>
          <w:highlight w:val="none"/>
        </w:rPr>
      </w:pPr>
      <w:r>
        <w:rPr>
          <w:rFonts w:hint="eastAsia" w:ascii="宋体" w:hAnsi="宋体"/>
          <w:bCs/>
          <w:color w:val="auto"/>
          <w:sz w:val="22"/>
          <w:szCs w:val="22"/>
          <w:highlight w:val="none"/>
        </w:rPr>
        <w:t>温州市鹿城区旅游和体育事业发展中心</w:t>
      </w:r>
      <w:r>
        <w:rPr>
          <w:rFonts w:hint="eastAsia" w:ascii="宋体" w:hAnsi="宋体"/>
          <w:color w:val="auto"/>
          <w:sz w:val="22"/>
          <w:szCs w:val="22"/>
          <w:highlight w:val="none"/>
        </w:rPr>
        <w:t>：</w:t>
      </w:r>
    </w:p>
    <w:p w14:paraId="6565D6E5">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14:paraId="6EA53DEA">
      <w:pPr>
        <w:spacing w:line="460" w:lineRule="exact"/>
        <w:rPr>
          <w:rFonts w:ascii="宋体" w:hAnsi="宋体"/>
          <w:color w:val="auto"/>
          <w:sz w:val="22"/>
          <w:szCs w:val="22"/>
          <w:highlight w:val="none"/>
          <w:u w:val="single"/>
        </w:rPr>
      </w:pPr>
    </w:p>
    <w:p w14:paraId="590402A5">
      <w:pPr>
        <w:spacing w:line="460" w:lineRule="exact"/>
        <w:ind w:firstLine="220" w:firstLineChars="100"/>
        <w:rPr>
          <w:rFonts w:ascii="宋体" w:hAnsi="宋体"/>
          <w:color w:val="auto"/>
          <w:sz w:val="22"/>
          <w:szCs w:val="22"/>
          <w:highlight w:val="none"/>
        </w:rPr>
      </w:pPr>
      <w:r>
        <w:rPr>
          <w:rFonts w:hint="eastAsia" w:ascii="宋体" w:hAnsi="宋体"/>
          <w:color w:val="auto"/>
          <w:sz w:val="22"/>
          <w:szCs w:val="22"/>
          <w:highlight w:val="none"/>
        </w:rPr>
        <w:t>本人</w:t>
      </w:r>
      <w:r>
        <w:rPr>
          <w:rFonts w:hint="eastAsia" w:ascii="宋体" w:hAnsi="宋体"/>
          <w:color w:val="auto"/>
          <w:sz w:val="22"/>
          <w:szCs w:val="22"/>
          <w:highlight w:val="none"/>
          <w:u w:val="single"/>
        </w:rPr>
        <w:t>（法定代表人姓名）</w:t>
      </w:r>
      <w:r>
        <w:rPr>
          <w:rFonts w:hint="eastAsia" w:ascii="宋体" w:hAnsi="宋体"/>
          <w:color w:val="auto"/>
          <w:sz w:val="22"/>
          <w:szCs w:val="22"/>
          <w:highlight w:val="none"/>
        </w:rPr>
        <w:t>为</w:t>
      </w:r>
      <w:r>
        <w:rPr>
          <w:rFonts w:hint="eastAsia" w:ascii="宋体" w:hAnsi="宋体"/>
          <w:color w:val="auto"/>
          <w:sz w:val="22"/>
          <w:szCs w:val="22"/>
          <w:highlight w:val="none"/>
          <w:u w:val="single"/>
        </w:rPr>
        <w:t>（投标人全称）</w:t>
      </w:r>
      <w:r>
        <w:rPr>
          <w:rFonts w:hint="eastAsia" w:ascii="宋体" w:hAnsi="宋体"/>
          <w:color w:val="auto"/>
          <w:sz w:val="22"/>
          <w:szCs w:val="22"/>
          <w:highlight w:val="none"/>
        </w:rPr>
        <w:t>的法定代表人。我公司参加贵处组织的</w:t>
      </w:r>
      <w:r>
        <w:rPr>
          <w:rFonts w:hint="eastAsia" w:ascii="宋体" w:hAnsi="宋体"/>
          <w:color w:val="auto"/>
          <w:sz w:val="22"/>
          <w:szCs w:val="22"/>
          <w:highlight w:val="none"/>
          <w:u w:val="single"/>
        </w:rPr>
        <w:t>（招标项目名称、招标编号）</w:t>
      </w:r>
      <w:r>
        <w:rPr>
          <w:rFonts w:hint="eastAsia" w:ascii="宋体" w:hAnsi="宋体"/>
          <w:color w:val="auto"/>
          <w:sz w:val="22"/>
          <w:szCs w:val="22"/>
          <w:highlight w:val="none"/>
        </w:rPr>
        <w:t>的招标活动，由我本人全权代表我方处理招标活动中的一切事宜。联系方式如下：</w:t>
      </w:r>
      <w:r>
        <w:rPr>
          <w:rFonts w:hint="eastAsia" w:ascii="宋体" w:hAnsi="宋体"/>
          <w:color w:val="auto"/>
          <w:sz w:val="22"/>
          <w:szCs w:val="22"/>
          <w:highlight w:val="none"/>
          <w:u w:val="single"/>
        </w:rPr>
        <w:t xml:space="preserve">手机号码：       联系邮箱:         详细通讯地址：             </w:t>
      </w:r>
      <w:r>
        <w:rPr>
          <w:rFonts w:hint="eastAsia" w:ascii="宋体" w:hAnsi="宋体"/>
          <w:color w:val="auto"/>
          <w:sz w:val="22"/>
          <w:szCs w:val="22"/>
          <w:highlight w:val="none"/>
        </w:rPr>
        <w:t xml:space="preserve"> 。  </w:t>
      </w:r>
    </w:p>
    <w:p w14:paraId="11C4C6E3">
      <w:pPr>
        <w:spacing w:line="400" w:lineRule="exact"/>
        <w:rPr>
          <w:rFonts w:ascii="宋体" w:hAnsi="宋体"/>
          <w:color w:val="auto"/>
          <w:highlight w:val="none"/>
        </w:rPr>
      </w:pPr>
    </w:p>
    <w:p w14:paraId="0F685E6B">
      <w:pPr>
        <w:spacing w:line="400" w:lineRule="exact"/>
        <w:rPr>
          <w:rFonts w:ascii="宋体" w:hAnsi="宋体"/>
          <w:color w:val="auto"/>
          <w:highlight w:val="none"/>
        </w:rPr>
      </w:pPr>
    </w:p>
    <w:p w14:paraId="450CC879">
      <w:pPr>
        <w:spacing w:line="400" w:lineRule="exact"/>
        <w:rPr>
          <w:rFonts w:ascii="宋体" w:hAnsi="宋体"/>
          <w:color w:val="auto"/>
          <w:highlight w:val="none"/>
        </w:rPr>
      </w:pPr>
    </w:p>
    <w:p w14:paraId="5B4EABED">
      <w:pPr>
        <w:spacing w:line="460" w:lineRule="exact"/>
        <w:ind w:firstLine="3971" w:firstLineChars="1805"/>
        <w:rPr>
          <w:rFonts w:ascii="宋体" w:hAnsi="宋体"/>
          <w:color w:val="auto"/>
          <w:sz w:val="22"/>
          <w:szCs w:val="22"/>
          <w:highlight w:val="none"/>
        </w:rPr>
      </w:pPr>
    </w:p>
    <w:p w14:paraId="6E809EDD">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投标人全称（公章）：</w:t>
      </w:r>
    </w:p>
    <w:p w14:paraId="15136D6D">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日期：     年    月   日</w:t>
      </w:r>
    </w:p>
    <w:p w14:paraId="034D2B91">
      <w:pPr>
        <w:spacing w:line="460" w:lineRule="exact"/>
        <w:rPr>
          <w:rFonts w:ascii="宋体" w:hAnsi="宋体"/>
          <w:color w:val="auto"/>
          <w:sz w:val="22"/>
          <w:szCs w:val="22"/>
          <w:highlight w:val="none"/>
        </w:rPr>
      </w:pPr>
    </w:p>
    <w:p w14:paraId="04C191DB">
      <w:pPr>
        <w:widowControl/>
        <w:jc w:val="left"/>
        <w:rPr>
          <w:rFonts w:ascii="Arial" w:hAnsi="Arial" w:cs="Arial"/>
          <w:color w:val="auto"/>
          <w:szCs w:val="21"/>
          <w:highlight w:val="none"/>
        </w:rPr>
      </w:pPr>
    </w:p>
    <w:p w14:paraId="18C20BDD">
      <w:pPr>
        <w:widowControl/>
        <w:jc w:val="left"/>
        <w:rPr>
          <w:rFonts w:ascii="Arial" w:hAnsi="Arial" w:cs="Arial"/>
          <w:color w:val="auto"/>
          <w:szCs w:val="21"/>
          <w:highlight w:val="none"/>
        </w:rPr>
      </w:pPr>
    </w:p>
    <w:p w14:paraId="1C2EBE4B">
      <w:pPr>
        <w:widowControl/>
        <w:jc w:val="left"/>
        <w:rPr>
          <w:rFonts w:ascii="Arial" w:hAnsi="Arial" w:cs="Arial"/>
          <w:color w:val="auto"/>
          <w:szCs w:val="21"/>
          <w:highlight w:val="none"/>
        </w:rPr>
      </w:pPr>
      <w:r>
        <w:rPr>
          <w:rFonts w:hint="eastAsia" w:ascii="宋体" w:hAnsi="宋体"/>
          <w:b/>
          <w:color w:val="auto"/>
          <w:sz w:val="22"/>
          <w:szCs w:val="22"/>
          <w:highlight w:val="none"/>
        </w:rPr>
        <w:t>附：法定代表人</w:t>
      </w:r>
      <w:r>
        <w:rPr>
          <w:rFonts w:ascii="宋体" w:hAnsi="宋体"/>
          <w:b/>
          <w:color w:val="auto"/>
          <w:sz w:val="22"/>
          <w:szCs w:val="22"/>
          <w:highlight w:val="none"/>
        </w:rPr>
        <w:t>身</w:t>
      </w:r>
      <w:r>
        <w:rPr>
          <w:rFonts w:ascii="宋体" w:hAnsi="宋体" w:cs="Courier New"/>
          <w:b/>
          <w:color w:val="auto"/>
          <w:sz w:val="22"/>
          <w:szCs w:val="22"/>
          <w:highlight w:val="none"/>
        </w:rPr>
        <w:t>份证正反面复印件</w:t>
      </w:r>
      <w:r>
        <w:rPr>
          <w:rFonts w:ascii="Arial" w:hAnsi="Arial" w:cs="Arial"/>
          <w:color w:val="auto"/>
          <w:szCs w:val="21"/>
          <w:highlight w:val="none"/>
        </w:rPr>
        <w:br w:type="page"/>
      </w:r>
    </w:p>
    <w:p w14:paraId="3688B598">
      <w:pPr>
        <w:spacing w:line="360" w:lineRule="exact"/>
        <w:rPr>
          <w:rFonts w:ascii="Arial" w:hAnsi="Arial" w:cs="Arial"/>
          <w:color w:val="auto"/>
          <w:szCs w:val="21"/>
          <w:highlight w:val="none"/>
        </w:rPr>
      </w:pPr>
    </w:p>
    <w:p w14:paraId="044C984C">
      <w:pPr>
        <w:spacing w:line="380" w:lineRule="exact"/>
        <w:jc w:val="center"/>
        <w:rPr>
          <w:rFonts w:ascii="宋体" w:hAnsi="宋体" w:cs="仿宋"/>
          <w:b/>
          <w:color w:val="auto"/>
          <w:sz w:val="22"/>
          <w:szCs w:val="22"/>
          <w:highlight w:val="none"/>
        </w:rPr>
      </w:pPr>
    </w:p>
    <w:p w14:paraId="5AE722C9">
      <w:pPr>
        <w:spacing w:line="38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（1-2）法定代表人授权书</w:t>
      </w:r>
    </w:p>
    <w:p w14:paraId="70A9BD10">
      <w:pPr>
        <w:spacing w:line="400" w:lineRule="exact"/>
        <w:jc w:val="center"/>
        <w:rPr>
          <w:rFonts w:ascii="宋体" w:hAnsi="宋体"/>
          <w:b/>
          <w:bCs/>
          <w:color w:val="auto"/>
          <w:sz w:val="28"/>
          <w:szCs w:val="28"/>
          <w:highlight w:val="none"/>
        </w:rPr>
      </w:pPr>
    </w:p>
    <w:p w14:paraId="57690437">
      <w:pPr>
        <w:spacing w:line="420" w:lineRule="exact"/>
        <w:rPr>
          <w:rFonts w:ascii="宋体" w:hAnsi="宋体"/>
          <w:color w:val="auto"/>
          <w:sz w:val="22"/>
          <w:szCs w:val="22"/>
          <w:highlight w:val="none"/>
        </w:rPr>
      </w:pPr>
      <w:r>
        <w:rPr>
          <w:rFonts w:hint="eastAsia" w:ascii="宋体" w:hAnsi="宋体"/>
          <w:bCs/>
          <w:color w:val="auto"/>
          <w:sz w:val="22"/>
          <w:szCs w:val="22"/>
          <w:highlight w:val="none"/>
        </w:rPr>
        <w:t>温州市鹿城区旅游和体育事业发展中心</w:t>
      </w:r>
      <w:r>
        <w:rPr>
          <w:rFonts w:hint="eastAsia" w:ascii="宋体" w:hAnsi="宋体"/>
          <w:color w:val="auto"/>
          <w:sz w:val="22"/>
          <w:szCs w:val="22"/>
          <w:highlight w:val="none"/>
        </w:rPr>
        <w:t>：</w:t>
      </w:r>
    </w:p>
    <w:p w14:paraId="0ECE393D">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14:paraId="29675A97">
      <w:pPr>
        <w:spacing w:line="460" w:lineRule="exact"/>
        <w:rPr>
          <w:rFonts w:ascii="宋体" w:hAnsi="宋体"/>
          <w:color w:val="auto"/>
          <w:sz w:val="22"/>
          <w:szCs w:val="22"/>
          <w:highlight w:val="none"/>
          <w:u w:val="single"/>
        </w:rPr>
      </w:pPr>
    </w:p>
    <w:p w14:paraId="607DB03A">
      <w:pPr>
        <w:spacing w:line="460" w:lineRule="exact"/>
        <w:ind w:firstLine="220" w:firstLineChars="100"/>
        <w:rPr>
          <w:rFonts w:ascii="宋体" w:hAnsi="宋体"/>
          <w:color w:val="auto"/>
          <w:sz w:val="22"/>
          <w:szCs w:val="22"/>
          <w:highlight w:val="none"/>
        </w:rPr>
      </w:pPr>
      <w:r>
        <w:rPr>
          <w:rFonts w:hint="eastAsia" w:ascii="宋体" w:hAnsi="宋体"/>
          <w:color w:val="auto"/>
          <w:sz w:val="22"/>
          <w:szCs w:val="22"/>
          <w:highlight w:val="none"/>
          <w:u w:val="single"/>
        </w:rPr>
        <w:t>（投标人全称）</w:t>
      </w:r>
      <w:r>
        <w:rPr>
          <w:rFonts w:hint="eastAsia" w:ascii="宋体" w:hAnsi="宋体"/>
          <w:color w:val="auto"/>
          <w:sz w:val="22"/>
          <w:szCs w:val="22"/>
          <w:highlight w:val="none"/>
        </w:rPr>
        <w:t xml:space="preserve">法定代表人 </w:t>
      </w:r>
      <w:r>
        <w:rPr>
          <w:rFonts w:hint="eastAsia" w:ascii="宋体" w:hAnsi="宋体"/>
          <w:color w:val="auto"/>
          <w:sz w:val="22"/>
          <w:szCs w:val="22"/>
          <w:highlight w:val="none"/>
          <w:u w:val="single"/>
        </w:rPr>
        <w:t>（法定代表人姓名）</w:t>
      </w:r>
      <w:r>
        <w:rPr>
          <w:rFonts w:hint="eastAsia" w:ascii="宋体" w:hAnsi="宋体"/>
          <w:color w:val="auto"/>
          <w:sz w:val="22"/>
          <w:szCs w:val="22"/>
          <w:highlight w:val="none"/>
        </w:rPr>
        <w:t xml:space="preserve"> 授权</w:t>
      </w:r>
      <w:r>
        <w:rPr>
          <w:rFonts w:hint="eastAsia" w:ascii="宋体" w:hAnsi="宋体"/>
          <w:color w:val="auto"/>
          <w:sz w:val="22"/>
          <w:szCs w:val="22"/>
          <w:highlight w:val="none"/>
          <w:u w:val="single"/>
        </w:rPr>
        <w:t>（全权代表姓名）</w:t>
      </w:r>
      <w:r>
        <w:rPr>
          <w:rFonts w:hint="eastAsia" w:ascii="宋体" w:hAnsi="宋体"/>
          <w:color w:val="auto"/>
          <w:sz w:val="22"/>
          <w:szCs w:val="22"/>
          <w:highlight w:val="none"/>
        </w:rPr>
        <w:t>为本项目全权代表，参加贵处组织的</w:t>
      </w:r>
      <w:r>
        <w:rPr>
          <w:rFonts w:hint="eastAsia" w:ascii="宋体" w:hAnsi="宋体"/>
          <w:color w:val="auto"/>
          <w:sz w:val="22"/>
          <w:szCs w:val="22"/>
          <w:highlight w:val="none"/>
          <w:u w:val="single"/>
        </w:rPr>
        <w:t>（招标项目名称、招标编号）</w:t>
      </w:r>
      <w:r>
        <w:rPr>
          <w:rFonts w:hint="eastAsia" w:ascii="宋体" w:hAnsi="宋体"/>
          <w:color w:val="auto"/>
          <w:sz w:val="22"/>
          <w:szCs w:val="22"/>
          <w:highlight w:val="none"/>
        </w:rPr>
        <w:t>的招标活动，全权代表我方处理招标活动中的一切事宜。联系方式如下：</w:t>
      </w:r>
      <w:r>
        <w:rPr>
          <w:rFonts w:hint="eastAsia" w:ascii="宋体" w:hAnsi="宋体"/>
          <w:color w:val="auto"/>
          <w:sz w:val="22"/>
          <w:szCs w:val="22"/>
          <w:highlight w:val="none"/>
          <w:u w:val="single"/>
        </w:rPr>
        <w:t xml:space="preserve">手机号码：       联系邮箱:         详细通讯地址：             </w:t>
      </w:r>
      <w:r>
        <w:rPr>
          <w:rFonts w:hint="eastAsia" w:ascii="宋体" w:hAnsi="宋体"/>
          <w:color w:val="auto"/>
          <w:sz w:val="22"/>
          <w:szCs w:val="22"/>
          <w:highlight w:val="none"/>
        </w:rPr>
        <w:t xml:space="preserve"> 。  </w:t>
      </w:r>
    </w:p>
    <w:p w14:paraId="37A39498">
      <w:pPr>
        <w:spacing w:line="460" w:lineRule="exact"/>
        <w:ind w:firstLine="220" w:firstLineChars="100"/>
        <w:rPr>
          <w:rFonts w:ascii="宋体" w:hAnsi="宋体"/>
          <w:color w:val="auto"/>
          <w:sz w:val="22"/>
          <w:szCs w:val="22"/>
          <w:highlight w:val="none"/>
        </w:rPr>
      </w:pPr>
    </w:p>
    <w:p w14:paraId="7A64D344">
      <w:pPr>
        <w:spacing w:line="460" w:lineRule="exact"/>
        <w:ind w:firstLine="550" w:firstLineChars="250"/>
        <w:rPr>
          <w:rFonts w:ascii="宋体" w:hAnsi="宋体"/>
          <w:color w:val="auto"/>
          <w:sz w:val="22"/>
          <w:szCs w:val="22"/>
          <w:highlight w:val="none"/>
        </w:rPr>
      </w:pPr>
    </w:p>
    <w:p w14:paraId="79A0891E">
      <w:pPr>
        <w:spacing w:line="460" w:lineRule="exact"/>
        <w:ind w:firstLine="2955"/>
        <w:rPr>
          <w:rFonts w:ascii="宋体" w:hAnsi="宋体"/>
          <w:color w:val="auto"/>
          <w:sz w:val="22"/>
          <w:szCs w:val="22"/>
          <w:highlight w:val="none"/>
        </w:rPr>
      </w:pPr>
    </w:p>
    <w:p w14:paraId="21E6F897">
      <w:pPr>
        <w:spacing w:line="460" w:lineRule="exact"/>
        <w:ind w:firstLine="3971" w:firstLineChars="1805"/>
        <w:rPr>
          <w:rFonts w:ascii="宋体" w:hAnsi="宋体"/>
          <w:color w:val="auto"/>
          <w:sz w:val="22"/>
          <w:szCs w:val="22"/>
          <w:highlight w:val="none"/>
        </w:rPr>
      </w:pPr>
      <w:r>
        <w:rPr>
          <w:rFonts w:hint="eastAsia" w:ascii="宋体" w:hAnsi="宋体"/>
          <w:color w:val="auto"/>
          <w:sz w:val="22"/>
          <w:szCs w:val="22"/>
          <w:highlight w:val="none"/>
        </w:rPr>
        <w:t>法定代表人 (签字或盖章)：</w:t>
      </w:r>
    </w:p>
    <w:p w14:paraId="6D2DD39C">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投标人全称（公章）：</w:t>
      </w:r>
    </w:p>
    <w:p w14:paraId="14FA7DEE">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日期：     年    月   日</w:t>
      </w:r>
    </w:p>
    <w:p w14:paraId="728C67F5">
      <w:pPr>
        <w:spacing w:line="460" w:lineRule="exact"/>
        <w:rPr>
          <w:rFonts w:ascii="宋体" w:hAnsi="宋体"/>
          <w:color w:val="auto"/>
          <w:sz w:val="22"/>
          <w:szCs w:val="22"/>
          <w:highlight w:val="none"/>
        </w:rPr>
      </w:pPr>
    </w:p>
    <w:p w14:paraId="15042B40">
      <w:pPr>
        <w:spacing w:line="460" w:lineRule="exact"/>
        <w:rPr>
          <w:rFonts w:ascii="宋体" w:hAnsi="宋体"/>
          <w:color w:val="auto"/>
          <w:sz w:val="22"/>
          <w:szCs w:val="22"/>
          <w:highlight w:val="none"/>
        </w:rPr>
      </w:pPr>
    </w:p>
    <w:p w14:paraId="4110D76D">
      <w:pPr>
        <w:spacing w:line="460" w:lineRule="exact"/>
        <w:rPr>
          <w:rFonts w:ascii="宋体" w:hAnsi="宋体"/>
          <w:color w:val="auto"/>
          <w:sz w:val="22"/>
          <w:szCs w:val="22"/>
          <w:highlight w:val="none"/>
        </w:rPr>
      </w:pPr>
      <w:r>
        <w:rPr>
          <w:rFonts w:hint="eastAsia" w:ascii="宋体" w:hAnsi="宋体"/>
          <w:b/>
          <w:color w:val="auto"/>
          <w:sz w:val="22"/>
          <w:szCs w:val="22"/>
          <w:highlight w:val="none"/>
        </w:rPr>
        <w:t>附：法定代表人及授权代表的</w:t>
      </w:r>
      <w:r>
        <w:rPr>
          <w:rFonts w:ascii="宋体" w:hAnsi="宋体" w:cs="Courier New"/>
          <w:b/>
          <w:color w:val="auto"/>
          <w:sz w:val="22"/>
          <w:szCs w:val="22"/>
          <w:highlight w:val="none"/>
        </w:rPr>
        <w:t>身份证</w:t>
      </w:r>
      <w:r>
        <w:rPr>
          <w:rFonts w:hint="eastAsia" w:ascii="宋体" w:hAnsi="宋体"/>
          <w:b/>
          <w:color w:val="auto"/>
          <w:sz w:val="22"/>
          <w:szCs w:val="22"/>
          <w:highlight w:val="none"/>
        </w:rPr>
        <w:t>正反面复印件</w:t>
      </w:r>
    </w:p>
    <w:p w14:paraId="23A7DD81">
      <w:pPr>
        <w:widowControl/>
        <w:jc w:val="left"/>
        <w:rPr>
          <w:rFonts w:ascii="宋体" w:hAnsi="宋体"/>
          <w:b/>
          <w:bCs/>
          <w:color w:val="auto"/>
          <w:highlight w:val="none"/>
        </w:rPr>
      </w:pPr>
    </w:p>
    <w:p w14:paraId="4BA6E963">
      <w:pPr>
        <w:widowControl/>
        <w:jc w:val="left"/>
        <w:rPr>
          <w:rFonts w:ascii="宋体" w:hAnsi="宋体"/>
          <w:b/>
          <w:bCs/>
          <w:color w:val="auto"/>
          <w:highlight w:val="none"/>
        </w:rPr>
      </w:pPr>
    </w:p>
    <w:p w14:paraId="30F52C9E">
      <w:pPr>
        <w:widowControl/>
        <w:jc w:val="left"/>
        <w:rPr>
          <w:rFonts w:ascii="宋体" w:hAnsi="宋体"/>
          <w:b/>
          <w:bCs/>
          <w:color w:val="auto"/>
          <w:highlight w:val="none"/>
        </w:rPr>
      </w:pPr>
    </w:p>
    <w:p w14:paraId="1FA03220">
      <w:pPr>
        <w:widowControl/>
        <w:jc w:val="left"/>
        <w:rPr>
          <w:rFonts w:ascii="宋体" w:hAnsi="宋体"/>
          <w:b/>
          <w:bCs/>
          <w:color w:val="auto"/>
          <w:highlight w:val="none"/>
        </w:rPr>
      </w:pPr>
    </w:p>
    <w:p w14:paraId="0317BB51">
      <w:pPr>
        <w:widowControl/>
        <w:jc w:val="left"/>
        <w:rPr>
          <w:rFonts w:ascii="宋体" w:hAnsi="宋体"/>
          <w:b/>
          <w:bCs/>
          <w:color w:val="auto"/>
          <w:highlight w:val="none"/>
        </w:rPr>
      </w:pPr>
    </w:p>
    <w:p w14:paraId="361E30D0">
      <w:pPr>
        <w:widowControl/>
        <w:jc w:val="left"/>
        <w:rPr>
          <w:rFonts w:ascii="宋体" w:hAnsi="宋体"/>
          <w:b/>
          <w:bCs/>
          <w:color w:val="auto"/>
          <w:highlight w:val="none"/>
        </w:rPr>
      </w:pPr>
    </w:p>
    <w:p w14:paraId="6499BADB">
      <w:pPr>
        <w:widowControl/>
        <w:jc w:val="left"/>
        <w:rPr>
          <w:rFonts w:ascii="宋体" w:hAnsi="宋体"/>
          <w:b/>
          <w:bCs/>
          <w:color w:val="auto"/>
          <w:highlight w:val="none"/>
        </w:rPr>
      </w:pPr>
    </w:p>
    <w:p w14:paraId="611128EB">
      <w:pPr>
        <w:widowControl/>
        <w:jc w:val="left"/>
        <w:rPr>
          <w:rFonts w:ascii="宋体" w:hAnsi="宋体"/>
          <w:b/>
          <w:bCs/>
          <w:color w:val="auto"/>
          <w:highlight w:val="none"/>
        </w:rPr>
      </w:pPr>
    </w:p>
    <w:p w14:paraId="36FCB5C7">
      <w:pPr>
        <w:spacing w:line="460" w:lineRule="exact"/>
        <w:rPr>
          <w:rFonts w:ascii="宋体" w:hAnsi="宋体"/>
          <w:color w:val="auto"/>
          <w:sz w:val="22"/>
          <w:szCs w:val="22"/>
          <w:highlight w:val="none"/>
        </w:rPr>
      </w:pPr>
      <w:r>
        <w:rPr>
          <w:rFonts w:hint="eastAsia" w:ascii="宋体" w:hAnsi="宋体"/>
          <w:color w:val="auto"/>
          <w:sz w:val="22"/>
          <w:szCs w:val="22"/>
          <w:highlight w:val="none"/>
        </w:rPr>
        <w:t>说明：</w:t>
      </w:r>
    </w:p>
    <w:p w14:paraId="26371670">
      <w:pPr>
        <w:spacing w:line="460" w:lineRule="exact"/>
        <w:rPr>
          <w:rFonts w:ascii="宋体" w:hAnsi="宋体"/>
          <w:color w:val="auto"/>
          <w:sz w:val="22"/>
          <w:szCs w:val="22"/>
          <w:highlight w:val="none"/>
        </w:rPr>
      </w:pPr>
      <w:r>
        <w:rPr>
          <w:rFonts w:hint="eastAsia" w:ascii="宋体" w:hAnsi="宋体" w:cs="Courier New"/>
          <w:b/>
          <w:color w:val="auto"/>
          <w:sz w:val="22"/>
          <w:szCs w:val="22"/>
          <w:highlight w:val="none"/>
        </w:rPr>
        <w:t>1、</w:t>
      </w:r>
      <w:r>
        <w:rPr>
          <w:rFonts w:ascii="宋体" w:hAnsi="宋体" w:cs="Courier New"/>
          <w:b/>
          <w:color w:val="auto"/>
          <w:sz w:val="22"/>
          <w:szCs w:val="22"/>
          <w:highlight w:val="none"/>
        </w:rPr>
        <w:t>若投标人代表为</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，应提供</w:t>
      </w:r>
      <w:r>
        <w:rPr>
          <w:rFonts w:hint="eastAsia" w:ascii="宋体" w:hAnsi="宋体" w:cs="Courier New"/>
          <w:b/>
          <w:color w:val="auto"/>
          <w:sz w:val="22"/>
          <w:szCs w:val="22"/>
          <w:highlight w:val="none"/>
        </w:rPr>
        <w:t>声明</w:t>
      </w:r>
      <w:r>
        <w:rPr>
          <w:rFonts w:ascii="宋体" w:hAnsi="宋体" w:cs="Courier New"/>
          <w:b/>
          <w:color w:val="auto"/>
          <w:sz w:val="22"/>
          <w:szCs w:val="22"/>
          <w:highlight w:val="none"/>
        </w:rPr>
        <w:t>书（1-1）</w:t>
      </w:r>
      <w:r>
        <w:rPr>
          <w:rFonts w:hint="eastAsia" w:ascii="宋体" w:hAnsi="宋体" w:cs="Courier New"/>
          <w:b/>
          <w:color w:val="auto"/>
          <w:sz w:val="22"/>
          <w:szCs w:val="22"/>
          <w:highlight w:val="none"/>
        </w:rPr>
        <w:t>并提</w:t>
      </w:r>
      <w:r>
        <w:rPr>
          <w:rFonts w:ascii="宋体" w:hAnsi="宋体" w:cs="Courier New"/>
          <w:b/>
          <w:color w:val="auto"/>
          <w:sz w:val="22"/>
          <w:szCs w:val="22"/>
          <w:highlight w:val="none"/>
        </w:rPr>
        <w:t>交</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身份证正反面复印件</w:t>
      </w:r>
      <w:r>
        <w:rPr>
          <w:rFonts w:hint="eastAsia" w:ascii="宋体" w:hAnsi="宋体"/>
          <w:b/>
          <w:color w:val="auto"/>
          <w:sz w:val="22"/>
          <w:szCs w:val="22"/>
          <w:highlight w:val="none"/>
        </w:rPr>
        <w:t>；</w:t>
      </w:r>
    </w:p>
    <w:p w14:paraId="7C24D843">
      <w:pPr>
        <w:spacing w:line="460" w:lineRule="exact"/>
        <w:rPr>
          <w:rFonts w:ascii="宋体" w:hAnsi="宋体"/>
          <w:color w:val="auto"/>
          <w:sz w:val="22"/>
          <w:szCs w:val="22"/>
          <w:highlight w:val="none"/>
        </w:rPr>
      </w:pPr>
      <w:r>
        <w:rPr>
          <w:rFonts w:ascii="宋体" w:hAnsi="宋体" w:cs="Courier New"/>
          <w:b/>
          <w:color w:val="auto"/>
          <w:sz w:val="22"/>
          <w:szCs w:val="22"/>
          <w:highlight w:val="none"/>
        </w:rPr>
        <w:t>2</w:t>
      </w:r>
      <w:r>
        <w:rPr>
          <w:rFonts w:hint="eastAsia" w:ascii="宋体" w:hAnsi="宋体" w:cs="Courier New"/>
          <w:b/>
          <w:color w:val="auto"/>
          <w:sz w:val="22"/>
          <w:szCs w:val="22"/>
          <w:highlight w:val="none"/>
        </w:rPr>
        <w:t>、</w:t>
      </w:r>
      <w:r>
        <w:rPr>
          <w:rFonts w:ascii="宋体" w:hAnsi="宋体" w:cs="Courier New"/>
          <w:b/>
          <w:color w:val="auto"/>
          <w:sz w:val="22"/>
          <w:szCs w:val="22"/>
          <w:highlight w:val="none"/>
        </w:rPr>
        <w:t>若投标人代表为</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授权的委托代理人，应提供授权书（1-2）</w:t>
      </w:r>
      <w:r>
        <w:rPr>
          <w:rFonts w:hint="eastAsia" w:ascii="宋体" w:hAnsi="宋体" w:cs="Courier New"/>
          <w:b/>
          <w:color w:val="auto"/>
          <w:sz w:val="22"/>
          <w:szCs w:val="22"/>
          <w:highlight w:val="none"/>
        </w:rPr>
        <w:t>，并附</w:t>
      </w:r>
      <w:r>
        <w:rPr>
          <w:rFonts w:hint="eastAsia" w:ascii="宋体" w:hAnsi="宋体"/>
          <w:b/>
          <w:color w:val="auto"/>
          <w:sz w:val="22"/>
          <w:szCs w:val="22"/>
          <w:highlight w:val="none"/>
        </w:rPr>
        <w:t>法定代表人及授权代表的</w:t>
      </w:r>
      <w:r>
        <w:rPr>
          <w:rFonts w:ascii="宋体" w:hAnsi="宋体" w:cs="Courier New"/>
          <w:b/>
          <w:color w:val="auto"/>
          <w:sz w:val="22"/>
          <w:szCs w:val="22"/>
          <w:highlight w:val="none"/>
        </w:rPr>
        <w:t>身份证</w:t>
      </w:r>
      <w:r>
        <w:rPr>
          <w:rFonts w:hint="eastAsia" w:ascii="宋体" w:hAnsi="宋体"/>
          <w:b/>
          <w:color w:val="auto"/>
          <w:sz w:val="22"/>
          <w:szCs w:val="22"/>
          <w:highlight w:val="none"/>
        </w:rPr>
        <w:t>正反面复印件</w:t>
      </w:r>
      <w:r>
        <w:rPr>
          <w:rFonts w:hint="eastAsia" w:ascii="宋体" w:hAnsi="宋体" w:cs="Courier New"/>
          <w:b/>
          <w:color w:val="auto"/>
          <w:sz w:val="22"/>
          <w:szCs w:val="22"/>
          <w:highlight w:val="none"/>
        </w:rPr>
        <w:t>。</w:t>
      </w:r>
    </w:p>
    <w:p w14:paraId="3370FCD5">
      <w:pPr>
        <w:spacing w:line="460" w:lineRule="exact"/>
        <w:rPr>
          <w:rFonts w:ascii="宋体" w:hAnsi="宋体"/>
          <w:color w:val="auto"/>
          <w:sz w:val="22"/>
          <w:szCs w:val="22"/>
          <w:highlight w:val="none"/>
        </w:rPr>
      </w:pPr>
    </w:p>
    <w:p w14:paraId="55A05BAA">
      <w:pPr>
        <w:spacing w:line="380" w:lineRule="exact"/>
        <w:jc w:val="center"/>
        <w:rPr>
          <w:rFonts w:ascii="宋体" w:hAnsi="宋体"/>
          <w:b/>
          <w:bCs/>
          <w:color w:val="auto"/>
          <w:sz w:val="32"/>
          <w:highlight w:val="none"/>
        </w:rPr>
      </w:pPr>
      <w:r>
        <w:rPr>
          <w:rFonts w:hint="eastAsia" w:ascii="宋体" w:hAnsi="宋体"/>
          <w:b/>
          <w:bCs/>
          <w:color w:val="auto"/>
          <w:sz w:val="32"/>
          <w:highlight w:val="none"/>
        </w:rPr>
        <w:br w:type="page"/>
      </w:r>
    </w:p>
    <w:p w14:paraId="3A47E302">
      <w:pPr>
        <w:spacing w:line="380" w:lineRule="exact"/>
        <w:jc w:val="center"/>
        <w:rPr>
          <w:rFonts w:ascii="宋体" w:hAnsi="宋体"/>
          <w:b/>
          <w:bCs/>
          <w:color w:val="auto"/>
          <w:sz w:val="32"/>
          <w:highlight w:val="none"/>
        </w:rPr>
      </w:pPr>
    </w:p>
    <w:p w14:paraId="7853911D">
      <w:pPr>
        <w:widowControl/>
        <w:adjustRightInd w:val="0"/>
        <w:snapToGrid w:val="0"/>
        <w:spacing w:line="360" w:lineRule="auto"/>
        <w:jc w:val="center"/>
        <w:rPr>
          <w:rFonts w:ascii="宋体" w:hAnsi="宋体"/>
          <w:b/>
          <w:color w:val="auto"/>
          <w:sz w:val="22"/>
          <w:szCs w:val="22"/>
          <w:highlight w:val="none"/>
        </w:rPr>
      </w:pPr>
      <w:r>
        <w:rPr>
          <w:rFonts w:hint="eastAsia" w:ascii="宋体" w:hAnsi="宋体"/>
          <w:b/>
          <w:color w:val="auto"/>
          <w:sz w:val="22"/>
          <w:szCs w:val="22"/>
          <w:highlight w:val="none"/>
        </w:rPr>
        <w:t>（</w:t>
      </w:r>
      <w:r>
        <w:rPr>
          <w:rFonts w:ascii="宋体" w:hAnsi="宋体"/>
          <w:b/>
          <w:color w:val="auto"/>
          <w:sz w:val="22"/>
          <w:szCs w:val="22"/>
          <w:highlight w:val="none"/>
        </w:rPr>
        <w:t>2</w:t>
      </w:r>
      <w:r>
        <w:rPr>
          <w:rFonts w:hint="eastAsia" w:ascii="宋体" w:hAnsi="宋体"/>
          <w:b/>
          <w:color w:val="auto"/>
          <w:sz w:val="22"/>
          <w:szCs w:val="22"/>
          <w:highlight w:val="none"/>
        </w:rPr>
        <w:t>）投标供应商参与政府采购活动投标资格声明函</w:t>
      </w:r>
    </w:p>
    <w:p w14:paraId="47C6CF4F">
      <w:pPr>
        <w:widowControl/>
        <w:adjustRightInd w:val="0"/>
        <w:snapToGrid w:val="0"/>
        <w:spacing w:line="360" w:lineRule="auto"/>
        <w:jc w:val="left"/>
        <w:rPr>
          <w:rFonts w:ascii="宋体" w:hAnsi="宋体" w:cs="新宋体"/>
          <w:color w:val="auto"/>
          <w:kern w:val="0"/>
          <w:sz w:val="22"/>
          <w:szCs w:val="22"/>
          <w:highlight w:val="none"/>
        </w:rPr>
      </w:pPr>
    </w:p>
    <w:p w14:paraId="37933E09">
      <w:pPr>
        <w:widowControl/>
        <w:adjustRightInd w:val="0"/>
        <w:snapToGrid w:val="0"/>
        <w:spacing w:line="360" w:lineRule="auto"/>
        <w:jc w:val="left"/>
        <w:rPr>
          <w:rFonts w:ascii="宋体" w:hAnsi="宋体" w:cs="宋体"/>
          <w:color w:val="auto"/>
          <w:kern w:val="0"/>
          <w:sz w:val="22"/>
          <w:szCs w:val="22"/>
          <w:highlight w:val="none"/>
        </w:rPr>
      </w:pPr>
      <w:r>
        <w:rPr>
          <w:rFonts w:hint="eastAsia" w:ascii="宋体" w:hAnsi="宋体"/>
          <w:color w:val="auto"/>
          <w:sz w:val="22"/>
          <w:szCs w:val="22"/>
          <w:highlight w:val="none"/>
        </w:rPr>
        <w:t>温州市鹿城区旅游和体育事业发展中心</w:t>
      </w:r>
      <w:r>
        <w:rPr>
          <w:rFonts w:hint="eastAsia" w:ascii="宋体" w:hAnsi="宋体" w:cs="宋体"/>
          <w:color w:val="auto"/>
          <w:kern w:val="0"/>
          <w:sz w:val="22"/>
          <w:szCs w:val="22"/>
          <w:highlight w:val="none"/>
        </w:rPr>
        <w:t>：</w:t>
      </w:r>
    </w:p>
    <w:p w14:paraId="6E334ED6">
      <w:pPr>
        <w:widowControl/>
        <w:adjustRightInd w:val="0"/>
        <w:snapToGrid w:val="0"/>
        <w:spacing w:line="36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温州元信工程项目管理有限公司：</w:t>
      </w:r>
    </w:p>
    <w:p w14:paraId="76D2D6DD">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我单位参与</w:t>
      </w:r>
      <w:r>
        <w:rPr>
          <w:rFonts w:hint="eastAsia" w:ascii="宋体" w:hAnsi="宋体"/>
          <w:color w:val="auto"/>
          <w:sz w:val="22"/>
          <w:szCs w:val="22"/>
          <w:highlight w:val="none"/>
          <w:u w:val="single"/>
        </w:rPr>
        <w:t xml:space="preserve">（项目名称） </w:t>
      </w:r>
      <w:r>
        <w:rPr>
          <w:rFonts w:hint="eastAsia" w:ascii="宋体" w:hAnsi="宋体" w:cs="宋体"/>
          <w:color w:val="auto"/>
          <w:kern w:val="0"/>
          <w:sz w:val="22"/>
          <w:szCs w:val="22"/>
          <w:highlight w:val="none"/>
        </w:rPr>
        <w:t>项目的采购活动，现声明如下：</w:t>
      </w:r>
    </w:p>
    <w:p w14:paraId="3409CADC">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1、我单位具有独立承担民事责任的能力。</w:t>
      </w:r>
    </w:p>
    <w:p w14:paraId="096BD7E6">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2、我单位具有良好的商业信誉和健全的财务会计制度。</w:t>
      </w:r>
    </w:p>
    <w:p w14:paraId="4A166AF7">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3、我单位具有依法缴纳税收和社会保障资金的良好记录。</w:t>
      </w:r>
    </w:p>
    <w:p w14:paraId="208AAC18">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4、我单位具有履行本项目政府采购合同所必需的设备和专业技术能力。</w:t>
      </w:r>
    </w:p>
    <w:p w14:paraId="523AFB5A">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5、我单位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w:t>
      </w:r>
    </w:p>
    <w:p w14:paraId="46B2BD85">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6、我单位未与单位负责人为同一人或者存在直接控股、管理关系的其他供应商，一起参加本项目的政府采购活动。</w:t>
      </w:r>
    </w:p>
    <w:p w14:paraId="4045A5D6">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7、我单位符合本项目特定资格条件：</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的要求，并在响应文件中提供了相应的证明材料（采购文件没有要求特定资格条件的，本条款空格处可以空白）</w:t>
      </w:r>
    </w:p>
    <w:p w14:paraId="5B4F0F79">
      <w:pPr>
        <w:widowControl/>
        <w:adjustRightInd w:val="0"/>
        <w:snapToGrid w:val="0"/>
        <w:spacing w:line="360" w:lineRule="auto"/>
        <w:ind w:firstLine="440" w:firstLineChars="200"/>
        <w:jc w:val="left"/>
        <w:rPr>
          <w:rFonts w:ascii="新宋体" w:hAnsi="新宋体" w:eastAsia="新宋体" w:cs="新宋体"/>
          <w:color w:val="auto"/>
          <w:kern w:val="0"/>
          <w:sz w:val="22"/>
          <w:szCs w:val="22"/>
          <w:highlight w:val="none"/>
        </w:rPr>
      </w:pPr>
      <w:r>
        <w:rPr>
          <w:rFonts w:hint="eastAsia" w:ascii="宋体" w:hAnsi="宋体" w:cs="宋体"/>
          <w:color w:val="auto"/>
          <w:kern w:val="0"/>
          <w:sz w:val="22"/>
          <w:szCs w:val="22"/>
          <w:highlight w:val="none"/>
        </w:rPr>
        <w:t>8、</w:t>
      </w:r>
      <w:r>
        <w:rPr>
          <w:rFonts w:hint="eastAsia" w:ascii="新宋体" w:hAnsi="新宋体" w:eastAsia="新宋体" w:cs="新宋体"/>
          <w:color w:val="auto"/>
          <w:kern w:val="0"/>
          <w:sz w:val="22"/>
          <w:szCs w:val="22"/>
          <w:highlight w:val="none"/>
        </w:rPr>
        <w:t>我单位此次参与本</w:t>
      </w:r>
      <w:r>
        <w:rPr>
          <w:rFonts w:hint="eastAsia" w:ascii="宋体" w:hAnsi="宋体" w:cs="宋体"/>
          <w:color w:val="auto"/>
          <w:sz w:val="22"/>
          <w:szCs w:val="22"/>
          <w:highlight w:val="none"/>
        </w:rPr>
        <w:t>项目</w:t>
      </w:r>
      <w:r>
        <w:rPr>
          <w:rFonts w:hint="eastAsia" w:ascii="新宋体" w:hAnsi="新宋体" w:eastAsia="新宋体" w:cs="新宋体"/>
          <w:color w:val="auto"/>
          <w:kern w:val="0"/>
          <w:sz w:val="22"/>
          <w:szCs w:val="22"/>
          <w:highlight w:val="none"/>
        </w:rPr>
        <w:t>所提交的全部材料均真实、合法。如有不实之处，愿负相应的法律责任，并承担由此产生的一切后果。</w:t>
      </w:r>
    </w:p>
    <w:p w14:paraId="14A3BB1F">
      <w:pPr>
        <w:widowControl/>
        <w:adjustRightInd w:val="0"/>
        <w:snapToGrid w:val="0"/>
        <w:spacing w:line="360" w:lineRule="auto"/>
        <w:ind w:firstLine="440" w:firstLineChars="200"/>
        <w:jc w:val="left"/>
        <w:rPr>
          <w:rFonts w:ascii="宋体" w:hAnsi="宋体" w:cs="宋体"/>
          <w:color w:val="auto"/>
          <w:kern w:val="0"/>
          <w:sz w:val="22"/>
          <w:szCs w:val="22"/>
          <w:highlight w:val="none"/>
        </w:rPr>
      </w:pPr>
    </w:p>
    <w:p w14:paraId="07422F6F">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以上事项如有虚假，采购人可取消我方任何资格（投标/中标/签订合同），我方对此无任何异议。</w:t>
      </w:r>
    </w:p>
    <w:p w14:paraId="7D93D39A">
      <w:pPr>
        <w:widowControl/>
        <w:adjustRightInd w:val="0"/>
        <w:snapToGrid w:val="0"/>
        <w:spacing w:line="360" w:lineRule="auto"/>
        <w:ind w:firstLine="440" w:firstLineChars="200"/>
        <w:jc w:val="left"/>
        <w:rPr>
          <w:rFonts w:ascii="宋体" w:hAnsi="宋体" w:cs="宋体"/>
          <w:color w:val="auto"/>
          <w:kern w:val="0"/>
          <w:sz w:val="22"/>
          <w:szCs w:val="22"/>
          <w:highlight w:val="none"/>
        </w:rPr>
      </w:pPr>
    </w:p>
    <w:p w14:paraId="47FDD510">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14:paraId="06F0DD9C">
      <w:pPr>
        <w:widowControl/>
        <w:adjustRightInd w:val="0"/>
        <w:snapToGrid w:val="0"/>
        <w:spacing w:line="360" w:lineRule="auto"/>
        <w:ind w:firstLine="440" w:firstLineChars="200"/>
        <w:jc w:val="left"/>
        <w:rPr>
          <w:rFonts w:ascii="宋体" w:hAnsi="宋体" w:cs="新宋体"/>
          <w:color w:val="auto"/>
          <w:kern w:val="0"/>
          <w:sz w:val="22"/>
          <w:szCs w:val="22"/>
          <w:highlight w:val="none"/>
        </w:rPr>
      </w:pPr>
    </w:p>
    <w:p w14:paraId="2D649274">
      <w:pPr>
        <w:pStyle w:val="3"/>
        <w:rPr>
          <w:color w:val="auto"/>
          <w:highlight w:val="none"/>
        </w:rPr>
      </w:pPr>
    </w:p>
    <w:p w14:paraId="1B6B3F1E">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投标人名称（盖章）</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w:t>
      </w:r>
    </w:p>
    <w:p w14:paraId="2F7BCD17">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法定代表人（负责人）或其授权代表（签字或盖章）：</w:t>
      </w:r>
    </w:p>
    <w:p w14:paraId="06C56EA7">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日期：</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年</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月</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日</w:t>
      </w:r>
    </w:p>
    <w:p w14:paraId="2FD8DEEE">
      <w:pPr>
        <w:pStyle w:val="3"/>
        <w:rPr>
          <w:color w:val="auto"/>
          <w:highlight w:val="none"/>
        </w:rPr>
      </w:pPr>
    </w:p>
    <w:p w14:paraId="41C754A1">
      <w:pPr>
        <w:widowControl/>
        <w:adjustRightInd w:val="0"/>
        <w:snapToGrid w:val="0"/>
        <w:spacing w:line="360" w:lineRule="auto"/>
        <w:jc w:val="left"/>
        <w:rPr>
          <w:rFonts w:ascii="宋体" w:hAnsi="宋体"/>
          <w:color w:val="auto"/>
          <w:sz w:val="22"/>
          <w:szCs w:val="22"/>
          <w:highlight w:val="none"/>
        </w:rPr>
      </w:pPr>
      <w:r>
        <w:rPr>
          <w:rFonts w:ascii="宋体" w:hAnsi="宋体" w:cs="新宋体"/>
          <w:color w:val="auto"/>
          <w:kern w:val="0"/>
          <w:sz w:val="22"/>
          <w:szCs w:val="22"/>
          <w:highlight w:val="none"/>
        </w:rPr>
        <w:br w:type="page"/>
      </w:r>
    </w:p>
    <w:p w14:paraId="6B25B2F6">
      <w:pPr>
        <w:pStyle w:val="34"/>
        <w:snapToGrid w:val="0"/>
        <w:spacing w:line="324" w:lineRule="auto"/>
        <w:jc w:val="center"/>
        <w:rPr>
          <w:rFonts w:hAnsi="宋体"/>
          <w:b/>
          <w:bCs/>
          <w:color w:val="auto"/>
          <w:sz w:val="22"/>
          <w:szCs w:val="22"/>
          <w:highlight w:val="none"/>
        </w:rPr>
      </w:pPr>
      <w:r>
        <w:rPr>
          <w:rFonts w:hint="eastAsia" w:hAnsi="宋体"/>
          <w:b/>
          <w:bCs/>
          <w:color w:val="auto"/>
          <w:sz w:val="22"/>
          <w:szCs w:val="22"/>
          <w:highlight w:val="none"/>
        </w:rPr>
        <w:t>（3）诚信投标承诺书</w:t>
      </w:r>
    </w:p>
    <w:p w14:paraId="731B541D">
      <w:pPr>
        <w:ind w:right="-153" w:rightChars="-73"/>
        <w:jc w:val="center"/>
        <w:rPr>
          <w:rFonts w:ascii="宋体" w:hAnsi="宋体"/>
          <w:color w:val="auto"/>
          <w:sz w:val="22"/>
          <w:szCs w:val="22"/>
          <w:highlight w:val="none"/>
        </w:rPr>
      </w:pPr>
    </w:p>
    <w:p w14:paraId="1EAB8DED">
      <w:pPr>
        <w:spacing w:line="520" w:lineRule="exact"/>
        <w:ind w:right="-153" w:rightChars="-73"/>
        <w:rPr>
          <w:rFonts w:ascii="宋体" w:hAnsi="宋体"/>
          <w:color w:val="auto"/>
          <w:sz w:val="22"/>
          <w:szCs w:val="22"/>
          <w:highlight w:val="none"/>
        </w:rPr>
      </w:pPr>
      <w:r>
        <w:rPr>
          <w:rFonts w:hint="eastAsia" w:ascii="宋体" w:hAnsi="宋体"/>
          <w:color w:val="auto"/>
          <w:sz w:val="22"/>
          <w:szCs w:val="22"/>
          <w:highlight w:val="none"/>
        </w:rPr>
        <w:t>本企业郑重承诺：</w:t>
      </w:r>
    </w:p>
    <w:p w14:paraId="09B8AF51">
      <w:pPr>
        <w:spacing w:line="5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为了积极配合贵公司组织的</w:t>
      </w:r>
      <w:r>
        <w:rPr>
          <w:rFonts w:hint="eastAsia" w:ascii="宋体" w:hAnsi="宋体"/>
          <w:color w:val="auto"/>
          <w:sz w:val="22"/>
          <w:szCs w:val="22"/>
          <w:highlight w:val="none"/>
          <w:u w:val="single"/>
        </w:rPr>
        <w:t xml:space="preserve"> （项目名称） </w:t>
      </w:r>
      <w:r>
        <w:rPr>
          <w:rFonts w:hint="eastAsia" w:ascii="宋体" w:hAnsi="宋体"/>
          <w:color w:val="auto"/>
          <w:sz w:val="22"/>
          <w:szCs w:val="22"/>
          <w:highlight w:val="none"/>
        </w:rPr>
        <w:t>招标工作，有效遏制不公平竞争和违规违纪问题的发生，确保招标工作的公平、公正、公开，我们保证认真贯彻</w:t>
      </w:r>
      <w:r>
        <w:rPr>
          <w:rFonts w:hint="eastAsia" w:ascii="宋体" w:hAnsi="宋体" w:cs="Century Gothic"/>
          <w:color w:val="auto"/>
          <w:sz w:val="22"/>
          <w:szCs w:val="22"/>
          <w:highlight w:val="none"/>
        </w:rPr>
        <w:t>《中华人民共和国政府采购法》、《中华人民共和国政府采购法实施条例》、《政府采购货物和服务招标投标管理办法》和《关于进一步规范政府采购活动的若干意见》等法律及有关法规</w:t>
      </w:r>
      <w:r>
        <w:rPr>
          <w:rFonts w:hint="eastAsia" w:ascii="宋体" w:hAnsi="宋体"/>
          <w:color w:val="auto"/>
          <w:sz w:val="22"/>
          <w:szCs w:val="22"/>
          <w:highlight w:val="none"/>
        </w:rPr>
        <w:t>相关规定以及有关廉洁要求，特承诺如下事项：</w:t>
      </w:r>
    </w:p>
    <w:p w14:paraId="33BE7747">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自觉遵守国家法律法规及有关廉政建设制度。</w:t>
      </w:r>
    </w:p>
    <w:p w14:paraId="16874BB4">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主动了解采购人招投标纪律，积极配合采购人执行招投标廉政建设的有关规定。</w:t>
      </w:r>
    </w:p>
    <w:p w14:paraId="1E070636">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不使用不正当手段妨碍、排挤其它投标人或串通投标。</w:t>
      </w:r>
    </w:p>
    <w:p w14:paraId="1A486C3F">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按照本招标文件规定的方式进行投标，不隐瞒本单位投标资质的真实情况，投标资质符合规定。</w:t>
      </w:r>
    </w:p>
    <w:p w14:paraId="6BC4453D">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以任何方式向采购人员赠送礼品、礼金及有价证券；不宴请或邀请采购人的任何人参加高档娱乐消费、旅游、考察、参观等活动；不以任何形式报销采购人的任何人以及亲友的各种票据及费用；不进行可能影响招投标公平、公正的任何活动。</w:t>
      </w:r>
    </w:p>
    <w:p w14:paraId="11B2219A">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不向采购人及个人购置或提供通讯工具、交通工具和高档办公用品等。</w:t>
      </w:r>
    </w:p>
    <w:p w14:paraId="78C9F398">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不向采购人涉及招标的人员的配偶、子女分包此次招标项目。</w:t>
      </w:r>
    </w:p>
    <w:p w14:paraId="6B4669DE">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不向采购人及个人支付好处费、介绍费。</w:t>
      </w:r>
    </w:p>
    <w:p w14:paraId="65F23B5F">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一旦发现相关人员在招标过程中的索要财物等不廉洁行为，坚决予以抵制，并及时向有关纪检监察部门举报。</w:t>
      </w:r>
    </w:p>
    <w:p w14:paraId="763DACF4">
      <w:pPr>
        <w:numPr>
          <w:ilvl w:val="0"/>
          <w:numId w:val="50"/>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我们若违反上述承诺，愿接受取消投标人资格及其他任何形式的处理。</w:t>
      </w:r>
    </w:p>
    <w:p w14:paraId="6023CABD">
      <w:pPr>
        <w:snapToGrid w:val="0"/>
        <w:spacing w:line="500" w:lineRule="exact"/>
        <w:ind w:firstLine="385" w:firstLineChars="175"/>
        <w:rPr>
          <w:rFonts w:ascii="宋体" w:hAnsi="宋体"/>
          <w:color w:val="auto"/>
          <w:sz w:val="22"/>
          <w:szCs w:val="22"/>
          <w:highlight w:val="none"/>
        </w:rPr>
      </w:pPr>
    </w:p>
    <w:p w14:paraId="7B601E58">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投标人名称（盖章）</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w:t>
      </w:r>
    </w:p>
    <w:p w14:paraId="108E8114">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法定代表人（负责人）或其授权代表（签字或盖章）：</w:t>
      </w:r>
    </w:p>
    <w:p w14:paraId="000F1207">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日期：</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年</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月</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日</w:t>
      </w:r>
    </w:p>
    <w:p w14:paraId="29125E0B">
      <w:pPr>
        <w:rPr>
          <w:rFonts w:ascii="宋体"/>
          <w:b/>
          <w:bCs/>
          <w:color w:val="auto"/>
          <w:sz w:val="22"/>
          <w:szCs w:val="22"/>
          <w:highlight w:val="none"/>
        </w:rPr>
      </w:pPr>
      <w:r>
        <w:rPr>
          <w:rFonts w:ascii="宋体"/>
          <w:b/>
          <w:bCs/>
          <w:color w:val="auto"/>
          <w:sz w:val="22"/>
          <w:szCs w:val="22"/>
          <w:highlight w:val="none"/>
        </w:rPr>
        <w:br w:type="page"/>
      </w:r>
    </w:p>
    <w:p w14:paraId="6D58649A">
      <w:pPr>
        <w:pStyle w:val="75"/>
        <w:rPr>
          <w:rFonts w:ascii="宋体" w:hAnsi="宋体" w:cs="宋体"/>
          <w:color w:val="auto"/>
          <w:sz w:val="22"/>
          <w:szCs w:val="22"/>
          <w:highlight w:val="none"/>
        </w:rPr>
      </w:pPr>
    </w:p>
    <w:p w14:paraId="7EED4760">
      <w:pPr>
        <w:pStyle w:val="34"/>
        <w:snapToGrid w:val="0"/>
        <w:spacing w:line="324" w:lineRule="auto"/>
        <w:jc w:val="center"/>
        <w:rPr>
          <w:rFonts w:hAnsi="宋体" w:cs="宋体"/>
          <w:b/>
          <w:bCs/>
          <w:color w:val="auto"/>
          <w:sz w:val="22"/>
          <w:szCs w:val="22"/>
          <w:highlight w:val="none"/>
        </w:rPr>
      </w:pPr>
      <w:r>
        <w:rPr>
          <w:rFonts w:hint="eastAsia" w:hAnsi="宋体" w:cs="宋体"/>
          <w:b/>
          <w:bCs/>
          <w:color w:val="auto"/>
          <w:sz w:val="22"/>
          <w:szCs w:val="22"/>
          <w:highlight w:val="none"/>
        </w:rPr>
        <w:t>（4）联合体协议书</w:t>
      </w:r>
    </w:p>
    <w:p w14:paraId="703798AD">
      <w:pPr>
        <w:pStyle w:val="3"/>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（适用于联合体）</w:t>
      </w:r>
    </w:p>
    <w:p w14:paraId="3A7BA818">
      <w:pPr>
        <w:pStyle w:val="2"/>
        <w:ind w:firstLine="220"/>
        <w:rPr>
          <w:rFonts w:ascii="宋体" w:hAnsi="宋体" w:cs="宋体"/>
          <w:color w:val="auto"/>
          <w:sz w:val="22"/>
          <w:szCs w:val="22"/>
          <w:highlight w:val="none"/>
        </w:rPr>
      </w:pPr>
    </w:p>
    <w:p w14:paraId="21D00593">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 xml:space="preserve">     （所有成员单位名称）    </w:t>
      </w:r>
      <w:r>
        <w:rPr>
          <w:rFonts w:hint="eastAsia" w:ascii="宋体" w:hAnsi="宋体" w:cs="宋体"/>
          <w:color w:val="auto"/>
          <w:sz w:val="22"/>
          <w:szCs w:val="22"/>
          <w:highlight w:val="none"/>
        </w:rPr>
        <w:t>自愿组成联合体，参加</w:t>
      </w:r>
      <w:r>
        <w:rPr>
          <w:rFonts w:hint="eastAsia" w:ascii="宋体" w:hAnsi="宋体" w:cs="宋体"/>
          <w:color w:val="auto"/>
          <w:sz w:val="22"/>
          <w:szCs w:val="22"/>
          <w:highlight w:val="none"/>
          <w:u w:val="single"/>
        </w:rPr>
        <w:t xml:space="preserve">      （项目名称）</w:t>
      </w:r>
      <w:r>
        <w:rPr>
          <w:rFonts w:hint="eastAsia" w:ascii="宋体" w:hAnsi="宋体" w:cs="宋体"/>
          <w:color w:val="auto"/>
          <w:sz w:val="22"/>
          <w:szCs w:val="22"/>
          <w:highlight w:val="none"/>
        </w:rPr>
        <w:t>投标。现就有关事宜订立协议如下：</w:t>
      </w:r>
      <w:r>
        <w:rPr>
          <w:rFonts w:hint="eastAsia" w:ascii="宋体" w:hAnsi="宋体" w:cs="宋体"/>
          <w:color w:val="auto"/>
          <w:sz w:val="22"/>
          <w:szCs w:val="22"/>
          <w:highlight w:val="none"/>
        </w:rPr>
        <w:br w:type="textWrapping"/>
      </w:r>
      <w:r>
        <w:rPr>
          <w:rFonts w:hint="eastAsia" w:ascii="宋体" w:hAnsi="宋体" w:cs="宋体"/>
          <w:color w:val="auto"/>
          <w:sz w:val="22"/>
          <w:szCs w:val="22"/>
          <w:highlight w:val="none"/>
        </w:rPr>
        <w:t xml:space="preserve">    1．</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为联合体牵头人，</w:t>
      </w:r>
      <w:r>
        <w:rPr>
          <w:rFonts w:hint="eastAsia" w:ascii="宋体" w:hAnsi="宋体" w:cs="宋体"/>
          <w:color w:val="auto"/>
          <w:sz w:val="22"/>
          <w:szCs w:val="22"/>
          <w:highlight w:val="none"/>
          <w:lang w:val="zh-CN" w:bidi="zh-CN"/>
        </w:rPr>
        <w:t>属于</w:t>
      </w:r>
      <w:r>
        <w:rPr>
          <w:rFonts w:hint="eastAsia" w:ascii="宋体" w:hAnsi="宋体" w:cs="宋体"/>
          <w:color w:val="auto"/>
          <w:sz w:val="22"/>
          <w:szCs w:val="22"/>
          <w:highlight w:val="none"/>
          <w:u w:val="single"/>
          <w:lang w:val="zh-CN" w:bidi="zh-CN"/>
        </w:rPr>
        <w:t>（</w:t>
      </w:r>
      <w:r>
        <w:rPr>
          <w:rFonts w:hint="eastAsia" w:ascii="宋体" w:hAnsi="宋体" w:cs="宋体"/>
          <w:color w:val="auto"/>
          <w:sz w:val="22"/>
          <w:szCs w:val="22"/>
          <w:highlight w:val="none"/>
          <w:u w:val="single"/>
          <w:lang w:bidi="zh-CN"/>
        </w:rPr>
        <w:t>大</w:t>
      </w:r>
      <w:r>
        <w:rPr>
          <w:rFonts w:hint="eastAsia" w:ascii="宋体" w:hAnsi="宋体" w:cs="宋体"/>
          <w:color w:val="auto"/>
          <w:sz w:val="22"/>
          <w:szCs w:val="22"/>
          <w:highlight w:val="none"/>
          <w:u w:val="single"/>
          <w:lang w:val="zh-CN" w:bidi="zh-CN"/>
        </w:rPr>
        <w:t>型企业</w:t>
      </w:r>
      <w:r>
        <w:rPr>
          <w:rFonts w:hint="eastAsia" w:ascii="宋体" w:hAnsi="宋体" w:cs="宋体"/>
          <w:color w:val="auto"/>
          <w:sz w:val="22"/>
          <w:szCs w:val="22"/>
          <w:highlight w:val="none"/>
          <w:u w:val="single"/>
          <w:lang w:bidi="zh-CN"/>
        </w:rPr>
        <w:t>/</w:t>
      </w:r>
      <w:r>
        <w:rPr>
          <w:rFonts w:hint="eastAsia" w:ascii="宋体" w:hAnsi="宋体" w:cs="宋体"/>
          <w:color w:val="auto"/>
          <w:sz w:val="22"/>
          <w:szCs w:val="22"/>
          <w:highlight w:val="none"/>
          <w:u w:val="single"/>
          <w:lang w:val="zh-CN" w:bidi="zh-CN"/>
        </w:rPr>
        <w:t>中型企业</w:t>
      </w:r>
      <w:r>
        <w:rPr>
          <w:rFonts w:hint="eastAsia" w:ascii="宋体" w:hAnsi="宋体" w:cs="宋体"/>
          <w:color w:val="auto"/>
          <w:sz w:val="22"/>
          <w:szCs w:val="22"/>
          <w:highlight w:val="none"/>
          <w:u w:val="single"/>
          <w:lang w:bidi="zh-CN"/>
        </w:rPr>
        <w:t>/</w:t>
      </w:r>
      <w:r>
        <w:rPr>
          <w:rFonts w:hint="eastAsia" w:ascii="宋体" w:hAnsi="宋体" w:cs="宋体"/>
          <w:color w:val="auto"/>
          <w:sz w:val="22"/>
          <w:szCs w:val="22"/>
          <w:highlight w:val="none"/>
          <w:u w:val="single"/>
          <w:lang w:val="zh-CN" w:bidi="zh-CN"/>
        </w:rPr>
        <w:t>小型企业</w:t>
      </w:r>
      <w:r>
        <w:rPr>
          <w:rFonts w:hint="eastAsia" w:ascii="宋体" w:hAnsi="宋体" w:cs="宋体"/>
          <w:color w:val="auto"/>
          <w:sz w:val="22"/>
          <w:szCs w:val="22"/>
          <w:highlight w:val="none"/>
          <w:u w:val="single"/>
          <w:lang w:bidi="zh-CN"/>
        </w:rPr>
        <w:t>/</w:t>
      </w:r>
      <w:r>
        <w:rPr>
          <w:rFonts w:hint="eastAsia" w:ascii="宋体" w:hAnsi="宋体" w:cs="宋体"/>
          <w:color w:val="auto"/>
          <w:sz w:val="22"/>
          <w:szCs w:val="22"/>
          <w:highlight w:val="none"/>
          <w:u w:val="single"/>
          <w:lang w:val="zh-CN" w:bidi="zh-CN"/>
        </w:rPr>
        <w:t>微型企业）</w:t>
      </w:r>
      <w:r>
        <w:rPr>
          <w:rFonts w:hint="eastAsia" w:ascii="宋体" w:hAnsi="宋体" w:cs="宋体"/>
          <w:color w:val="auto"/>
          <w:sz w:val="22"/>
          <w:szCs w:val="22"/>
          <w:highlight w:val="none"/>
          <w:lang w:val="zh-CN" w:bidi="zh-CN"/>
        </w:rPr>
        <w:t>；</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为联合体成员，</w:t>
      </w:r>
      <w:r>
        <w:rPr>
          <w:rFonts w:hint="eastAsia" w:ascii="宋体" w:hAnsi="宋体" w:cs="宋体"/>
          <w:color w:val="auto"/>
          <w:sz w:val="22"/>
          <w:szCs w:val="22"/>
          <w:highlight w:val="none"/>
          <w:lang w:val="zh-CN" w:bidi="zh-CN"/>
        </w:rPr>
        <w:t>属于</w:t>
      </w:r>
      <w:r>
        <w:rPr>
          <w:rFonts w:hint="eastAsia" w:ascii="宋体" w:hAnsi="宋体" w:cs="宋体"/>
          <w:color w:val="auto"/>
          <w:sz w:val="22"/>
          <w:szCs w:val="22"/>
          <w:highlight w:val="none"/>
          <w:u w:val="single"/>
          <w:lang w:val="zh-CN" w:bidi="zh-CN"/>
        </w:rPr>
        <w:t>（</w:t>
      </w:r>
      <w:r>
        <w:rPr>
          <w:rFonts w:hint="eastAsia" w:ascii="宋体" w:hAnsi="宋体" w:cs="宋体"/>
          <w:color w:val="auto"/>
          <w:sz w:val="22"/>
          <w:szCs w:val="22"/>
          <w:highlight w:val="none"/>
          <w:u w:val="single"/>
          <w:lang w:bidi="zh-CN"/>
        </w:rPr>
        <w:t>大</w:t>
      </w:r>
      <w:r>
        <w:rPr>
          <w:rFonts w:hint="eastAsia" w:ascii="宋体" w:hAnsi="宋体" w:cs="宋体"/>
          <w:color w:val="auto"/>
          <w:sz w:val="22"/>
          <w:szCs w:val="22"/>
          <w:highlight w:val="none"/>
          <w:u w:val="single"/>
          <w:lang w:val="zh-CN" w:bidi="zh-CN"/>
        </w:rPr>
        <w:t>型企业</w:t>
      </w:r>
      <w:r>
        <w:rPr>
          <w:rFonts w:hint="eastAsia" w:ascii="宋体" w:hAnsi="宋体" w:cs="宋体"/>
          <w:color w:val="auto"/>
          <w:sz w:val="22"/>
          <w:szCs w:val="22"/>
          <w:highlight w:val="none"/>
          <w:u w:val="single"/>
          <w:lang w:bidi="zh-CN"/>
        </w:rPr>
        <w:t>/</w:t>
      </w:r>
      <w:r>
        <w:rPr>
          <w:rFonts w:hint="eastAsia" w:ascii="宋体" w:hAnsi="宋体" w:cs="宋体"/>
          <w:color w:val="auto"/>
          <w:sz w:val="22"/>
          <w:szCs w:val="22"/>
          <w:highlight w:val="none"/>
          <w:u w:val="single"/>
          <w:lang w:val="zh-CN" w:bidi="zh-CN"/>
        </w:rPr>
        <w:t>中型企业</w:t>
      </w:r>
      <w:r>
        <w:rPr>
          <w:rFonts w:hint="eastAsia" w:ascii="宋体" w:hAnsi="宋体" w:cs="宋体"/>
          <w:color w:val="auto"/>
          <w:sz w:val="22"/>
          <w:szCs w:val="22"/>
          <w:highlight w:val="none"/>
          <w:u w:val="single"/>
          <w:lang w:bidi="zh-CN"/>
        </w:rPr>
        <w:t>/</w:t>
      </w:r>
      <w:r>
        <w:rPr>
          <w:rFonts w:hint="eastAsia" w:ascii="宋体" w:hAnsi="宋体" w:cs="宋体"/>
          <w:color w:val="auto"/>
          <w:sz w:val="22"/>
          <w:szCs w:val="22"/>
          <w:highlight w:val="none"/>
          <w:u w:val="single"/>
          <w:lang w:val="zh-CN" w:bidi="zh-CN"/>
        </w:rPr>
        <w:t>小型企业</w:t>
      </w:r>
      <w:r>
        <w:rPr>
          <w:rFonts w:hint="eastAsia" w:ascii="宋体" w:hAnsi="宋体" w:cs="宋体"/>
          <w:color w:val="auto"/>
          <w:sz w:val="22"/>
          <w:szCs w:val="22"/>
          <w:highlight w:val="none"/>
          <w:u w:val="single"/>
          <w:lang w:bidi="zh-CN"/>
        </w:rPr>
        <w:t>/</w:t>
      </w:r>
      <w:r>
        <w:rPr>
          <w:rFonts w:hint="eastAsia" w:ascii="宋体" w:hAnsi="宋体" w:cs="宋体"/>
          <w:color w:val="auto"/>
          <w:sz w:val="22"/>
          <w:szCs w:val="22"/>
          <w:highlight w:val="none"/>
          <w:u w:val="single"/>
          <w:lang w:val="zh-CN" w:bidi="zh-CN"/>
        </w:rPr>
        <w:t>微型企业）</w:t>
      </w:r>
      <w:r>
        <w:rPr>
          <w:rFonts w:hint="eastAsia" w:ascii="宋体" w:hAnsi="宋体" w:cs="宋体"/>
          <w:color w:val="auto"/>
          <w:sz w:val="22"/>
          <w:szCs w:val="22"/>
          <w:highlight w:val="none"/>
        </w:rPr>
        <w:t>；</w:t>
      </w:r>
    </w:p>
    <w:p w14:paraId="5C8F53BA">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2．联合体内部有关事项规定如下：</w:t>
      </w:r>
    </w:p>
    <w:p w14:paraId="3E1046EA">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（1）联合体由牵头人负责与业主联系；</w:t>
      </w:r>
    </w:p>
    <w:p w14:paraId="509BCDD5">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（2）投标工作由联合体牵头人负责，由双方组成的投标小组具体实施；联合体牵头人负责对投标文件进行签字或盖章；</w:t>
      </w:r>
    </w:p>
    <w:p w14:paraId="1982895C">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（3）联合体将严格按照招标文件的各项要求，递交投标文件，切实执行一切合同文件，共同承担合同规定的一切义务和责任，同时按照内部职责的划分，承担自身所负的责任和风险；</w:t>
      </w:r>
    </w:p>
    <w:p w14:paraId="690BBBD0">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u w:val="single"/>
        </w:rPr>
      </w:pPr>
      <w:r>
        <w:rPr>
          <w:rFonts w:hint="eastAsia" w:ascii="宋体" w:hAnsi="宋体" w:cs="宋体"/>
          <w:color w:val="auto"/>
          <w:sz w:val="22"/>
          <w:szCs w:val="22"/>
          <w:highlight w:val="none"/>
        </w:rPr>
        <w:t>（4）联合体各成员单位内部的职责分工如下：</w:t>
      </w:r>
      <w:r>
        <w:rPr>
          <w:rFonts w:hint="eastAsia" w:ascii="宋体" w:hAnsi="宋体" w:cs="宋体"/>
          <w:color w:val="auto"/>
          <w:sz w:val="22"/>
          <w:szCs w:val="22"/>
          <w:highlight w:val="none"/>
          <w:u w:val="single"/>
        </w:rPr>
        <w:t xml:space="preserve">                                    </w:t>
      </w:r>
    </w:p>
    <w:p w14:paraId="5EE25B2B">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（5）联合体各成员约定</w:t>
      </w:r>
      <w:r>
        <w:rPr>
          <w:rFonts w:hint="eastAsia" w:ascii="宋体" w:hAnsi="宋体" w:cs="宋体"/>
          <w:color w:val="auto"/>
          <w:sz w:val="22"/>
          <w:szCs w:val="22"/>
          <w:highlight w:val="none"/>
          <w:u w:val="single"/>
        </w:rPr>
        <w:t xml:space="preserve">     （联合体成员）      </w:t>
      </w:r>
      <w:r>
        <w:rPr>
          <w:rFonts w:hint="eastAsia" w:ascii="宋体" w:hAnsi="宋体" w:cs="宋体"/>
          <w:color w:val="auto"/>
          <w:sz w:val="22"/>
          <w:szCs w:val="22"/>
          <w:highlight w:val="none"/>
        </w:rPr>
        <w:t>的</w:t>
      </w:r>
      <w:r>
        <w:rPr>
          <w:rFonts w:hint="eastAsia" w:ascii="宋体" w:hAnsi="宋体" w:cs="宋体"/>
          <w:color w:val="auto"/>
          <w:sz w:val="22"/>
          <w:szCs w:val="22"/>
          <w:highlight w:val="none"/>
          <w:lang w:val="zh-CN"/>
        </w:rPr>
        <w:t>合同份额占到合同总金额</w:t>
      </w:r>
      <w:r>
        <w:rPr>
          <w:rFonts w:hint="eastAsia" w:ascii="宋体" w:hAnsi="宋体" w:cs="宋体"/>
          <w:color w:val="auto"/>
          <w:sz w:val="22"/>
          <w:szCs w:val="22"/>
          <w:highlight w:val="none"/>
        </w:rPr>
        <w:t>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lang w:val="zh-CN"/>
        </w:rPr>
        <w:t>%；</w:t>
      </w:r>
    </w:p>
    <w:p w14:paraId="44FDDD64">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u w:val="single"/>
        </w:rPr>
      </w:pPr>
      <w:r>
        <w:rPr>
          <w:rFonts w:hint="eastAsia" w:ascii="宋体" w:hAnsi="宋体" w:cs="宋体"/>
          <w:color w:val="auto"/>
          <w:sz w:val="22"/>
          <w:szCs w:val="22"/>
          <w:highlight w:val="none"/>
        </w:rPr>
        <w:t>（6）投标工作和联合体在中标后工程实施过程中的有关费用按各自承担的工作量分摊。</w:t>
      </w:r>
    </w:p>
    <w:p w14:paraId="7CBF35C6">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3．本协议书自签署之日起生效，合同履行完毕后自动失效。</w:t>
      </w:r>
    </w:p>
    <w:p w14:paraId="568F2E6F">
      <w:pPr>
        <w:widowControl/>
        <w:tabs>
          <w:tab w:val="left" w:pos="482"/>
          <w:tab w:val="left" w:pos="2183"/>
          <w:tab w:val="left" w:pos="3884"/>
          <w:tab w:val="left" w:pos="5585"/>
        </w:tabs>
        <w:adjustRightInd w:val="0"/>
        <w:spacing w:line="400" w:lineRule="exact"/>
        <w:ind w:firstLine="440" w:firstLineChars="200"/>
        <w:jc w:val="left"/>
        <w:textAlignment w:val="baseline"/>
        <w:rPr>
          <w:rFonts w:ascii="宋体" w:hAnsi="宋体" w:cs="宋体"/>
          <w:color w:val="auto"/>
          <w:sz w:val="22"/>
          <w:szCs w:val="22"/>
          <w:highlight w:val="none"/>
        </w:rPr>
      </w:pPr>
    </w:p>
    <w:p w14:paraId="48ACEA67">
      <w:pPr>
        <w:widowControl/>
        <w:tabs>
          <w:tab w:val="left" w:pos="482"/>
          <w:tab w:val="left" w:pos="2183"/>
          <w:tab w:val="left" w:pos="3884"/>
          <w:tab w:val="left" w:pos="5585"/>
        </w:tabs>
        <w:spacing w:before="100" w:beforeAutospacing="1" w:after="100" w:afterAutospacing="1" w:line="400" w:lineRule="exact"/>
        <w:ind w:firstLine="440" w:firstLineChars="200"/>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联合体牵头人名称（盖章）：       </w:t>
      </w:r>
    </w:p>
    <w:p w14:paraId="4CB7FE0B">
      <w:pPr>
        <w:widowControl/>
        <w:tabs>
          <w:tab w:val="left" w:pos="482"/>
          <w:tab w:val="left" w:pos="2183"/>
          <w:tab w:val="left" w:pos="3884"/>
          <w:tab w:val="left" w:pos="5585"/>
        </w:tabs>
        <w:spacing w:before="100" w:beforeAutospacing="1" w:after="100" w:afterAutospacing="1" w:line="400" w:lineRule="exact"/>
        <w:ind w:firstLine="440" w:firstLineChars="200"/>
        <w:jc w:val="left"/>
        <w:rPr>
          <w:rFonts w:ascii="宋体" w:hAnsi="宋体" w:cs="宋体"/>
          <w:color w:val="auto"/>
          <w:sz w:val="22"/>
          <w:szCs w:val="22"/>
          <w:highlight w:val="none"/>
        </w:rPr>
      </w:pPr>
      <w:r>
        <w:rPr>
          <w:rFonts w:hint="eastAsia" w:ascii="宋体" w:hAnsi="宋体" w:cs="宋体"/>
          <w:color w:val="auto"/>
          <w:sz w:val="22"/>
          <w:szCs w:val="22"/>
          <w:highlight w:val="none"/>
        </w:rPr>
        <w:t>法定代表人（签字或盖章）</w:t>
      </w:r>
    </w:p>
    <w:p w14:paraId="3C66215C">
      <w:pPr>
        <w:widowControl/>
        <w:tabs>
          <w:tab w:val="left" w:pos="482"/>
          <w:tab w:val="left" w:pos="2183"/>
          <w:tab w:val="left" w:pos="3884"/>
          <w:tab w:val="left" w:pos="5585"/>
        </w:tabs>
        <w:spacing w:before="100" w:beforeAutospacing="1" w:after="100" w:afterAutospacing="1" w:line="400" w:lineRule="exact"/>
        <w:jc w:val="left"/>
        <w:rPr>
          <w:rFonts w:ascii="宋体" w:hAnsi="宋体" w:cs="宋体"/>
          <w:color w:val="auto"/>
          <w:sz w:val="22"/>
          <w:szCs w:val="22"/>
          <w:highlight w:val="none"/>
        </w:rPr>
      </w:pPr>
    </w:p>
    <w:p w14:paraId="52392FDA">
      <w:pPr>
        <w:tabs>
          <w:tab w:val="left" w:pos="482"/>
          <w:tab w:val="left" w:pos="2183"/>
          <w:tab w:val="left" w:pos="3884"/>
          <w:tab w:val="left" w:pos="5585"/>
        </w:tabs>
        <w:ind w:firstLine="440" w:firstLineChars="200"/>
        <w:jc w:val="left"/>
        <w:rPr>
          <w:rFonts w:ascii="宋体" w:hAnsi="宋体" w:cs="宋体"/>
          <w:color w:val="auto"/>
          <w:sz w:val="22"/>
          <w:szCs w:val="22"/>
          <w:highlight w:val="none"/>
        </w:rPr>
      </w:pPr>
      <w:r>
        <w:rPr>
          <w:rFonts w:hint="eastAsia" w:ascii="宋体" w:hAnsi="宋体" w:cs="宋体"/>
          <w:color w:val="auto"/>
          <w:sz w:val="22"/>
          <w:szCs w:val="22"/>
          <w:highlight w:val="none"/>
        </w:rPr>
        <w:t>联合体成员名称（盖章）：</w:t>
      </w:r>
    </w:p>
    <w:p w14:paraId="6BD6EDF6">
      <w:pPr>
        <w:tabs>
          <w:tab w:val="left" w:pos="482"/>
          <w:tab w:val="left" w:pos="2183"/>
          <w:tab w:val="left" w:pos="3884"/>
          <w:tab w:val="left" w:pos="5585"/>
        </w:tabs>
        <w:ind w:firstLine="440" w:firstLineChars="200"/>
        <w:jc w:val="left"/>
        <w:rPr>
          <w:rFonts w:ascii="宋体" w:hAnsi="宋体" w:cs="宋体"/>
          <w:color w:val="auto"/>
          <w:sz w:val="22"/>
          <w:szCs w:val="22"/>
          <w:highlight w:val="none"/>
        </w:rPr>
      </w:pPr>
    </w:p>
    <w:p w14:paraId="57559068">
      <w:pPr>
        <w:tabs>
          <w:tab w:val="left" w:pos="482"/>
          <w:tab w:val="left" w:pos="2183"/>
          <w:tab w:val="left" w:pos="3884"/>
          <w:tab w:val="left" w:pos="5585"/>
        </w:tabs>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    法定代表人（签字或盖章）</w:t>
      </w:r>
    </w:p>
    <w:p w14:paraId="43D645F7">
      <w:pPr>
        <w:tabs>
          <w:tab w:val="left" w:pos="482"/>
          <w:tab w:val="left" w:pos="2183"/>
          <w:tab w:val="left" w:pos="3884"/>
          <w:tab w:val="left" w:pos="5585"/>
        </w:tabs>
        <w:jc w:val="left"/>
        <w:rPr>
          <w:rFonts w:ascii="宋体" w:hAnsi="宋体" w:cs="宋体"/>
          <w:color w:val="auto"/>
          <w:sz w:val="22"/>
          <w:szCs w:val="22"/>
          <w:highlight w:val="none"/>
        </w:rPr>
      </w:pPr>
    </w:p>
    <w:p w14:paraId="526171FD">
      <w:pPr>
        <w:widowControl/>
        <w:tabs>
          <w:tab w:val="left" w:pos="482"/>
          <w:tab w:val="left" w:pos="2183"/>
          <w:tab w:val="left" w:pos="3884"/>
          <w:tab w:val="left" w:pos="5585"/>
        </w:tabs>
        <w:wordWrap w:val="0"/>
        <w:autoSpaceDE w:val="0"/>
        <w:autoSpaceDN w:val="0"/>
        <w:ind w:left="262"/>
        <w:jc w:val="right"/>
        <w:rPr>
          <w:rFonts w:ascii="宋体" w:hAnsi="宋体" w:cs="宋体"/>
          <w:color w:val="auto"/>
          <w:sz w:val="22"/>
          <w:szCs w:val="22"/>
          <w:highlight w:val="none"/>
        </w:rPr>
      </w:pPr>
    </w:p>
    <w:p w14:paraId="2E8872A5">
      <w:pPr>
        <w:widowControl/>
        <w:tabs>
          <w:tab w:val="left" w:pos="482"/>
          <w:tab w:val="left" w:pos="2183"/>
          <w:tab w:val="left" w:pos="3884"/>
          <w:tab w:val="left" w:pos="5585"/>
        </w:tabs>
        <w:wordWrap w:val="0"/>
        <w:autoSpaceDE w:val="0"/>
        <w:autoSpaceDN w:val="0"/>
        <w:ind w:left="262"/>
        <w:jc w:val="right"/>
        <w:rPr>
          <w:rFonts w:ascii="宋体" w:hAnsi="宋体" w:cs="宋体"/>
          <w:color w:val="auto"/>
          <w:sz w:val="22"/>
          <w:szCs w:val="22"/>
          <w:highlight w:val="none"/>
        </w:rPr>
      </w:pPr>
      <w:r>
        <w:rPr>
          <w:rFonts w:hint="eastAsia" w:ascii="宋体" w:hAnsi="宋体" w:cs="宋体"/>
          <w:color w:val="auto"/>
          <w:sz w:val="22"/>
          <w:szCs w:val="22"/>
          <w:highlight w:val="none"/>
        </w:rPr>
        <w:t>年    月    日</w:t>
      </w:r>
    </w:p>
    <w:p w14:paraId="0341852C">
      <w:pPr>
        <w:rPr>
          <w:rFonts w:ascii="宋体" w:hAnsi="宋体"/>
          <w:b/>
          <w:bCs/>
          <w:color w:val="auto"/>
          <w:sz w:val="22"/>
          <w:szCs w:val="22"/>
          <w:highlight w:val="none"/>
        </w:rPr>
      </w:pPr>
      <w:r>
        <w:rPr>
          <w:rFonts w:hint="eastAsia" w:ascii="宋体" w:hAnsi="宋体" w:cs="宋体"/>
          <w:color w:val="auto"/>
          <w:highlight w:val="none"/>
        </w:rPr>
        <w:br w:type="page"/>
      </w:r>
      <w:r>
        <w:rPr>
          <w:rFonts w:hint="eastAsia" w:ascii="宋体" w:hAnsi="宋体"/>
          <w:b/>
          <w:bCs/>
          <w:color w:val="auto"/>
          <w:sz w:val="22"/>
          <w:szCs w:val="22"/>
          <w:highlight w:val="none"/>
        </w:rPr>
        <w:t xml:space="preserve">附件二 </w:t>
      </w:r>
    </w:p>
    <w:p w14:paraId="26659F4E">
      <w:pPr>
        <w:spacing w:line="46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（1）开标一览表</w:t>
      </w:r>
    </w:p>
    <w:p w14:paraId="3CE25953">
      <w:pPr>
        <w:spacing w:line="380" w:lineRule="exact"/>
        <w:jc w:val="center"/>
        <w:rPr>
          <w:rFonts w:ascii="宋体" w:hAnsi="宋体"/>
          <w:b/>
          <w:bCs/>
          <w:color w:val="auto"/>
          <w:sz w:val="28"/>
          <w:highlight w:val="none"/>
        </w:rPr>
      </w:pPr>
    </w:p>
    <w:p w14:paraId="5ACC6456">
      <w:pPr>
        <w:spacing w:line="380" w:lineRule="exact"/>
        <w:ind w:right="349" w:rightChars="166"/>
        <w:rPr>
          <w:rFonts w:ascii="宋体" w:hAnsi="宋体"/>
          <w:b/>
          <w:color w:val="auto"/>
          <w:sz w:val="22"/>
          <w:highlight w:val="none"/>
        </w:rPr>
      </w:pPr>
      <w:r>
        <w:rPr>
          <w:rFonts w:hint="eastAsia" w:ascii="宋体" w:hAnsi="宋体"/>
          <w:b/>
          <w:color w:val="auto"/>
          <w:sz w:val="22"/>
          <w:highlight w:val="none"/>
        </w:rPr>
        <w:t xml:space="preserve">                                                             单位：人民币元</w:t>
      </w:r>
    </w:p>
    <w:tbl>
      <w:tblPr>
        <w:tblStyle w:val="62"/>
        <w:tblW w:w="946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98"/>
        <w:gridCol w:w="2017"/>
        <w:gridCol w:w="4443"/>
      </w:tblGrid>
      <w:tr w14:paraId="7F219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exact"/>
        </w:trPr>
        <w:tc>
          <w:tcPr>
            <w:tcW w:w="710" w:type="dxa"/>
            <w:vAlign w:val="center"/>
          </w:tcPr>
          <w:p w14:paraId="2A85E662">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序号</w:t>
            </w:r>
          </w:p>
        </w:tc>
        <w:tc>
          <w:tcPr>
            <w:tcW w:w="4315" w:type="dxa"/>
            <w:gridSpan w:val="2"/>
            <w:vAlign w:val="center"/>
          </w:tcPr>
          <w:p w14:paraId="4950585E">
            <w:pPr>
              <w:spacing w:line="460" w:lineRule="exact"/>
              <w:jc w:val="center"/>
              <w:rPr>
                <w:rFonts w:ascii="宋体" w:hAnsi="宋体" w:cs="Arial"/>
                <w:b/>
                <w:snapToGrid w:val="0"/>
                <w:color w:val="auto"/>
                <w:kern w:val="0"/>
                <w:sz w:val="22"/>
                <w:szCs w:val="22"/>
                <w:highlight w:val="none"/>
              </w:rPr>
            </w:pPr>
            <w:r>
              <w:rPr>
                <w:rFonts w:hint="eastAsia" w:ascii="宋体" w:hAnsi="宋体" w:cs="Arial"/>
                <w:b/>
                <w:snapToGrid w:val="0"/>
                <w:color w:val="auto"/>
                <w:kern w:val="0"/>
                <w:sz w:val="22"/>
                <w:szCs w:val="22"/>
                <w:highlight w:val="none"/>
              </w:rPr>
              <w:t>招标项目</w:t>
            </w:r>
            <w:r>
              <w:rPr>
                <w:rFonts w:ascii="宋体" w:hAnsi="宋体" w:cs="Arial"/>
                <w:b/>
                <w:snapToGrid w:val="0"/>
                <w:color w:val="auto"/>
                <w:kern w:val="0"/>
                <w:sz w:val="22"/>
                <w:szCs w:val="22"/>
                <w:highlight w:val="none"/>
              </w:rPr>
              <w:t>名称</w:t>
            </w:r>
          </w:p>
        </w:tc>
        <w:tc>
          <w:tcPr>
            <w:tcW w:w="4443" w:type="dxa"/>
            <w:vAlign w:val="center"/>
          </w:tcPr>
          <w:p w14:paraId="396D68BD">
            <w:pPr>
              <w:spacing w:line="460" w:lineRule="exact"/>
              <w:jc w:val="center"/>
              <w:rPr>
                <w:rFonts w:ascii="宋体" w:hAnsi="宋体" w:cs="Arial"/>
                <w:b/>
                <w:snapToGrid w:val="0"/>
                <w:color w:val="auto"/>
                <w:kern w:val="0"/>
                <w:sz w:val="22"/>
                <w:szCs w:val="22"/>
                <w:highlight w:val="none"/>
              </w:rPr>
            </w:pPr>
            <w:r>
              <w:rPr>
                <w:rFonts w:hint="eastAsia" w:ascii="宋体" w:hAnsi="宋体" w:cs="Arial"/>
                <w:b/>
                <w:snapToGrid w:val="0"/>
                <w:color w:val="auto"/>
                <w:kern w:val="0"/>
                <w:sz w:val="22"/>
                <w:szCs w:val="22"/>
                <w:highlight w:val="none"/>
              </w:rPr>
              <w:t>供货周期</w:t>
            </w:r>
          </w:p>
        </w:tc>
      </w:tr>
      <w:tr w14:paraId="26CB1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10" w:type="dxa"/>
            <w:vAlign w:val="center"/>
          </w:tcPr>
          <w:p w14:paraId="19FAD096">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1</w:t>
            </w:r>
          </w:p>
        </w:tc>
        <w:tc>
          <w:tcPr>
            <w:tcW w:w="4315" w:type="dxa"/>
            <w:gridSpan w:val="2"/>
            <w:vAlign w:val="center"/>
          </w:tcPr>
          <w:p w14:paraId="70835EE6">
            <w:pPr>
              <w:spacing w:line="460" w:lineRule="exact"/>
              <w:jc w:val="center"/>
              <w:rPr>
                <w:rFonts w:ascii="宋体" w:hAnsi="宋体" w:cs="Arial"/>
                <w:snapToGrid w:val="0"/>
                <w:color w:val="auto"/>
                <w:kern w:val="0"/>
                <w:sz w:val="22"/>
                <w:szCs w:val="22"/>
                <w:highlight w:val="none"/>
              </w:rPr>
            </w:pPr>
            <w:r>
              <w:rPr>
                <w:rFonts w:hint="eastAsia" w:ascii="宋体" w:hAnsi="宋体" w:cs="Arial"/>
                <w:snapToGrid w:val="0"/>
                <w:color w:val="auto"/>
                <w:kern w:val="0"/>
                <w:sz w:val="22"/>
                <w:szCs w:val="22"/>
                <w:highlight w:val="none"/>
              </w:rPr>
              <w:t>鹿城区2024年度百姓健身房健身器材采购</w:t>
            </w:r>
          </w:p>
        </w:tc>
        <w:tc>
          <w:tcPr>
            <w:tcW w:w="4443" w:type="dxa"/>
            <w:vAlign w:val="center"/>
          </w:tcPr>
          <w:p w14:paraId="177F334F">
            <w:pPr>
              <w:spacing w:line="460" w:lineRule="exact"/>
              <w:jc w:val="center"/>
              <w:rPr>
                <w:rFonts w:ascii="宋体" w:hAnsi="宋体" w:cs="Arial"/>
                <w:b/>
                <w:snapToGrid w:val="0"/>
                <w:color w:val="auto"/>
                <w:kern w:val="0"/>
                <w:sz w:val="22"/>
                <w:szCs w:val="22"/>
                <w:highlight w:val="none"/>
              </w:rPr>
            </w:pPr>
          </w:p>
        </w:tc>
      </w:tr>
      <w:tr w14:paraId="497FE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3008" w:type="dxa"/>
            <w:gridSpan w:val="2"/>
            <w:vAlign w:val="center"/>
          </w:tcPr>
          <w:p w14:paraId="1771926B">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投标</w:t>
            </w:r>
            <w:r>
              <w:rPr>
                <w:rFonts w:hint="eastAsia" w:ascii="宋体" w:hAnsi="宋体" w:cs="Arial"/>
                <w:b/>
                <w:snapToGrid w:val="0"/>
                <w:color w:val="auto"/>
                <w:kern w:val="0"/>
                <w:sz w:val="22"/>
                <w:szCs w:val="22"/>
                <w:highlight w:val="none"/>
              </w:rPr>
              <w:t>报价</w:t>
            </w:r>
          </w:p>
        </w:tc>
        <w:tc>
          <w:tcPr>
            <w:tcW w:w="6460" w:type="dxa"/>
            <w:gridSpan w:val="2"/>
            <w:vAlign w:val="center"/>
          </w:tcPr>
          <w:p w14:paraId="7A4701A4">
            <w:pPr>
              <w:spacing w:line="460" w:lineRule="exact"/>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 xml:space="preserve">大写：    </w:t>
            </w:r>
          </w:p>
          <w:p w14:paraId="47A8E00B">
            <w:pPr>
              <w:spacing w:line="460" w:lineRule="exact"/>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 xml:space="preserve">小写（￥）：      </w:t>
            </w:r>
          </w:p>
        </w:tc>
      </w:tr>
    </w:tbl>
    <w:p w14:paraId="563B880F">
      <w:pPr>
        <w:spacing w:line="460" w:lineRule="exact"/>
        <w:rPr>
          <w:rFonts w:ascii="宋体" w:hAnsi="宋体"/>
          <w:color w:val="auto"/>
          <w:sz w:val="22"/>
          <w:szCs w:val="22"/>
          <w:highlight w:val="none"/>
        </w:rPr>
      </w:pPr>
    </w:p>
    <w:p w14:paraId="5DE3CBAB">
      <w:pPr>
        <w:spacing w:line="380" w:lineRule="exact"/>
        <w:ind w:right="349" w:rightChars="166" w:firstLine="331" w:firstLineChars="150"/>
        <w:rPr>
          <w:rFonts w:ascii="宋体" w:hAnsi="宋体"/>
          <w:b/>
          <w:color w:val="auto"/>
          <w:sz w:val="22"/>
          <w:highlight w:val="none"/>
        </w:rPr>
      </w:pPr>
    </w:p>
    <w:p w14:paraId="0543B9F1">
      <w:pPr>
        <w:spacing w:line="380" w:lineRule="exact"/>
        <w:ind w:left="528" w:leftChars="-15" w:hanging="559" w:hangingChars="253"/>
        <w:rPr>
          <w:rFonts w:ascii="宋体" w:hAnsi="宋体" w:cs="Arial"/>
          <w:b/>
          <w:bCs/>
          <w:color w:val="auto"/>
          <w:sz w:val="22"/>
          <w:szCs w:val="22"/>
          <w:highlight w:val="none"/>
        </w:rPr>
      </w:pPr>
      <w:r>
        <w:rPr>
          <w:rFonts w:hint="eastAsia" w:ascii="宋体" w:hAnsi="宋体"/>
          <w:b/>
          <w:color w:val="auto"/>
          <w:sz w:val="22"/>
          <w:highlight w:val="none"/>
        </w:rPr>
        <w:t>说明：</w:t>
      </w:r>
      <w:r>
        <w:rPr>
          <w:rFonts w:hint="eastAsia" w:ascii="宋体" w:hAnsi="宋体" w:cs="Arial"/>
          <w:b/>
          <w:bCs/>
          <w:color w:val="auto"/>
          <w:sz w:val="22"/>
          <w:szCs w:val="22"/>
          <w:highlight w:val="none"/>
        </w:rPr>
        <w:t>1、《开标一览表》中“投标报价”应与</w:t>
      </w:r>
      <w:r>
        <w:rPr>
          <w:rFonts w:hint="eastAsia" w:ascii="宋体" w:hAnsi="宋体"/>
          <w:b/>
          <w:color w:val="auto"/>
          <w:sz w:val="22"/>
          <w:highlight w:val="none"/>
        </w:rPr>
        <w:t>与《投标分项报价表》中“投标总价”相一致</w:t>
      </w:r>
      <w:r>
        <w:rPr>
          <w:rFonts w:hint="eastAsia" w:ascii="宋体" w:hAnsi="宋体" w:cs="Arial"/>
          <w:b/>
          <w:bCs/>
          <w:color w:val="auto"/>
          <w:sz w:val="22"/>
          <w:szCs w:val="22"/>
          <w:highlight w:val="none"/>
        </w:rPr>
        <w:t xml:space="preserve">。 </w:t>
      </w:r>
    </w:p>
    <w:p w14:paraId="79AB1504">
      <w:pPr>
        <w:spacing w:line="380" w:lineRule="exact"/>
        <w:ind w:left="532" w:leftChars="-66" w:hanging="671" w:hangingChars="304"/>
        <w:rPr>
          <w:rFonts w:ascii="宋体" w:hAnsi="宋体"/>
          <w:b/>
          <w:color w:val="auto"/>
          <w:sz w:val="22"/>
          <w:highlight w:val="none"/>
        </w:rPr>
      </w:pPr>
      <w:r>
        <w:rPr>
          <w:rFonts w:hint="eastAsia" w:ascii="宋体" w:hAnsi="宋体" w:cs="Arial"/>
          <w:b/>
          <w:bCs/>
          <w:color w:val="auto"/>
          <w:sz w:val="22"/>
          <w:szCs w:val="22"/>
          <w:highlight w:val="none"/>
        </w:rPr>
        <w:t>2、▲</w:t>
      </w:r>
      <w:r>
        <w:rPr>
          <w:rFonts w:hint="eastAsia" w:ascii="宋体" w:hAnsi="宋体" w:cs="Arial"/>
          <w:b/>
          <w:color w:val="auto"/>
          <w:sz w:val="22"/>
          <w:szCs w:val="22"/>
          <w:highlight w:val="none"/>
          <w:u w:val="single"/>
        </w:rPr>
        <w:t>不按要求提供开标一览表的投标文件将被视为未实质性响应招标文件</w:t>
      </w:r>
      <w:r>
        <w:rPr>
          <w:rFonts w:hint="eastAsia" w:ascii="宋体" w:hAnsi="宋体"/>
          <w:b/>
          <w:color w:val="auto"/>
          <w:sz w:val="22"/>
          <w:highlight w:val="none"/>
          <w:u w:val="single"/>
        </w:rPr>
        <w:t>。</w:t>
      </w:r>
    </w:p>
    <w:p w14:paraId="6C1DF035">
      <w:pPr>
        <w:spacing w:line="380" w:lineRule="exact"/>
        <w:ind w:firstLine="660" w:firstLineChars="300"/>
        <w:rPr>
          <w:rFonts w:ascii="宋体" w:hAnsi="宋体"/>
          <w:color w:val="auto"/>
          <w:sz w:val="22"/>
          <w:szCs w:val="22"/>
          <w:highlight w:val="none"/>
        </w:rPr>
      </w:pPr>
    </w:p>
    <w:p w14:paraId="20F96353">
      <w:pPr>
        <w:spacing w:line="380" w:lineRule="exact"/>
        <w:rPr>
          <w:rFonts w:ascii="宋体" w:hAnsi="宋体"/>
          <w:color w:val="auto"/>
          <w:sz w:val="22"/>
          <w:szCs w:val="22"/>
          <w:highlight w:val="none"/>
        </w:rPr>
      </w:pPr>
      <w:r>
        <w:rPr>
          <w:rFonts w:hint="eastAsia" w:ascii="宋体" w:hAnsi="宋体"/>
          <w:color w:val="auto"/>
          <w:sz w:val="22"/>
          <w:szCs w:val="22"/>
          <w:highlight w:val="none"/>
        </w:rPr>
        <w:t>投标人全称（盖章）：</w:t>
      </w:r>
    </w:p>
    <w:p w14:paraId="4142D3F0">
      <w:pPr>
        <w:spacing w:line="380" w:lineRule="exact"/>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14:paraId="1BBE51EA">
      <w:pPr>
        <w:spacing w:line="380" w:lineRule="exact"/>
        <w:rPr>
          <w:rFonts w:ascii="宋体" w:hAnsi="宋体"/>
          <w:color w:val="auto"/>
          <w:sz w:val="22"/>
          <w:szCs w:val="22"/>
          <w:highlight w:val="none"/>
        </w:rPr>
      </w:pPr>
      <w:r>
        <w:rPr>
          <w:rFonts w:hint="eastAsia" w:ascii="宋体" w:hAnsi="宋体"/>
          <w:color w:val="auto"/>
          <w:sz w:val="22"/>
          <w:szCs w:val="22"/>
          <w:highlight w:val="none"/>
        </w:rPr>
        <w:t>日 期：  年  月  日</w:t>
      </w:r>
    </w:p>
    <w:p w14:paraId="29943E9D">
      <w:pPr>
        <w:spacing w:line="460" w:lineRule="exact"/>
        <w:rPr>
          <w:rFonts w:ascii="宋体" w:hAnsi="宋体"/>
          <w:b/>
          <w:bCs/>
          <w:color w:val="auto"/>
          <w:sz w:val="22"/>
          <w:szCs w:val="22"/>
          <w:highlight w:val="none"/>
        </w:rPr>
      </w:pPr>
      <w:r>
        <w:rPr>
          <w:rFonts w:hint="eastAsia" w:ascii="宋体" w:hAnsi="宋体"/>
          <w:color w:val="auto"/>
          <w:sz w:val="22"/>
          <w:szCs w:val="22"/>
          <w:highlight w:val="none"/>
        </w:rPr>
        <w:br w:type="page"/>
      </w:r>
    </w:p>
    <w:p w14:paraId="0995C842">
      <w:pPr>
        <w:spacing w:line="38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（2）</w:t>
      </w:r>
      <w:r>
        <w:rPr>
          <w:rFonts w:ascii="宋体" w:hAnsi="宋体"/>
          <w:b/>
          <w:bCs/>
          <w:color w:val="auto"/>
          <w:sz w:val="28"/>
          <w:szCs w:val="28"/>
          <w:highlight w:val="none"/>
        </w:rPr>
        <w:t>投标分项报价表</w:t>
      </w:r>
    </w:p>
    <w:p w14:paraId="4F44AD2B">
      <w:pPr>
        <w:spacing w:line="380" w:lineRule="exact"/>
        <w:jc w:val="center"/>
        <w:rPr>
          <w:rFonts w:ascii="宋体" w:hAnsi="宋体"/>
          <w:b/>
          <w:bCs/>
          <w:color w:val="auto"/>
          <w:sz w:val="28"/>
          <w:szCs w:val="28"/>
          <w:highlight w:val="none"/>
        </w:rPr>
      </w:pP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493"/>
        <w:gridCol w:w="2207"/>
        <w:gridCol w:w="1196"/>
        <w:gridCol w:w="1521"/>
        <w:gridCol w:w="1810"/>
      </w:tblGrid>
      <w:tr w14:paraId="751A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157D9478">
            <w:pPr>
              <w:jc w:val="center"/>
              <w:rPr>
                <w:rFonts w:ascii="宋体" w:hAnsi="宋体"/>
                <w:color w:val="auto"/>
                <w:sz w:val="22"/>
                <w:szCs w:val="22"/>
                <w:highlight w:val="none"/>
              </w:rPr>
            </w:pPr>
            <w:r>
              <w:rPr>
                <w:rFonts w:hint="eastAsia" w:ascii="宋体" w:hAnsi="宋体"/>
                <w:color w:val="auto"/>
                <w:sz w:val="22"/>
                <w:szCs w:val="22"/>
                <w:highlight w:val="none"/>
              </w:rPr>
              <w:t>序号</w:t>
            </w:r>
          </w:p>
        </w:tc>
        <w:tc>
          <w:tcPr>
            <w:tcW w:w="1265" w:type="pct"/>
            <w:vAlign w:val="center"/>
          </w:tcPr>
          <w:p w14:paraId="2AF63446">
            <w:pPr>
              <w:jc w:val="center"/>
              <w:rPr>
                <w:rFonts w:ascii="宋体" w:hAnsi="宋体"/>
                <w:color w:val="auto"/>
                <w:sz w:val="22"/>
                <w:szCs w:val="22"/>
                <w:highlight w:val="none"/>
              </w:rPr>
            </w:pPr>
            <w:r>
              <w:rPr>
                <w:rFonts w:hint="eastAsia" w:ascii="宋体" w:hAnsi="宋体"/>
                <w:color w:val="auto"/>
                <w:sz w:val="22"/>
                <w:szCs w:val="22"/>
                <w:highlight w:val="none"/>
              </w:rPr>
              <w:t>项目内容</w:t>
            </w:r>
          </w:p>
        </w:tc>
        <w:tc>
          <w:tcPr>
            <w:tcW w:w="1120" w:type="pct"/>
            <w:vAlign w:val="center"/>
          </w:tcPr>
          <w:p w14:paraId="1DFD3553">
            <w:pPr>
              <w:jc w:val="center"/>
              <w:rPr>
                <w:rFonts w:ascii="宋体" w:hAnsi="宋体"/>
                <w:color w:val="auto"/>
                <w:sz w:val="22"/>
                <w:szCs w:val="22"/>
                <w:highlight w:val="none"/>
              </w:rPr>
            </w:pPr>
            <w:r>
              <w:rPr>
                <w:rFonts w:hint="eastAsia" w:ascii="宋体" w:hAnsi="宋体"/>
                <w:color w:val="auto"/>
                <w:sz w:val="22"/>
                <w:szCs w:val="22"/>
                <w:highlight w:val="none"/>
              </w:rPr>
              <w:t>规格/型号</w:t>
            </w:r>
          </w:p>
        </w:tc>
        <w:tc>
          <w:tcPr>
            <w:tcW w:w="607" w:type="pct"/>
            <w:vAlign w:val="center"/>
          </w:tcPr>
          <w:p w14:paraId="7C67D4C4">
            <w:pPr>
              <w:jc w:val="center"/>
              <w:rPr>
                <w:rFonts w:ascii="宋体" w:hAnsi="宋体"/>
                <w:color w:val="auto"/>
                <w:sz w:val="22"/>
                <w:szCs w:val="22"/>
                <w:highlight w:val="none"/>
              </w:rPr>
            </w:pPr>
            <w:r>
              <w:rPr>
                <w:rFonts w:hint="eastAsia" w:ascii="宋体" w:hAnsi="宋体"/>
                <w:color w:val="auto"/>
                <w:sz w:val="22"/>
                <w:szCs w:val="22"/>
                <w:highlight w:val="none"/>
              </w:rPr>
              <w:t>数量</w:t>
            </w:r>
          </w:p>
        </w:tc>
        <w:tc>
          <w:tcPr>
            <w:tcW w:w="772" w:type="pct"/>
            <w:vAlign w:val="center"/>
          </w:tcPr>
          <w:p w14:paraId="69C97F7D">
            <w:pPr>
              <w:jc w:val="center"/>
              <w:rPr>
                <w:rFonts w:ascii="宋体" w:hAnsi="宋体"/>
                <w:color w:val="auto"/>
                <w:sz w:val="22"/>
                <w:szCs w:val="22"/>
                <w:highlight w:val="none"/>
              </w:rPr>
            </w:pPr>
            <w:r>
              <w:rPr>
                <w:rFonts w:hint="eastAsia" w:ascii="宋体" w:hAnsi="宋体"/>
                <w:color w:val="auto"/>
                <w:sz w:val="22"/>
                <w:szCs w:val="22"/>
                <w:highlight w:val="none"/>
              </w:rPr>
              <w:t>单价</w:t>
            </w:r>
          </w:p>
          <w:p w14:paraId="3AEF43C1">
            <w:pPr>
              <w:jc w:val="center"/>
              <w:rPr>
                <w:rFonts w:ascii="宋体" w:hAnsi="宋体"/>
                <w:color w:val="auto"/>
                <w:sz w:val="22"/>
                <w:szCs w:val="22"/>
                <w:highlight w:val="none"/>
              </w:rPr>
            </w:pPr>
            <w:r>
              <w:rPr>
                <w:rFonts w:hint="eastAsia" w:ascii="宋体" w:hAnsi="宋体"/>
                <w:color w:val="auto"/>
                <w:sz w:val="22"/>
                <w:szCs w:val="22"/>
                <w:highlight w:val="none"/>
              </w:rPr>
              <w:t>（元）</w:t>
            </w:r>
          </w:p>
        </w:tc>
        <w:tc>
          <w:tcPr>
            <w:tcW w:w="919" w:type="pct"/>
            <w:vAlign w:val="center"/>
          </w:tcPr>
          <w:p w14:paraId="0AB23DAB">
            <w:pPr>
              <w:jc w:val="center"/>
              <w:rPr>
                <w:rFonts w:ascii="宋体" w:hAnsi="宋体"/>
                <w:color w:val="auto"/>
                <w:sz w:val="22"/>
                <w:szCs w:val="22"/>
                <w:highlight w:val="none"/>
              </w:rPr>
            </w:pPr>
            <w:r>
              <w:rPr>
                <w:rFonts w:hint="eastAsia" w:ascii="宋体" w:hAnsi="宋体"/>
                <w:color w:val="auto"/>
                <w:sz w:val="22"/>
                <w:szCs w:val="22"/>
                <w:highlight w:val="none"/>
              </w:rPr>
              <w:t>报价</w:t>
            </w:r>
          </w:p>
          <w:p w14:paraId="1712A7DF">
            <w:pPr>
              <w:jc w:val="center"/>
              <w:rPr>
                <w:rFonts w:ascii="宋体" w:hAnsi="宋体"/>
                <w:color w:val="auto"/>
                <w:sz w:val="22"/>
                <w:szCs w:val="22"/>
                <w:highlight w:val="none"/>
              </w:rPr>
            </w:pPr>
            <w:r>
              <w:rPr>
                <w:rFonts w:hint="eastAsia" w:ascii="宋体" w:hAnsi="宋体"/>
                <w:color w:val="auto"/>
                <w:sz w:val="22"/>
                <w:szCs w:val="22"/>
                <w:highlight w:val="none"/>
              </w:rPr>
              <w:t>（元）</w:t>
            </w:r>
          </w:p>
        </w:tc>
      </w:tr>
      <w:tr w14:paraId="00B0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0CEBBB09">
            <w:pPr>
              <w:jc w:val="center"/>
              <w:rPr>
                <w:rFonts w:ascii="宋体" w:hAnsi="宋体"/>
                <w:color w:val="auto"/>
                <w:sz w:val="22"/>
                <w:szCs w:val="22"/>
                <w:highlight w:val="none"/>
              </w:rPr>
            </w:pPr>
            <w:r>
              <w:rPr>
                <w:rFonts w:hint="eastAsia" w:ascii="宋体" w:hAnsi="宋体"/>
                <w:color w:val="auto"/>
                <w:sz w:val="22"/>
                <w:szCs w:val="22"/>
                <w:highlight w:val="none"/>
              </w:rPr>
              <w:t>1</w:t>
            </w:r>
          </w:p>
        </w:tc>
        <w:tc>
          <w:tcPr>
            <w:tcW w:w="1265" w:type="pct"/>
            <w:vAlign w:val="center"/>
          </w:tcPr>
          <w:p w14:paraId="225C1E94">
            <w:pPr>
              <w:jc w:val="center"/>
              <w:rPr>
                <w:rFonts w:ascii="宋体" w:hAnsi="宋体"/>
                <w:color w:val="auto"/>
                <w:sz w:val="22"/>
                <w:szCs w:val="22"/>
                <w:highlight w:val="none"/>
                <w:lang w:val="en-GB"/>
              </w:rPr>
            </w:pPr>
          </w:p>
        </w:tc>
        <w:tc>
          <w:tcPr>
            <w:tcW w:w="1120" w:type="pct"/>
            <w:vAlign w:val="center"/>
          </w:tcPr>
          <w:p w14:paraId="58E1F892">
            <w:pPr>
              <w:jc w:val="center"/>
              <w:rPr>
                <w:rFonts w:ascii="宋体" w:hAnsi="宋体"/>
                <w:color w:val="auto"/>
                <w:sz w:val="22"/>
                <w:szCs w:val="22"/>
                <w:highlight w:val="none"/>
              </w:rPr>
            </w:pPr>
          </w:p>
        </w:tc>
        <w:tc>
          <w:tcPr>
            <w:tcW w:w="607" w:type="pct"/>
            <w:vAlign w:val="center"/>
          </w:tcPr>
          <w:p w14:paraId="4AE18108">
            <w:pPr>
              <w:jc w:val="center"/>
              <w:rPr>
                <w:rFonts w:ascii="宋体" w:hAnsi="宋体"/>
                <w:color w:val="auto"/>
                <w:sz w:val="22"/>
                <w:szCs w:val="22"/>
                <w:highlight w:val="none"/>
              </w:rPr>
            </w:pPr>
          </w:p>
        </w:tc>
        <w:tc>
          <w:tcPr>
            <w:tcW w:w="772" w:type="pct"/>
            <w:vAlign w:val="center"/>
          </w:tcPr>
          <w:p w14:paraId="4A640DCB">
            <w:pPr>
              <w:jc w:val="center"/>
              <w:rPr>
                <w:rFonts w:ascii="宋体" w:hAnsi="宋体"/>
                <w:color w:val="auto"/>
                <w:sz w:val="22"/>
                <w:szCs w:val="22"/>
                <w:highlight w:val="none"/>
              </w:rPr>
            </w:pPr>
          </w:p>
        </w:tc>
        <w:tc>
          <w:tcPr>
            <w:tcW w:w="919" w:type="pct"/>
            <w:vAlign w:val="center"/>
          </w:tcPr>
          <w:p w14:paraId="146CE913">
            <w:pPr>
              <w:jc w:val="center"/>
              <w:rPr>
                <w:rFonts w:ascii="宋体" w:hAnsi="宋体"/>
                <w:color w:val="auto"/>
                <w:sz w:val="22"/>
                <w:szCs w:val="22"/>
                <w:highlight w:val="none"/>
              </w:rPr>
            </w:pPr>
          </w:p>
        </w:tc>
      </w:tr>
      <w:tr w14:paraId="2A93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44E29232">
            <w:pPr>
              <w:jc w:val="center"/>
              <w:rPr>
                <w:rFonts w:ascii="宋体" w:hAnsi="宋体"/>
                <w:color w:val="auto"/>
                <w:sz w:val="22"/>
                <w:szCs w:val="22"/>
                <w:highlight w:val="none"/>
              </w:rPr>
            </w:pPr>
            <w:r>
              <w:rPr>
                <w:rFonts w:hint="eastAsia" w:ascii="宋体" w:hAnsi="宋体"/>
                <w:color w:val="auto"/>
                <w:sz w:val="22"/>
                <w:szCs w:val="22"/>
                <w:highlight w:val="none"/>
              </w:rPr>
              <w:t>2</w:t>
            </w:r>
          </w:p>
        </w:tc>
        <w:tc>
          <w:tcPr>
            <w:tcW w:w="1265" w:type="pct"/>
            <w:vAlign w:val="center"/>
          </w:tcPr>
          <w:p w14:paraId="00209960">
            <w:pPr>
              <w:jc w:val="center"/>
              <w:rPr>
                <w:rFonts w:ascii="宋体" w:hAnsi="宋体"/>
                <w:color w:val="auto"/>
                <w:sz w:val="22"/>
                <w:szCs w:val="22"/>
                <w:highlight w:val="none"/>
                <w:lang w:val="en-GB"/>
              </w:rPr>
            </w:pPr>
          </w:p>
        </w:tc>
        <w:tc>
          <w:tcPr>
            <w:tcW w:w="1120" w:type="pct"/>
            <w:vAlign w:val="center"/>
          </w:tcPr>
          <w:p w14:paraId="09A656B9">
            <w:pPr>
              <w:jc w:val="center"/>
              <w:rPr>
                <w:rFonts w:ascii="宋体" w:hAnsi="宋体"/>
                <w:color w:val="auto"/>
                <w:sz w:val="22"/>
                <w:szCs w:val="22"/>
                <w:highlight w:val="none"/>
              </w:rPr>
            </w:pPr>
          </w:p>
        </w:tc>
        <w:tc>
          <w:tcPr>
            <w:tcW w:w="607" w:type="pct"/>
            <w:vAlign w:val="center"/>
          </w:tcPr>
          <w:p w14:paraId="796F09DB">
            <w:pPr>
              <w:jc w:val="center"/>
              <w:rPr>
                <w:rFonts w:ascii="宋体" w:hAnsi="宋体"/>
                <w:color w:val="auto"/>
                <w:sz w:val="22"/>
                <w:szCs w:val="22"/>
                <w:highlight w:val="none"/>
              </w:rPr>
            </w:pPr>
          </w:p>
        </w:tc>
        <w:tc>
          <w:tcPr>
            <w:tcW w:w="772" w:type="pct"/>
            <w:vAlign w:val="center"/>
          </w:tcPr>
          <w:p w14:paraId="2FCB2E8C">
            <w:pPr>
              <w:jc w:val="center"/>
              <w:rPr>
                <w:rFonts w:ascii="宋体" w:hAnsi="宋体"/>
                <w:color w:val="auto"/>
                <w:sz w:val="22"/>
                <w:szCs w:val="22"/>
                <w:highlight w:val="none"/>
              </w:rPr>
            </w:pPr>
          </w:p>
        </w:tc>
        <w:tc>
          <w:tcPr>
            <w:tcW w:w="919" w:type="pct"/>
            <w:vAlign w:val="center"/>
          </w:tcPr>
          <w:p w14:paraId="632632CE">
            <w:pPr>
              <w:jc w:val="center"/>
              <w:rPr>
                <w:rFonts w:ascii="宋体" w:hAnsi="宋体"/>
                <w:color w:val="auto"/>
                <w:sz w:val="22"/>
                <w:szCs w:val="22"/>
                <w:highlight w:val="none"/>
              </w:rPr>
            </w:pPr>
          </w:p>
        </w:tc>
      </w:tr>
      <w:tr w14:paraId="4F94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0BC1C50B">
            <w:pPr>
              <w:jc w:val="center"/>
              <w:rPr>
                <w:rFonts w:ascii="宋体" w:hAnsi="宋体"/>
                <w:color w:val="auto"/>
                <w:sz w:val="22"/>
                <w:szCs w:val="22"/>
                <w:highlight w:val="none"/>
              </w:rPr>
            </w:pPr>
            <w:r>
              <w:rPr>
                <w:rFonts w:hint="eastAsia" w:ascii="宋体" w:hAnsi="宋体"/>
                <w:color w:val="auto"/>
                <w:sz w:val="22"/>
                <w:szCs w:val="22"/>
                <w:highlight w:val="none"/>
              </w:rPr>
              <w:t>3</w:t>
            </w:r>
          </w:p>
        </w:tc>
        <w:tc>
          <w:tcPr>
            <w:tcW w:w="1265" w:type="pct"/>
            <w:vAlign w:val="center"/>
          </w:tcPr>
          <w:p w14:paraId="762ECA5A">
            <w:pPr>
              <w:jc w:val="center"/>
              <w:rPr>
                <w:rFonts w:ascii="宋体" w:hAnsi="宋体"/>
                <w:color w:val="auto"/>
                <w:sz w:val="22"/>
                <w:szCs w:val="22"/>
                <w:highlight w:val="none"/>
                <w:lang w:val="en-GB"/>
              </w:rPr>
            </w:pPr>
          </w:p>
        </w:tc>
        <w:tc>
          <w:tcPr>
            <w:tcW w:w="1120" w:type="pct"/>
            <w:vAlign w:val="center"/>
          </w:tcPr>
          <w:p w14:paraId="4BA069F0">
            <w:pPr>
              <w:jc w:val="center"/>
              <w:rPr>
                <w:rFonts w:ascii="宋体" w:hAnsi="宋体"/>
                <w:color w:val="auto"/>
                <w:sz w:val="22"/>
                <w:szCs w:val="22"/>
                <w:highlight w:val="none"/>
              </w:rPr>
            </w:pPr>
          </w:p>
        </w:tc>
        <w:tc>
          <w:tcPr>
            <w:tcW w:w="607" w:type="pct"/>
            <w:vAlign w:val="center"/>
          </w:tcPr>
          <w:p w14:paraId="3E39CD8A">
            <w:pPr>
              <w:jc w:val="center"/>
              <w:rPr>
                <w:rFonts w:ascii="宋体" w:hAnsi="宋体"/>
                <w:color w:val="auto"/>
                <w:sz w:val="22"/>
                <w:szCs w:val="22"/>
                <w:highlight w:val="none"/>
              </w:rPr>
            </w:pPr>
          </w:p>
        </w:tc>
        <w:tc>
          <w:tcPr>
            <w:tcW w:w="772" w:type="pct"/>
            <w:vAlign w:val="center"/>
          </w:tcPr>
          <w:p w14:paraId="52EFDC5C">
            <w:pPr>
              <w:jc w:val="center"/>
              <w:rPr>
                <w:rFonts w:ascii="宋体" w:hAnsi="宋体"/>
                <w:color w:val="auto"/>
                <w:sz w:val="22"/>
                <w:szCs w:val="22"/>
                <w:highlight w:val="none"/>
              </w:rPr>
            </w:pPr>
          </w:p>
        </w:tc>
        <w:tc>
          <w:tcPr>
            <w:tcW w:w="919" w:type="pct"/>
            <w:vAlign w:val="center"/>
          </w:tcPr>
          <w:p w14:paraId="2D081384">
            <w:pPr>
              <w:jc w:val="center"/>
              <w:rPr>
                <w:rFonts w:ascii="宋体" w:hAnsi="宋体"/>
                <w:color w:val="auto"/>
                <w:sz w:val="22"/>
                <w:szCs w:val="22"/>
                <w:highlight w:val="none"/>
              </w:rPr>
            </w:pPr>
          </w:p>
        </w:tc>
      </w:tr>
      <w:tr w14:paraId="28A6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429E2F2C">
            <w:pPr>
              <w:jc w:val="center"/>
              <w:rPr>
                <w:rFonts w:ascii="宋体" w:hAnsi="宋体"/>
                <w:color w:val="auto"/>
                <w:sz w:val="22"/>
                <w:szCs w:val="22"/>
                <w:highlight w:val="none"/>
              </w:rPr>
            </w:pPr>
            <w:r>
              <w:rPr>
                <w:rFonts w:hint="eastAsia" w:ascii="宋体" w:hAnsi="宋体"/>
                <w:color w:val="auto"/>
                <w:sz w:val="22"/>
                <w:szCs w:val="22"/>
                <w:highlight w:val="none"/>
              </w:rPr>
              <w:t>4</w:t>
            </w:r>
          </w:p>
        </w:tc>
        <w:tc>
          <w:tcPr>
            <w:tcW w:w="1265" w:type="pct"/>
            <w:vAlign w:val="center"/>
          </w:tcPr>
          <w:p w14:paraId="7A9BFE6A">
            <w:pPr>
              <w:jc w:val="center"/>
              <w:rPr>
                <w:rFonts w:ascii="宋体" w:hAnsi="宋体"/>
                <w:color w:val="auto"/>
                <w:sz w:val="22"/>
                <w:szCs w:val="22"/>
                <w:highlight w:val="none"/>
                <w:lang w:val="en-GB"/>
              </w:rPr>
            </w:pPr>
          </w:p>
        </w:tc>
        <w:tc>
          <w:tcPr>
            <w:tcW w:w="1120" w:type="pct"/>
            <w:vAlign w:val="center"/>
          </w:tcPr>
          <w:p w14:paraId="68A5CD28">
            <w:pPr>
              <w:jc w:val="center"/>
              <w:rPr>
                <w:rFonts w:ascii="宋体" w:hAnsi="宋体"/>
                <w:color w:val="auto"/>
                <w:sz w:val="22"/>
                <w:szCs w:val="22"/>
                <w:highlight w:val="none"/>
              </w:rPr>
            </w:pPr>
          </w:p>
        </w:tc>
        <w:tc>
          <w:tcPr>
            <w:tcW w:w="607" w:type="pct"/>
            <w:vAlign w:val="center"/>
          </w:tcPr>
          <w:p w14:paraId="54CF6B8C">
            <w:pPr>
              <w:jc w:val="center"/>
              <w:rPr>
                <w:rFonts w:ascii="宋体" w:hAnsi="宋体"/>
                <w:color w:val="auto"/>
                <w:sz w:val="22"/>
                <w:szCs w:val="22"/>
                <w:highlight w:val="none"/>
              </w:rPr>
            </w:pPr>
          </w:p>
        </w:tc>
        <w:tc>
          <w:tcPr>
            <w:tcW w:w="772" w:type="pct"/>
            <w:vAlign w:val="center"/>
          </w:tcPr>
          <w:p w14:paraId="17EE9AC2">
            <w:pPr>
              <w:jc w:val="center"/>
              <w:rPr>
                <w:rFonts w:ascii="宋体" w:hAnsi="宋体"/>
                <w:color w:val="auto"/>
                <w:sz w:val="22"/>
                <w:szCs w:val="22"/>
                <w:highlight w:val="none"/>
              </w:rPr>
            </w:pPr>
          </w:p>
        </w:tc>
        <w:tc>
          <w:tcPr>
            <w:tcW w:w="919" w:type="pct"/>
            <w:vAlign w:val="center"/>
          </w:tcPr>
          <w:p w14:paraId="7296F901">
            <w:pPr>
              <w:jc w:val="center"/>
              <w:rPr>
                <w:rFonts w:ascii="宋体" w:hAnsi="宋体"/>
                <w:color w:val="auto"/>
                <w:sz w:val="22"/>
                <w:szCs w:val="22"/>
                <w:highlight w:val="none"/>
              </w:rPr>
            </w:pPr>
          </w:p>
        </w:tc>
      </w:tr>
      <w:tr w14:paraId="2597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25F6AE28">
            <w:pPr>
              <w:jc w:val="center"/>
              <w:rPr>
                <w:rFonts w:ascii="宋体" w:hAnsi="宋体"/>
                <w:color w:val="auto"/>
                <w:sz w:val="22"/>
                <w:szCs w:val="22"/>
                <w:highlight w:val="none"/>
              </w:rPr>
            </w:pPr>
            <w:r>
              <w:rPr>
                <w:rFonts w:hint="eastAsia" w:ascii="宋体" w:hAnsi="宋体"/>
                <w:color w:val="auto"/>
                <w:sz w:val="22"/>
                <w:szCs w:val="22"/>
                <w:highlight w:val="none"/>
              </w:rPr>
              <w:t>5</w:t>
            </w:r>
          </w:p>
        </w:tc>
        <w:tc>
          <w:tcPr>
            <w:tcW w:w="1265" w:type="pct"/>
            <w:vAlign w:val="center"/>
          </w:tcPr>
          <w:p w14:paraId="69B30D52">
            <w:pPr>
              <w:jc w:val="center"/>
              <w:rPr>
                <w:rFonts w:ascii="宋体" w:hAnsi="宋体"/>
                <w:color w:val="auto"/>
                <w:sz w:val="22"/>
                <w:szCs w:val="22"/>
                <w:highlight w:val="none"/>
                <w:lang w:val="en-GB"/>
              </w:rPr>
            </w:pPr>
          </w:p>
        </w:tc>
        <w:tc>
          <w:tcPr>
            <w:tcW w:w="1120" w:type="pct"/>
            <w:vAlign w:val="center"/>
          </w:tcPr>
          <w:p w14:paraId="41E4D5D0">
            <w:pPr>
              <w:jc w:val="center"/>
              <w:rPr>
                <w:rFonts w:ascii="宋体" w:hAnsi="宋体"/>
                <w:color w:val="auto"/>
                <w:sz w:val="22"/>
                <w:szCs w:val="22"/>
                <w:highlight w:val="none"/>
              </w:rPr>
            </w:pPr>
          </w:p>
        </w:tc>
        <w:tc>
          <w:tcPr>
            <w:tcW w:w="607" w:type="pct"/>
            <w:vAlign w:val="center"/>
          </w:tcPr>
          <w:p w14:paraId="308E1C69">
            <w:pPr>
              <w:jc w:val="center"/>
              <w:rPr>
                <w:rFonts w:ascii="宋体" w:hAnsi="宋体"/>
                <w:color w:val="auto"/>
                <w:sz w:val="22"/>
                <w:szCs w:val="22"/>
                <w:highlight w:val="none"/>
              </w:rPr>
            </w:pPr>
          </w:p>
        </w:tc>
        <w:tc>
          <w:tcPr>
            <w:tcW w:w="772" w:type="pct"/>
            <w:vAlign w:val="center"/>
          </w:tcPr>
          <w:p w14:paraId="0D3CD570">
            <w:pPr>
              <w:jc w:val="center"/>
              <w:rPr>
                <w:rFonts w:ascii="宋体" w:hAnsi="宋体"/>
                <w:color w:val="auto"/>
                <w:sz w:val="22"/>
                <w:szCs w:val="22"/>
                <w:highlight w:val="none"/>
              </w:rPr>
            </w:pPr>
          </w:p>
        </w:tc>
        <w:tc>
          <w:tcPr>
            <w:tcW w:w="919" w:type="pct"/>
            <w:vAlign w:val="center"/>
          </w:tcPr>
          <w:p w14:paraId="50DF064E">
            <w:pPr>
              <w:jc w:val="center"/>
              <w:rPr>
                <w:rFonts w:ascii="宋体" w:hAnsi="宋体"/>
                <w:color w:val="auto"/>
                <w:sz w:val="22"/>
                <w:szCs w:val="22"/>
                <w:highlight w:val="none"/>
              </w:rPr>
            </w:pPr>
          </w:p>
        </w:tc>
      </w:tr>
      <w:tr w14:paraId="56B1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1CE31085">
            <w:pPr>
              <w:jc w:val="center"/>
              <w:rPr>
                <w:rFonts w:ascii="宋体" w:hAnsi="宋体"/>
                <w:color w:val="auto"/>
                <w:sz w:val="22"/>
                <w:szCs w:val="22"/>
                <w:highlight w:val="none"/>
              </w:rPr>
            </w:pPr>
            <w:r>
              <w:rPr>
                <w:rFonts w:hint="eastAsia" w:ascii="宋体" w:hAnsi="宋体"/>
                <w:color w:val="auto"/>
                <w:sz w:val="22"/>
                <w:szCs w:val="22"/>
                <w:highlight w:val="none"/>
              </w:rPr>
              <w:t>6</w:t>
            </w:r>
          </w:p>
        </w:tc>
        <w:tc>
          <w:tcPr>
            <w:tcW w:w="1265" w:type="pct"/>
            <w:vAlign w:val="center"/>
          </w:tcPr>
          <w:p w14:paraId="31222C0F">
            <w:pPr>
              <w:jc w:val="center"/>
              <w:rPr>
                <w:rFonts w:ascii="宋体" w:hAnsi="宋体"/>
                <w:color w:val="auto"/>
                <w:sz w:val="22"/>
                <w:szCs w:val="22"/>
                <w:highlight w:val="none"/>
                <w:lang w:val="en-GB"/>
              </w:rPr>
            </w:pPr>
          </w:p>
        </w:tc>
        <w:tc>
          <w:tcPr>
            <w:tcW w:w="1120" w:type="pct"/>
            <w:vAlign w:val="center"/>
          </w:tcPr>
          <w:p w14:paraId="2DEE2635">
            <w:pPr>
              <w:jc w:val="center"/>
              <w:rPr>
                <w:rFonts w:ascii="宋体" w:hAnsi="宋体"/>
                <w:color w:val="auto"/>
                <w:sz w:val="22"/>
                <w:szCs w:val="22"/>
                <w:highlight w:val="none"/>
              </w:rPr>
            </w:pPr>
          </w:p>
        </w:tc>
        <w:tc>
          <w:tcPr>
            <w:tcW w:w="607" w:type="pct"/>
            <w:vAlign w:val="center"/>
          </w:tcPr>
          <w:p w14:paraId="5D043ADF">
            <w:pPr>
              <w:jc w:val="center"/>
              <w:rPr>
                <w:rFonts w:ascii="宋体" w:hAnsi="宋体"/>
                <w:color w:val="auto"/>
                <w:sz w:val="22"/>
                <w:szCs w:val="22"/>
                <w:highlight w:val="none"/>
              </w:rPr>
            </w:pPr>
          </w:p>
        </w:tc>
        <w:tc>
          <w:tcPr>
            <w:tcW w:w="772" w:type="pct"/>
            <w:vAlign w:val="center"/>
          </w:tcPr>
          <w:p w14:paraId="1AC024CE">
            <w:pPr>
              <w:jc w:val="center"/>
              <w:rPr>
                <w:rFonts w:ascii="宋体" w:hAnsi="宋体"/>
                <w:color w:val="auto"/>
                <w:sz w:val="22"/>
                <w:szCs w:val="22"/>
                <w:highlight w:val="none"/>
              </w:rPr>
            </w:pPr>
          </w:p>
        </w:tc>
        <w:tc>
          <w:tcPr>
            <w:tcW w:w="919" w:type="pct"/>
            <w:vAlign w:val="center"/>
          </w:tcPr>
          <w:p w14:paraId="3B39ED71">
            <w:pPr>
              <w:jc w:val="center"/>
              <w:rPr>
                <w:rFonts w:ascii="宋体" w:hAnsi="宋体"/>
                <w:color w:val="auto"/>
                <w:sz w:val="22"/>
                <w:szCs w:val="22"/>
                <w:highlight w:val="none"/>
              </w:rPr>
            </w:pPr>
          </w:p>
        </w:tc>
      </w:tr>
      <w:tr w14:paraId="2C52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6DF57ECE">
            <w:pPr>
              <w:jc w:val="center"/>
              <w:rPr>
                <w:rFonts w:ascii="宋体" w:hAnsi="宋体"/>
                <w:color w:val="auto"/>
                <w:sz w:val="22"/>
                <w:szCs w:val="22"/>
                <w:highlight w:val="none"/>
              </w:rPr>
            </w:pPr>
            <w:r>
              <w:rPr>
                <w:rFonts w:hint="eastAsia" w:ascii="宋体" w:hAnsi="宋体"/>
                <w:color w:val="auto"/>
                <w:sz w:val="22"/>
                <w:szCs w:val="22"/>
                <w:highlight w:val="none"/>
              </w:rPr>
              <w:t>7</w:t>
            </w:r>
          </w:p>
        </w:tc>
        <w:tc>
          <w:tcPr>
            <w:tcW w:w="1265" w:type="pct"/>
            <w:vAlign w:val="center"/>
          </w:tcPr>
          <w:p w14:paraId="7B9C6335">
            <w:pPr>
              <w:jc w:val="center"/>
              <w:rPr>
                <w:rFonts w:ascii="宋体" w:hAnsi="宋体"/>
                <w:color w:val="auto"/>
                <w:sz w:val="22"/>
                <w:szCs w:val="22"/>
                <w:highlight w:val="none"/>
                <w:lang w:val="en-GB"/>
              </w:rPr>
            </w:pPr>
          </w:p>
        </w:tc>
        <w:tc>
          <w:tcPr>
            <w:tcW w:w="1120" w:type="pct"/>
            <w:vAlign w:val="center"/>
          </w:tcPr>
          <w:p w14:paraId="6B86BCBA">
            <w:pPr>
              <w:jc w:val="center"/>
              <w:rPr>
                <w:rFonts w:ascii="宋体" w:hAnsi="宋体"/>
                <w:color w:val="auto"/>
                <w:sz w:val="22"/>
                <w:szCs w:val="22"/>
                <w:highlight w:val="none"/>
              </w:rPr>
            </w:pPr>
          </w:p>
        </w:tc>
        <w:tc>
          <w:tcPr>
            <w:tcW w:w="607" w:type="pct"/>
            <w:vAlign w:val="center"/>
          </w:tcPr>
          <w:p w14:paraId="28B7D039">
            <w:pPr>
              <w:jc w:val="center"/>
              <w:rPr>
                <w:rFonts w:ascii="宋体" w:hAnsi="宋体"/>
                <w:color w:val="auto"/>
                <w:sz w:val="22"/>
                <w:szCs w:val="22"/>
                <w:highlight w:val="none"/>
              </w:rPr>
            </w:pPr>
          </w:p>
        </w:tc>
        <w:tc>
          <w:tcPr>
            <w:tcW w:w="772" w:type="pct"/>
            <w:vAlign w:val="center"/>
          </w:tcPr>
          <w:p w14:paraId="32FA97B3">
            <w:pPr>
              <w:jc w:val="center"/>
              <w:rPr>
                <w:rFonts w:ascii="宋体" w:hAnsi="宋体"/>
                <w:color w:val="auto"/>
                <w:sz w:val="22"/>
                <w:szCs w:val="22"/>
                <w:highlight w:val="none"/>
              </w:rPr>
            </w:pPr>
          </w:p>
        </w:tc>
        <w:tc>
          <w:tcPr>
            <w:tcW w:w="919" w:type="pct"/>
            <w:vAlign w:val="center"/>
          </w:tcPr>
          <w:p w14:paraId="2A6FA3D1">
            <w:pPr>
              <w:jc w:val="center"/>
              <w:rPr>
                <w:rFonts w:ascii="宋体" w:hAnsi="宋体"/>
                <w:color w:val="auto"/>
                <w:sz w:val="22"/>
                <w:szCs w:val="22"/>
                <w:highlight w:val="none"/>
              </w:rPr>
            </w:pPr>
          </w:p>
        </w:tc>
      </w:tr>
      <w:tr w14:paraId="2676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220F8E2D">
            <w:pPr>
              <w:jc w:val="center"/>
              <w:rPr>
                <w:rFonts w:ascii="宋体" w:hAnsi="宋体"/>
                <w:color w:val="auto"/>
                <w:sz w:val="22"/>
                <w:szCs w:val="22"/>
                <w:highlight w:val="none"/>
              </w:rPr>
            </w:pPr>
            <w:r>
              <w:rPr>
                <w:rFonts w:hint="eastAsia" w:ascii="宋体" w:hAnsi="宋体"/>
                <w:color w:val="auto"/>
                <w:sz w:val="22"/>
                <w:szCs w:val="22"/>
                <w:highlight w:val="none"/>
              </w:rPr>
              <w:t>8</w:t>
            </w:r>
          </w:p>
        </w:tc>
        <w:tc>
          <w:tcPr>
            <w:tcW w:w="1265" w:type="pct"/>
            <w:vAlign w:val="center"/>
          </w:tcPr>
          <w:p w14:paraId="54B39C1D">
            <w:pPr>
              <w:spacing w:line="360" w:lineRule="auto"/>
              <w:jc w:val="center"/>
              <w:rPr>
                <w:rFonts w:ascii="宋体" w:hAnsi="宋体"/>
                <w:b/>
                <w:color w:val="auto"/>
                <w:sz w:val="22"/>
                <w:szCs w:val="22"/>
                <w:highlight w:val="none"/>
              </w:rPr>
            </w:pPr>
          </w:p>
        </w:tc>
        <w:tc>
          <w:tcPr>
            <w:tcW w:w="1120" w:type="pct"/>
            <w:vAlign w:val="center"/>
          </w:tcPr>
          <w:p w14:paraId="07897EEB">
            <w:pPr>
              <w:jc w:val="center"/>
              <w:rPr>
                <w:rFonts w:ascii="宋体" w:hAnsi="宋体"/>
                <w:b/>
                <w:color w:val="auto"/>
                <w:sz w:val="22"/>
                <w:szCs w:val="22"/>
                <w:highlight w:val="none"/>
              </w:rPr>
            </w:pPr>
          </w:p>
        </w:tc>
        <w:tc>
          <w:tcPr>
            <w:tcW w:w="607" w:type="pct"/>
            <w:vAlign w:val="center"/>
          </w:tcPr>
          <w:p w14:paraId="387CD0D2">
            <w:pPr>
              <w:jc w:val="center"/>
              <w:rPr>
                <w:rFonts w:ascii="宋体" w:hAnsi="宋体"/>
                <w:b/>
                <w:color w:val="auto"/>
                <w:sz w:val="22"/>
                <w:szCs w:val="22"/>
                <w:highlight w:val="none"/>
              </w:rPr>
            </w:pPr>
          </w:p>
        </w:tc>
        <w:tc>
          <w:tcPr>
            <w:tcW w:w="772" w:type="pct"/>
            <w:vAlign w:val="center"/>
          </w:tcPr>
          <w:p w14:paraId="64650F4D">
            <w:pPr>
              <w:jc w:val="center"/>
              <w:rPr>
                <w:rFonts w:ascii="宋体" w:hAnsi="宋体"/>
                <w:b/>
                <w:color w:val="auto"/>
                <w:sz w:val="22"/>
                <w:szCs w:val="22"/>
                <w:highlight w:val="none"/>
              </w:rPr>
            </w:pPr>
          </w:p>
        </w:tc>
        <w:tc>
          <w:tcPr>
            <w:tcW w:w="919" w:type="pct"/>
            <w:vAlign w:val="center"/>
          </w:tcPr>
          <w:p w14:paraId="534307AA">
            <w:pPr>
              <w:jc w:val="center"/>
              <w:rPr>
                <w:rFonts w:ascii="宋体" w:hAnsi="宋体"/>
                <w:b/>
                <w:color w:val="auto"/>
                <w:sz w:val="22"/>
                <w:szCs w:val="22"/>
                <w:highlight w:val="none"/>
              </w:rPr>
            </w:pPr>
          </w:p>
        </w:tc>
      </w:tr>
      <w:tr w14:paraId="58EF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6C3331F3">
            <w:pPr>
              <w:jc w:val="center"/>
              <w:rPr>
                <w:rFonts w:ascii="宋体" w:hAnsi="宋体"/>
                <w:color w:val="auto"/>
                <w:sz w:val="22"/>
                <w:szCs w:val="22"/>
                <w:highlight w:val="none"/>
              </w:rPr>
            </w:pPr>
            <w:r>
              <w:rPr>
                <w:rFonts w:hint="eastAsia" w:ascii="宋体" w:hAnsi="宋体"/>
                <w:color w:val="auto"/>
                <w:sz w:val="22"/>
                <w:szCs w:val="22"/>
                <w:highlight w:val="none"/>
              </w:rPr>
              <w:t>9</w:t>
            </w:r>
          </w:p>
        </w:tc>
        <w:tc>
          <w:tcPr>
            <w:tcW w:w="1265" w:type="pct"/>
            <w:vAlign w:val="center"/>
          </w:tcPr>
          <w:p w14:paraId="7E40753C">
            <w:pPr>
              <w:jc w:val="center"/>
              <w:rPr>
                <w:rFonts w:ascii="宋体" w:hAnsi="宋体"/>
                <w:color w:val="auto"/>
                <w:sz w:val="22"/>
                <w:szCs w:val="22"/>
                <w:highlight w:val="none"/>
              </w:rPr>
            </w:pPr>
          </w:p>
        </w:tc>
        <w:tc>
          <w:tcPr>
            <w:tcW w:w="1120" w:type="pct"/>
            <w:vAlign w:val="center"/>
          </w:tcPr>
          <w:p w14:paraId="669D77BA">
            <w:pPr>
              <w:jc w:val="center"/>
              <w:rPr>
                <w:rFonts w:ascii="宋体" w:hAnsi="宋体"/>
                <w:color w:val="auto"/>
                <w:sz w:val="22"/>
                <w:szCs w:val="22"/>
                <w:highlight w:val="none"/>
              </w:rPr>
            </w:pPr>
          </w:p>
        </w:tc>
        <w:tc>
          <w:tcPr>
            <w:tcW w:w="607" w:type="pct"/>
            <w:vAlign w:val="center"/>
          </w:tcPr>
          <w:p w14:paraId="6952FCE9">
            <w:pPr>
              <w:jc w:val="center"/>
              <w:rPr>
                <w:rFonts w:ascii="宋体" w:hAnsi="宋体"/>
                <w:color w:val="auto"/>
                <w:sz w:val="22"/>
                <w:szCs w:val="22"/>
                <w:highlight w:val="none"/>
              </w:rPr>
            </w:pPr>
          </w:p>
        </w:tc>
        <w:tc>
          <w:tcPr>
            <w:tcW w:w="772" w:type="pct"/>
            <w:vAlign w:val="center"/>
          </w:tcPr>
          <w:p w14:paraId="238ECD38">
            <w:pPr>
              <w:jc w:val="center"/>
              <w:rPr>
                <w:rFonts w:ascii="宋体" w:hAnsi="宋体"/>
                <w:color w:val="auto"/>
                <w:sz w:val="22"/>
                <w:szCs w:val="22"/>
                <w:highlight w:val="none"/>
              </w:rPr>
            </w:pPr>
          </w:p>
        </w:tc>
        <w:tc>
          <w:tcPr>
            <w:tcW w:w="919" w:type="pct"/>
            <w:vAlign w:val="center"/>
          </w:tcPr>
          <w:p w14:paraId="656069FD">
            <w:pPr>
              <w:jc w:val="center"/>
              <w:rPr>
                <w:rFonts w:ascii="宋体" w:hAnsi="宋体"/>
                <w:color w:val="auto"/>
                <w:sz w:val="22"/>
                <w:szCs w:val="22"/>
                <w:highlight w:val="none"/>
              </w:rPr>
            </w:pPr>
          </w:p>
        </w:tc>
      </w:tr>
      <w:tr w14:paraId="34D3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14:paraId="388C82F1">
            <w:pPr>
              <w:jc w:val="center"/>
              <w:rPr>
                <w:rFonts w:ascii="宋体" w:hAnsi="宋体"/>
                <w:color w:val="auto"/>
                <w:sz w:val="22"/>
                <w:szCs w:val="22"/>
                <w:highlight w:val="none"/>
              </w:rPr>
            </w:pPr>
            <w:r>
              <w:rPr>
                <w:rFonts w:hint="eastAsia" w:ascii="宋体" w:hAnsi="宋体"/>
                <w:color w:val="auto"/>
                <w:sz w:val="22"/>
                <w:szCs w:val="22"/>
                <w:highlight w:val="none"/>
              </w:rPr>
              <w:t>10</w:t>
            </w:r>
          </w:p>
        </w:tc>
        <w:tc>
          <w:tcPr>
            <w:tcW w:w="1265" w:type="pct"/>
            <w:vAlign w:val="center"/>
          </w:tcPr>
          <w:p w14:paraId="028C6321">
            <w:pPr>
              <w:jc w:val="center"/>
              <w:rPr>
                <w:rFonts w:ascii="宋体" w:hAnsi="宋体"/>
                <w:color w:val="auto"/>
                <w:sz w:val="22"/>
                <w:szCs w:val="22"/>
                <w:highlight w:val="none"/>
              </w:rPr>
            </w:pPr>
            <w:r>
              <w:rPr>
                <w:rFonts w:hint="eastAsia" w:ascii="宋体" w:hAnsi="宋体"/>
                <w:color w:val="auto"/>
                <w:sz w:val="22"/>
                <w:szCs w:val="22"/>
                <w:highlight w:val="none"/>
              </w:rPr>
              <w:t>……</w:t>
            </w:r>
          </w:p>
        </w:tc>
        <w:tc>
          <w:tcPr>
            <w:tcW w:w="1120" w:type="pct"/>
            <w:vAlign w:val="center"/>
          </w:tcPr>
          <w:p w14:paraId="2E486DAE">
            <w:pPr>
              <w:jc w:val="center"/>
              <w:rPr>
                <w:rFonts w:ascii="宋体" w:hAnsi="宋体"/>
                <w:color w:val="auto"/>
                <w:sz w:val="22"/>
                <w:szCs w:val="22"/>
                <w:highlight w:val="none"/>
              </w:rPr>
            </w:pPr>
          </w:p>
        </w:tc>
        <w:tc>
          <w:tcPr>
            <w:tcW w:w="607" w:type="pct"/>
            <w:vAlign w:val="center"/>
          </w:tcPr>
          <w:p w14:paraId="23FC98D9">
            <w:pPr>
              <w:jc w:val="center"/>
              <w:rPr>
                <w:rFonts w:ascii="宋体" w:hAnsi="宋体"/>
                <w:color w:val="auto"/>
                <w:sz w:val="22"/>
                <w:szCs w:val="22"/>
                <w:highlight w:val="none"/>
              </w:rPr>
            </w:pPr>
          </w:p>
        </w:tc>
        <w:tc>
          <w:tcPr>
            <w:tcW w:w="772" w:type="pct"/>
            <w:vAlign w:val="center"/>
          </w:tcPr>
          <w:p w14:paraId="34D07F11">
            <w:pPr>
              <w:jc w:val="center"/>
              <w:rPr>
                <w:rFonts w:ascii="宋体" w:hAnsi="宋体"/>
                <w:color w:val="auto"/>
                <w:sz w:val="22"/>
                <w:szCs w:val="22"/>
                <w:highlight w:val="none"/>
              </w:rPr>
            </w:pPr>
          </w:p>
        </w:tc>
        <w:tc>
          <w:tcPr>
            <w:tcW w:w="919" w:type="pct"/>
            <w:vAlign w:val="center"/>
          </w:tcPr>
          <w:p w14:paraId="6FC1225B">
            <w:pPr>
              <w:jc w:val="center"/>
              <w:rPr>
                <w:rFonts w:ascii="宋体" w:hAnsi="宋体"/>
                <w:color w:val="auto"/>
                <w:sz w:val="22"/>
                <w:szCs w:val="22"/>
                <w:highlight w:val="none"/>
              </w:rPr>
            </w:pPr>
          </w:p>
        </w:tc>
      </w:tr>
      <w:tr w14:paraId="47C2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081" w:type="pct"/>
            <w:gridSpan w:val="5"/>
            <w:vAlign w:val="center"/>
          </w:tcPr>
          <w:p w14:paraId="37A79377">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投标总价</w:t>
            </w:r>
          </w:p>
        </w:tc>
        <w:tc>
          <w:tcPr>
            <w:tcW w:w="919" w:type="pct"/>
            <w:vAlign w:val="center"/>
          </w:tcPr>
          <w:p w14:paraId="39AE8C94">
            <w:pPr>
              <w:spacing w:line="360" w:lineRule="auto"/>
              <w:jc w:val="center"/>
              <w:rPr>
                <w:rFonts w:ascii="宋体" w:hAnsi="宋体"/>
                <w:color w:val="auto"/>
                <w:sz w:val="22"/>
                <w:szCs w:val="22"/>
                <w:highlight w:val="none"/>
              </w:rPr>
            </w:pPr>
          </w:p>
        </w:tc>
      </w:tr>
    </w:tbl>
    <w:p w14:paraId="3401D03E">
      <w:pPr>
        <w:spacing w:line="360" w:lineRule="auto"/>
        <w:rPr>
          <w:rFonts w:ascii="宋体" w:hAnsi="宋体" w:cs="宋体"/>
          <w:color w:val="auto"/>
          <w:kern w:val="0"/>
          <w:szCs w:val="21"/>
          <w:highlight w:val="none"/>
        </w:rPr>
      </w:pPr>
    </w:p>
    <w:p w14:paraId="7034F732">
      <w:pPr>
        <w:spacing w:line="360" w:lineRule="exact"/>
        <w:rPr>
          <w:rFonts w:ascii="宋体" w:hAnsi="宋体"/>
          <w:b/>
          <w:color w:val="auto"/>
          <w:sz w:val="22"/>
          <w:szCs w:val="22"/>
          <w:highlight w:val="none"/>
        </w:rPr>
      </w:pPr>
      <w:r>
        <w:rPr>
          <w:rFonts w:hint="eastAsia" w:ascii="宋体" w:hAnsi="宋体"/>
          <w:b/>
          <w:bCs/>
          <w:color w:val="auto"/>
          <w:sz w:val="22"/>
          <w:szCs w:val="22"/>
          <w:highlight w:val="none"/>
        </w:rPr>
        <w:t>说明：</w:t>
      </w:r>
      <w:r>
        <w:rPr>
          <w:rFonts w:hint="eastAsia" w:ascii="宋体" w:hAnsi="宋体"/>
          <w:b/>
          <w:color w:val="auto"/>
          <w:sz w:val="22"/>
          <w:szCs w:val="22"/>
          <w:highlight w:val="none"/>
        </w:rPr>
        <w:t>1、此表内投标总价应与附件二中“开标一览表”投标报价相一致。</w:t>
      </w:r>
    </w:p>
    <w:p w14:paraId="09D2AF2F">
      <w:pPr>
        <w:spacing w:line="360" w:lineRule="exact"/>
        <w:rPr>
          <w:rFonts w:ascii="宋体" w:hAnsi="宋体"/>
          <w:b/>
          <w:color w:val="auto"/>
          <w:sz w:val="22"/>
          <w:szCs w:val="22"/>
          <w:highlight w:val="none"/>
        </w:rPr>
      </w:pPr>
      <w:r>
        <w:rPr>
          <w:rFonts w:hint="eastAsia" w:ascii="宋体" w:hAnsi="宋体"/>
          <w:b/>
          <w:color w:val="auto"/>
          <w:sz w:val="22"/>
          <w:szCs w:val="22"/>
          <w:highlight w:val="none"/>
        </w:rPr>
        <w:t>2、</w:t>
      </w:r>
      <w:r>
        <w:rPr>
          <w:rFonts w:hint="eastAsia" w:ascii="宋体" w:hAnsi="宋体" w:cs="Arial"/>
          <w:b/>
          <w:bCs/>
          <w:color w:val="auto"/>
          <w:sz w:val="22"/>
          <w:szCs w:val="22"/>
          <w:highlight w:val="none"/>
        </w:rPr>
        <w:t>▲</w:t>
      </w:r>
      <w:r>
        <w:rPr>
          <w:rFonts w:hint="eastAsia" w:ascii="宋体" w:hAnsi="宋体"/>
          <w:b/>
          <w:color w:val="auto"/>
          <w:sz w:val="22"/>
          <w:szCs w:val="22"/>
          <w:highlight w:val="none"/>
          <w:u w:val="single"/>
        </w:rPr>
        <w:t>不提供“投标分项报价表”的报价，视为没有实质性响应招标文件要求。</w:t>
      </w:r>
    </w:p>
    <w:p w14:paraId="557EA3D3">
      <w:pPr>
        <w:spacing w:line="360" w:lineRule="exact"/>
        <w:ind w:left="325" w:hanging="325" w:hangingChars="147"/>
        <w:rPr>
          <w:rFonts w:ascii="宋体" w:hAnsi="宋体"/>
          <w:b/>
          <w:color w:val="auto"/>
          <w:sz w:val="22"/>
          <w:szCs w:val="22"/>
          <w:highlight w:val="none"/>
        </w:rPr>
      </w:pPr>
      <w:r>
        <w:rPr>
          <w:rFonts w:hint="eastAsia" w:ascii="宋体" w:hAnsi="宋体"/>
          <w:b/>
          <w:color w:val="auto"/>
          <w:sz w:val="22"/>
          <w:szCs w:val="22"/>
          <w:highlight w:val="none"/>
        </w:rPr>
        <w:t>3、如果免费请在该备注栏内注明“免”，如果含在产品价格中则填“含”，如无此项内容则填“无”，不留空白。</w:t>
      </w:r>
    </w:p>
    <w:p w14:paraId="1BE98132">
      <w:pPr>
        <w:spacing w:line="360" w:lineRule="auto"/>
        <w:ind w:firstLine="420" w:firstLineChars="200"/>
        <w:rPr>
          <w:rFonts w:ascii="宋体" w:hAnsi="宋体"/>
          <w:color w:val="auto"/>
          <w:szCs w:val="21"/>
          <w:highlight w:val="none"/>
        </w:rPr>
      </w:pPr>
    </w:p>
    <w:p w14:paraId="72D39F50">
      <w:pPr>
        <w:spacing w:line="380" w:lineRule="exact"/>
        <w:ind w:firstLine="420" w:firstLineChars="200"/>
        <w:rPr>
          <w:rFonts w:ascii="宋体" w:hAnsi="宋体"/>
          <w:color w:val="auto"/>
          <w:szCs w:val="21"/>
          <w:highlight w:val="none"/>
        </w:rPr>
      </w:pPr>
    </w:p>
    <w:p w14:paraId="2ACFAFE2">
      <w:pPr>
        <w:spacing w:line="380" w:lineRule="exact"/>
        <w:ind w:left="2722" w:leftChars="1028" w:hanging="563" w:hangingChars="256"/>
        <w:rPr>
          <w:rFonts w:ascii="宋体" w:hAnsi="宋体"/>
          <w:color w:val="auto"/>
          <w:sz w:val="22"/>
          <w:szCs w:val="22"/>
          <w:highlight w:val="none"/>
        </w:rPr>
      </w:pPr>
      <w:r>
        <w:rPr>
          <w:rFonts w:hint="eastAsia" w:ascii="宋体" w:hAnsi="宋体"/>
          <w:color w:val="auto"/>
          <w:sz w:val="22"/>
          <w:szCs w:val="22"/>
          <w:highlight w:val="none"/>
        </w:rPr>
        <w:t>投标人全称（盖章）：</w:t>
      </w:r>
    </w:p>
    <w:p w14:paraId="0D6527B0">
      <w:pPr>
        <w:spacing w:line="380" w:lineRule="exact"/>
        <w:ind w:left="2722" w:leftChars="1028" w:hanging="563" w:hangingChars="256"/>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14:paraId="399D5D44">
      <w:pPr>
        <w:spacing w:line="380" w:lineRule="exact"/>
        <w:ind w:left="2722" w:leftChars="1028" w:hanging="563" w:hangingChars="256"/>
        <w:jc w:val="left"/>
        <w:rPr>
          <w:rFonts w:ascii="宋体" w:hAnsi="宋体" w:cs="Arial"/>
          <w:b/>
          <w:bCs/>
          <w:color w:val="auto"/>
          <w:sz w:val="22"/>
          <w:szCs w:val="22"/>
          <w:highlight w:val="none"/>
        </w:rPr>
      </w:pPr>
      <w:r>
        <w:rPr>
          <w:rFonts w:hint="eastAsia" w:ascii="宋体" w:hAnsi="宋体"/>
          <w:color w:val="auto"/>
          <w:sz w:val="22"/>
          <w:szCs w:val="22"/>
          <w:highlight w:val="none"/>
        </w:rPr>
        <w:t>日期：</w:t>
      </w:r>
    </w:p>
    <w:p w14:paraId="45316F49">
      <w:pPr>
        <w:rPr>
          <w:rFonts w:ascii="宋体" w:hAnsi="宋体" w:cs="Arial"/>
          <w:b/>
          <w:bCs/>
          <w:color w:val="auto"/>
          <w:szCs w:val="21"/>
          <w:highlight w:val="none"/>
        </w:rPr>
      </w:pPr>
      <w:r>
        <w:rPr>
          <w:rFonts w:ascii="宋体" w:hAnsi="宋体" w:cs="Arial"/>
          <w:b/>
          <w:bCs/>
          <w:color w:val="auto"/>
          <w:szCs w:val="21"/>
          <w:highlight w:val="none"/>
        </w:rPr>
        <w:br w:type="page"/>
      </w:r>
    </w:p>
    <w:p w14:paraId="589BACF7">
      <w:pPr>
        <w:spacing w:line="440" w:lineRule="atLeast"/>
        <w:jc w:val="center"/>
        <w:rPr>
          <w:rFonts w:ascii="宋体"/>
          <w:b/>
          <w:color w:val="auto"/>
          <w:sz w:val="22"/>
          <w:szCs w:val="22"/>
          <w:highlight w:val="none"/>
        </w:rPr>
      </w:pPr>
      <w:r>
        <w:rPr>
          <w:rFonts w:hint="eastAsia" w:hAnsi="宋体"/>
          <w:b/>
          <w:bCs/>
          <w:color w:val="auto"/>
          <w:sz w:val="22"/>
          <w:szCs w:val="22"/>
          <w:highlight w:val="none"/>
        </w:rPr>
        <w:t>（3）</w:t>
      </w:r>
      <w:r>
        <w:rPr>
          <w:rFonts w:hint="eastAsia" w:ascii="宋体" w:hAnsi="宋体"/>
          <w:b/>
          <w:color w:val="auto"/>
          <w:sz w:val="22"/>
          <w:szCs w:val="22"/>
          <w:highlight w:val="none"/>
        </w:rPr>
        <w:t>中小企业声明函</w:t>
      </w:r>
    </w:p>
    <w:p w14:paraId="495D0FFB">
      <w:pPr>
        <w:widowControl/>
        <w:adjustRightInd w:val="0"/>
        <w:snapToGrid w:val="0"/>
        <w:spacing w:line="324" w:lineRule="auto"/>
        <w:jc w:val="center"/>
        <w:rPr>
          <w:rFonts w:ascii="宋体" w:hAnsi="宋体" w:cs="宋体"/>
          <w:b/>
          <w:color w:val="auto"/>
          <w:kern w:val="0"/>
          <w:sz w:val="22"/>
          <w:szCs w:val="22"/>
          <w:highlight w:val="none"/>
        </w:rPr>
      </w:pPr>
    </w:p>
    <w:p w14:paraId="10EFEF44">
      <w:pPr>
        <w:widowControl/>
        <w:adjustRightInd w:val="0"/>
        <w:snapToGrid w:val="0"/>
        <w:spacing w:line="324" w:lineRule="auto"/>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中小企业声明函（货物）</w:t>
      </w:r>
    </w:p>
    <w:p w14:paraId="70A3034D">
      <w:pPr>
        <w:widowControl/>
        <w:adjustRightInd w:val="0"/>
        <w:snapToGrid w:val="0"/>
        <w:spacing w:line="324" w:lineRule="auto"/>
        <w:ind w:firstLine="440" w:firstLineChars="200"/>
        <w:jc w:val="center"/>
        <w:rPr>
          <w:rFonts w:ascii="宋体" w:hAnsi="宋体" w:cs="宋体"/>
          <w:color w:val="auto"/>
          <w:kern w:val="0"/>
          <w:sz w:val="22"/>
          <w:szCs w:val="22"/>
          <w:highlight w:val="none"/>
        </w:rPr>
      </w:pPr>
    </w:p>
    <w:p w14:paraId="47209267">
      <w:pPr>
        <w:spacing w:before="240" w:beforeLines="100" w:line="440" w:lineRule="atLeast"/>
        <w:ind w:firstLine="440" w:firstLineChars="200"/>
        <w:rPr>
          <w:rFonts w:ascii="宋体" w:hAnsi="宋体" w:cs="宋体"/>
          <w:color w:val="auto"/>
          <w:sz w:val="22"/>
          <w:szCs w:val="22"/>
          <w:highlight w:val="none"/>
          <w:lang w:val="zh-CN" w:bidi="zh-CN"/>
        </w:rPr>
      </w:pPr>
      <w:r>
        <w:rPr>
          <w:rFonts w:hint="eastAsia" w:ascii="宋体" w:hAnsi="宋体" w:cs="宋体"/>
          <w:color w:val="auto"/>
          <w:kern w:val="0"/>
          <w:sz w:val="22"/>
          <w:szCs w:val="22"/>
          <w:highlight w:val="none"/>
          <w:lang w:val="zh-CN"/>
        </w:rPr>
        <w:t>本公司（联合体）郑重声明，根据《政府采购促进中小企业发展管理办法》（财库﹝2020﹞46 号）的规定</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lang w:val="zh-CN" w:bidi="zh-CN"/>
        </w:rPr>
        <w:t>本公司（联合体）参加</w:t>
      </w:r>
      <w:r>
        <w:rPr>
          <w:rFonts w:hint="eastAsia" w:ascii="宋体" w:hAnsi="宋体" w:cs="宋体"/>
          <w:i/>
          <w:iCs/>
          <w:color w:val="auto"/>
          <w:sz w:val="22"/>
          <w:szCs w:val="22"/>
          <w:highlight w:val="none"/>
          <w:u w:val="single"/>
          <w:lang w:val="zh-CN" w:bidi="zh-CN"/>
        </w:rPr>
        <w:t>（单位名称）</w:t>
      </w:r>
      <w:r>
        <w:rPr>
          <w:rFonts w:hint="eastAsia" w:ascii="宋体" w:hAnsi="宋体" w:cs="宋体"/>
          <w:color w:val="auto"/>
          <w:sz w:val="22"/>
          <w:szCs w:val="22"/>
          <w:highlight w:val="none"/>
          <w:lang w:val="zh-CN" w:bidi="zh-CN"/>
        </w:rPr>
        <w:t>的</w:t>
      </w:r>
      <w:r>
        <w:rPr>
          <w:rFonts w:hint="eastAsia" w:ascii="宋体" w:hAnsi="宋体" w:cs="宋体"/>
          <w:i/>
          <w:iCs/>
          <w:color w:val="auto"/>
          <w:sz w:val="22"/>
          <w:szCs w:val="22"/>
          <w:highlight w:val="none"/>
          <w:u w:val="single"/>
          <w:lang w:val="zh-CN" w:bidi="zh-CN"/>
        </w:rPr>
        <w:t>（项目名称）</w:t>
      </w:r>
      <w:r>
        <w:rPr>
          <w:rFonts w:hint="eastAsia" w:ascii="宋体" w:hAnsi="宋体" w:cs="宋体"/>
          <w:color w:val="auto"/>
          <w:sz w:val="22"/>
          <w:szCs w:val="22"/>
          <w:highlight w:val="none"/>
          <w:lang w:val="zh-CN" w:bidi="zh-CN"/>
        </w:rPr>
        <w:t>采购活动，提供的货物全部由符合政策要求的中小企业制造。相关企业（含联合体中的中小企业、签订分包意向协议的中小企业） 的具体情况如下：</w:t>
      </w:r>
    </w:p>
    <w:p w14:paraId="33770438">
      <w:pPr>
        <w:spacing w:before="240" w:beforeLines="100" w:line="440" w:lineRule="atLeast"/>
        <w:ind w:firstLine="440" w:firstLineChars="200"/>
        <w:rPr>
          <w:rFonts w:ascii="宋体" w:hAnsi="宋体" w:cs="宋体"/>
          <w:color w:val="auto"/>
          <w:sz w:val="22"/>
          <w:szCs w:val="22"/>
          <w:highlight w:val="none"/>
          <w:lang w:val="zh-CN" w:bidi="zh-CN"/>
        </w:rPr>
      </w:pPr>
      <w:r>
        <w:rPr>
          <w:rFonts w:hint="eastAsia" w:ascii="宋体" w:hAnsi="宋体" w:cs="宋体"/>
          <w:color w:val="auto"/>
          <w:kern w:val="0"/>
          <w:sz w:val="22"/>
          <w:szCs w:val="22"/>
          <w:highlight w:val="none"/>
        </w:rPr>
        <w:t>    1.</w:t>
      </w:r>
      <w:r>
        <w:rPr>
          <w:rFonts w:hint="eastAsia" w:ascii="宋体" w:hAnsi="宋体" w:cs="宋体"/>
          <w:i/>
          <w:iCs/>
          <w:color w:val="auto"/>
          <w:sz w:val="22"/>
          <w:szCs w:val="22"/>
          <w:highlight w:val="none"/>
          <w:u w:val="single"/>
          <w:lang w:val="zh-CN" w:bidi="zh-CN"/>
        </w:rPr>
        <w:t>（标的名称）</w:t>
      </w:r>
      <w:r>
        <w:rPr>
          <w:rFonts w:hint="eastAsia" w:ascii="宋体" w:hAnsi="宋体" w:cs="宋体"/>
          <w:color w:val="auto"/>
          <w:sz w:val="22"/>
          <w:szCs w:val="22"/>
          <w:highlight w:val="none"/>
          <w:lang w:val="zh-CN" w:bidi="zh-CN"/>
        </w:rPr>
        <w:t>，属于</w:t>
      </w:r>
      <w:r>
        <w:rPr>
          <w:rFonts w:hint="eastAsia" w:ascii="宋体" w:hAnsi="宋体" w:cs="宋体"/>
          <w:i/>
          <w:iCs/>
          <w:color w:val="auto"/>
          <w:sz w:val="22"/>
          <w:szCs w:val="22"/>
          <w:highlight w:val="none"/>
          <w:u w:val="single"/>
          <w:lang w:val="zh-CN" w:bidi="zh-CN"/>
        </w:rPr>
        <w:t>（招标文件中明确的所属行业）</w:t>
      </w:r>
      <w:r>
        <w:rPr>
          <w:rFonts w:hint="eastAsia" w:ascii="宋体" w:hAnsi="宋体" w:cs="宋体"/>
          <w:color w:val="auto"/>
          <w:sz w:val="22"/>
          <w:szCs w:val="22"/>
          <w:highlight w:val="none"/>
          <w:lang w:val="zh-CN" w:bidi="zh-CN"/>
        </w:rPr>
        <w:t>行业；制造商为</w:t>
      </w:r>
      <w:r>
        <w:rPr>
          <w:rFonts w:hint="eastAsia" w:ascii="宋体" w:hAnsi="宋体" w:cs="宋体"/>
          <w:i/>
          <w:iCs/>
          <w:color w:val="auto"/>
          <w:sz w:val="22"/>
          <w:szCs w:val="22"/>
          <w:highlight w:val="none"/>
          <w:u w:val="single"/>
          <w:lang w:val="zh-CN" w:bidi="zh-CN"/>
        </w:rPr>
        <w:t>（企业名称）</w:t>
      </w:r>
      <w:r>
        <w:rPr>
          <w:rFonts w:hint="eastAsia" w:ascii="宋体" w:hAnsi="宋体" w:cs="宋体"/>
          <w:color w:val="auto"/>
          <w:sz w:val="22"/>
          <w:szCs w:val="22"/>
          <w:highlight w:val="none"/>
          <w:lang w:val="zh-CN" w:bidi="zh-CN"/>
        </w:rPr>
        <w:t>，从业人员</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lang w:val="zh-CN" w:bidi="zh-CN"/>
        </w:rPr>
        <w:t>人，营业收入为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万元，资产总额为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万元，属于</w:t>
      </w:r>
      <w:r>
        <w:rPr>
          <w:rFonts w:hint="eastAsia" w:ascii="宋体" w:hAnsi="宋体" w:cs="宋体"/>
          <w:i/>
          <w:iCs/>
          <w:color w:val="auto"/>
          <w:sz w:val="22"/>
          <w:szCs w:val="22"/>
          <w:highlight w:val="none"/>
          <w:u w:val="single"/>
          <w:lang w:val="zh-CN" w:bidi="zh-CN"/>
        </w:rPr>
        <w:t>（中型企业、小型企业、微型企业）</w:t>
      </w:r>
      <w:r>
        <w:rPr>
          <w:rFonts w:hint="eastAsia" w:ascii="宋体" w:hAnsi="宋体" w:cs="宋体"/>
          <w:color w:val="auto"/>
          <w:sz w:val="22"/>
          <w:szCs w:val="22"/>
          <w:highlight w:val="none"/>
          <w:lang w:val="zh-CN" w:bidi="zh-CN"/>
        </w:rPr>
        <w:t>；</w:t>
      </w:r>
    </w:p>
    <w:p w14:paraId="207734FB">
      <w:pPr>
        <w:spacing w:before="240" w:beforeLines="100" w:line="440" w:lineRule="atLeas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2.</w:t>
      </w:r>
      <w:r>
        <w:rPr>
          <w:rFonts w:hint="eastAsia" w:ascii="宋体" w:hAnsi="宋体" w:cs="宋体"/>
          <w:i/>
          <w:iCs/>
          <w:color w:val="auto"/>
          <w:sz w:val="22"/>
          <w:szCs w:val="22"/>
          <w:highlight w:val="none"/>
          <w:u w:val="single"/>
          <w:lang w:val="zh-CN" w:bidi="zh-CN"/>
        </w:rPr>
        <w:t>（标的名称）</w:t>
      </w:r>
      <w:r>
        <w:rPr>
          <w:rFonts w:hint="eastAsia" w:ascii="宋体" w:hAnsi="宋体" w:cs="宋体"/>
          <w:color w:val="auto"/>
          <w:sz w:val="22"/>
          <w:szCs w:val="22"/>
          <w:highlight w:val="none"/>
          <w:lang w:val="zh-CN" w:bidi="zh-CN"/>
        </w:rPr>
        <w:t>，属于</w:t>
      </w:r>
      <w:r>
        <w:rPr>
          <w:rFonts w:hint="eastAsia" w:ascii="宋体" w:hAnsi="宋体" w:cs="宋体"/>
          <w:i/>
          <w:iCs/>
          <w:color w:val="auto"/>
          <w:sz w:val="22"/>
          <w:szCs w:val="22"/>
          <w:highlight w:val="none"/>
          <w:u w:val="single"/>
          <w:lang w:val="zh-CN" w:bidi="zh-CN"/>
        </w:rPr>
        <w:t>（招标文件中明确的所属行业）</w:t>
      </w:r>
      <w:r>
        <w:rPr>
          <w:rFonts w:hint="eastAsia" w:ascii="宋体" w:hAnsi="宋体" w:cs="宋体"/>
          <w:color w:val="auto"/>
          <w:sz w:val="22"/>
          <w:szCs w:val="22"/>
          <w:highlight w:val="none"/>
          <w:lang w:val="zh-CN" w:bidi="zh-CN"/>
        </w:rPr>
        <w:t>行业；制造商为</w:t>
      </w:r>
      <w:r>
        <w:rPr>
          <w:rFonts w:hint="eastAsia" w:ascii="宋体" w:hAnsi="宋体" w:cs="宋体"/>
          <w:i/>
          <w:iCs/>
          <w:color w:val="auto"/>
          <w:sz w:val="22"/>
          <w:szCs w:val="22"/>
          <w:highlight w:val="none"/>
          <w:u w:val="single"/>
          <w:lang w:val="zh-CN" w:bidi="zh-CN"/>
        </w:rPr>
        <w:t>（企业名称）</w:t>
      </w:r>
      <w:r>
        <w:rPr>
          <w:rFonts w:hint="eastAsia" w:ascii="宋体" w:hAnsi="宋体" w:cs="宋体"/>
          <w:color w:val="auto"/>
          <w:sz w:val="22"/>
          <w:szCs w:val="22"/>
          <w:highlight w:val="none"/>
          <w:lang w:val="zh-CN" w:bidi="zh-CN"/>
        </w:rPr>
        <w:t>，从业人员</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lang w:val="zh-CN" w:bidi="zh-CN"/>
        </w:rPr>
        <w:t>人，营业收入为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万元，资产总额为</w:t>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万元，属于</w:t>
      </w:r>
      <w:r>
        <w:rPr>
          <w:rFonts w:hint="eastAsia" w:ascii="宋体" w:hAnsi="宋体" w:cs="宋体"/>
          <w:i/>
          <w:iCs/>
          <w:color w:val="auto"/>
          <w:sz w:val="22"/>
          <w:szCs w:val="22"/>
          <w:highlight w:val="none"/>
          <w:u w:val="single"/>
          <w:lang w:val="zh-CN" w:bidi="zh-CN"/>
        </w:rPr>
        <w:t>（中型企业、小型企业、微型企业）</w:t>
      </w:r>
      <w:r>
        <w:rPr>
          <w:rFonts w:hint="eastAsia" w:ascii="宋体" w:hAnsi="宋体" w:cs="宋体"/>
          <w:color w:val="auto"/>
          <w:kern w:val="0"/>
          <w:sz w:val="22"/>
          <w:szCs w:val="22"/>
          <w:highlight w:val="none"/>
        </w:rPr>
        <w:t>；</w:t>
      </w:r>
    </w:p>
    <w:p w14:paraId="0F03065C">
      <w:pPr>
        <w:spacing w:before="240" w:beforeLines="100" w:line="440" w:lineRule="atLeast"/>
        <w:ind w:firstLine="440" w:firstLineChars="200"/>
        <w:rPr>
          <w:rFonts w:ascii="宋体" w:hAnsi="宋体" w:cs="宋体"/>
          <w:color w:val="auto"/>
          <w:sz w:val="22"/>
          <w:szCs w:val="22"/>
          <w:highlight w:val="none"/>
          <w:lang w:val="zh-CN" w:bidi="zh-CN"/>
        </w:rPr>
      </w:pPr>
      <w:r>
        <w:rPr>
          <w:rFonts w:hint="eastAsia" w:ascii="宋体" w:hAnsi="宋体" w:cs="宋体"/>
          <w:color w:val="auto"/>
          <w:sz w:val="22"/>
          <w:szCs w:val="22"/>
          <w:highlight w:val="none"/>
          <w:lang w:val="zh-CN" w:bidi="zh-CN"/>
        </w:rPr>
        <w:t>……</w:t>
      </w:r>
    </w:p>
    <w:p w14:paraId="42D5FD54">
      <w:pPr>
        <w:spacing w:before="240" w:beforeLines="100" w:line="440" w:lineRule="atLeas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r>
        <w:rPr>
          <w:rFonts w:hint="eastAsia" w:ascii="宋体" w:hAnsi="宋体" w:cs="宋体"/>
          <w:color w:val="auto"/>
          <w:sz w:val="22"/>
          <w:szCs w:val="22"/>
          <w:highlight w:val="none"/>
          <w:lang w:val="zh-CN" w:bidi="zh-CN"/>
        </w:rPr>
        <w:t>以上企业，不属于大企业的分支机构，不存在控股股东为大企业的情形，也不存在与大企业的负责人为同一人的情形。</w:t>
      </w:r>
      <w:r>
        <w:rPr>
          <w:rFonts w:hint="eastAsia" w:ascii="宋体" w:hAnsi="宋体" w:cs="宋体"/>
          <w:color w:val="auto"/>
          <w:kern w:val="0"/>
          <w:sz w:val="22"/>
          <w:szCs w:val="22"/>
          <w:highlight w:val="none"/>
        </w:rPr>
        <w:t xml:space="preserve">  </w:t>
      </w:r>
    </w:p>
    <w:p w14:paraId="6CAB92F0">
      <w:pPr>
        <w:widowControl/>
        <w:adjustRightInd w:val="0"/>
        <w:snapToGrid w:val="0"/>
        <w:spacing w:line="400" w:lineRule="exact"/>
        <w:ind w:firstLine="440" w:firstLineChars="200"/>
        <w:jc w:val="left"/>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本企业对上述声明内容的真实性负责。如有虚假，将依法承担相应责任。</w:t>
      </w:r>
    </w:p>
    <w:p w14:paraId="671E89C2">
      <w:pPr>
        <w:widowControl/>
        <w:adjustRightInd w:val="0"/>
        <w:snapToGrid w:val="0"/>
        <w:spacing w:line="400" w:lineRule="exact"/>
        <w:ind w:firstLine="3300" w:firstLineChars="1500"/>
        <w:jc w:val="left"/>
        <w:rPr>
          <w:rFonts w:ascii="宋体" w:hAnsi="宋体" w:cs="宋体"/>
          <w:color w:val="auto"/>
          <w:sz w:val="22"/>
          <w:szCs w:val="22"/>
          <w:highlight w:val="none"/>
        </w:rPr>
      </w:pPr>
    </w:p>
    <w:p w14:paraId="72F9FE2F">
      <w:pPr>
        <w:widowControl/>
        <w:adjustRightInd w:val="0"/>
        <w:snapToGrid w:val="0"/>
        <w:spacing w:line="400" w:lineRule="exact"/>
        <w:ind w:firstLine="3300" w:firstLineChars="1500"/>
        <w:jc w:val="left"/>
        <w:rPr>
          <w:rFonts w:ascii="宋体" w:hAnsi="宋体" w:cs="宋体"/>
          <w:color w:val="auto"/>
          <w:sz w:val="22"/>
          <w:szCs w:val="22"/>
          <w:highlight w:val="none"/>
        </w:rPr>
      </w:pPr>
    </w:p>
    <w:p w14:paraId="7001397B">
      <w:pPr>
        <w:widowControl/>
        <w:adjustRightInd w:val="0"/>
        <w:snapToGrid w:val="0"/>
        <w:spacing w:line="400" w:lineRule="exact"/>
        <w:ind w:firstLine="3300" w:firstLineChars="1500"/>
        <w:jc w:val="left"/>
        <w:rPr>
          <w:rFonts w:ascii="宋体" w:hAnsi="宋体" w:cs="宋体"/>
          <w:color w:val="auto"/>
          <w:sz w:val="22"/>
          <w:szCs w:val="22"/>
          <w:highlight w:val="none"/>
        </w:rPr>
      </w:pPr>
    </w:p>
    <w:p w14:paraId="176EB8A3">
      <w:pPr>
        <w:pStyle w:val="3"/>
        <w:rPr>
          <w:rFonts w:ascii="宋体" w:hAnsi="宋体" w:cs="宋体"/>
          <w:color w:val="auto"/>
          <w:sz w:val="22"/>
          <w:szCs w:val="22"/>
          <w:highlight w:val="none"/>
        </w:rPr>
      </w:pPr>
    </w:p>
    <w:p w14:paraId="103E0BDB">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14:paraId="71CA2963">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4327575C">
      <w:pPr>
        <w:spacing w:line="440" w:lineRule="atLeast"/>
        <w:jc w:val="center"/>
        <w:rPr>
          <w:rFonts w:ascii="宋体" w:hAnsi="宋体" w:cs="宋体"/>
          <w:color w:val="auto"/>
          <w:kern w:val="0"/>
          <w:sz w:val="22"/>
          <w:szCs w:val="22"/>
          <w:highlight w:val="none"/>
        </w:rPr>
      </w:pPr>
    </w:p>
    <w:p w14:paraId="2D7CB352">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说明：</w:t>
      </w:r>
    </w:p>
    <w:p w14:paraId="17547680">
      <w:pPr>
        <w:numPr>
          <w:ilvl w:val="0"/>
          <w:numId w:val="51"/>
        </w:numPr>
        <w:tabs>
          <w:tab w:val="left" w:pos="420"/>
        </w:tabs>
        <w:spacing w:line="400" w:lineRule="exact"/>
        <w:rPr>
          <w:rFonts w:ascii="宋体" w:hAnsi="宋体" w:cs="宋体"/>
          <w:b/>
          <w:color w:val="auto"/>
          <w:sz w:val="22"/>
          <w:szCs w:val="22"/>
          <w:highlight w:val="none"/>
        </w:rPr>
      </w:pPr>
      <w:r>
        <w:rPr>
          <w:rFonts w:hint="eastAsia" w:ascii="宋体" w:hAnsi="宋体" w:cs="宋体"/>
          <w:b/>
          <w:color w:val="auto"/>
          <w:sz w:val="22"/>
          <w:szCs w:val="22"/>
          <w:highlight w:val="none"/>
        </w:rPr>
        <w:t>本项目为对应的中小企业划分标准所属行业：</w:t>
      </w:r>
      <w:r>
        <w:rPr>
          <w:rFonts w:hint="eastAsia" w:ascii="宋体" w:hAnsi="宋体" w:cs="宋体"/>
          <w:b/>
          <w:color w:val="auto"/>
          <w:sz w:val="22"/>
          <w:szCs w:val="22"/>
          <w:highlight w:val="none"/>
          <w:u w:val="single"/>
        </w:rPr>
        <w:t xml:space="preserve"> 工业</w:t>
      </w:r>
      <w:r>
        <w:rPr>
          <w:rFonts w:hint="eastAsia" w:ascii="宋体" w:hAnsi="宋体" w:cs="宋体"/>
          <w:b/>
          <w:color w:val="auto"/>
          <w:sz w:val="22"/>
          <w:szCs w:val="22"/>
          <w:highlight w:val="none"/>
        </w:rPr>
        <w:t>。</w:t>
      </w:r>
    </w:p>
    <w:p w14:paraId="1CD62B0B">
      <w:pPr>
        <w:numPr>
          <w:ilvl w:val="0"/>
          <w:numId w:val="51"/>
        </w:numPr>
        <w:tabs>
          <w:tab w:val="left" w:pos="420"/>
        </w:tabs>
        <w:spacing w:line="400" w:lineRule="exact"/>
        <w:rPr>
          <w:rFonts w:ascii="宋体" w:hAnsi="宋体" w:cs="宋体"/>
          <w:b/>
          <w:color w:val="auto"/>
          <w:sz w:val="22"/>
          <w:szCs w:val="22"/>
          <w:highlight w:val="none"/>
        </w:rPr>
      </w:pPr>
      <w:r>
        <w:rPr>
          <w:rFonts w:hint="eastAsia" w:ascii="宋体" w:hAnsi="宋体" w:cs="宋体"/>
          <w:b/>
          <w:color w:val="auto"/>
          <w:sz w:val="22"/>
          <w:szCs w:val="22"/>
          <w:highlight w:val="none"/>
        </w:rPr>
        <w:t>从业人员、营业收入、资产总额填报上一年度数据，无上一年度数据的新成立企业可不填报。</w:t>
      </w:r>
    </w:p>
    <w:p w14:paraId="61FE2400">
      <w:pPr>
        <w:pStyle w:val="748"/>
        <w:spacing w:before="60" w:after="60"/>
        <w:rPr>
          <w:rFonts w:ascii="宋体" w:hAnsi="宋体" w:cs="宋体"/>
          <w:color w:val="auto"/>
          <w:sz w:val="22"/>
          <w:szCs w:val="22"/>
          <w:highlight w:val="none"/>
        </w:rPr>
        <w:sectPr>
          <w:footerReference r:id="rId5" w:type="first"/>
          <w:headerReference r:id="rId3" w:type="default"/>
          <w:footerReference r:id="rId4" w:type="default"/>
          <w:type w:val="nextColumn"/>
          <w:pgSz w:w="11906" w:h="16838"/>
          <w:pgMar w:top="1134" w:right="1134" w:bottom="1134" w:left="1134" w:header="851" w:footer="992" w:gutter="0"/>
          <w:cols w:space="720" w:num="1"/>
          <w:titlePg/>
          <w:docGrid w:linePitch="312" w:charSpace="0"/>
        </w:sectPr>
      </w:pPr>
    </w:p>
    <w:p w14:paraId="7145A837">
      <w:pPr>
        <w:spacing w:before="240" w:beforeLines="100" w:line="440" w:lineRule="atLeast"/>
        <w:ind w:firstLine="440" w:firstLineChars="200"/>
        <w:jc w:val="right"/>
        <w:rPr>
          <w:rFonts w:ascii="宋体"/>
          <w:color w:val="auto"/>
          <w:sz w:val="22"/>
          <w:szCs w:val="22"/>
          <w:highlight w:val="none"/>
        </w:rPr>
      </w:pPr>
      <w:r>
        <w:rPr>
          <w:rFonts w:ascii="宋体"/>
          <w:color w:val="auto"/>
          <w:sz w:val="22"/>
          <w:szCs w:val="22"/>
          <w:highlight w:val="none"/>
        </w:rPr>
        <w:t>            </w:t>
      </w:r>
      <w:r>
        <w:rPr>
          <w:rFonts w:hint="eastAsia" w:ascii="宋体" w:hAnsi="宋体"/>
          <w:color w:val="auto"/>
          <w:sz w:val="22"/>
          <w:szCs w:val="22"/>
          <w:highlight w:val="none"/>
        </w:rPr>
        <w:t>　　　　　</w:t>
      </w:r>
    </w:p>
    <w:p w14:paraId="7E784670">
      <w:pPr>
        <w:spacing w:line="440" w:lineRule="atLeast"/>
        <w:rPr>
          <w:rFonts w:ascii="宋体"/>
          <w:color w:val="auto"/>
          <w:sz w:val="22"/>
          <w:szCs w:val="22"/>
          <w:highlight w:val="none"/>
        </w:rPr>
      </w:pPr>
    </w:p>
    <w:p w14:paraId="342DE25B">
      <w:pPr>
        <w:spacing w:line="440" w:lineRule="atLeast"/>
        <w:jc w:val="center"/>
        <w:rPr>
          <w:rFonts w:ascii="宋体"/>
          <w:color w:val="auto"/>
          <w:spacing w:val="6"/>
          <w:sz w:val="22"/>
          <w:szCs w:val="22"/>
          <w:highlight w:val="none"/>
        </w:rPr>
      </w:pPr>
      <w:r>
        <w:rPr>
          <w:rFonts w:hint="eastAsia" w:ascii="宋体" w:hAnsi="宋体"/>
          <w:b/>
          <w:color w:val="auto"/>
          <w:sz w:val="22"/>
          <w:szCs w:val="22"/>
          <w:highlight w:val="none"/>
        </w:rPr>
        <w:t>（4）</w:t>
      </w:r>
      <w:r>
        <w:rPr>
          <w:rFonts w:hint="eastAsia" w:ascii="宋体" w:hAnsi="宋体"/>
          <w:b/>
          <w:color w:val="auto"/>
          <w:spacing w:val="6"/>
          <w:sz w:val="22"/>
          <w:szCs w:val="22"/>
          <w:highlight w:val="none"/>
        </w:rPr>
        <w:t>残疾人福利性单位声明函</w:t>
      </w:r>
    </w:p>
    <w:p w14:paraId="1A988E6D">
      <w:pPr>
        <w:widowControl/>
        <w:adjustRightInd w:val="0"/>
        <w:snapToGrid w:val="0"/>
        <w:spacing w:line="324" w:lineRule="auto"/>
        <w:ind w:firstLine="440" w:firstLineChars="200"/>
        <w:jc w:val="center"/>
        <w:rPr>
          <w:rFonts w:ascii="宋体" w:cs="Arial"/>
          <w:color w:val="auto"/>
          <w:kern w:val="0"/>
          <w:sz w:val="22"/>
          <w:szCs w:val="22"/>
          <w:highlight w:val="none"/>
        </w:rPr>
      </w:pPr>
      <w:r>
        <w:rPr>
          <w:rFonts w:hint="eastAsia" w:ascii="宋体" w:hAnsi="宋体" w:cs="Arial"/>
          <w:color w:val="auto"/>
          <w:kern w:val="0"/>
          <w:sz w:val="22"/>
          <w:szCs w:val="22"/>
          <w:highlight w:val="none"/>
        </w:rPr>
        <w:t>【不属于残疾人福利性单位的无需填写、递交】</w:t>
      </w:r>
    </w:p>
    <w:p w14:paraId="6C14806B">
      <w:pPr>
        <w:snapToGrid w:val="0"/>
        <w:spacing w:line="300" w:lineRule="auto"/>
        <w:jc w:val="center"/>
        <w:rPr>
          <w:rFonts w:ascii="宋体" w:cs="Arial"/>
          <w:b/>
          <w:bCs/>
          <w:color w:val="auto"/>
          <w:sz w:val="22"/>
          <w:szCs w:val="22"/>
          <w:highlight w:val="none"/>
        </w:rPr>
      </w:pPr>
    </w:p>
    <w:p w14:paraId="7A2D3994">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本单位郑重声明，根据《财政部民政部中国残疾人联合会关于促进残疾人就业政府采购政策的通知》（财库</w:t>
      </w:r>
      <w:r>
        <w:rPr>
          <w:rFonts w:hint="eastAsia" w:ascii="宋体" w:hAnsi="宋体" w:cs="Arial"/>
          <w:color w:val="auto"/>
          <w:sz w:val="22"/>
          <w:szCs w:val="22"/>
          <w:highlight w:val="none"/>
        </w:rPr>
        <w:t>〔</w:t>
      </w:r>
      <w:r>
        <w:rPr>
          <w:rFonts w:ascii="宋体" w:hAnsi="宋体" w:cs="Arial"/>
          <w:color w:val="auto"/>
          <w:sz w:val="22"/>
          <w:szCs w:val="22"/>
          <w:highlight w:val="none"/>
        </w:rPr>
        <w:t>2017</w:t>
      </w:r>
      <w:r>
        <w:rPr>
          <w:rFonts w:hint="eastAsia" w:ascii="宋体" w:hAnsi="宋体" w:cs="Arial"/>
          <w:color w:val="auto"/>
          <w:sz w:val="22"/>
          <w:szCs w:val="22"/>
          <w:highlight w:val="none"/>
        </w:rPr>
        <w:t>〕</w:t>
      </w:r>
      <w:r>
        <w:rPr>
          <w:rFonts w:ascii="宋体" w:hAnsi="宋体" w:cs="Arial"/>
          <w:color w:val="auto"/>
          <w:sz w:val="22"/>
          <w:szCs w:val="22"/>
          <w:highlight w:val="none"/>
        </w:rPr>
        <w:t>141</w:t>
      </w:r>
      <w:r>
        <w:rPr>
          <w:rFonts w:hint="eastAsia" w:ascii="宋体" w:hAnsi="宋体" w:cs="Arial"/>
          <w:color w:val="auto"/>
          <w:spacing w:val="6"/>
          <w:sz w:val="22"/>
          <w:szCs w:val="22"/>
          <w:highlight w:val="none"/>
        </w:rPr>
        <w:t>号）的规定，本单位为符合条件的残疾人福利性单位，且本单位参加</w:t>
      </w:r>
      <w:r>
        <w:rPr>
          <w:rFonts w:hint="eastAsia" w:ascii="宋体" w:hAnsi="宋体" w:cs="Arial"/>
          <w:color w:val="auto"/>
          <w:spacing w:val="6"/>
          <w:sz w:val="22"/>
          <w:szCs w:val="22"/>
          <w:highlight w:val="none"/>
          <w:u w:val="single"/>
        </w:rPr>
        <w:t>（采购人名称）</w:t>
      </w:r>
      <w:r>
        <w:rPr>
          <w:rFonts w:hint="eastAsia" w:ascii="宋体" w:hAnsi="宋体" w:cs="Arial"/>
          <w:color w:val="auto"/>
          <w:spacing w:val="6"/>
          <w:sz w:val="22"/>
          <w:szCs w:val="22"/>
          <w:highlight w:val="none"/>
        </w:rPr>
        <w:t>单位的</w:t>
      </w:r>
      <w:r>
        <w:rPr>
          <w:rFonts w:hint="eastAsia" w:ascii="宋体" w:hAnsi="宋体" w:cs="Arial"/>
          <w:color w:val="auto"/>
          <w:spacing w:val="6"/>
          <w:sz w:val="22"/>
          <w:szCs w:val="22"/>
          <w:highlight w:val="none"/>
          <w:u w:val="single"/>
        </w:rPr>
        <w:t>（项目名称）</w:t>
      </w:r>
      <w:r>
        <w:rPr>
          <w:rFonts w:hint="eastAsia" w:ascii="宋体" w:hAnsi="宋体" w:cs="Arial"/>
          <w:color w:val="auto"/>
          <w:spacing w:val="6"/>
          <w:sz w:val="22"/>
          <w:szCs w:val="22"/>
          <w:highlight w:val="none"/>
        </w:rPr>
        <w:t>项目采购活动提供本单位制造的货物（由本单位承担工程</w:t>
      </w:r>
      <w:r>
        <w:rPr>
          <w:rFonts w:ascii="宋体" w:hAnsi="宋体" w:cs="Arial"/>
          <w:color w:val="auto"/>
          <w:spacing w:val="6"/>
          <w:sz w:val="22"/>
          <w:szCs w:val="22"/>
          <w:highlight w:val="none"/>
        </w:rPr>
        <w:t>/</w:t>
      </w:r>
      <w:r>
        <w:rPr>
          <w:rFonts w:hint="eastAsia" w:ascii="宋体" w:hAnsi="宋体" w:cs="Arial"/>
          <w:color w:val="auto"/>
          <w:spacing w:val="6"/>
          <w:sz w:val="22"/>
          <w:szCs w:val="22"/>
          <w:highlight w:val="none"/>
        </w:rPr>
        <w:t>提供服务），或者提供其他残疾人福利性单位制造的货物（不包括使用非残疾人福利性单位注册商标的货物）。</w:t>
      </w:r>
    </w:p>
    <w:p w14:paraId="603D74FC">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本单位对上述声明的真实性负责。如有虚假，将依法承担相应责任。</w:t>
      </w:r>
    </w:p>
    <w:p w14:paraId="391ADD8E">
      <w:pPr>
        <w:snapToGrid w:val="0"/>
        <w:spacing w:line="300" w:lineRule="auto"/>
        <w:ind w:firstLine="464" w:firstLineChars="200"/>
        <w:rPr>
          <w:rFonts w:ascii="宋体" w:cs="Arial"/>
          <w:color w:val="auto"/>
          <w:spacing w:val="6"/>
          <w:sz w:val="22"/>
          <w:szCs w:val="22"/>
          <w:highlight w:val="none"/>
        </w:rPr>
      </w:pPr>
    </w:p>
    <w:p w14:paraId="02E274BC">
      <w:pPr>
        <w:snapToGrid w:val="0"/>
        <w:spacing w:line="300" w:lineRule="auto"/>
        <w:ind w:firstLine="464" w:firstLineChars="200"/>
        <w:rPr>
          <w:rFonts w:ascii="宋体" w:cs="Arial"/>
          <w:color w:val="auto"/>
          <w:spacing w:val="6"/>
          <w:sz w:val="22"/>
          <w:szCs w:val="22"/>
          <w:highlight w:val="none"/>
        </w:rPr>
      </w:pPr>
    </w:p>
    <w:p w14:paraId="794C8777">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14:paraId="466FDAF8">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70337C72">
      <w:pPr>
        <w:adjustRightInd w:val="0"/>
        <w:snapToGrid w:val="0"/>
        <w:spacing w:line="300" w:lineRule="auto"/>
        <w:ind w:firstLine="440" w:firstLineChars="200"/>
        <w:rPr>
          <w:rFonts w:ascii="宋体" w:cs="Arial"/>
          <w:color w:val="auto"/>
          <w:kern w:val="0"/>
          <w:sz w:val="22"/>
          <w:szCs w:val="22"/>
          <w:highlight w:val="none"/>
        </w:rPr>
      </w:pPr>
    </w:p>
    <w:p w14:paraId="0C56E112">
      <w:pPr>
        <w:pStyle w:val="42"/>
        <w:rPr>
          <w:color w:val="auto"/>
          <w:highlight w:val="none"/>
        </w:rPr>
      </w:pPr>
    </w:p>
    <w:p w14:paraId="281061EC">
      <w:pPr>
        <w:adjustRightInd w:val="0"/>
        <w:snapToGrid w:val="0"/>
        <w:spacing w:line="300" w:lineRule="auto"/>
        <w:ind w:firstLine="440" w:firstLineChars="200"/>
        <w:rPr>
          <w:rFonts w:ascii="宋体" w:cs="Arial"/>
          <w:color w:val="auto"/>
          <w:kern w:val="0"/>
          <w:sz w:val="22"/>
          <w:szCs w:val="22"/>
          <w:highlight w:val="none"/>
        </w:rPr>
      </w:pPr>
    </w:p>
    <w:p w14:paraId="241DD72B">
      <w:pPr>
        <w:spacing w:line="440" w:lineRule="atLeast"/>
        <w:rPr>
          <w:rFonts w:ascii="宋体"/>
          <w:color w:val="auto"/>
          <w:sz w:val="22"/>
          <w:szCs w:val="22"/>
          <w:highlight w:val="none"/>
        </w:rPr>
      </w:pPr>
    </w:p>
    <w:p w14:paraId="12CAEC22">
      <w:pPr>
        <w:adjustRightInd w:val="0"/>
        <w:snapToGrid w:val="0"/>
        <w:spacing w:line="300" w:lineRule="auto"/>
        <w:jc w:val="center"/>
        <w:rPr>
          <w:rFonts w:ascii="宋体" w:cs="Arial"/>
          <w:color w:val="auto"/>
          <w:kern w:val="0"/>
          <w:sz w:val="22"/>
          <w:szCs w:val="22"/>
          <w:highlight w:val="none"/>
        </w:rPr>
      </w:pPr>
      <w:r>
        <w:rPr>
          <w:rFonts w:hint="eastAsia" w:ascii="宋体" w:hAnsi="宋体"/>
          <w:b/>
          <w:color w:val="auto"/>
          <w:sz w:val="22"/>
          <w:szCs w:val="22"/>
          <w:highlight w:val="none"/>
        </w:rPr>
        <w:t>（5）</w:t>
      </w:r>
      <w:r>
        <w:rPr>
          <w:rFonts w:hint="eastAsia" w:ascii="宋体" w:hAnsi="宋体"/>
          <w:b/>
          <w:color w:val="auto"/>
          <w:spacing w:val="6"/>
          <w:sz w:val="22"/>
          <w:szCs w:val="22"/>
          <w:highlight w:val="none"/>
        </w:rPr>
        <w:t>监狱企业声明函</w:t>
      </w:r>
    </w:p>
    <w:p w14:paraId="7EC27FD6">
      <w:pPr>
        <w:snapToGrid w:val="0"/>
        <w:spacing w:line="300" w:lineRule="auto"/>
        <w:ind w:firstLine="464" w:firstLineChars="200"/>
        <w:jc w:val="center"/>
        <w:rPr>
          <w:rFonts w:ascii="宋体" w:cs="Arial"/>
          <w:color w:val="auto"/>
          <w:spacing w:val="6"/>
          <w:sz w:val="22"/>
          <w:szCs w:val="22"/>
          <w:highlight w:val="none"/>
        </w:rPr>
      </w:pPr>
      <w:r>
        <w:rPr>
          <w:rFonts w:hint="eastAsia" w:ascii="宋体" w:hAnsi="宋体"/>
          <w:color w:val="auto"/>
          <w:spacing w:val="6"/>
          <w:sz w:val="22"/>
          <w:szCs w:val="22"/>
          <w:highlight w:val="none"/>
        </w:rPr>
        <w:t>【</w:t>
      </w:r>
      <w:r>
        <w:rPr>
          <w:rFonts w:hint="eastAsia" w:ascii="宋体" w:hAnsi="宋体" w:cs="Arial"/>
          <w:color w:val="auto"/>
          <w:spacing w:val="6"/>
          <w:sz w:val="22"/>
          <w:szCs w:val="22"/>
          <w:highlight w:val="none"/>
        </w:rPr>
        <w:t>非监狱企业不用提供】</w:t>
      </w:r>
    </w:p>
    <w:p w14:paraId="1D454B55">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本企业郑重声明，根据《关于政府采购支持监狱企业发展有关问题的通知》（财库</w:t>
      </w:r>
      <w:r>
        <w:rPr>
          <w:rFonts w:ascii="宋体" w:hAnsi="宋体" w:cs="Arial"/>
          <w:color w:val="auto"/>
          <w:spacing w:val="6"/>
          <w:sz w:val="22"/>
          <w:szCs w:val="22"/>
          <w:highlight w:val="none"/>
        </w:rPr>
        <w:t>[2014]68</w:t>
      </w:r>
      <w:r>
        <w:rPr>
          <w:rFonts w:hint="eastAsia" w:ascii="宋体" w:hAnsi="宋体" w:cs="Arial"/>
          <w:color w:val="auto"/>
          <w:spacing w:val="6"/>
          <w:sz w:val="22"/>
          <w:szCs w:val="22"/>
          <w:highlight w:val="none"/>
        </w:rPr>
        <w:t>号）的规定，本企业为监狱企业。</w:t>
      </w:r>
      <w:r>
        <w:rPr>
          <w:rFonts w:ascii="宋体" w:hAnsi="宋体" w:cs="Arial"/>
          <w:color w:val="auto"/>
          <w:spacing w:val="6"/>
          <w:sz w:val="22"/>
          <w:szCs w:val="22"/>
          <w:highlight w:val="none"/>
        </w:rPr>
        <w:t xml:space="preserve"> </w:t>
      </w:r>
    </w:p>
    <w:p w14:paraId="4594704F">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根据上述标准，我企业属于监狱企业的理由为：。</w:t>
      </w:r>
      <w:r>
        <w:rPr>
          <w:rFonts w:ascii="宋体" w:hAnsi="宋体" w:cs="Arial"/>
          <w:color w:val="auto"/>
          <w:spacing w:val="6"/>
          <w:sz w:val="22"/>
          <w:szCs w:val="22"/>
          <w:highlight w:val="none"/>
        </w:rPr>
        <w:t xml:space="preserve"> </w:t>
      </w:r>
    </w:p>
    <w:p w14:paraId="7AEEDF9E">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本企业为参加（项目名称</w:t>
      </w:r>
      <w:r>
        <w:rPr>
          <w:rFonts w:hint="eastAsia" w:ascii="宋体" w:hAnsi="宋体" w:cs="Arial"/>
          <w:color w:val="auto"/>
          <w:spacing w:val="6"/>
          <w:sz w:val="22"/>
          <w:szCs w:val="22"/>
          <w:highlight w:val="none"/>
          <w:u w:val="single"/>
        </w:rPr>
        <w:t>：</w:t>
      </w:r>
      <w:r>
        <w:rPr>
          <w:rFonts w:ascii="宋体" w:hAnsi="宋体" w:cs="Arial"/>
          <w:color w:val="auto"/>
          <w:spacing w:val="6"/>
          <w:sz w:val="22"/>
          <w:szCs w:val="22"/>
          <w:highlight w:val="none"/>
          <w:u w:val="single"/>
        </w:rPr>
        <w:t xml:space="preserve">         </w:t>
      </w:r>
      <w:r>
        <w:rPr>
          <w:rFonts w:hint="eastAsia" w:ascii="宋体" w:hAnsi="宋体" w:cs="Arial"/>
          <w:color w:val="auto"/>
          <w:spacing w:val="6"/>
          <w:sz w:val="22"/>
          <w:szCs w:val="22"/>
          <w:highlight w:val="none"/>
        </w:rPr>
        <w:t>）（项目编号</w:t>
      </w:r>
      <w:r>
        <w:rPr>
          <w:rFonts w:hint="eastAsia" w:ascii="宋体" w:hAnsi="宋体" w:cs="Arial"/>
          <w:color w:val="auto"/>
          <w:spacing w:val="6"/>
          <w:sz w:val="22"/>
          <w:szCs w:val="22"/>
          <w:highlight w:val="none"/>
          <w:u w:val="single"/>
        </w:rPr>
        <w:t>：</w:t>
      </w:r>
      <w:r>
        <w:rPr>
          <w:rFonts w:ascii="宋体" w:hAnsi="宋体" w:cs="Arial"/>
          <w:color w:val="auto"/>
          <w:spacing w:val="6"/>
          <w:sz w:val="22"/>
          <w:szCs w:val="22"/>
          <w:highlight w:val="none"/>
          <w:u w:val="single"/>
        </w:rPr>
        <w:t xml:space="preserve">         </w:t>
      </w:r>
      <w:r>
        <w:rPr>
          <w:rFonts w:hint="eastAsia" w:ascii="宋体" w:hAnsi="宋体" w:cs="Arial"/>
          <w:color w:val="auto"/>
          <w:spacing w:val="6"/>
          <w:sz w:val="22"/>
          <w:szCs w:val="22"/>
          <w:highlight w:val="none"/>
        </w:rPr>
        <w:t>）采购活动并承担本工程。</w:t>
      </w:r>
      <w:r>
        <w:rPr>
          <w:rFonts w:ascii="宋体" w:hAnsi="宋体" w:cs="Arial"/>
          <w:color w:val="auto"/>
          <w:spacing w:val="6"/>
          <w:sz w:val="22"/>
          <w:szCs w:val="22"/>
          <w:highlight w:val="none"/>
        </w:rPr>
        <w:t xml:space="preserve"> </w:t>
      </w:r>
    </w:p>
    <w:p w14:paraId="6AE70B33">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本企业对上述声明的真实性负责。如有虚假，将依法承担相应责任。</w:t>
      </w:r>
      <w:r>
        <w:rPr>
          <w:rFonts w:ascii="宋体" w:hAnsi="宋体" w:cs="Arial"/>
          <w:color w:val="auto"/>
          <w:spacing w:val="6"/>
          <w:sz w:val="22"/>
          <w:szCs w:val="22"/>
          <w:highlight w:val="none"/>
        </w:rPr>
        <w:t xml:space="preserve"> </w:t>
      </w:r>
    </w:p>
    <w:p w14:paraId="028D496D">
      <w:pPr>
        <w:tabs>
          <w:tab w:val="left" w:pos="4860"/>
        </w:tabs>
        <w:spacing w:line="588" w:lineRule="exact"/>
        <w:ind w:right="1560" w:firstLine="464" w:firstLineChars="200"/>
        <w:jc w:val="center"/>
        <w:rPr>
          <w:rFonts w:ascii="宋体"/>
          <w:color w:val="auto"/>
          <w:spacing w:val="6"/>
          <w:sz w:val="22"/>
          <w:szCs w:val="22"/>
          <w:highlight w:val="none"/>
        </w:rPr>
      </w:pPr>
    </w:p>
    <w:p w14:paraId="668376D5">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14:paraId="798C03D1">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111C8AA7">
      <w:pPr>
        <w:spacing w:line="460" w:lineRule="exact"/>
        <w:rPr>
          <w:rFonts w:ascii="宋体" w:hAnsi="宋体"/>
          <w:b/>
          <w:bCs/>
          <w:color w:val="auto"/>
          <w:sz w:val="22"/>
          <w:szCs w:val="22"/>
          <w:highlight w:val="none"/>
        </w:rPr>
      </w:pPr>
      <w:r>
        <w:rPr>
          <w:rFonts w:ascii="宋体" w:hAnsi="宋体" w:cs="Arial"/>
          <w:b/>
          <w:bCs/>
          <w:color w:val="auto"/>
          <w:szCs w:val="21"/>
          <w:highlight w:val="none"/>
        </w:rPr>
        <w:br w:type="page"/>
      </w:r>
      <w:r>
        <w:rPr>
          <w:rFonts w:hint="eastAsia" w:ascii="宋体" w:hAnsi="宋体"/>
          <w:b/>
          <w:bCs/>
          <w:color w:val="auto"/>
          <w:sz w:val="22"/>
          <w:szCs w:val="22"/>
          <w:highlight w:val="none"/>
        </w:rPr>
        <w:t>附件三</w:t>
      </w:r>
    </w:p>
    <w:p w14:paraId="1B3D81D9">
      <w:pPr>
        <w:spacing w:line="460" w:lineRule="exact"/>
        <w:rPr>
          <w:rFonts w:ascii="宋体" w:hAnsi="宋体"/>
          <w:b/>
          <w:bCs/>
          <w:color w:val="auto"/>
          <w:highlight w:val="none"/>
        </w:rPr>
      </w:pPr>
    </w:p>
    <w:p w14:paraId="7F2C8114">
      <w:pPr>
        <w:spacing w:line="46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投 标 函</w:t>
      </w:r>
    </w:p>
    <w:p w14:paraId="34746ACA">
      <w:pPr>
        <w:spacing w:line="420" w:lineRule="exact"/>
        <w:rPr>
          <w:rFonts w:ascii="宋体" w:hAnsi="宋体"/>
          <w:color w:val="auto"/>
          <w:sz w:val="22"/>
          <w:szCs w:val="22"/>
          <w:highlight w:val="none"/>
        </w:rPr>
      </w:pPr>
      <w:r>
        <w:rPr>
          <w:rFonts w:hint="eastAsia" w:ascii="宋体" w:hAnsi="宋体"/>
          <w:bCs/>
          <w:color w:val="auto"/>
          <w:sz w:val="22"/>
          <w:szCs w:val="22"/>
          <w:highlight w:val="none"/>
        </w:rPr>
        <w:t>温州市鹿城区旅游和体育事业发展中心</w:t>
      </w:r>
      <w:r>
        <w:rPr>
          <w:rFonts w:hint="eastAsia" w:ascii="宋体" w:hAnsi="宋体"/>
          <w:color w:val="auto"/>
          <w:sz w:val="22"/>
          <w:szCs w:val="22"/>
          <w:highlight w:val="none"/>
        </w:rPr>
        <w:t>：</w:t>
      </w:r>
    </w:p>
    <w:p w14:paraId="5BD7D7BA">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14:paraId="74D7D6DA">
      <w:pPr>
        <w:spacing w:line="42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根据贵方为项目（招标编号：）的投标邀请，我方</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（投标人名称）作为投标人正式授权</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（授权代表全名，职务）代表我方处理有关本投标的一切事宜。</w:t>
      </w:r>
    </w:p>
    <w:p w14:paraId="60F52744">
      <w:pPr>
        <w:pStyle w:val="18"/>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szCs w:val="22"/>
          <w:highlight w:val="none"/>
        </w:rPr>
        <w:t>在此提交的投标文件中，包括如下内</w:t>
      </w:r>
      <w:r>
        <w:rPr>
          <w:rFonts w:hint="eastAsia" w:ascii="宋体" w:hAnsi="宋体" w:cs="hakuyoxingshu7000"/>
          <w:color w:val="auto"/>
          <w:sz w:val="22"/>
          <w:highlight w:val="none"/>
        </w:rPr>
        <w:t>容：</w:t>
      </w:r>
    </w:p>
    <w:p w14:paraId="434F0849">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1、</w:t>
      </w:r>
      <w:r>
        <w:rPr>
          <w:rFonts w:hint="eastAsia" w:ascii="宋体" w:hAnsi="宋体" w:cs="新宋体"/>
          <w:color w:val="auto"/>
          <w:sz w:val="22"/>
          <w:highlight w:val="none"/>
        </w:rPr>
        <w:t>按“投标人须知”要求编制的投标文件资格文件；</w:t>
      </w:r>
    </w:p>
    <w:p w14:paraId="5B568148">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2、按“投标人须知”要求编制的投标文件商务技术文件；</w:t>
      </w:r>
    </w:p>
    <w:p w14:paraId="0231475E">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3、按“投标人须知”要求编制的投标文件报价文件；</w:t>
      </w:r>
    </w:p>
    <w:p w14:paraId="39BE1CE5">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我方</w:t>
      </w:r>
      <w:r>
        <w:rPr>
          <w:rFonts w:hint="eastAsia" w:ascii="宋体" w:hAnsi="宋体" w:cs="hakuyoxingshu7000"/>
          <w:color w:val="auto"/>
          <w:sz w:val="22"/>
          <w:highlight w:val="none"/>
          <w:lang w:eastAsia="zh-CN"/>
        </w:rPr>
        <w:t>已完全</w:t>
      </w:r>
      <w:r>
        <w:rPr>
          <w:rFonts w:hint="eastAsia" w:ascii="宋体" w:hAnsi="宋体" w:cs="hakuyoxingshu7000"/>
          <w:color w:val="auto"/>
          <w:sz w:val="22"/>
          <w:highlight w:val="none"/>
        </w:rPr>
        <w:t>明白招标文件的所有条款要求，并重申以下几点：</w:t>
      </w:r>
    </w:p>
    <w:p w14:paraId="1FB479C7">
      <w:pPr>
        <w:pStyle w:val="121"/>
        <w:numPr>
          <w:ilvl w:val="1"/>
          <w:numId w:val="52"/>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本投标文件的有效期自投标截止日起  90 天内有效，如中标，有效期将延至合同终止日为止；</w:t>
      </w:r>
    </w:p>
    <w:p w14:paraId="53EC62BE">
      <w:pPr>
        <w:pStyle w:val="121"/>
        <w:numPr>
          <w:ilvl w:val="1"/>
          <w:numId w:val="52"/>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我方已详细研究了招标文件的所有内容包括修改书（如有）和所有已提供的参考资料以及有关附件，我方完全理解并同意放弃在此方面提出含糊意见或误解的一切权力；</w:t>
      </w:r>
    </w:p>
    <w:p w14:paraId="0AB67108">
      <w:pPr>
        <w:pStyle w:val="121"/>
        <w:numPr>
          <w:ilvl w:val="1"/>
          <w:numId w:val="52"/>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我方郑重承诺所提供的“信用中国网站”、“中国政府采购网”信用查询证明文件真实有效；</w:t>
      </w:r>
    </w:p>
    <w:p w14:paraId="559DB0A4">
      <w:pPr>
        <w:pStyle w:val="121"/>
        <w:numPr>
          <w:ilvl w:val="1"/>
          <w:numId w:val="52"/>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我方在参加本项目前三年内</w:t>
      </w:r>
      <w:r>
        <w:rPr>
          <w:rFonts w:hint="eastAsia" w:ascii="宋体" w:hAnsi="宋体" w:cs="hakuyoxingshu7000"/>
          <w:color w:val="auto"/>
          <w:sz w:val="22"/>
          <w:highlight w:val="none"/>
          <w:u w:val="single"/>
        </w:rPr>
        <w:t>（被通报或者处罚的违法行为有：               ）</w:t>
      </w:r>
      <w:r>
        <w:rPr>
          <w:rFonts w:hint="eastAsia" w:ascii="宋体" w:hAnsi="宋体" w:cs="hakuyoxingshu7000"/>
          <w:color w:val="auto"/>
          <w:sz w:val="22"/>
          <w:highlight w:val="none"/>
        </w:rPr>
        <w:t>或（</w:t>
      </w:r>
      <w:r>
        <w:rPr>
          <w:rFonts w:hint="eastAsia" w:ascii="宋体" w:hAnsi="宋体" w:cs="hakuyoxingshu7000"/>
          <w:color w:val="auto"/>
          <w:sz w:val="22"/>
          <w:highlight w:val="none"/>
          <w:u w:val="single"/>
        </w:rPr>
        <w:t>没有因违法经营受到刑事处罚或者责令停产停业、吊销许可证或者执照、较大数额罚款等行政处罚或处罚）</w:t>
      </w:r>
      <w:r>
        <w:rPr>
          <w:rFonts w:hint="eastAsia" w:ascii="宋体" w:hAnsi="宋体" w:cs="hakuyoxingshu7000"/>
          <w:color w:val="auto"/>
          <w:sz w:val="22"/>
          <w:highlight w:val="none"/>
        </w:rPr>
        <w:t>或</w:t>
      </w:r>
      <w:r>
        <w:rPr>
          <w:rFonts w:hint="eastAsia" w:ascii="宋体" w:hAnsi="宋体" w:cs="hakuyoxingshu7000"/>
          <w:color w:val="auto"/>
          <w:sz w:val="22"/>
          <w:highlight w:val="none"/>
          <w:u w:val="single"/>
        </w:rPr>
        <w:t>（在  至  期间禁止参加政府采购活动但是期限届满，须附相关证明文件）</w:t>
      </w:r>
      <w:r>
        <w:rPr>
          <w:rFonts w:hint="eastAsia" w:ascii="宋体" w:hAnsi="宋体" w:cs="hakuyoxingshu7000"/>
          <w:color w:val="auto"/>
          <w:sz w:val="22"/>
          <w:highlight w:val="none"/>
        </w:rPr>
        <w:t>；</w:t>
      </w:r>
    </w:p>
    <w:p w14:paraId="0032884A">
      <w:pPr>
        <w:pStyle w:val="121"/>
        <w:numPr>
          <w:ilvl w:val="1"/>
          <w:numId w:val="52"/>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我方同意提供按照贵方可能要求的与投标有关的一切数据或资料；</w:t>
      </w:r>
    </w:p>
    <w:p w14:paraId="13390446">
      <w:pPr>
        <w:pStyle w:val="121"/>
        <w:numPr>
          <w:ilvl w:val="1"/>
          <w:numId w:val="52"/>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我方理解贵方不一定接受最低报价。</w:t>
      </w:r>
      <w:r>
        <w:rPr>
          <w:rFonts w:ascii="宋体" w:hAnsi="宋体" w:cs="hakuyoxingshu7000"/>
          <w:color w:val="auto"/>
          <w:sz w:val="22"/>
          <w:highlight w:val="none"/>
        </w:rPr>
        <w:tab/>
      </w:r>
    </w:p>
    <w:p w14:paraId="7A076A88">
      <w:pPr>
        <w:pStyle w:val="121"/>
        <w:numPr>
          <w:ilvl w:val="1"/>
          <w:numId w:val="52"/>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我方如果中标，将保证履行招标文件以及招标文件修改书（如有）中的全部责任和义务，按质、按量、按期完成《合同书》中的全部任务。</w:t>
      </w:r>
    </w:p>
    <w:p w14:paraId="57A2FA33">
      <w:pPr>
        <w:pStyle w:val="121"/>
        <w:numPr>
          <w:ilvl w:val="1"/>
          <w:numId w:val="52"/>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所有与本投标有关的函件请发往下列地址：</w:t>
      </w:r>
    </w:p>
    <w:p w14:paraId="5624538B">
      <w:pPr>
        <w:spacing w:line="360" w:lineRule="exact"/>
        <w:ind w:firstLine="435"/>
        <w:rPr>
          <w:rFonts w:ascii="宋体" w:hAnsi="宋体" w:cs="hakuyoxingshu7000"/>
          <w:color w:val="auto"/>
          <w:sz w:val="22"/>
          <w:szCs w:val="22"/>
          <w:highlight w:val="none"/>
        </w:rPr>
      </w:pPr>
      <w:r>
        <w:rPr>
          <w:rFonts w:hint="eastAsia" w:ascii="宋体" w:hAnsi="宋体" w:cs="hakuyoxingshu7000"/>
          <w:color w:val="auto"/>
          <w:sz w:val="22"/>
          <w:szCs w:val="22"/>
          <w:highlight w:val="none"/>
        </w:rPr>
        <w:t xml:space="preserve">   地址</w:t>
      </w:r>
    </w:p>
    <w:p w14:paraId="2701053E">
      <w:pPr>
        <w:spacing w:line="360" w:lineRule="exact"/>
        <w:ind w:firstLine="435"/>
        <w:rPr>
          <w:rFonts w:ascii="宋体" w:hAnsi="宋体" w:cs="hakuyoxingshu7000"/>
          <w:color w:val="auto"/>
          <w:sz w:val="22"/>
          <w:szCs w:val="22"/>
          <w:highlight w:val="none"/>
        </w:rPr>
      </w:pPr>
      <w:r>
        <w:rPr>
          <w:rFonts w:hint="eastAsia" w:ascii="宋体" w:hAnsi="宋体" w:cs="hakuyoxingshu7000"/>
          <w:color w:val="auto"/>
          <w:sz w:val="22"/>
          <w:szCs w:val="22"/>
          <w:highlight w:val="none"/>
        </w:rPr>
        <w:t xml:space="preserve">   电话</w:t>
      </w:r>
    </w:p>
    <w:p w14:paraId="10FC4DD5">
      <w:pPr>
        <w:spacing w:line="360" w:lineRule="exact"/>
        <w:ind w:firstLine="435"/>
        <w:rPr>
          <w:rFonts w:ascii="宋体" w:hAnsi="宋体" w:cs="hakuyoxingshu7000"/>
          <w:color w:val="auto"/>
          <w:sz w:val="22"/>
          <w:szCs w:val="22"/>
          <w:highlight w:val="none"/>
          <w:u w:val="single"/>
        </w:rPr>
      </w:pPr>
      <w:r>
        <w:rPr>
          <w:rFonts w:hint="eastAsia" w:ascii="宋体" w:hAnsi="宋体" w:cs="hakuyoxingshu7000"/>
          <w:color w:val="auto"/>
          <w:sz w:val="22"/>
          <w:szCs w:val="22"/>
          <w:highlight w:val="none"/>
        </w:rPr>
        <w:t xml:space="preserve">   传真</w:t>
      </w:r>
    </w:p>
    <w:p w14:paraId="2404780A">
      <w:pPr>
        <w:spacing w:line="360" w:lineRule="exact"/>
        <w:ind w:firstLine="770" w:firstLineChars="350"/>
        <w:rPr>
          <w:rFonts w:ascii="宋体" w:hAnsi="宋体" w:cs="hakuyoxingshu7000"/>
          <w:color w:val="auto"/>
          <w:sz w:val="22"/>
          <w:szCs w:val="22"/>
          <w:highlight w:val="none"/>
          <w:u w:val="single"/>
        </w:rPr>
      </w:pPr>
      <w:r>
        <w:rPr>
          <w:rFonts w:hint="eastAsia" w:ascii="宋体" w:hAnsi="宋体" w:cs="hakuyoxingshu7000"/>
          <w:color w:val="auto"/>
          <w:sz w:val="22"/>
          <w:szCs w:val="22"/>
          <w:highlight w:val="none"/>
        </w:rPr>
        <w:t>电子邮件</w:t>
      </w:r>
    </w:p>
    <w:p w14:paraId="0E4DB2D0">
      <w:pPr>
        <w:spacing w:line="420" w:lineRule="exact"/>
        <w:ind w:firstLine="435"/>
        <w:rPr>
          <w:rFonts w:ascii="宋体" w:hAnsi="宋体"/>
          <w:color w:val="auto"/>
          <w:sz w:val="22"/>
          <w:szCs w:val="22"/>
          <w:highlight w:val="none"/>
        </w:rPr>
      </w:pPr>
    </w:p>
    <w:p w14:paraId="32613986">
      <w:pPr>
        <w:spacing w:line="420" w:lineRule="exact"/>
        <w:ind w:firstLine="435"/>
        <w:rPr>
          <w:rFonts w:ascii="宋体" w:hAnsi="宋体"/>
          <w:color w:val="auto"/>
          <w:sz w:val="22"/>
          <w:szCs w:val="22"/>
          <w:highlight w:val="none"/>
        </w:rPr>
      </w:pPr>
      <w:r>
        <w:rPr>
          <w:rFonts w:hint="eastAsia" w:ascii="宋体" w:hAnsi="宋体"/>
          <w:color w:val="auto"/>
          <w:sz w:val="22"/>
          <w:szCs w:val="22"/>
          <w:highlight w:val="none"/>
        </w:rPr>
        <w:t xml:space="preserve">                                   投标人名称（盖章）</w:t>
      </w:r>
    </w:p>
    <w:p w14:paraId="68FCEF67">
      <w:pPr>
        <w:spacing w:line="420" w:lineRule="exact"/>
        <w:ind w:firstLine="435"/>
        <w:rPr>
          <w:rFonts w:ascii="宋体" w:hAnsi="宋体"/>
          <w:color w:val="auto"/>
          <w:sz w:val="22"/>
          <w:szCs w:val="22"/>
          <w:highlight w:val="none"/>
        </w:rPr>
      </w:pPr>
      <w:r>
        <w:rPr>
          <w:rFonts w:hint="eastAsia" w:ascii="宋体" w:hAnsi="宋体"/>
          <w:color w:val="auto"/>
          <w:sz w:val="22"/>
          <w:szCs w:val="22"/>
          <w:highlight w:val="none"/>
        </w:rPr>
        <w:t xml:space="preserve">                                   投标人代表（签字或盖章）</w:t>
      </w:r>
    </w:p>
    <w:p w14:paraId="59D27017">
      <w:pPr>
        <w:spacing w:line="460" w:lineRule="exact"/>
        <w:ind w:firstLine="435"/>
        <w:rPr>
          <w:rFonts w:ascii="宋体" w:hAnsi="宋体"/>
          <w:color w:val="auto"/>
          <w:sz w:val="22"/>
          <w:szCs w:val="22"/>
          <w:highlight w:val="none"/>
          <w:u w:val="single"/>
        </w:rPr>
        <w:sectPr>
          <w:footerReference r:id="rId9" w:type="first"/>
          <w:headerReference r:id="rId6" w:type="default"/>
          <w:footerReference r:id="rId7" w:type="default"/>
          <w:footerReference r:id="rId8" w:type="even"/>
          <w:type w:val="nextColumn"/>
          <w:pgSz w:w="11906" w:h="16838"/>
          <w:pgMar w:top="1134" w:right="1134" w:bottom="1134" w:left="1134" w:header="851" w:footer="851" w:gutter="0"/>
          <w:cols w:space="720" w:num="1"/>
          <w:titlePg/>
          <w:docGrid w:linePitch="312" w:charSpace="0"/>
        </w:sectPr>
      </w:pPr>
      <w:r>
        <w:rPr>
          <w:rFonts w:hint="eastAsia" w:ascii="宋体" w:hAnsi="宋体"/>
          <w:color w:val="auto"/>
          <w:sz w:val="22"/>
          <w:szCs w:val="22"/>
          <w:highlight w:val="none"/>
        </w:rPr>
        <w:t xml:space="preserve">                                   日    期</w:t>
      </w:r>
    </w:p>
    <w:p w14:paraId="5564DB68">
      <w:pPr>
        <w:spacing w:line="460" w:lineRule="exact"/>
        <w:rPr>
          <w:rFonts w:ascii="宋体" w:hAnsi="宋体"/>
          <w:color w:val="auto"/>
          <w:highlight w:val="none"/>
        </w:rPr>
      </w:pPr>
      <w:r>
        <w:rPr>
          <w:rFonts w:hint="eastAsia" w:ascii="宋体" w:hAnsi="宋体"/>
          <w:b/>
          <w:bCs/>
          <w:color w:val="auto"/>
          <w:sz w:val="22"/>
          <w:szCs w:val="22"/>
          <w:highlight w:val="none"/>
        </w:rPr>
        <w:t>附件四</w:t>
      </w:r>
    </w:p>
    <w:p w14:paraId="6D56AED9">
      <w:pPr>
        <w:spacing w:line="460" w:lineRule="exact"/>
        <w:rPr>
          <w:rFonts w:ascii="宋体" w:hAnsi="宋体"/>
          <w:b/>
          <w:color w:val="auto"/>
          <w:sz w:val="22"/>
          <w:szCs w:val="22"/>
          <w:highlight w:val="none"/>
        </w:rPr>
      </w:pPr>
    </w:p>
    <w:p w14:paraId="4A63E3C5">
      <w:pPr>
        <w:spacing w:line="460" w:lineRule="exact"/>
        <w:ind w:firstLine="437"/>
        <w:jc w:val="center"/>
        <w:rPr>
          <w:rFonts w:ascii="宋体" w:hAnsi="宋体"/>
          <w:b/>
          <w:bCs/>
          <w:color w:val="auto"/>
          <w:sz w:val="28"/>
          <w:szCs w:val="28"/>
          <w:highlight w:val="none"/>
        </w:rPr>
      </w:pPr>
      <w:r>
        <w:rPr>
          <w:rFonts w:hint="eastAsia" w:ascii="宋体" w:hAnsi="宋体"/>
          <w:b/>
          <w:bCs/>
          <w:color w:val="auto"/>
          <w:sz w:val="28"/>
          <w:szCs w:val="28"/>
          <w:highlight w:val="none"/>
        </w:rPr>
        <w:t>技术规格、商务条款偏离表</w:t>
      </w:r>
    </w:p>
    <w:p w14:paraId="0982CF7B">
      <w:pPr>
        <w:spacing w:line="380" w:lineRule="exact"/>
        <w:rPr>
          <w:rFonts w:ascii="宋体" w:hAnsi="宋体"/>
          <w:b/>
          <w:bCs/>
          <w:color w:val="auto"/>
          <w:sz w:val="22"/>
          <w:szCs w:val="22"/>
          <w:highlight w:val="none"/>
        </w:rPr>
      </w:pPr>
      <w:r>
        <w:rPr>
          <w:rFonts w:hint="eastAsia" w:ascii="宋体" w:hAnsi="宋体"/>
          <w:b/>
          <w:bCs/>
          <w:color w:val="auto"/>
          <w:sz w:val="22"/>
          <w:szCs w:val="22"/>
          <w:highlight w:val="none"/>
        </w:rPr>
        <w:t>投标人名称：                                          招标编号：</w:t>
      </w:r>
    </w:p>
    <w:tbl>
      <w:tblPr>
        <w:tblStyle w:val="62"/>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364"/>
        <w:gridCol w:w="2097"/>
        <w:gridCol w:w="1992"/>
        <w:gridCol w:w="1866"/>
        <w:gridCol w:w="1592"/>
      </w:tblGrid>
      <w:tr w14:paraId="30DA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43" w:type="dxa"/>
          </w:tcPr>
          <w:p w14:paraId="76CBA730">
            <w:pPr>
              <w:spacing w:line="380" w:lineRule="exact"/>
              <w:jc w:val="center"/>
              <w:rPr>
                <w:rFonts w:ascii="宋体" w:hAnsi="宋体"/>
                <w:color w:val="auto"/>
                <w:sz w:val="22"/>
                <w:szCs w:val="22"/>
                <w:highlight w:val="none"/>
              </w:rPr>
            </w:pPr>
          </w:p>
        </w:tc>
        <w:tc>
          <w:tcPr>
            <w:tcW w:w="1364" w:type="dxa"/>
            <w:vAlign w:val="center"/>
          </w:tcPr>
          <w:p w14:paraId="36C310D1">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序号</w:t>
            </w:r>
          </w:p>
        </w:tc>
        <w:tc>
          <w:tcPr>
            <w:tcW w:w="2097" w:type="dxa"/>
            <w:vAlign w:val="center"/>
          </w:tcPr>
          <w:p w14:paraId="1A2DA6FD">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招标文件</w:t>
            </w:r>
          </w:p>
          <w:p w14:paraId="4794F212">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条目号</w:t>
            </w:r>
          </w:p>
        </w:tc>
        <w:tc>
          <w:tcPr>
            <w:tcW w:w="1992" w:type="dxa"/>
            <w:vAlign w:val="center"/>
          </w:tcPr>
          <w:p w14:paraId="2F3424F4">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招标文件</w:t>
            </w:r>
          </w:p>
          <w:p w14:paraId="25B00401">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规范要求</w:t>
            </w:r>
          </w:p>
        </w:tc>
        <w:tc>
          <w:tcPr>
            <w:tcW w:w="1866" w:type="dxa"/>
            <w:vAlign w:val="center"/>
          </w:tcPr>
          <w:p w14:paraId="15826E63">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投标文件</w:t>
            </w:r>
          </w:p>
          <w:p w14:paraId="270A8922">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对应规范</w:t>
            </w:r>
          </w:p>
        </w:tc>
        <w:tc>
          <w:tcPr>
            <w:tcW w:w="1592" w:type="dxa"/>
            <w:vAlign w:val="center"/>
          </w:tcPr>
          <w:p w14:paraId="47A93E1E">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说明</w:t>
            </w:r>
          </w:p>
        </w:tc>
      </w:tr>
      <w:tr w14:paraId="1766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943" w:type="dxa"/>
            <w:vMerge w:val="restart"/>
            <w:vAlign w:val="center"/>
          </w:tcPr>
          <w:p w14:paraId="183F07B7">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技</w:t>
            </w:r>
          </w:p>
          <w:p w14:paraId="1012B1D7">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术</w:t>
            </w:r>
          </w:p>
          <w:p w14:paraId="70072A39">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规</w:t>
            </w:r>
          </w:p>
          <w:p w14:paraId="4EBB0327">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格</w:t>
            </w:r>
          </w:p>
        </w:tc>
        <w:tc>
          <w:tcPr>
            <w:tcW w:w="1364" w:type="dxa"/>
            <w:vAlign w:val="center"/>
          </w:tcPr>
          <w:p w14:paraId="4B8E27E3">
            <w:pPr>
              <w:spacing w:line="380" w:lineRule="exact"/>
              <w:jc w:val="center"/>
              <w:rPr>
                <w:rFonts w:ascii="宋体" w:hAnsi="宋体"/>
                <w:color w:val="auto"/>
                <w:sz w:val="22"/>
                <w:szCs w:val="22"/>
                <w:highlight w:val="none"/>
              </w:rPr>
            </w:pPr>
          </w:p>
        </w:tc>
        <w:tc>
          <w:tcPr>
            <w:tcW w:w="2097" w:type="dxa"/>
            <w:vAlign w:val="center"/>
          </w:tcPr>
          <w:p w14:paraId="3196CA16">
            <w:pPr>
              <w:spacing w:line="380" w:lineRule="exact"/>
              <w:jc w:val="center"/>
              <w:rPr>
                <w:rFonts w:ascii="宋体" w:hAnsi="宋体"/>
                <w:color w:val="auto"/>
                <w:sz w:val="22"/>
                <w:szCs w:val="22"/>
                <w:highlight w:val="none"/>
              </w:rPr>
            </w:pPr>
          </w:p>
        </w:tc>
        <w:tc>
          <w:tcPr>
            <w:tcW w:w="1992" w:type="dxa"/>
            <w:vAlign w:val="center"/>
          </w:tcPr>
          <w:p w14:paraId="272F6F6D">
            <w:pPr>
              <w:spacing w:line="380" w:lineRule="exact"/>
              <w:jc w:val="center"/>
              <w:rPr>
                <w:rFonts w:ascii="宋体" w:hAnsi="宋体"/>
                <w:color w:val="auto"/>
                <w:sz w:val="22"/>
                <w:szCs w:val="22"/>
                <w:highlight w:val="none"/>
              </w:rPr>
            </w:pPr>
          </w:p>
        </w:tc>
        <w:tc>
          <w:tcPr>
            <w:tcW w:w="1866" w:type="dxa"/>
            <w:vAlign w:val="center"/>
          </w:tcPr>
          <w:p w14:paraId="2E17FB88">
            <w:pPr>
              <w:spacing w:line="380" w:lineRule="exact"/>
              <w:jc w:val="center"/>
              <w:rPr>
                <w:rFonts w:ascii="宋体" w:hAnsi="宋体"/>
                <w:color w:val="auto"/>
                <w:sz w:val="22"/>
                <w:szCs w:val="22"/>
                <w:highlight w:val="none"/>
              </w:rPr>
            </w:pPr>
          </w:p>
        </w:tc>
        <w:tc>
          <w:tcPr>
            <w:tcW w:w="1592" w:type="dxa"/>
            <w:vAlign w:val="center"/>
          </w:tcPr>
          <w:p w14:paraId="5148D009">
            <w:pPr>
              <w:spacing w:line="380" w:lineRule="exact"/>
              <w:jc w:val="center"/>
              <w:rPr>
                <w:rFonts w:ascii="宋体" w:hAnsi="宋体"/>
                <w:color w:val="auto"/>
                <w:sz w:val="22"/>
                <w:szCs w:val="22"/>
                <w:highlight w:val="none"/>
              </w:rPr>
            </w:pPr>
          </w:p>
        </w:tc>
      </w:tr>
      <w:tr w14:paraId="4730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14:paraId="00C31483">
            <w:pPr>
              <w:spacing w:line="380" w:lineRule="exact"/>
              <w:ind w:firstLine="220" w:firstLineChars="100"/>
              <w:rPr>
                <w:rFonts w:ascii="宋体" w:hAnsi="宋体"/>
                <w:color w:val="auto"/>
                <w:sz w:val="22"/>
                <w:szCs w:val="22"/>
                <w:highlight w:val="none"/>
              </w:rPr>
            </w:pPr>
          </w:p>
        </w:tc>
        <w:tc>
          <w:tcPr>
            <w:tcW w:w="1364" w:type="dxa"/>
            <w:vAlign w:val="center"/>
          </w:tcPr>
          <w:p w14:paraId="259C921D">
            <w:pPr>
              <w:spacing w:line="380" w:lineRule="exact"/>
              <w:jc w:val="center"/>
              <w:rPr>
                <w:rFonts w:ascii="宋体" w:hAnsi="宋体"/>
                <w:color w:val="auto"/>
                <w:sz w:val="22"/>
                <w:szCs w:val="22"/>
                <w:highlight w:val="none"/>
              </w:rPr>
            </w:pPr>
          </w:p>
        </w:tc>
        <w:tc>
          <w:tcPr>
            <w:tcW w:w="2097" w:type="dxa"/>
            <w:vAlign w:val="center"/>
          </w:tcPr>
          <w:p w14:paraId="2793C85A">
            <w:pPr>
              <w:spacing w:line="380" w:lineRule="exact"/>
              <w:jc w:val="center"/>
              <w:rPr>
                <w:rFonts w:ascii="宋体" w:hAnsi="宋体"/>
                <w:color w:val="auto"/>
                <w:sz w:val="22"/>
                <w:szCs w:val="22"/>
                <w:highlight w:val="none"/>
              </w:rPr>
            </w:pPr>
          </w:p>
        </w:tc>
        <w:tc>
          <w:tcPr>
            <w:tcW w:w="1992" w:type="dxa"/>
            <w:vAlign w:val="center"/>
          </w:tcPr>
          <w:p w14:paraId="4EAF901D">
            <w:pPr>
              <w:spacing w:line="380" w:lineRule="exact"/>
              <w:jc w:val="center"/>
              <w:rPr>
                <w:rFonts w:ascii="宋体" w:hAnsi="宋体"/>
                <w:color w:val="auto"/>
                <w:sz w:val="22"/>
                <w:szCs w:val="22"/>
                <w:highlight w:val="none"/>
              </w:rPr>
            </w:pPr>
          </w:p>
        </w:tc>
        <w:tc>
          <w:tcPr>
            <w:tcW w:w="1866" w:type="dxa"/>
            <w:vAlign w:val="center"/>
          </w:tcPr>
          <w:p w14:paraId="507AB788">
            <w:pPr>
              <w:spacing w:line="380" w:lineRule="exact"/>
              <w:jc w:val="center"/>
              <w:rPr>
                <w:rFonts w:ascii="宋体" w:hAnsi="宋体"/>
                <w:color w:val="auto"/>
                <w:sz w:val="22"/>
                <w:szCs w:val="22"/>
                <w:highlight w:val="none"/>
              </w:rPr>
            </w:pPr>
          </w:p>
        </w:tc>
        <w:tc>
          <w:tcPr>
            <w:tcW w:w="1592" w:type="dxa"/>
            <w:vAlign w:val="center"/>
          </w:tcPr>
          <w:p w14:paraId="6B672FBB">
            <w:pPr>
              <w:spacing w:line="380" w:lineRule="exact"/>
              <w:jc w:val="center"/>
              <w:rPr>
                <w:rFonts w:ascii="宋体" w:hAnsi="宋体"/>
                <w:color w:val="auto"/>
                <w:sz w:val="22"/>
                <w:szCs w:val="22"/>
                <w:highlight w:val="none"/>
              </w:rPr>
            </w:pPr>
          </w:p>
        </w:tc>
      </w:tr>
      <w:tr w14:paraId="4660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14:paraId="78F1A529">
            <w:pPr>
              <w:spacing w:line="380" w:lineRule="exact"/>
              <w:jc w:val="center"/>
              <w:rPr>
                <w:rFonts w:ascii="宋体" w:hAnsi="宋体"/>
                <w:color w:val="auto"/>
                <w:sz w:val="22"/>
                <w:szCs w:val="22"/>
                <w:highlight w:val="none"/>
              </w:rPr>
            </w:pPr>
          </w:p>
        </w:tc>
        <w:tc>
          <w:tcPr>
            <w:tcW w:w="1364" w:type="dxa"/>
            <w:vAlign w:val="center"/>
          </w:tcPr>
          <w:p w14:paraId="0E5227FB">
            <w:pPr>
              <w:spacing w:line="380" w:lineRule="exact"/>
              <w:jc w:val="center"/>
              <w:rPr>
                <w:rFonts w:ascii="宋体" w:hAnsi="宋体"/>
                <w:color w:val="auto"/>
                <w:sz w:val="22"/>
                <w:szCs w:val="22"/>
                <w:highlight w:val="none"/>
              </w:rPr>
            </w:pPr>
          </w:p>
        </w:tc>
        <w:tc>
          <w:tcPr>
            <w:tcW w:w="2097" w:type="dxa"/>
            <w:vAlign w:val="center"/>
          </w:tcPr>
          <w:p w14:paraId="46AEDE53">
            <w:pPr>
              <w:spacing w:line="380" w:lineRule="exact"/>
              <w:jc w:val="center"/>
              <w:rPr>
                <w:rFonts w:ascii="宋体" w:hAnsi="宋体"/>
                <w:color w:val="auto"/>
                <w:sz w:val="22"/>
                <w:szCs w:val="22"/>
                <w:highlight w:val="none"/>
              </w:rPr>
            </w:pPr>
          </w:p>
        </w:tc>
        <w:tc>
          <w:tcPr>
            <w:tcW w:w="1992" w:type="dxa"/>
            <w:vAlign w:val="center"/>
          </w:tcPr>
          <w:p w14:paraId="4F1027E0">
            <w:pPr>
              <w:spacing w:line="380" w:lineRule="exact"/>
              <w:jc w:val="center"/>
              <w:rPr>
                <w:rFonts w:ascii="宋体" w:hAnsi="宋体"/>
                <w:color w:val="auto"/>
                <w:sz w:val="22"/>
                <w:szCs w:val="22"/>
                <w:highlight w:val="none"/>
              </w:rPr>
            </w:pPr>
          </w:p>
        </w:tc>
        <w:tc>
          <w:tcPr>
            <w:tcW w:w="1866" w:type="dxa"/>
            <w:vAlign w:val="center"/>
          </w:tcPr>
          <w:p w14:paraId="76F90BA7">
            <w:pPr>
              <w:spacing w:line="380" w:lineRule="exact"/>
              <w:jc w:val="center"/>
              <w:rPr>
                <w:rFonts w:ascii="宋体" w:hAnsi="宋体"/>
                <w:color w:val="auto"/>
                <w:sz w:val="22"/>
                <w:szCs w:val="22"/>
                <w:highlight w:val="none"/>
              </w:rPr>
            </w:pPr>
          </w:p>
        </w:tc>
        <w:tc>
          <w:tcPr>
            <w:tcW w:w="1592" w:type="dxa"/>
            <w:vAlign w:val="center"/>
          </w:tcPr>
          <w:p w14:paraId="7394021B">
            <w:pPr>
              <w:spacing w:line="380" w:lineRule="exact"/>
              <w:jc w:val="center"/>
              <w:rPr>
                <w:rFonts w:ascii="宋体" w:hAnsi="宋体"/>
                <w:color w:val="auto"/>
                <w:sz w:val="22"/>
                <w:szCs w:val="22"/>
                <w:highlight w:val="none"/>
              </w:rPr>
            </w:pPr>
          </w:p>
        </w:tc>
      </w:tr>
      <w:tr w14:paraId="40BA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14:paraId="4D333273">
            <w:pPr>
              <w:spacing w:line="380" w:lineRule="exact"/>
              <w:jc w:val="center"/>
              <w:rPr>
                <w:rFonts w:ascii="宋体" w:hAnsi="宋体"/>
                <w:color w:val="auto"/>
                <w:sz w:val="22"/>
                <w:szCs w:val="22"/>
                <w:highlight w:val="none"/>
              </w:rPr>
            </w:pPr>
          </w:p>
        </w:tc>
        <w:tc>
          <w:tcPr>
            <w:tcW w:w="1364" w:type="dxa"/>
            <w:vAlign w:val="center"/>
          </w:tcPr>
          <w:p w14:paraId="503FB42E">
            <w:pPr>
              <w:spacing w:line="380" w:lineRule="exact"/>
              <w:jc w:val="center"/>
              <w:rPr>
                <w:rFonts w:ascii="宋体" w:hAnsi="宋体"/>
                <w:color w:val="auto"/>
                <w:sz w:val="22"/>
                <w:szCs w:val="22"/>
                <w:highlight w:val="none"/>
              </w:rPr>
            </w:pPr>
          </w:p>
        </w:tc>
        <w:tc>
          <w:tcPr>
            <w:tcW w:w="2097" w:type="dxa"/>
            <w:vAlign w:val="center"/>
          </w:tcPr>
          <w:p w14:paraId="20112586">
            <w:pPr>
              <w:spacing w:line="380" w:lineRule="exact"/>
              <w:jc w:val="center"/>
              <w:rPr>
                <w:rFonts w:ascii="宋体" w:hAnsi="宋体"/>
                <w:color w:val="auto"/>
                <w:sz w:val="22"/>
                <w:szCs w:val="22"/>
                <w:highlight w:val="none"/>
              </w:rPr>
            </w:pPr>
          </w:p>
        </w:tc>
        <w:tc>
          <w:tcPr>
            <w:tcW w:w="1992" w:type="dxa"/>
            <w:vAlign w:val="center"/>
          </w:tcPr>
          <w:p w14:paraId="3BC50428">
            <w:pPr>
              <w:spacing w:line="380" w:lineRule="exact"/>
              <w:jc w:val="center"/>
              <w:rPr>
                <w:rFonts w:ascii="宋体" w:hAnsi="宋体"/>
                <w:color w:val="auto"/>
                <w:sz w:val="22"/>
                <w:szCs w:val="22"/>
                <w:highlight w:val="none"/>
              </w:rPr>
            </w:pPr>
          </w:p>
        </w:tc>
        <w:tc>
          <w:tcPr>
            <w:tcW w:w="1866" w:type="dxa"/>
            <w:vAlign w:val="center"/>
          </w:tcPr>
          <w:p w14:paraId="21B307F1">
            <w:pPr>
              <w:spacing w:line="380" w:lineRule="exact"/>
              <w:jc w:val="center"/>
              <w:rPr>
                <w:rFonts w:ascii="宋体" w:hAnsi="宋体"/>
                <w:color w:val="auto"/>
                <w:sz w:val="22"/>
                <w:szCs w:val="22"/>
                <w:highlight w:val="none"/>
              </w:rPr>
            </w:pPr>
          </w:p>
        </w:tc>
        <w:tc>
          <w:tcPr>
            <w:tcW w:w="1592" w:type="dxa"/>
            <w:vAlign w:val="center"/>
          </w:tcPr>
          <w:p w14:paraId="490CA553">
            <w:pPr>
              <w:spacing w:line="380" w:lineRule="exact"/>
              <w:jc w:val="center"/>
              <w:rPr>
                <w:rFonts w:ascii="宋体" w:hAnsi="宋体"/>
                <w:color w:val="auto"/>
                <w:sz w:val="22"/>
                <w:szCs w:val="22"/>
                <w:highlight w:val="none"/>
              </w:rPr>
            </w:pPr>
          </w:p>
        </w:tc>
      </w:tr>
      <w:tr w14:paraId="1A0B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14:paraId="204C3FAF">
            <w:pPr>
              <w:spacing w:line="380" w:lineRule="exact"/>
              <w:jc w:val="center"/>
              <w:rPr>
                <w:rFonts w:ascii="宋体" w:hAnsi="宋体"/>
                <w:color w:val="auto"/>
                <w:sz w:val="22"/>
                <w:szCs w:val="22"/>
                <w:highlight w:val="none"/>
              </w:rPr>
            </w:pPr>
          </w:p>
        </w:tc>
        <w:tc>
          <w:tcPr>
            <w:tcW w:w="1364" w:type="dxa"/>
            <w:vAlign w:val="center"/>
          </w:tcPr>
          <w:p w14:paraId="7C22BF27">
            <w:pPr>
              <w:spacing w:line="380" w:lineRule="exact"/>
              <w:jc w:val="center"/>
              <w:rPr>
                <w:rFonts w:ascii="宋体" w:hAnsi="宋体"/>
                <w:color w:val="auto"/>
                <w:sz w:val="22"/>
                <w:szCs w:val="22"/>
                <w:highlight w:val="none"/>
              </w:rPr>
            </w:pPr>
          </w:p>
        </w:tc>
        <w:tc>
          <w:tcPr>
            <w:tcW w:w="2097" w:type="dxa"/>
            <w:vAlign w:val="center"/>
          </w:tcPr>
          <w:p w14:paraId="2215C32F">
            <w:pPr>
              <w:spacing w:line="380" w:lineRule="exact"/>
              <w:jc w:val="center"/>
              <w:rPr>
                <w:rFonts w:ascii="宋体" w:hAnsi="宋体"/>
                <w:color w:val="auto"/>
                <w:sz w:val="22"/>
                <w:szCs w:val="22"/>
                <w:highlight w:val="none"/>
              </w:rPr>
            </w:pPr>
          </w:p>
        </w:tc>
        <w:tc>
          <w:tcPr>
            <w:tcW w:w="1992" w:type="dxa"/>
            <w:vAlign w:val="center"/>
          </w:tcPr>
          <w:p w14:paraId="42367663">
            <w:pPr>
              <w:spacing w:line="380" w:lineRule="exact"/>
              <w:jc w:val="center"/>
              <w:rPr>
                <w:rFonts w:ascii="宋体" w:hAnsi="宋体"/>
                <w:color w:val="auto"/>
                <w:sz w:val="22"/>
                <w:szCs w:val="22"/>
                <w:highlight w:val="none"/>
              </w:rPr>
            </w:pPr>
          </w:p>
        </w:tc>
        <w:tc>
          <w:tcPr>
            <w:tcW w:w="1866" w:type="dxa"/>
            <w:vAlign w:val="center"/>
          </w:tcPr>
          <w:p w14:paraId="1FE11A3A">
            <w:pPr>
              <w:spacing w:line="380" w:lineRule="exact"/>
              <w:jc w:val="center"/>
              <w:rPr>
                <w:rFonts w:ascii="宋体" w:hAnsi="宋体"/>
                <w:color w:val="auto"/>
                <w:sz w:val="22"/>
                <w:szCs w:val="22"/>
                <w:highlight w:val="none"/>
              </w:rPr>
            </w:pPr>
          </w:p>
        </w:tc>
        <w:tc>
          <w:tcPr>
            <w:tcW w:w="1592" w:type="dxa"/>
            <w:vAlign w:val="center"/>
          </w:tcPr>
          <w:p w14:paraId="470F7688">
            <w:pPr>
              <w:spacing w:line="380" w:lineRule="exact"/>
              <w:jc w:val="center"/>
              <w:rPr>
                <w:rFonts w:ascii="宋体" w:hAnsi="宋体"/>
                <w:color w:val="auto"/>
                <w:sz w:val="22"/>
                <w:szCs w:val="22"/>
                <w:highlight w:val="none"/>
              </w:rPr>
            </w:pPr>
          </w:p>
        </w:tc>
      </w:tr>
      <w:tr w14:paraId="4B0D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943" w:type="dxa"/>
            <w:vMerge w:val="restart"/>
            <w:vAlign w:val="center"/>
          </w:tcPr>
          <w:p w14:paraId="6B63909F">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商</w:t>
            </w:r>
          </w:p>
          <w:p w14:paraId="564FADF2">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务</w:t>
            </w:r>
          </w:p>
          <w:p w14:paraId="4279A500">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条</w:t>
            </w:r>
          </w:p>
          <w:p w14:paraId="37370003">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款</w:t>
            </w:r>
          </w:p>
        </w:tc>
        <w:tc>
          <w:tcPr>
            <w:tcW w:w="1364" w:type="dxa"/>
            <w:vAlign w:val="center"/>
          </w:tcPr>
          <w:p w14:paraId="4EABA38F">
            <w:pPr>
              <w:spacing w:line="380" w:lineRule="exact"/>
              <w:jc w:val="center"/>
              <w:rPr>
                <w:rFonts w:ascii="宋体" w:hAnsi="宋体"/>
                <w:color w:val="auto"/>
                <w:sz w:val="22"/>
                <w:szCs w:val="22"/>
                <w:highlight w:val="none"/>
              </w:rPr>
            </w:pPr>
          </w:p>
        </w:tc>
        <w:tc>
          <w:tcPr>
            <w:tcW w:w="2097" w:type="dxa"/>
            <w:vAlign w:val="center"/>
          </w:tcPr>
          <w:p w14:paraId="73635C40">
            <w:pPr>
              <w:spacing w:line="380" w:lineRule="exact"/>
              <w:jc w:val="center"/>
              <w:rPr>
                <w:rFonts w:ascii="宋体" w:hAnsi="宋体"/>
                <w:color w:val="auto"/>
                <w:sz w:val="22"/>
                <w:szCs w:val="22"/>
                <w:highlight w:val="none"/>
              </w:rPr>
            </w:pPr>
          </w:p>
        </w:tc>
        <w:tc>
          <w:tcPr>
            <w:tcW w:w="1992" w:type="dxa"/>
            <w:vAlign w:val="center"/>
          </w:tcPr>
          <w:p w14:paraId="18E5A69B">
            <w:pPr>
              <w:spacing w:line="380" w:lineRule="exact"/>
              <w:jc w:val="center"/>
              <w:rPr>
                <w:rFonts w:ascii="宋体" w:hAnsi="宋体"/>
                <w:color w:val="auto"/>
                <w:sz w:val="22"/>
                <w:szCs w:val="22"/>
                <w:highlight w:val="none"/>
              </w:rPr>
            </w:pPr>
          </w:p>
        </w:tc>
        <w:tc>
          <w:tcPr>
            <w:tcW w:w="1866" w:type="dxa"/>
            <w:vAlign w:val="center"/>
          </w:tcPr>
          <w:p w14:paraId="736EE53E">
            <w:pPr>
              <w:spacing w:line="380" w:lineRule="exact"/>
              <w:jc w:val="center"/>
              <w:rPr>
                <w:rFonts w:ascii="宋体" w:hAnsi="宋体"/>
                <w:color w:val="auto"/>
                <w:sz w:val="22"/>
                <w:szCs w:val="22"/>
                <w:highlight w:val="none"/>
              </w:rPr>
            </w:pPr>
          </w:p>
        </w:tc>
        <w:tc>
          <w:tcPr>
            <w:tcW w:w="1592" w:type="dxa"/>
            <w:vAlign w:val="center"/>
          </w:tcPr>
          <w:p w14:paraId="7BCE36A1">
            <w:pPr>
              <w:spacing w:line="380" w:lineRule="exact"/>
              <w:jc w:val="center"/>
              <w:rPr>
                <w:rFonts w:ascii="宋体" w:hAnsi="宋体"/>
                <w:color w:val="auto"/>
                <w:sz w:val="22"/>
                <w:szCs w:val="22"/>
                <w:highlight w:val="none"/>
              </w:rPr>
            </w:pPr>
          </w:p>
        </w:tc>
      </w:tr>
      <w:tr w14:paraId="34F4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14:paraId="349B36C5">
            <w:pPr>
              <w:spacing w:line="380" w:lineRule="exact"/>
              <w:jc w:val="center"/>
              <w:rPr>
                <w:rFonts w:ascii="宋体" w:hAnsi="宋体"/>
                <w:color w:val="auto"/>
                <w:sz w:val="22"/>
                <w:szCs w:val="22"/>
                <w:highlight w:val="none"/>
              </w:rPr>
            </w:pPr>
          </w:p>
        </w:tc>
        <w:tc>
          <w:tcPr>
            <w:tcW w:w="1364" w:type="dxa"/>
            <w:vAlign w:val="center"/>
          </w:tcPr>
          <w:p w14:paraId="5B10C078">
            <w:pPr>
              <w:spacing w:line="380" w:lineRule="exact"/>
              <w:jc w:val="center"/>
              <w:rPr>
                <w:rFonts w:ascii="宋体" w:hAnsi="宋体"/>
                <w:color w:val="auto"/>
                <w:sz w:val="22"/>
                <w:szCs w:val="22"/>
                <w:highlight w:val="none"/>
              </w:rPr>
            </w:pPr>
          </w:p>
        </w:tc>
        <w:tc>
          <w:tcPr>
            <w:tcW w:w="2097" w:type="dxa"/>
            <w:vAlign w:val="center"/>
          </w:tcPr>
          <w:p w14:paraId="2FC439BB">
            <w:pPr>
              <w:spacing w:line="380" w:lineRule="exact"/>
              <w:jc w:val="center"/>
              <w:rPr>
                <w:rFonts w:ascii="宋体" w:hAnsi="宋体"/>
                <w:color w:val="auto"/>
                <w:sz w:val="22"/>
                <w:szCs w:val="22"/>
                <w:highlight w:val="none"/>
              </w:rPr>
            </w:pPr>
          </w:p>
        </w:tc>
        <w:tc>
          <w:tcPr>
            <w:tcW w:w="1992" w:type="dxa"/>
            <w:vAlign w:val="center"/>
          </w:tcPr>
          <w:p w14:paraId="6BF368E8">
            <w:pPr>
              <w:spacing w:line="380" w:lineRule="exact"/>
              <w:jc w:val="center"/>
              <w:rPr>
                <w:rFonts w:ascii="宋体" w:hAnsi="宋体"/>
                <w:color w:val="auto"/>
                <w:sz w:val="22"/>
                <w:szCs w:val="22"/>
                <w:highlight w:val="none"/>
              </w:rPr>
            </w:pPr>
          </w:p>
        </w:tc>
        <w:tc>
          <w:tcPr>
            <w:tcW w:w="1866" w:type="dxa"/>
            <w:vAlign w:val="center"/>
          </w:tcPr>
          <w:p w14:paraId="6BF36739">
            <w:pPr>
              <w:spacing w:line="380" w:lineRule="exact"/>
              <w:jc w:val="center"/>
              <w:rPr>
                <w:rFonts w:ascii="宋体" w:hAnsi="宋体"/>
                <w:color w:val="auto"/>
                <w:sz w:val="22"/>
                <w:szCs w:val="22"/>
                <w:highlight w:val="none"/>
              </w:rPr>
            </w:pPr>
          </w:p>
        </w:tc>
        <w:tc>
          <w:tcPr>
            <w:tcW w:w="1592" w:type="dxa"/>
            <w:vAlign w:val="center"/>
          </w:tcPr>
          <w:p w14:paraId="74BE5E39">
            <w:pPr>
              <w:spacing w:line="380" w:lineRule="exact"/>
              <w:jc w:val="center"/>
              <w:rPr>
                <w:rFonts w:ascii="宋体" w:hAnsi="宋体"/>
                <w:color w:val="auto"/>
                <w:sz w:val="22"/>
                <w:szCs w:val="22"/>
                <w:highlight w:val="none"/>
              </w:rPr>
            </w:pPr>
          </w:p>
        </w:tc>
      </w:tr>
      <w:tr w14:paraId="00CB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14:paraId="1B1E3508">
            <w:pPr>
              <w:spacing w:line="380" w:lineRule="exact"/>
              <w:jc w:val="center"/>
              <w:rPr>
                <w:rFonts w:ascii="宋体" w:hAnsi="宋体"/>
                <w:color w:val="auto"/>
                <w:sz w:val="22"/>
                <w:szCs w:val="22"/>
                <w:highlight w:val="none"/>
              </w:rPr>
            </w:pPr>
          </w:p>
        </w:tc>
        <w:tc>
          <w:tcPr>
            <w:tcW w:w="1364" w:type="dxa"/>
            <w:vAlign w:val="center"/>
          </w:tcPr>
          <w:p w14:paraId="0B47D28A">
            <w:pPr>
              <w:spacing w:line="380" w:lineRule="exact"/>
              <w:jc w:val="center"/>
              <w:rPr>
                <w:rFonts w:ascii="宋体" w:hAnsi="宋体"/>
                <w:color w:val="auto"/>
                <w:sz w:val="22"/>
                <w:szCs w:val="22"/>
                <w:highlight w:val="none"/>
              </w:rPr>
            </w:pPr>
          </w:p>
        </w:tc>
        <w:tc>
          <w:tcPr>
            <w:tcW w:w="2097" w:type="dxa"/>
            <w:vAlign w:val="center"/>
          </w:tcPr>
          <w:p w14:paraId="0AFE4809">
            <w:pPr>
              <w:spacing w:line="380" w:lineRule="exact"/>
              <w:jc w:val="center"/>
              <w:rPr>
                <w:rFonts w:ascii="宋体" w:hAnsi="宋体"/>
                <w:color w:val="auto"/>
                <w:sz w:val="22"/>
                <w:szCs w:val="22"/>
                <w:highlight w:val="none"/>
              </w:rPr>
            </w:pPr>
          </w:p>
        </w:tc>
        <w:tc>
          <w:tcPr>
            <w:tcW w:w="1992" w:type="dxa"/>
            <w:vAlign w:val="center"/>
          </w:tcPr>
          <w:p w14:paraId="59D6A654">
            <w:pPr>
              <w:spacing w:line="380" w:lineRule="exact"/>
              <w:jc w:val="center"/>
              <w:rPr>
                <w:rFonts w:ascii="宋体" w:hAnsi="宋体"/>
                <w:color w:val="auto"/>
                <w:sz w:val="22"/>
                <w:szCs w:val="22"/>
                <w:highlight w:val="none"/>
              </w:rPr>
            </w:pPr>
          </w:p>
        </w:tc>
        <w:tc>
          <w:tcPr>
            <w:tcW w:w="1866" w:type="dxa"/>
            <w:vAlign w:val="center"/>
          </w:tcPr>
          <w:p w14:paraId="0BF9527D">
            <w:pPr>
              <w:spacing w:line="380" w:lineRule="exact"/>
              <w:jc w:val="center"/>
              <w:rPr>
                <w:rFonts w:ascii="宋体" w:hAnsi="宋体"/>
                <w:color w:val="auto"/>
                <w:sz w:val="22"/>
                <w:szCs w:val="22"/>
                <w:highlight w:val="none"/>
              </w:rPr>
            </w:pPr>
          </w:p>
        </w:tc>
        <w:tc>
          <w:tcPr>
            <w:tcW w:w="1592" w:type="dxa"/>
            <w:vAlign w:val="center"/>
          </w:tcPr>
          <w:p w14:paraId="193E7CAA">
            <w:pPr>
              <w:spacing w:line="380" w:lineRule="exact"/>
              <w:jc w:val="center"/>
              <w:rPr>
                <w:rFonts w:ascii="宋体" w:hAnsi="宋体"/>
                <w:color w:val="auto"/>
                <w:sz w:val="22"/>
                <w:szCs w:val="22"/>
                <w:highlight w:val="none"/>
              </w:rPr>
            </w:pPr>
          </w:p>
        </w:tc>
      </w:tr>
      <w:tr w14:paraId="2CCD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14:paraId="0F534D45">
            <w:pPr>
              <w:spacing w:line="380" w:lineRule="exact"/>
              <w:jc w:val="center"/>
              <w:rPr>
                <w:rFonts w:ascii="宋体" w:hAnsi="宋体"/>
                <w:color w:val="auto"/>
                <w:sz w:val="22"/>
                <w:szCs w:val="22"/>
                <w:highlight w:val="none"/>
              </w:rPr>
            </w:pPr>
          </w:p>
        </w:tc>
        <w:tc>
          <w:tcPr>
            <w:tcW w:w="1364" w:type="dxa"/>
            <w:vAlign w:val="center"/>
          </w:tcPr>
          <w:p w14:paraId="36680A1E">
            <w:pPr>
              <w:spacing w:line="380" w:lineRule="exact"/>
              <w:jc w:val="center"/>
              <w:rPr>
                <w:rFonts w:ascii="宋体" w:hAnsi="宋体"/>
                <w:color w:val="auto"/>
                <w:sz w:val="22"/>
                <w:szCs w:val="22"/>
                <w:highlight w:val="none"/>
              </w:rPr>
            </w:pPr>
          </w:p>
        </w:tc>
        <w:tc>
          <w:tcPr>
            <w:tcW w:w="2097" w:type="dxa"/>
            <w:vAlign w:val="center"/>
          </w:tcPr>
          <w:p w14:paraId="789B2E15">
            <w:pPr>
              <w:spacing w:line="380" w:lineRule="exact"/>
              <w:jc w:val="center"/>
              <w:rPr>
                <w:rFonts w:ascii="宋体" w:hAnsi="宋体"/>
                <w:color w:val="auto"/>
                <w:sz w:val="22"/>
                <w:szCs w:val="22"/>
                <w:highlight w:val="none"/>
              </w:rPr>
            </w:pPr>
          </w:p>
        </w:tc>
        <w:tc>
          <w:tcPr>
            <w:tcW w:w="1992" w:type="dxa"/>
            <w:vAlign w:val="center"/>
          </w:tcPr>
          <w:p w14:paraId="5A5253A4">
            <w:pPr>
              <w:spacing w:line="380" w:lineRule="exact"/>
              <w:jc w:val="center"/>
              <w:rPr>
                <w:rFonts w:ascii="宋体" w:hAnsi="宋体"/>
                <w:color w:val="auto"/>
                <w:sz w:val="22"/>
                <w:szCs w:val="22"/>
                <w:highlight w:val="none"/>
              </w:rPr>
            </w:pPr>
          </w:p>
        </w:tc>
        <w:tc>
          <w:tcPr>
            <w:tcW w:w="1866" w:type="dxa"/>
            <w:vAlign w:val="center"/>
          </w:tcPr>
          <w:p w14:paraId="085CF7DD">
            <w:pPr>
              <w:spacing w:line="380" w:lineRule="exact"/>
              <w:jc w:val="center"/>
              <w:rPr>
                <w:rFonts w:ascii="宋体" w:hAnsi="宋体"/>
                <w:color w:val="auto"/>
                <w:sz w:val="22"/>
                <w:szCs w:val="22"/>
                <w:highlight w:val="none"/>
              </w:rPr>
            </w:pPr>
          </w:p>
        </w:tc>
        <w:tc>
          <w:tcPr>
            <w:tcW w:w="1592" w:type="dxa"/>
            <w:vAlign w:val="center"/>
          </w:tcPr>
          <w:p w14:paraId="769499A6">
            <w:pPr>
              <w:spacing w:line="380" w:lineRule="exact"/>
              <w:jc w:val="center"/>
              <w:rPr>
                <w:rFonts w:ascii="宋体" w:hAnsi="宋体"/>
                <w:color w:val="auto"/>
                <w:sz w:val="22"/>
                <w:szCs w:val="22"/>
                <w:highlight w:val="none"/>
              </w:rPr>
            </w:pPr>
          </w:p>
        </w:tc>
      </w:tr>
      <w:tr w14:paraId="70C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14:paraId="20498AAE">
            <w:pPr>
              <w:spacing w:line="380" w:lineRule="exact"/>
              <w:jc w:val="center"/>
              <w:rPr>
                <w:rFonts w:ascii="宋体" w:hAnsi="宋体"/>
                <w:color w:val="auto"/>
                <w:sz w:val="22"/>
                <w:szCs w:val="22"/>
                <w:highlight w:val="none"/>
              </w:rPr>
            </w:pPr>
          </w:p>
        </w:tc>
        <w:tc>
          <w:tcPr>
            <w:tcW w:w="1364" w:type="dxa"/>
            <w:vAlign w:val="center"/>
          </w:tcPr>
          <w:p w14:paraId="453319ED">
            <w:pPr>
              <w:spacing w:line="380" w:lineRule="exact"/>
              <w:jc w:val="center"/>
              <w:rPr>
                <w:rFonts w:ascii="宋体" w:hAnsi="宋体"/>
                <w:color w:val="auto"/>
                <w:sz w:val="22"/>
                <w:szCs w:val="22"/>
                <w:highlight w:val="none"/>
              </w:rPr>
            </w:pPr>
          </w:p>
        </w:tc>
        <w:tc>
          <w:tcPr>
            <w:tcW w:w="2097" w:type="dxa"/>
            <w:vAlign w:val="center"/>
          </w:tcPr>
          <w:p w14:paraId="384F0D26">
            <w:pPr>
              <w:spacing w:line="380" w:lineRule="exact"/>
              <w:jc w:val="center"/>
              <w:rPr>
                <w:rFonts w:ascii="宋体" w:hAnsi="宋体"/>
                <w:color w:val="auto"/>
                <w:sz w:val="22"/>
                <w:szCs w:val="22"/>
                <w:highlight w:val="none"/>
              </w:rPr>
            </w:pPr>
          </w:p>
        </w:tc>
        <w:tc>
          <w:tcPr>
            <w:tcW w:w="1992" w:type="dxa"/>
            <w:vAlign w:val="center"/>
          </w:tcPr>
          <w:p w14:paraId="4BF0D57A">
            <w:pPr>
              <w:spacing w:line="380" w:lineRule="exact"/>
              <w:jc w:val="center"/>
              <w:rPr>
                <w:rFonts w:ascii="宋体" w:hAnsi="宋体"/>
                <w:color w:val="auto"/>
                <w:sz w:val="22"/>
                <w:szCs w:val="22"/>
                <w:highlight w:val="none"/>
              </w:rPr>
            </w:pPr>
          </w:p>
        </w:tc>
        <w:tc>
          <w:tcPr>
            <w:tcW w:w="1866" w:type="dxa"/>
            <w:vAlign w:val="center"/>
          </w:tcPr>
          <w:p w14:paraId="63E90705">
            <w:pPr>
              <w:spacing w:line="380" w:lineRule="exact"/>
              <w:jc w:val="center"/>
              <w:rPr>
                <w:rFonts w:ascii="宋体" w:hAnsi="宋体"/>
                <w:color w:val="auto"/>
                <w:sz w:val="22"/>
                <w:szCs w:val="22"/>
                <w:highlight w:val="none"/>
              </w:rPr>
            </w:pPr>
          </w:p>
        </w:tc>
        <w:tc>
          <w:tcPr>
            <w:tcW w:w="1592" w:type="dxa"/>
            <w:vAlign w:val="center"/>
          </w:tcPr>
          <w:p w14:paraId="6BFA501A">
            <w:pPr>
              <w:spacing w:line="380" w:lineRule="exact"/>
              <w:jc w:val="center"/>
              <w:rPr>
                <w:rFonts w:ascii="宋体" w:hAnsi="宋体"/>
                <w:color w:val="auto"/>
                <w:sz w:val="22"/>
                <w:szCs w:val="22"/>
                <w:highlight w:val="none"/>
              </w:rPr>
            </w:pPr>
          </w:p>
        </w:tc>
      </w:tr>
    </w:tbl>
    <w:p w14:paraId="359804D6">
      <w:pPr>
        <w:spacing w:line="380" w:lineRule="exact"/>
        <w:rPr>
          <w:rFonts w:ascii="宋体" w:hAnsi="宋体"/>
          <w:b/>
          <w:color w:val="auto"/>
          <w:sz w:val="22"/>
          <w:szCs w:val="22"/>
          <w:highlight w:val="none"/>
        </w:rPr>
      </w:pPr>
      <w:r>
        <w:rPr>
          <w:rFonts w:hint="eastAsia" w:ascii="宋体" w:hAnsi="宋体"/>
          <w:b/>
          <w:color w:val="auto"/>
          <w:sz w:val="22"/>
          <w:szCs w:val="22"/>
          <w:highlight w:val="none"/>
        </w:rPr>
        <w:t>注：</w:t>
      </w:r>
      <w:r>
        <w:rPr>
          <w:rFonts w:hint="eastAsia" w:ascii="宋体" w:hAnsi="宋体"/>
          <w:b/>
          <w:color w:val="auto"/>
          <w:highlight w:val="none"/>
        </w:rPr>
        <w:t>不填写此表视为完全响应招标文件内容。</w:t>
      </w:r>
    </w:p>
    <w:p w14:paraId="5634435E">
      <w:pPr>
        <w:spacing w:line="380" w:lineRule="exact"/>
        <w:ind w:firstLine="4417" w:firstLineChars="2000"/>
        <w:rPr>
          <w:rFonts w:ascii="宋体" w:hAnsi="宋体"/>
          <w:b/>
          <w:color w:val="auto"/>
          <w:sz w:val="22"/>
          <w:szCs w:val="22"/>
          <w:highlight w:val="none"/>
        </w:rPr>
      </w:pPr>
    </w:p>
    <w:p w14:paraId="47A7EE17">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投标人全称（盖章）：</w:t>
      </w:r>
    </w:p>
    <w:p w14:paraId="21B6ABCF">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14:paraId="32DDDF52">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日期：  年   月  日</w:t>
      </w:r>
    </w:p>
    <w:p w14:paraId="32E74BB9">
      <w:pPr>
        <w:spacing w:line="400" w:lineRule="exact"/>
        <w:rPr>
          <w:rFonts w:ascii="宋体" w:hAnsi="宋体"/>
          <w:color w:val="auto"/>
          <w:sz w:val="22"/>
          <w:szCs w:val="22"/>
          <w:highlight w:val="none"/>
        </w:rPr>
      </w:pPr>
    </w:p>
    <w:p w14:paraId="3099729A">
      <w:pPr>
        <w:spacing w:line="460" w:lineRule="exact"/>
        <w:rPr>
          <w:rFonts w:ascii="宋体" w:hAnsi="宋体"/>
          <w:b/>
          <w:color w:val="auto"/>
          <w:sz w:val="22"/>
          <w:szCs w:val="22"/>
          <w:highlight w:val="none"/>
        </w:rPr>
      </w:pPr>
      <w:r>
        <w:rPr>
          <w:rFonts w:hint="eastAsia" w:ascii="宋体" w:hAnsi="宋体"/>
          <w:color w:val="auto"/>
          <w:highlight w:val="none"/>
        </w:rPr>
        <w:br w:type="page"/>
      </w:r>
    </w:p>
    <w:p w14:paraId="2F93FD70">
      <w:pPr>
        <w:rPr>
          <w:rFonts w:ascii="宋体" w:hAnsi="宋体"/>
          <w:b/>
          <w:color w:val="auto"/>
          <w:sz w:val="22"/>
          <w:highlight w:val="none"/>
        </w:rPr>
      </w:pPr>
      <w:r>
        <w:rPr>
          <w:rFonts w:hint="eastAsia" w:ascii="宋体" w:hAnsi="宋体"/>
          <w:b/>
          <w:color w:val="auto"/>
          <w:sz w:val="22"/>
          <w:szCs w:val="22"/>
          <w:highlight w:val="none"/>
        </w:rPr>
        <w:t>附件五</w:t>
      </w:r>
    </w:p>
    <w:p w14:paraId="09033EC1">
      <w:pPr>
        <w:spacing w:line="380" w:lineRule="exact"/>
        <w:ind w:firstLine="787" w:firstLineChars="245"/>
        <w:jc w:val="center"/>
        <w:rPr>
          <w:rFonts w:ascii="宋体" w:hAnsi="宋体" w:cs="hakuyoxingshu7000"/>
          <w:b/>
          <w:bCs/>
          <w:color w:val="auto"/>
          <w:sz w:val="32"/>
          <w:szCs w:val="32"/>
          <w:highlight w:val="none"/>
        </w:rPr>
      </w:pPr>
      <w:r>
        <w:rPr>
          <w:rFonts w:hint="eastAsia" w:ascii="宋体" w:hAnsi="宋体" w:cs="hakuyoxingshu7000"/>
          <w:b/>
          <w:bCs/>
          <w:color w:val="auto"/>
          <w:sz w:val="32"/>
          <w:szCs w:val="32"/>
          <w:highlight w:val="none"/>
        </w:rPr>
        <w:t>供货范围详细清单</w:t>
      </w:r>
    </w:p>
    <w:p w14:paraId="07375B54">
      <w:pPr>
        <w:spacing w:line="380" w:lineRule="exact"/>
        <w:ind w:firstLine="784" w:firstLineChars="245"/>
        <w:jc w:val="center"/>
        <w:rPr>
          <w:rFonts w:ascii="宋体" w:hAnsi="宋体" w:cs="hakuyoxingshu7000"/>
          <w:color w:val="auto"/>
          <w:sz w:val="32"/>
          <w:szCs w:val="32"/>
          <w:highlight w:val="none"/>
        </w:rPr>
      </w:pP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3804"/>
        <w:gridCol w:w="1141"/>
        <w:gridCol w:w="911"/>
        <w:gridCol w:w="1592"/>
        <w:gridCol w:w="1360"/>
      </w:tblGrid>
      <w:tr w14:paraId="3B63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Borders>
              <w:top w:val="single" w:color="auto" w:sz="12" w:space="0"/>
              <w:bottom w:val="single" w:color="auto" w:sz="12" w:space="0"/>
            </w:tcBorders>
          </w:tcPr>
          <w:p w14:paraId="384C5F71">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序号</w:t>
            </w:r>
          </w:p>
        </w:tc>
        <w:tc>
          <w:tcPr>
            <w:tcW w:w="1930" w:type="pct"/>
            <w:tcBorders>
              <w:top w:val="single" w:color="auto" w:sz="12" w:space="0"/>
              <w:bottom w:val="single" w:color="auto" w:sz="12" w:space="0"/>
            </w:tcBorders>
            <w:vAlign w:val="center"/>
          </w:tcPr>
          <w:p w14:paraId="2DD05D13">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产品名称</w:t>
            </w:r>
          </w:p>
        </w:tc>
        <w:tc>
          <w:tcPr>
            <w:tcW w:w="579" w:type="pct"/>
            <w:tcBorders>
              <w:top w:val="single" w:color="auto" w:sz="12" w:space="0"/>
              <w:bottom w:val="single" w:color="auto" w:sz="12" w:space="0"/>
            </w:tcBorders>
            <w:vAlign w:val="center"/>
          </w:tcPr>
          <w:p w14:paraId="4D69996F">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产地</w:t>
            </w:r>
          </w:p>
        </w:tc>
        <w:tc>
          <w:tcPr>
            <w:tcW w:w="462" w:type="pct"/>
            <w:tcBorders>
              <w:top w:val="single" w:color="auto" w:sz="12" w:space="0"/>
              <w:bottom w:val="single" w:color="auto" w:sz="12" w:space="0"/>
            </w:tcBorders>
            <w:vAlign w:val="center"/>
          </w:tcPr>
          <w:p w14:paraId="6B57B04B">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数量</w:t>
            </w:r>
          </w:p>
        </w:tc>
        <w:tc>
          <w:tcPr>
            <w:tcW w:w="808" w:type="pct"/>
            <w:tcBorders>
              <w:top w:val="single" w:color="auto" w:sz="12" w:space="0"/>
              <w:bottom w:val="single" w:color="auto" w:sz="12" w:space="0"/>
            </w:tcBorders>
            <w:vAlign w:val="center"/>
          </w:tcPr>
          <w:p w14:paraId="4C7D88A9">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质保期限</w:t>
            </w:r>
          </w:p>
        </w:tc>
        <w:tc>
          <w:tcPr>
            <w:tcW w:w="690" w:type="pct"/>
            <w:tcBorders>
              <w:top w:val="single" w:color="auto" w:sz="12" w:space="0"/>
              <w:bottom w:val="single" w:color="auto" w:sz="12" w:space="0"/>
              <w:right w:val="single" w:color="auto" w:sz="12" w:space="0"/>
            </w:tcBorders>
            <w:vAlign w:val="center"/>
          </w:tcPr>
          <w:p w14:paraId="0FAFFEB7">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备注</w:t>
            </w:r>
          </w:p>
        </w:tc>
      </w:tr>
      <w:tr w14:paraId="37B4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Borders>
              <w:top w:val="single" w:color="auto" w:sz="12" w:space="0"/>
            </w:tcBorders>
          </w:tcPr>
          <w:p w14:paraId="018083F2">
            <w:pPr>
              <w:spacing w:line="400" w:lineRule="exact"/>
              <w:jc w:val="center"/>
              <w:rPr>
                <w:rFonts w:ascii="宋体" w:hAnsi="宋体"/>
                <w:bCs/>
                <w:color w:val="auto"/>
                <w:sz w:val="22"/>
                <w:szCs w:val="22"/>
                <w:highlight w:val="none"/>
              </w:rPr>
            </w:pPr>
          </w:p>
        </w:tc>
        <w:tc>
          <w:tcPr>
            <w:tcW w:w="1930" w:type="pct"/>
            <w:tcBorders>
              <w:top w:val="single" w:color="auto" w:sz="12" w:space="0"/>
            </w:tcBorders>
            <w:vAlign w:val="center"/>
          </w:tcPr>
          <w:p w14:paraId="6596DD62">
            <w:pPr>
              <w:spacing w:line="400" w:lineRule="exact"/>
              <w:jc w:val="center"/>
              <w:rPr>
                <w:rFonts w:ascii="宋体" w:hAnsi="宋体"/>
                <w:bCs/>
                <w:color w:val="auto"/>
                <w:sz w:val="22"/>
                <w:szCs w:val="22"/>
                <w:highlight w:val="none"/>
              </w:rPr>
            </w:pPr>
          </w:p>
        </w:tc>
        <w:tc>
          <w:tcPr>
            <w:tcW w:w="579" w:type="pct"/>
            <w:tcBorders>
              <w:top w:val="single" w:color="auto" w:sz="12" w:space="0"/>
            </w:tcBorders>
            <w:vAlign w:val="center"/>
          </w:tcPr>
          <w:p w14:paraId="1D36D22F">
            <w:pPr>
              <w:spacing w:line="400" w:lineRule="exact"/>
              <w:jc w:val="center"/>
              <w:rPr>
                <w:rFonts w:ascii="宋体" w:hAnsi="宋体"/>
                <w:bCs/>
                <w:color w:val="auto"/>
                <w:sz w:val="22"/>
                <w:szCs w:val="22"/>
                <w:highlight w:val="none"/>
              </w:rPr>
            </w:pPr>
          </w:p>
        </w:tc>
        <w:tc>
          <w:tcPr>
            <w:tcW w:w="462" w:type="pct"/>
            <w:tcBorders>
              <w:top w:val="single" w:color="auto" w:sz="12" w:space="0"/>
            </w:tcBorders>
            <w:vAlign w:val="center"/>
          </w:tcPr>
          <w:p w14:paraId="185D8A46">
            <w:pPr>
              <w:spacing w:line="400" w:lineRule="exact"/>
              <w:jc w:val="center"/>
              <w:rPr>
                <w:rFonts w:ascii="宋体" w:hAnsi="宋体"/>
                <w:bCs/>
                <w:color w:val="auto"/>
                <w:sz w:val="22"/>
                <w:szCs w:val="22"/>
                <w:highlight w:val="none"/>
              </w:rPr>
            </w:pPr>
          </w:p>
        </w:tc>
        <w:tc>
          <w:tcPr>
            <w:tcW w:w="808" w:type="pct"/>
            <w:tcBorders>
              <w:top w:val="single" w:color="auto" w:sz="12" w:space="0"/>
              <w:right w:val="single" w:color="auto" w:sz="4" w:space="0"/>
            </w:tcBorders>
            <w:vAlign w:val="center"/>
          </w:tcPr>
          <w:p w14:paraId="4A5BA697">
            <w:pPr>
              <w:spacing w:line="400" w:lineRule="exact"/>
              <w:jc w:val="center"/>
              <w:rPr>
                <w:rFonts w:ascii="宋体" w:hAnsi="宋体"/>
                <w:bCs/>
                <w:color w:val="auto"/>
                <w:sz w:val="22"/>
                <w:szCs w:val="22"/>
                <w:highlight w:val="none"/>
              </w:rPr>
            </w:pPr>
          </w:p>
        </w:tc>
        <w:tc>
          <w:tcPr>
            <w:tcW w:w="690" w:type="pct"/>
            <w:tcBorders>
              <w:top w:val="single" w:color="auto" w:sz="12" w:space="0"/>
              <w:left w:val="single" w:color="auto" w:sz="4" w:space="0"/>
              <w:right w:val="single" w:color="auto" w:sz="12" w:space="0"/>
            </w:tcBorders>
            <w:vAlign w:val="center"/>
          </w:tcPr>
          <w:p w14:paraId="36720B1E">
            <w:pPr>
              <w:spacing w:line="400" w:lineRule="exact"/>
              <w:jc w:val="center"/>
              <w:rPr>
                <w:rFonts w:ascii="宋体" w:hAnsi="宋体"/>
                <w:bCs/>
                <w:color w:val="auto"/>
                <w:sz w:val="22"/>
                <w:szCs w:val="22"/>
                <w:highlight w:val="none"/>
              </w:rPr>
            </w:pPr>
          </w:p>
        </w:tc>
      </w:tr>
      <w:tr w14:paraId="5BAF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369D10EA">
            <w:pPr>
              <w:spacing w:line="400" w:lineRule="exact"/>
              <w:jc w:val="center"/>
              <w:rPr>
                <w:rFonts w:ascii="宋体" w:hAnsi="宋体"/>
                <w:bCs/>
                <w:color w:val="auto"/>
                <w:sz w:val="22"/>
                <w:szCs w:val="22"/>
                <w:highlight w:val="none"/>
              </w:rPr>
            </w:pPr>
          </w:p>
        </w:tc>
        <w:tc>
          <w:tcPr>
            <w:tcW w:w="1930" w:type="pct"/>
            <w:vAlign w:val="center"/>
          </w:tcPr>
          <w:p w14:paraId="210FA79C">
            <w:pPr>
              <w:spacing w:line="400" w:lineRule="exact"/>
              <w:jc w:val="center"/>
              <w:rPr>
                <w:rFonts w:ascii="宋体" w:hAnsi="宋体"/>
                <w:bCs/>
                <w:color w:val="auto"/>
                <w:sz w:val="22"/>
                <w:szCs w:val="22"/>
                <w:highlight w:val="none"/>
              </w:rPr>
            </w:pPr>
          </w:p>
        </w:tc>
        <w:tc>
          <w:tcPr>
            <w:tcW w:w="579" w:type="pct"/>
            <w:vAlign w:val="center"/>
          </w:tcPr>
          <w:p w14:paraId="32AB3177">
            <w:pPr>
              <w:spacing w:line="400" w:lineRule="exact"/>
              <w:jc w:val="center"/>
              <w:rPr>
                <w:rFonts w:ascii="宋体" w:hAnsi="宋体"/>
                <w:bCs/>
                <w:color w:val="auto"/>
                <w:sz w:val="22"/>
                <w:szCs w:val="22"/>
                <w:highlight w:val="none"/>
              </w:rPr>
            </w:pPr>
          </w:p>
        </w:tc>
        <w:tc>
          <w:tcPr>
            <w:tcW w:w="462" w:type="pct"/>
            <w:vAlign w:val="center"/>
          </w:tcPr>
          <w:p w14:paraId="300E3C2C">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0F45A222">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7F449AB1">
            <w:pPr>
              <w:spacing w:line="400" w:lineRule="exact"/>
              <w:jc w:val="center"/>
              <w:rPr>
                <w:rFonts w:ascii="宋体" w:hAnsi="宋体"/>
                <w:bCs/>
                <w:color w:val="auto"/>
                <w:sz w:val="22"/>
                <w:szCs w:val="22"/>
                <w:highlight w:val="none"/>
              </w:rPr>
            </w:pPr>
          </w:p>
        </w:tc>
      </w:tr>
      <w:tr w14:paraId="6AA3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3E22E7B4">
            <w:pPr>
              <w:spacing w:line="400" w:lineRule="exact"/>
              <w:jc w:val="center"/>
              <w:rPr>
                <w:rFonts w:ascii="宋体" w:hAnsi="宋体"/>
                <w:bCs/>
                <w:color w:val="auto"/>
                <w:sz w:val="22"/>
                <w:szCs w:val="22"/>
                <w:highlight w:val="none"/>
              </w:rPr>
            </w:pPr>
          </w:p>
        </w:tc>
        <w:tc>
          <w:tcPr>
            <w:tcW w:w="1930" w:type="pct"/>
            <w:vAlign w:val="center"/>
          </w:tcPr>
          <w:p w14:paraId="348A627C">
            <w:pPr>
              <w:spacing w:line="400" w:lineRule="exact"/>
              <w:jc w:val="center"/>
              <w:rPr>
                <w:rFonts w:ascii="宋体" w:hAnsi="宋体"/>
                <w:bCs/>
                <w:color w:val="auto"/>
                <w:sz w:val="22"/>
                <w:szCs w:val="22"/>
                <w:highlight w:val="none"/>
              </w:rPr>
            </w:pPr>
          </w:p>
        </w:tc>
        <w:tc>
          <w:tcPr>
            <w:tcW w:w="579" w:type="pct"/>
            <w:vAlign w:val="center"/>
          </w:tcPr>
          <w:p w14:paraId="45D32665">
            <w:pPr>
              <w:spacing w:line="400" w:lineRule="exact"/>
              <w:jc w:val="center"/>
              <w:rPr>
                <w:rFonts w:ascii="宋体" w:hAnsi="宋体"/>
                <w:bCs/>
                <w:color w:val="auto"/>
                <w:sz w:val="22"/>
                <w:szCs w:val="22"/>
                <w:highlight w:val="none"/>
              </w:rPr>
            </w:pPr>
          </w:p>
        </w:tc>
        <w:tc>
          <w:tcPr>
            <w:tcW w:w="462" w:type="pct"/>
            <w:vAlign w:val="center"/>
          </w:tcPr>
          <w:p w14:paraId="42A67EC9">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72D5B9DA">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7419F312">
            <w:pPr>
              <w:spacing w:line="400" w:lineRule="exact"/>
              <w:jc w:val="center"/>
              <w:rPr>
                <w:rFonts w:ascii="宋体" w:hAnsi="宋体"/>
                <w:bCs/>
                <w:color w:val="auto"/>
                <w:sz w:val="22"/>
                <w:szCs w:val="22"/>
                <w:highlight w:val="none"/>
              </w:rPr>
            </w:pPr>
          </w:p>
        </w:tc>
      </w:tr>
      <w:tr w14:paraId="2C21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0A199C6B">
            <w:pPr>
              <w:spacing w:line="400" w:lineRule="exact"/>
              <w:jc w:val="center"/>
              <w:rPr>
                <w:rFonts w:ascii="宋体" w:hAnsi="宋体"/>
                <w:bCs/>
                <w:color w:val="auto"/>
                <w:sz w:val="22"/>
                <w:szCs w:val="22"/>
                <w:highlight w:val="none"/>
              </w:rPr>
            </w:pPr>
          </w:p>
        </w:tc>
        <w:tc>
          <w:tcPr>
            <w:tcW w:w="1930" w:type="pct"/>
            <w:vAlign w:val="center"/>
          </w:tcPr>
          <w:p w14:paraId="624CE36A">
            <w:pPr>
              <w:spacing w:line="400" w:lineRule="exact"/>
              <w:jc w:val="center"/>
              <w:rPr>
                <w:rFonts w:ascii="宋体" w:hAnsi="宋体"/>
                <w:bCs/>
                <w:color w:val="auto"/>
                <w:sz w:val="22"/>
                <w:szCs w:val="22"/>
                <w:highlight w:val="none"/>
              </w:rPr>
            </w:pPr>
          </w:p>
        </w:tc>
        <w:tc>
          <w:tcPr>
            <w:tcW w:w="579" w:type="pct"/>
            <w:vAlign w:val="center"/>
          </w:tcPr>
          <w:p w14:paraId="676D5D82">
            <w:pPr>
              <w:spacing w:line="400" w:lineRule="exact"/>
              <w:jc w:val="center"/>
              <w:rPr>
                <w:rFonts w:ascii="宋体" w:hAnsi="宋体"/>
                <w:bCs/>
                <w:color w:val="auto"/>
                <w:sz w:val="22"/>
                <w:szCs w:val="22"/>
                <w:highlight w:val="none"/>
              </w:rPr>
            </w:pPr>
          </w:p>
        </w:tc>
        <w:tc>
          <w:tcPr>
            <w:tcW w:w="462" w:type="pct"/>
            <w:vAlign w:val="center"/>
          </w:tcPr>
          <w:p w14:paraId="37C2A0AC">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1676975C">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1919E1A2">
            <w:pPr>
              <w:spacing w:line="400" w:lineRule="exact"/>
              <w:jc w:val="center"/>
              <w:rPr>
                <w:rFonts w:ascii="宋体" w:hAnsi="宋体"/>
                <w:bCs/>
                <w:color w:val="auto"/>
                <w:sz w:val="22"/>
                <w:szCs w:val="22"/>
                <w:highlight w:val="none"/>
              </w:rPr>
            </w:pPr>
          </w:p>
        </w:tc>
      </w:tr>
      <w:tr w14:paraId="7E3D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32086DA0">
            <w:pPr>
              <w:spacing w:line="400" w:lineRule="exact"/>
              <w:jc w:val="center"/>
              <w:rPr>
                <w:rFonts w:ascii="宋体" w:hAnsi="宋体"/>
                <w:bCs/>
                <w:color w:val="auto"/>
                <w:sz w:val="22"/>
                <w:szCs w:val="22"/>
                <w:highlight w:val="none"/>
              </w:rPr>
            </w:pPr>
          </w:p>
        </w:tc>
        <w:tc>
          <w:tcPr>
            <w:tcW w:w="1930" w:type="pct"/>
            <w:vAlign w:val="center"/>
          </w:tcPr>
          <w:p w14:paraId="0A627C77">
            <w:pPr>
              <w:spacing w:line="400" w:lineRule="exact"/>
              <w:jc w:val="center"/>
              <w:rPr>
                <w:rFonts w:ascii="宋体" w:hAnsi="宋体"/>
                <w:bCs/>
                <w:color w:val="auto"/>
                <w:sz w:val="22"/>
                <w:szCs w:val="22"/>
                <w:highlight w:val="none"/>
              </w:rPr>
            </w:pPr>
          </w:p>
        </w:tc>
        <w:tc>
          <w:tcPr>
            <w:tcW w:w="579" w:type="pct"/>
            <w:vAlign w:val="center"/>
          </w:tcPr>
          <w:p w14:paraId="2C23FE93">
            <w:pPr>
              <w:spacing w:line="400" w:lineRule="exact"/>
              <w:jc w:val="center"/>
              <w:rPr>
                <w:rFonts w:ascii="宋体" w:hAnsi="宋体"/>
                <w:bCs/>
                <w:color w:val="auto"/>
                <w:sz w:val="22"/>
                <w:szCs w:val="22"/>
                <w:highlight w:val="none"/>
              </w:rPr>
            </w:pPr>
          </w:p>
        </w:tc>
        <w:tc>
          <w:tcPr>
            <w:tcW w:w="462" w:type="pct"/>
            <w:vAlign w:val="center"/>
          </w:tcPr>
          <w:p w14:paraId="49733CC0">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693BE7AC">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755FB166">
            <w:pPr>
              <w:spacing w:line="400" w:lineRule="exact"/>
              <w:jc w:val="center"/>
              <w:rPr>
                <w:rFonts w:ascii="宋体" w:hAnsi="宋体"/>
                <w:bCs/>
                <w:color w:val="auto"/>
                <w:sz w:val="22"/>
                <w:szCs w:val="22"/>
                <w:highlight w:val="none"/>
              </w:rPr>
            </w:pPr>
          </w:p>
        </w:tc>
      </w:tr>
      <w:tr w14:paraId="1C6C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2ADC73CC">
            <w:pPr>
              <w:spacing w:line="400" w:lineRule="exact"/>
              <w:jc w:val="center"/>
              <w:rPr>
                <w:rFonts w:ascii="宋体" w:hAnsi="宋体"/>
                <w:bCs/>
                <w:color w:val="auto"/>
                <w:sz w:val="22"/>
                <w:szCs w:val="22"/>
                <w:highlight w:val="none"/>
              </w:rPr>
            </w:pPr>
          </w:p>
        </w:tc>
        <w:tc>
          <w:tcPr>
            <w:tcW w:w="1930" w:type="pct"/>
            <w:vAlign w:val="center"/>
          </w:tcPr>
          <w:p w14:paraId="3482AD70">
            <w:pPr>
              <w:spacing w:line="400" w:lineRule="exact"/>
              <w:jc w:val="center"/>
              <w:rPr>
                <w:rFonts w:ascii="宋体" w:hAnsi="宋体"/>
                <w:bCs/>
                <w:color w:val="auto"/>
                <w:sz w:val="22"/>
                <w:szCs w:val="22"/>
                <w:highlight w:val="none"/>
              </w:rPr>
            </w:pPr>
          </w:p>
        </w:tc>
        <w:tc>
          <w:tcPr>
            <w:tcW w:w="579" w:type="pct"/>
            <w:vAlign w:val="center"/>
          </w:tcPr>
          <w:p w14:paraId="3F7EDD39">
            <w:pPr>
              <w:spacing w:line="400" w:lineRule="exact"/>
              <w:jc w:val="center"/>
              <w:rPr>
                <w:rFonts w:ascii="宋体" w:hAnsi="宋体"/>
                <w:bCs/>
                <w:color w:val="auto"/>
                <w:sz w:val="22"/>
                <w:szCs w:val="22"/>
                <w:highlight w:val="none"/>
              </w:rPr>
            </w:pPr>
          </w:p>
        </w:tc>
        <w:tc>
          <w:tcPr>
            <w:tcW w:w="462" w:type="pct"/>
            <w:vAlign w:val="center"/>
          </w:tcPr>
          <w:p w14:paraId="11FA9974">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06520AEA">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2F8AD515">
            <w:pPr>
              <w:spacing w:line="400" w:lineRule="exact"/>
              <w:jc w:val="center"/>
              <w:rPr>
                <w:rFonts w:ascii="宋体" w:hAnsi="宋体"/>
                <w:bCs/>
                <w:color w:val="auto"/>
                <w:sz w:val="22"/>
                <w:szCs w:val="22"/>
                <w:highlight w:val="none"/>
              </w:rPr>
            </w:pPr>
          </w:p>
        </w:tc>
      </w:tr>
      <w:tr w14:paraId="3555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63FE09FB">
            <w:pPr>
              <w:spacing w:line="400" w:lineRule="exact"/>
              <w:jc w:val="center"/>
              <w:rPr>
                <w:rFonts w:ascii="宋体" w:hAnsi="宋体"/>
                <w:bCs/>
                <w:color w:val="auto"/>
                <w:sz w:val="22"/>
                <w:szCs w:val="22"/>
                <w:highlight w:val="none"/>
              </w:rPr>
            </w:pPr>
          </w:p>
        </w:tc>
        <w:tc>
          <w:tcPr>
            <w:tcW w:w="1930" w:type="pct"/>
            <w:vAlign w:val="center"/>
          </w:tcPr>
          <w:p w14:paraId="25305561">
            <w:pPr>
              <w:spacing w:line="400" w:lineRule="exact"/>
              <w:jc w:val="center"/>
              <w:rPr>
                <w:rFonts w:ascii="宋体" w:hAnsi="宋体"/>
                <w:bCs/>
                <w:color w:val="auto"/>
                <w:sz w:val="22"/>
                <w:szCs w:val="22"/>
                <w:highlight w:val="none"/>
              </w:rPr>
            </w:pPr>
          </w:p>
        </w:tc>
        <w:tc>
          <w:tcPr>
            <w:tcW w:w="579" w:type="pct"/>
            <w:vAlign w:val="center"/>
          </w:tcPr>
          <w:p w14:paraId="491A972B">
            <w:pPr>
              <w:spacing w:line="400" w:lineRule="exact"/>
              <w:jc w:val="center"/>
              <w:rPr>
                <w:rFonts w:ascii="宋体" w:hAnsi="宋体"/>
                <w:bCs/>
                <w:color w:val="auto"/>
                <w:sz w:val="22"/>
                <w:szCs w:val="22"/>
                <w:highlight w:val="none"/>
              </w:rPr>
            </w:pPr>
          </w:p>
        </w:tc>
        <w:tc>
          <w:tcPr>
            <w:tcW w:w="462" w:type="pct"/>
            <w:vAlign w:val="center"/>
          </w:tcPr>
          <w:p w14:paraId="3FC0E006">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0B9F9C93">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3D58F26D">
            <w:pPr>
              <w:spacing w:line="400" w:lineRule="exact"/>
              <w:jc w:val="center"/>
              <w:rPr>
                <w:rFonts w:ascii="宋体" w:hAnsi="宋体"/>
                <w:bCs/>
                <w:color w:val="auto"/>
                <w:sz w:val="22"/>
                <w:szCs w:val="22"/>
                <w:highlight w:val="none"/>
              </w:rPr>
            </w:pPr>
          </w:p>
        </w:tc>
      </w:tr>
      <w:tr w14:paraId="2454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3D41CE6C">
            <w:pPr>
              <w:spacing w:line="400" w:lineRule="exact"/>
              <w:jc w:val="center"/>
              <w:rPr>
                <w:rFonts w:ascii="宋体" w:hAnsi="宋体"/>
                <w:bCs/>
                <w:color w:val="auto"/>
                <w:sz w:val="22"/>
                <w:szCs w:val="22"/>
                <w:highlight w:val="none"/>
              </w:rPr>
            </w:pPr>
          </w:p>
        </w:tc>
        <w:tc>
          <w:tcPr>
            <w:tcW w:w="1930" w:type="pct"/>
            <w:vAlign w:val="center"/>
          </w:tcPr>
          <w:p w14:paraId="4173811B">
            <w:pPr>
              <w:spacing w:line="400" w:lineRule="exact"/>
              <w:jc w:val="center"/>
              <w:rPr>
                <w:rFonts w:ascii="宋体" w:hAnsi="宋体"/>
                <w:bCs/>
                <w:color w:val="auto"/>
                <w:sz w:val="22"/>
                <w:szCs w:val="22"/>
                <w:highlight w:val="none"/>
              </w:rPr>
            </w:pPr>
          </w:p>
        </w:tc>
        <w:tc>
          <w:tcPr>
            <w:tcW w:w="579" w:type="pct"/>
            <w:vAlign w:val="center"/>
          </w:tcPr>
          <w:p w14:paraId="5DE37A28">
            <w:pPr>
              <w:spacing w:line="400" w:lineRule="exact"/>
              <w:jc w:val="center"/>
              <w:rPr>
                <w:rFonts w:ascii="宋体" w:hAnsi="宋体"/>
                <w:bCs/>
                <w:color w:val="auto"/>
                <w:sz w:val="22"/>
                <w:szCs w:val="22"/>
                <w:highlight w:val="none"/>
              </w:rPr>
            </w:pPr>
          </w:p>
        </w:tc>
        <w:tc>
          <w:tcPr>
            <w:tcW w:w="462" w:type="pct"/>
            <w:vAlign w:val="center"/>
          </w:tcPr>
          <w:p w14:paraId="7BF543A7">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226CE9B1">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66AD010E">
            <w:pPr>
              <w:spacing w:line="400" w:lineRule="exact"/>
              <w:jc w:val="center"/>
              <w:rPr>
                <w:rFonts w:ascii="宋体" w:hAnsi="宋体"/>
                <w:bCs/>
                <w:color w:val="auto"/>
                <w:sz w:val="22"/>
                <w:szCs w:val="22"/>
                <w:highlight w:val="none"/>
              </w:rPr>
            </w:pPr>
          </w:p>
        </w:tc>
      </w:tr>
      <w:tr w14:paraId="00BF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771AD6FC">
            <w:pPr>
              <w:spacing w:line="400" w:lineRule="exact"/>
              <w:jc w:val="center"/>
              <w:rPr>
                <w:rFonts w:ascii="宋体" w:hAnsi="宋体"/>
                <w:bCs/>
                <w:color w:val="auto"/>
                <w:sz w:val="22"/>
                <w:szCs w:val="22"/>
                <w:highlight w:val="none"/>
              </w:rPr>
            </w:pPr>
          </w:p>
        </w:tc>
        <w:tc>
          <w:tcPr>
            <w:tcW w:w="1930" w:type="pct"/>
            <w:vAlign w:val="center"/>
          </w:tcPr>
          <w:p w14:paraId="00F61FBE">
            <w:pPr>
              <w:spacing w:line="400" w:lineRule="exact"/>
              <w:jc w:val="center"/>
              <w:rPr>
                <w:rFonts w:ascii="宋体" w:hAnsi="宋体"/>
                <w:bCs/>
                <w:color w:val="auto"/>
                <w:sz w:val="22"/>
                <w:szCs w:val="22"/>
                <w:highlight w:val="none"/>
              </w:rPr>
            </w:pPr>
          </w:p>
        </w:tc>
        <w:tc>
          <w:tcPr>
            <w:tcW w:w="579" w:type="pct"/>
            <w:vAlign w:val="center"/>
          </w:tcPr>
          <w:p w14:paraId="7A753A4A">
            <w:pPr>
              <w:spacing w:line="400" w:lineRule="exact"/>
              <w:jc w:val="center"/>
              <w:rPr>
                <w:rFonts w:ascii="宋体" w:hAnsi="宋体"/>
                <w:bCs/>
                <w:color w:val="auto"/>
                <w:sz w:val="22"/>
                <w:szCs w:val="22"/>
                <w:highlight w:val="none"/>
              </w:rPr>
            </w:pPr>
          </w:p>
        </w:tc>
        <w:tc>
          <w:tcPr>
            <w:tcW w:w="462" w:type="pct"/>
            <w:vAlign w:val="center"/>
          </w:tcPr>
          <w:p w14:paraId="47B54428">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6AF2BFF0">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245DBB1C">
            <w:pPr>
              <w:spacing w:line="400" w:lineRule="exact"/>
              <w:jc w:val="center"/>
              <w:rPr>
                <w:rFonts w:ascii="宋体" w:hAnsi="宋体"/>
                <w:bCs/>
                <w:color w:val="auto"/>
                <w:sz w:val="22"/>
                <w:szCs w:val="22"/>
                <w:highlight w:val="none"/>
              </w:rPr>
            </w:pPr>
          </w:p>
        </w:tc>
      </w:tr>
      <w:tr w14:paraId="6582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2041AB3B">
            <w:pPr>
              <w:spacing w:line="400" w:lineRule="exact"/>
              <w:jc w:val="center"/>
              <w:rPr>
                <w:rFonts w:ascii="宋体" w:hAnsi="宋体"/>
                <w:bCs/>
                <w:color w:val="auto"/>
                <w:sz w:val="22"/>
                <w:szCs w:val="22"/>
                <w:highlight w:val="none"/>
              </w:rPr>
            </w:pPr>
          </w:p>
        </w:tc>
        <w:tc>
          <w:tcPr>
            <w:tcW w:w="1930" w:type="pct"/>
            <w:vAlign w:val="center"/>
          </w:tcPr>
          <w:p w14:paraId="62909CC3">
            <w:pPr>
              <w:spacing w:line="400" w:lineRule="exact"/>
              <w:jc w:val="center"/>
              <w:rPr>
                <w:rFonts w:ascii="宋体" w:hAnsi="宋体"/>
                <w:bCs/>
                <w:color w:val="auto"/>
                <w:sz w:val="22"/>
                <w:szCs w:val="22"/>
                <w:highlight w:val="none"/>
              </w:rPr>
            </w:pPr>
          </w:p>
        </w:tc>
        <w:tc>
          <w:tcPr>
            <w:tcW w:w="579" w:type="pct"/>
            <w:vAlign w:val="center"/>
          </w:tcPr>
          <w:p w14:paraId="7D47727F">
            <w:pPr>
              <w:spacing w:line="400" w:lineRule="exact"/>
              <w:jc w:val="center"/>
              <w:rPr>
                <w:rFonts w:ascii="宋体" w:hAnsi="宋体"/>
                <w:bCs/>
                <w:color w:val="auto"/>
                <w:sz w:val="22"/>
                <w:szCs w:val="22"/>
                <w:highlight w:val="none"/>
              </w:rPr>
            </w:pPr>
          </w:p>
        </w:tc>
        <w:tc>
          <w:tcPr>
            <w:tcW w:w="462" w:type="pct"/>
            <w:vAlign w:val="center"/>
          </w:tcPr>
          <w:p w14:paraId="53199297">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3C8A6074">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20E2D3DF">
            <w:pPr>
              <w:spacing w:line="400" w:lineRule="exact"/>
              <w:jc w:val="center"/>
              <w:rPr>
                <w:rFonts w:ascii="宋体" w:hAnsi="宋体"/>
                <w:bCs/>
                <w:color w:val="auto"/>
                <w:sz w:val="22"/>
                <w:szCs w:val="22"/>
                <w:highlight w:val="none"/>
              </w:rPr>
            </w:pPr>
          </w:p>
        </w:tc>
      </w:tr>
      <w:tr w14:paraId="74FB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4F496358">
            <w:pPr>
              <w:spacing w:line="400" w:lineRule="exact"/>
              <w:jc w:val="center"/>
              <w:rPr>
                <w:rFonts w:ascii="宋体" w:hAnsi="宋体"/>
                <w:bCs/>
                <w:color w:val="auto"/>
                <w:sz w:val="22"/>
                <w:szCs w:val="22"/>
                <w:highlight w:val="none"/>
              </w:rPr>
            </w:pPr>
          </w:p>
        </w:tc>
        <w:tc>
          <w:tcPr>
            <w:tcW w:w="1930" w:type="pct"/>
            <w:vAlign w:val="center"/>
          </w:tcPr>
          <w:p w14:paraId="7DD87C6F">
            <w:pPr>
              <w:spacing w:line="400" w:lineRule="exact"/>
              <w:jc w:val="center"/>
              <w:rPr>
                <w:rFonts w:ascii="宋体" w:hAnsi="宋体"/>
                <w:bCs/>
                <w:color w:val="auto"/>
                <w:sz w:val="22"/>
                <w:szCs w:val="22"/>
                <w:highlight w:val="none"/>
              </w:rPr>
            </w:pPr>
          </w:p>
        </w:tc>
        <w:tc>
          <w:tcPr>
            <w:tcW w:w="579" w:type="pct"/>
            <w:vAlign w:val="center"/>
          </w:tcPr>
          <w:p w14:paraId="77BA29B6">
            <w:pPr>
              <w:spacing w:line="400" w:lineRule="exact"/>
              <w:jc w:val="center"/>
              <w:rPr>
                <w:rFonts w:ascii="宋体" w:hAnsi="宋体"/>
                <w:bCs/>
                <w:color w:val="auto"/>
                <w:sz w:val="22"/>
                <w:szCs w:val="22"/>
                <w:highlight w:val="none"/>
              </w:rPr>
            </w:pPr>
          </w:p>
        </w:tc>
        <w:tc>
          <w:tcPr>
            <w:tcW w:w="462" w:type="pct"/>
            <w:vAlign w:val="center"/>
          </w:tcPr>
          <w:p w14:paraId="39455F27">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0439B1D8">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2CCFDA21">
            <w:pPr>
              <w:spacing w:line="400" w:lineRule="exact"/>
              <w:jc w:val="center"/>
              <w:rPr>
                <w:rFonts w:ascii="宋体" w:hAnsi="宋体"/>
                <w:bCs/>
                <w:color w:val="auto"/>
                <w:sz w:val="22"/>
                <w:szCs w:val="22"/>
                <w:highlight w:val="none"/>
              </w:rPr>
            </w:pPr>
          </w:p>
        </w:tc>
      </w:tr>
      <w:tr w14:paraId="045F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3215A9B9">
            <w:pPr>
              <w:spacing w:line="400" w:lineRule="exact"/>
              <w:jc w:val="center"/>
              <w:rPr>
                <w:rFonts w:ascii="宋体" w:hAnsi="宋体"/>
                <w:bCs/>
                <w:color w:val="auto"/>
                <w:sz w:val="22"/>
                <w:szCs w:val="22"/>
                <w:highlight w:val="none"/>
              </w:rPr>
            </w:pPr>
          </w:p>
        </w:tc>
        <w:tc>
          <w:tcPr>
            <w:tcW w:w="1930" w:type="pct"/>
            <w:vAlign w:val="center"/>
          </w:tcPr>
          <w:p w14:paraId="21B9D0B5">
            <w:pPr>
              <w:spacing w:line="400" w:lineRule="exact"/>
              <w:jc w:val="center"/>
              <w:rPr>
                <w:rFonts w:ascii="宋体" w:hAnsi="宋体"/>
                <w:bCs/>
                <w:color w:val="auto"/>
                <w:sz w:val="22"/>
                <w:szCs w:val="22"/>
                <w:highlight w:val="none"/>
              </w:rPr>
            </w:pPr>
          </w:p>
        </w:tc>
        <w:tc>
          <w:tcPr>
            <w:tcW w:w="579" w:type="pct"/>
            <w:vAlign w:val="center"/>
          </w:tcPr>
          <w:p w14:paraId="0FC50008">
            <w:pPr>
              <w:spacing w:line="400" w:lineRule="exact"/>
              <w:jc w:val="center"/>
              <w:rPr>
                <w:rFonts w:ascii="宋体" w:hAnsi="宋体"/>
                <w:bCs/>
                <w:color w:val="auto"/>
                <w:sz w:val="22"/>
                <w:szCs w:val="22"/>
                <w:highlight w:val="none"/>
              </w:rPr>
            </w:pPr>
          </w:p>
        </w:tc>
        <w:tc>
          <w:tcPr>
            <w:tcW w:w="462" w:type="pct"/>
            <w:vAlign w:val="center"/>
          </w:tcPr>
          <w:p w14:paraId="1EE86AAD">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2D0442E6">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1DA3A2A6">
            <w:pPr>
              <w:spacing w:line="400" w:lineRule="exact"/>
              <w:jc w:val="center"/>
              <w:rPr>
                <w:rFonts w:ascii="宋体" w:hAnsi="宋体"/>
                <w:bCs/>
                <w:color w:val="auto"/>
                <w:sz w:val="22"/>
                <w:szCs w:val="22"/>
                <w:highlight w:val="none"/>
              </w:rPr>
            </w:pPr>
          </w:p>
        </w:tc>
      </w:tr>
      <w:tr w14:paraId="0876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033FE359">
            <w:pPr>
              <w:spacing w:line="400" w:lineRule="exact"/>
              <w:jc w:val="center"/>
              <w:rPr>
                <w:rFonts w:ascii="宋体" w:hAnsi="宋体"/>
                <w:bCs/>
                <w:color w:val="auto"/>
                <w:sz w:val="22"/>
                <w:szCs w:val="22"/>
                <w:highlight w:val="none"/>
              </w:rPr>
            </w:pPr>
          </w:p>
        </w:tc>
        <w:tc>
          <w:tcPr>
            <w:tcW w:w="1930" w:type="pct"/>
            <w:vAlign w:val="center"/>
          </w:tcPr>
          <w:p w14:paraId="1A8145D1">
            <w:pPr>
              <w:spacing w:line="400" w:lineRule="exact"/>
              <w:jc w:val="center"/>
              <w:rPr>
                <w:rFonts w:ascii="宋体" w:hAnsi="宋体"/>
                <w:bCs/>
                <w:color w:val="auto"/>
                <w:sz w:val="22"/>
                <w:szCs w:val="22"/>
                <w:highlight w:val="none"/>
              </w:rPr>
            </w:pPr>
          </w:p>
        </w:tc>
        <w:tc>
          <w:tcPr>
            <w:tcW w:w="579" w:type="pct"/>
            <w:vAlign w:val="center"/>
          </w:tcPr>
          <w:p w14:paraId="67F209AC">
            <w:pPr>
              <w:spacing w:line="400" w:lineRule="exact"/>
              <w:jc w:val="center"/>
              <w:rPr>
                <w:rFonts w:ascii="宋体" w:hAnsi="宋体"/>
                <w:bCs/>
                <w:color w:val="auto"/>
                <w:sz w:val="22"/>
                <w:szCs w:val="22"/>
                <w:highlight w:val="none"/>
              </w:rPr>
            </w:pPr>
          </w:p>
        </w:tc>
        <w:tc>
          <w:tcPr>
            <w:tcW w:w="462" w:type="pct"/>
            <w:vAlign w:val="center"/>
          </w:tcPr>
          <w:p w14:paraId="49DA1BFC">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14657969">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4F10D649">
            <w:pPr>
              <w:spacing w:line="400" w:lineRule="exact"/>
              <w:jc w:val="center"/>
              <w:rPr>
                <w:rFonts w:ascii="宋体" w:hAnsi="宋体"/>
                <w:bCs/>
                <w:color w:val="auto"/>
                <w:sz w:val="22"/>
                <w:szCs w:val="22"/>
                <w:highlight w:val="none"/>
              </w:rPr>
            </w:pPr>
          </w:p>
        </w:tc>
      </w:tr>
      <w:tr w14:paraId="7800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0D4D9946">
            <w:pPr>
              <w:spacing w:line="400" w:lineRule="exact"/>
              <w:jc w:val="center"/>
              <w:rPr>
                <w:rFonts w:ascii="宋体" w:hAnsi="宋体"/>
                <w:bCs/>
                <w:color w:val="auto"/>
                <w:sz w:val="22"/>
                <w:szCs w:val="22"/>
                <w:highlight w:val="none"/>
              </w:rPr>
            </w:pPr>
          </w:p>
        </w:tc>
        <w:tc>
          <w:tcPr>
            <w:tcW w:w="1930" w:type="pct"/>
            <w:vAlign w:val="center"/>
          </w:tcPr>
          <w:p w14:paraId="3BD56DE3">
            <w:pPr>
              <w:spacing w:line="400" w:lineRule="exact"/>
              <w:jc w:val="center"/>
              <w:rPr>
                <w:rFonts w:ascii="宋体" w:hAnsi="宋体"/>
                <w:bCs/>
                <w:color w:val="auto"/>
                <w:sz w:val="22"/>
                <w:szCs w:val="22"/>
                <w:highlight w:val="none"/>
              </w:rPr>
            </w:pPr>
          </w:p>
        </w:tc>
        <w:tc>
          <w:tcPr>
            <w:tcW w:w="579" w:type="pct"/>
            <w:vAlign w:val="center"/>
          </w:tcPr>
          <w:p w14:paraId="73ACCDE6">
            <w:pPr>
              <w:spacing w:line="400" w:lineRule="exact"/>
              <w:jc w:val="center"/>
              <w:rPr>
                <w:rFonts w:ascii="宋体" w:hAnsi="宋体"/>
                <w:bCs/>
                <w:color w:val="auto"/>
                <w:sz w:val="22"/>
                <w:szCs w:val="22"/>
                <w:highlight w:val="none"/>
              </w:rPr>
            </w:pPr>
          </w:p>
        </w:tc>
        <w:tc>
          <w:tcPr>
            <w:tcW w:w="462" w:type="pct"/>
            <w:vAlign w:val="center"/>
          </w:tcPr>
          <w:p w14:paraId="01543BDA">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67ACE414">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1F018279">
            <w:pPr>
              <w:spacing w:line="400" w:lineRule="exact"/>
              <w:jc w:val="center"/>
              <w:rPr>
                <w:rFonts w:ascii="宋体" w:hAnsi="宋体"/>
                <w:bCs/>
                <w:color w:val="auto"/>
                <w:sz w:val="22"/>
                <w:szCs w:val="22"/>
                <w:highlight w:val="none"/>
              </w:rPr>
            </w:pPr>
          </w:p>
        </w:tc>
      </w:tr>
      <w:tr w14:paraId="1333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03E077E6">
            <w:pPr>
              <w:spacing w:line="400" w:lineRule="exact"/>
              <w:jc w:val="center"/>
              <w:rPr>
                <w:rFonts w:ascii="宋体" w:hAnsi="宋体"/>
                <w:bCs/>
                <w:color w:val="auto"/>
                <w:sz w:val="22"/>
                <w:szCs w:val="22"/>
                <w:highlight w:val="none"/>
              </w:rPr>
            </w:pPr>
          </w:p>
        </w:tc>
        <w:tc>
          <w:tcPr>
            <w:tcW w:w="1930" w:type="pct"/>
            <w:vAlign w:val="center"/>
          </w:tcPr>
          <w:p w14:paraId="66A724E2">
            <w:pPr>
              <w:spacing w:line="400" w:lineRule="exact"/>
              <w:jc w:val="center"/>
              <w:rPr>
                <w:rFonts w:ascii="宋体" w:hAnsi="宋体"/>
                <w:bCs/>
                <w:color w:val="auto"/>
                <w:sz w:val="22"/>
                <w:szCs w:val="22"/>
                <w:highlight w:val="none"/>
              </w:rPr>
            </w:pPr>
          </w:p>
        </w:tc>
        <w:tc>
          <w:tcPr>
            <w:tcW w:w="579" w:type="pct"/>
            <w:vAlign w:val="center"/>
          </w:tcPr>
          <w:p w14:paraId="6563ADB6">
            <w:pPr>
              <w:spacing w:line="400" w:lineRule="exact"/>
              <w:jc w:val="center"/>
              <w:rPr>
                <w:rFonts w:ascii="宋体" w:hAnsi="宋体"/>
                <w:bCs/>
                <w:color w:val="auto"/>
                <w:sz w:val="22"/>
                <w:szCs w:val="22"/>
                <w:highlight w:val="none"/>
              </w:rPr>
            </w:pPr>
          </w:p>
        </w:tc>
        <w:tc>
          <w:tcPr>
            <w:tcW w:w="462" w:type="pct"/>
            <w:vAlign w:val="center"/>
          </w:tcPr>
          <w:p w14:paraId="07289C2A">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70FFC2AF">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5F261180">
            <w:pPr>
              <w:spacing w:line="400" w:lineRule="exact"/>
              <w:jc w:val="center"/>
              <w:rPr>
                <w:rFonts w:ascii="宋体" w:hAnsi="宋体"/>
                <w:bCs/>
                <w:color w:val="auto"/>
                <w:sz w:val="22"/>
                <w:szCs w:val="22"/>
                <w:highlight w:val="none"/>
              </w:rPr>
            </w:pPr>
          </w:p>
        </w:tc>
      </w:tr>
      <w:tr w14:paraId="0A53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5CB8A7E1">
            <w:pPr>
              <w:spacing w:line="400" w:lineRule="exact"/>
              <w:jc w:val="center"/>
              <w:rPr>
                <w:rFonts w:ascii="宋体" w:hAnsi="宋体"/>
                <w:bCs/>
                <w:color w:val="auto"/>
                <w:sz w:val="22"/>
                <w:szCs w:val="22"/>
                <w:highlight w:val="none"/>
              </w:rPr>
            </w:pPr>
          </w:p>
        </w:tc>
        <w:tc>
          <w:tcPr>
            <w:tcW w:w="1930" w:type="pct"/>
            <w:vAlign w:val="center"/>
          </w:tcPr>
          <w:p w14:paraId="78618CDE">
            <w:pPr>
              <w:spacing w:line="400" w:lineRule="exact"/>
              <w:jc w:val="center"/>
              <w:rPr>
                <w:rFonts w:ascii="宋体" w:hAnsi="宋体"/>
                <w:bCs/>
                <w:color w:val="auto"/>
                <w:sz w:val="22"/>
                <w:szCs w:val="22"/>
                <w:highlight w:val="none"/>
              </w:rPr>
            </w:pPr>
          </w:p>
        </w:tc>
        <w:tc>
          <w:tcPr>
            <w:tcW w:w="579" w:type="pct"/>
            <w:vAlign w:val="center"/>
          </w:tcPr>
          <w:p w14:paraId="334111DD">
            <w:pPr>
              <w:spacing w:line="400" w:lineRule="exact"/>
              <w:jc w:val="center"/>
              <w:rPr>
                <w:rFonts w:ascii="宋体" w:hAnsi="宋体"/>
                <w:bCs/>
                <w:color w:val="auto"/>
                <w:sz w:val="22"/>
                <w:szCs w:val="22"/>
                <w:highlight w:val="none"/>
              </w:rPr>
            </w:pPr>
          </w:p>
        </w:tc>
        <w:tc>
          <w:tcPr>
            <w:tcW w:w="462" w:type="pct"/>
            <w:vAlign w:val="center"/>
          </w:tcPr>
          <w:p w14:paraId="6E193BDB">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5297ADCD">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0858D1E5">
            <w:pPr>
              <w:spacing w:line="400" w:lineRule="exact"/>
              <w:jc w:val="center"/>
              <w:rPr>
                <w:rFonts w:ascii="宋体" w:hAnsi="宋体"/>
                <w:bCs/>
                <w:color w:val="auto"/>
                <w:sz w:val="22"/>
                <w:szCs w:val="22"/>
                <w:highlight w:val="none"/>
              </w:rPr>
            </w:pPr>
          </w:p>
        </w:tc>
      </w:tr>
      <w:tr w14:paraId="435A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71510E51">
            <w:pPr>
              <w:spacing w:line="400" w:lineRule="exact"/>
              <w:jc w:val="center"/>
              <w:rPr>
                <w:rFonts w:ascii="宋体" w:hAnsi="宋体"/>
                <w:bCs/>
                <w:color w:val="auto"/>
                <w:sz w:val="22"/>
                <w:szCs w:val="22"/>
                <w:highlight w:val="none"/>
              </w:rPr>
            </w:pPr>
          </w:p>
        </w:tc>
        <w:tc>
          <w:tcPr>
            <w:tcW w:w="1930" w:type="pct"/>
            <w:vAlign w:val="center"/>
          </w:tcPr>
          <w:p w14:paraId="62698713">
            <w:pPr>
              <w:spacing w:line="400" w:lineRule="exact"/>
              <w:jc w:val="center"/>
              <w:rPr>
                <w:rFonts w:ascii="宋体" w:hAnsi="宋体"/>
                <w:bCs/>
                <w:color w:val="auto"/>
                <w:sz w:val="22"/>
                <w:szCs w:val="22"/>
                <w:highlight w:val="none"/>
              </w:rPr>
            </w:pPr>
          </w:p>
        </w:tc>
        <w:tc>
          <w:tcPr>
            <w:tcW w:w="579" w:type="pct"/>
            <w:vAlign w:val="center"/>
          </w:tcPr>
          <w:p w14:paraId="7A9AD377">
            <w:pPr>
              <w:spacing w:line="400" w:lineRule="exact"/>
              <w:jc w:val="center"/>
              <w:rPr>
                <w:rFonts w:ascii="宋体" w:hAnsi="宋体"/>
                <w:bCs/>
                <w:color w:val="auto"/>
                <w:sz w:val="22"/>
                <w:szCs w:val="22"/>
                <w:highlight w:val="none"/>
              </w:rPr>
            </w:pPr>
          </w:p>
        </w:tc>
        <w:tc>
          <w:tcPr>
            <w:tcW w:w="462" w:type="pct"/>
            <w:vAlign w:val="center"/>
          </w:tcPr>
          <w:p w14:paraId="7B7B642D">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15972144">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2C392628">
            <w:pPr>
              <w:spacing w:line="400" w:lineRule="exact"/>
              <w:jc w:val="center"/>
              <w:rPr>
                <w:rFonts w:ascii="宋体" w:hAnsi="宋体"/>
                <w:bCs/>
                <w:color w:val="auto"/>
                <w:sz w:val="22"/>
                <w:szCs w:val="22"/>
                <w:highlight w:val="none"/>
              </w:rPr>
            </w:pPr>
          </w:p>
        </w:tc>
      </w:tr>
      <w:tr w14:paraId="3B64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14:paraId="3B8C7F09">
            <w:pPr>
              <w:spacing w:line="400" w:lineRule="exact"/>
              <w:jc w:val="center"/>
              <w:rPr>
                <w:rFonts w:ascii="宋体" w:hAnsi="宋体"/>
                <w:bCs/>
                <w:color w:val="auto"/>
                <w:sz w:val="22"/>
                <w:szCs w:val="22"/>
                <w:highlight w:val="none"/>
              </w:rPr>
            </w:pPr>
          </w:p>
        </w:tc>
        <w:tc>
          <w:tcPr>
            <w:tcW w:w="1930" w:type="pct"/>
            <w:vAlign w:val="center"/>
          </w:tcPr>
          <w:p w14:paraId="692B19C0">
            <w:pPr>
              <w:spacing w:line="400" w:lineRule="exact"/>
              <w:jc w:val="center"/>
              <w:rPr>
                <w:rFonts w:ascii="宋体" w:hAnsi="宋体"/>
                <w:bCs/>
                <w:color w:val="auto"/>
                <w:sz w:val="22"/>
                <w:szCs w:val="22"/>
                <w:highlight w:val="none"/>
              </w:rPr>
            </w:pPr>
          </w:p>
        </w:tc>
        <w:tc>
          <w:tcPr>
            <w:tcW w:w="579" w:type="pct"/>
            <w:vAlign w:val="center"/>
          </w:tcPr>
          <w:p w14:paraId="3315ACF7">
            <w:pPr>
              <w:spacing w:line="400" w:lineRule="exact"/>
              <w:jc w:val="center"/>
              <w:rPr>
                <w:rFonts w:ascii="宋体" w:hAnsi="宋体"/>
                <w:bCs/>
                <w:color w:val="auto"/>
                <w:sz w:val="22"/>
                <w:szCs w:val="22"/>
                <w:highlight w:val="none"/>
              </w:rPr>
            </w:pPr>
          </w:p>
        </w:tc>
        <w:tc>
          <w:tcPr>
            <w:tcW w:w="462" w:type="pct"/>
            <w:vAlign w:val="center"/>
          </w:tcPr>
          <w:p w14:paraId="1ADACBBF">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14:paraId="112DA05F">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14:paraId="64BFBB4A">
            <w:pPr>
              <w:spacing w:line="400" w:lineRule="exact"/>
              <w:jc w:val="center"/>
              <w:rPr>
                <w:rFonts w:ascii="宋体" w:hAnsi="宋体"/>
                <w:bCs/>
                <w:color w:val="auto"/>
                <w:sz w:val="22"/>
                <w:szCs w:val="22"/>
                <w:highlight w:val="none"/>
              </w:rPr>
            </w:pPr>
          </w:p>
        </w:tc>
      </w:tr>
    </w:tbl>
    <w:p w14:paraId="21520FB2">
      <w:pPr>
        <w:spacing w:line="380" w:lineRule="exact"/>
        <w:ind w:firstLine="4400" w:firstLineChars="2000"/>
        <w:rPr>
          <w:rFonts w:ascii="宋体" w:hAnsi="宋体" w:cs="hakuyoxingshu7000"/>
          <w:color w:val="auto"/>
          <w:sz w:val="22"/>
          <w:szCs w:val="22"/>
          <w:highlight w:val="none"/>
        </w:rPr>
      </w:pPr>
    </w:p>
    <w:p w14:paraId="0DEFEF46">
      <w:pPr>
        <w:spacing w:line="380" w:lineRule="exact"/>
        <w:jc w:val="left"/>
        <w:rPr>
          <w:rFonts w:ascii="宋体" w:hAnsi="宋体"/>
          <w:color w:val="auto"/>
          <w:sz w:val="22"/>
          <w:szCs w:val="22"/>
          <w:highlight w:val="none"/>
        </w:rPr>
      </w:pPr>
      <w:r>
        <w:rPr>
          <w:rFonts w:hint="eastAsia" w:ascii="宋体" w:hAnsi="宋体"/>
          <w:b/>
          <w:bCs/>
          <w:color w:val="auto"/>
          <w:sz w:val="22"/>
          <w:szCs w:val="22"/>
          <w:highlight w:val="none"/>
        </w:rPr>
        <w:t>注：</w:t>
      </w:r>
      <w:r>
        <w:rPr>
          <w:rFonts w:hint="eastAsia" w:ascii="宋体" w:hAnsi="宋体"/>
          <w:bCs/>
          <w:color w:val="auto"/>
          <w:sz w:val="22"/>
          <w:szCs w:val="22"/>
          <w:highlight w:val="none"/>
        </w:rPr>
        <w:t>1.</w:t>
      </w:r>
      <w:r>
        <w:rPr>
          <w:rFonts w:hint="eastAsia" w:ascii="宋体" w:hAnsi="宋体"/>
          <w:color w:val="auto"/>
          <w:sz w:val="22"/>
          <w:szCs w:val="22"/>
          <w:highlight w:val="none"/>
        </w:rPr>
        <w:t xml:space="preserve"> 投标人应按“招标内容及要求”的明细分别填写，附在投标文件内。</w:t>
      </w:r>
    </w:p>
    <w:p w14:paraId="5E01D1C2">
      <w:pPr>
        <w:spacing w:line="38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 此表仅提供了表格形式，投标人应根据需要准备足够数量的表格来填写清单一览表。</w:t>
      </w:r>
    </w:p>
    <w:p w14:paraId="62FC9E2D">
      <w:pPr>
        <w:spacing w:line="38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 不提供供货范围详细清单将视为没有实质性响应招标文件。</w:t>
      </w:r>
    </w:p>
    <w:p w14:paraId="4016F9C9">
      <w:pPr>
        <w:spacing w:line="380" w:lineRule="exact"/>
        <w:ind w:firstLine="4400" w:firstLineChars="2000"/>
        <w:rPr>
          <w:rFonts w:ascii="宋体" w:hAnsi="宋体" w:cs="hakuyoxingshu7000"/>
          <w:color w:val="auto"/>
          <w:sz w:val="22"/>
          <w:szCs w:val="22"/>
          <w:highlight w:val="none"/>
        </w:rPr>
      </w:pPr>
    </w:p>
    <w:p w14:paraId="31EDAA2E">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投标人全称（盖章）：</w:t>
      </w:r>
    </w:p>
    <w:p w14:paraId="3F36B1ED">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法定代表人或授权代表（签字或盖章）：</w:t>
      </w:r>
    </w:p>
    <w:p w14:paraId="6417E494">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日期：  年   月  日</w:t>
      </w:r>
    </w:p>
    <w:p w14:paraId="1B9672CE">
      <w:pPr>
        <w:spacing w:line="380" w:lineRule="exact"/>
        <w:ind w:firstLine="4400" w:firstLineChars="2000"/>
        <w:rPr>
          <w:rFonts w:ascii="宋体" w:hAnsi="宋体" w:cs="hakuyoxingshu7000"/>
          <w:color w:val="auto"/>
          <w:sz w:val="22"/>
          <w:highlight w:val="none"/>
        </w:rPr>
      </w:pPr>
    </w:p>
    <w:p w14:paraId="0DB494AF">
      <w:pPr>
        <w:spacing w:line="380" w:lineRule="exact"/>
        <w:ind w:firstLine="4515" w:firstLineChars="2150"/>
        <w:rPr>
          <w:rFonts w:ascii="宋体" w:hAnsi="宋体"/>
          <w:color w:val="auto"/>
          <w:highlight w:val="none"/>
        </w:rPr>
      </w:pPr>
    </w:p>
    <w:p w14:paraId="7B5F32A7">
      <w:pPr>
        <w:rPr>
          <w:rFonts w:ascii="宋体" w:hAnsi="宋体"/>
          <w:b/>
          <w:color w:val="auto"/>
          <w:sz w:val="22"/>
          <w:szCs w:val="22"/>
          <w:highlight w:val="none"/>
        </w:rPr>
      </w:pPr>
      <w:r>
        <w:rPr>
          <w:rFonts w:ascii="宋体" w:hAnsi="宋体"/>
          <w:color w:val="auto"/>
          <w:sz w:val="24"/>
          <w:highlight w:val="none"/>
        </w:rPr>
        <w:br w:type="page"/>
      </w:r>
      <w:r>
        <w:rPr>
          <w:rFonts w:hint="eastAsia" w:ascii="宋体" w:hAnsi="宋体"/>
          <w:b/>
          <w:bCs/>
          <w:color w:val="auto"/>
          <w:sz w:val="22"/>
          <w:szCs w:val="22"/>
          <w:highlight w:val="none"/>
        </w:rPr>
        <w:t>附件六</w:t>
      </w:r>
    </w:p>
    <w:p w14:paraId="04525942">
      <w:pPr>
        <w:rPr>
          <w:color w:val="auto"/>
          <w:highlight w:val="none"/>
        </w:rPr>
      </w:pPr>
    </w:p>
    <w:p w14:paraId="34B54AC3">
      <w:pPr>
        <w:rPr>
          <w:color w:val="auto"/>
          <w:highlight w:val="none"/>
        </w:rPr>
      </w:pPr>
    </w:p>
    <w:p w14:paraId="1D2622C5">
      <w:pPr>
        <w:rPr>
          <w:color w:val="auto"/>
          <w:highlight w:val="none"/>
        </w:rPr>
      </w:pPr>
    </w:p>
    <w:p w14:paraId="79BF4F18">
      <w:pPr>
        <w:rPr>
          <w:color w:val="auto"/>
          <w:highlight w:val="none"/>
        </w:rPr>
      </w:pPr>
    </w:p>
    <w:p w14:paraId="3630533B">
      <w:pPr>
        <w:jc w:val="center"/>
        <w:rPr>
          <w:rFonts w:ascii="宋体" w:hAnsi="宋体"/>
          <w:color w:val="auto"/>
          <w:sz w:val="22"/>
          <w:szCs w:val="22"/>
          <w:highlight w:val="none"/>
        </w:rPr>
      </w:pPr>
      <w:r>
        <w:rPr>
          <w:rFonts w:hint="eastAsia" w:ascii="宋体" w:hAnsi="宋体"/>
          <w:b/>
          <w:color w:val="auto"/>
          <w:spacing w:val="6"/>
          <w:sz w:val="22"/>
          <w:szCs w:val="22"/>
          <w:highlight w:val="none"/>
        </w:rPr>
        <w:t>节能产品、环境标志产品</w:t>
      </w:r>
    </w:p>
    <w:p w14:paraId="521713D9">
      <w:pPr>
        <w:rPr>
          <w:rFonts w:ascii="宋体" w:hAnsi="宋体"/>
          <w:color w:val="auto"/>
          <w:sz w:val="22"/>
          <w:szCs w:val="22"/>
          <w:highlight w:val="none"/>
        </w:rPr>
      </w:pPr>
    </w:p>
    <w:p w14:paraId="451D8B9E">
      <w:pPr>
        <w:numPr>
          <w:ilvl w:val="0"/>
          <w:numId w:val="53"/>
        </w:numPr>
        <w:spacing w:line="440" w:lineRule="exact"/>
        <w:jc w:val="left"/>
        <w:rPr>
          <w:rFonts w:ascii="宋体" w:hAnsi="宋体" w:cs="新宋体"/>
          <w:b/>
          <w:bCs/>
          <w:color w:val="auto"/>
          <w:sz w:val="22"/>
          <w:highlight w:val="none"/>
        </w:rPr>
      </w:pPr>
      <w:r>
        <w:rPr>
          <w:rFonts w:hint="eastAsia" w:ascii="宋体" w:hAnsi="宋体" w:cs="新宋体"/>
          <w:b/>
          <w:bCs/>
          <w:color w:val="auto"/>
          <w:sz w:val="22"/>
          <w:highlight w:val="none"/>
        </w:rPr>
        <w:t>节能产品应提供以下证明材料（投标文件中，不提供的不享受加分）：</w:t>
      </w:r>
    </w:p>
    <w:p w14:paraId="54FEEF5B">
      <w:pPr>
        <w:spacing w:line="440" w:lineRule="exact"/>
        <w:ind w:right="110"/>
        <w:jc w:val="left"/>
        <w:rPr>
          <w:rFonts w:ascii="宋体" w:hAnsi="宋体" w:cs="Arial"/>
          <w:color w:val="auto"/>
          <w:sz w:val="22"/>
          <w:szCs w:val="22"/>
          <w:highlight w:val="none"/>
        </w:rPr>
      </w:pPr>
      <w:r>
        <w:rPr>
          <w:rFonts w:hint="eastAsia" w:ascii="宋体" w:hAnsi="宋体" w:cs="Arial"/>
          <w:color w:val="auto"/>
          <w:sz w:val="22"/>
          <w:szCs w:val="22"/>
          <w:highlight w:val="none"/>
        </w:rPr>
        <w:t>（1）投标产品属于节能产品政府采购品目清单内的，提供品目清单核对，以《</w:t>
      </w:r>
      <w:r>
        <w:rPr>
          <w:rFonts w:ascii="宋体" w:hAnsi="宋体" w:cs="Arial"/>
          <w:color w:val="auto"/>
          <w:sz w:val="22"/>
          <w:szCs w:val="22"/>
          <w:highlight w:val="none"/>
        </w:rPr>
        <w:t>关于印发节能产品政府采购品目清单的通知</w:t>
      </w:r>
      <w:r>
        <w:rPr>
          <w:rFonts w:hint="eastAsia" w:ascii="宋体" w:hAnsi="宋体" w:cs="Arial"/>
          <w:color w:val="auto"/>
          <w:sz w:val="22"/>
          <w:szCs w:val="22"/>
          <w:highlight w:val="none"/>
        </w:rPr>
        <w:t>》</w:t>
      </w:r>
      <w:r>
        <w:rPr>
          <w:rFonts w:ascii="宋体" w:hAnsi="宋体" w:cs="Arial"/>
          <w:color w:val="auto"/>
          <w:sz w:val="22"/>
          <w:szCs w:val="22"/>
          <w:highlight w:val="none"/>
        </w:rPr>
        <w:t>财库〔2019〕19号</w:t>
      </w:r>
      <w:r>
        <w:rPr>
          <w:rFonts w:hint="eastAsia" w:ascii="宋体" w:hAnsi="宋体" w:cs="Arial"/>
          <w:color w:val="auto"/>
          <w:sz w:val="22"/>
          <w:szCs w:val="22"/>
          <w:highlight w:val="none"/>
        </w:rPr>
        <w:t>为准；</w:t>
      </w:r>
    </w:p>
    <w:p w14:paraId="3D1ADB35">
      <w:pPr>
        <w:spacing w:line="440" w:lineRule="exact"/>
        <w:jc w:val="left"/>
        <w:rPr>
          <w:rFonts w:ascii="宋体" w:hAnsi="宋体" w:cs="Arial"/>
          <w:color w:val="auto"/>
          <w:sz w:val="22"/>
          <w:szCs w:val="22"/>
          <w:highlight w:val="none"/>
        </w:rPr>
      </w:pPr>
      <w:r>
        <w:rPr>
          <w:rFonts w:hint="eastAsia" w:ascii="宋体" w:hAnsi="宋体" w:cs="hakuyoxingshu7000"/>
          <w:color w:val="auto"/>
          <w:sz w:val="22"/>
          <w:szCs w:val="22"/>
          <w:highlight w:val="none"/>
        </w:rPr>
        <w:t>（2）</w:t>
      </w:r>
      <w:r>
        <w:rPr>
          <w:rFonts w:hint="eastAsia" w:ascii="宋体" w:hAnsi="宋体" w:cs="Arial"/>
          <w:color w:val="auto"/>
          <w:sz w:val="22"/>
          <w:szCs w:val="22"/>
          <w:highlight w:val="none"/>
        </w:rPr>
        <w:t>《参与实施政府采购节能产品认证机构名录》内认证机构出具的有效期之内的节能产品认证证书（复印件加盖公章）</w:t>
      </w:r>
    </w:p>
    <w:p w14:paraId="081CF203">
      <w:pPr>
        <w:numPr>
          <w:ilvl w:val="0"/>
          <w:numId w:val="53"/>
        </w:numPr>
        <w:spacing w:line="440" w:lineRule="exact"/>
        <w:jc w:val="left"/>
        <w:rPr>
          <w:rFonts w:ascii="宋体" w:hAnsi="宋体" w:cs="新宋体"/>
          <w:b/>
          <w:bCs/>
          <w:color w:val="auto"/>
          <w:sz w:val="22"/>
          <w:highlight w:val="none"/>
        </w:rPr>
      </w:pPr>
      <w:r>
        <w:rPr>
          <w:rFonts w:hint="eastAsia" w:ascii="宋体" w:hAnsi="宋体" w:cs="新宋体"/>
          <w:b/>
          <w:bCs/>
          <w:color w:val="auto"/>
          <w:sz w:val="22"/>
          <w:highlight w:val="none"/>
        </w:rPr>
        <w:t>环境标志产品应提供以下证明材料（投标文件中，不提供的不享受加分）：</w:t>
      </w:r>
    </w:p>
    <w:p w14:paraId="7E8091F3">
      <w:pPr>
        <w:spacing w:line="440" w:lineRule="exact"/>
        <w:jc w:val="left"/>
        <w:rPr>
          <w:rFonts w:ascii="宋体" w:hAnsi="宋体" w:cs="Arial"/>
          <w:color w:val="auto"/>
          <w:sz w:val="22"/>
          <w:szCs w:val="22"/>
          <w:highlight w:val="none"/>
        </w:rPr>
      </w:pPr>
      <w:r>
        <w:rPr>
          <w:rFonts w:hint="eastAsia" w:ascii="宋体" w:hAnsi="宋体" w:cs="Arial"/>
          <w:color w:val="auto"/>
          <w:sz w:val="22"/>
          <w:szCs w:val="22"/>
          <w:highlight w:val="none"/>
        </w:rPr>
        <w:t>（1）投标产品属于环境标志产品政府采购品目清单内的，提供品目清单核对，以《关于印发环境标志产品政府采购品目清单的通知》</w:t>
      </w:r>
      <w:r>
        <w:rPr>
          <w:rFonts w:ascii="宋体" w:hAnsi="宋体" w:cs="Arial"/>
          <w:color w:val="auto"/>
          <w:sz w:val="22"/>
          <w:szCs w:val="22"/>
          <w:highlight w:val="none"/>
        </w:rPr>
        <w:t>财库〔2019〕</w:t>
      </w:r>
      <w:r>
        <w:rPr>
          <w:rFonts w:hint="eastAsia" w:ascii="宋体" w:hAnsi="宋体" w:cs="Arial"/>
          <w:color w:val="auto"/>
          <w:sz w:val="22"/>
          <w:szCs w:val="22"/>
          <w:highlight w:val="none"/>
        </w:rPr>
        <w:t>18</w:t>
      </w:r>
      <w:r>
        <w:rPr>
          <w:rFonts w:ascii="宋体" w:hAnsi="宋体" w:cs="Arial"/>
          <w:color w:val="auto"/>
          <w:sz w:val="22"/>
          <w:szCs w:val="22"/>
          <w:highlight w:val="none"/>
        </w:rPr>
        <w:t>号</w:t>
      </w:r>
      <w:r>
        <w:rPr>
          <w:rFonts w:hint="eastAsia" w:ascii="宋体" w:hAnsi="宋体" w:cs="Arial"/>
          <w:color w:val="auto"/>
          <w:sz w:val="22"/>
          <w:szCs w:val="22"/>
          <w:highlight w:val="none"/>
        </w:rPr>
        <w:t>为准；</w:t>
      </w:r>
    </w:p>
    <w:p w14:paraId="2A1BE9B5">
      <w:pPr>
        <w:spacing w:line="440" w:lineRule="exact"/>
        <w:jc w:val="left"/>
        <w:rPr>
          <w:rFonts w:ascii="宋体" w:hAnsi="宋体" w:cs="hakuyoxingshu7000"/>
          <w:color w:val="auto"/>
          <w:sz w:val="36"/>
          <w:szCs w:val="36"/>
          <w:highlight w:val="none"/>
        </w:rPr>
      </w:pPr>
      <w:r>
        <w:rPr>
          <w:rFonts w:hint="eastAsia" w:ascii="宋体" w:hAnsi="宋体" w:cs="hakuyoxingshu7000"/>
          <w:color w:val="auto"/>
          <w:sz w:val="22"/>
          <w:szCs w:val="22"/>
          <w:highlight w:val="none"/>
        </w:rPr>
        <w:t>（2）</w:t>
      </w:r>
      <w:r>
        <w:rPr>
          <w:rFonts w:hint="eastAsia" w:ascii="宋体" w:hAnsi="宋体" w:cs="Arial"/>
          <w:color w:val="auto"/>
          <w:sz w:val="22"/>
          <w:szCs w:val="22"/>
          <w:highlight w:val="none"/>
        </w:rPr>
        <w:t>《参与实施政府采购环境标志产品认证机构名录》内认证机构出具的有效期之内的环境标志产品认证证书（复印件加盖公章）</w:t>
      </w:r>
    </w:p>
    <w:p w14:paraId="05EA7E73">
      <w:pPr>
        <w:widowControl/>
        <w:jc w:val="left"/>
        <w:rPr>
          <w:rFonts w:ascii="宋体" w:hAnsi="宋体" w:cs="Arial"/>
          <w:b/>
          <w:bCs/>
          <w:color w:val="auto"/>
          <w:sz w:val="24"/>
          <w:highlight w:val="none"/>
        </w:rPr>
      </w:pPr>
      <w:r>
        <w:rPr>
          <w:rFonts w:ascii="宋体" w:hAnsi="宋体" w:cs="Arial"/>
          <w:b/>
          <w:bCs/>
          <w:color w:val="auto"/>
          <w:sz w:val="24"/>
          <w:highlight w:val="none"/>
        </w:rPr>
        <w:br w:type="page"/>
      </w:r>
    </w:p>
    <w:p w14:paraId="5F287829">
      <w:pPr>
        <w:tabs>
          <w:tab w:val="left" w:pos="795"/>
          <w:tab w:val="center" w:pos="4873"/>
        </w:tabs>
        <w:overflowPunct w:val="0"/>
        <w:spacing w:line="500" w:lineRule="exact"/>
        <w:ind w:firstLine="108" w:firstLineChars="49"/>
        <w:jc w:val="left"/>
        <w:rPr>
          <w:rFonts w:ascii="宋体" w:hAnsi="宋体" w:cs="hakuyoxingshu7000"/>
          <w:color w:val="auto"/>
          <w:sz w:val="22"/>
          <w:highlight w:val="none"/>
        </w:rPr>
      </w:pPr>
      <w:r>
        <w:rPr>
          <w:rFonts w:hint="eastAsia" w:ascii="宋体" w:hAnsi="宋体"/>
          <w:b/>
          <w:color w:val="auto"/>
          <w:sz w:val="22"/>
          <w:szCs w:val="22"/>
          <w:highlight w:val="none"/>
        </w:rPr>
        <w:t>附件七</w:t>
      </w:r>
    </w:p>
    <w:p w14:paraId="647FBF5B">
      <w:pPr>
        <w:jc w:val="center"/>
        <w:rPr>
          <w:rFonts w:ascii="宋体" w:hAnsi="宋体"/>
          <w:b/>
          <w:color w:val="auto"/>
          <w:spacing w:val="6"/>
          <w:sz w:val="22"/>
          <w:szCs w:val="22"/>
          <w:highlight w:val="none"/>
        </w:rPr>
      </w:pPr>
      <w:r>
        <w:rPr>
          <w:rFonts w:hint="eastAsia" w:ascii="宋体" w:hAnsi="宋体"/>
          <w:b/>
          <w:color w:val="auto"/>
          <w:spacing w:val="6"/>
          <w:sz w:val="22"/>
          <w:szCs w:val="22"/>
          <w:highlight w:val="none"/>
        </w:rPr>
        <w:t>政府采购活动现场确认声明书</w:t>
      </w:r>
    </w:p>
    <w:p w14:paraId="3282BD51">
      <w:pPr>
        <w:tabs>
          <w:tab w:val="left" w:pos="795"/>
          <w:tab w:val="center" w:pos="4873"/>
        </w:tabs>
        <w:overflowPunct w:val="0"/>
        <w:spacing w:line="460" w:lineRule="exact"/>
        <w:ind w:firstLine="118" w:firstLineChars="49"/>
        <w:jc w:val="left"/>
        <w:rPr>
          <w:rFonts w:ascii="宋体" w:hAnsi="宋体" w:cs="Arial"/>
          <w:b/>
          <w:bCs/>
          <w:color w:val="auto"/>
          <w:sz w:val="24"/>
          <w:highlight w:val="none"/>
        </w:rPr>
      </w:pPr>
    </w:p>
    <w:p w14:paraId="435E062B">
      <w:pPr>
        <w:pStyle w:val="811"/>
        <w:widowControl w:val="0"/>
        <w:snapToGrid w:val="0"/>
        <w:spacing w:line="440" w:lineRule="exact"/>
        <w:jc w:val="both"/>
        <w:rPr>
          <w:rFonts w:hint="default" w:hAnsi="宋体"/>
          <w:b/>
          <w:color w:val="auto"/>
          <w:spacing w:val="6"/>
          <w:sz w:val="22"/>
          <w:szCs w:val="22"/>
          <w:highlight w:val="none"/>
          <w:u w:val="single"/>
        </w:rPr>
      </w:pPr>
      <w:r>
        <w:rPr>
          <w:rFonts w:hAnsi="宋体"/>
          <w:b/>
          <w:bCs/>
          <w:color w:val="auto"/>
          <w:spacing w:val="6"/>
          <w:sz w:val="22"/>
          <w:szCs w:val="22"/>
          <w:highlight w:val="none"/>
          <w:u w:val="single"/>
        </w:rPr>
        <w:t>温州市鹿城区旅游和体育事业发展中心</w:t>
      </w:r>
      <w:r>
        <w:rPr>
          <w:rFonts w:hAnsi="宋体"/>
          <w:b/>
          <w:color w:val="auto"/>
          <w:spacing w:val="6"/>
          <w:sz w:val="22"/>
          <w:szCs w:val="22"/>
          <w:highlight w:val="none"/>
        </w:rPr>
        <w:t>：</w:t>
      </w:r>
    </w:p>
    <w:p w14:paraId="074A8CB6">
      <w:pPr>
        <w:pStyle w:val="811"/>
        <w:widowControl w:val="0"/>
        <w:snapToGrid w:val="0"/>
        <w:spacing w:line="440" w:lineRule="exact"/>
        <w:jc w:val="both"/>
        <w:rPr>
          <w:rFonts w:hint="default" w:hAnsi="宋体"/>
          <w:b/>
          <w:color w:val="auto"/>
          <w:spacing w:val="6"/>
          <w:sz w:val="22"/>
          <w:szCs w:val="22"/>
          <w:highlight w:val="none"/>
          <w:u w:val="single"/>
        </w:rPr>
      </w:pPr>
      <w:r>
        <w:rPr>
          <w:rFonts w:hAnsi="宋体"/>
          <w:b/>
          <w:color w:val="auto"/>
          <w:spacing w:val="6"/>
          <w:sz w:val="22"/>
          <w:szCs w:val="22"/>
          <w:highlight w:val="none"/>
          <w:u w:val="single"/>
        </w:rPr>
        <w:t>温州元信工程项目管理有限公司</w:t>
      </w:r>
      <w:r>
        <w:rPr>
          <w:rFonts w:hAnsi="宋体"/>
          <w:b/>
          <w:color w:val="auto"/>
          <w:kern w:val="0"/>
          <w:sz w:val="22"/>
          <w:szCs w:val="22"/>
          <w:highlight w:val="none"/>
        </w:rPr>
        <w:t>：</w:t>
      </w:r>
    </w:p>
    <w:p w14:paraId="6A04B3CC">
      <w:pPr>
        <w:pStyle w:val="811"/>
        <w:widowControl w:val="0"/>
        <w:snapToGrid w:val="0"/>
        <w:spacing w:line="440" w:lineRule="exact"/>
        <w:ind w:firstLine="464" w:firstLineChars="200"/>
        <w:jc w:val="both"/>
        <w:rPr>
          <w:rFonts w:hint="default" w:hAnsi="宋体"/>
          <w:color w:val="auto"/>
          <w:spacing w:val="6"/>
          <w:sz w:val="22"/>
          <w:szCs w:val="22"/>
          <w:highlight w:val="none"/>
        </w:rPr>
      </w:pPr>
      <w:r>
        <w:rPr>
          <w:rFonts w:hAnsi="宋体"/>
          <w:color w:val="auto"/>
          <w:spacing w:val="6"/>
          <w:sz w:val="22"/>
          <w:szCs w:val="22"/>
          <w:highlight w:val="none"/>
        </w:rPr>
        <w:t>本人经由</w:t>
      </w:r>
      <w:r>
        <w:rPr>
          <w:rFonts w:hAnsi="宋体"/>
          <w:color w:val="auto"/>
          <w:spacing w:val="6"/>
          <w:sz w:val="22"/>
          <w:szCs w:val="22"/>
          <w:highlight w:val="none"/>
          <w:u w:val="single"/>
        </w:rPr>
        <w:t xml:space="preserve">                       （单位）</w:t>
      </w:r>
      <w:r>
        <w:rPr>
          <w:rFonts w:hAnsi="宋体"/>
          <w:color w:val="auto"/>
          <w:spacing w:val="6"/>
          <w:sz w:val="22"/>
          <w:szCs w:val="22"/>
          <w:highlight w:val="none"/>
        </w:rPr>
        <w:t>负责人</w:t>
      </w:r>
      <w:r>
        <w:rPr>
          <w:rFonts w:hAnsi="宋体"/>
          <w:color w:val="auto"/>
          <w:spacing w:val="6"/>
          <w:sz w:val="22"/>
          <w:szCs w:val="22"/>
          <w:highlight w:val="none"/>
          <w:u w:val="single"/>
        </w:rPr>
        <w:t xml:space="preserve">          （姓名）</w:t>
      </w:r>
      <w:r>
        <w:rPr>
          <w:rFonts w:hAnsi="宋体"/>
          <w:color w:val="auto"/>
          <w:spacing w:val="6"/>
          <w:sz w:val="22"/>
          <w:szCs w:val="22"/>
          <w:highlight w:val="none"/>
        </w:rPr>
        <w:t>合法授权</w:t>
      </w:r>
      <w:r>
        <w:rPr>
          <w:rFonts w:hAnsi="宋体"/>
          <w:color w:val="auto"/>
          <w:spacing w:val="6"/>
          <w:sz w:val="22"/>
          <w:szCs w:val="22"/>
          <w:highlight w:val="none"/>
          <w:u w:val="single"/>
        </w:rPr>
        <w:t>鹿城区2024年度百姓健身房健身器材采购</w:t>
      </w:r>
      <w:r>
        <w:rPr>
          <w:rFonts w:hAnsi="宋体"/>
          <w:color w:val="auto"/>
          <w:spacing w:val="6"/>
          <w:sz w:val="22"/>
          <w:szCs w:val="22"/>
          <w:highlight w:val="none"/>
        </w:rPr>
        <w:t>项目（编号：</w:t>
      </w:r>
      <w:r>
        <w:rPr>
          <w:rFonts w:hAnsi="宋体"/>
          <w:color w:val="auto"/>
          <w:spacing w:val="6"/>
          <w:sz w:val="22"/>
          <w:szCs w:val="22"/>
          <w:highlight w:val="none"/>
          <w:u w:val="single"/>
        </w:rPr>
        <w:t>WZYX-W2024051302</w:t>
      </w:r>
      <w:r>
        <w:rPr>
          <w:rFonts w:hAnsi="宋体"/>
          <w:color w:val="auto"/>
          <w:spacing w:val="6"/>
          <w:sz w:val="22"/>
          <w:szCs w:val="22"/>
          <w:highlight w:val="none"/>
        </w:rPr>
        <w:t xml:space="preserve">）政府采购活动，经与本单位法人代表（负责人）联系确认，现就有关公平竞争事项郑重声明如下： </w:t>
      </w:r>
    </w:p>
    <w:p w14:paraId="2E4FD24A">
      <w:pPr>
        <w:pStyle w:val="810"/>
        <w:widowControl/>
        <w:numPr>
          <w:ilvl w:val="0"/>
          <w:numId w:val="54"/>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kern w:val="0"/>
          <w:sz w:val="22"/>
          <w:szCs w:val="22"/>
          <w:highlight w:val="none"/>
        </w:rPr>
        <w:t xml:space="preserve">本单位与采购人之间 </w:t>
      </w:r>
      <w:r>
        <w:rPr>
          <w:rFonts w:ascii="宋体" w:hAnsi="宋体" w:cs="宋体"/>
          <w:color w:val="auto"/>
          <w:kern w:val="0"/>
          <w:sz w:val="22"/>
          <w:szCs w:val="22"/>
          <w:highlight w:val="none"/>
        </w:rPr>
        <w:t>□</w:t>
      </w:r>
      <w:r>
        <w:rPr>
          <w:rFonts w:ascii="宋体" w:hAnsi="宋体"/>
          <w:color w:val="auto"/>
          <w:kern w:val="0"/>
          <w:sz w:val="22"/>
          <w:szCs w:val="22"/>
          <w:highlight w:val="none"/>
        </w:rPr>
        <w:t xml:space="preserve">不存在利害关系 </w:t>
      </w:r>
      <w:r>
        <w:rPr>
          <w:rFonts w:ascii="宋体" w:hAnsi="宋体" w:cs="宋体"/>
          <w:color w:val="auto"/>
          <w:kern w:val="0"/>
          <w:sz w:val="22"/>
          <w:szCs w:val="22"/>
          <w:highlight w:val="none"/>
        </w:rPr>
        <w:t>□</w:t>
      </w:r>
      <w:r>
        <w:rPr>
          <w:rFonts w:ascii="宋体" w:hAnsi="宋体"/>
          <w:color w:val="auto"/>
          <w:kern w:val="0"/>
          <w:sz w:val="22"/>
          <w:szCs w:val="22"/>
          <w:highlight w:val="none"/>
        </w:rPr>
        <w:t>存在下列利害关系：</w:t>
      </w:r>
    </w:p>
    <w:p w14:paraId="1D495E25">
      <w:pPr>
        <w:pStyle w:val="810"/>
        <w:widowControl/>
        <w:snapToGrid w:val="0"/>
        <w:spacing w:line="440" w:lineRule="exact"/>
        <w:rPr>
          <w:rFonts w:hint="default" w:ascii="宋体" w:hAnsi="宋体"/>
          <w:color w:val="auto"/>
          <w:kern w:val="0"/>
          <w:sz w:val="22"/>
          <w:szCs w:val="22"/>
          <w:highlight w:val="none"/>
        </w:rPr>
      </w:pPr>
      <w:r>
        <w:rPr>
          <w:rFonts w:ascii="宋体" w:hAnsi="宋体"/>
          <w:color w:val="auto"/>
          <w:kern w:val="0"/>
          <w:sz w:val="22"/>
          <w:szCs w:val="22"/>
          <w:highlight w:val="none"/>
        </w:rPr>
        <w:t xml:space="preserve">  A.投资关系    B.行政隶属关系    C.业务指导关系</w:t>
      </w:r>
    </w:p>
    <w:p w14:paraId="5484A246">
      <w:pPr>
        <w:pStyle w:val="810"/>
        <w:widowControl/>
        <w:snapToGrid w:val="0"/>
        <w:spacing w:line="440" w:lineRule="exact"/>
        <w:rPr>
          <w:rFonts w:hint="default" w:ascii="宋体" w:hAnsi="宋体"/>
          <w:color w:val="auto"/>
          <w:kern w:val="0"/>
          <w:sz w:val="22"/>
          <w:szCs w:val="22"/>
          <w:highlight w:val="none"/>
        </w:rPr>
      </w:pPr>
      <w:r>
        <w:rPr>
          <w:rFonts w:ascii="宋体" w:hAnsi="宋体"/>
          <w:color w:val="auto"/>
          <w:kern w:val="0"/>
          <w:sz w:val="22"/>
          <w:szCs w:val="22"/>
          <w:highlight w:val="none"/>
        </w:rPr>
        <w:t xml:space="preserve">  D.其他可能</w:t>
      </w:r>
      <w:r>
        <w:rPr>
          <w:rFonts w:ascii="宋体" w:hAnsi="宋体"/>
          <w:color w:val="auto"/>
          <w:sz w:val="22"/>
          <w:szCs w:val="22"/>
          <w:highlight w:val="none"/>
        </w:rPr>
        <w:t>影响采购公正的</w:t>
      </w:r>
      <w:r>
        <w:rPr>
          <w:rFonts w:ascii="宋体" w:hAnsi="宋体"/>
          <w:color w:val="auto"/>
          <w:kern w:val="0"/>
          <w:sz w:val="22"/>
          <w:szCs w:val="22"/>
          <w:highlight w:val="none"/>
        </w:rPr>
        <w:t>利害关系</w:t>
      </w:r>
      <w:r>
        <w:rPr>
          <w:rFonts w:ascii="宋体" w:hAnsi="宋体"/>
          <w:color w:val="auto"/>
          <w:kern w:val="0"/>
          <w:sz w:val="22"/>
          <w:szCs w:val="22"/>
          <w:highlight w:val="none"/>
          <w:u w:val="single"/>
        </w:rPr>
        <w:t xml:space="preserve">（如有，请如实说明）                 </w:t>
      </w:r>
      <w:r>
        <w:rPr>
          <w:rFonts w:ascii="宋体" w:hAnsi="宋体"/>
          <w:color w:val="auto"/>
          <w:kern w:val="0"/>
          <w:sz w:val="22"/>
          <w:szCs w:val="22"/>
          <w:highlight w:val="none"/>
        </w:rPr>
        <w:t>。</w:t>
      </w:r>
    </w:p>
    <w:p w14:paraId="30A4EC16">
      <w:pPr>
        <w:pStyle w:val="810"/>
        <w:widowControl/>
        <w:snapToGrid w:val="0"/>
        <w:spacing w:line="440" w:lineRule="exact"/>
        <w:rPr>
          <w:rFonts w:hint="default" w:ascii="宋体" w:hAnsi="宋体"/>
          <w:color w:val="auto"/>
          <w:kern w:val="0"/>
          <w:sz w:val="22"/>
          <w:szCs w:val="22"/>
          <w:highlight w:val="none"/>
        </w:rPr>
      </w:pPr>
      <w:r>
        <w:rPr>
          <w:rFonts w:ascii="宋体" w:hAnsi="宋体"/>
          <w:color w:val="auto"/>
          <w:spacing w:val="6"/>
          <w:sz w:val="22"/>
          <w:szCs w:val="22"/>
          <w:highlight w:val="none"/>
        </w:rPr>
        <w:t xml:space="preserve">  二、</w:t>
      </w:r>
      <w:r>
        <w:rPr>
          <w:rFonts w:ascii="宋体" w:hAnsi="宋体"/>
          <w:color w:val="auto"/>
          <w:kern w:val="0"/>
          <w:sz w:val="22"/>
          <w:szCs w:val="22"/>
          <w:highlight w:val="none"/>
        </w:rPr>
        <w:t xml:space="preserve">现已清楚知道参加本项目采购活动的其他所有投标人名称，本单位 </w:t>
      </w:r>
      <w:r>
        <w:rPr>
          <w:rFonts w:ascii="宋体" w:hAnsi="宋体" w:cs="宋体"/>
          <w:color w:val="auto"/>
          <w:kern w:val="0"/>
          <w:sz w:val="22"/>
          <w:szCs w:val="22"/>
          <w:highlight w:val="none"/>
        </w:rPr>
        <w:t>□与其他所有投标人之间均</w:t>
      </w:r>
      <w:r>
        <w:rPr>
          <w:rFonts w:ascii="宋体" w:hAnsi="宋体"/>
          <w:color w:val="auto"/>
          <w:kern w:val="0"/>
          <w:sz w:val="22"/>
          <w:szCs w:val="22"/>
          <w:highlight w:val="none"/>
        </w:rPr>
        <w:t xml:space="preserve">不存在利害关系 </w:t>
      </w:r>
      <w:r>
        <w:rPr>
          <w:rFonts w:ascii="宋体" w:hAnsi="宋体" w:cs="宋体"/>
          <w:color w:val="auto"/>
          <w:kern w:val="0"/>
          <w:sz w:val="22"/>
          <w:szCs w:val="22"/>
          <w:highlight w:val="none"/>
        </w:rPr>
        <w:t>□与</w:t>
      </w:r>
      <w:r>
        <w:rPr>
          <w:rFonts w:ascii="宋体" w:hAnsi="宋体" w:cs="宋体"/>
          <w:color w:val="auto"/>
          <w:kern w:val="0"/>
          <w:sz w:val="22"/>
          <w:szCs w:val="22"/>
          <w:highlight w:val="none"/>
          <w:u w:val="single"/>
        </w:rPr>
        <w:t xml:space="preserve">           （投标人名称）</w:t>
      </w:r>
      <w:r>
        <w:rPr>
          <w:rFonts w:ascii="宋体" w:hAnsi="宋体" w:cs="宋体"/>
          <w:color w:val="auto"/>
          <w:kern w:val="0"/>
          <w:sz w:val="22"/>
          <w:szCs w:val="22"/>
          <w:highlight w:val="none"/>
        </w:rPr>
        <w:t>之间</w:t>
      </w:r>
      <w:r>
        <w:rPr>
          <w:rFonts w:ascii="宋体" w:hAnsi="宋体"/>
          <w:color w:val="auto"/>
          <w:kern w:val="0"/>
          <w:sz w:val="22"/>
          <w:szCs w:val="22"/>
          <w:highlight w:val="none"/>
        </w:rPr>
        <w:t>存在下列利害关系：</w:t>
      </w:r>
    </w:p>
    <w:p w14:paraId="0243B784">
      <w:pPr>
        <w:pStyle w:val="811"/>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A.法定代表人或负责人或实际控制人是同一人</w:t>
      </w:r>
    </w:p>
    <w:p w14:paraId="5ECF57FB">
      <w:pPr>
        <w:pStyle w:val="811"/>
        <w:widowControl w:val="0"/>
        <w:snapToGrid w:val="0"/>
        <w:spacing w:line="440" w:lineRule="exact"/>
        <w:jc w:val="both"/>
        <w:rPr>
          <w:rFonts w:hint="default" w:hAnsi="宋体"/>
          <w:color w:val="auto"/>
          <w:spacing w:val="6"/>
          <w:sz w:val="22"/>
          <w:szCs w:val="22"/>
          <w:highlight w:val="none"/>
        </w:rPr>
      </w:pPr>
      <w:r>
        <w:rPr>
          <w:rFonts w:hAnsi="宋体"/>
          <w:color w:val="auto"/>
          <w:kern w:val="0"/>
          <w:sz w:val="22"/>
          <w:szCs w:val="22"/>
          <w:highlight w:val="none"/>
        </w:rPr>
        <w:t xml:space="preserve">  B.法定代表人或负责人或实际控制人是夫妻关系</w:t>
      </w:r>
    </w:p>
    <w:p w14:paraId="0F120050">
      <w:pPr>
        <w:pStyle w:val="811"/>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C.法定代表人或负责人或实际控制人是直系血亲关系</w:t>
      </w:r>
    </w:p>
    <w:p w14:paraId="76B3C082">
      <w:pPr>
        <w:pStyle w:val="811"/>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D.法定代表人或负责人或实际控制人存在三代以内旁系血亲关系</w:t>
      </w:r>
    </w:p>
    <w:p w14:paraId="7BD33ACE">
      <w:pPr>
        <w:pStyle w:val="811"/>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E.法定代表人或负责人或实际控制人存在近姻亲关系</w:t>
      </w:r>
    </w:p>
    <w:p w14:paraId="53AA4048">
      <w:pPr>
        <w:pStyle w:val="811"/>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F.法定代表人或负责人或实际控制人存在股份控制或实际控制关系</w:t>
      </w:r>
    </w:p>
    <w:p w14:paraId="30E07200">
      <w:pPr>
        <w:pStyle w:val="811"/>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w:t>
      </w:r>
      <w:bookmarkStart w:id="233" w:name="_Toc24334"/>
      <w:bookmarkStart w:id="234" w:name="_Toc22986"/>
      <w:bookmarkStart w:id="235" w:name="_Toc26171"/>
      <w:bookmarkStart w:id="236" w:name="_Toc7169"/>
      <w:r>
        <w:rPr>
          <w:rFonts w:hAnsi="宋体"/>
          <w:color w:val="auto"/>
          <w:kern w:val="0"/>
          <w:sz w:val="22"/>
          <w:szCs w:val="22"/>
          <w:highlight w:val="none"/>
        </w:rPr>
        <w:t>G.存在共同直接或间接投资设立子公司、联营企业和合营企业情况</w:t>
      </w:r>
      <w:bookmarkEnd w:id="233"/>
      <w:bookmarkEnd w:id="234"/>
      <w:bookmarkEnd w:id="235"/>
      <w:bookmarkEnd w:id="236"/>
    </w:p>
    <w:p w14:paraId="5F24D736">
      <w:pPr>
        <w:pStyle w:val="811"/>
        <w:widowControl w:val="0"/>
        <w:snapToGrid w:val="0"/>
        <w:spacing w:line="440" w:lineRule="exact"/>
        <w:jc w:val="both"/>
        <w:rPr>
          <w:rFonts w:hint="default" w:hAnsi="宋体"/>
          <w:color w:val="auto"/>
          <w:sz w:val="22"/>
          <w:szCs w:val="22"/>
          <w:highlight w:val="none"/>
        </w:rPr>
      </w:pPr>
      <w:r>
        <w:rPr>
          <w:rFonts w:hAnsi="宋体"/>
          <w:color w:val="auto"/>
          <w:kern w:val="0"/>
          <w:sz w:val="22"/>
          <w:szCs w:val="22"/>
          <w:highlight w:val="none"/>
        </w:rPr>
        <w:t xml:space="preserve">  H.存在分级代理或代销关系、同一生产制造商关系、管理关系、重要业务（占主营业务收入50%以上）或重要财务往来关系（如融资）等其他实质性控制关</w:t>
      </w:r>
      <w:r>
        <w:rPr>
          <w:rFonts w:hAnsi="宋体"/>
          <w:color w:val="auto"/>
          <w:sz w:val="22"/>
          <w:szCs w:val="22"/>
          <w:highlight w:val="none"/>
        </w:rPr>
        <w:t>系</w:t>
      </w:r>
    </w:p>
    <w:p w14:paraId="35E3BF06">
      <w:pPr>
        <w:pStyle w:val="811"/>
        <w:widowControl w:val="0"/>
        <w:snapToGrid w:val="0"/>
        <w:spacing w:line="440" w:lineRule="exact"/>
        <w:jc w:val="both"/>
        <w:rPr>
          <w:rFonts w:hint="default" w:hAnsi="宋体"/>
          <w:color w:val="auto"/>
          <w:spacing w:val="6"/>
          <w:sz w:val="22"/>
          <w:szCs w:val="22"/>
          <w:highlight w:val="none"/>
        </w:rPr>
      </w:pPr>
      <w:r>
        <w:rPr>
          <w:rFonts w:hAnsi="宋体"/>
          <w:color w:val="auto"/>
          <w:sz w:val="22"/>
          <w:szCs w:val="22"/>
          <w:highlight w:val="none"/>
        </w:rPr>
        <w:t xml:space="preserve">  I</w:t>
      </w:r>
      <w:r>
        <w:rPr>
          <w:rFonts w:hAnsi="宋体"/>
          <w:color w:val="auto"/>
          <w:kern w:val="0"/>
          <w:sz w:val="22"/>
          <w:szCs w:val="22"/>
          <w:highlight w:val="none"/>
        </w:rPr>
        <w:t>.</w:t>
      </w:r>
      <w:r>
        <w:rPr>
          <w:rFonts w:hAnsi="宋体"/>
          <w:color w:val="auto"/>
          <w:sz w:val="22"/>
          <w:szCs w:val="22"/>
          <w:highlight w:val="none"/>
        </w:rPr>
        <w:t>其他利害关系情况</w:t>
      </w:r>
      <w:r>
        <w:rPr>
          <w:rFonts w:hAnsi="宋体"/>
          <w:color w:val="auto"/>
          <w:kern w:val="0"/>
          <w:sz w:val="22"/>
          <w:szCs w:val="22"/>
          <w:highlight w:val="none"/>
        </w:rPr>
        <w:t>。</w:t>
      </w:r>
    </w:p>
    <w:p w14:paraId="23A6EE2D">
      <w:pPr>
        <w:pStyle w:val="810"/>
        <w:widowControl/>
        <w:numPr>
          <w:ilvl w:val="0"/>
          <w:numId w:val="55"/>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sz w:val="22"/>
          <w:szCs w:val="22"/>
          <w:highlight w:val="none"/>
        </w:rPr>
        <w:t>现已清楚知道并</w:t>
      </w:r>
      <w:r>
        <w:rPr>
          <w:rFonts w:ascii="宋体" w:hAnsi="宋体"/>
          <w:color w:val="auto"/>
          <w:kern w:val="0"/>
          <w:sz w:val="22"/>
          <w:szCs w:val="22"/>
          <w:highlight w:val="none"/>
        </w:rPr>
        <w:t>严格遵守政府采购法律法规和现场纪律。</w:t>
      </w:r>
    </w:p>
    <w:p w14:paraId="1ABF4E47">
      <w:pPr>
        <w:pStyle w:val="810"/>
        <w:widowControl/>
        <w:numPr>
          <w:ilvl w:val="0"/>
          <w:numId w:val="55"/>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kern w:val="0"/>
          <w:sz w:val="22"/>
          <w:szCs w:val="22"/>
          <w:highlight w:val="none"/>
        </w:rPr>
        <w:t>我发现投标人</w:t>
      </w:r>
      <w:r>
        <w:rPr>
          <w:rFonts w:ascii="宋体" w:hAnsi="宋体"/>
          <w:color w:val="auto"/>
          <w:kern w:val="0"/>
          <w:sz w:val="22"/>
          <w:szCs w:val="22"/>
          <w:highlight w:val="none"/>
          <w:u w:val="single"/>
        </w:rPr>
        <w:t xml:space="preserve">                       </w:t>
      </w:r>
      <w:r>
        <w:rPr>
          <w:rFonts w:ascii="宋体" w:hAnsi="宋体"/>
          <w:color w:val="auto"/>
          <w:kern w:val="0"/>
          <w:sz w:val="22"/>
          <w:szCs w:val="22"/>
          <w:highlight w:val="none"/>
        </w:rPr>
        <w:t>之间存在或可能存在上述第二条第项利害关系。</w:t>
      </w:r>
    </w:p>
    <w:p w14:paraId="57138CE1">
      <w:pPr>
        <w:pStyle w:val="811"/>
        <w:widowControl w:val="0"/>
        <w:snapToGrid w:val="0"/>
        <w:spacing w:line="440" w:lineRule="exact"/>
        <w:ind w:firstLine="440" w:firstLineChars="200"/>
        <w:jc w:val="both"/>
        <w:rPr>
          <w:rFonts w:hint="default" w:hAnsi="宋体"/>
          <w:color w:val="auto"/>
          <w:sz w:val="22"/>
          <w:szCs w:val="22"/>
          <w:highlight w:val="none"/>
        </w:rPr>
      </w:pPr>
      <w:r>
        <w:rPr>
          <w:rFonts w:hAnsi="宋体"/>
          <w:color w:val="auto"/>
          <w:sz w:val="22"/>
          <w:szCs w:val="22"/>
          <w:highlight w:val="none"/>
        </w:rPr>
        <w:t xml:space="preserve"> </w:t>
      </w:r>
    </w:p>
    <w:p w14:paraId="13A97DD8">
      <w:pPr>
        <w:pStyle w:val="811"/>
        <w:widowControl w:val="0"/>
        <w:snapToGrid w:val="0"/>
        <w:spacing w:line="440" w:lineRule="exact"/>
        <w:ind w:firstLine="440" w:firstLineChars="200"/>
        <w:jc w:val="both"/>
        <w:rPr>
          <w:rFonts w:hint="default" w:hAnsi="宋体"/>
          <w:color w:val="auto"/>
          <w:sz w:val="22"/>
          <w:szCs w:val="22"/>
          <w:highlight w:val="none"/>
        </w:rPr>
      </w:pPr>
      <w:r>
        <w:rPr>
          <w:rFonts w:hAnsi="宋体"/>
          <w:color w:val="auto"/>
          <w:sz w:val="22"/>
          <w:szCs w:val="22"/>
          <w:highlight w:val="none"/>
        </w:rPr>
        <w:t xml:space="preserve">                                投标人代表签名：</w:t>
      </w:r>
    </w:p>
    <w:p w14:paraId="45B52768">
      <w:pPr>
        <w:pStyle w:val="811"/>
        <w:widowControl w:val="0"/>
        <w:snapToGrid w:val="0"/>
        <w:spacing w:line="440" w:lineRule="exact"/>
        <w:ind w:firstLine="440" w:firstLineChars="200"/>
        <w:jc w:val="both"/>
        <w:rPr>
          <w:rFonts w:hint="default" w:hAnsi="宋体"/>
          <w:color w:val="auto"/>
          <w:sz w:val="22"/>
          <w:szCs w:val="22"/>
          <w:highlight w:val="none"/>
        </w:rPr>
      </w:pPr>
      <w:r>
        <w:rPr>
          <w:rFonts w:hAnsi="宋体"/>
          <w:color w:val="auto"/>
          <w:sz w:val="22"/>
          <w:szCs w:val="22"/>
          <w:highlight w:val="none"/>
        </w:rPr>
        <w:t xml:space="preserve">                                    年   月   日</w:t>
      </w:r>
    </w:p>
    <w:p w14:paraId="4927D000">
      <w:pPr>
        <w:tabs>
          <w:tab w:val="left" w:pos="795"/>
          <w:tab w:val="center" w:pos="4873"/>
        </w:tabs>
        <w:overflowPunct w:val="0"/>
        <w:spacing w:line="460" w:lineRule="exact"/>
        <w:ind w:firstLine="118" w:firstLineChars="49"/>
        <w:jc w:val="left"/>
        <w:rPr>
          <w:rFonts w:ascii="宋体" w:hAnsi="宋体" w:cs="Arial"/>
          <w:b/>
          <w:bCs/>
          <w:color w:val="auto"/>
          <w:sz w:val="24"/>
          <w:highlight w:val="none"/>
        </w:rPr>
      </w:pPr>
    </w:p>
    <w:p w14:paraId="628A3B0D">
      <w:pPr>
        <w:spacing w:line="400" w:lineRule="exact"/>
        <w:ind w:left="439" w:leftChars="209"/>
        <w:rPr>
          <w:rFonts w:ascii="宋体" w:hAnsi="宋体" w:cs="Arial"/>
          <w:color w:val="auto"/>
          <w:sz w:val="22"/>
          <w:szCs w:val="22"/>
          <w:highlight w:val="none"/>
        </w:rPr>
      </w:pPr>
    </w:p>
    <w:p w14:paraId="4E9327A4">
      <w:pPr>
        <w:rPr>
          <w:color w:val="auto"/>
          <w:highlight w:val="none"/>
        </w:rPr>
      </w:pPr>
    </w:p>
    <w:sectPr>
      <w:footerReference r:id="rId12" w:type="first"/>
      <w:headerReference r:id="rId10" w:type="default"/>
      <w:footerReference r:id="rId11" w:type="default"/>
      <w:type w:val="nextColumn"/>
      <w:pgSz w:w="11906" w:h="16838"/>
      <w:pgMar w:top="1134" w:right="1134" w:bottom="1134" w:left="1134" w:header="851" w:footer="851"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DFKai-SB">
    <w:altName w:val="Microsoft JhengHei Light"/>
    <w:panose1 w:val="03000509000000000000"/>
    <w:charset w:val="88"/>
    <w:family w:val="script"/>
    <w:pitch w:val="default"/>
    <w:sig w:usb0="00000000" w:usb1="00000000" w:usb2="00000016" w:usb3="00000000" w:csb0="00100001" w:csb1="00000000"/>
  </w:font>
  <w:font w:name="Century Gothic">
    <w:panose1 w:val="020B0502020202020204"/>
    <w:charset w:val="00"/>
    <w:family w:val="swiss"/>
    <w:pitch w:val="default"/>
    <w:sig w:usb0="00000287"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Helvetica">
    <w:panose1 w:val="020B0504020202030204"/>
    <w:charset w:val="00"/>
    <w:family w:val="swiss"/>
    <w:pitch w:val="default"/>
    <w:sig w:usb0="00000007" w:usb1="00000000" w:usb2="00000000" w:usb3="00000000" w:csb0="00000093" w:csb1="00000000"/>
  </w:font>
  <w:font w:name="宋体,Verdana,Arial">
    <w:altName w:val="宋体"/>
    <w:panose1 w:val="00000000000000000000"/>
    <w:charset w:val="86"/>
    <w:family w:val="roma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Times">
    <w:altName w:val="Times New Roman"/>
    <w:panose1 w:val="02020603050405020304"/>
    <w:charset w:val="00"/>
    <w:family w:val="roman"/>
    <w:pitch w:val="default"/>
    <w:sig w:usb0="00000000" w:usb1="00000000" w:usb2="00000000" w:usb3="00000000" w:csb0="00000093" w:csb1="00000000"/>
  </w:font>
  <w:font w:name="全真楷書">
    <w:altName w:val="宋体"/>
    <w:panose1 w:val="00000000000000000000"/>
    <w:charset w:val="86"/>
    <w:family w:val="roman"/>
    <w:pitch w:val="default"/>
    <w:sig w:usb0="00000000" w:usb1="00000000" w:usb2="00000000" w:usb3="00000000" w:csb0="00040001" w:csb1="00000000"/>
  </w:font>
  <w:font w:name="Trebuchet MS">
    <w:panose1 w:val="020B0603020202020204"/>
    <w:charset w:val="00"/>
    <w:family w:val="swiss"/>
    <w:pitch w:val="default"/>
    <w:sig w:usb0="00000687" w:usb1="00000000" w:usb2="00000000" w:usb3="00000000" w:csb0="2000009F" w:csb1="00000000"/>
  </w:font>
  <w:font w:name="Calibri Light">
    <w:panose1 w:val="020F03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40001" w:csb1="00000000"/>
  </w:font>
  <w:font w:name="hakuyoxingshu7000">
    <w:altName w:val="宋体"/>
    <w:panose1 w:val="00000000000000000000"/>
    <w:charset w:val="86"/>
    <w:family w:val="auto"/>
    <w:pitch w:val="default"/>
    <w:sig w:usb0="00000000" w:usb1="00000000" w:usb2="0000003F" w:usb3="00000000" w:csb0="003F00F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Microsoft JhengHe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39509">
    <w:pPr>
      <w:pStyle w:val="42"/>
      <w:tabs>
        <w:tab w:val="clear" w:pos="4153"/>
      </w:tabs>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D9483CC">
                          <w:pPr>
                            <w:pStyle w:val="42"/>
                          </w:pPr>
                          <w:r>
                            <w:fldChar w:fldCharType="begin"/>
                          </w:r>
                          <w:r>
                            <w:instrText xml:space="preserve"> PAGE  \* MERGEFORMAT </w:instrText>
                          </w:r>
                          <w:r>
                            <w:fldChar w:fldCharType="separate"/>
                          </w:r>
                          <w:r>
                            <w:t>4</w:t>
                          </w:r>
                          <w: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aaT/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GdppP8kBAACSAwAADgAAAAAAAAABACAAAAAfAQAAZHJzL2Uyb0Rv&#10;Yy54bWxQSwUGAAAAAAYABgBZAQAAWgUAAAAA&#10;">
              <v:fill on="f" focussize="0,0"/>
              <v:stroke on="f"/>
              <v:imagedata o:title=""/>
              <o:lock v:ext="edit" aspectratio="f"/>
              <v:textbox inset="0mm,0mm,0mm,0mm" style="mso-fit-shape-to-text:t;">
                <w:txbxContent>
                  <w:p w14:paraId="1D9483CC">
                    <w:pPr>
                      <w:pStyle w:val="42"/>
                    </w:pPr>
                    <w:r>
                      <w:fldChar w:fldCharType="begin"/>
                    </w:r>
                    <w:r>
                      <w:instrText xml:space="preserve"> PAGE  \* MERGEFORMAT </w:instrText>
                    </w:r>
                    <w:r>
                      <w:fldChar w:fldCharType="separate"/>
                    </w:r>
                    <w:r>
                      <w:t>4</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C9F7">
    <w:pPr>
      <w:pStyle w:val="42"/>
      <w:tabs>
        <w:tab w:val="clear" w:pos="4153"/>
        <w:tab w:val="clear" w:pos="8306"/>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B3958">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4B6DB12">
                          <w:pPr>
                            <w:pStyle w:val="42"/>
                          </w:pPr>
                          <w:r>
                            <w:fldChar w:fldCharType="begin"/>
                          </w:r>
                          <w:r>
                            <w:instrText xml:space="preserve"> PAGE  \* MERGEFORMAT </w:instrText>
                          </w:r>
                          <w:r>
                            <w:fldChar w:fldCharType="separate"/>
                          </w:r>
                          <w:r>
                            <w:t>47</w:t>
                          </w:r>
                          <w: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9n2MzJAQAAkgMAAA4AAABkcnMvZTJvRG9jLnhtbK1TS47TQBDdI3GH&#10;Vu+JnQh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nL8g113glLPb/8+H75+fvy&#10;6xt7lRzqA1Z08T7cwZQhhUnu0IJNXxLChuzq+eqqGiKTtLlcr9brkgyXdDYnhFM8PA+A8Z3ylqWg&#10;5kBty26K0weM49X5SqpmXFqdv9XGjKdpp0g0R2IpisN+mNjufXMmlTT0BN55+MpZTy2vuaMJ58y8&#10;d+Romo45gDnYz4Fwkh7WfOSF4e0xUvnMLRUbK0wcqFVZ3TRWaRb+zvOth1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2fYzMkBAACSAwAADgAAAAAAAAABACAAAAAfAQAAZHJzL2Uyb0Rv&#10;Yy54bWxQSwUGAAAAAAYABgBZAQAAWgUAAAAA&#10;">
              <v:fill on="f" focussize="0,0"/>
              <v:stroke on="f"/>
              <v:imagedata o:title=""/>
              <o:lock v:ext="edit" aspectratio="f"/>
              <v:textbox inset="0mm,0mm,0mm,0mm" style="mso-fit-shape-to-text:t;">
                <w:txbxContent>
                  <w:p w14:paraId="54B6DB12">
                    <w:pPr>
                      <w:pStyle w:val="42"/>
                    </w:pPr>
                    <w:r>
                      <w:fldChar w:fldCharType="begin"/>
                    </w:r>
                    <w:r>
                      <w:instrText xml:space="preserve"> PAGE  \* MERGEFORMAT </w:instrText>
                    </w:r>
                    <w:r>
                      <w:fldChar w:fldCharType="separate"/>
                    </w:r>
                    <w:r>
                      <w:t>47</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373A4">
    <w:pPr>
      <w:pStyle w:val="42"/>
      <w:framePr w:wrap="around" w:vAnchor="text" w:hAnchor="margin" w:xAlign="center" w:y="1"/>
      <w:pBdr>
        <w:bottom w:val="single" w:color="auto" w:sz="6" w:space="3"/>
      </w:pBdr>
      <w:rPr>
        <w:rStyle w:val="68"/>
      </w:rPr>
    </w:pPr>
    <w:r>
      <w:fldChar w:fldCharType="begin"/>
    </w:r>
    <w:r>
      <w:rPr>
        <w:rStyle w:val="68"/>
      </w:rPr>
      <w:instrText xml:space="preserve">PAGE  </w:instrText>
    </w:r>
    <w:r>
      <w:fldChar w:fldCharType="end"/>
    </w:r>
  </w:p>
  <w:p w14:paraId="33F2450E">
    <w:pPr>
      <w:pStyle w:val="42"/>
      <w:pBdr>
        <w:bottom w:val="single" w:color="auto" w:sz="6" w:space="3"/>
      </w:pBd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20ADA">
    <w:pPr>
      <w:pStyle w:val="42"/>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B9AF">
    <w:pPr>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99EBAEC">
                          <w:pPr>
                            <w:jc w:val="center"/>
                          </w:pPr>
                          <w:r>
                            <w:fldChar w:fldCharType="begin"/>
                          </w:r>
                          <w:r>
                            <w:instrText xml:space="preserve"> PAGE   \* MERGEFORMAT </w:instrText>
                          </w:r>
                          <w:r>
                            <w:fldChar w:fldCharType="separate"/>
                          </w:r>
                          <w:r>
                            <w:rPr>
                              <w:lang w:val="zh-CN"/>
                            </w:rPr>
                            <w:t>49</w:t>
                          </w:r>
                          <w:r>
                            <w:rPr>
                              <w:lang w:val="zh-CN"/>
                            </w:rPr>
                            <w:fldChar w:fldCharType="end"/>
                          </w:r>
                        </w:p>
                      </w:txbxContent>
                    </wps:txbx>
                    <wps:bodyPr vert="horz" wrap="none" lIns="0" tIns="0" rIns="0" bIns="0" anchor="t">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CVCqDbKAQAAkgMAAA4AAAAAAAAAAQAgAAAAHwEAAGRycy9lMm9E&#10;b2MueG1sUEsFBgAAAAAGAAYAWQEAAFsFAAAAAA==&#10;">
              <v:fill on="f" focussize="0,0"/>
              <v:stroke on="f"/>
              <v:imagedata o:title=""/>
              <o:lock v:ext="edit" aspectratio="f"/>
              <v:textbox inset="0mm,0mm,0mm,0mm" style="mso-fit-shape-to-text:t;">
                <w:txbxContent>
                  <w:p w14:paraId="599EBAEC">
                    <w:pPr>
                      <w:jc w:val="center"/>
                    </w:pPr>
                    <w:r>
                      <w:fldChar w:fldCharType="begin"/>
                    </w:r>
                    <w:r>
                      <w:instrText xml:space="preserve"> PAGE   \* MERGEFORMAT </w:instrText>
                    </w:r>
                    <w:r>
                      <w:fldChar w:fldCharType="separate"/>
                    </w:r>
                    <w:r>
                      <w:rPr>
                        <w:lang w:val="zh-CN"/>
                      </w:rPr>
                      <w:t>49</w:t>
                    </w:r>
                    <w:r>
                      <w:rPr>
                        <w:lang w:val="zh-CN"/>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1DE2C">
    <w:pPr>
      <w:pStyle w:val="42"/>
      <w:tabs>
        <w:tab w:val="clear" w:pos="4153"/>
      </w:tabs>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6BEC91A">
                          <w:pPr>
                            <w:pStyle w:val="42"/>
                          </w:pPr>
                          <w:r>
                            <w:fldChar w:fldCharType="begin"/>
                          </w:r>
                          <w:r>
                            <w:instrText xml:space="preserve"> PAGE  \* MERGEFORMAT </w:instrText>
                          </w:r>
                          <w:r>
                            <w:fldChar w:fldCharType="separate"/>
                          </w:r>
                          <w:r>
                            <w:t>48</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4x3IAQAAkg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kkNdwJIOPoR7mDKkMMntG7DpS0JYP7h6uriq+sgkbRar5WqVsCXV5oRwspfrATDeKm9ZCioO&#10;9GyDm+L4Ge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akuMdyAEAAJIDAAAOAAAAAAAAAAEAIAAAAB8BAABkcnMvZTJvRG9j&#10;LnhtbFBLBQYAAAAABgAGAFkBAABZBQAAAAA=&#10;">
              <v:fill on="f" focussize="0,0"/>
              <v:stroke on="f"/>
              <v:imagedata o:title=""/>
              <o:lock v:ext="edit" aspectratio="f"/>
              <v:textbox inset="0mm,0mm,0mm,0mm" style="mso-fit-shape-to-text:t;">
                <w:txbxContent>
                  <w:p w14:paraId="16BEC91A">
                    <w:pPr>
                      <w:pStyle w:val="42"/>
                    </w:pPr>
                    <w:r>
                      <w:fldChar w:fldCharType="begin"/>
                    </w:r>
                    <w:r>
                      <w:instrText xml:space="preserve"> PAGE  \* MERGEFORMAT </w:instrText>
                    </w:r>
                    <w:r>
                      <w:fldChar w:fldCharType="separate"/>
                    </w:r>
                    <w:r>
                      <w:t>48</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05E6E">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F4011">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322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
    <w:nsid w:val="00000002"/>
    <w:multiLevelType w:val="multilevel"/>
    <w:tmpl w:val="00000002"/>
    <w:lvl w:ilvl="0" w:tentative="0">
      <w:start w:val="1"/>
      <w:numFmt w:val="none"/>
      <w:lvlText w:val="2"/>
      <w:lvlJc w:val="left"/>
      <w:pPr>
        <w:tabs>
          <w:tab w:val="left" w:pos="425"/>
        </w:tabs>
        <w:ind w:left="425" w:hanging="425"/>
      </w:pPr>
      <w:rPr>
        <w:rFonts w:hint="eastAsia"/>
      </w:rPr>
    </w:lvl>
    <w:lvl w:ilvl="1" w:tentative="0">
      <w:start w:val="1"/>
      <w:numFmt w:val="decimal"/>
      <w:lvlText w:val="%17.%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multilevel"/>
    <w:tmpl w:val="00000004"/>
    <w:lvl w:ilvl="0" w:tentative="0">
      <w:start w:val="1"/>
      <w:numFmt w:val="none"/>
      <w:lvlText w:val="2"/>
      <w:lvlJc w:val="left"/>
      <w:pPr>
        <w:tabs>
          <w:tab w:val="left" w:pos="425"/>
        </w:tabs>
        <w:ind w:left="425" w:hanging="425"/>
      </w:pPr>
      <w:rPr>
        <w:rFonts w:hint="eastAsia"/>
      </w:rPr>
    </w:lvl>
    <w:lvl w:ilvl="1" w:tentative="0">
      <w:start w:val="1"/>
      <w:numFmt w:val="decimal"/>
      <w:lvlText w:val="%15.%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
    <w:nsid w:val="00000005"/>
    <w:multiLevelType w:val="multilevel"/>
    <w:tmpl w:val="00000005"/>
    <w:lvl w:ilvl="0" w:tentative="0">
      <w:start w:val="1"/>
      <w:numFmt w:val="none"/>
      <w:lvlText w:val="2"/>
      <w:lvlJc w:val="left"/>
      <w:pPr>
        <w:tabs>
          <w:tab w:val="left" w:pos="425"/>
        </w:tabs>
        <w:ind w:left="425" w:hanging="425"/>
      </w:pPr>
      <w:rPr>
        <w:rFonts w:hint="eastAsia"/>
      </w:rPr>
    </w:lvl>
    <w:lvl w:ilvl="1" w:tentative="0">
      <w:start w:val="1"/>
      <w:numFmt w:val="decimal"/>
      <w:lvlText w:val="%11.%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00000006"/>
    <w:multiLevelType w:val="singleLevel"/>
    <w:tmpl w:val="00000006"/>
    <w:lvl w:ilvl="0" w:tentative="0">
      <w:start w:val="1"/>
      <w:numFmt w:val="decimal"/>
      <w:lvlText w:val="%1)"/>
      <w:lvlJc w:val="left"/>
      <w:pPr>
        <w:ind w:left="425" w:hanging="425"/>
      </w:pPr>
      <w:rPr>
        <w:rFonts w:hint="default"/>
      </w:rPr>
    </w:lvl>
  </w:abstractNum>
  <w:abstractNum w:abstractNumId="6">
    <w:nsid w:val="00000007"/>
    <w:multiLevelType w:val="multilevel"/>
    <w:tmpl w:val="00000007"/>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7">
    <w:nsid w:val="00000008"/>
    <w:multiLevelType w:val="multilevel"/>
    <w:tmpl w:val="00000008"/>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8">
    <w:nsid w:val="00000009"/>
    <w:multiLevelType w:val="singleLevel"/>
    <w:tmpl w:val="00000009"/>
    <w:lvl w:ilvl="0" w:tentative="0">
      <w:start w:val="1"/>
      <w:numFmt w:val="decimalEnclosedCircleChinese"/>
      <w:suff w:val="nothing"/>
      <w:lvlText w:val="%1　"/>
      <w:lvlJc w:val="left"/>
      <w:pPr>
        <w:ind w:left="0" w:firstLine="400"/>
      </w:pPr>
      <w:rPr>
        <w:rFonts w:hint="eastAsia"/>
      </w:rPr>
    </w:lvl>
  </w:abstractNum>
  <w:abstractNum w:abstractNumId="9">
    <w:nsid w:val="0000000A"/>
    <w:multiLevelType w:val="multilevel"/>
    <w:tmpl w:val="0000000A"/>
    <w:lvl w:ilvl="0" w:tentative="0">
      <w:start w:val="1"/>
      <w:numFmt w:val="none"/>
      <w:lvlText w:val="2"/>
      <w:lvlJc w:val="left"/>
      <w:pPr>
        <w:tabs>
          <w:tab w:val="left" w:pos="425"/>
        </w:tabs>
        <w:ind w:left="425" w:hanging="425"/>
      </w:pPr>
      <w:rPr>
        <w:rFonts w:hint="eastAsia"/>
      </w:rPr>
    </w:lvl>
    <w:lvl w:ilvl="1" w:tentative="0">
      <w:start w:val="1"/>
      <w:numFmt w:val="decimal"/>
      <w:lvlText w:val="%15.%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0">
    <w:nsid w:val="0000000B"/>
    <w:multiLevelType w:val="singleLevel"/>
    <w:tmpl w:val="0000000B"/>
    <w:lvl w:ilvl="0" w:tentative="0">
      <w:start w:val="1"/>
      <w:numFmt w:val="decimal"/>
      <w:lvlText w:val="%1."/>
      <w:lvlJc w:val="left"/>
      <w:pPr>
        <w:ind w:left="425" w:hanging="425"/>
      </w:pPr>
      <w:rPr>
        <w:rFonts w:hint="default" w:cs="Times New Roman"/>
      </w:rPr>
    </w:lvl>
  </w:abstractNum>
  <w:abstractNum w:abstractNumId="11">
    <w:nsid w:val="0000000C"/>
    <w:multiLevelType w:val="multilevel"/>
    <w:tmpl w:val="0000000C"/>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2">
    <w:nsid w:val="0000000E"/>
    <w:multiLevelType w:val="multilevel"/>
    <w:tmpl w:val="0000000E"/>
    <w:lvl w:ilvl="0" w:tentative="0">
      <w:start w:val="1"/>
      <w:numFmt w:val="none"/>
      <w:lvlText w:val="2"/>
      <w:lvlJc w:val="left"/>
      <w:pPr>
        <w:tabs>
          <w:tab w:val="left" w:pos="425"/>
        </w:tabs>
        <w:ind w:left="425" w:hanging="425"/>
      </w:pPr>
      <w:rPr>
        <w:rFonts w:hint="eastAsia"/>
      </w:rPr>
    </w:lvl>
    <w:lvl w:ilvl="1" w:tentative="0">
      <w:start w:val="1"/>
      <w:numFmt w:val="decimal"/>
      <w:lvlText w:val="%17.%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3">
    <w:nsid w:val="0000000F"/>
    <w:multiLevelType w:val="multilevel"/>
    <w:tmpl w:val="0000000F"/>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4">
    <w:nsid w:val="00000010"/>
    <w:multiLevelType w:val="multilevel"/>
    <w:tmpl w:val="00000010"/>
    <w:lvl w:ilvl="0" w:tentative="0">
      <w:start w:val="1"/>
      <w:numFmt w:val="none"/>
      <w:lvlText w:val="2"/>
      <w:lvlJc w:val="left"/>
      <w:pPr>
        <w:tabs>
          <w:tab w:val="left" w:pos="425"/>
        </w:tabs>
        <w:ind w:left="425" w:hanging="425"/>
      </w:pPr>
      <w:rPr>
        <w:rFonts w:hint="eastAsia"/>
      </w:rPr>
    </w:lvl>
    <w:lvl w:ilvl="1" w:tentative="0">
      <w:start w:val="1"/>
      <w:numFmt w:val="decimal"/>
      <w:lvlText w:val="%16.%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5">
    <w:nsid w:val="00000011"/>
    <w:multiLevelType w:val="multilevel"/>
    <w:tmpl w:val="00000011"/>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6">
    <w:nsid w:val="00000012"/>
    <w:multiLevelType w:val="multilevel"/>
    <w:tmpl w:val="00000012"/>
    <w:lvl w:ilvl="0" w:tentative="0">
      <w:start w:val="1"/>
      <w:numFmt w:val="decimal"/>
      <w:lvlText w:val="（%1）"/>
      <w:lvlJc w:val="left"/>
      <w:pPr>
        <w:tabs>
          <w:tab w:val="left" w:pos="420"/>
        </w:tabs>
        <w:ind w:left="420" w:hanging="420"/>
      </w:pPr>
      <w:rPr>
        <w:rFonts w:hint="eastAsia" w:ascii="楷体_GB2312" w:hAnsi="Times New Roman" w:eastAsia="楷体_GB2312"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3"/>
    <w:multiLevelType w:val="multilevel"/>
    <w:tmpl w:val="0000001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60"/>
        </w:tabs>
        <w:ind w:left="1260" w:hanging="420"/>
      </w:pPr>
      <w:rPr>
        <w:rFonts w:hint="eastAsia"/>
        <w:b w:val="0"/>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4"/>
    <w:multiLevelType w:val="multilevel"/>
    <w:tmpl w:val="00000014"/>
    <w:lvl w:ilvl="0" w:tentative="0">
      <w:start w:val="1"/>
      <w:numFmt w:val="decimal"/>
      <w:lvlText w:val="%1)"/>
      <w:lvlJc w:val="left"/>
      <w:pPr>
        <w:tabs>
          <w:tab w:val="left" w:pos="780"/>
        </w:tabs>
        <w:ind w:left="780" w:hanging="420"/>
      </w:pPr>
      <w:rPr>
        <w:rFonts w:hint="eastAsia"/>
        <w:b w:val="0"/>
      </w:rPr>
    </w:lvl>
    <w:lvl w:ilvl="1" w:tentative="0">
      <w:start w:val="1"/>
      <w:numFmt w:val="lowerLetter"/>
      <w:lvlText w:val="%2)"/>
      <w:lvlJc w:val="left"/>
      <w:pPr>
        <w:tabs>
          <w:tab w:val="left" w:pos="840"/>
        </w:tabs>
        <w:ind w:left="840" w:hanging="420"/>
      </w:pPr>
      <w:rPr>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15"/>
    <w:multiLevelType w:val="multilevel"/>
    <w:tmpl w:val="00000015"/>
    <w:lvl w:ilvl="0" w:tentative="0">
      <w:start w:val="1"/>
      <w:numFmt w:val="decimal"/>
      <w:lvlText w:val="（%1）"/>
      <w:lvlJc w:val="left"/>
      <w:pPr>
        <w:tabs>
          <w:tab w:val="left" w:pos="420"/>
        </w:tabs>
        <w:ind w:left="420" w:hanging="420"/>
      </w:pPr>
      <w:rPr>
        <w:rFonts w:hint="eastAsia" w:ascii="楷体_GB2312" w:eastAsia="楷体_GB2312"/>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60"/>
        </w:tabs>
        <w:ind w:left="1260" w:hanging="420"/>
      </w:pPr>
      <w:rPr>
        <w:rFonts w:hint="eastAsia"/>
        <w:b w:val="0"/>
        <w:i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0000016"/>
    <w:multiLevelType w:val="multilevel"/>
    <w:tmpl w:val="00000016"/>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1">
    <w:nsid w:val="00000017"/>
    <w:multiLevelType w:val="multilevel"/>
    <w:tmpl w:val="00000017"/>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2">
    <w:nsid w:val="00000018"/>
    <w:multiLevelType w:val="multilevel"/>
    <w:tmpl w:val="00000018"/>
    <w:lvl w:ilvl="0" w:tentative="0">
      <w:start w:val="1"/>
      <w:numFmt w:val="decimalEnclosedCircleChinese"/>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decimalEnclosedCircleChinese"/>
      <w:lvlText w:val="%3　"/>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00000019"/>
    <w:multiLevelType w:val="multilevel"/>
    <w:tmpl w:val="00000019"/>
    <w:lvl w:ilvl="0" w:tentative="0">
      <w:start w:val="1"/>
      <w:numFmt w:val="decimal"/>
      <w:lvlText w:val="%1."/>
      <w:lvlJc w:val="left"/>
      <w:pPr>
        <w:tabs>
          <w:tab w:val="left" w:pos="420"/>
        </w:tabs>
        <w:ind w:left="420" w:hanging="420"/>
      </w:pPr>
      <w:rPr>
        <w:rFonts w:hint="eastAsia" w:ascii="楷体_GB2312" w:hAnsi="Times New Roman" w:eastAsia="楷体_GB2312" w:cs="Times New Roman"/>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4">
    <w:nsid w:val="0000001B"/>
    <w:multiLevelType w:val="multilevel"/>
    <w:tmpl w:val="0000001B"/>
    <w:lvl w:ilvl="0" w:tentative="0">
      <w:start w:val="1"/>
      <w:numFmt w:val="none"/>
      <w:lvlText w:val="2"/>
      <w:lvlJc w:val="left"/>
      <w:pPr>
        <w:tabs>
          <w:tab w:val="left" w:pos="425"/>
        </w:tabs>
        <w:ind w:left="425" w:hanging="425"/>
      </w:pPr>
      <w:rPr>
        <w:rFonts w:hint="eastAsia"/>
      </w:rPr>
    </w:lvl>
    <w:lvl w:ilvl="1" w:tentative="0">
      <w:start w:val="1"/>
      <w:numFmt w:val="decimal"/>
      <w:lvlText w:val="%11.%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5">
    <w:nsid w:val="0000001D"/>
    <w:multiLevelType w:val="multilevel"/>
    <w:tmpl w:val="0000001D"/>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6">
    <w:nsid w:val="0000001E"/>
    <w:multiLevelType w:val="multilevel"/>
    <w:tmpl w:val="0000001E"/>
    <w:lvl w:ilvl="0" w:tentative="0">
      <w:start w:val="1"/>
      <w:numFmt w:val="none"/>
      <w:lvlText w:val="2"/>
      <w:lvlJc w:val="left"/>
      <w:pPr>
        <w:tabs>
          <w:tab w:val="left" w:pos="425"/>
        </w:tabs>
        <w:ind w:left="425" w:hanging="425"/>
      </w:pPr>
      <w:rPr>
        <w:rFonts w:hint="eastAsia"/>
      </w:rPr>
    </w:lvl>
    <w:lvl w:ilvl="1" w:tentative="0">
      <w:start w:val="1"/>
      <w:numFmt w:val="decimal"/>
      <w:lvlText w:val="%16.%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7">
    <w:nsid w:val="0000001F"/>
    <w:multiLevelType w:val="multilevel"/>
    <w:tmpl w:val="0000001F"/>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8">
    <w:nsid w:val="00000020"/>
    <w:multiLevelType w:val="multilevel"/>
    <w:tmpl w:val="00000020"/>
    <w:lvl w:ilvl="0" w:tentative="0">
      <w:start w:val="1"/>
      <w:numFmt w:val="decimal"/>
      <w:lvlText w:val="%1."/>
      <w:lvlJc w:val="left"/>
      <w:pPr>
        <w:tabs>
          <w:tab w:val="left" w:pos="420"/>
        </w:tabs>
        <w:ind w:left="420" w:hanging="420"/>
      </w:pPr>
      <w:rPr>
        <w:rFonts w:hint="eastAsia" w:ascii="楷体_GB2312" w:hAnsi="Arial" w:eastAsia="楷体_GB2312" w:cs="Arial"/>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9">
    <w:nsid w:val="00000021"/>
    <w:multiLevelType w:val="multilevel"/>
    <w:tmpl w:val="00000021"/>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0">
    <w:nsid w:val="00000022"/>
    <w:multiLevelType w:val="multilevel"/>
    <w:tmpl w:val="00000022"/>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1">
    <w:nsid w:val="00000024"/>
    <w:multiLevelType w:val="multilevel"/>
    <w:tmpl w:val="00000024"/>
    <w:lvl w:ilvl="0" w:tentative="0">
      <w:start w:val="1"/>
      <w:numFmt w:val="decimalEnclosedCircleChinese"/>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00000025"/>
    <w:multiLevelType w:val="multilevel"/>
    <w:tmpl w:val="00000025"/>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3">
    <w:nsid w:val="00000026"/>
    <w:multiLevelType w:val="multilevel"/>
    <w:tmpl w:val="00000026"/>
    <w:lvl w:ilvl="0" w:tentative="0">
      <w:start w:val="1"/>
      <w:numFmt w:val="none"/>
      <w:lvlText w:val="2"/>
      <w:lvlJc w:val="left"/>
      <w:pPr>
        <w:tabs>
          <w:tab w:val="left" w:pos="425"/>
        </w:tabs>
        <w:ind w:left="425" w:hanging="425"/>
      </w:pPr>
      <w:rPr>
        <w:rFonts w:hint="eastAsia"/>
      </w:rPr>
    </w:lvl>
    <w:lvl w:ilvl="1" w:tentative="0">
      <w:start w:val="1"/>
      <w:numFmt w:val="decimal"/>
      <w:lvlText w:val="%16.%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4">
    <w:nsid w:val="00000027"/>
    <w:multiLevelType w:val="multilevel"/>
    <w:tmpl w:val="00000027"/>
    <w:lvl w:ilvl="0" w:tentative="0">
      <w:start w:val="1"/>
      <w:numFmt w:val="decimal"/>
      <w:lvlText w:val="%1)"/>
      <w:lvlJc w:val="left"/>
      <w:pPr>
        <w:ind w:left="862" w:hanging="420"/>
      </w:pPr>
    </w:lvl>
    <w:lvl w:ilvl="1" w:tentative="0">
      <w:start w:val="1"/>
      <w:numFmt w:val="lowerLetter"/>
      <w:lvlText w:val="%2)"/>
      <w:lvlJc w:val="left"/>
      <w:pPr>
        <w:ind w:left="1282" w:hanging="420"/>
      </w:pPr>
    </w:lvl>
    <w:lvl w:ilvl="2" w:tentative="0">
      <w:start w:val="1"/>
      <w:numFmt w:val="lowerRoman"/>
      <w:lvlText w:val="%3."/>
      <w:lvlJc w:val="right"/>
      <w:pPr>
        <w:ind w:left="1702" w:hanging="420"/>
      </w:pPr>
    </w:lvl>
    <w:lvl w:ilvl="3" w:tentative="0">
      <w:start w:val="1"/>
      <w:numFmt w:val="decimal"/>
      <w:lvlText w:val="%4."/>
      <w:lvlJc w:val="left"/>
      <w:pPr>
        <w:ind w:left="2122" w:hanging="420"/>
      </w:pPr>
    </w:lvl>
    <w:lvl w:ilvl="4" w:tentative="0">
      <w:start w:val="1"/>
      <w:numFmt w:val="lowerLetter"/>
      <w:lvlText w:val="%5)"/>
      <w:lvlJc w:val="left"/>
      <w:pPr>
        <w:ind w:left="2542" w:hanging="420"/>
      </w:pPr>
    </w:lvl>
    <w:lvl w:ilvl="5" w:tentative="0">
      <w:start w:val="1"/>
      <w:numFmt w:val="lowerRoman"/>
      <w:lvlText w:val="%6."/>
      <w:lvlJc w:val="right"/>
      <w:pPr>
        <w:ind w:left="2962" w:hanging="420"/>
      </w:pPr>
    </w:lvl>
    <w:lvl w:ilvl="6" w:tentative="0">
      <w:start w:val="1"/>
      <w:numFmt w:val="decimal"/>
      <w:lvlText w:val="%7."/>
      <w:lvlJc w:val="left"/>
      <w:pPr>
        <w:ind w:left="3382" w:hanging="420"/>
      </w:pPr>
    </w:lvl>
    <w:lvl w:ilvl="7" w:tentative="0">
      <w:start w:val="1"/>
      <w:numFmt w:val="lowerLetter"/>
      <w:lvlText w:val="%8)"/>
      <w:lvlJc w:val="left"/>
      <w:pPr>
        <w:ind w:left="3802" w:hanging="420"/>
      </w:pPr>
    </w:lvl>
    <w:lvl w:ilvl="8" w:tentative="0">
      <w:start w:val="1"/>
      <w:numFmt w:val="lowerRoman"/>
      <w:lvlText w:val="%9."/>
      <w:lvlJc w:val="right"/>
      <w:pPr>
        <w:ind w:left="4222" w:hanging="420"/>
      </w:pPr>
    </w:lvl>
  </w:abstractNum>
  <w:abstractNum w:abstractNumId="35">
    <w:nsid w:val="00000028"/>
    <w:multiLevelType w:val="singleLevel"/>
    <w:tmpl w:val="00000028"/>
    <w:lvl w:ilvl="0" w:tentative="0">
      <w:start w:val="1"/>
      <w:numFmt w:val="decimal"/>
      <w:lvlText w:val="%1."/>
      <w:lvlJc w:val="left"/>
      <w:pPr>
        <w:ind w:left="425" w:hanging="425"/>
      </w:pPr>
      <w:rPr>
        <w:rFonts w:hint="default"/>
      </w:rPr>
    </w:lvl>
  </w:abstractNum>
  <w:abstractNum w:abstractNumId="36">
    <w:nsid w:val="00000029"/>
    <w:multiLevelType w:val="multilevel"/>
    <w:tmpl w:val="00000029"/>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7">
    <w:nsid w:val="0000002B"/>
    <w:multiLevelType w:val="multilevel"/>
    <w:tmpl w:val="0000002B"/>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8">
    <w:nsid w:val="0000002C"/>
    <w:multiLevelType w:val="multilevel"/>
    <w:tmpl w:val="0000002C"/>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9">
    <w:nsid w:val="0000002E"/>
    <w:multiLevelType w:val="singleLevel"/>
    <w:tmpl w:val="0000002E"/>
    <w:lvl w:ilvl="0" w:tentative="0">
      <w:start w:val="1"/>
      <w:numFmt w:val="decimal"/>
      <w:lvlText w:val="%1."/>
      <w:lvlJc w:val="left"/>
      <w:pPr>
        <w:ind w:left="425" w:hanging="425"/>
      </w:pPr>
      <w:rPr>
        <w:rFonts w:hint="default"/>
      </w:rPr>
    </w:lvl>
  </w:abstractNum>
  <w:abstractNum w:abstractNumId="40">
    <w:nsid w:val="0000002F"/>
    <w:multiLevelType w:val="singleLevel"/>
    <w:tmpl w:val="0000002F"/>
    <w:lvl w:ilvl="0" w:tentative="0">
      <w:start w:val="1"/>
      <w:numFmt w:val="decimalEnclosedCircleChinese"/>
      <w:suff w:val="nothing"/>
      <w:lvlText w:val="%1　"/>
      <w:lvlJc w:val="left"/>
      <w:pPr>
        <w:ind w:firstLine="400"/>
      </w:pPr>
      <w:rPr>
        <w:rFonts w:hint="eastAsia" w:cs="Times New Roman"/>
      </w:rPr>
    </w:lvl>
  </w:abstractNum>
  <w:abstractNum w:abstractNumId="41">
    <w:nsid w:val="00000030"/>
    <w:multiLevelType w:val="multilevel"/>
    <w:tmpl w:val="00000030"/>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2">
    <w:nsid w:val="00000031"/>
    <w:multiLevelType w:val="multilevel"/>
    <w:tmpl w:val="00000031"/>
    <w:lvl w:ilvl="0" w:tentative="0">
      <w:start w:val="1"/>
      <w:numFmt w:val="decimal"/>
      <w:lvlText w:val="%1."/>
      <w:lvlJc w:val="left"/>
      <w:pPr>
        <w:ind w:left="805" w:hanging="420"/>
      </w:pPr>
    </w:lvl>
    <w:lvl w:ilvl="1" w:tentative="0">
      <w:start w:val="1"/>
      <w:numFmt w:val="lowerLetter"/>
      <w:lvlText w:val="%2)"/>
      <w:lvlJc w:val="left"/>
      <w:pPr>
        <w:ind w:left="1225" w:hanging="420"/>
      </w:pPr>
    </w:lvl>
    <w:lvl w:ilvl="2" w:tentative="0">
      <w:start w:val="1"/>
      <w:numFmt w:val="lowerRoman"/>
      <w:lvlText w:val="%3."/>
      <w:lvlJc w:val="right"/>
      <w:pPr>
        <w:ind w:left="1645" w:hanging="420"/>
      </w:pPr>
    </w:lvl>
    <w:lvl w:ilvl="3" w:tentative="0">
      <w:start w:val="1"/>
      <w:numFmt w:val="decimal"/>
      <w:lvlText w:val="%4."/>
      <w:lvlJc w:val="left"/>
      <w:pPr>
        <w:ind w:left="2065" w:hanging="420"/>
      </w:pPr>
    </w:lvl>
    <w:lvl w:ilvl="4" w:tentative="0">
      <w:start w:val="1"/>
      <w:numFmt w:val="lowerLetter"/>
      <w:lvlText w:val="%5)"/>
      <w:lvlJc w:val="left"/>
      <w:pPr>
        <w:ind w:left="2485" w:hanging="420"/>
      </w:pPr>
    </w:lvl>
    <w:lvl w:ilvl="5" w:tentative="0">
      <w:start w:val="1"/>
      <w:numFmt w:val="lowerRoman"/>
      <w:lvlText w:val="%6."/>
      <w:lvlJc w:val="right"/>
      <w:pPr>
        <w:ind w:left="2905" w:hanging="420"/>
      </w:pPr>
    </w:lvl>
    <w:lvl w:ilvl="6" w:tentative="0">
      <w:start w:val="1"/>
      <w:numFmt w:val="decimal"/>
      <w:lvlText w:val="%7."/>
      <w:lvlJc w:val="left"/>
      <w:pPr>
        <w:ind w:left="3325" w:hanging="420"/>
      </w:pPr>
    </w:lvl>
    <w:lvl w:ilvl="7" w:tentative="0">
      <w:start w:val="1"/>
      <w:numFmt w:val="lowerLetter"/>
      <w:lvlText w:val="%8)"/>
      <w:lvlJc w:val="left"/>
      <w:pPr>
        <w:ind w:left="3745" w:hanging="420"/>
      </w:pPr>
    </w:lvl>
    <w:lvl w:ilvl="8" w:tentative="0">
      <w:start w:val="1"/>
      <w:numFmt w:val="lowerRoman"/>
      <w:lvlText w:val="%9."/>
      <w:lvlJc w:val="right"/>
      <w:pPr>
        <w:ind w:left="4165" w:hanging="420"/>
      </w:pPr>
    </w:lvl>
  </w:abstractNum>
  <w:abstractNum w:abstractNumId="43">
    <w:nsid w:val="00000032"/>
    <w:multiLevelType w:val="multilevel"/>
    <w:tmpl w:val="00000032"/>
    <w:lvl w:ilvl="0" w:tentative="0">
      <w:start w:val="1"/>
      <w:numFmt w:val="chineseCountingThousand"/>
      <w:lvlText w:val="(%1)"/>
      <w:lvlJc w:val="left"/>
      <w:pPr>
        <w:ind w:left="420" w:hanging="420"/>
      </w:pPr>
    </w:lvl>
    <w:lvl w:ilvl="1" w:tentative="0">
      <w:start w:val="1"/>
      <w:numFmt w:val="chineseCountingThousand"/>
      <w:lvlText w:val="(%2)"/>
      <w:lvlJc w:val="left"/>
      <w:pPr>
        <w:ind w:left="272" w:firstLine="148"/>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00000033"/>
    <w:multiLevelType w:val="multilevel"/>
    <w:tmpl w:val="00000033"/>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5">
    <w:nsid w:val="00000034"/>
    <w:multiLevelType w:val="singleLevel"/>
    <w:tmpl w:val="00000034"/>
    <w:lvl w:ilvl="0" w:tentative="0">
      <w:start w:val="1"/>
      <w:numFmt w:val="chineseCounting"/>
      <w:suff w:val="nothing"/>
      <w:lvlText w:val="%1、"/>
      <w:lvlJc w:val="left"/>
      <w:pPr>
        <w:ind w:left="0" w:firstLine="0"/>
      </w:pPr>
    </w:lvl>
  </w:abstractNum>
  <w:abstractNum w:abstractNumId="46">
    <w:nsid w:val="00000035"/>
    <w:multiLevelType w:val="singleLevel"/>
    <w:tmpl w:val="00000035"/>
    <w:lvl w:ilvl="0" w:tentative="0">
      <w:start w:val="3"/>
      <w:numFmt w:val="chineseCounting"/>
      <w:suff w:val="nothing"/>
      <w:lvlText w:val="%1、"/>
      <w:lvlJc w:val="left"/>
      <w:pPr>
        <w:ind w:left="0" w:firstLine="0"/>
      </w:pPr>
    </w:lvl>
  </w:abstractNum>
  <w:abstractNum w:abstractNumId="47">
    <w:nsid w:val="00000036"/>
    <w:multiLevelType w:val="multilevel"/>
    <w:tmpl w:val="00000036"/>
    <w:lvl w:ilvl="0" w:tentative="0">
      <w:start w:val="1"/>
      <w:numFmt w:val="none"/>
      <w:lvlText w:val="2"/>
      <w:lvlJc w:val="left"/>
      <w:pPr>
        <w:tabs>
          <w:tab w:val="left" w:pos="425"/>
        </w:tabs>
        <w:ind w:left="425" w:hanging="425"/>
      </w:pPr>
      <w:rPr>
        <w:rFonts w:hint="eastAsia"/>
      </w:rPr>
    </w:lvl>
    <w:lvl w:ilvl="1" w:tentative="0">
      <w:start w:val="1"/>
      <w:numFmt w:val="decimal"/>
      <w:lvlText w:val="%19.%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8">
    <w:nsid w:val="00000038"/>
    <w:multiLevelType w:val="multilevel"/>
    <w:tmpl w:val="00000038"/>
    <w:lvl w:ilvl="0" w:tentative="0">
      <w:start w:val="1"/>
      <w:numFmt w:val="decimal"/>
      <w:lvlText w:val="%1)"/>
      <w:lvlJc w:val="left"/>
      <w:pPr>
        <w:ind w:left="530" w:hanging="420"/>
      </w:pPr>
    </w:lvl>
    <w:lvl w:ilvl="1" w:tentative="0">
      <w:start w:val="1"/>
      <w:numFmt w:val="lowerLetter"/>
      <w:lvlText w:val="%2)"/>
      <w:lvlJc w:val="left"/>
      <w:pPr>
        <w:ind w:left="950" w:hanging="420"/>
      </w:pPr>
    </w:lvl>
    <w:lvl w:ilvl="2" w:tentative="0">
      <w:start w:val="1"/>
      <w:numFmt w:val="lowerRoman"/>
      <w:lvlText w:val="%3."/>
      <w:lvlJc w:val="right"/>
      <w:pPr>
        <w:ind w:left="1370" w:hanging="420"/>
      </w:pPr>
    </w:lvl>
    <w:lvl w:ilvl="3" w:tentative="0">
      <w:start w:val="1"/>
      <w:numFmt w:val="decimal"/>
      <w:lvlText w:val="%4."/>
      <w:lvlJc w:val="left"/>
      <w:pPr>
        <w:ind w:left="1790" w:hanging="420"/>
      </w:pPr>
    </w:lvl>
    <w:lvl w:ilvl="4" w:tentative="0">
      <w:start w:val="1"/>
      <w:numFmt w:val="lowerLetter"/>
      <w:lvlText w:val="%5)"/>
      <w:lvlJc w:val="left"/>
      <w:pPr>
        <w:ind w:left="2210" w:hanging="420"/>
      </w:pPr>
    </w:lvl>
    <w:lvl w:ilvl="5" w:tentative="0">
      <w:start w:val="1"/>
      <w:numFmt w:val="lowerRoman"/>
      <w:lvlText w:val="%6."/>
      <w:lvlJc w:val="right"/>
      <w:pPr>
        <w:ind w:left="2630" w:hanging="420"/>
      </w:pPr>
    </w:lvl>
    <w:lvl w:ilvl="6" w:tentative="0">
      <w:start w:val="1"/>
      <w:numFmt w:val="decimal"/>
      <w:lvlText w:val="%7."/>
      <w:lvlJc w:val="left"/>
      <w:pPr>
        <w:ind w:left="3050" w:hanging="420"/>
      </w:pPr>
    </w:lvl>
    <w:lvl w:ilvl="7" w:tentative="0">
      <w:start w:val="1"/>
      <w:numFmt w:val="lowerLetter"/>
      <w:lvlText w:val="%8)"/>
      <w:lvlJc w:val="left"/>
      <w:pPr>
        <w:ind w:left="3470" w:hanging="420"/>
      </w:pPr>
    </w:lvl>
    <w:lvl w:ilvl="8" w:tentative="0">
      <w:start w:val="1"/>
      <w:numFmt w:val="lowerRoman"/>
      <w:lvlText w:val="%9."/>
      <w:lvlJc w:val="right"/>
      <w:pPr>
        <w:ind w:left="3890" w:hanging="420"/>
      </w:pPr>
    </w:lvl>
  </w:abstractNum>
  <w:abstractNum w:abstractNumId="49">
    <w:nsid w:val="00000039"/>
    <w:multiLevelType w:val="singleLevel"/>
    <w:tmpl w:val="00000039"/>
    <w:lvl w:ilvl="0" w:tentative="0">
      <w:start w:val="1"/>
      <w:numFmt w:val="decimalEnclosedCircleChinese"/>
      <w:suff w:val="nothing"/>
      <w:lvlText w:val="%1　"/>
      <w:lvlJc w:val="left"/>
      <w:pPr>
        <w:ind w:firstLine="400"/>
      </w:pPr>
      <w:rPr>
        <w:rFonts w:hint="eastAsia" w:cs="Times New Roman"/>
      </w:rPr>
    </w:lvl>
  </w:abstractNum>
  <w:abstractNum w:abstractNumId="50">
    <w:nsid w:val="0000003A"/>
    <w:multiLevelType w:val="multilevel"/>
    <w:tmpl w:val="0000003A"/>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0000003C"/>
    <w:multiLevelType w:val="singleLevel"/>
    <w:tmpl w:val="0000003C"/>
    <w:lvl w:ilvl="0" w:tentative="0">
      <w:start w:val="1"/>
      <w:numFmt w:val="decimalEnclosedCircleChinese"/>
      <w:lvlText w:val="%1　"/>
      <w:lvlJc w:val="left"/>
      <w:pPr>
        <w:ind w:left="420" w:hanging="420"/>
      </w:pPr>
      <w:rPr>
        <w:rFonts w:hint="eastAsia"/>
      </w:rPr>
    </w:lvl>
  </w:abstractNum>
  <w:abstractNum w:abstractNumId="52">
    <w:nsid w:val="091807E1"/>
    <w:multiLevelType w:val="multilevel"/>
    <w:tmpl w:val="091807E1"/>
    <w:lvl w:ilvl="0" w:tentative="0">
      <w:start w:val="1"/>
      <w:numFmt w:val="decimal"/>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decimal"/>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14F41327"/>
    <w:multiLevelType w:val="multilevel"/>
    <w:tmpl w:val="14F41327"/>
    <w:lvl w:ilvl="0" w:tentative="0">
      <w:start w:val="1"/>
      <w:numFmt w:val="decimal"/>
      <w:lvlText w:val="%1."/>
      <w:lvlJc w:val="left"/>
      <w:pPr>
        <w:tabs>
          <w:tab w:val="left" w:pos="420"/>
        </w:tabs>
        <w:ind w:left="420" w:hanging="420"/>
      </w:pPr>
      <w:rPr>
        <w:rFonts w:hint="eastAsia" w:ascii="宋体" w:hAnsi="宋体" w:eastAsia="宋体"/>
      </w:rPr>
    </w:lvl>
    <w:lvl w:ilvl="1" w:tentative="0">
      <w:start w:val="0"/>
      <w:numFmt w:val="none"/>
      <w:lvlText w:val="%2."/>
      <w:lvlJc w:val="left"/>
      <w:pPr>
        <w:tabs>
          <w:tab w:val="left" w:pos="1440"/>
        </w:tabs>
        <w:ind w:left="1440" w:hanging="360"/>
      </w:pPr>
    </w:lvl>
    <w:lvl w:ilvl="2" w:tentative="0">
      <w:start w:val="0"/>
      <w:numFmt w:val="none"/>
      <w:lvlText w:val="%3."/>
      <w:lvlJc w:val="left"/>
      <w:pPr>
        <w:tabs>
          <w:tab w:val="left" w:pos="2160"/>
        </w:tabs>
        <w:ind w:left="2160" w:hanging="360"/>
      </w:pPr>
    </w:lvl>
    <w:lvl w:ilvl="3" w:tentative="0">
      <w:start w:val="0"/>
      <w:numFmt w:val="none"/>
      <w:lvlText w:val="%4."/>
      <w:lvlJc w:val="left"/>
      <w:pPr>
        <w:tabs>
          <w:tab w:val="left" w:pos="2880"/>
        </w:tabs>
        <w:ind w:left="2880" w:hanging="360"/>
      </w:pPr>
    </w:lvl>
    <w:lvl w:ilvl="4" w:tentative="0">
      <w:start w:val="0"/>
      <w:numFmt w:val="none"/>
      <w:lvlText w:val="%5."/>
      <w:lvlJc w:val="left"/>
      <w:pPr>
        <w:tabs>
          <w:tab w:val="left" w:pos="3600"/>
        </w:tabs>
        <w:ind w:left="3600" w:hanging="360"/>
      </w:pPr>
    </w:lvl>
    <w:lvl w:ilvl="5" w:tentative="0">
      <w:start w:val="0"/>
      <w:numFmt w:val="none"/>
      <w:lvlText w:val="%6."/>
      <w:lvlJc w:val="left"/>
      <w:pPr>
        <w:tabs>
          <w:tab w:val="left" w:pos="4320"/>
        </w:tabs>
        <w:ind w:left="4320" w:hanging="360"/>
      </w:pPr>
    </w:lvl>
    <w:lvl w:ilvl="6" w:tentative="0">
      <w:start w:val="0"/>
      <w:numFmt w:val="none"/>
      <w:lvlText w:val="%7."/>
      <w:lvlJc w:val="left"/>
      <w:pPr>
        <w:tabs>
          <w:tab w:val="left" w:pos="5040"/>
        </w:tabs>
        <w:ind w:left="5040" w:hanging="360"/>
      </w:pPr>
    </w:lvl>
    <w:lvl w:ilvl="7" w:tentative="0">
      <w:start w:val="0"/>
      <w:numFmt w:val="none"/>
      <w:lvlText w:val="%8."/>
      <w:lvlJc w:val="left"/>
      <w:pPr>
        <w:tabs>
          <w:tab w:val="left" w:pos="5760"/>
        </w:tabs>
        <w:ind w:left="5760" w:hanging="360"/>
      </w:pPr>
    </w:lvl>
    <w:lvl w:ilvl="8" w:tentative="0">
      <w:start w:val="0"/>
      <w:numFmt w:val="none"/>
      <w:lvlText w:val="%9."/>
      <w:lvlJc w:val="left"/>
      <w:pPr>
        <w:tabs>
          <w:tab w:val="left" w:pos="6480"/>
        </w:tabs>
        <w:ind w:left="6480" w:hanging="360"/>
      </w:pPr>
    </w:lvl>
  </w:abstractNum>
  <w:abstractNum w:abstractNumId="54">
    <w:nsid w:val="1C0A6E4C"/>
    <w:multiLevelType w:val="multilevel"/>
    <w:tmpl w:val="1C0A6E4C"/>
    <w:lvl w:ilvl="0" w:tentative="0">
      <w:start w:val="1"/>
      <w:numFmt w:val="none"/>
      <w:lvlText w:val="2"/>
      <w:lvlJc w:val="left"/>
      <w:pPr>
        <w:tabs>
          <w:tab w:val="left" w:pos="425"/>
        </w:tabs>
        <w:ind w:left="425" w:hanging="425"/>
      </w:pPr>
      <w:rPr>
        <w:rFonts w:hint="eastAsia"/>
      </w:rPr>
    </w:lvl>
    <w:lvl w:ilvl="1" w:tentative="0">
      <w:start w:val="1"/>
      <w:numFmt w:val="decimal"/>
      <w:lvlText w:val="%18.%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num w:numId="1">
    <w:abstractNumId w:val="2"/>
  </w:num>
  <w:num w:numId="2">
    <w:abstractNumId w:val="10"/>
  </w:num>
  <w:num w:numId="3">
    <w:abstractNumId w:val="39"/>
  </w:num>
  <w:num w:numId="4">
    <w:abstractNumId w:val="5"/>
  </w:num>
  <w:num w:numId="5">
    <w:abstractNumId w:val="30"/>
  </w:num>
  <w:num w:numId="6">
    <w:abstractNumId w:val="26"/>
  </w:num>
  <w:num w:numId="7">
    <w:abstractNumId w:val="28"/>
  </w:num>
  <w:num w:numId="8">
    <w:abstractNumId w:val="29"/>
  </w:num>
  <w:num w:numId="9">
    <w:abstractNumId w:val="0"/>
  </w:num>
  <w:num w:numId="10">
    <w:abstractNumId w:val="23"/>
  </w:num>
  <w:num w:numId="11">
    <w:abstractNumId w:val="51"/>
  </w:num>
  <w:num w:numId="12">
    <w:abstractNumId w:val="8"/>
  </w:num>
  <w:num w:numId="13">
    <w:abstractNumId w:val="37"/>
  </w:num>
  <w:num w:numId="14">
    <w:abstractNumId w:val="20"/>
  </w:num>
  <w:num w:numId="15">
    <w:abstractNumId w:val="3"/>
  </w:num>
  <w:num w:numId="16">
    <w:abstractNumId w:val="14"/>
  </w:num>
  <w:num w:numId="17">
    <w:abstractNumId w:val="12"/>
  </w:num>
  <w:num w:numId="18">
    <w:abstractNumId w:val="19"/>
  </w:num>
  <w:num w:numId="19">
    <w:abstractNumId w:val="47"/>
  </w:num>
  <w:num w:numId="20">
    <w:abstractNumId w:val="38"/>
  </w:num>
  <w:num w:numId="21">
    <w:abstractNumId w:val="24"/>
  </w:num>
  <w:num w:numId="22">
    <w:abstractNumId w:val="49"/>
  </w:num>
  <w:num w:numId="23">
    <w:abstractNumId w:val="40"/>
  </w:num>
  <w:num w:numId="24">
    <w:abstractNumId w:val="41"/>
  </w:num>
  <w:num w:numId="25">
    <w:abstractNumId w:val="13"/>
  </w:num>
  <w:num w:numId="26">
    <w:abstractNumId w:val="27"/>
  </w:num>
  <w:num w:numId="27">
    <w:abstractNumId w:val="7"/>
  </w:num>
  <w:num w:numId="28">
    <w:abstractNumId w:val="11"/>
  </w:num>
  <w:num w:numId="29">
    <w:abstractNumId w:val="32"/>
  </w:num>
  <w:num w:numId="30">
    <w:abstractNumId w:val="48"/>
  </w:num>
  <w:num w:numId="31">
    <w:abstractNumId w:val="36"/>
  </w:num>
  <w:num w:numId="32">
    <w:abstractNumId w:val="44"/>
  </w:num>
  <w:num w:numId="33">
    <w:abstractNumId w:val="31"/>
  </w:num>
  <w:num w:numId="34">
    <w:abstractNumId w:val="25"/>
  </w:num>
  <w:num w:numId="35">
    <w:abstractNumId w:val="16"/>
  </w:num>
  <w:num w:numId="36">
    <w:abstractNumId w:val="34"/>
  </w:num>
  <w:num w:numId="37">
    <w:abstractNumId w:val="9"/>
  </w:num>
  <w:num w:numId="38">
    <w:abstractNumId w:val="33"/>
  </w:num>
  <w:num w:numId="39">
    <w:abstractNumId w:val="1"/>
  </w:num>
  <w:num w:numId="40">
    <w:abstractNumId w:val="54"/>
  </w:num>
  <w:num w:numId="41">
    <w:abstractNumId w:val="22"/>
  </w:num>
  <w:num w:numId="42">
    <w:abstractNumId w:val="15"/>
  </w:num>
  <w:num w:numId="43">
    <w:abstractNumId w:val="4"/>
  </w:num>
  <w:num w:numId="44">
    <w:abstractNumId w:val="6"/>
  </w:num>
  <w:num w:numId="45">
    <w:abstractNumId w:val="21"/>
  </w:num>
  <w:num w:numId="46">
    <w:abstractNumId w:val="17"/>
  </w:num>
  <w:num w:numId="47">
    <w:abstractNumId w:val="52"/>
  </w:num>
  <w:num w:numId="48">
    <w:abstractNumId w:val="53"/>
    <w:lvlOverride w:ilvl="0">
      <w:startOverride w:val="1"/>
    </w:lvlOverride>
  </w:num>
  <w:num w:numId="49">
    <w:abstractNumId w:val="18"/>
  </w:num>
  <w:num w:numId="50">
    <w:abstractNumId w:val="42"/>
  </w:num>
  <w:num w:numId="51">
    <w:abstractNumId w:val="35"/>
  </w:num>
  <w:num w:numId="52">
    <w:abstractNumId w:val="43"/>
  </w:num>
  <w:num w:numId="53">
    <w:abstractNumId w:val="50"/>
  </w:num>
  <w:num w:numId="54">
    <w:abstractNumId w:val="45"/>
  </w:num>
  <w:num w:numId="55">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hNzcwYWMxNDc0YjRjN2UxZDk1NTg4ZWEwNTIzZDUifQ=="/>
  </w:docVars>
  <w:rsids>
    <w:rsidRoot w:val="000C1C21"/>
    <w:rsid w:val="000C1C21"/>
    <w:rsid w:val="000E4A57"/>
    <w:rsid w:val="002425C4"/>
    <w:rsid w:val="00284639"/>
    <w:rsid w:val="00392208"/>
    <w:rsid w:val="003B67B7"/>
    <w:rsid w:val="003D2C5E"/>
    <w:rsid w:val="004D77BE"/>
    <w:rsid w:val="00502E0D"/>
    <w:rsid w:val="005732C9"/>
    <w:rsid w:val="006728C8"/>
    <w:rsid w:val="006854B7"/>
    <w:rsid w:val="006D45BF"/>
    <w:rsid w:val="00727D61"/>
    <w:rsid w:val="008C1081"/>
    <w:rsid w:val="009A66E8"/>
    <w:rsid w:val="00A54F3E"/>
    <w:rsid w:val="00A73EAB"/>
    <w:rsid w:val="00A8650C"/>
    <w:rsid w:val="00A90E81"/>
    <w:rsid w:val="00AC6C2A"/>
    <w:rsid w:val="00B44E6D"/>
    <w:rsid w:val="00B90E22"/>
    <w:rsid w:val="00BE2E1D"/>
    <w:rsid w:val="00BF512B"/>
    <w:rsid w:val="00C17E48"/>
    <w:rsid w:val="00CE674E"/>
    <w:rsid w:val="00E75B55"/>
    <w:rsid w:val="00EE3B3A"/>
    <w:rsid w:val="00EF08F0"/>
    <w:rsid w:val="00F64FF5"/>
    <w:rsid w:val="01CB6A61"/>
    <w:rsid w:val="08714FC2"/>
    <w:rsid w:val="08F31643"/>
    <w:rsid w:val="10347723"/>
    <w:rsid w:val="10C71219"/>
    <w:rsid w:val="11AE2812"/>
    <w:rsid w:val="1337132E"/>
    <w:rsid w:val="137770F1"/>
    <w:rsid w:val="14B0757C"/>
    <w:rsid w:val="17AF353E"/>
    <w:rsid w:val="191351E9"/>
    <w:rsid w:val="19585994"/>
    <w:rsid w:val="208A4E30"/>
    <w:rsid w:val="226A4DF7"/>
    <w:rsid w:val="23043CFE"/>
    <w:rsid w:val="234E4D34"/>
    <w:rsid w:val="268D6E7E"/>
    <w:rsid w:val="27567996"/>
    <w:rsid w:val="28E166D1"/>
    <w:rsid w:val="2A80260D"/>
    <w:rsid w:val="2B702BDA"/>
    <w:rsid w:val="2EE73BDE"/>
    <w:rsid w:val="35AD6FF4"/>
    <w:rsid w:val="36835E6A"/>
    <w:rsid w:val="389F4BB3"/>
    <w:rsid w:val="3AB97BB8"/>
    <w:rsid w:val="3B1E77A1"/>
    <w:rsid w:val="3E7F2E17"/>
    <w:rsid w:val="41FA73AB"/>
    <w:rsid w:val="42592E10"/>
    <w:rsid w:val="42E106DB"/>
    <w:rsid w:val="447D2DED"/>
    <w:rsid w:val="467202F8"/>
    <w:rsid w:val="47342061"/>
    <w:rsid w:val="4C8E5CA5"/>
    <w:rsid w:val="4CD57288"/>
    <w:rsid w:val="4FDF1C79"/>
    <w:rsid w:val="52885076"/>
    <w:rsid w:val="53373F15"/>
    <w:rsid w:val="5412334E"/>
    <w:rsid w:val="56EC0F0E"/>
    <w:rsid w:val="580C4BA0"/>
    <w:rsid w:val="597337F5"/>
    <w:rsid w:val="5A966C6A"/>
    <w:rsid w:val="5EC7698C"/>
    <w:rsid w:val="62310026"/>
    <w:rsid w:val="63224191"/>
    <w:rsid w:val="674B6E58"/>
    <w:rsid w:val="6A904D08"/>
    <w:rsid w:val="6C2D7371"/>
    <w:rsid w:val="6EE16256"/>
    <w:rsid w:val="70C7741C"/>
    <w:rsid w:val="714F0E73"/>
    <w:rsid w:val="759E4985"/>
    <w:rsid w:val="764249F1"/>
    <w:rsid w:val="7A2250EE"/>
    <w:rsid w:val="7F706791"/>
    <w:rsid w:val="7F7240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1"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1" w:semiHidden="0" w:name="annotation reference"/>
    <w:lsdException w:qFormat="1" w:unhideWhenUsed="0" w:uiPriority="0" w:semiHidden="0" w:name="line number"/>
    <w:lsdException w:qFormat="1" w:unhideWhenUsed="0" w:uiPriority="0" w:semiHidden="0" w:name="page number"/>
    <w:lsdException w:qFormat="1" w:unhideWhenUsed="0" w:uiPriority="1" w:semiHidden="0" w:name="endnote reference"/>
    <w:lsdException w:qFormat="1" w:unhideWhenUsed="0" w:uiPriority="1" w:semiHidden="0" w:name="endnote text"/>
    <w:lsdException w:unhideWhenUsed="0" w:uiPriority="0" w:semiHidden="0" w:name="table of authorities"/>
    <w:lsdException w:qFormat="1"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1"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1"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76"/>
    <w:autoRedefine/>
    <w:qFormat/>
    <w:uiPriority w:val="9"/>
    <w:pPr>
      <w:keepNext/>
      <w:jc w:val="center"/>
      <w:outlineLvl w:val="0"/>
    </w:pPr>
    <w:rPr>
      <w:rFonts w:ascii="楷体_GB2312" w:eastAsia="楷体_GB2312"/>
      <w:b/>
      <w:bCs/>
    </w:rPr>
  </w:style>
  <w:style w:type="paragraph" w:styleId="7">
    <w:name w:val="heading 2"/>
    <w:basedOn w:val="1"/>
    <w:next w:val="1"/>
    <w:link w:val="818"/>
    <w:autoRedefine/>
    <w:qFormat/>
    <w:uiPriority w:val="9"/>
    <w:pPr>
      <w:keepNext/>
      <w:keepLines/>
      <w:spacing w:before="260" w:after="260" w:line="416" w:lineRule="auto"/>
      <w:outlineLvl w:val="1"/>
    </w:pPr>
    <w:rPr>
      <w:rFonts w:ascii="Cambria" w:hAnsi="Cambria"/>
      <w:b/>
      <w:bCs/>
      <w:sz w:val="32"/>
      <w:szCs w:val="32"/>
    </w:rPr>
  </w:style>
  <w:style w:type="paragraph" w:styleId="8">
    <w:name w:val="heading 3"/>
    <w:basedOn w:val="1"/>
    <w:next w:val="1"/>
    <w:link w:val="78"/>
    <w:autoRedefine/>
    <w:qFormat/>
    <w:uiPriority w:val="9"/>
    <w:pPr>
      <w:keepNext/>
      <w:keepLines/>
      <w:spacing w:before="260" w:after="260" w:line="416" w:lineRule="auto"/>
      <w:outlineLvl w:val="2"/>
    </w:pPr>
    <w:rPr>
      <w:b/>
      <w:bCs/>
      <w:sz w:val="32"/>
      <w:szCs w:val="32"/>
    </w:rPr>
  </w:style>
  <w:style w:type="paragraph" w:styleId="9">
    <w:name w:val="heading 4"/>
    <w:basedOn w:val="1"/>
    <w:next w:val="1"/>
    <w:link w:val="79"/>
    <w:autoRedefine/>
    <w:qFormat/>
    <w:uiPriority w:val="0"/>
    <w:pPr>
      <w:keepNext/>
      <w:keepLines/>
      <w:spacing w:before="280" w:after="290" w:line="376" w:lineRule="auto"/>
      <w:outlineLvl w:val="3"/>
    </w:pPr>
    <w:rPr>
      <w:rFonts w:ascii="Cambria" w:hAnsi="Cambria"/>
      <w:b/>
      <w:bCs/>
      <w:sz w:val="28"/>
      <w:szCs w:val="28"/>
    </w:rPr>
  </w:style>
  <w:style w:type="paragraph" w:styleId="10">
    <w:name w:val="heading 5"/>
    <w:basedOn w:val="1"/>
    <w:next w:val="1"/>
    <w:link w:val="80"/>
    <w:autoRedefine/>
    <w:qFormat/>
    <w:uiPriority w:val="9"/>
    <w:pPr>
      <w:keepNext/>
      <w:keepLines/>
      <w:spacing w:before="280" w:after="290" w:line="376" w:lineRule="auto"/>
      <w:outlineLvl w:val="4"/>
    </w:pPr>
    <w:rPr>
      <w:b/>
      <w:bCs/>
      <w:sz w:val="28"/>
      <w:szCs w:val="28"/>
    </w:rPr>
  </w:style>
  <w:style w:type="paragraph" w:styleId="11">
    <w:name w:val="heading 6"/>
    <w:basedOn w:val="1"/>
    <w:next w:val="1"/>
    <w:link w:val="81"/>
    <w:autoRedefine/>
    <w:qFormat/>
    <w:uiPriority w:val="9"/>
    <w:pPr>
      <w:keepNext/>
      <w:keepLines/>
      <w:spacing w:before="240" w:after="64" w:line="320" w:lineRule="auto"/>
      <w:outlineLvl w:val="5"/>
    </w:pPr>
    <w:rPr>
      <w:rFonts w:ascii="Cambria" w:hAnsi="Cambria"/>
      <w:b/>
      <w:bCs/>
      <w:sz w:val="24"/>
    </w:rPr>
  </w:style>
  <w:style w:type="paragraph" w:styleId="12">
    <w:name w:val="heading 7"/>
    <w:basedOn w:val="1"/>
    <w:next w:val="1"/>
    <w:link w:val="165"/>
    <w:autoRedefine/>
    <w:qFormat/>
    <w:uiPriority w:val="9"/>
    <w:pPr>
      <w:keepNext/>
      <w:keepLines/>
      <w:adjustRightInd w:val="0"/>
      <w:spacing w:before="240" w:after="64" w:line="320" w:lineRule="atLeast"/>
      <w:textAlignment w:val="baseline"/>
      <w:outlineLvl w:val="6"/>
    </w:pPr>
    <w:rPr>
      <w:rFonts w:eastAsia="等线"/>
      <w:b/>
      <w:sz w:val="24"/>
    </w:rPr>
  </w:style>
  <w:style w:type="paragraph" w:styleId="13">
    <w:name w:val="heading 8"/>
    <w:basedOn w:val="1"/>
    <w:next w:val="1"/>
    <w:link w:val="166"/>
    <w:autoRedefine/>
    <w:qFormat/>
    <w:uiPriority w:val="9"/>
    <w:pPr>
      <w:keepNext/>
      <w:keepLines/>
      <w:adjustRightInd w:val="0"/>
      <w:spacing w:before="240" w:after="64" w:line="320" w:lineRule="atLeast"/>
      <w:textAlignment w:val="baseline"/>
      <w:outlineLvl w:val="7"/>
    </w:pPr>
    <w:rPr>
      <w:rFonts w:ascii="Arial" w:hAnsi="Arial" w:eastAsia="黑体"/>
      <w:sz w:val="24"/>
    </w:rPr>
  </w:style>
  <w:style w:type="paragraph" w:styleId="14">
    <w:name w:val="heading 9"/>
    <w:basedOn w:val="1"/>
    <w:next w:val="1"/>
    <w:link w:val="167"/>
    <w:autoRedefine/>
    <w:qFormat/>
    <w:uiPriority w:val="9"/>
    <w:pPr>
      <w:keepNext/>
      <w:keepLines/>
      <w:adjustRightInd w:val="0"/>
      <w:spacing w:before="240" w:after="64" w:line="320" w:lineRule="atLeast"/>
      <w:textAlignment w:val="baseline"/>
      <w:outlineLvl w:val="8"/>
    </w:pPr>
    <w:rPr>
      <w:rFonts w:ascii="Arial" w:hAnsi="Arial" w:eastAsia="黑体"/>
      <w:sz w:val="24"/>
    </w:rPr>
  </w:style>
  <w:style w:type="character" w:default="1" w:styleId="65">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99"/>
    <w:autoRedefine/>
    <w:qFormat/>
    <w:uiPriority w:val="0"/>
    <w:pPr>
      <w:ind w:firstLine="420" w:firstLineChars="100"/>
    </w:pPr>
  </w:style>
  <w:style w:type="paragraph" w:styleId="3">
    <w:name w:val="Body Text"/>
    <w:basedOn w:val="1"/>
    <w:next w:val="2"/>
    <w:link w:val="87"/>
    <w:autoRedefine/>
    <w:qFormat/>
    <w:uiPriority w:val="99"/>
    <w:pPr>
      <w:spacing w:after="120"/>
    </w:pPr>
  </w:style>
  <w:style w:type="paragraph" w:styleId="4">
    <w:name w:val="toc 6"/>
    <w:basedOn w:val="1"/>
    <w:next w:val="1"/>
    <w:autoRedefine/>
    <w:qFormat/>
    <w:uiPriority w:val="39"/>
    <w:pPr>
      <w:autoSpaceDE w:val="0"/>
      <w:autoSpaceDN w:val="0"/>
      <w:adjustRightInd w:val="0"/>
      <w:ind w:left="2100" w:leftChars="1000"/>
      <w:jc w:val="left"/>
    </w:pPr>
    <w:rPr>
      <w:rFonts w:ascii="等线" w:hAnsi="等线" w:eastAsia="等线" w:cs="等线"/>
      <w:kern w:val="0"/>
      <w:sz w:val="20"/>
      <w:szCs w:val="20"/>
    </w:rPr>
  </w:style>
  <w:style w:type="paragraph" w:styleId="5">
    <w:name w:val="macro"/>
    <w:link w:val="428"/>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Wingdings" w:hAnsi="Wingdings" w:eastAsia="Times New Roman" w:cs="Times New Roman"/>
      <w:kern w:val="2"/>
      <w:sz w:val="24"/>
      <w:szCs w:val="24"/>
      <w:lang w:val="en-US" w:eastAsia="zh-CN" w:bidi="ar-SA"/>
    </w:rPr>
  </w:style>
  <w:style w:type="paragraph" w:styleId="15">
    <w:name w:val="toc 7"/>
    <w:basedOn w:val="1"/>
    <w:next w:val="1"/>
    <w:autoRedefine/>
    <w:qFormat/>
    <w:uiPriority w:val="39"/>
    <w:pPr>
      <w:autoSpaceDE w:val="0"/>
      <w:autoSpaceDN w:val="0"/>
      <w:adjustRightInd w:val="0"/>
      <w:ind w:left="2520" w:leftChars="1200"/>
      <w:jc w:val="left"/>
    </w:pPr>
    <w:rPr>
      <w:rFonts w:ascii="等线" w:hAnsi="等线" w:eastAsia="等线" w:cs="等线"/>
      <w:kern w:val="0"/>
      <w:sz w:val="20"/>
      <w:szCs w:val="20"/>
    </w:rPr>
  </w:style>
  <w:style w:type="paragraph" w:styleId="16">
    <w:name w:val="Note Heading"/>
    <w:basedOn w:val="1"/>
    <w:next w:val="1"/>
    <w:link w:val="419"/>
    <w:autoRedefine/>
    <w:qFormat/>
    <w:uiPriority w:val="0"/>
    <w:pPr>
      <w:spacing w:line="360" w:lineRule="auto"/>
      <w:ind w:firstLine="200" w:firstLineChars="200"/>
      <w:jc w:val="center"/>
    </w:pPr>
    <w:rPr>
      <w:rFonts w:ascii="DFKai-SB" w:hAnsi="DFKai-SB" w:eastAsia="DFKai-SB" w:cs="等线"/>
      <w:sz w:val="20"/>
      <w:szCs w:val="20"/>
      <w:lang w:eastAsia="zh-TW"/>
    </w:rPr>
  </w:style>
  <w:style w:type="paragraph" w:styleId="17">
    <w:name w:val="List Number"/>
    <w:basedOn w:val="1"/>
    <w:autoRedefine/>
    <w:qFormat/>
    <w:uiPriority w:val="0"/>
    <w:pPr>
      <w:tabs>
        <w:tab w:val="left" w:pos="360"/>
      </w:tabs>
      <w:ind w:left="360" w:hanging="360" w:hangingChars="200"/>
    </w:pPr>
    <w:rPr>
      <w:rFonts w:ascii="等线" w:hAnsi="等线" w:eastAsia="等线" w:cs="等线"/>
    </w:rPr>
  </w:style>
  <w:style w:type="paragraph" w:styleId="18">
    <w:name w:val="Normal Indent"/>
    <w:basedOn w:val="1"/>
    <w:link w:val="100"/>
    <w:autoRedefine/>
    <w:qFormat/>
    <w:uiPriority w:val="0"/>
    <w:pPr>
      <w:adjustRightInd w:val="0"/>
      <w:spacing w:line="312" w:lineRule="atLeast"/>
      <w:ind w:firstLine="420"/>
      <w:textAlignment w:val="baseline"/>
    </w:pPr>
    <w:rPr>
      <w:kern w:val="0"/>
      <w:szCs w:val="20"/>
    </w:rPr>
  </w:style>
  <w:style w:type="paragraph" w:styleId="19">
    <w:name w:val="caption"/>
    <w:basedOn w:val="1"/>
    <w:next w:val="1"/>
    <w:autoRedefine/>
    <w:qFormat/>
    <w:uiPriority w:val="0"/>
    <w:rPr>
      <w:rFonts w:ascii="Cambria" w:hAnsi="Cambria" w:eastAsia="黑体"/>
      <w:sz w:val="20"/>
      <w:szCs w:val="20"/>
    </w:rPr>
  </w:style>
  <w:style w:type="paragraph" w:styleId="20">
    <w:name w:val="List Bullet"/>
    <w:basedOn w:val="1"/>
    <w:autoRedefine/>
    <w:qFormat/>
    <w:uiPriority w:val="0"/>
    <w:pPr>
      <w:tabs>
        <w:tab w:val="left" w:pos="360"/>
      </w:tabs>
      <w:ind w:left="360" w:hanging="360"/>
    </w:pPr>
    <w:rPr>
      <w:rFonts w:ascii="Century Gothic" w:hAnsi="Century Gothic" w:eastAsia="等线" w:cs="等线"/>
      <w:szCs w:val="22"/>
    </w:rPr>
  </w:style>
  <w:style w:type="paragraph" w:styleId="21">
    <w:name w:val="Document Map"/>
    <w:basedOn w:val="1"/>
    <w:link w:val="204"/>
    <w:autoRedefine/>
    <w:qFormat/>
    <w:uiPriority w:val="0"/>
    <w:pPr>
      <w:shd w:val="clear" w:color="auto" w:fill="000080"/>
    </w:pPr>
  </w:style>
  <w:style w:type="paragraph" w:styleId="22">
    <w:name w:val="toa heading"/>
    <w:basedOn w:val="1"/>
    <w:next w:val="1"/>
    <w:autoRedefine/>
    <w:qFormat/>
    <w:uiPriority w:val="0"/>
    <w:pPr>
      <w:spacing w:before="120" w:line="560" w:lineRule="exact"/>
      <w:ind w:firstLine="200" w:firstLineChars="200"/>
    </w:pPr>
    <w:rPr>
      <w:rFonts w:ascii="Arial" w:hAnsi="Arial" w:cs="Arial"/>
      <w:sz w:val="24"/>
    </w:rPr>
  </w:style>
  <w:style w:type="paragraph" w:styleId="23">
    <w:name w:val="annotation text"/>
    <w:basedOn w:val="1"/>
    <w:link w:val="111"/>
    <w:autoRedefine/>
    <w:qFormat/>
    <w:uiPriority w:val="1"/>
    <w:pPr>
      <w:jc w:val="left"/>
    </w:pPr>
  </w:style>
  <w:style w:type="paragraph" w:styleId="24">
    <w:name w:val="Salutation"/>
    <w:basedOn w:val="1"/>
    <w:next w:val="1"/>
    <w:link w:val="407"/>
    <w:autoRedefine/>
    <w:qFormat/>
    <w:uiPriority w:val="0"/>
    <w:pPr>
      <w:tabs>
        <w:tab w:val="left" w:pos="840"/>
      </w:tabs>
      <w:autoSpaceDE w:val="0"/>
      <w:autoSpaceDN w:val="0"/>
      <w:adjustRightInd w:val="0"/>
      <w:jc w:val="left"/>
    </w:pPr>
    <w:rPr>
      <w:rFonts w:ascii="等线" w:hAnsi="等线" w:eastAsia="等线" w:cs="等线"/>
      <w:kern w:val="0"/>
      <w:sz w:val="24"/>
      <w:szCs w:val="20"/>
    </w:rPr>
  </w:style>
  <w:style w:type="paragraph" w:styleId="25">
    <w:name w:val="Body Text 3"/>
    <w:basedOn w:val="1"/>
    <w:link w:val="422"/>
    <w:autoRedefine/>
    <w:qFormat/>
    <w:uiPriority w:val="0"/>
    <w:pPr>
      <w:autoSpaceDE w:val="0"/>
      <w:autoSpaceDN w:val="0"/>
      <w:adjustRightInd w:val="0"/>
      <w:jc w:val="center"/>
    </w:pPr>
    <w:rPr>
      <w:rFonts w:ascii="等线" w:hAnsi="等线" w:eastAsia="等线" w:cs="等线"/>
      <w:kern w:val="0"/>
      <w:sz w:val="20"/>
      <w:szCs w:val="20"/>
    </w:rPr>
  </w:style>
  <w:style w:type="paragraph" w:styleId="26">
    <w:name w:val="List Bullet 3"/>
    <w:basedOn w:val="1"/>
    <w:autoRedefine/>
    <w:qFormat/>
    <w:uiPriority w:val="0"/>
    <w:pPr>
      <w:tabs>
        <w:tab w:val="left" w:pos="1321"/>
        <w:tab w:val="left" w:pos="2281"/>
      </w:tabs>
      <w:adjustRightInd w:val="0"/>
      <w:spacing w:line="360" w:lineRule="atLeast"/>
      <w:ind w:left="1321" w:leftChars="600" w:hanging="200" w:hangingChars="200"/>
      <w:jc w:val="left"/>
      <w:textAlignment w:val="baseline"/>
    </w:pPr>
    <w:rPr>
      <w:rFonts w:ascii="等线" w:hAnsi="等线" w:eastAsia="PMingLiU" w:cs="等线"/>
      <w:kern w:val="0"/>
      <w:sz w:val="24"/>
      <w:szCs w:val="20"/>
      <w:lang w:eastAsia="zh-TW"/>
    </w:rPr>
  </w:style>
  <w:style w:type="paragraph" w:styleId="27">
    <w:name w:val="Body Text Indent"/>
    <w:basedOn w:val="1"/>
    <w:link w:val="88"/>
    <w:autoRedefine/>
    <w:qFormat/>
    <w:uiPriority w:val="0"/>
    <w:pPr>
      <w:ind w:left="480" w:hanging="480" w:hangingChars="200"/>
    </w:pPr>
    <w:rPr>
      <w:sz w:val="24"/>
    </w:rPr>
  </w:style>
  <w:style w:type="paragraph" w:styleId="28">
    <w:name w:val="List Number 3"/>
    <w:basedOn w:val="1"/>
    <w:autoRedefine/>
    <w:qFormat/>
    <w:uiPriority w:val="0"/>
    <w:pPr>
      <w:tabs>
        <w:tab w:val="left" w:pos="1200"/>
      </w:tabs>
      <w:ind w:left="1200" w:leftChars="400" w:hanging="360" w:hangingChars="200"/>
    </w:pPr>
    <w:rPr>
      <w:rFonts w:ascii="等线" w:hAnsi="等线" w:eastAsia="等线" w:cs="等线"/>
    </w:rPr>
  </w:style>
  <w:style w:type="paragraph" w:styleId="29">
    <w:name w:val="List 2"/>
    <w:basedOn w:val="1"/>
    <w:autoRedefine/>
    <w:qFormat/>
    <w:uiPriority w:val="0"/>
    <w:pPr>
      <w:autoSpaceDE w:val="0"/>
      <w:autoSpaceDN w:val="0"/>
      <w:adjustRightInd w:val="0"/>
      <w:ind w:left="100" w:hanging="200"/>
      <w:textAlignment w:val="baseline"/>
    </w:pPr>
    <w:rPr>
      <w:rFonts w:ascii="等线" w:hAnsi="等线" w:eastAsia="等线" w:cs="等线"/>
      <w:kern w:val="0"/>
      <w:sz w:val="28"/>
      <w:szCs w:val="20"/>
    </w:rPr>
  </w:style>
  <w:style w:type="paragraph" w:styleId="30">
    <w:name w:val="Block Text"/>
    <w:basedOn w:val="1"/>
    <w:autoRedefine/>
    <w:qFormat/>
    <w:uiPriority w:val="0"/>
    <w:pPr>
      <w:adjustRightInd w:val="0"/>
      <w:spacing w:line="360" w:lineRule="atLeast"/>
      <w:ind w:left="1260" w:leftChars="525" w:right="22" w:rightChars="9" w:firstLine="200" w:firstLineChars="200"/>
      <w:jc w:val="left"/>
      <w:textAlignment w:val="baseline"/>
    </w:pPr>
    <w:rPr>
      <w:rFonts w:ascii="DFKai-SB" w:hAnsi="DFKai-SB" w:eastAsia="DFKai-SB" w:cs="等线"/>
      <w:kern w:val="0"/>
      <w:sz w:val="28"/>
      <w:szCs w:val="20"/>
      <w:lang w:eastAsia="zh-TW"/>
    </w:rPr>
  </w:style>
  <w:style w:type="paragraph" w:styleId="31">
    <w:name w:val="List Bullet 2"/>
    <w:basedOn w:val="1"/>
    <w:autoRedefine/>
    <w:qFormat/>
    <w:uiPriority w:val="0"/>
    <w:pPr>
      <w:tabs>
        <w:tab w:val="left" w:pos="780"/>
      </w:tabs>
      <w:spacing w:line="360" w:lineRule="auto"/>
      <w:ind w:left="780" w:leftChars="200" w:hanging="360" w:hangingChars="200"/>
    </w:pPr>
    <w:rPr>
      <w:rFonts w:ascii="等线" w:hAnsi="等线" w:eastAsia="等线" w:cs="等线"/>
    </w:rPr>
  </w:style>
  <w:style w:type="paragraph" w:styleId="32">
    <w:name w:val="toc 5"/>
    <w:basedOn w:val="1"/>
    <w:next w:val="1"/>
    <w:autoRedefine/>
    <w:qFormat/>
    <w:uiPriority w:val="39"/>
    <w:pPr>
      <w:autoSpaceDE w:val="0"/>
      <w:autoSpaceDN w:val="0"/>
      <w:adjustRightInd w:val="0"/>
      <w:ind w:left="1680" w:leftChars="800"/>
      <w:jc w:val="left"/>
    </w:pPr>
    <w:rPr>
      <w:rFonts w:ascii="等线" w:hAnsi="等线" w:eastAsia="等线" w:cs="等线"/>
      <w:kern w:val="0"/>
      <w:sz w:val="20"/>
      <w:szCs w:val="20"/>
    </w:rPr>
  </w:style>
  <w:style w:type="paragraph" w:styleId="33">
    <w:name w:val="toc 3"/>
    <w:basedOn w:val="1"/>
    <w:next w:val="1"/>
    <w:autoRedefine/>
    <w:qFormat/>
    <w:uiPriority w:val="39"/>
    <w:pPr>
      <w:ind w:left="840" w:leftChars="400"/>
    </w:pPr>
  </w:style>
  <w:style w:type="paragraph" w:styleId="34">
    <w:name w:val="Plain Text"/>
    <w:basedOn w:val="1"/>
    <w:next w:val="35"/>
    <w:link w:val="89"/>
    <w:autoRedefine/>
    <w:qFormat/>
    <w:uiPriority w:val="0"/>
    <w:pPr>
      <w:widowControl/>
      <w:overflowPunct w:val="0"/>
      <w:autoSpaceDE w:val="0"/>
      <w:autoSpaceDN w:val="0"/>
      <w:adjustRightInd w:val="0"/>
      <w:jc w:val="left"/>
      <w:textAlignment w:val="baseline"/>
    </w:pPr>
    <w:rPr>
      <w:rFonts w:ascii="宋体" w:hAnsi="Courier New"/>
      <w:kern w:val="0"/>
      <w:szCs w:val="21"/>
    </w:rPr>
  </w:style>
  <w:style w:type="paragraph" w:styleId="35">
    <w:name w:val="toc 2"/>
    <w:basedOn w:val="1"/>
    <w:next w:val="1"/>
    <w:autoRedefine/>
    <w:qFormat/>
    <w:uiPriority w:val="39"/>
    <w:pPr>
      <w:ind w:left="420" w:leftChars="200"/>
    </w:pPr>
  </w:style>
  <w:style w:type="paragraph" w:styleId="36">
    <w:name w:val="List Number 4"/>
    <w:basedOn w:val="1"/>
    <w:autoRedefine/>
    <w:qFormat/>
    <w:uiPriority w:val="0"/>
    <w:pPr>
      <w:tabs>
        <w:tab w:val="left" w:pos="840"/>
      </w:tabs>
      <w:autoSpaceDE w:val="0"/>
      <w:autoSpaceDN w:val="0"/>
      <w:adjustRightInd w:val="0"/>
      <w:spacing w:line="360" w:lineRule="atLeast"/>
      <w:ind w:left="840" w:hanging="420"/>
      <w:jc w:val="left"/>
    </w:pPr>
    <w:rPr>
      <w:rFonts w:ascii="等线" w:hAnsi="等线" w:eastAsia="等线" w:cs="等线"/>
      <w:kern w:val="0"/>
      <w:sz w:val="24"/>
      <w:szCs w:val="20"/>
    </w:rPr>
  </w:style>
  <w:style w:type="paragraph" w:styleId="37">
    <w:name w:val="toc 8"/>
    <w:basedOn w:val="1"/>
    <w:next w:val="1"/>
    <w:autoRedefine/>
    <w:qFormat/>
    <w:uiPriority w:val="39"/>
    <w:pPr>
      <w:autoSpaceDE w:val="0"/>
      <w:autoSpaceDN w:val="0"/>
      <w:adjustRightInd w:val="0"/>
      <w:ind w:left="2940" w:leftChars="1400"/>
      <w:jc w:val="left"/>
    </w:pPr>
    <w:rPr>
      <w:rFonts w:ascii="等线" w:hAnsi="等线" w:eastAsia="等线" w:cs="等线"/>
      <w:kern w:val="0"/>
      <w:sz w:val="20"/>
      <w:szCs w:val="20"/>
    </w:rPr>
  </w:style>
  <w:style w:type="paragraph" w:styleId="38">
    <w:name w:val="Date"/>
    <w:basedOn w:val="1"/>
    <w:next w:val="1"/>
    <w:link w:val="82"/>
    <w:autoRedefine/>
    <w:qFormat/>
    <w:uiPriority w:val="0"/>
    <w:pPr>
      <w:ind w:left="100" w:leftChars="2500"/>
    </w:pPr>
  </w:style>
  <w:style w:type="paragraph" w:styleId="39">
    <w:name w:val="Body Text Indent 2"/>
    <w:basedOn w:val="1"/>
    <w:link w:val="304"/>
    <w:autoRedefine/>
    <w:qFormat/>
    <w:uiPriority w:val="0"/>
    <w:pPr>
      <w:spacing w:line="500" w:lineRule="exact"/>
      <w:ind w:firstLine="511" w:firstLineChars="213"/>
    </w:pPr>
    <w:rPr>
      <w:sz w:val="24"/>
    </w:rPr>
  </w:style>
  <w:style w:type="paragraph" w:styleId="40">
    <w:name w:val="endnote text"/>
    <w:basedOn w:val="1"/>
    <w:link w:val="757"/>
    <w:autoRedefine/>
    <w:qFormat/>
    <w:uiPriority w:val="1"/>
    <w:pPr>
      <w:snapToGrid w:val="0"/>
      <w:spacing w:line="360" w:lineRule="auto"/>
      <w:ind w:firstLine="200" w:firstLineChars="200"/>
      <w:jc w:val="left"/>
    </w:pPr>
    <w:rPr>
      <w:sz w:val="28"/>
    </w:rPr>
  </w:style>
  <w:style w:type="paragraph" w:styleId="41">
    <w:name w:val="Balloon Text"/>
    <w:basedOn w:val="1"/>
    <w:link w:val="267"/>
    <w:autoRedefine/>
    <w:qFormat/>
    <w:uiPriority w:val="0"/>
    <w:rPr>
      <w:sz w:val="18"/>
      <w:szCs w:val="18"/>
    </w:rPr>
  </w:style>
  <w:style w:type="paragraph" w:styleId="42">
    <w:name w:val="footer"/>
    <w:basedOn w:val="1"/>
    <w:link w:val="86"/>
    <w:autoRedefine/>
    <w:qFormat/>
    <w:uiPriority w:val="99"/>
    <w:pPr>
      <w:tabs>
        <w:tab w:val="center" w:pos="4153"/>
        <w:tab w:val="right" w:pos="8306"/>
      </w:tabs>
      <w:snapToGrid w:val="0"/>
      <w:jc w:val="left"/>
    </w:pPr>
    <w:rPr>
      <w:sz w:val="18"/>
      <w:szCs w:val="18"/>
    </w:rPr>
  </w:style>
  <w:style w:type="paragraph" w:styleId="43">
    <w:name w:val="envelope return"/>
    <w:basedOn w:val="1"/>
    <w:autoRedefine/>
    <w:qFormat/>
    <w:uiPriority w:val="0"/>
    <w:pPr>
      <w:snapToGrid w:val="0"/>
      <w:spacing w:line="360" w:lineRule="auto"/>
      <w:ind w:firstLine="200" w:firstLineChars="200"/>
    </w:pPr>
    <w:rPr>
      <w:rFonts w:ascii="Arial" w:hAnsi="Arial" w:eastAsia="等线" w:cs="等线"/>
      <w:spacing w:val="-10"/>
      <w:szCs w:val="20"/>
    </w:rPr>
  </w:style>
  <w:style w:type="paragraph" w:styleId="44">
    <w:name w:val="header"/>
    <w:basedOn w:val="1"/>
    <w:link w:val="370"/>
    <w:autoRedefine/>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439"/>
    <w:autoRedefine/>
    <w:qFormat/>
    <w:uiPriority w:val="0"/>
    <w:pPr>
      <w:autoSpaceDE w:val="0"/>
      <w:autoSpaceDN w:val="0"/>
      <w:adjustRightInd w:val="0"/>
      <w:spacing w:after="600" w:line="312" w:lineRule="atLeast"/>
      <w:jc w:val="center"/>
      <w:textAlignment w:val="baseline"/>
    </w:pPr>
    <w:rPr>
      <w:rFonts w:ascii="等线" w:hAnsi="等线" w:eastAsia="黑体" w:cs="等线"/>
      <w:kern w:val="0"/>
      <w:sz w:val="24"/>
      <w:szCs w:val="20"/>
    </w:rPr>
  </w:style>
  <w:style w:type="paragraph" w:styleId="46">
    <w:name w:val="toc 1"/>
    <w:basedOn w:val="1"/>
    <w:next w:val="1"/>
    <w:autoRedefine/>
    <w:qFormat/>
    <w:uiPriority w:val="39"/>
    <w:pPr>
      <w:tabs>
        <w:tab w:val="right" w:leader="dot" w:pos="9628"/>
      </w:tabs>
      <w:spacing w:line="480" w:lineRule="auto"/>
    </w:pPr>
    <w:rPr>
      <w:rFonts w:ascii="Arial" w:hAnsi="Arial" w:eastAsia="新宋体" w:cs="Arial"/>
      <w:bCs/>
      <w:sz w:val="24"/>
    </w:rPr>
  </w:style>
  <w:style w:type="paragraph" w:styleId="47">
    <w:name w:val="toc 4"/>
    <w:basedOn w:val="1"/>
    <w:next w:val="1"/>
    <w:autoRedefine/>
    <w:qFormat/>
    <w:uiPriority w:val="39"/>
    <w:pPr>
      <w:autoSpaceDE w:val="0"/>
      <w:autoSpaceDN w:val="0"/>
      <w:adjustRightInd w:val="0"/>
      <w:ind w:left="1260" w:leftChars="600"/>
      <w:jc w:val="left"/>
    </w:pPr>
    <w:rPr>
      <w:rFonts w:ascii="等线" w:hAnsi="等线" w:eastAsia="等线" w:cs="等线"/>
      <w:kern w:val="0"/>
      <w:sz w:val="20"/>
      <w:szCs w:val="20"/>
    </w:rPr>
  </w:style>
  <w:style w:type="paragraph" w:styleId="48">
    <w:name w:val="Subtitle"/>
    <w:basedOn w:val="1"/>
    <w:next w:val="1"/>
    <w:link w:val="435"/>
    <w:autoRedefine/>
    <w:qFormat/>
    <w:uiPriority w:val="0"/>
    <w:pPr>
      <w:spacing w:before="240" w:after="60" w:line="312" w:lineRule="auto"/>
      <w:jc w:val="center"/>
      <w:outlineLvl w:val="1"/>
    </w:pPr>
    <w:rPr>
      <w:rFonts w:ascii="Verdana" w:hAnsi="Verdana" w:eastAsia="仿宋_GB2312"/>
      <w:b/>
      <w:bCs/>
      <w:kern w:val="28"/>
      <w:sz w:val="32"/>
      <w:szCs w:val="32"/>
    </w:rPr>
  </w:style>
  <w:style w:type="paragraph" w:styleId="49">
    <w:name w:val="List Number 5"/>
    <w:basedOn w:val="1"/>
    <w:autoRedefine/>
    <w:qFormat/>
    <w:uiPriority w:val="0"/>
    <w:pPr>
      <w:tabs>
        <w:tab w:val="left" w:pos="2040"/>
      </w:tabs>
      <w:autoSpaceDE w:val="0"/>
      <w:autoSpaceDN w:val="0"/>
      <w:adjustRightInd w:val="0"/>
      <w:spacing w:line="400" w:lineRule="exact"/>
      <w:ind w:left="2040" w:hanging="360"/>
      <w:jc w:val="left"/>
    </w:pPr>
    <w:rPr>
      <w:rFonts w:ascii="等线" w:hAnsi="等线" w:eastAsia="等线" w:cs="等线"/>
      <w:kern w:val="0"/>
      <w:sz w:val="24"/>
      <w:szCs w:val="20"/>
    </w:rPr>
  </w:style>
  <w:style w:type="paragraph" w:styleId="50">
    <w:name w:val="footnote text"/>
    <w:basedOn w:val="1"/>
    <w:link w:val="434"/>
    <w:autoRedefine/>
    <w:qFormat/>
    <w:uiPriority w:val="0"/>
    <w:pPr>
      <w:snapToGrid w:val="0"/>
      <w:spacing w:line="360" w:lineRule="auto"/>
      <w:ind w:firstLine="200" w:firstLineChars="200"/>
      <w:jc w:val="left"/>
    </w:pPr>
    <w:rPr>
      <w:rFonts w:ascii="等线" w:hAnsi="等线" w:eastAsia="等线" w:cs="等线"/>
      <w:sz w:val="18"/>
      <w:szCs w:val="18"/>
    </w:rPr>
  </w:style>
  <w:style w:type="paragraph" w:styleId="51">
    <w:name w:val="Body Text Indent 3"/>
    <w:basedOn w:val="1"/>
    <w:link w:val="201"/>
    <w:autoRedefine/>
    <w:qFormat/>
    <w:uiPriority w:val="0"/>
    <w:pPr>
      <w:spacing w:line="500" w:lineRule="exact"/>
      <w:ind w:left="511" w:hanging="511" w:hangingChars="213"/>
    </w:pPr>
    <w:rPr>
      <w:sz w:val="24"/>
    </w:rPr>
  </w:style>
  <w:style w:type="paragraph" w:styleId="52">
    <w:name w:val="table of figures"/>
    <w:basedOn w:val="1"/>
    <w:next w:val="1"/>
    <w:autoRedefine/>
    <w:qFormat/>
    <w:uiPriority w:val="0"/>
    <w:pPr>
      <w:spacing w:line="360" w:lineRule="auto"/>
      <w:ind w:left="840" w:leftChars="200" w:hanging="420" w:hangingChars="200"/>
    </w:pPr>
    <w:rPr>
      <w:rFonts w:ascii="等线" w:hAnsi="等线" w:eastAsia="等线" w:cs="等线"/>
      <w:szCs w:val="20"/>
    </w:rPr>
  </w:style>
  <w:style w:type="paragraph" w:styleId="53">
    <w:name w:val="toc 9"/>
    <w:basedOn w:val="1"/>
    <w:next w:val="1"/>
    <w:autoRedefine/>
    <w:qFormat/>
    <w:uiPriority w:val="39"/>
    <w:pPr>
      <w:autoSpaceDE w:val="0"/>
      <w:autoSpaceDN w:val="0"/>
      <w:adjustRightInd w:val="0"/>
      <w:ind w:left="3360" w:leftChars="1600"/>
      <w:jc w:val="left"/>
    </w:pPr>
    <w:rPr>
      <w:rFonts w:ascii="等线" w:hAnsi="等线" w:eastAsia="等线" w:cs="等线"/>
      <w:kern w:val="0"/>
      <w:sz w:val="20"/>
      <w:szCs w:val="20"/>
    </w:rPr>
  </w:style>
  <w:style w:type="paragraph" w:styleId="54">
    <w:name w:val="Body Text 2"/>
    <w:basedOn w:val="1"/>
    <w:link w:val="433"/>
    <w:autoRedefine/>
    <w:qFormat/>
    <w:uiPriority w:val="0"/>
    <w:pPr>
      <w:autoSpaceDE w:val="0"/>
      <w:autoSpaceDN w:val="0"/>
      <w:adjustRightInd w:val="0"/>
      <w:spacing w:after="120" w:line="480" w:lineRule="auto"/>
      <w:jc w:val="left"/>
    </w:pPr>
    <w:rPr>
      <w:rFonts w:ascii="等线" w:hAnsi="等线" w:eastAsia="等线" w:cs="等线"/>
      <w:kern w:val="0"/>
      <w:sz w:val="20"/>
      <w:szCs w:val="20"/>
    </w:rPr>
  </w:style>
  <w:style w:type="paragraph" w:styleId="55">
    <w:name w:val="Message Header"/>
    <w:basedOn w:val="1"/>
    <w:link w:val="436"/>
    <w:autoRedefine/>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360" w:lineRule="atLeast"/>
      <w:ind w:left="1080" w:leftChars="400" w:hanging="1080" w:hangingChars="400"/>
      <w:jc w:val="left"/>
      <w:textAlignment w:val="baseline"/>
    </w:pPr>
    <w:rPr>
      <w:rFonts w:eastAsia="仿宋_GB2312"/>
    </w:rPr>
  </w:style>
  <w:style w:type="paragraph" w:styleId="56">
    <w:name w:val="HTML Preformatted"/>
    <w:basedOn w:val="1"/>
    <w:link w:val="43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黑体" w:hAnsi="Courier New" w:eastAsia="黑体"/>
      <w:kern w:val="0"/>
      <w:sz w:val="20"/>
      <w:szCs w:val="20"/>
    </w:rPr>
  </w:style>
  <w:style w:type="paragraph" w:styleId="57">
    <w:name w:val="Normal (Web)"/>
    <w:basedOn w:val="1"/>
    <w:link w:val="164"/>
    <w:autoRedefine/>
    <w:qFormat/>
    <w:uiPriority w:val="1"/>
    <w:pPr>
      <w:widowControl/>
      <w:spacing w:before="100" w:beforeAutospacing="1" w:after="100" w:afterAutospacing="1"/>
      <w:jc w:val="left"/>
    </w:pPr>
    <w:rPr>
      <w:rFonts w:ascii="宋体" w:hAnsi="宋体"/>
      <w:kern w:val="0"/>
      <w:sz w:val="24"/>
    </w:rPr>
  </w:style>
  <w:style w:type="paragraph" w:styleId="58">
    <w:name w:val="index 1"/>
    <w:basedOn w:val="1"/>
    <w:next w:val="1"/>
    <w:autoRedefine/>
    <w:qFormat/>
    <w:uiPriority w:val="0"/>
    <w:pPr>
      <w:spacing w:line="360" w:lineRule="auto"/>
      <w:ind w:firstLine="200" w:firstLineChars="200"/>
    </w:pPr>
    <w:rPr>
      <w:rFonts w:ascii="等线" w:hAnsi="等线" w:eastAsia="等线" w:cs="等线"/>
      <w:szCs w:val="20"/>
    </w:rPr>
  </w:style>
  <w:style w:type="paragraph" w:styleId="59">
    <w:name w:val="Title"/>
    <w:basedOn w:val="1"/>
    <w:next w:val="1"/>
    <w:link w:val="155"/>
    <w:autoRedefine/>
    <w:qFormat/>
    <w:uiPriority w:val="0"/>
    <w:pPr>
      <w:autoSpaceDE w:val="0"/>
      <w:autoSpaceDN w:val="0"/>
      <w:adjustRightInd w:val="0"/>
      <w:spacing w:before="240" w:after="60"/>
      <w:jc w:val="center"/>
      <w:outlineLvl w:val="0"/>
    </w:pPr>
    <w:rPr>
      <w:rFonts w:ascii="Verdana" w:hAnsi="Verdana" w:eastAsia="仿宋_GB2312"/>
      <w:b/>
      <w:bCs/>
      <w:kern w:val="0"/>
      <w:sz w:val="32"/>
      <w:szCs w:val="32"/>
    </w:rPr>
  </w:style>
  <w:style w:type="paragraph" w:styleId="60">
    <w:name w:val="annotation subject"/>
    <w:basedOn w:val="23"/>
    <w:next w:val="23"/>
    <w:link w:val="168"/>
    <w:autoRedefine/>
    <w:qFormat/>
    <w:uiPriority w:val="1"/>
    <w:rPr>
      <w:b/>
      <w:bCs/>
    </w:rPr>
  </w:style>
  <w:style w:type="paragraph" w:styleId="61">
    <w:name w:val="Body Text First Indent 2"/>
    <w:basedOn w:val="27"/>
    <w:link w:val="437"/>
    <w:autoRedefine/>
    <w:qFormat/>
    <w:uiPriority w:val="0"/>
    <w:pPr>
      <w:spacing w:after="120"/>
      <w:ind w:left="420" w:leftChars="200" w:firstLine="420" w:firstLineChars="200"/>
    </w:pPr>
    <w:rPr>
      <w:sz w:val="21"/>
    </w:rPr>
  </w:style>
  <w:style w:type="table" w:styleId="63">
    <w:name w:val="Table Grid"/>
    <w:basedOn w:val="62"/>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Elegant"/>
    <w:basedOn w:val="62"/>
    <w:autoRedefine/>
    <w:qFormat/>
    <w:uiPriority w:val="0"/>
    <w:pPr>
      <w:widowControl w:val="0"/>
      <w:jc w:val="both"/>
    </w:pPr>
    <w:rPr>
      <w:rFonts w:hint="eastAsia" w:ascii="等线" w:hAnsi="等线" w:eastAsia="等线" w:cs="等线"/>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66">
    <w:name w:val="Strong"/>
    <w:autoRedefine/>
    <w:qFormat/>
    <w:uiPriority w:val="0"/>
    <w:rPr>
      <w:b/>
      <w:bCs/>
    </w:rPr>
  </w:style>
  <w:style w:type="character" w:styleId="67">
    <w:name w:val="endnote reference"/>
    <w:autoRedefine/>
    <w:qFormat/>
    <w:uiPriority w:val="1"/>
    <w:rPr>
      <w:vertAlign w:val="superscript"/>
    </w:rPr>
  </w:style>
  <w:style w:type="character" w:styleId="68">
    <w:name w:val="page number"/>
    <w:basedOn w:val="65"/>
    <w:autoRedefine/>
    <w:qFormat/>
    <w:uiPriority w:val="0"/>
  </w:style>
  <w:style w:type="character" w:styleId="69">
    <w:name w:val="FollowedHyperlink"/>
    <w:autoRedefine/>
    <w:qFormat/>
    <w:uiPriority w:val="0"/>
    <w:rPr>
      <w:color w:val="800080"/>
      <w:u w:val="single"/>
    </w:rPr>
  </w:style>
  <w:style w:type="character" w:styleId="70">
    <w:name w:val="Emphasis"/>
    <w:autoRedefine/>
    <w:qFormat/>
    <w:uiPriority w:val="1"/>
    <w:rPr>
      <w:i/>
      <w:iCs/>
    </w:rPr>
  </w:style>
  <w:style w:type="character" w:styleId="71">
    <w:name w:val="line number"/>
    <w:basedOn w:val="65"/>
    <w:autoRedefine/>
    <w:qFormat/>
    <w:uiPriority w:val="0"/>
  </w:style>
  <w:style w:type="character" w:styleId="72">
    <w:name w:val="Hyperlink"/>
    <w:autoRedefine/>
    <w:qFormat/>
    <w:uiPriority w:val="99"/>
    <w:rPr>
      <w:color w:val="000000"/>
      <w:sz w:val="20"/>
      <w:szCs w:val="20"/>
      <w:u w:val="none"/>
    </w:rPr>
  </w:style>
  <w:style w:type="character" w:styleId="73">
    <w:name w:val="annotation reference"/>
    <w:autoRedefine/>
    <w:qFormat/>
    <w:uiPriority w:val="1"/>
    <w:rPr>
      <w:sz w:val="21"/>
      <w:szCs w:val="21"/>
    </w:rPr>
  </w:style>
  <w:style w:type="character" w:styleId="74">
    <w:name w:val="HTML Cite"/>
    <w:autoRedefine/>
    <w:qFormat/>
    <w:uiPriority w:val="0"/>
    <w:rPr>
      <w:color w:val="008000"/>
    </w:rPr>
  </w:style>
  <w:style w:type="paragraph" w:customStyle="1" w:styleId="75">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character" w:customStyle="1" w:styleId="76">
    <w:name w:val="标题 1 Char"/>
    <w:link w:val="6"/>
    <w:autoRedefine/>
    <w:qFormat/>
    <w:uiPriority w:val="9"/>
    <w:rPr>
      <w:rFonts w:ascii="楷体_GB2312" w:eastAsia="楷体_GB2312"/>
      <w:b/>
      <w:bCs/>
      <w:kern w:val="2"/>
      <w:sz w:val="21"/>
      <w:szCs w:val="24"/>
    </w:rPr>
  </w:style>
  <w:style w:type="character" w:customStyle="1" w:styleId="77">
    <w:name w:val="标题 2 字符"/>
    <w:autoRedefine/>
    <w:qFormat/>
    <w:uiPriority w:val="9"/>
    <w:rPr>
      <w:rFonts w:ascii="Cambria" w:hAnsi="Cambria" w:eastAsia="宋体" w:cs="Times New Roman"/>
      <w:b/>
      <w:bCs/>
      <w:kern w:val="2"/>
      <w:sz w:val="32"/>
      <w:szCs w:val="32"/>
    </w:rPr>
  </w:style>
  <w:style w:type="character" w:customStyle="1" w:styleId="78">
    <w:name w:val="标题 3 Char"/>
    <w:link w:val="8"/>
    <w:autoRedefine/>
    <w:qFormat/>
    <w:uiPriority w:val="9"/>
    <w:rPr>
      <w:b/>
      <w:bCs/>
      <w:kern w:val="2"/>
      <w:sz w:val="32"/>
      <w:szCs w:val="32"/>
      <w:lang w:bidi="ar-SA"/>
    </w:rPr>
  </w:style>
  <w:style w:type="character" w:customStyle="1" w:styleId="79">
    <w:name w:val="标题 4 Char"/>
    <w:link w:val="9"/>
    <w:autoRedefine/>
    <w:qFormat/>
    <w:uiPriority w:val="0"/>
    <w:rPr>
      <w:rFonts w:ascii="Cambria" w:hAnsi="Cambria" w:eastAsia="宋体"/>
      <w:b/>
      <w:bCs/>
      <w:kern w:val="2"/>
      <w:sz w:val="28"/>
      <w:szCs w:val="28"/>
      <w:lang w:bidi="ar-SA"/>
    </w:rPr>
  </w:style>
  <w:style w:type="character" w:customStyle="1" w:styleId="80">
    <w:name w:val="标题 5 Char"/>
    <w:link w:val="10"/>
    <w:autoRedefine/>
    <w:qFormat/>
    <w:uiPriority w:val="9"/>
    <w:rPr>
      <w:b/>
      <w:bCs/>
      <w:kern w:val="2"/>
      <w:sz w:val="28"/>
      <w:szCs w:val="28"/>
    </w:rPr>
  </w:style>
  <w:style w:type="character" w:customStyle="1" w:styleId="81">
    <w:name w:val="标题 6 Char"/>
    <w:link w:val="11"/>
    <w:autoRedefine/>
    <w:qFormat/>
    <w:uiPriority w:val="9"/>
    <w:rPr>
      <w:rFonts w:ascii="Cambria" w:hAnsi="Cambria" w:eastAsia="宋体" w:cs="Times New Roman"/>
      <w:b/>
      <w:bCs/>
      <w:kern w:val="2"/>
      <w:sz w:val="24"/>
      <w:szCs w:val="24"/>
    </w:rPr>
  </w:style>
  <w:style w:type="character" w:customStyle="1" w:styleId="82">
    <w:name w:val="日期 Char"/>
    <w:link w:val="38"/>
    <w:autoRedefine/>
    <w:qFormat/>
    <w:uiPriority w:val="0"/>
    <w:rPr>
      <w:kern w:val="2"/>
      <w:sz w:val="21"/>
      <w:szCs w:val="24"/>
    </w:rPr>
  </w:style>
  <w:style w:type="character" w:customStyle="1" w:styleId="83">
    <w:name w:val="样式6 列表并列 Char"/>
    <w:link w:val="84"/>
    <w:autoRedefine/>
    <w:qFormat/>
    <w:uiPriority w:val="0"/>
    <w:rPr>
      <w:rFonts w:ascii="Arial" w:hAnsi="Arial" w:cs="Arial"/>
      <w:kern w:val="21"/>
      <w:sz w:val="21"/>
      <w:szCs w:val="24"/>
    </w:rPr>
  </w:style>
  <w:style w:type="paragraph" w:customStyle="1" w:styleId="84">
    <w:name w:val="样式6 列表并列"/>
    <w:link w:val="83"/>
    <w:autoRedefine/>
    <w:qFormat/>
    <w:uiPriority w:val="0"/>
    <w:pPr>
      <w:widowControl w:val="0"/>
      <w:tabs>
        <w:tab w:val="left" w:pos="0"/>
      </w:tabs>
      <w:spacing w:before="40" w:after="40" w:line="240" w:lineRule="atLeast"/>
      <w:ind w:left="840" w:hanging="420"/>
    </w:pPr>
    <w:rPr>
      <w:rFonts w:ascii="Arial" w:hAnsi="Arial" w:eastAsia="宋体" w:cs="Arial"/>
      <w:kern w:val="21"/>
      <w:sz w:val="21"/>
      <w:szCs w:val="24"/>
      <w:lang w:val="en-US" w:eastAsia="zh-CN" w:bidi="ar-SA"/>
    </w:rPr>
  </w:style>
  <w:style w:type="character" w:customStyle="1" w:styleId="85">
    <w:name w:val="Texte Char Char"/>
    <w:autoRedefine/>
    <w:qFormat/>
    <w:uiPriority w:val="0"/>
    <w:rPr>
      <w:rFonts w:ascii="宋体" w:hAnsi="Courier New" w:eastAsia="宋体"/>
      <w:sz w:val="21"/>
      <w:szCs w:val="21"/>
      <w:lang w:val="en-US" w:eastAsia="zh-CN" w:bidi="ar-SA"/>
    </w:rPr>
  </w:style>
  <w:style w:type="character" w:customStyle="1" w:styleId="86">
    <w:name w:val="页脚 Char"/>
    <w:link w:val="42"/>
    <w:autoRedefine/>
    <w:qFormat/>
    <w:uiPriority w:val="99"/>
    <w:rPr>
      <w:kern w:val="2"/>
      <w:sz w:val="18"/>
      <w:szCs w:val="18"/>
    </w:rPr>
  </w:style>
  <w:style w:type="character" w:customStyle="1" w:styleId="87">
    <w:name w:val="正文文本 Char"/>
    <w:link w:val="3"/>
    <w:autoRedefine/>
    <w:qFormat/>
    <w:uiPriority w:val="99"/>
    <w:rPr>
      <w:kern w:val="2"/>
      <w:sz w:val="21"/>
      <w:szCs w:val="24"/>
    </w:rPr>
  </w:style>
  <w:style w:type="character" w:customStyle="1" w:styleId="88">
    <w:name w:val="正文文本缩进 Char"/>
    <w:link w:val="27"/>
    <w:autoRedefine/>
    <w:qFormat/>
    <w:uiPriority w:val="0"/>
    <w:rPr>
      <w:kern w:val="2"/>
      <w:sz w:val="24"/>
      <w:szCs w:val="24"/>
    </w:rPr>
  </w:style>
  <w:style w:type="character" w:customStyle="1" w:styleId="89">
    <w:name w:val="纯文本 Char"/>
    <w:link w:val="34"/>
    <w:autoRedefine/>
    <w:qFormat/>
    <w:uiPriority w:val="0"/>
    <w:rPr>
      <w:rFonts w:ascii="宋体" w:hAnsi="Courier New" w:eastAsia="宋体"/>
      <w:sz w:val="21"/>
      <w:szCs w:val="21"/>
      <w:lang w:val="en-US" w:eastAsia="zh-CN" w:bidi="ar-SA"/>
    </w:rPr>
  </w:style>
  <w:style w:type="character" w:customStyle="1" w:styleId="90">
    <w:name w:val="font31"/>
    <w:autoRedefine/>
    <w:qFormat/>
    <w:uiPriority w:val="0"/>
    <w:rPr>
      <w:rFonts w:hint="eastAsia" w:ascii="新宋体" w:hAnsi="新宋体" w:eastAsia="新宋体" w:cs="新宋体"/>
      <w:color w:val="000000"/>
      <w:sz w:val="22"/>
      <w:szCs w:val="22"/>
      <w:u w:val="none"/>
    </w:rPr>
  </w:style>
  <w:style w:type="character" w:customStyle="1" w:styleId="91">
    <w:name w:val="style21"/>
    <w:autoRedefine/>
    <w:qFormat/>
    <w:uiPriority w:val="0"/>
    <w:rPr>
      <w:sz w:val="15"/>
      <w:szCs w:val="15"/>
    </w:rPr>
  </w:style>
  <w:style w:type="character" w:customStyle="1" w:styleId="92">
    <w:name w:val="BZ_正文 Char"/>
    <w:link w:val="93"/>
    <w:autoRedefine/>
    <w:qFormat/>
    <w:uiPriority w:val="0"/>
    <w:rPr>
      <w:rFonts w:ascii="宋体" w:hAnsi="宋体" w:eastAsia="宋体"/>
      <w:kern w:val="2"/>
      <w:sz w:val="24"/>
      <w:szCs w:val="24"/>
    </w:rPr>
  </w:style>
  <w:style w:type="paragraph" w:customStyle="1" w:styleId="93">
    <w:name w:val="BZ_正文"/>
    <w:basedOn w:val="1"/>
    <w:link w:val="92"/>
    <w:autoRedefine/>
    <w:qFormat/>
    <w:uiPriority w:val="0"/>
    <w:pPr>
      <w:widowControl/>
      <w:spacing w:line="360" w:lineRule="auto"/>
      <w:ind w:firstLine="480" w:firstLineChars="200"/>
    </w:pPr>
    <w:rPr>
      <w:rFonts w:ascii="宋体" w:hAnsi="宋体"/>
      <w:sz w:val="24"/>
      <w:shd w:val="clear" w:color="auto" w:fill="FFFFFF"/>
    </w:rPr>
  </w:style>
  <w:style w:type="character" w:customStyle="1" w:styleId="94">
    <w:name w:val="Char Char Char"/>
    <w:autoRedefine/>
    <w:qFormat/>
    <w:uiPriority w:val="0"/>
    <w:rPr>
      <w:rFonts w:ascii="宋体" w:hAnsi="Courier New" w:eastAsia="宋体"/>
      <w:sz w:val="21"/>
      <w:szCs w:val="21"/>
      <w:lang w:val="en-US" w:eastAsia="zh-CN" w:bidi="ar-SA"/>
    </w:rPr>
  </w:style>
  <w:style w:type="character" w:customStyle="1" w:styleId="95">
    <w:name w:val="font21"/>
    <w:autoRedefine/>
    <w:qFormat/>
    <w:uiPriority w:val="0"/>
    <w:rPr>
      <w:rFonts w:hint="eastAsia" w:ascii="宋体" w:hAnsi="宋体" w:eastAsia="宋体" w:cs="宋体"/>
      <w:b/>
      <w:color w:val="000000"/>
      <w:sz w:val="21"/>
      <w:szCs w:val="21"/>
      <w:u w:val="none"/>
    </w:rPr>
  </w:style>
  <w:style w:type="character" w:customStyle="1" w:styleId="96">
    <w:name w:val="font11"/>
    <w:autoRedefine/>
    <w:qFormat/>
    <w:uiPriority w:val="0"/>
    <w:rPr>
      <w:rFonts w:hint="default" w:ascii="Times New Roman" w:hAnsi="Times New Roman" w:eastAsia="仿宋_GB2312" w:cs="Times New Roman"/>
      <w:b/>
      <w:color w:val="000000"/>
      <w:sz w:val="21"/>
      <w:szCs w:val="21"/>
      <w:u w:val="none"/>
    </w:rPr>
  </w:style>
  <w:style w:type="character" w:customStyle="1" w:styleId="97">
    <w:name w:val="正文1 Char"/>
    <w:link w:val="98"/>
    <w:autoRedefine/>
    <w:qFormat/>
    <w:uiPriority w:val="0"/>
    <w:rPr>
      <w:sz w:val="24"/>
      <w:lang w:val="en-US" w:eastAsia="zh-CN" w:bidi="ar-SA"/>
    </w:rPr>
  </w:style>
  <w:style w:type="paragraph" w:customStyle="1" w:styleId="98">
    <w:name w:val="正文1"/>
    <w:link w:val="97"/>
    <w:autoRedefine/>
    <w:qFormat/>
    <w:uiPriority w:val="0"/>
    <w:pPr>
      <w:spacing w:beforeLines="50" w:afterLines="50"/>
      <w:ind w:firstLine="200" w:firstLineChars="200"/>
    </w:pPr>
    <w:rPr>
      <w:rFonts w:ascii="Times New Roman" w:hAnsi="Times New Roman" w:eastAsia="宋体" w:cs="Times New Roman"/>
      <w:sz w:val="24"/>
      <w:lang w:val="en-US" w:eastAsia="zh-CN" w:bidi="ar-SA"/>
    </w:rPr>
  </w:style>
  <w:style w:type="character" w:customStyle="1" w:styleId="99">
    <w:name w:val="正文首行缩进 Char"/>
    <w:basedOn w:val="87"/>
    <w:link w:val="2"/>
    <w:autoRedefine/>
    <w:qFormat/>
    <w:uiPriority w:val="0"/>
    <w:rPr>
      <w:kern w:val="2"/>
      <w:sz w:val="21"/>
      <w:szCs w:val="24"/>
    </w:rPr>
  </w:style>
  <w:style w:type="character" w:customStyle="1" w:styleId="100">
    <w:name w:val="正文缩进 Char"/>
    <w:link w:val="18"/>
    <w:autoRedefine/>
    <w:qFormat/>
    <w:uiPriority w:val="0"/>
    <w:rPr>
      <w:rFonts w:eastAsia="宋体"/>
      <w:sz w:val="21"/>
      <w:lang w:val="en-US" w:eastAsia="zh-CN" w:bidi="ar-SA"/>
    </w:rPr>
  </w:style>
  <w:style w:type="character" w:customStyle="1" w:styleId="101">
    <w:name w:val="BZ_题注_图 Char"/>
    <w:link w:val="102"/>
    <w:autoRedefine/>
    <w:qFormat/>
    <w:uiPriority w:val="0"/>
    <w:rPr>
      <w:rFonts w:eastAsia="黑体"/>
      <w:kern w:val="2"/>
      <w:sz w:val="21"/>
      <w:szCs w:val="21"/>
    </w:rPr>
  </w:style>
  <w:style w:type="paragraph" w:customStyle="1" w:styleId="102">
    <w:name w:val="BZ_题注_图"/>
    <w:basedOn w:val="19"/>
    <w:next w:val="1"/>
    <w:link w:val="101"/>
    <w:autoRedefine/>
    <w:qFormat/>
    <w:uiPriority w:val="0"/>
    <w:pPr>
      <w:widowControl/>
      <w:spacing w:beforeLines="50" w:afterLines="50"/>
      <w:jc w:val="center"/>
    </w:pPr>
    <w:rPr>
      <w:rFonts w:ascii="Times New Roman" w:hAnsi="Times New Roman"/>
      <w:sz w:val="21"/>
      <w:szCs w:val="21"/>
    </w:rPr>
  </w:style>
  <w:style w:type="character" w:customStyle="1" w:styleId="103">
    <w:name w:val="文档正文 Char"/>
    <w:link w:val="104"/>
    <w:autoRedefine/>
    <w:qFormat/>
    <w:uiPriority w:val="0"/>
    <w:rPr>
      <w:rFonts w:ascii="Tahoma" w:hAnsi="Tahoma" w:eastAsia="仿宋_GB2312"/>
      <w:sz w:val="28"/>
      <w:lang w:val="en-US" w:eastAsia="zh-CN" w:bidi="ar-SA"/>
    </w:rPr>
  </w:style>
  <w:style w:type="paragraph" w:customStyle="1" w:styleId="104">
    <w:name w:val="文档正文"/>
    <w:basedOn w:val="1"/>
    <w:link w:val="103"/>
    <w:autoRedefine/>
    <w:qFormat/>
    <w:uiPriority w:val="0"/>
    <w:pPr>
      <w:spacing w:line="360" w:lineRule="auto"/>
      <w:ind w:firstLine="480" w:firstLineChars="200"/>
    </w:pPr>
    <w:rPr>
      <w:rFonts w:ascii="Tahoma" w:hAnsi="Tahoma" w:eastAsia="仿宋_GB2312"/>
      <w:kern w:val="0"/>
      <w:sz w:val="28"/>
      <w:szCs w:val="20"/>
    </w:rPr>
  </w:style>
  <w:style w:type="character" w:customStyle="1" w:styleId="105">
    <w:name w:val="unnamed51"/>
    <w:autoRedefine/>
    <w:qFormat/>
    <w:uiPriority w:val="0"/>
    <w:rPr>
      <w:sz w:val="22"/>
      <w:szCs w:val="22"/>
    </w:rPr>
  </w:style>
  <w:style w:type="character" w:customStyle="1" w:styleId="106">
    <w:name w:val="Char Char2"/>
    <w:autoRedefine/>
    <w:qFormat/>
    <w:uiPriority w:val="0"/>
    <w:rPr>
      <w:rFonts w:ascii="宋体" w:hAnsi="Courier New" w:eastAsia="宋体"/>
      <w:kern w:val="2"/>
      <w:sz w:val="21"/>
      <w:lang w:val="en-US" w:eastAsia="zh-CN"/>
    </w:rPr>
  </w:style>
  <w:style w:type="character" w:customStyle="1" w:styleId="107">
    <w:name w:val="BZ_三级标题 Char"/>
    <w:link w:val="108"/>
    <w:autoRedefine/>
    <w:qFormat/>
    <w:uiPriority w:val="0"/>
    <w:rPr>
      <w:rFonts w:eastAsia="黑体"/>
      <w:b/>
      <w:bCs/>
      <w:kern w:val="2"/>
      <w:sz w:val="28"/>
      <w:szCs w:val="28"/>
    </w:rPr>
  </w:style>
  <w:style w:type="paragraph" w:customStyle="1" w:styleId="108">
    <w:name w:val="BZ_三级标题"/>
    <w:basedOn w:val="8"/>
    <w:next w:val="93"/>
    <w:link w:val="107"/>
    <w:autoRedefine/>
    <w:qFormat/>
    <w:uiPriority w:val="0"/>
    <w:pPr>
      <w:spacing w:line="240" w:lineRule="auto"/>
      <w:ind w:left="720" w:hanging="720"/>
    </w:pPr>
    <w:rPr>
      <w:rFonts w:eastAsia="黑体"/>
      <w:sz w:val="28"/>
      <w:szCs w:val="28"/>
    </w:rPr>
  </w:style>
  <w:style w:type="character" w:customStyle="1" w:styleId="109">
    <w:name w:val="哈哈正文 Char"/>
    <w:link w:val="110"/>
    <w:autoRedefine/>
    <w:qFormat/>
    <w:uiPriority w:val="0"/>
    <w:rPr>
      <w:rFonts w:ascii="宋体" w:hAnsi="宋体" w:eastAsia="宋体" w:cs="宋体"/>
      <w:kern w:val="2"/>
      <w:sz w:val="24"/>
      <w:lang w:val="en-US" w:eastAsia="zh-CN" w:bidi="ar-SA"/>
    </w:rPr>
  </w:style>
  <w:style w:type="paragraph" w:customStyle="1" w:styleId="110">
    <w:name w:val="哈哈正文"/>
    <w:basedOn w:val="1"/>
    <w:link w:val="109"/>
    <w:autoRedefine/>
    <w:qFormat/>
    <w:uiPriority w:val="0"/>
    <w:pPr>
      <w:spacing w:line="360" w:lineRule="auto"/>
      <w:ind w:firstLine="200" w:firstLineChars="200"/>
    </w:pPr>
    <w:rPr>
      <w:rFonts w:ascii="宋体" w:hAnsi="宋体" w:cs="宋体"/>
      <w:sz w:val="24"/>
      <w:szCs w:val="20"/>
    </w:rPr>
  </w:style>
  <w:style w:type="character" w:customStyle="1" w:styleId="111">
    <w:name w:val="批注文字 Char"/>
    <w:link w:val="23"/>
    <w:autoRedefine/>
    <w:qFormat/>
    <w:uiPriority w:val="1"/>
    <w:rPr>
      <w:kern w:val="2"/>
      <w:sz w:val="21"/>
      <w:szCs w:val="24"/>
    </w:rPr>
  </w:style>
  <w:style w:type="character" w:customStyle="1" w:styleId="112">
    <w:name w:val="fontstyle01"/>
    <w:autoRedefine/>
    <w:qFormat/>
    <w:uiPriority w:val="0"/>
    <w:rPr>
      <w:rFonts w:hint="eastAsia" w:ascii="楷体" w:hAnsi="楷体" w:eastAsia="楷体"/>
      <w:color w:val="000000"/>
      <w:sz w:val="24"/>
      <w:szCs w:val="24"/>
    </w:rPr>
  </w:style>
  <w:style w:type="character" w:customStyle="1" w:styleId="113">
    <w:name w:val="List Paragraph Char"/>
    <w:link w:val="114"/>
    <w:autoRedefine/>
    <w:qFormat/>
    <w:uiPriority w:val="0"/>
    <w:rPr>
      <w:rFonts w:ascii="Calibri" w:hAnsi="Calibri" w:eastAsia="宋体"/>
      <w:kern w:val="2"/>
      <w:sz w:val="21"/>
      <w:szCs w:val="22"/>
      <w:lang w:val="en-US" w:eastAsia="zh-CN" w:bidi="ar-SA"/>
    </w:rPr>
  </w:style>
  <w:style w:type="paragraph" w:customStyle="1" w:styleId="114">
    <w:name w:val="列出段落1"/>
    <w:basedOn w:val="1"/>
    <w:link w:val="113"/>
    <w:autoRedefine/>
    <w:qFormat/>
    <w:uiPriority w:val="0"/>
    <w:pPr>
      <w:ind w:firstLine="420" w:firstLineChars="200"/>
    </w:pPr>
    <w:rPr>
      <w:rFonts w:ascii="Calibri" w:hAnsi="Calibri"/>
      <w:szCs w:val="22"/>
    </w:rPr>
  </w:style>
  <w:style w:type="paragraph" w:customStyle="1" w:styleId="115">
    <w:name w:val="正文2"/>
    <w:basedOn w:val="1"/>
    <w:autoRedefine/>
    <w:qFormat/>
    <w:uiPriority w:val="0"/>
    <w:pPr>
      <w:spacing w:before="156" w:line="360" w:lineRule="auto"/>
      <w:ind w:firstLine="510" w:firstLineChars="200"/>
    </w:pPr>
    <w:rPr>
      <w:sz w:val="24"/>
      <w:szCs w:val="20"/>
    </w:rPr>
  </w:style>
  <w:style w:type="paragraph" w:customStyle="1" w:styleId="116">
    <w:name w:val="Char Char Char Char"/>
    <w:basedOn w:val="21"/>
    <w:autoRedefine/>
    <w:qFormat/>
    <w:uiPriority w:val="0"/>
    <w:rPr>
      <w:rFonts w:ascii="Tahoma" w:hAnsi="Tahoma"/>
      <w:sz w:val="24"/>
    </w:rPr>
  </w:style>
  <w:style w:type="paragraph" w:customStyle="1" w:styleId="117">
    <w:name w:val="Char1 Char Char Char"/>
    <w:basedOn w:val="1"/>
    <w:autoRedefine/>
    <w:qFormat/>
    <w:uiPriority w:val="0"/>
    <w:rPr>
      <w:rFonts w:ascii="Tahoma" w:hAnsi="Tahoma"/>
      <w:sz w:val="24"/>
      <w:szCs w:val="20"/>
    </w:rPr>
  </w:style>
  <w:style w:type="paragraph" w:customStyle="1" w:styleId="118">
    <w:name w:val="style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9">
    <w:name w:val="表内文字"/>
    <w:basedOn w:val="1"/>
    <w:autoRedefine/>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120">
    <w:name w:val="Char Char Char Char Char Char Char Char Char Char Char Char Char1"/>
    <w:basedOn w:val="1"/>
    <w:autoRedefine/>
    <w:qFormat/>
    <w:uiPriority w:val="0"/>
    <w:rPr>
      <w:rFonts w:ascii="Tahoma" w:hAnsi="Tahoma"/>
      <w:sz w:val="24"/>
      <w:szCs w:val="20"/>
    </w:rPr>
  </w:style>
  <w:style w:type="paragraph" w:styleId="121">
    <w:name w:val="List Paragraph"/>
    <w:basedOn w:val="1"/>
    <w:autoRedefine/>
    <w:qFormat/>
    <w:uiPriority w:val="0"/>
    <w:pPr>
      <w:ind w:firstLine="420" w:firstLineChars="200"/>
    </w:pPr>
  </w:style>
  <w:style w:type="paragraph" w:customStyle="1" w:styleId="122">
    <w:name w:val="BZ_六级标题"/>
    <w:basedOn w:val="11"/>
    <w:next w:val="93"/>
    <w:autoRedefine/>
    <w:qFormat/>
    <w:uiPriority w:val="0"/>
    <w:pPr>
      <w:widowControl/>
      <w:tabs>
        <w:tab w:val="left" w:pos="360"/>
      </w:tabs>
      <w:spacing w:beforeLines="50" w:afterLines="50" w:line="240" w:lineRule="auto"/>
    </w:pPr>
    <w:rPr>
      <w:rFonts w:eastAsia="黑体"/>
    </w:rPr>
  </w:style>
  <w:style w:type="paragraph" w:customStyle="1" w:styleId="123">
    <w:name w:val="正文－恩普"/>
    <w:basedOn w:val="18"/>
    <w:autoRedefine/>
    <w:qFormat/>
    <w:uiPriority w:val="0"/>
    <w:pPr>
      <w:framePr w:wrap="around" w:vAnchor="text" w:hAnchor="text" w:y="1"/>
      <w:adjustRightInd/>
      <w:spacing w:line="360" w:lineRule="auto"/>
      <w:ind w:firstLine="200" w:firstLineChars="200"/>
      <w:textAlignment w:val="auto"/>
    </w:pPr>
    <w:rPr>
      <w:kern w:val="2"/>
      <w:sz w:val="24"/>
      <w:szCs w:val="24"/>
    </w:rPr>
  </w:style>
  <w:style w:type="paragraph" w:customStyle="1" w:styleId="124">
    <w:name w:val="Char Char Char Char2"/>
    <w:basedOn w:val="21"/>
    <w:autoRedefine/>
    <w:qFormat/>
    <w:uiPriority w:val="0"/>
  </w:style>
  <w:style w:type="paragraph" w:customStyle="1" w:styleId="125">
    <w:name w:val="默认段落字体 Para Char"/>
    <w:basedOn w:val="1"/>
    <w:autoRedefine/>
    <w:qFormat/>
    <w:uiPriority w:val="0"/>
    <w:pPr>
      <w:tabs>
        <w:tab w:val="left" w:pos="360"/>
      </w:tabs>
      <w:adjustRightInd w:val="0"/>
      <w:textAlignment w:val="baseline"/>
    </w:pPr>
    <w:rPr>
      <w:kern w:val="0"/>
      <w:sz w:val="24"/>
      <w:szCs w:val="20"/>
    </w:rPr>
  </w:style>
  <w:style w:type="paragraph" w:customStyle="1" w:styleId="126">
    <w:name w:val="Char Char Char Char Char Char Char1"/>
    <w:basedOn w:val="1"/>
    <w:autoRedefine/>
    <w:qFormat/>
    <w:uiPriority w:val="0"/>
    <w:rPr>
      <w:rFonts w:ascii="仿宋_GB2312" w:eastAsia="仿宋_GB2312"/>
      <w:b/>
      <w:sz w:val="32"/>
      <w:szCs w:val="32"/>
    </w:rPr>
  </w:style>
  <w:style w:type="paragraph" w:customStyle="1" w:styleId="127">
    <w:name w:val="简单回函地址"/>
    <w:basedOn w:val="1"/>
    <w:autoRedefine/>
    <w:qFormat/>
    <w:uiPriority w:val="0"/>
  </w:style>
  <w:style w:type="paragraph" w:customStyle="1" w:styleId="128">
    <w:name w:val="Char Char7 Char"/>
    <w:basedOn w:val="1"/>
    <w:autoRedefine/>
    <w:qFormat/>
    <w:uiPriority w:val="0"/>
    <w:pPr>
      <w:tabs>
        <w:tab w:val="left" w:pos="425"/>
      </w:tabs>
      <w:ind w:left="420" w:leftChars="200" w:firstLine="270" w:firstLineChars="150"/>
    </w:pPr>
  </w:style>
  <w:style w:type="paragraph" w:customStyle="1" w:styleId="129">
    <w:name w:val="BZ_一级标题"/>
    <w:basedOn w:val="6"/>
    <w:next w:val="93"/>
    <w:link w:val="174"/>
    <w:autoRedefine/>
    <w:qFormat/>
    <w:uiPriority w:val="0"/>
    <w:pPr>
      <w:keepLines/>
      <w:widowControl/>
      <w:spacing w:beforeLines="50" w:afterLines="50"/>
      <w:ind w:left="432" w:hanging="432"/>
      <w:jc w:val="both"/>
    </w:pPr>
    <w:rPr>
      <w:rFonts w:ascii="Times New Roman" w:eastAsia="华文中宋"/>
      <w:kern w:val="44"/>
      <w:sz w:val="36"/>
      <w:szCs w:val="36"/>
    </w:rPr>
  </w:style>
  <w:style w:type="paragraph" w:customStyle="1" w:styleId="130">
    <w:name w:val="保留正文"/>
    <w:basedOn w:val="3"/>
    <w:autoRedefine/>
    <w:qFormat/>
    <w:uiPriority w:val="0"/>
    <w:pPr>
      <w:keepNext/>
      <w:spacing w:after="160"/>
    </w:pPr>
  </w:style>
  <w:style w:type="paragraph" w:customStyle="1" w:styleId="131">
    <w:name w:val="Char Char Char Char Char Char Char"/>
    <w:basedOn w:val="1"/>
    <w:autoRedefine/>
    <w:qFormat/>
    <w:uiPriority w:val="0"/>
    <w:rPr>
      <w:rFonts w:ascii="仿宋_GB2312" w:eastAsia="仿宋_GB2312"/>
      <w:b/>
      <w:sz w:val="32"/>
      <w:szCs w:val="32"/>
    </w:rPr>
  </w:style>
  <w:style w:type="paragraph" w:customStyle="1" w:styleId="132">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szCs w:val="20"/>
    </w:rPr>
  </w:style>
  <w:style w:type="paragraph" w:customStyle="1" w:styleId="133">
    <w:name w:val="Char Char"/>
    <w:basedOn w:val="1"/>
    <w:autoRedefine/>
    <w:qFormat/>
    <w:uiPriority w:val="0"/>
    <w:rPr>
      <w:rFonts w:ascii="仿宋_GB2312" w:eastAsia="仿宋_GB2312"/>
      <w:b/>
      <w:sz w:val="32"/>
      <w:szCs w:val="32"/>
    </w:rPr>
  </w:style>
  <w:style w:type="paragraph" w:customStyle="1" w:styleId="134">
    <w:name w:val="CM106"/>
    <w:basedOn w:val="135"/>
    <w:next w:val="135"/>
    <w:autoRedefine/>
    <w:qFormat/>
    <w:uiPriority w:val="0"/>
    <w:rPr>
      <w:rFonts w:ascii="宋体" w:cs="Times New Roman"/>
      <w:color w:val="auto"/>
    </w:rPr>
  </w:style>
  <w:style w:type="paragraph" w:customStyle="1" w:styleId="135">
    <w:name w:val="Default"/>
    <w:next w:val="136"/>
    <w:autoRedefine/>
    <w:qFormat/>
    <w:uiPriority w:val="99"/>
    <w:pPr>
      <w:widowControl w:val="0"/>
      <w:autoSpaceDE w:val="0"/>
      <w:autoSpaceDN w:val="0"/>
      <w:adjustRightInd w:val="0"/>
    </w:pPr>
    <w:rPr>
      <w:rFonts w:ascii="仿宋_GB2312" w:hAnsi="Times New Roman" w:eastAsia="宋体" w:cs="仿宋_GB2312"/>
      <w:color w:val="000000"/>
      <w:sz w:val="24"/>
      <w:szCs w:val="24"/>
      <w:lang w:val="en-US" w:eastAsia="zh-CN" w:bidi="ar-SA"/>
    </w:rPr>
  </w:style>
  <w:style w:type="paragraph" w:customStyle="1" w:styleId="136">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37">
    <w:name w:val="Char Char Char Char1"/>
    <w:basedOn w:val="1"/>
    <w:autoRedefine/>
    <w:qFormat/>
    <w:uiPriority w:val="0"/>
    <w:rPr>
      <w:rFonts w:ascii="Tahoma" w:hAnsi="Tahoma"/>
      <w:sz w:val="24"/>
      <w:szCs w:val="20"/>
    </w:rPr>
  </w:style>
  <w:style w:type="paragraph" w:customStyle="1" w:styleId="138">
    <w:name w:val="Char Char Char Char Char Char Char Char Char Char Char Char Char"/>
    <w:basedOn w:val="1"/>
    <w:autoRedefine/>
    <w:qFormat/>
    <w:uiPriority w:val="0"/>
    <w:rPr>
      <w:rFonts w:ascii="Tahoma" w:hAnsi="Tahoma"/>
      <w:sz w:val="24"/>
      <w:szCs w:val="20"/>
    </w:rPr>
  </w:style>
  <w:style w:type="paragraph" w:customStyle="1" w:styleId="139">
    <w:name w:val="Char Char1 Char Char Char Char Char Char"/>
    <w:basedOn w:val="1"/>
    <w:autoRedefine/>
    <w:qFormat/>
    <w:uiPriority w:val="0"/>
    <w:pPr>
      <w:widowControl/>
      <w:spacing w:after="160" w:line="240" w:lineRule="exact"/>
      <w:jc w:val="left"/>
    </w:pPr>
    <w:rPr>
      <w:rFonts w:ascii="宋体" w:hAnsi="宋体" w:cs="宋体"/>
      <w:kern w:val="0"/>
      <w:szCs w:val="20"/>
    </w:rPr>
  </w:style>
  <w:style w:type="paragraph" w:customStyle="1" w:styleId="140">
    <w:name w:val="BZ_五级标题"/>
    <w:basedOn w:val="10"/>
    <w:next w:val="93"/>
    <w:autoRedefine/>
    <w:qFormat/>
    <w:uiPriority w:val="0"/>
    <w:pPr>
      <w:widowControl/>
      <w:spacing w:beforeLines="50" w:afterLines="50" w:line="240" w:lineRule="auto"/>
    </w:pPr>
    <w:rPr>
      <w:rFonts w:eastAsia="黑体"/>
      <w:b w:val="0"/>
      <w:sz w:val="24"/>
      <w:szCs w:val="24"/>
    </w:rPr>
  </w:style>
  <w:style w:type="paragraph" w:customStyle="1" w:styleId="141">
    <w:name w:val="Char Char Char Char Char Char Char Char Char Char Char Char Char2"/>
    <w:basedOn w:val="1"/>
    <w:autoRedefine/>
    <w:qFormat/>
    <w:uiPriority w:val="0"/>
    <w:rPr>
      <w:rFonts w:ascii="Tahoma" w:hAnsi="Tahoma"/>
      <w:sz w:val="24"/>
      <w:szCs w:val="20"/>
    </w:rPr>
  </w:style>
  <w:style w:type="paragraph" w:customStyle="1" w:styleId="142">
    <w:name w:val="Char Char Char Char Char Char Char2"/>
    <w:basedOn w:val="1"/>
    <w:autoRedefine/>
    <w:qFormat/>
    <w:uiPriority w:val="0"/>
    <w:rPr>
      <w:rFonts w:ascii="仿宋_GB2312" w:eastAsia="仿宋_GB2312"/>
      <w:b/>
      <w:sz w:val="32"/>
      <w:szCs w:val="32"/>
    </w:rPr>
  </w:style>
  <w:style w:type="paragraph" w:customStyle="1" w:styleId="143">
    <w:name w:val="1"/>
    <w:basedOn w:val="18"/>
    <w:autoRedefine/>
    <w:qFormat/>
    <w:uiPriority w:val="99"/>
    <w:pPr>
      <w:framePr w:wrap="around" w:vAnchor="text" w:hAnchor="text" w:y="1"/>
      <w:adjustRightInd/>
      <w:spacing w:line="360" w:lineRule="auto"/>
      <w:ind w:firstLine="200" w:firstLineChars="200"/>
      <w:textAlignment w:val="auto"/>
    </w:pPr>
    <w:rPr>
      <w:kern w:val="2"/>
      <w:sz w:val="24"/>
      <w:szCs w:val="24"/>
    </w:rPr>
  </w:style>
  <w:style w:type="paragraph" w:customStyle="1" w:styleId="144">
    <w:name w:val="样式 Arial 小四 首行缩进:  0.85 厘米"/>
    <w:basedOn w:val="1"/>
    <w:autoRedefine/>
    <w:qFormat/>
    <w:uiPriority w:val="0"/>
    <w:pPr>
      <w:spacing w:line="360" w:lineRule="auto"/>
      <w:ind w:firstLine="482"/>
    </w:pPr>
    <w:rPr>
      <w:rFonts w:ascii="Arial" w:hAnsi="Arial" w:cs="宋体"/>
      <w:sz w:val="24"/>
      <w:szCs w:val="20"/>
    </w:rPr>
  </w:style>
  <w:style w:type="paragraph" w:customStyle="1" w:styleId="145">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146">
    <w:name w:val="1.1.1"/>
    <w:basedOn w:val="1"/>
    <w:autoRedefine/>
    <w:qFormat/>
    <w:uiPriority w:val="0"/>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147">
    <w:name w:val="BZ_二级标题"/>
    <w:basedOn w:val="7"/>
    <w:next w:val="131"/>
    <w:autoRedefine/>
    <w:qFormat/>
    <w:uiPriority w:val="0"/>
    <w:pPr>
      <w:widowControl/>
      <w:spacing w:beforeLines="50" w:afterLines="50" w:line="240" w:lineRule="auto"/>
      <w:ind w:left="576" w:hanging="576"/>
    </w:pPr>
    <w:rPr>
      <w:rFonts w:ascii="Times New Roman" w:hAnsi="Times New Roman" w:eastAsia="楷体"/>
    </w:rPr>
  </w:style>
  <w:style w:type="paragraph" w:customStyle="1" w:styleId="148">
    <w:name w:val="Char1 Char Char Char1"/>
    <w:basedOn w:val="1"/>
    <w:autoRedefine/>
    <w:qFormat/>
    <w:uiPriority w:val="0"/>
    <w:rPr>
      <w:rFonts w:ascii="仿宋_GB2312" w:eastAsia="仿宋_GB2312"/>
      <w:b/>
      <w:sz w:val="32"/>
      <w:szCs w:val="32"/>
    </w:rPr>
  </w:style>
  <w:style w:type="character" w:customStyle="1" w:styleId="149">
    <w:name w:val="纯文本 Char1"/>
    <w:autoRedefine/>
    <w:qFormat/>
    <w:uiPriority w:val="0"/>
    <w:rPr>
      <w:rFonts w:ascii="宋体" w:hAnsi="Courier New"/>
      <w:kern w:val="2"/>
      <w:sz w:val="21"/>
      <w:szCs w:val="24"/>
    </w:rPr>
  </w:style>
  <w:style w:type="paragraph" w:customStyle="1" w:styleId="150">
    <w:name w:val="样式6"/>
    <w:basedOn w:val="1"/>
    <w:autoRedefine/>
    <w:qFormat/>
    <w:uiPriority w:val="0"/>
    <w:pPr>
      <w:spacing w:line="360" w:lineRule="auto"/>
      <w:ind w:firstLine="200" w:firstLineChars="200"/>
      <w:jc w:val="left"/>
    </w:pPr>
    <w:rPr>
      <w:sz w:val="24"/>
    </w:rPr>
  </w:style>
  <w:style w:type="paragraph" w:customStyle="1" w:styleId="151">
    <w:name w:val="正文空2格  1."/>
    <w:basedOn w:val="1"/>
    <w:autoRedefine/>
    <w:qFormat/>
    <w:uiPriority w:val="0"/>
    <w:pPr>
      <w:adjustRightInd w:val="0"/>
      <w:spacing w:line="360" w:lineRule="auto"/>
      <w:ind w:firstLine="480" w:firstLineChars="200"/>
      <w:textAlignment w:val="baseline"/>
    </w:pPr>
    <w:rPr>
      <w:rFonts w:ascii="宋体" w:eastAsia="仿宋" w:cs="宋体"/>
      <w:kern w:val="0"/>
      <w:sz w:val="28"/>
      <w:szCs w:val="20"/>
    </w:rPr>
  </w:style>
  <w:style w:type="character" w:customStyle="1" w:styleId="152">
    <w:name w:val="正文首行缩进2字符 Char"/>
    <w:link w:val="153"/>
    <w:autoRedefine/>
    <w:qFormat/>
    <w:uiPriority w:val="0"/>
    <w:rPr>
      <w:rFonts w:eastAsia="仿宋"/>
      <w:sz w:val="28"/>
    </w:rPr>
  </w:style>
  <w:style w:type="paragraph" w:customStyle="1" w:styleId="153">
    <w:name w:val="正文首行缩进2字符"/>
    <w:basedOn w:val="1"/>
    <w:link w:val="152"/>
    <w:autoRedefine/>
    <w:qFormat/>
    <w:uiPriority w:val="0"/>
    <w:pPr>
      <w:spacing w:line="360" w:lineRule="auto"/>
      <w:ind w:firstLine="200" w:firstLineChars="200"/>
    </w:pPr>
    <w:rPr>
      <w:rFonts w:eastAsia="仿宋"/>
      <w:kern w:val="0"/>
      <w:sz w:val="28"/>
      <w:szCs w:val="20"/>
    </w:rPr>
  </w:style>
  <w:style w:type="character" w:customStyle="1" w:styleId="154">
    <w:name w:val="generalinfo-address-text"/>
    <w:basedOn w:val="65"/>
    <w:autoRedefine/>
    <w:qFormat/>
    <w:uiPriority w:val="0"/>
  </w:style>
  <w:style w:type="character" w:customStyle="1" w:styleId="155">
    <w:name w:val="标题 Char"/>
    <w:link w:val="59"/>
    <w:autoRedefine/>
    <w:qFormat/>
    <w:uiPriority w:val="0"/>
    <w:rPr>
      <w:rFonts w:ascii="Verdana" w:hAnsi="Verdana" w:eastAsia="仿宋_GB2312"/>
      <w:b/>
      <w:bCs/>
      <w:sz w:val="32"/>
      <w:szCs w:val="32"/>
    </w:rPr>
  </w:style>
  <w:style w:type="paragraph" w:customStyle="1" w:styleId="156">
    <w:name w:val="方案正文"/>
    <w:basedOn w:val="1"/>
    <w:link w:val="157"/>
    <w:autoRedefine/>
    <w:qFormat/>
    <w:uiPriority w:val="0"/>
    <w:pPr>
      <w:spacing w:line="360" w:lineRule="auto"/>
      <w:ind w:firstLine="200" w:firstLineChars="200"/>
    </w:pPr>
    <w:rPr>
      <w:rFonts w:ascii="Century Gothic" w:hAnsi="Century Gothic"/>
      <w:szCs w:val="28"/>
    </w:rPr>
  </w:style>
  <w:style w:type="character" w:customStyle="1" w:styleId="157">
    <w:name w:val="方案正文 字符"/>
    <w:link w:val="156"/>
    <w:autoRedefine/>
    <w:qFormat/>
    <w:uiPriority w:val="0"/>
    <w:rPr>
      <w:rFonts w:ascii="Century Gothic" w:hAnsi="Century Gothic" w:cs="Times New Roman"/>
      <w:kern w:val="2"/>
      <w:sz w:val="21"/>
      <w:szCs w:val="28"/>
    </w:rPr>
  </w:style>
  <w:style w:type="paragraph" w:customStyle="1" w:styleId="158">
    <w:name w:val="正文缩进1"/>
    <w:basedOn w:val="1"/>
    <w:autoRedefine/>
    <w:qFormat/>
    <w:uiPriority w:val="0"/>
    <w:pPr>
      <w:spacing w:line="360" w:lineRule="auto"/>
      <w:ind w:firstLine="454"/>
      <w:jc w:val="left"/>
    </w:pPr>
    <w:rPr>
      <w:sz w:val="24"/>
    </w:rPr>
  </w:style>
  <w:style w:type="character" w:customStyle="1" w:styleId="159">
    <w:name w:val="ant-form-item-children"/>
    <w:basedOn w:val="65"/>
    <w:autoRedefine/>
    <w:qFormat/>
    <w:uiPriority w:val="0"/>
  </w:style>
  <w:style w:type="paragraph" w:customStyle="1" w:styleId="160">
    <w:name w:val="BZ_四级标题"/>
    <w:basedOn w:val="9"/>
    <w:next w:val="1"/>
    <w:link w:val="308"/>
    <w:autoRedefine/>
    <w:qFormat/>
    <w:uiPriority w:val="0"/>
    <w:pPr>
      <w:widowControl/>
      <w:spacing w:beforeLines="50" w:afterLines="50" w:line="240" w:lineRule="auto"/>
      <w:ind w:left="864" w:hanging="864"/>
    </w:pPr>
    <w:rPr>
      <w:rFonts w:ascii="Times New Roman" w:hAnsi="Times New Roman" w:eastAsia="黑体"/>
      <w:b w:val="0"/>
      <w:sz w:val="24"/>
    </w:rPr>
  </w:style>
  <w:style w:type="paragraph" w:customStyle="1" w:styleId="161">
    <w:name w:val="_Style 10"/>
    <w:basedOn w:val="1"/>
    <w:autoRedefine/>
    <w:qFormat/>
    <w:uiPriority w:val="0"/>
    <w:pPr>
      <w:spacing w:beforeLines="50" w:afterLines="50"/>
    </w:pPr>
    <w:rPr>
      <w:rFonts w:ascii="Calibri" w:hAnsi="Calibri"/>
      <w:szCs w:val="20"/>
    </w:rPr>
  </w:style>
  <w:style w:type="paragraph" w:customStyle="1" w:styleId="162">
    <w:name w:val="样式"/>
    <w:autoRedefine/>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163">
    <w:name w:val="正文_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4">
    <w:name w:val="普通(网站) Char"/>
    <w:link w:val="57"/>
    <w:autoRedefine/>
    <w:qFormat/>
    <w:uiPriority w:val="0"/>
    <w:rPr>
      <w:rFonts w:ascii="宋体" w:hAnsi="宋体" w:cs="宋体"/>
      <w:sz w:val="24"/>
      <w:szCs w:val="24"/>
    </w:rPr>
  </w:style>
  <w:style w:type="character" w:customStyle="1" w:styleId="165">
    <w:name w:val="标题 7 Char"/>
    <w:basedOn w:val="65"/>
    <w:link w:val="12"/>
    <w:autoRedefine/>
    <w:qFormat/>
    <w:uiPriority w:val="9"/>
    <w:rPr>
      <w:rFonts w:eastAsia="等线"/>
      <w:b/>
      <w:kern w:val="2"/>
      <w:sz w:val="24"/>
      <w:szCs w:val="24"/>
    </w:rPr>
  </w:style>
  <w:style w:type="character" w:customStyle="1" w:styleId="166">
    <w:name w:val="标题 8 Char"/>
    <w:basedOn w:val="65"/>
    <w:link w:val="13"/>
    <w:autoRedefine/>
    <w:qFormat/>
    <w:uiPriority w:val="9"/>
    <w:rPr>
      <w:rFonts w:ascii="Arial" w:hAnsi="Arial" w:eastAsia="黑体"/>
      <w:kern w:val="2"/>
      <w:sz w:val="24"/>
      <w:szCs w:val="24"/>
    </w:rPr>
  </w:style>
  <w:style w:type="character" w:customStyle="1" w:styleId="167">
    <w:name w:val="标题 9 Char"/>
    <w:basedOn w:val="65"/>
    <w:link w:val="14"/>
    <w:autoRedefine/>
    <w:qFormat/>
    <w:uiPriority w:val="9"/>
    <w:rPr>
      <w:rFonts w:ascii="Arial" w:hAnsi="Arial" w:eastAsia="黑体"/>
      <w:kern w:val="2"/>
      <w:sz w:val="24"/>
      <w:szCs w:val="24"/>
    </w:rPr>
  </w:style>
  <w:style w:type="character" w:customStyle="1" w:styleId="168">
    <w:name w:val="批注主题 Char"/>
    <w:link w:val="60"/>
    <w:autoRedefine/>
    <w:qFormat/>
    <w:uiPriority w:val="1"/>
    <w:rPr>
      <w:b/>
      <w:bCs/>
      <w:kern w:val="2"/>
      <w:sz w:val="21"/>
      <w:szCs w:val="24"/>
    </w:rPr>
  </w:style>
  <w:style w:type="character" w:customStyle="1" w:styleId="169">
    <w:name w:val="Char Char112"/>
    <w:autoRedefine/>
    <w:qFormat/>
    <w:uiPriority w:val="0"/>
    <w:rPr>
      <w:rFonts w:eastAsia="仿宋_GB2312"/>
      <w:kern w:val="2"/>
      <w:sz w:val="21"/>
      <w:szCs w:val="24"/>
      <w:lang w:val="en-US" w:eastAsia="zh-CN" w:bidi="ar-SA"/>
    </w:rPr>
  </w:style>
  <w:style w:type="character" w:customStyle="1" w:styleId="170">
    <w:name w:val="No Spacing Char"/>
    <w:link w:val="171"/>
    <w:autoRedefine/>
    <w:qFormat/>
    <w:uiPriority w:val="0"/>
    <w:rPr>
      <w:rFonts w:ascii="Calibri" w:hAnsi="Calibri" w:eastAsia="仿宋_GB2312"/>
      <w:sz w:val="28"/>
      <w:szCs w:val="22"/>
    </w:rPr>
  </w:style>
  <w:style w:type="paragraph" w:customStyle="1" w:styleId="171">
    <w:name w:val="无间隔1"/>
    <w:link w:val="170"/>
    <w:autoRedefine/>
    <w:qFormat/>
    <w:uiPriority w:val="0"/>
    <w:pPr>
      <w:widowControl w:val="0"/>
      <w:ind w:firstLine="200" w:firstLineChars="200"/>
      <w:jc w:val="both"/>
    </w:pPr>
    <w:rPr>
      <w:rFonts w:ascii="Calibri" w:hAnsi="Calibri" w:eastAsia="仿宋_GB2312" w:cs="Times New Roman"/>
      <w:sz w:val="28"/>
      <w:szCs w:val="22"/>
      <w:lang w:val="en-US" w:eastAsia="zh-CN" w:bidi="ar-SA"/>
    </w:rPr>
  </w:style>
  <w:style w:type="character" w:customStyle="1" w:styleId="172">
    <w:name w:val="Char Char14"/>
    <w:autoRedefine/>
    <w:qFormat/>
    <w:uiPriority w:val="0"/>
    <w:rPr>
      <w:rFonts w:eastAsia="仿宋_GB2312"/>
      <w:kern w:val="2"/>
      <w:sz w:val="21"/>
      <w:szCs w:val="24"/>
      <w:lang w:val="en-US" w:eastAsia="zh-CN" w:bidi="ar-SA"/>
    </w:rPr>
  </w:style>
  <w:style w:type="character" w:customStyle="1" w:styleId="173">
    <w:name w:val="明显强调1"/>
    <w:autoRedefine/>
    <w:qFormat/>
    <w:uiPriority w:val="0"/>
    <w:rPr>
      <w:rFonts w:eastAsia="宋体"/>
      <w:b/>
      <w:bCs/>
      <w:iCs/>
      <w:color w:val="auto"/>
      <w:sz w:val="24"/>
    </w:rPr>
  </w:style>
  <w:style w:type="character" w:customStyle="1" w:styleId="174">
    <w:name w:val="BZ_一级标题 Char"/>
    <w:link w:val="129"/>
    <w:autoRedefine/>
    <w:qFormat/>
    <w:uiPriority w:val="0"/>
    <w:rPr>
      <w:rFonts w:eastAsia="华文中宋"/>
      <w:b/>
      <w:bCs/>
      <w:kern w:val="44"/>
      <w:sz w:val="36"/>
      <w:szCs w:val="36"/>
    </w:rPr>
  </w:style>
  <w:style w:type="character" w:customStyle="1" w:styleId="175">
    <w:name w:val="样式 宋体 小四 行距: 1.5 倍行距 Char"/>
    <w:link w:val="176"/>
    <w:autoRedefine/>
    <w:qFormat/>
    <w:uiPriority w:val="0"/>
    <w:rPr>
      <w:rFonts w:ascii="宋体" w:hAnsi="宋体" w:cs="宋体"/>
      <w:kern w:val="2"/>
      <w:sz w:val="24"/>
    </w:rPr>
  </w:style>
  <w:style w:type="paragraph" w:customStyle="1" w:styleId="176">
    <w:name w:val="样式 宋体 小四 行距: 1.5 倍行距"/>
    <w:basedOn w:val="1"/>
    <w:link w:val="175"/>
    <w:autoRedefine/>
    <w:qFormat/>
    <w:uiPriority w:val="0"/>
    <w:pPr>
      <w:spacing w:line="360" w:lineRule="auto"/>
      <w:ind w:firstLine="540" w:firstLineChars="225"/>
    </w:pPr>
    <w:rPr>
      <w:rFonts w:ascii="宋体" w:hAnsi="宋体" w:cs="宋体"/>
      <w:sz w:val="24"/>
      <w:szCs w:val="20"/>
    </w:rPr>
  </w:style>
  <w:style w:type="character" w:customStyle="1" w:styleId="177">
    <w:name w:val="正文1 Char Char"/>
    <w:autoRedefine/>
    <w:qFormat/>
    <w:uiPriority w:val="0"/>
    <w:rPr>
      <w:rFonts w:ascii="仿宋_GB2312" w:hAnsi="仿宋_GB2312" w:eastAsia="仿宋_GB2312" w:cs="仿宋_GB2312"/>
      <w:sz w:val="21"/>
      <w:lang w:val="en-US" w:eastAsia="zh-CN" w:bidi="ar-SA"/>
    </w:rPr>
  </w:style>
  <w:style w:type="character" w:customStyle="1" w:styleId="178">
    <w:name w:val="编号正文缩进 Char Char"/>
    <w:link w:val="179"/>
    <w:autoRedefine/>
    <w:qFormat/>
    <w:uiPriority w:val="0"/>
    <w:rPr>
      <w:kern w:val="2"/>
      <w:sz w:val="24"/>
      <w:szCs w:val="24"/>
    </w:rPr>
  </w:style>
  <w:style w:type="paragraph" w:customStyle="1" w:styleId="179">
    <w:name w:val="编号正文缩进"/>
    <w:basedOn w:val="18"/>
    <w:link w:val="178"/>
    <w:autoRedefine/>
    <w:qFormat/>
    <w:uiPriority w:val="0"/>
    <w:pPr>
      <w:tabs>
        <w:tab w:val="left" w:pos="1497"/>
      </w:tabs>
      <w:spacing w:line="400" w:lineRule="atLeast"/>
      <w:ind w:left="567" w:firstLine="510"/>
    </w:pPr>
    <w:rPr>
      <w:kern w:val="2"/>
      <w:sz w:val="24"/>
      <w:szCs w:val="24"/>
    </w:rPr>
  </w:style>
  <w:style w:type="character" w:customStyle="1" w:styleId="180">
    <w:name w:val="Char Char18"/>
    <w:autoRedefine/>
    <w:qFormat/>
    <w:uiPriority w:val="0"/>
    <w:rPr>
      <w:b/>
      <w:bCs/>
      <w:kern w:val="2"/>
      <w:sz w:val="32"/>
      <w:szCs w:val="32"/>
    </w:rPr>
  </w:style>
  <w:style w:type="character" w:customStyle="1" w:styleId="181">
    <w:name w:val="样式1 Char"/>
    <w:link w:val="182"/>
    <w:autoRedefine/>
    <w:qFormat/>
    <w:uiPriority w:val="0"/>
    <w:rPr>
      <w:rFonts w:ascii="楷体_GB2312" w:hAnsi="Calibri" w:eastAsia="楷体_GB2312"/>
      <w:kern w:val="2"/>
      <w:sz w:val="24"/>
      <w:szCs w:val="24"/>
    </w:rPr>
  </w:style>
  <w:style w:type="paragraph" w:customStyle="1" w:styleId="182">
    <w:name w:val="样式1"/>
    <w:basedOn w:val="183"/>
    <w:link w:val="181"/>
    <w:autoRedefine/>
    <w:qFormat/>
    <w:uiPriority w:val="0"/>
    <w:pPr>
      <w:spacing w:line="360" w:lineRule="auto"/>
      <w:ind w:firstLine="480"/>
    </w:pPr>
    <w:rPr>
      <w:rFonts w:ascii="楷体_GB2312" w:eastAsia="楷体_GB2312" w:cs="Times New Roman"/>
      <w:sz w:val="24"/>
      <w:szCs w:val="24"/>
    </w:rPr>
  </w:style>
  <w:style w:type="paragraph" w:customStyle="1" w:styleId="183">
    <w:name w:val="列出段落11"/>
    <w:basedOn w:val="1"/>
    <w:autoRedefine/>
    <w:qFormat/>
    <w:uiPriority w:val="34"/>
    <w:pPr>
      <w:ind w:firstLine="420" w:firstLineChars="200"/>
    </w:pPr>
    <w:rPr>
      <w:rFonts w:ascii="Calibri" w:hAnsi="Calibri" w:eastAsia="等线" w:cs="黑体"/>
      <w:szCs w:val="22"/>
    </w:rPr>
  </w:style>
  <w:style w:type="character" w:customStyle="1" w:styleId="184">
    <w:name w:val="Style3"/>
    <w:autoRedefine/>
    <w:qFormat/>
    <w:uiPriority w:val="0"/>
    <w:rPr>
      <w:rFonts w:ascii="Century Gothic" w:hAnsi="仿宋_GB2312" w:eastAsia="仿宋_GB2312" w:cs="新宋体"/>
      <w:szCs w:val="22"/>
      <w:lang w:eastAsia="zh-CN"/>
    </w:rPr>
  </w:style>
  <w:style w:type="character" w:customStyle="1" w:styleId="185">
    <w:name w:val="副标题 Char1"/>
    <w:autoRedefine/>
    <w:qFormat/>
    <w:uiPriority w:val="11"/>
    <w:rPr>
      <w:rFonts w:ascii="Cambria" w:hAnsi="Cambria" w:cs="Times New Roman"/>
      <w:b/>
      <w:bCs/>
      <w:kern w:val="28"/>
      <w:sz w:val="32"/>
      <w:szCs w:val="32"/>
    </w:rPr>
  </w:style>
  <w:style w:type="character" w:customStyle="1" w:styleId="186">
    <w:name w:val="Style4"/>
    <w:autoRedefine/>
    <w:qFormat/>
    <w:uiPriority w:val="0"/>
    <w:rPr>
      <w:rFonts w:ascii="Century Gothic" w:hAnsi="仿宋_GB2312" w:eastAsia="仿宋_GB2312" w:cs="新宋体"/>
      <w:szCs w:val="22"/>
      <w:lang w:eastAsia="zh-CN"/>
    </w:rPr>
  </w:style>
  <w:style w:type="character" w:customStyle="1" w:styleId="187">
    <w:name w:val="页眉注释 Char Char"/>
    <w:link w:val="188"/>
    <w:autoRedefine/>
    <w:qFormat/>
    <w:uiPriority w:val="0"/>
    <w:rPr>
      <w:rFonts w:ascii="华文细黑" w:hAnsi="华文细黑" w:eastAsia="华文细黑"/>
      <w:b/>
      <w:color w:val="FFFFFF"/>
      <w:kern w:val="2"/>
      <w:sz w:val="18"/>
      <w:szCs w:val="18"/>
    </w:rPr>
  </w:style>
  <w:style w:type="paragraph" w:customStyle="1" w:styleId="188">
    <w:name w:val="页眉注释"/>
    <w:basedOn w:val="1"/>
    <w:link w:val="187"/>
    <w:autoRedefine/>
    <w:qFormat/>
    <w:uiPriority w:val="0"/>
    <w:pPr>
      <w:spacing w:line="0" w:lineRule="atLeast"/>
      <w:jc w:val="center"/>
    </w:pPr>
    <w:rPr>
      <w:rFonts w:ascii="华文细黑" w:hAnsi="华文细黑" w:eastAsia="华文细黑"/>
      <w:b/>
      <w:color w:val="FFFFFF"/>
      <w:sz w:val="18"/>
      <w:szCs w:val="18"/>
    </w:rPr>
  </w:style>
  <w:style w:type="character" w:customStyle="1" w:styleId="189">
    <w:name w:val="heading 2 Char1"/>
    <w:autoRedefine/>
    <w:qFormat/>
    <w:uiPriority w:val="0"/>
    <w:rPr>
      <w:rFonts w:ascii="Verdana" w:hAnsi="Verdana" w:eastAsia="仿宋_GB2312"/>
      <w:b/>
      <w:bCs/>
      <w:kern w:val="2"/>
      <w:sz w:val="32"/>
      <w:szCs w:val="32"/>
      <w:lang w:val="en-US" w:eastAsia="zh-CN" w:bidi="ar-SA"/>
    </w:rPr>
  </w:style>
  <w:style w:type="character" w:customStyle="1" w:styleId="190">
    <w:name w:val="heading 4 Char"/>
    <w:autoRedefine/>
    <w:qFormat/>
    <w:uiPriority w:val="0"/>
    <w:rPr>
      <w:rFonts w:ascii="Tahoma" w:hAnsi="Tahoma" w:eastAsia="Helvetica" w:cs="新宋体"/>
      <w:sz w:val="21"/>
      <w:szCs w:val="21"/>
    </w:rPr>
  </w:style>
  <w:style w:type="character" w:customStyle="1" w:styleId="191">
    <w:name w:val="Char Char16"/>
    <w:autoRedefine/>
    <w:qFormat/>
    <w:uiPriority w:val="0"/>
    <w:rPr>
      <w:b/>
      <w:bCs/>
      <w:kern w:val="2"/>
      <w:sz w:val="28"/>
      <w:szCs w:val="28"/>
    </w:rPr>
  </w:style>
  <w:style w:type="character" w:customStyle="1" w:styleId="192">
    <w:name w:val="Char Char23"/>
    <w:autoRedefine/>
    <w:qFormat/>
    <w:uiPriority w:val="0"/>
    <w:rPr>
      <w:rFonts w:eastAsia="仿宋_GB2312"/>
      <w:b/>
      <w:bCs/>
      <w:kern w:val="2"/>
      <w:sz w:val="32"/>
      <w:szCs w:val="32"/>
      <w:lang w:val="en-US" w:eastAsia="zh-CN" w:bidi="ar-SA"/>
    </w:rPr>
  </w:style>
  <w:style w:type="character" w:customStyle="1" w:styleId="193">
    <w:name w:val="apple-converted-space"/>
    <w:autoRedefine/>
    <w:qFormat/>
    <w:uiPriority w:val="0"/>
  </w:style>
  <w:style w:type="character" w:customStyle="1" w:styleId="194">
    <w:name w:val="Char Char25"/>
    <w:autoRedefine/>
    <w:qFormat/>
    <w:uiPriority w:val="0"/>
    <w:rPr>
      <w:rFonts w:ascii="Arial Unicode MS" w:eastAsia="Arial Unicode MS"/>
      <w:b/>
      <w:bCs/>
      <w:kern w:val="2"/>
      <w:sz w:val="21"/>
      <w:szCs w:val="24"/>
      <w:lang w:val="en-US" w:eastAsia="zh-CN" w:bidi="ar-SA"/>
    </w:rPr>
  </w:style>
  <w:style w:type="character" w:customStyle="1" w:styleId="195">
    <w:name w:val="heading 3 Char1"/>
    <w:autoRedefine/>
    <w:qFormat/>
    <w:uiPriority w:val="0"/>
    <w:rPr>
      <w:rFonts w:eastAsia="仿宋_GB2312"/>
      <w:b/>
      <w:bCs/>
      <w:kern w:val="2"/>
      <w:sz w:val="32"/>
      <w:szCs w:val="32"/>
      <w:lang w:val="en-US" w:eastAsia="zh-CN" w:bidi="ar-SA"/>
    </w:rPr>
  </w:style>
  <w:style w:type="character" w:customStyle="1" w:styleId="196">
    <w:name w:val="不明显强调1"/>
    <w:autoRedefine/>
    <w:qFormat/>
    <w:uiPriority w:val="0"/>
    <w:rPr>
      <w:i/>
      <w:iCs/>
      <w:color w:val="808080"/>
    </w:rPr>
  </w:style>
  <w:style w:type="character" w:customStyle="1" w:styleId="197">
    <w:name w:val="pt141"/>
    <w:autoRedefine/>
    <w:qFormat/>
    <w:uiPriority w:val="0"/>
    <w:rPr>
      <w:color w:val="330066"/>
      <w:spacing w:val="450"/>
      <w:sz w:val="22"/>
      <w:szCs w:val="22"/>
    </w:rPr>
  </w:style>
  <w:style w:type="character" w:customStyle="1" w:styleId="198">
    <w:name w:val="无间隔 Char"/>
    <w:link w:val="199"/>
    <w:autoRedefine/>
    <w:qFormat/>
    <w:uiPriority w:val="1"/>
    <w:rPr>
      <w:rFonts w:ascii="Century Gothic" w:hAnsi="Century Gothic" w:eastAsia="Times New Roman"/>
      <w:sz w:val="22"/>
      <w:szCs w:val="22"/>
    </w:rPr>
  </w:style>
  <w:style w:type="paragraph" w:styleId="199">
    <w:name w:val="No Spacing"/>
    <w:link w:val="198"/>
    <w:autoRedefine/>
    <w:qFormat/>
    <w:uiPriority w:val="1"/>
    <w:rPr>
      <w:rFonts w:ascii="Century Gothic" w:hAnsi="Century Gothic" w:eastAsia="Times New Roman" w:cs="Times New Roman"/>
      <w:sz w:val="22"/>
      <w:szCs w:val="22"/>
      <w:lang w:val="en-US" w:eastAsia="zh-CN" w:bidi="ar-SA"/>
    </w:rPr>
  </w:style>
  <w:style w:type="character" w:customStyle="1" w:styleId="200">
    <w:name w:val="明显参考1"/>
    <w:autoRedefine/>
    <w:qFormat/>
    <w:uiPriority w:val="0"/>
    <w:rPr>
      <w:b/>
      <w:bCs/>
      <w:smallCaps/>
      <w:color w:val="C0504D"/>
      <w:spacing w:val="5"/>
      <w:u w:val="single"/>
    </w:rPr>
  </w:style>
  <w:style w:type="character" w:customStyle="1" w:styleId="201">
    <w:name w:val="正文文本缩进 3 Char"/>
    <w:link w:val="51"/>
    <w:autoRedefine/>
    <w:qFormat/>
    <w:uiPriority w:val="0"/>
    <w:rPr>
      <w:kern w:val="2"/>
      <w:sz w:val="24"/>
      <w:szCs w:val="24"/>
    </w:rPr>
  </w:style>
  <w:style w:type="character" w:customStyle="1" w:styleId="202">
    <w:name w:val="样式2 Char"/>
    <w:link w:val="203"/>
    <w:autoRedefine/>
    <w:qFormat/>
    <w:uiPriority w:val="0"/>
    <w:rPr>
      <w:rFonts w:ascii="仿宋_GB2312" w:hAnsi="仿宋_GB2312" w:eastAsia="仿宋_GB2312"/>
      <w:bCs/>
      <w:kern w:val="2"/>
      <w:sz w:val="28"/>
      <w:szCs w:val="28"/>
    </w:rPr>
  </w:style>
  <w:style w:type="paragraph" w:customStyle="1" w:styleId="203">
    <w:name w:val="样式2"/>
    <w:basedOn w:val="7"/>
    <w:link w:val="202"/>
    <w:autoRedefine/>
    <w:qFormat/>
    <w:uiPriority w:val="0"/>
    <w:pPr>
      <w:snapToGrid w:val="0"/>
      <w:spacing w:afterLines="50" w:line="480" w:lineRule="exact"/>
      <w:ind w:firstLine="556"/>
    </w:pPr>
    <w:rPr>
      <w:rFonts w:ascii="仿宋_GB2312" w:hAnsi="仿宋_GB2312" w:eastAsia="仿宋_GB2312"/>
      <w:b w:val="0"/>
      <w:sz w:val="28"/>
      <w:szCs w:val="28"/>
    </w:rPr>
  </w:style>
  <w:style w:type="character" w:customStyle="1" w:styleId="204">
    <w:name w:val="文档结构图 Char"/>
    <w:link w:val="21"/>
    <w:autoRedefine/>
    <w:qFormat/>
    <w:uiPriority w:val="0"/>
    <w:rPr>
      <w:kern w:val="2"/>
      <w:sz w:val="21"/>
      <w:szCs w:val="24"/>
      <w:shd w:val="clear" w:color="auto" w:fill="000080"/>
    </w:rPr>
  </w:style>
  <w:style w:type="character" w:customStyle="1" w:styleId="205">
    <w:name w:val="1233 Char"/>
    <w:link w:val="206"/>
    <w:autoRedefine/>
    <w:qFormat/>
    <w:uiPriority w:val="0"/>
    <w:rPr>
      <w:rFonts w:ascii="仿宋" w:hAnsi="仿宋" w:eastAsia="仿宋"/>
      <w:b/>
      <w:bCs/>
      <w:kern w:val="44"/>
      <w:sz w:val="24"/>
      <w:szCs w:val="24"/>
    </w:rPr>
  </w:style>
  <w:style w:type="paragraph" w:customStyle="1" w:styleId="206">
    <w:name w:val="1233"/>
    <w:basedOn w:val="6"/>
    <w:link w:val="205"/>
    <w:autoRedefine/>
    <w:qFormat/>
    <w:uiPriority w:val="0"/>
    <w:pPr>
      <w:keepLines/>
      <w:spacing w:line="360" w:lineRule="auto"/>
      <w:ind w:firstLine="200" w:firstLineChars="200"/>
      <w:jc w:val="both"/>
    </w:pPr>
    <w:rPr>
      <w:rFonts w:ascii="仿宋" w:hAnsi="仿宋" w:eastAsia="仿宋"/>
      <w:kern w:val="44"/>
      <w:sz w:val="24"/>
    </w:rPr>
  </w:style>
  <w:style w:type="character" w:customStyle="1" w:styleId="207">
    <w:name w:val="heading 2 Char"/>
    <w:autoRedefine/>
    <w:qFormat/>
    <w:uiPriority w:val="0"/>
    <w:rPr>
      <w:rFonts w:ascii="Tahoma" w:hAnsi="Tahoma" w:eastAsia="Helvetica" w:cs="新宋体"/>
      <w:sz w:val="30"/>
      <w:szCs w:val="24"/>
    </w:rPr>
  </w:style>
  <w:style w:type="character" w:customStyle="1" w:styleId="208">
    <w:name w:val="Intense Emphasis1"/>
    <w:autoRedefine/>
    <w:qFormat/>
    <w:uiPriority w:val="0"/>
    <w:rPr>
      <w:b/>
      <w:bCs/>
      <w:i/>
      <w:iCs/>
      <w:color w:val="4F81BD"/>
    </w:rPr>
  </w:style>
  <w:style w:type="character" w:customStyle="1" w:styleId="209">
    <w:name w:val="emailstyle16"/>
    <w:autoRedefine/>
    <w:qFormat/>
    <w:uiPriority w:val="0"/>
    <w:rPr>
      <w:rFonts w:ascii="Arial" w:hAnsi="Arial" w:eastAsia="宋体" w:cs="Arial"/>
      <w:color w:val="auto"/>
      <w:kern w:val="2"/>
      <w:sz w:val="20"/>
      <w:szCs w:val="24"/>
      <w:lang w:val="en-US" w:eastAsia="zh-CN" w:bidi="ar-SA"/>
    </w:rPr>
  </w:style>
  <w:style w:type="character" w:customStyle="1" w:styleId="210">
    <w:name w:val="正文靠右 Char Char"/>
    <w:link w:val="211"/>
    <w:autoRedefine/>
    <w:qFormat/>
    <w:uiPriority w:val="0"/>
    <w:rPr>
      <w:kern w:val="2"/>
      <w:sz w:val="21"/>
      <w:szCs w:val="24"/>
    </w:rPr>
  </w:style>
  <w:style w:type="paragraph" w:customStyle="1" w:styleId="211">
    <w:name w:val="正文靠右"/>
    <w:basedOn w:val="1"/>
    <w:link w:val="210"/>
    <w:autoRedefine/>
    <w:qFormat/>
    <w:uiPriority w:val="0"/>
    <w:pPr>
      <w:jc w:val="right"/>
    </w:pPr>
  </w:style>
  <w:style w:type="character" w:customStyle="1" w:styleId="212">
    <w:name w:val="Char Char111"/>
    <w:autoRedefine/>
    <w:qFormat/>
    <w:uiPriority w:val="0"/>
    <w:rPr>
      <w:rFonts w:ascii="新宋体" w:hAnsi="新宋体" w:eastAsia="仿宋_GB2312" w:cs="新宋体"/>
      <w:sz w:val="18"/>
      <w:szCs w:val="18"/>
    </w:rPr>
  </w:style>
  <w:style w:type="character" w:customStyle="1" w:styleId="213">
    <w:name w:val="HTML 预设格式 Char1"/>
    <w:autoRedefine/>
    <w:qFormat/>
    <w:uiPriority w:val="0"/>
    <w:rPr>
      <w:rFonts w:ascii="宋体" w:hAnsi="宋体" w:cs="宋体"/>
      <w:sz w:val="24"/>
      <w:szCs w:val="24"/>
    </w:rPr>
  </w:style>
  <w:style w:type="character" w:customStyle="1" w:styleId="214">
    <w:name w:val="正文缩进 字符"/>
    <w:autoRedefine/>
    <w:qFormat/>
    <w:uiPriority w:val="0"/>
    <w:rPr>
      <w:sz w:val="28"/>
    </w:rPr>
  </w:style>
  <w:style w:type="character" w:customStyle="1" w:styleId="215">
    <w:name w:val="Style1"/>
    <w:autoRedefine/>
    <w:qFormat/>
    <w:uiPriority w:val="0"/>
    <w:rPr>
      <w:rFonts w:ascii="Century Gothic" w:hAnsi="仿宋_GB2312" w:eastAsia="仿宋_GB2312" w:cs="新宋体"/>
      <w:sz w:val="22"/>
      <w:szCs w:val="22"/>
      <w:lang w:eastAsia="zh-CN"/>
    </w:rPr>
  </w:style>
  <w:style w:type="character" w:customStyle="1" w:styleId="216">
    <w:name w:val="BZ_封面_名称 Char"/>
    <w:link w:val="217"/>
    <w:autoRedefine/>
    <w:qFormat/>
    <w:uiPriority w:val="0"/>
    <w:rPr>
      <w:rFonts w:eastAsia="黑体"/>
      <w:kern w:val="2"/>
      <w:sz w:val="44"/>
      <w:szCs w:val="44"/>
    </w:rPr>
  </w:style>
  <w:style w:type="paragraph" w:customStyle="1" w:styleId="217">
    <w:name w:val="BZ_封面_名称"/>
    <w:basedOn w:val="1"/>
    <w:link w:val="216"/>
    <w:autoRedefine/>
    <w:qFormat/>
    <w:uiPriority w:val="0"/>
    <w:pPr>
      <w:widowControl/>
      <w:jc w:val="center"/>
    </w:pPr>
    <w:rPr>
      <w:rFonts w:eastAsia="黑体"/>
      <w:sz w:val="44"/>
      <w:szCs w:val="44"/>
    </w:rPr>
  </w:style>
  <w:style w:type="character" w:customStyle="1" w:styleId="218">
    <w:name w:val="个人答复风格"/>
    <w:autoRedefine/>
    <w:qFormat/>
    <w:uiPriority w:val="0"/>
    <w:rPr>
      <w:rFonts w:ascii="Arial" w:hAnsi="Arial" w:eastAsia="宋体" w:cs="Arial"/>
      <w:color w:val="auto"/>
      <w:kern w:val="2"/>
      <w:sz w:val="20"/>
      <w:szCs w:val="24"/>
      <w:lang w:val="en-US" w:eastAsia="zh-CN" w:bidi="ar-SA"/>
    </w:rPr>
  </w:style>
  <w:style w:type="character" w:customStyle="1" w:styleId="219">
    <w:name w:val="kpk:3级 Char"/>
    <w:link w:val="220"/>
    <w:autoRedefine/>
    <w:qFormat/>
    <w:uiPriority w:val="0"/>
    <w:rPr>
      <w:rFonts w:ascii="黑体" w:eastAsia="黑体"/>
      <w:b/>
      <w:bCs/>
      <w:kern w:val="2"/>
      <w:sz w:val="24"/>
      <w:szCs w:val="24"/>
    </w:rPr>
  </w:style>
  <w:style w:type="paragraph" w:customStyle="1" w:styleId="220">
    <w:name w:val="kpk:3级"/>
    <w:basedOn w:val="8"/>
    <w:link w:val="219"/>
    <w:autoRedefine/>
    <w:qFormat/>
    <w:uiPriority w:val="0"/>
    <w:pPr>
      <w:tabs>
        <w:tab w:val="left" w:pos="420"/>
      </w:tabs>
      <w:spacing w:before="0" w:after="0" w:line="360" w:lineRule="auto"/>
      <w:ind w:left="420" w:hanging="420"/>
    </w:pPr>
    <w:rPr>
      <w:rFonts w:ascii="黑体" w:eastAsia="黑体"/>
      <w:sz w:val="24"/>
      <w:szCs w:val="24"/>
    </w:rPr>
  </w:style>
  <w:style w:type="character" w:customStyle="1" w:styleId="221">
    <w:name w:val="Char Char19"/>
    <w:autoRedefine/>
    <w:qFormat/>
    <w:uiPriority w:val="0"/>
    <w:rPr>
      <w:rFonts w:ascii="Tahoma" w:hAnsi="Tahoma" w:eastAsia="Helvetica"/>
      <w:sz w:val="21"/>
      <w:szCs w:val="21"/>
      <w:lang w:val="en-US" w:eastAsia="zh-CN" w:bidi="ar-SA"/>
    </w:rPr>
  </w:style>
  <w:style w:type="character" w:customStyle="1" w:styleId="222">
    <w:name w:val="Table Text Char Char"/>
    <w:autoRedefine/>
    <w:qFormat/>
    <w:uiPriority w:val="0"/>
    <w:rPr>
      <w:rFonts w:eastAsia="仿宋_GB2312"/>
      <w:sz w:val="24"/>
      <w:lang w:bidi="ar-SA"/>
    </w:rPr>
  </w:style>
  <w:style w:type="character" w:customStyle="1" w:styleId="223">
    <w:name w:val="heading 4 Char1"/>
    <w:autoRedefine/>
    <w:qFormat/>
    <w:uiPriority w:val="0"/>
    <w:rPr>
      <w:rFonts w:ascii="Verdana" w:hAnsi="Verdana" w:eastAsia="仿宋_GB2312"/>
      <w:b/>
      <w:bCs/>
      <w:kern w:val="2"/>
      <w:sz w:val="28"/>
      <w:szCs w:val="28"/>
      <w:lang w:val="en-US" w:eastAsia="zh-CN" w:bidi="ar-SA"/>
    </w:rPr>
  </w:style>
  <w:style w:type="character" w:customStyle="1" w:styleId="224">
    <w:name w:val="a61"/>
    <w:autoRedefine/>
    <w:qFormat/>
    <w:uiPriority w:val="0"/>
    <w:rPr>
      <w:rFonts w:hint="eastAsia" w:ascii="宋体" w:hAnsi="宋体" w:eastAsia="宋体"/>
      <w:kern w:val="2"/>
      <w:sz w:val="23"/>
      <w:szCs w:val="23"/>
      <w:lang w:val="en-US" w:eastAsia="zh-CN" w:bidi="ar-SA"/>
    </w:rPr>
  </w:style>
  <w:style w:type="character" w:customStyle="1" w:styleId="225">
    <w:name w:val="kpk:4级 Char1"/>
    <w:link w:val="226"/>
    <w:autoRedefine/>
    <w:qFormat/>
    <w:uiPriority w:val="0"/>
    <w:rPr>
      <w:rFonts w:ascii="Arial" w:hAnsi="Arial" w:eastAsia="黑体"/>
      <w:bCs/>
      <w:sz w:val="24"/>
      <w:szCs w:val="28"/>
    </w:rPr>
  </w:style>
  <w:style w:type="paragraph" w:customStyle="1" w:styleId="226">
    <w:name w:val="kpk:4级"/>
    <w:basedOn w:val="9"/>
    <w:link w:val="225"/>
    <w:autoRedefine/>
    <w:qFormat/>
    <w:uiPriority w:val="0"/>
    <w:pPr>
      <w:tabs>
        <w:tab w:val="left" w:pos="-142"/>
        <w:tab w:val="left" w:pos="0"/>
        <w:tab w:val="left" w:pos="284"/>
        <w:tab w:val="left" w:pos="780"/>
      </w:tabs>
      <w:spacing w:before="0" w:after="0" w:line="360" w:lineRule="auto"/>
      <w:ind w:left="780" w:leftChars="200" w:hanging="360"/>
    </w:pPr>
    <w:rPr>
      <w:rFonts w:ascii="Arial" w:hAnsi="Arial" w:eastAsia="黑体"/>
      <w:b w:val="0"/>
      <w:kern w:val="0"/>
      <w:sz w:val="24"/>
    </w:rPr>
  </w:style>
  <w:style w:type="character" w:customStyle="1" w:styleId="227">
    <w:name w:val="heading 3 Char"/>
    <w:autoRedefine/>
    <w:qFormat/>
    <w:uiPriority w:val="0"/>
    <w:rPr>
      <w:rFonts w:ascii="Tahoma" w:hAnsi="Tahoma" w:eastAsia="Helvetica"/>
      <w:sz w:val="28"/>
      <w:szCs w:val="24"/>
    </w:rPr>
  </w:style>
  <w:style w:type="character" w:customStyle="1" w:styleId="228">
    <w:name w:val="heading 4 Char2"/>
    <w:autoRedefine/>
    <w:qFormat/>
    <w:uiPriority w:val="0"/>
    <w:rPr>
      <w:rFonts w:ascii="Verdana" w:hAnsi="Verdana"/>
      <w:b/>
      <w:bCs/>
      <w:kern w:val="2"/>
      <w:sz w:val="28"/>
      <w:szCs w:val="28"/>
    </w:rPr>
  </w:style>
  <w:style w:type="character" w:customStyle="1" w:styleId="229">
    <w:name w:val="样式 标题 3 + 黑体 小四 Char Char"/>
    <w:autoRedefine/>
    <w:qFormat/>
    <w:uiPriority w:val="0"/>
    <w:rPr>
      <w:rFonts w:ascii="Helvetica" w:hAnsi="Tahoma" w:eastAsia="Helvetica"/>
      <w:bCs/>
      <w:sz w:val="24"/>
      <w:szCs w:val="24"/>
      <w:lang w:bidi="ar-SA"/>
    </w:rPr>
  </w:style>
  <w:style w:type="character" w:customStyle="1" w:styleId="230">
    <w:name w:val="四级标题 Char"/>
    <w:link w:val="231"/>
    <w:autoRedefine/>
    <w:qFormat/>
    <w:uiPriority w:val="0"/>
    <w:rPr>
      <w:rFonts w:eastAsia="黑体"/>
      <w:b/>
      <w:kern w:val="2"/>
      <w:sz w:val="28"/>
      <w:szCs w:val="22"/>
    </w:rPr>
  </w:style>
  <w:style w:type="paragraph" w:customStyle="1" w:styleId="231">
    <w:name w:val="四级标题"/>
    <w:basedOn w:val="1"/>
    <w:link w:val="230"/>
    <w:autoRedefine/>
    <w:qFormat/>
    <w:uiPriority w:val="0"/>
    <w:pPr>
      <w:tabs>
        <w:tab w:val="left" w:pos="420"/>
      </w:tabs>
      <w:spacing w:line="360" w:lineRule="auto"/>
      <w:ind w:left="420" w:firstLine="200" w:firstLineChars="200"/>
      <w:outlineLvl w:val="3"/>
    </w:pPr>
    <w:rPr>
      <w:rFonts w:eastAsia="黑体"/>
      <w:b/>
      <w:sz w:val="28"/>
      <w:szCs w:val="22"/>
    </w:rPr>
  </w:style>
  <w:style w:type="character" w:customStyle="1" w:styleId="232">
    <w:name w:val="标题 4 字符"/>
    <w:autoRedefine/>
    <w:qFormat/>
    <w:uiPriority w:val="0"/>
    <w:rPr>
      <w:rFonts w:eastAsia="楷体_GB2312"/>
      <w:b/>
      <w:snapToGrid/>
      <w:sz w:val="28"/>
    </w:rPr>
  </w:style>
  <w:style w:type="character" w:customStyle="1" w:styleId="233">
    <w:name w:val="heading 5 Char2"/>
    <w:autoRedefine/>
    <w:qFormat/>
    <w:uiPriority w:val="0"/>
    <w:rPr>
      <w:b/>
      <w:bCs/>
      <w:kern w:val="2"/>
      <w:sz w:val="28"/>
      <w:szCs w:val="28"/>
    </w:rPr>
  </w:style>
  <w:style w:type="character" w:customStyle="1" w:styleId="234">
    <w:name w:val="书籍标题1"/>
    <w:autoRedefine/>
    <w:qFormat/>
    <w:uiPriority w:val="0"/>
    <w:rPr>
      <w:b/>
      <w:bCs/>
      <w:smallCaps/>
      <w:spacing w:val="5"/>
    </w:rPr>
  </w:style>
  <w:style w:type="character" w:customStyle="1" w:styleId="235">
    <w:name w:val="Ò³Ã¼ Char Char2"/>
    <w:autoRedefine/>
    <w:qFormat/>
    <w:uiPriority w:val="0"/>
    <w:rPr>
      <w:kern w:val="2"/>
      <w:sz w:val="18"/>
      <w:szCs w:val="18"/>
    </w:rPr>
  </w:style>
  <w:style w:type="character" w:customStyle="1" w:styleId="236">
    <w:name w:val="不明显参考1"/>
    <w:autoRedefine/>
    <w:qFormat/>
    <w:uiPriority w:val="0"/>
    <w:rPr>
      <w:smallCaps/>
      <w:color w:val="C0504D"/>
      <w:u w:val="single"/>
    </w:rPr>
  </w:style>
  <w:style w:type="character" w:customStyle="1" w:styleId="237">
    <w:name w:val="标题 6 字符"/>
    <w:autoRedefine/>
    <w:qFormat/>
    <w:uiPriority w:val="0"/>
    <w:rPr>
      <w:rFonts w:ascii="Arial" w:hAnsi="Arial" w:eastAsia="黑体"/>
      <w:spacing w:val="20"/>
      <w:kern w:val="2"/>
      <w:sz w:val="28"/>
    </w:rPr>
  </w:style>
  <w:style w:type="character" w:customStyle="1" w:styleId="238">
    <w:name w:val="A3 Char Char"/>
    <w:autoRedefine/>
    <w:qFormat/>
    <w:uiPriority w:val="0"/>
    <w:rPr>
      <w:rFonts w:eastAsia="宋体"/>
      <w:b/>
      <w:bCs/>
      <w:sz w:val="32"/>
      <w:szCs w:val="32"/>
      <w:lang w:bidi="ar-SA"/>
    </w:rPr>
  </w:style>
  <w:style w:type="character" w:customStyle="1" w:styleId="239">
    <w:name w:val="Footer-Even Char"/>
    <w:autoRedefine/>
    <w:qFormat/>
    <w:uiPriority w:val="0"/>
    <w:rPr>
      <w:sz w:val="18"/>
      <w:szCs w:val="18"/>
    </w:rPr>
  </w:style>
  <w:style w:type="character" w:customStyle="1" w:styleId="240">
    <w:name w:val="标题 8 字符"/>
    <w:autoRedefine/>
    <w:qFormat/>
    <w:uiPriority w:val="0"/>
    <w:rPr>
      <w:rFonts w:ascii="Arial" w:hAnsi="Arial" w:eastAsia="黑体"/>
      <w:kern w:val="2"/>
      <w:sz w:val="24"/>
      <w:vertAlign w:val="superscript"/>
    </w:rPr>
  </w:style>
  <w:style w:type="character" w:customStyle="1" w:styleId="241">
    <w:name w:val="标题 1 字符"/>
    <w:autoRedefine/>
    <w:qFormat/>
    <w:uiPriority w:val="0"/>
    <w:rPr>
      <w:rFonts w:eastAsia="黑体"/>
      <w:snapToGrid/>
      <w:sz w:val="44"/>
    </w:rPr>
  </w:style>
  <w:style w:type="character" w:customStyle="1" w:styleId="242">
    <w:name w:val="content_title1"/>
    <w:autoRedefine/>
    <w:qFormat/>
    <w:uiPriority w:val="0"/>
    <w:rPr>
      <w:rFonts w:eastAsia="宋体"/>
      <w:color w:val="9A1601"/>
      <w:kern w:val="2"/>
      <w:sz w:val="21"/>
      <w:szCs w:val="21"/>
      <w:lang w:val="en-US" w:eastAsia="zh-CN" w:bidi="ar-SA"/>
    </w:rPr>
  </w:style>
  <w:style w:type="character" w:customStyle="1" w:styleId="243">
    <w:name w:val="正文文本 2 Char"/>
    <w:autoRedefine/>
    <w:qFormat/>
    <w:uiPriority w:val="0"/>
    <w:rPr>
      <w:rFonts w:ascii="等线" w:hAnsi="等线" w:eastAsia="等线" w:cs="等线"/>
    </w:rPr>
  </w:style>
  <w:style w:type="character" w:customStyle="1" w:styleId="244">
    <w:name w:val="标题 7 字符"/>
    <w:autoRedefine/>
    <w:qFormat/>
    <w:uiPriority w:val="0"/>
    <w:rPr>
      <w:b/>
      <w:kern w:val="2"/>
      <w:sz w:val="24"/>
      <w:vertAlign w:val="superscript"/>
    </w:rPr>
  </w:style>
  <w:style w:type="character" w:customStyle="1" w:styleId="245">
    <w:name w:val="Char Char6"/>
    <w:autoRedefine/>
    <w:qFormat/>
    <w:uiPriority w:val="0"/>
    <w:rPr>
      <w:rFonts w:ascii="新宋体" w:hAnsi="新宋体" w:eastAsia="仿宋_GB2312" w:cs="新宋体"/>
      <w:szCs w:val="24"/>
    </w:rPr>
  </w:style>
  <w:style w:type="character" w:customStyle="1" w:styleId="246">
    <w:name w:val="标题 5 字符"/>
    <w:autoRedefine/>
    <w:qFormat/>
    <w:uiPriority w:val="0"/>
    <w:rPr>
      <w:kern w:val="2"/>
      <w:sz w:val="28"/>
    </w:rPr>
  </w:style>
  <w:style w:type="character" w:customStyle="1" w:styleId="247">
    <w:name w:val="smalltxt1"/>
    <w:autoRedefine/>
    <w:qFormat/>
    <w:uiPriority w:val="0"/>
    <w:rPr>
      <w:rFonts w:hint="default" w:ascii="宋体,Verdana,Arial" w:hAnsi="宋体,Verdana,Arial"/>
      <w:sz w:val="24"/>
      <w:szCs w:val="24"/>
    </w:rPr>
  </w:style>
  <w:style w:type="character" w:customStyle="1" w:styleId="248">
    <w:name w:val="正文居中 Char Char"/>
    <w:link w:val="249"/>
    <w:autoRedefine/>
    <w:qFormat/>
    <w:uiPriority w:val="0"/>
    <w:rPr>
      <w:kern w:val="2"/>
      <w:sz w:val="21"/>
      <w:szCs w:val="24"/>
    </w:rPr>
  </w:style>
  <w:style w:type="paragraph" w:customStyle="1" w:styleId="249">
    <w:name w:val="正文居中"/>
    <w:basedOn w:val="1"/>
    <w:link w:val="248"/>
    <w:autoRedefine/>
    <w:qFormat/>
    <w:uiPriority w:val="0"/>
    <w:pPr>
      <w:jc w:val="center"/>
    </w:pPr>
  </w:style>
  <w:style w:type="character" w:customStyle="1" w:styleId="250">
    <w:name w:val="样式2 Char Char"/>
    <w:autoRedefine/>
    <w:qFormat/>
    <w:uiPriority w:val="0"/>
    <w:rPr>
      <w:rFonts w:ascii="仿宋_GB2312" w:hAnsi="仿宋_GB2312" w:eastAsia="仿宋_GB2312"/>
      <w:bCs/>
      <w:kern w:val="2"/>
      <w:sz w:val="28"/>
      <w:szCs w:val="28"/>
      <w:lang w:val="en-US" w:eastAsia="zh-CN" w:bidi="ar-SA"/>
    </w:rPr>
  </w:style>
  <w:style w:type="character" w:customStyle="1" w:styleId="251">
    <w:name w:val="heading 6 Char1"/>
    <w:autoRedefine/>
    <w:qFormat/>
    <w:uiPriority w:val="0"/>
    <w:rPr>
      <w:rFonts w:ascii="Tahoma" w:hAnsi="Tahoma" w:eastAsia="Helvetica"/>
      <w:kern w:val="2"/>
      <w:sz w:val="24"/>
      <w:szCs w:val="24"/>
      <w:lang w:val="en-US" w:eastAsia="zh-CN" w:bidi="ar-SA"/>
    </w:rPr>
  </w:style>
  <w:style w:type="character" w:customStyle="1" w:styleId="252">
    <w:name w:val="正文文本缩进 2 字符"/>
    <w:autoRedefine/>
    <w:qFormat/>
    <w:uiPriority w:val="0"/>
    <w:rPr>
      <w:sz w:val="28"/>
    </w:rPr>
  </w:style>
  <w:style w:type="character" w:customStyle="1" w:styleId="253">
    <w:name w:val="正文文本缩进 字符"/>
    <w:autoRedefine/>
    <w:qFormat/>
    <w:uiPriority w:val="0"/>
    <w:rPr>
      <w:sz w:val="28"/>
    </w:rPr>
  </w:style>
  <w:style w:type="character" w:customStyle="1" w:styleId="254">
    <w:name w:val="t11"/>
    <w:autoRedefine/>
    <w:qFormat/>
    <w:uiPriority w:val="0"/>
    <w:rPr>
      <w:rFonts w:eastAsia="宋体"/>
      <w:color w:val="333333"/>
      <w:kern w:val="2"/>
      <w:sz w:val="18"/>
      <w:szCs w:val="18"/>
      <w:lang w:val="en-US" w:eastAsia="zh-CN" w:bidi="ar-SA"/>
    </w:rPr>
  </w:style>
  <w:style w:type="character" w:customStyle="1" w:styleId="255">
    <w:name w:val="正文文本 Char Char"/>
    <w:autoRedefine/>
    <w:qFormat/>
    <w:uiPriority w:val="0"/>
    <w:rPr>
      <w:rFonts w:ascii="Times New Roman" w:hAnsi="Times New Roman"/>
      <w:kern w:val="2"/>
      <w:sz w:val="21"/>
      <w:szCs w:val="24"/>
    </w:rPr>
  </w:style>
  <w:style w:type="character" w:customStyle="1" w:styleId="256">
    <w:name w:val="引用 Char"/>
    <w:autoRedefine/>
    <w:qFormat/>
    <w:uiPriority w:val="0"/>
    <w:rPr>
      <w:rFonts w:ascii="Century Gothic" w:hAnsi="Century Gothic" w:eastAsia="仿宋_GB2312"/>
      <w:i/>
      <w:iCs/>
      <w:color w:val="000000"/>
    </w:rPr>
  </w:style>
  <w:style w:type="paragraph" w:styleId="257">
    <w:name w:val="Quote"/>
    <w:basedOn w:val="1"/>
    <w:next w:val="1"/>
    <w:link w:val="458"/>
    <w:autoRedefine/>
    <w:qFormat/>
    <w:uiPriority w:val="0"/>
    <w:rPr>
      <w:rFonts w:ascii="Century Gothic" w:hAnsi="Century Gothic" w:eastAsia="仿宋_GB2312"/>
      <w:i/>
      <w:iCs/>
      <w:color w:val="000000"/>
      <w:kern w:val="0"/>
      <w:sz w:val="20"/>
      <w:szCs w:val="20"/>
    </w:rPr>
  </w:style>
  <w:style w:type="character" w:customStyle="1" w:styleId="258">
    <w:name w:val="Plain Text Char"/>
    <w:autoRedefine/>
    <w:qFormat/>
    <w:uiPriority w:val="0"/>
    <w:rPr>
      <w:rFonts w:ascii="仿宋_GB2312" w:hAnsi="Wingdings" w:eastAsia="仿宋_GB2312" w:cs="新宋体"/>
      <w:sz w:val="21"/>
      <w:szCs w:val="21"/>
    </w:rPr>
  </w:style>
  <w:style w:type="character" w:customStyle="1" w:styleId="259">
    <w:name w:val="A4 Char Char"/>
    <w:autoRedefine/>
    <w:qFormat/>
    <w:uiPriority w:val="0"/>
    <w:rPr>
      <w:rFonts w:ascii="Cambria" w:hAnsi="Cambria" w:eastAsia="宋体"/>
      <w:b/>
      <w:bCs/>
      <w:sz w:val="28"/>
      <w:szCs w:val="28"/>
    </w:rPr>
  </w:style>
  <w:style w:type="character" w:customStyle="1" w:styleId="260">
    <w:name w:val="正文4 Char"/>
    <w:autoRedefine/>
    <w:qFormat/>
    <w:uiPriority w:val="0"/>
    <w:rPr>
      <w:rFonts w:ascii="新宋体" w:hAnsi="新宋体" w:eastAsia="宋体" w:cs="新宋体"/>
      <w:kern w:val="2"/>
      <w:sz w:val="24"/>
      <w:szCs w:val="24"/>
      <w:lang w:val="en-US" w:eastAsia="zh-CN" w:bidi="ar-SA"/>
    </w:rPr>
  </w:style>
  <w:style w:type="character" w:customStyle="1" w:styleId="261">
    <w:name w:val="heading 5 Char1"/>
    <w:autoRedefine/>
    <w:qFormat/>
    <w:uiPriority w:val="0"/>
    <w:rPr>
      <w:rFonts w:eastAsia="仿宋_GB2312"/>
      <w:b/>
      <w:bCs/>
      <w:kern w:val="2"/>
      <w:sz w:val="28"/>
      <w:szCs w:val="28"/>
      <w:lang w:val="en-US" w:eastAsia="zh-CN" w:bidi="ar-SA"/>
    </w:rPr>
  </w:style>
  <w:style w:type="character" w:customStyle="1" w:styleId="262">
    <w:name w:val="Char Char22"/>
    <w:autoRedefine/>
    <w:qFormat/>
    <w:uiPriority w:val="0"/>
    <w:rPr>
      <w:rFonts w:ascii="Tahoma" w:hAnsi="Tahoma" w:eastAsia="Helvetica"/>
      <w:b/>
      <w:bCs/>
      <w:kern w:val="44"/>
      <w:sz w:val="30"/>
      <w:szCs w:val="44"/>
      <w:lang w:val="en-US" w:eastAsia="zh-CN" w:bidi="ar-SA"/>
    </w:rPr>
  </w:style>
  <w:style w:type="character" w:customStyle="1" w:styleId="263">
    <w:name w:val="表格 Char Char"/>
    <w:link w:val="264"/>
    <w:autoRedefine/>
    <w:qFormat/>
    <w:uiPriority w:val="0"/>
    <w:rPr>
      <w:rFonts w:ascii="仿宋_GB2312" w:hAnsi="仿宋_GB2312" w:eastAsia="仿宋_GB2312"/>
    </w:rPr>
  </w:style>
  <w:style w:type="paragraph" w:customStyle="1" w:styleId="264">
    <w:name w:val="表格"/>
    <w:basedOn w:val="1"/>
    <w:link w:val="263"/>
    <w:autoRedefine/>
    <w:qFormat/>
    <w:uiPriority w:val="99"/>
    <w:pPr>
      <w:autoSpaceDE w:val="0"/>
      <w:autoSpaceDN w:val="0"/>
      <w:adjustRightInd w:val="0"/>
      <w:snapToGrid w:val="0"/>
      <w:ind w:firstLine="42" w:firstLineChars="21"/>
      <w:jc w:val="left"/>
    </w:pPr>
    <w:rPr>
      <w:rFonts w:ascii="仿宋_GB2312" w:hAnsi="仿宋_GB2312" w:eastAsia="仿宋_GB2312"/>
      <w:kern w:val="0"/>
      <w:sz w:val="20"/>
      <w:szCs w:val="20"/>
    </w:rPr>
  </w:style>
  <w:style w:type="character" w:customStyle="1" w:styleId="265">
    <w:name w:val="一级标题 Char"/>
    <w:link w:val="266"/>
    <w:autoRedefine/>
    <w:qFormat/>
    <w:uiPriority w:val="0"/>
    <w:rPr>
      <w:rFonts w:ascii="黑体" w:eastAsia="华文中宋"/>
      <w:b/>
      <w:kern w:val="44"/>
      <w:sz w:val="36"/>
      <w:szCs w:val="44"/>
    </w:rPr>
  </w:style>
  <w:style w:type="paragraph" w:customStyle="1" w:styleId="266">
    <w:name w:val="一级标题"/>
    <w:basedOn w:val="6"/>
    <w:link w:val="265"/>
    <w:autoRedefine/>
    <w:qFormat/>
    <w:uiPriority w:val="0"/>
    <w:pPr>
      <w:keepLines/>
      <w:pageBreakBefore/>
      <w:spacing w:line="578" w:lineRule="auto"/>
      <w:ind w:left="432" w:hanging="432"/>
    </w:pPr>
    <w:rPr>
      <w:rFonts w:ascii="黑体" w:eastAsia="华文中宋"/>
      <w:bCs w:val="0"/>
      <w:kern w:val="44"/>
      <w:sz w:val="36"/>
      <w:szCs w:val="44"/>
    </w:rPr>
  </w:style>
  <w:style w:type="character" w:customStyle="1" w:styleId="267">
    <w:name w:val="批注框文本 Char"/>
    <w:link w:val="41"/>
    <w:autoRedefine/>
    <w:qFormat/>
    <w:uiPriority w:val="0"/>
    <w:rPr>
      <w:kern w:val="2"/>
      <w:sz w:val="18"/>
      <w:szCs w:val="18"/>
    </w:rPr>
  </w:style>
  <w:style w:type="character" w:customStyle="1" w:styleId="268">
    <w:name w:val="正文（小四+1.25倍行距） Char"/>
    <w:link w:val="269"/>
    <w:autoRedefine/>
    <w:qFormat/>
    <w:uiPriority w:val="0"/>
    <w:rPr>
      <w:sz w:val="24"/>
      <w:szCs w:val="24"/>
    </w:rPr>
  </w:style>
  <w:style w:type="paragraph" w:customStyle="1" w:styleId="269">
    <w:name w:val="正文（小四+1.25倍行距）"/>
    <w:basedOn w:val="1"/>
    <w:link w:val="268"/>
    <w:autoRedefine/>
    <w:qFormat/>
    <w:uiPriority w:val="0"/>
    <w:pPr>
      <w:spacing w:afterLines="50" w:line="300" w:lineRule="auto"/>
      <w:ind w:firstLine="420"/>
    </w:pPr>
    <w:rPr>
      <w:kern w:val="0"/>
      <w:sz w:val="24"/>
    </w:rPr>
  </w:style>
  <w:style w:type="character" w:customStyle="1" w:styleId="270">
    <w:name w:val="Ò³Ã¼ Char Char1"/>
    <w:autoRedefine/>
    <w:qFormat/>
    <w:uiPriority w:val="0"/>
    <w:rPr>
      <w:rFonts w:eastAsia="仿宋_GB2312"/>
      <w:kern w:val="2"/>
      <w:sz w:val="18"/>
      <w:szCs w:val="18"/>
      <w:lang w:val="en-US" w:eastAsia="zh-CN" w:bidi="ar-SA"/>
    </w:rPr>
  </w:style>
  <w:style w:type="character" w:customStyle="1" w:styleId="271">
    <w:name w:val="正文首行缩进 字符"/>
    <w:basedOn w:val="272"/>
    <w:autoRedefine/>
    <w:qFormat/>
    <w:uiPriority w:val="0"/>
    <w:rPr>
      <w:rFonts w:ascii="宋体"/>
      <w:sz w:val="21"/>
    </w:rPr>
  </w:style>
  <w:style w:type="character" w:customStyle="1" w:styleId="272">
    <w:name w:val="正文文本 字符"/>
    <w:autoRedefine/>
    <w:qFormat/>
    <w:uiPriority w:val="0"/>
    <w:rPr>
      <w:rFonts w:ascii="宋体"/>
      <w:sz w:val="21"/>
    </w:rPr>
  </w:style>
  <w:style w:type="character" w:customStyle="1" w:styleId="273">
    <w:name w:val="信息标题 Char"/>
    <w:autoRedefine/>
    <w:qFormat/>
    <w:uiPriority w:val="0"/>
    <w:rPr>
      <w:rFonts w:eastAsia="仿宋_GB2312"/>
      <w:kern w:val="2"/>
      <w:sz w:val="21"/>
      <w:szCs w:val="24"/>
      <w:shd w:val="pct20" w:color="auto" w:fill="auto"/>
    </w:rPr>
  </w:style>
  <w:style w:type="character" w:customStyle="1" w:styleId="274">
    <w:name w:val="A4 Char"/>
    <w:link w:val="275"/>
    <w:autoRedefine/>
    <w:qFormat/>
    <w:uiPriority w:val="0"/>
    <w:rPr>
      <w:rFonts w:ascii="Cambria" w:hAnsi="Cambria" w:cs="新宋体"/>
      <w:b/>
      <w:bCs/>
      <w:sz w:val="28"/>
      <w:szCs w:val="28"/>
    </w:rPr>
  </w:style>
  <w:style w:type="paragraph" w:customStyle="1" w:styleId="275">
    <w:name w:val="A4"/>
    <w:basedOn w:val="9"/>
    <w:link w:val="274"/>
    <w:autoRedefine/>
    <w:qFormat/>
    <w:uiPriority w:val="0"/>
    <w:pPr>
      <w:spacing w:line="377" w:lineRule="auto"/>
      <w:jc w:val="left"/>
    </w:pPr>
    <w:rPr>
      <w:rFonts w:cs="新宋体"/>
      <w:kern w:val="0"/>
    </w:rPr>
  </w:style>
  <w:style w:type="character" w:customStyle="1" w:styleId="276">
    <w:name w:val="Char Char61"/>
    <w:autoRedefine/>
    <w:qFormat/>
    <w:uiPriority w:val="0"/>
    <w:rPr>
      <w:rFonts w:ascii="新宋体" w:hAnsi="新宋体" w:eastAsia="仿宋_GB2312" w:cs="新宋体"/>
      <w:szCs w:val="24"/>
    </w:rPr>
  </w:style>
  <w:style w:type="character" w:customStyle="1" w:styleId="277">
    <w:name w:val="符号正文缩进 Char Char"/>
    <w:link w:val="278"/>
    <w:autoRedefine/>
    <w:qFormat/>
    <w:uiPriority w:val="0"/>
    <w:rPr>
      <w:kern w:val="2"/>
      <w:sz w:val="24"/>
      <w:szCs w:val="24"/>
    </w:rPr>
  </w:style>
  <w:style w:type="paragraph" w:customStyle="1" w:styleId="278">
    <w:name w:val="符号正文缩进"/>
    <w:basedOn w:val="18"/>
    <w:link w:val="277"/>
    <w:autoRedefine/>
    <w:qFormat/>
    <w:uiPriority w:val="0"/>
    <w:pPr>
      <w:tabs>
        <w:tab w:val="left" w:pos="1497"/>
      </w:tabs>
      <w:spacing w:line="400" w:lineRule="atLeast"/>
      <w:ind w:left="567" w:firstLine="510"/>
    </w:pPr>
    <w:rPr>
      <w:kern w:val="2"/>
      <w:sz w:val="24"/>
      <w:szCs w:val="24"/>
    </w:rPr>
  </w:style>
  <w:style w:type="character" w:customStyle="1" w:styleId="279">
    <w:name w:val="Char Char11"/>
    <w:autoRedefine/>
    <w:qFormat/>
    <w:uiPriority w:val="0"/>
    <w:rPr>
      <w:rFonts w:ascii="新宋体" w:hAnsi="新宋体" w:eastAsia="仿宋_GB2312" w:cs="新宋体"/>
      <w:sz w:val="18"/>
      <w:szCs w:val="18"/>
    </w:rPr>
  </w:style>
  <w:style w:type="character" w:customStyle="1" w:styleId="280">
    <w:name w:val="heading 1 Char2"/>
    <w:autoRedefine/>
    <w:qFormat/>
    <w:uiPriority w:val="0"/>
    <w:rPr>
      <w:b/>
      <w:bCs/>
      <w:kern w:val="44"/>
      <w:sz w:val="44"/>
      <w:szCs w:val="44"/>
    </w:rPr>
  </w:style>
  <w:style w:type="character" w:customStyle="1" w:styleId="281">
    <w:name w:val="Char Char13"/>
    <w:basedOn w:val="65"/>
    <w:autoRedefine/>
    <w:qFormat/>
    <w:uiPriority w:val="0"/>
    <w:rPr>
      <w:rFonts w:ascii="Times New Roman" w:hAnsi="Times New Roman" w:eastAsia="宋体" w:cs="Times New Roman"/>
      <w:b/>
      <w:bCs/>
      <w:color w:val="auto"/>
      <w:kern w:val="2"/>
      <w:szCs w:val="20"/>
    </w:rPr>
  </w:style>
  <w:style w:type="character" w:customStyle="1" w:styleId="282">
    <w:name w:val="heading 7 Char1"/>
    <w:autoRedefine/>
    <w:qFormat/>
    <w:uiPriority w:val="0"/>
    <w:rPr>
      <w:rFonts w:ascii="Tahoma" w:hAnsi="Tahoma" w:eastAsia="Helvetica"/>
      <w:sz w:val="21"/>
      <w:szCs w:val="21"/>
      <w:lang w:val="en-US" w:eastAsia="zh-CN" w:bidi="ar-SA"/>
    </w:rPr>
  </w:style>
  <w:style w:type="character" w:customStyle="1" w:styleId="283">
    <w:name w:val="Style2"/>
    <w:autoRedefine/>
    <w:qFormat/>
    <w:uiPriority w:val="0"/>
    <w:rPr>
      <w:rFonts w:ascii="Century Gothic" w:hAnsi="仿宋_GB2312" w:eastAsia="仿宋_GB2312" w:cs="新宋体"/>
      <w:sz w:val="22"/>
      <w:szCs w:val="22"/>
      <w:lang w:eastAsia="zh-CN"/>
    </w:rPr>
  </w:style>
  <w:style w:type="character" w:customStyle="1" w:styleId="284">
    <w:name w:val="blue1"/>
    <w:basedOn w:val="65"/>
    <w:autoRedefine/>
    <w:qFormat/>
    <w:uiPriority w:val="0"/>
  </w:style>
  <w:style w:type="character" w:customStyle="1" w:styleId="285">
    <w:name w:val="style111"/>
    <w:autoRedefine/>
    <w:qFormat/>
    <w:uiPriority w:val="0"/>
    <w:rPr>
      <w:sz w:val="27"/>
      <w:szCs w:val="27"/>
    </w:rPr>
  </w:style>
  <w:style w:type="character" w:customStyle="1" w:styleId="286">
    <w:name w:val="emailstyle15"/>
    <w:autoRedefine/>
    <w:qFormat/>
    <w:uiPriority w:val="0"/>
    <w:rPr>
      <w:rFonts w:ascii="Arial" w:hAnsi="Arial" w:eastAsia="宋体" w:cs="Arial"/>
      <w:color w:val="auto"/>
      <w:kern w:val="2"/>
      <w:sz w:val="20"/>
      <w:szCs w:val="24"/>
      <w:lang w:val="en-US" w:eastAsia="zh-CN" w:bidi="ar-SA"/>
    </w:rPr>
  </w:style>
  <w:style w:type="character" w:customStyle="1" w:styleId="287">
    <w:name w:val="个人撰写风格"/>
    <w:autoRedefine/>
    <w:qFormat/>
    <w:uiPriority w:val="0"/>
    <w:rPr>
      <w:rFonts w:ascii="Arial" w:hAnsi="Arial" w:eastAsia="宋体" w:cs="Arial"/>
      <w:color w:val="auto"/>
      <w:kern w:val="2"/>
      <w:sz w:val="20"/>
      <w:szCs w:val="24"/>
      <w:lang w:val="en-US" w:eastAsia="zh-CN" w:bidi="ar-SA"/>
    </w:rPr>
  </w:style>
  <w:style w:type="character" w:customStyle="1" w:styleId="288">
    <w:name w:val="font01"/>
    <w:basedOn w:val="65"/>
    <w:autoRedefine/>
    <w:qFormat/>
    <w:uiPriority w:val="0"/>
    <w:rPr>
      <w:rFonts w:hint="eastAsia" w:ascii="宋体" w:hAnsi="宋体" w:eastAsia="宋体" w:cs="宋体"/>
      <w:color w:val="000000"/>
      <w:sz w:val="18"/>
      <w:szCs w:val="18"/>
      <w:u w:val="none"/>
      <w:vertAlign w:val="superscript"/>
    </w:rPr>
  </w:style>
  <w:style w:type="character" w:customStyle="1" w:styleId="289">
    <w:name w:val="Char Char21"/>
    <w:autoRedefine/>
    <w:qFormat/>
    <w:uiPriority w:val="0"/>
    <w:rPr>
      <w:rFonts w:ascii="新宋体" w:hAnsi="新宋体" w:eastAsia="仿宋_GB2312" w:cs="新宋体"/>
      <w:b/>
      <w:bCs/>
      <w:kern w:val="44"/>
      <w:sz w:val="44"/>
      <w:szCs w:val="44"/>
    </w:rPr>
  </w:style>
  <w:style w:type="character" w:customStyle="1" w:styleId="290">
    <w:name w:val="Char Char24"/>
    <w:autoRedefine/>
    <w:qFormat/>
    <w:uiPriority w:val="0"/>
    <w:rPr>
      <w:rFonts w:ascii="Verdana" w:hAnsi="Verdana" w:eastAsia="仿宋_GB2312"/>
      <w:b/>
      <w:bCs/>
      <w:kern w:val="2"/>
      <w:sz w:val="32"/>
      <w:szCs w:val="32"/>
      <w:lang w:val="en-US" w:eastAsia="zh-CN" w:bidi="ar-SA"/>
    </w:rPr>
  </w:style>
  <w:style w:type="character" w:customStyle="1" w:styleId="291">
    <w:name w:val="Char Char181"/>
    <w:autoRedefine/>
    <w:qFormat/>
    <w:uiPriority w:val="0"/>
    <w:rPr>
      <w:rFonts w:ascii="Tahoma" w:hAnsi="Tahoma" w:eastAsia="Helvetica"/>
      <w:sz w:val="24"/>
      <w:lang w:val="en-US" w:eastAsia="zh-CN" w:bidi="ar-SA"/>
    </w:rPr>
  </w:style>
  <w:style w:type="character" w:customStyle="1" w:styleId="292">
    <w:name w:val="heading 5 Char"/>
    <w:autoRedefine/>
    <w:qFormat/>
    <w:uiPriority w:val="0"/>
    <w:rPr>
      <w:rFonts w:ascii="Tahoma" w:hAnsi="Tahoma" w:eastAsia="Helvetica"/>
      <w:sz w:val="21"/>
      <w:szCs w:val="21"/>
    </w:rPr>
  </w:style>
  <w:style w:type="character" w:customStyle="1" w:styleId="293">
    <w:name w:val="heading 3 Char2"/>
    <w:autoRedefine/>
    <w:qFormat/>
    <w:uiPriority w:val="0"/>
    <w:rPr>
      <w:b/>
      <w:bCs/>
      <w:kern w:val="2"/>
      <w:sz w:val="32"/>
      <w:szCs w:val="32"/>
    </w:rPr>
  </w:style>
  <w:style w:type="character" w:customStyle="1" w:styleId="294">
    <w:name w:val="列出段落 Char1"/>
    <w:autoRedefine/>
    <w:qFormat/>
    <w:uiPriority w:val="0"/>
    <w:rPr>
      <w:kern w:val="2"/>
      <w:sz w:val="21"/>
      <w:szCs w:val="24"/>
    </w:rPr>
  </w:style>
  <w:style w:type="character" w:customStyle="1" w:styleId="295">
    <w:name w:val="Footer-Even Char2"/>
    <w:autoRedefine/>
    <w:qFormat/>
    <w:uiPriority w:val="0"/>
    <w:rPr>
      <w:kern w:val="2"/>
      <w:sz w:val="18"/>
      <w:szCs w:val="18"/>
    </w:rPr>
  </w:style>
  <w:style w:type="character" w:customStyle="1" w:styleId="296">
    <w:name w:val="heading 1 Char1"/>
    <w:autoRedefine/>
    <w:qFormat/>
    <w:uiPriority w:val="0"/>
    <w:rPr>
      <w:rFonts w:eastAsia="仿宋_GB2312"/>
      <w:b/>
      <w:bCs/>
      <w:kern w:val="44"/>
      <w:sz w:val="44"/>
      <w:szCs w:val="44"/>
      <w:lang w:val="en-US" w:eastAsia="zh-CN" w:bidi="ar-SA"/>
    </w:rPr>
  </w:style>
  <w:style w:type="character" w:customStyle="1" w:styleId="297">
    <w:name w:val="kpk:正文 Char"/>
    <w:link w:val="298"/>
    <w:autoRedefine/>
    <w:qFormat/>
    <w:uiPriority w:val="0"/>
    <w:rPr>
      <w:rFonts w:ascii="宋体" w:hAnsi="宋体"/>
      <w:kern w:val="2"/>
      <w:sz w:val="24"/>
      <w:szCs w:val="24"/>
      <w:lang w:val="en-GB"/>
    </w:rPr>
  </w:style>
  <w:style w:type="paragraph" w:customStyle="1" w:styleId="298">
    <w:name w:val="kpk:正文"/>
    <w:basedOn w:val="1"/>
    <w:link w:val="297"/>
    <w:autoRedefine/>
    <w:qFormat/>
    <w:uiPriority w:val="0"/>
    <w:pPr>
      <w:wordWrap w:val="0"/>
      <w:spacing w:beforeLines="50" w:after="312" w:line="360" w:lineRule="auto"/>
      <w:ind w:firstLine="480" w:firstLineChars="200"/>
      <w:jc w:val="left"/>
    </w:pPr>
    <w:rPr>
      <w:rFonts w:ascii="宋体" w:hAnsi="宋体"/>
      <w:sz w:val="24"/>
      <w:lang w:val="en-GB"/>
    </w:rPr>
  </w:style>
  <w:style w:type="character" w:customStyle="1" w:styleId="299">
    <w:name w:val="彩色列表 - 强调文字颜色 1 Char"/>
    <w:link w:val="300"/>
    <w:autoRedefine/>
    <w:qFormat/>
    <w:uiPriority w:val="0"/>
    <w:rPr>
      <w:kern w:val="2"/>
      <w:sz w:val="21"/>
      <w:szCs w:val="22"/>
    </w:rPr>
  </w:style>
  <w:style w:type="paragraph" w:customStyle="1" w:styleId="300">
    <w:name w:val="彩色列表 - 强调文字颜色 11"/>
    <w:basedOn w:val="1"/>
    <w:link w:val="299"/>
    <w:autoRedefine/>
    <w:qFormat/>
    <w:uiPriority w:val="0"/>
    <w:pPr>
      <w:ind w:firstLine="420" w:firstLineChars="200"/>
    </w:pPr>
    <w:rPr>
      <w:szCs w:val="22"/>
    </w:rPr>
  </w:style>
  <w:style w:type="character" w:customStyle="1" w:styleId="301">
    <w:name w:val="A3 Char"/>
    <w:link w:val="302"/>
    <w:autoRedefine/>
    <w:qFormat/>
    <w:uiPriority w:val="0"/>
    <w:rPr>
      <w:b/>
      <w:bCs/>
      <w:sz w:val="32"/>
      <w:szCs w:val="32"/>
    </w:rPr>
  </w:style>
  <w:style w:type="paragraph" w:customStyle="1" w:styleId="302">
    <w:name w:val="A3"/>
    <w:basedOn w:val="8"/>
    <w:link w:val="301"/>
    <w:autoRedefine/>
    <w:qFormat/>
    <w:uiPriority w:val="0"/>
    <w:pPr>
      <w:spacing w:before="0" w:after="0" w:line="415" w:lineRule="auto"/>
      <w:ind w:left="720" w:hanging="720"/>
      <w:jc w:val="left"/>
    </w:pPr>
    <w:rPr>
      <w:kern w:val="0"/>
    </w:rPr>
  </w:style>
  <w:style w:type="character" w:customStyle="1" w:styleId="303">
    <w:name w:val="批注框文本 字符"/>
    <w:autoRedefine/>
    <w:qFormat/>
    <w:uiPriority w:val="0"/>
    <w:rPr>
      <w:sz w:val="18"/>
      <w:szCs w:val="18"/>
    </w:rPr>
  </w:style>
  <w:style w:type="character" w:customStyle="1" w:styleId="304">
    <w:name w:val="正文文本缩进 2 Char"/>
    <w:link w:val="39"/>
    <w:autoRedefine/>
    <w:qFormat/>
    <w:uiPriority w:val="0"/>
    <w:rPr>
      <w:kern w:val="2"/>
      <w:sz w:val="24"/>
      <w:szCs w:val="24"/>
    </w:rPr>
  </w:style>
  <w:style w:type="character" w:customStyle="1" w:styleId="305">
    <w:name w:val="Table Text Char"/>
    <w:link w:val="306"/>
    <w:autoRedefine/>
    <w:qFormat/>
    <w:uiPriority w:val="0"/>
    <w:rPr>
      <w:rFonts w:eastAsia="仿宋_GB2312"/>
      <w:sz w:val="24"/>
    </w:rPr>
  </w:style>
  <w:style w:type="paragraph" w:customStyle="1" w:styleId="306">
    <w:name w:val="Table Text"/>
    <w:basedOn w:val="1"/>
    <w:link w:val="305"/>
    <w:autoRedefine/>
    <w:qFormat/>
    <w:uiPriority w:val="0"/>
    <w:pPr>
      <w:widowControl/>
      <w:autoSpaceDE w:val="0"/>
      <w:autoSpaceDN w:val="0"/>
      <w:adjustRightInd w:val="0"/>
      <w:spacing w:before="60" w:after="60"/>
      <w:jc w:val="left"/>
    </w:pPr>
    <w:rPr>
      <w:rFonts w:eastAsia="仿宋_GB2312"/>
      <w:kern w:val="0"/>
      <w:sz w:val="24"/>
      <w:szCs w:val="20"/>
    </w:rPr>
  </w:style>
  <w:style w:type="character" w:customStyle="1" w:styleId="307">
    <w:name w:val="!我的正文 Ctr+Q Char Char"/>
    <w:autoRedefine/>
    <w:qFormat/>
    <w:uiPriority w:val="0"/>
    <w:rPr>
      <w:rFonts w:ascii="Arial" w:hAnsi="Arial"/>
      <w:kern w:val="2"/>
      <w:sz w:val="24"/>
      <w:szCs w:val="21"/>
      <w:lang w:bidi="ar-SA"/>
    </w:rPr>
  </w:style>
  <w:style w:type="character" w:customStyle="1" w:styleId="308">
    <w:name w:val="BZ_四级标题 Char"/>
    <w:link w:val="160"/>
    <w:autoRedefine/>
    <w:qFormat/>
    <w:uiPriority w:val="0"/>
    <w:rPr>
      <w:rFonts w:eastAsia="黑体"/>
      <w:bCs/>
      <w:kern w:val="2"/>
      <w:sz w:val="24"/>
      <w:szCs w:val="28"/>
    </w:rPr>
  </w:style>
  <w:style w:type="character" w:customStyle="1" w:styleId="309">
    <w:name w:val="Char Char17"/>
    <w:autoRedefine/>
    <w:qFormat/>
    <w:uiPriority w:val="0"/>
    <w:rPr>
      <w:rFonts w:ascii="Tahoma" w:hAnsi="Tahoma" w:eastAsia="Helvetica"/>
      <w:sz w:val="21"/>
      <w:lang w:val="en-US" w:eastAsia="zh-CN" w:bidi="ar-SA"/>
    </w:rPr>
  </w:style>
  <w:style w:type="character" w:customStyle="1" w:styleId="310">
    <w:name w:val="heading 2 Char2"/>
    <w:autoRedefine/>
    <w:qFormat/>
    <w:uiPriority w:val="0"/>
    <w:rPr>
      <w:rFonts w:ascii="Verdana" w:hAnsi="Verdana"/>
      <w:b/>
      <w:bCs/>
      <w:kern w:val="2"/>
      <w:sz w:val="32"/>
      <w:szCs w:val="32"/>
    </w:rPr>
  </w:style>
  <w:style w:type="character" w:customStyle="1" w:styleId="311">
    <w:name w:val="正文缩进字符"/>
    <w:link w:val="312"/>
    <w:autoRedefine/>
    <w:qFormat/>
    <w:uiPriority w:val="0"/>
    <w:rPr>
      <w:rFonts w:ascii="宋体"/>
      <w:sz w:val="24"/>
    </w:rPr>
  </w:style>
  <w:style w:type="paragraph" w:customStyle="1" w:styleId="312">
    <w:name w:val="正文缩进2"/>
    <w:basedOn w:val="1"/>
    <w:link w:val="311"/>
    <w:autoRedefine/>
    <w:qFormat/>
    <w:uiPriority w:val="0"/>
    <w:pPr>
      <w:autoSpaceDE w:val="0"/>
      <w:autoSpaceDN w:val="0"/>
      <w:adjustRightInd w:val="0"/>
      <w:spacing w:line="360" w:lineRule="auto"/>
      <w:ind w:firstLine="420" w:firstLineChars="200"/>
      <w:jc w:val="left"/>
    </w:pPr>
    <w:rPr>
      <w:rFonts w:ascii="宋体"/>
      <w:kern w:val="0"/>
      <w:sz w:val="24"/>
      <w:szCs w:val="20"/>
    </w:rPr>
  </w:style>
  <w:style w:type="character" w:customStyle="1" w:styleId="313">
    <w:name w:val="1Text Char"/>
    <w:link w:val="314"/>
    <w:autoRedefine/>
    <w:qFormat/>
    <w:uiPriority w:val="0"/>
    <w:rPr>
      <w:rFonts w:ascii="Calibri" w:hAnsi="Calibri"/>
      <w:sz w:val="24"/>
      <w:szCs w:val="24"/>
    </w:rPr>
  </w:style>
  <w:style w:type="paragraph" w:customStyle="1" w:styleId="314">
    <w:name w:val="1Text"/>
    <w:basedOn w:val="1"/>
    <w:link w:val="313"/>
    <w:autoRedefine/>
    <w:qFormat/>
    <w:uiPriority w:val="0"/>
    <w:pPr>
      <w:spacing w:beforeLines="50" w:afterLines="50" w:line="360" w:lineRule="auto"/>
      <w:ind w:firstLine="480" w:firstLineChars="200"/>
      <w:jc w:val="left"/>
    </w:pPr>
    <w:rPr>
      <w:rFonts w:ascii="Calibri" w:hAnsi="Calibri"/>
      <w:kern w:val="0"/>
      <w:sz w:val="24"/>
    </w:rPr>
  </w:style>
  <w:style w:type="character" w:customStyle="1" w:styleId="315">
    <w:name w:val="文档结构图 字符"/>
    <w:autoRedefine/>
    <w:qFormat/>
    <w:uiPriority w:val="99"/>
    <w:rPr>
      <w:rFonts w:ascii="宋体"/>
      <w:sz w:val="18"/>
      <w:szCs w:val="18"/>
    </w:rPr>
  </w:style>
  <w:style w:type="character" w:customStyle="1" w:styleId="316">
    <w:name w:val="heading 8 Char1"/>
    <w:autoRedefine/>
    <w:qFormat/>
    <w:uiPriority w:val="0"/>
    <w:rPr>
      <w:rFonts w:ascii="Tahoma" w:hAnsi="Tahoma" w:eastAsia="Helvetica"/>
      <w:sz w:val="24"/>
      <w:lang w:val="en-US" w:eastAsia="zh-CN" w:bidi="ar-SA"/>
    </w:rPr>
  </w:style>
  <w:style w:type="character" w:customStyle="1" w:styleId="317">
    <w:name w:val="Char Char171"/>
    <w:autoRedefine/>
    <w:qFormat/>
    <w:uiPriority w:val="0"/>
    <w:rPr>
      <w:rFonts w:ascii="Verdana" w:hAnsi="Verdana"/>
      <w:b/>
      <w:bCs/>
      <w:kern w:val="2"/>
      <w:sz w:val="28"/>
      <w:szCs w:val="28"/>
    </w:rPr>
  </w:style>
  <w:style w:type="character" w:customStyle="1" w:styleId="318">
    <w:name w:val="副标题 Char"/>
    <w:autoRedefine/>
    <w:qFormat/>
    <w:uiPriority w:val="0"/>
    <w:rPr>
      <w:rFonts w:ascii="Verdana" w:hAnsi="Verdana" w:eastAsia="仿宋_GB2312"/>
      <w:b/>
      <w:bCs/>
      <w:kern w:val="28"/>
      <w:sz w:val="32"/>
      <w:szCs w:val="32"/>
    </w:rPr>
  </w:style>
  <w:style w:type="character" w:customStyle="1" w:styleId="319">
    <w:name w:val="内容文本 Char"/>
    <w:link w:val="320"/>
    <w:autoRedefine/>
    <w:qFormat/>
    <w:uiPriority w:val="0"/>
    <w:rPr>
      <w:rFonts w:ascii="宋体" w:hAnsi="宋体"/>
      <w:sz w:val="24"/>
      <w:szCs w:val="24"/>
      <w:lang w:eastAsia="en-US" w:bidi="en-US"/>
    </w:rPr>
  </w:style>
  <w:style w:type="paragraph" w:customStyle="1" w:styleId="320">
    <w:name w:val="内容文本"/>
    <w:basedOn w:val="300"/>
    <w:link w:val="319"/>
    <w:autoRedefine/>
    <w:qFormat/>
    <w:uiPriority w:val="0"/>
    <w:pPr>
      <w:spacing w:line="360" w:lineRule="auto"/>
      <w:ind w:firstLine="200"/>
      <w:contextualSpacing/>
      <w:jc w:val="left"/>
    </w:pPr>
    <w:rPr>
      <w:rFonts w:ascii="宋体" w:hAnsi="宋体"/>
      <w:kern w:val="0"/>
      <w:sz w:val="24"/>
      <w:szCs w:val="24"/>
      <w:lang w:eastAsia="en-US" w:bidi="en-US"/>
    </w:rPr>
  </w:style>
  <w:style w:type="character" w:customStyle="1" w:styleId="321">
    <w:name w:val="明显引用 Char"/>
    <w:autoRedefine/>
    <w:qFormat/>
    <w:uiPriority w:val="0"/>
    <w:rPr>
      <w:rFonts w:ascii="Century Gothic" w:hAnsi="Century Gothic" w:eastAsia="仿宋_GB2312"/>
      <w:b/>
      <w:bCs/>
      <w:i/>
      <w:iCs/>
      <w:color w:val="4F81BD"/>
    </w:rPr>
  </w:style>
  <w:style w:type="paragraph" w:styleId="322">
    <w:name w:val="Intense Quote"/>
    <w:basedOn w:val="1"/>
    <w:next w:val="1"/>
    <w:link w:val="593"/>
    <w:autoRedefine/>
    <w:qFormat/>
    <w:uiPriority w:val="0"/>
    <w:pPr>
      <w:pBdr>
        <w:bottom w:val="single" w:color="4F81BD" w:sz="4" w:space="4"/>
      </w:pBdr>
      <w:spacing w:before="200" w:after="280"/>
      <w:ind w:left="936" w:right="936"/>
    </w:pPr>
    <w:rPr>
      <w:rFonts w:ascii="Century Gothic" w:hAnsi="Century Gothic" w:eastAsia="仿宋_GB2312"/>
      <w:b/>
      <w:bCs/>
      <w:i/>
      <w:iCs/>
      <w:color w:val="4F81BD"/>
      <w:kern w:val="0"/>
      <w:sz w:val="20"/>
      <w:szCs w:val="20"/>
    </w:rPr>
  </w:style>
  <w:style w:type="character" w:customStyle="1" w:styleId="323">
    <w:name w:val="Style5"/>
    <w:autoRedefine/>
    <w:qFormat/>
    <w:uiPriority w:val="0"/>
    <w:rPr>
      <w:rFonts w:ascii="Century Gothic" w:hAnsi="仿宋_GB2312" w:eastAsia="仿宋_GB2312" w:cs="新宋体"/>
      <w:sz w:val="22"/>
      <w:szCs w:val="22"/>
      <w:lang w:eastAsia="zh-CN"/>
    </w:rPr>
  </w:style>
  <w:style w:type="character" w:customStyle="1" w:styleId="324">
    <w:name w:val="HTML 预设格式 Char"/>
    <w:autoRedefine/>
    <w:qFormat/>
    <w:uiPriority w:val="0"/>
    <w:rPr>
      <w:rFonts w:ascii="黑体" w:hAnsi="Courier New" w:eastAsia="黑体"/>
    </w:rPr>
  </w:style>
  <w:style w:type="character" w:customStyle="1" w:styleId="325">
    <w:name w:val="BZ_图 Char"/>
    <w:link w:val="326"/>
    <w:autoRedefine/>
    <w:qFormat/>
    <w:uiPriority w:val="0"/>
    <w:rPr>
      <w:kern w:val="2"/>
      <w:sz w:val="21"/>
      <w:szCs w:val="24"/>
    </w:rPr>
  </w:style>
  <w:style w:type="paragraph" w:customStyle="1" w:styleId="326">
    <w:name w:val="BZ_图"/>
    <w:basedOn w:val="1"/>
    <w:next w:val="1"/>
    <w:link w:val="325"/>
    <w:autoRedefine/>
    <w:qFormat/>
    <w:uiPriority w:val="0"/>
    <w:pPr>
      <w:keepNext/>
      <w:widowControl/>
      <w:spacing w:beforeLines="50" w:afterLines="50"/>
      <w:jc w:val="center"/>
    </w:pPr>
  </w:style>
  <w:style w:type="character" w:customStyle="1" w:styleId="327">
    <w:name w:val="Char Char Char Char Char Char Char Char Char Char Char Char Char Char Char"/>
    <w:autoRedefine/>
    <w:qFormat/>
    <w:uiPriority w:val="0"/>
    <w:rPr>
      <w:rFonts w:ascii="仿宋_GB2312" w:hAnsi="Wingdings" w:eastAsia="仿宋_GB2312"/>
      <w:sz w:val="21"/>
      <w:szCs w:val="21"/>
      <w:lang w:val="en-US" w:eastAsia="zh-CN" w:bidi="ar-SA"/>
    </w:rPr>
  </w:style>
  <w:style w:type="character" w:customStyle="1" w:styleId="328">
    <w:name w:val="标题 3 字符"/>
    <w:autoRedefine/>
    <w:qFormat/>
    <w:uiPriority w:val="0"/>
    <w:rPr>
      <w:rFonts w:eastAsia="黑体"/>
      <w:b/>
      <w:sz w:val="28"/>
    </w:rPr>
  </w:style>
  <w:style w:type="character" w:customStyle="1" w:styleId="329">
    <w:name w:val="dandyren_title1"/>
    <w:autoRedefine/>
    <w:qFormat/>
    <w:uiPriority w:val="0"/>
    <w:rPr>
      <w:b/>
      <w:bCs/>
      <w:color w:val="FF6633"/>
      <w:sz w:val="18"/>
      <w:szCs w:val="18"/>
    </w:rPr>
  </w:style>
  <w:style w:type="character" w:customStyle="1" w:styleId="330">
    <w:name w:val="样式 正文缩进首行缩进两字正文（首行缩进两字） Char正文（首行缩进两字） Char Char Char正文（首行缩进... Char"/>
    <w:link w:val="331"/>
    <w:autoRedefine/>
    <w:qFormat/>
    <w:uiPriority w:val="0"/>
    <w:rPr>
      <w:rFonts w:cs="宋体"/>
      <w:szCs w:val="28"/>
    </w:rPr>
  </w:style>
  <w:style w:type="paragraph" w:customStyle="1" w:styleId="331">
    <w:name w:val="样式 正文缩进首行缩进两字正文（首行缩进两字） Char正文（首行缩进两字） Char Char Char正文（首行缩进..."/>
    <w:basedOn w:val="18"/>
    <w:link w:val="330"/>
    <w:autoRedefine/>
    <w:qFormat/>
    <w:uiPriority w:val="0"/>
    <w:pPr>
      <w:autoSpaceDE w:val="0"/>
      <w:autoSpaceDN w:val="0"/>
      <w:spacing w:line="240" w:lineRule="auto"/>
      <w:ind w:firstLine="567"/>
    </w:pPr>
    <w:rPr>
      <w:rFonts w:cs="宋体"/>
      <w:sz w:val="20"/>
      <w:szCs w:val="28"/>
    </w:rPr>
  </w:style>
  <w:style w:type="character" w:customStyle="1" w:styleId="332">
    <w:name w:val="1Text Char Char"/>
    <w:autoRedefine/>
    <w:qFormat/>
    <w:uiPriority w:val="0"/>
    <w:rPr>
      <w:rFonts w:ascii="Calibri" w:hAnsi="Calibri" w:eastAsia="宋体"/>
      <w:sz w:val="24"/>
      <w:szCs w:val="24"/>
      <w:lang w:bidi="ar-SA"/>
    </w:rPr>
  </w:style>
  <w:style w:type="character" w:customStyle="1" w:styleId="333">
    <w:name w:val="Char Char211"/>
    <w:autoRedefine/>
    <w:qFormat/>
    <w:uiPriority w:val="0"/>
    <w:rPr>
      <w:rFonts w:ascii="新宋体" w:hAnsi="新宋体" w:eastAsia="仿宋_GB2312" w:cs="新宋体"/>
      <w:b/>
      <w:bCs/>
      <w:kern w:val="44"/>
      <w:sz w:val="44"/>
      <w:szCs w:val="44"/>
    </w:rPr>
  </w:style>
  <w:style w:type="character" w:customStyle="1" w:styleId="334">
    <w:name w:val="强调划线"/>
    <w:autoRedefine/>
    <w:qFormat/>
    <w:uiPriority w:val="0"/>
    <w:rPr>
      <w:u w:val="single"/>
    </w:rPr>
  </w:style>
  <w:style w:type="character" w:customStyle="1" w:styleId="335">
    <w:name w:val="backtitle1"/>
    <w:autoRedefine/>
    <w:qFormat/>
    <w:uiPriority w:val="0"/>
    <w:rPr>
      <w:rFonts w:eastAsia="宋体"/>
      <w:b/>
      <w:bCs/>
      <w:color w:val="000000"/>
      <w:kern w:val="2"/>
      <w:sz w:val="18"/>
      <w:szCs w:val="18"/>
      <w:lang w:val="en-US" w:eastAsia="zh-CN" w:bidi="ar-SA"/>
    </w:rPr>
  </w:style>
  <w:style w:type="character" w:customStyle="1" w:styleId="336">
    <w:name w:val="哈哈正文 Char Char"/>
    <w:autoRedefine/>
    <w:qFormat/>
    <w:uiPriority w:val="0"/>
    <w:rPr>
      <w:rFonts w:ascii="宋体" w:hAnsi="宋体"/>
      <w:kern w:val="2"/>
      <w:sz w:val="24"/>
      <w:lang w:bidi="ar-SA"/>
    </w:rPr>
  </w:style>
  <w:style w:type="character" w:customStyle="1" w:styleId="337">
    <w:name w:val="正文首行缩进 2 Char"/>
    <w:autoRedefine/>
    <w:qFormat/>
    <w:uiPriority w:val="0"/>
    <w:rPr>
      <w:kern w:val="2"/>
      <w:sz w:val="21"/>
      <w:szCs w:val="24"/>
    </w:rPr>
  </w:style>
  <w:style w:type="character" w:customStyle="1" w:styleId="338">
    <w:name w:val="注释题目"/>
    <w:autoRedefine/>
    <w:qFormat/>
    <w:uiPriority w:val="0"/>
    <w:rPr>
      <w:rFonts w:eastAsia="黑体"/>
      <w:sz w:val="28"/>
      <w:u w:val="none"/>
    </w:rPr>
  </w:style>
  <w:style w:type="character" w:customStyle="1" w:styleId="339">
    <w:name w:val="三级标题 Char"/>
    <w:link w:val="340"/>
    <w:autoRedefine/>
    <w:qFormat/>
    <w:uiPriority w:val="0"/>
    <w:rPr>
      <w:rFonts w:eastAsia="黑体"/>
      <w:b/>
      <w:kern w:val="2"/>
      <w:sz w:val="28"/>
      <w:szCs w:val="22"/>
    </w:rPr>
  </w:style>
  <w:style w:type="paragraph" w:customStyle="1" w:styleId="340">
    <w:name w:val="三级标题"/>
    <w:basedOn w:val="1"/>
    <w:link w:val="339"/>
    <w:autoRedefine/>
    <w:qFormat/>
    <w:uiPriority w:val="0"/>
    <w:pPr>
      <w:tabs>
        <w:tab w:val="left" w:pos="420"/>
      </w:tabs>
      <w:spacing w:line="360" w:lineRule="auto"/>
      <w:ind w:left="420" w:firstLine="200" w:firstLineChars="200"/>
      <w:outlineLvl w:val="2"/>
    </w:pPr>
    <w:rPr>
      <w:rFonts w:eastAsia="黑体"/>
      <w:b/>
      <w:sz w:val="28"/>
      <w:szCs w:val="22"/>
    </w:rPr>
  </w:style>
  <w:style w:type="character" w:customStyle="1" w:styleId="341">
    <w:name w:val="样式 宋体"/>
    <w:autoRedefine/>
    <w:qFormat/>
    <w:uiPriority w:val="0"/>
    <w:rPr>
      <w:rFonts w:ascii="仿宋_GB2312" w:hAnsi="仿宋_GB2312" w:eastAsia="仿宋_GB2312"/>
      <w:sz w:val="24"/>
      <w:szCs w:val="24"/>
    </w:rPr>
  </w:style>
  <w:style w:type="character" w:customStyle="1" w:styleId="342">
    <w:name w:val="heading 1 Char"/>
    <w:autoRedefine/>
    <w:qFormat/>
    <w:uiPriority w:val="0"/>
    <w:rPr>
      <w:rFonts w:ascii="Tahoma" w:hAnsi="Tahoma" w:eastAsia="Helvetica"/>
      <w:b/>
      <w:sz w:val="36"/>
      <w:szCs w:val="36"/>
    </w:rPr>
  </w:style>
  <w:style w:type="character" w:customStyle="1" w:styleId="343">
    <w:name w:val="栏目标题 Char Char"/>
    <w:link w:val="344"/>
    <w:autoRedefine/>
    <w:qFormat/>
    <w:uiPriority w:val="0"/>
    <w:rPr>
      <w:rFonts w:ascii="黑体" w:hAnsi="黑体" w:eastAsia="黑体"/>
      <w:b/>
      <w:kern w:val="2"/>
      <w:sz w:val="21"/>
      <w:szCs w:val="24"/>
    </w:rPr>
  </w:style>
  <w:style w:type="paragraph" w:customStyle="1" w:styleId="344">
    <w:name w:val="栏目标题"/>
    <w:basedOn w:val="1"/>
    <w:link w:val="343"/>
    <w:autoRedefine/>
    <w:qFormat/>
    <w:uiPriority w:val="0"/>
    <w:pPr>
      <w:jc w:val="center"/>
    </w:pPr>
    <w:rPr>
      <w:rFonts w:ascii="黑体" w:hAnsi="黑体" w:eastAsia="黑体"/>
      <w:b/>
    </w:rPr>
  </w:style>
  <w:style w:type="character" w:customStyle="1" w:styleId="345">
    <w:name w:val="纯文本 字符"/>
    <w:autoRedefine/>
    <w:qFormat/>
    <w:uiPriority w:val="0"/>
    <w:rPr>
      <w:rFonts w:ascii="宋体" w:hAnsi="Courier New"/>
      <w:kern w:val="2"/>
      <w:sz w:val="21"/>
    </w:rPr>
  </w:style>
  <w:style w:type="character" w:customStyle="1" w:styleId="346">
    <w:name w:val="!我的正文 Ctr+Q Char"/>
    <w:link w:val="347"/>
    <w:autoRedefine/>
    <w:qFormat/>
    <w:uiPriority w:val="0"/>
    <w:rPr>
      <w:rFonts w:ascii="Arial" w:hAnsi="Arial"/>
      <w:kern w:val="2"/>
      <w:sz w:val="24"/>
      <w:szCs w:val="21"/>
    </w:rPr>
  </w:style>
  <w:style w:type="paragraph" w:customStyle="1" w:styleId="347">
    <w:name w:val="!我的正文 Ctr+Q"/>
    <w:basedOn w:val="1"/>
    <w:link w:val="346"/>
    <w:autoRedefine/>
    <w:qFormat/>
    <w:uiPriority w:val="0"/>
    <w:pPr>
      <w:adjustRightInd w:val="0"/>
      <w:snapToGrid w:val="0"/>
      <w:spacing w:beforeLines="50" w:afterLines="50" w:line="360" w:lineRule="auto"/>
      <w:ind w:firstLine="480" w:firstLineChars="200"/>
      <w:jc w:val="left"/>
    </w:pPr>
    <w:rPr>
      <w:rFonts w:ascii="Arial" w:hAnsi="Arial"/>
      <w:sz w:val="24"/>
      <w:szCs w:val="21"/>
    </w:rPr>
  </w:style>
  <w:style w:type="character" w:customStyle="1" w:styleId="348">
    <w:name w:val="标题 9 字符"/>
    <w:autoRedefine/>
    <w:qFormat/>
    <w:uiPriority w:val="0"/>
    <w:rPr>
      <w:rFonts w:ascii="Arial" w:hAnsi="Arial" w:eastAsia="黑体"/>
      <w:kern w:val="2"/>
      <w:sz w:val="21"/>
      <w:vertAlign w:val="superscript"/>
    </w:rPr>
  </w:style>
  <w:style w:type="character" w:customStyle="1" w:styleId="349">
    <w:name w:val="Char Char12"/>
    <w:autoRedefine/>
    <w:qFormat/>
    <w:uiPriority w:val="0"/>
    <w:rPr>
      <w:rFonts w:ascii="仿宋_GB2312" w:hAnsi="Wingdings" w:eastAsia="仿宋_GB2312"/>
      <w:sz w:val="21"/>
      <w:szCs w:val="21"/>
      <w:lang w:val="en-US" w:eastAsia="zh-CN" w:bidi="ar-SA"/>
    </w:rPr>
  </w:style>
  <w:style w:type="character" w:customStyle="1" w:styleId="350">
    <w:name w:val="Char Char221"/>
    <w:autoRedefine/>
    <w:qFormat/>
    <w:uiPriority w:val="0"/>
    <w:rPr>
      <w:rFonts w:ascii="Verdana" w:hAnsi="Verdana" w:eastAsia="仿宋_GB2312"/>
      <w:b/>
      <w:bCs/>
      <w:kern w:val="2"/>
      <w:sz w:val="28"/>
      <w:szCs w:val="28"/>
      <w:lang w:val="en-US" w:eastAsia="zh-CN" w:bidi="ar-SA"/>
    </w:rPr>
  </w:style>
  <w:style w:type="character" w:customStyle="1" w:styleId="351">
    <w:name w:val="Footer-Even Char1"/>
    <w:autoRedefine/>
    <w:qFormat/>
    <w:uiPriority w:val="0"/>
    <w:rPr>
      <w:rFonts w:eastAsia="仿宋_GB2312"/>
      <w:kern w:val="2"/>
      <w:sz w:val="18"/>
      <w:szCs w:val="18"/>
      <w:lang w:val="en-US" w:eastAsia="zh-CN" w:bidi="ar-SA"/>
    </w:rPr>
  </w:style>
  <w:style w:type="character" w:customStyle="1" w:styleId="352">
    <w:name w:val="xl77 Char"/>
    <w:link w:val="353"/>
    <w:autoRedefine/>
    <w:qFormat/>
    <w:uiPriority w:val="0"/>
    <w:rPr>
      <w:b/>
      <w:bCs/>
      <w:sz w:val="28"/>
      <w:szCs w:val="28"/>
    </w:rPr>
  </w:style>
  <w:style w:type="paragraph" w:customStyle="1" w:styleId="353">
    <w:name w:val="xl77"/>
    <w:basedOn w:val="1"/>
    <w:link w:val="352"/>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8"/>
      <w:szCs w:val="28"/>
    </w:rPr>
  </w:style>
  <w:style w:type="character" w:customStyle="1" w:styleId="354">
    <w:name w:val="正文文本缩进 3 字符"/>
    <w:autoRedefine/>
    <w:qFormat/>
    <w:uiPriority w:val="0"/>
    <w:rPr>
      <w:kern w:val="2"/>
      <w:sz w:val="16"/>
      <w:szCs w:val="16"/>
    </w:rPr>
  </w:style>
  <w:style w:type="character" w:customStyle="1" w:styleId="355">
    <w:name w:val="Subtle Emphasis1"/>
    <w:autoRedefine/>
    <w:qFormat/>
    <w:uiPriority w:val="0"/>
    <w:rPr>
      <w:i/>
      <w:iCs/>
      <w:color w:val="808080"/>
    </w:rPr>
  </w:style>
  <w:style w:type="character" w:customStyle="1" w:styleId="356">
    <w:name w:val="Book Title1"/>
    <w:autoRedefine/>
    <w:qFormat/>
    <w:uiPriority w:val="0"/>
    <w:rPr>
      <w:b/>
      <w:bCs/>
      <w:smallCaps/>
      <w:spacing w:val="5"/>
    </w:rPr>
  </w:style>
  <w:style w:type="character" w:customStyle="1" w:styleId="357">
    <w:name w:val="目录标题 Char Char"/>
    <w:link w:val="358"/>
    <w:autoRedefine/>
    <w:qFormat/>
    <w:uiPriority w:val="0"/>
    <w:rPr>
      <w:rFonts w:eastAsia="黑体"/>
      <w:b/>
      <w:bCs/>
      <w:kern w:val="2"/>
      <w:sz w:val="44"/>
      <w:szCs w:val="44"/>
    </w:rPr>
  </w:style>
  <w:style w:type="paragraph" w:customStyle="1" w:styleId="358">
    <w:name w:val="目录标题"/>
    <w:basedOn w:val="1"/>
    <w:link w:val="357"/>
    <w:autoRedefine/>
    <w:qFormat/>
    <w:uiPriority w:val="0"/>
    <w:pPr>
      <w:jc w:val="center"/>
    </w:pPr>
    <w:rPr>
      <w:rFonts w:eastAsia="黑体"/>
      <w:b/>
      <w:bCs/>
      <w:sz w:val="44"/>
      <w:szCs w:val="44"/>
    </w:rPr>
  </w:style>
  <w:style w:type="character" w:customStyle="1" w:styleId="359">
    <w:name w:val="4 Char"/>
    <w:link w:val="360"/>
    <w:autoRedefine/>
    <w:qFormat/>
    <w:uiPriority w:val="0"/>
    <w:rPr>
      <w:rFonts w:ascii="仿宋" w:hAnsi="仿宋" w:eastAsia="仿宋"/>
      <w:b/>
      <w:bCs/>
      <w:kern w:val="2"/>
      <w:sz w:val="24"/>
      <w:szCs w:val="24"/>
    </w:rPr>
  </w:style>
  <w:style w:type="paragraph" w:customStyle="1" w:styleId="360">
    <w:name w:val="4"/>
    <w:basedOn w:val="9"/>
    <w:link w:val="359"/>
    <w:autoRedefine/>
    <w:qFormat/>
    <w:uiPriority w:val="0"/>
    <w:pPr>
      <w:spacing w:before="0" w:after="0" w:line="360" w:lineRule="auto"/>
      <w:ind w:firstLine="200" w:firstLineChars="200"/>
    </w:pPr>
    <w:rPr>
      <w:rFonts w:ascii="仿宋" w:hAnsi="仿宋" w:eastAsia="仿宋"/>
      <w:sz w:val="24"/>
      <w:szCs w:val="24"/>
    </w:rPr>
  </w:style>
  <w:style w:type="character" w:customStyle="1" w:styleId="361">
    <w:name w:val="文本正文 Char"/>
    <w:link w:val="362"/>
    <w:autoRedefine/>
    <w:qFormat/>
    <w:uiPriority w:val="0"/>
    <w:rPr>
      <w:rFonts w:ascii="Calibri" w:hAnsi="Calibri" w:eastAsia="仿宋"/>
      <w:kern w:val="2"/>
      <w:sz w:val="24"/>
      <w:szCs w:val="22"/>
    </w:rPr>
  </w:style>
  <w:style w:type="paragraph" w:customStyle="1" w:styleId="362">
    <w:name w:val="文本正文"/>
    <w:basedOn w:val="1"/>
    <w:link w:val="361"/>
    <w:autoRedefine/>
    <w:qFormat/>
    <w:uiPriority w:val="0"/>
    <w:pPr>
      <w:spacing w:beforeLines="50" w:afterLines="50" w:line="360" w:lineRule="auto"/>
      <w:ind w:firstLine="200" w:firstLineChars="200"/>
    </w:pPr>
    <w:rPr>
      <w:rFonts w:ascii="Calibri" w:hAnsi="Calibri" w:eastAsia="仿宋"/>
      <w:sz w:val="24"/>
      <w:szCs w:val="22"/>
    </w:rPr>
  </w:style>
  <w:style w:type="character" w:customStyle="1" w:styleId="363">
    <w:name w:val="ll"/>
    <w:autoRedefine/>
    <w:qFormat/>
    <w:uiPriority w:val="0"/>
    <w:rPr>
      <w:rFonts w:eastAsia="宋体"/>
      <w:kern w:val="2"/>
      <w:sz w:val="21"/>
      <w:szCs w:val="24"/>
      <w:lang w:val="en-US" w:eastAsia="zh-CN" w:bidi="ar-SA"/>
    </w:rPr>
  </w:style>
  <w:style w:type="character" w:customStyle="1" w:styleId="364">
    <w:name w:val="五级标题 Char"/>
    <w:link w:val="365"/>
    <w:autoRedefine/>
    <w:qFormat/>
    <w:uiPriority w:val="0"/>
    <w:rPr>
      <w:rFonts w:eastAsia="黑体"/>
      <w:b/>
      <w:kern w:val="2"/>
      <w:sz w:val="28"/>
      <w:szCs w:val="22"/>
    </w:rPr>
  </w:style>
  <w:style w:type="paragraph" w:customStyle="1" w:styleId="365">
    <w:name w:val="五级标题"/>
    <w:basedOn w:val="1"/>
    <w:link w:val="364"/>
    <w:autoRedefine/>
    <w:qFormat/>
    <w:uiPriority w:val="0"/>
    <w:pPr>
      <w:spacing w:line="360" w:lineRule="auto"/>
      <w:ind w:left="420" w:firstLine="200" w:firstLineChars="200"/>
      <w:outlineLvl w:val="4"/>
    </w:pPr>
    <w:rPr>
      <w:rFonts w:eastAsia="黑体"/>
      <w:b/>
      <w:sz w:val="28"/>
      <w:szCs w:val="22"/>
    </w:rPr>
  </w:style>
  <w:style w:type="character" w:customStyle="1" w:styleId="366">
    <w:name w:val="正文首行缩进 Char1"/>
    <w:autoRedefine/>
    <w:qFormat/>
    <w:uiPriority w:val="0"/>
    <w:rPr>
      <w:rFonts w:eastAsia="仿宋_GB2312"/>
      <w:lang w:val="en-US" w:eastAsia="zh-CN" w:bidi="ar-SA"/>
    </w:rPr>
  </w:style>
  <w:style w:type="character" w:customStyle="1" w:styleId="367">
    <w:name w:val="Char Char212"/>
    <w:autoRedefine/>
    <w:qFormat/>
    <w:uiPriority w:val="0"/>
    <w:rPr>
      <w:rFonts w:eastAsia="仿宋_GB2312"/>
      <w:b/>
      <w:bCs/>
      <w:kern w:val="2"/>
      <w:sz w:val="28"/>
      <w:szCs w:val="28"/>
      <w:lang w:val="en-US" w:eastAsia="zh-CN" w:bidi="ar-SA"/>
    </w:rPr>
  </w:style>
  <w:style w:type="character" w:customStyle="1" w:styleId="368">
    <w:name w:val="PI Char"/>
    <w:autoRedefine/>
    <w:qFormat/>
    <w:uiPriority w:val="0"/>
    <w:rPr>
      <w:rFonts w:ascii="仿宋_GB2312" w:hAnsi="仿宋_GB2312"/>
      <w:sz w:val="24"/>
    </w:rPr>
  </w:style>
  <w:style w:type="character" w:customStyle="1" w:styleId="369">
    <w:name w:val="表正文 Char2"/>
    <w:autoRedefine/>
    <w:qFormat/>
    <w:uiPriority w:val="0"/>
    <w:rPr>
      <w:rFonts w:ascii="新宋体" w:hAnsi="新宋体" w:eastAsia="仿宋_GB2312" w:cs="新宋体"/>
      <w:szCs w:val="24"/>
    </w:rPr>
  </w:style>
  <w:style w:type="character" w:customStyle="1" w:styleId="370">
    <w:name w:val="页眉 Char"/>
    <w:link w:val="44"/>
    <w:autoRedefine/>
    <w:qFormat/>
    <w:uiPriority w:val="99"/>
    <w:rPr>
      <w:kern w:val="2"/>
      <w:sz w:val="18"/>
      <w:szCs w:val="18"/>
    </w:rPr>
  </w:style>
  <w:style w:type="character" w:customStyle="1" w:styleId="371">
    <w:name w:val="大标题 Char"/>
    <w:autoRedefine/>
    <w:qFormat/>
    <w:uiPriority w:val="0"/>
    <w:rPr>
      <w:rFonts w:ascii="黑体" w:hAnsi="黑体" w:eastAsia="黑体"/>
      <w:b/>
      <w:bCs/>
      <w:kern w:val="2"/>
      <w:sz w:val="72"/>
      <w:szCs w:val="72"/>
    </w:rPr>
  </w:style>
  <w:style w:type="character" w:customStyle="1" w:styleId="372">
    <w:name w:val="Char Char Char1"/>
    <w:autoRedefine/>
    <w:qFormat/>
    <w:uiPriority w:val="0"/>
    <w:rPr>
      <w:rFonts w:ascii="仿宋_GB2312" w:hAnsi="Wingdings"/>
      <w:sz w:val="21"/>
      <w:szCs w:val="21"/>
    </w:rPr>
  </w:style>
  <w:style w:type="character" w:customStyle="1" w:styleId="373">
    <w:name w:val="Char Char15"/>
    <w:autoRedefine/>
    <w:qFormat/>
    <w:uiPriority w:val="0"/>
    <w:rPr>
      <w:rFonts w:ascii="Tahoma" w:hAnsi="Tahoma" w:eastAsia="Helvetica"/>
      <w:sz w:val="24"/>
      <w:szCs w:val="24"/>
    </w:rPr>
  </w:style>
  <w:style w:type="character" w:customStyle="1" w:styleId="374">
    <w:name w:val="表格标题 Char Char"/>
    <w:link w:val="375"/>
    <w:autoRedefine/>
    <w:qFormat/>
    <w:uiPriority w:val="0"/>
    <w:rPr>
      <w:rFonts w:ascii="黑体" w:hAnsi="黑体" w:eastAsia="黑体"/>
      <w:b/>
      <w:color w:val="FFFFFF"/>
      <w:kern w:val="2"/>
      <w:sz w:val="21"/>
      <w:szCs w:val="24"/>
    </w:rPr>
  </w:style>
  <w:style w:type="paragraph" w:customStyle="1" w:styleId="375">
    <w:name w:val="表格标题"/>
    <w:basedOn w:val="1"/>
    <w:link w:val="374"/>
    <w:autoRedefine/>
    <w:qFormat/>
    <w:uiPriority w:val="0"/>
    <w:rPr>
      <w:rFonts w:ascii="黑体" w:hAnsi="黑体" w:eastAsia="黑体"/>
      <w:b/>
      <w:color w:val="FFFFFF"/>
    </w:rPr>
  </w:style>
  <w:style w:type="character" w:customStyle="1" w:styleId="376">
    <w:name w:val="Intense Reference1"/>
    <w:autoRedefine/>
    <w:qFormat/>
    <w:uiPriority w:val="32"/>
    <w:rPr>
      <w:b/>
      <w:bCs/>
      <w:smallCaps/>
      <w:color w:val="C0504D"/>
      <w:spacing w:val="5"/>
      <w:u w:val="single"/>
    </w:rPr>
  </w:style>
  <w:style w:type="character" w:customStyle="1" w:styleId="377">
    <w:name w:val="gray6"/>
    <w:basedOn w:val="65"/>
    <w:autoRedefine/>
    <w:qFormat/>
    <w:uiPriority w:val="0"/>
  </w:style>
  <w:style w:type="character" w:customStyle="1" w:styleId="378">
    <w:name w:val="Char Char202"/>
    <w:autoRedefine/>
    <w:qFormat/>
    <w:uiPriority w:val="0"/>
    <w:rPr>
      <w:b/>
      <w:bCs/>
      <w:kern w:val="44"/>
      <w:sz w:val="44"/>
      <w:szCs w:val="44"/>
    </w:rPr>
  </w:style>
  <w:style w:type="character" w:customStyle="1" w:styleId="379">
    <w:name w:val="ändrad Char"/>
    <w:autoRedefine/>
    <w:qFormat/>
    <w:uiPriority w:val="0"/>
    <w:rPr>
      <w:rFonts w:eastAsia="仿宋_GB2312"/>
      <w:kern w:val="2"/>
      <w:sz w:val="21"/>
      <w:szCs w:val="24"/>
      <w:lang w:val="en-US" w:eastAsia="zh-CN" w:bidi="ar-SA"/>
    </w:rPr>
  </w:style>
  <w:style w:type="character" w:customStyle="1" w:styleId="380">
    <w:name w:val="大标题 Char Char"/>
    <w:link w:val="381"/>
    <w:autoRedefine/>
    <w:qFormat/>
    <w:uiPriority w:val="0"/>
    <w:rPr>
      <w:rFonts w:ascii="黑体" w:hAnsi="黑体" w:eastAsia="黑体"/>
      <w:b/>
      <w:bCs/>
      <w:kern w:val="2"/>
      <w:sz w:val="72"/>
      <w:szCs w:val="72"/>
    </w:rPr>
  </w:style>
  <w:style w:type="paragraph" w:customStyle="1" w:styleId="381">
    <w:name w:val="大标题"/>
    <w:basedOn w:val="1"/>
    <w:link w:val="380"/>
    <w:autoRedefine/>
    <w:qFormat/>
    <w:uiPriority w:val="0"/>
    <w:pPr>
      <w:spacing w:line="40" w:lineRule="atLeast"/>
    </w:pPr>
    <w:rPr>
      <w:rFonts w:ascii="黑体" w:hAnsi="黑体" w:eastAsia="黑体"/>
      <w:b/>
      <w:bCs/>
      <w:sz w:val="72"/>
      <w:szCs w:val="72"/>
    </w:rPr>
  </w:style>
  <w:style w:type="character" w:customStyle="1" w:styleId="382">
    <w:name w:val="Ò³Ã¼ Char Char"/>
    <w:autoRedefine/>
    <w:qFormat/>
    <w:uiPriority w:val="0"/>
    <w:rPr>
      <w:sz w:val="18"/>
      <w:szCs w:val="18"/>
    </w:rPr>
  </w:style>
  <w:style w:type="character" w:customStyle="1" w:styleId="383">
    <w:name w:val="Char Char161"/>
    <w:autoRedefine/>
    <w:qFormat/>
    <w:uiPriority w:val="0"/>
    <w:rPr>
      <w:rFonts w:eastAsia="仿宋_GB2312"/>
      <w:sz w:val="21"/>
      <w:lang w:val="en-US" w:eastAsia="zh-CN" w:bidi="ar-SA"/>
    </w:rPr>
  </w:style>
  <w:style w:type="character" w:customStyle="1" w:styleId="384">
    <w:name w:val="style41"/>
    <w:autoRedefine/>
    <w:qFormat/>
    <w:uiPriority w:val="0"/>
    <w:rPr>
      <w:color w:val="auto"/>
    </w:rPr>
  </w:style>
  <w:style w:type="character" w:customStyle="1" w:styleId="385">
    <w:name w:val="正文4 Char Char"/>
    <w:link w:val="386"/>
    <w:autoRedefine/>
    <w:qFormat/>
    <w:uiPriority w:val="0"/>
    <w:rPr>
      <w:kern w:val="2"/>
      <w:sz w:val="24"/>
      <w:szCs w:val="24"/>
    </w:rPr>
  </w:style>
  <w:style w:type="paragraph" w:customStyle="1" w:styleId="386">
    <w:name w:val="正文4"/>
    <w:basedOn w:val="1"/>
    <w:link w:val="385"/>
    <w:autoRedefine/>
    <w:qFormat/>
    <w:uiPriority w:val="0"/>
    <w:pPr>
      <w:tabs>
        <w:tab w:val="left" w:pos="520"/>
      </w:tabs>
      <w:spacing w:before="60" w:after="60" w:line="360" w:lineRule="auto"/>
    </w:pPr>
    <w:rPr>
      <w:sz w:val="24"/>
    </w:rPr>
  </w:style>
  <w:style w:type="character" w:customStyle="1" w:styleId="387">
    <w:name w:val="Char Char201"/>
    <w:autoRedefine/>
    <w:qFormat/>
    <w:uiPriority w:val="0"/>
    <w:rPr>
      <w:rFonts w:ascii="Verdana" w:hAnsi="Verdana" w:eastAsia="仿宋_GB2312" w:cs="新宋体"/>
      <w:b/>
      <w:bCs/>
      <w:sz w:val="32"/>
      <w:szCs w:val="32"/>
    </w:rPr>
  </w:style>
  <w:style w:type="character" w:customStyle="1" w:styleId="388">
    <w:name w:val="Char Char20"/>
    <w:autoRedefine/>
    <w:qFormat/>
    <w:uiPriority w:val="0"/>
    <w:rPr>
      <w:rFonts w:ascii="Tahoma" w:hAnsi="Tahoma" w:eastAsia="Helvetica"/>
      <w:sz w:val="21"/>
      <w:szCs w:val="21"/>
      <w:lang w:val="en-US" w:eastAsia="zh-CN" w:bidi="ar-SA"/>
    </w:rPr>
  </w:style>
  <w:style w:type="character" w:customStyle="1" w:styleId="389">
    <w:name w:val="Char Char10"/>
    <w:autoRedefine/>
    <w:qFormat/>
    <w:uiPriority w:val="0"/>
    <w:rPr>
      <w:rFonts w:eastAsia="仿宋_GB2312"/>
      <w:b/>
      <w:bCs/>
      <w:kern w:val="2"/>
      <w:sz w:val="21"/>
      <w:szCs w:val="24"/>
      <w:lang w:val="en-US" w:eastAsia="zh-CN" w:bidi="ar-SA"/>
    </w:rPr>
  </w:style>
  <w:style w:type="character" w:customStyle="1" w:styleId="390">
    <w:name w:val="heading 9 Char1"/>
    <w:autoRedefine/>
    <w:qFormat/>
    <w:uiPriority w:val="0"/>
    <w:rPr>
      <w:rFonts w:ascii="Tahoma" w:hAnsi="Tahoma" w:eastAsia="Helvetica"/>
      <w:sz w:val="21"/>
      <w:lang w:val="en-US" w:eastAsia="zh-CN" w:bidi="ar-SA"/>
    </w:rPr>
  </w:style>
  <w:style w:type="character" w:customStyle="1" w:styleId="391">
    <w:name w:val="PI Char1"/>
    <w:autoRedefine/>
    <w:qFormat/>
    <w:uiPriority w:val="0"/>
    <w:rPr>
      <w:rFonts w:eastAsia="仿宋_GB2312"/>
      <w:kern w:val="2"/>
      <w:sz w:val="24"/>
      <w:szCs w:val="24"/>
      <w:lang w:val="en-US" w:eastAsia="zh-CN" w:bidi="ar-SA"/>
    </w:rPr>
  </w:style>
  <w:style w:type="character" w:customStyle="1" w:styleId="392">
    <w:name w:val="注释正文"/>
    <w:autoRedefine/>
    <w:qFormat/>
    <w:uiPriority w:val="0"/>
    <w:rPr>
      <w:rFonts w:eastAsia="宋体"/>
      <w:sz w:val="28"/>
      <w:u w:val="single"/>
    </w:rPr>
  </w:style>
  <w:style w:type="character" w:customStyle="1" w:styleId="393">
    <w:name w:val="金保标题2 Char"/>
    <w:link w:val="394"/>
    <w:autoRedefine/>
    <w:qFormat/>
    <w:uiPriority w:val="0"/>
    <w:rPr>
      <w:rFonts w:ascii="新宋体" w:hAnsi="新宋体" w:eastAsia="新宋体"/>
      <w:b/>
      <w:bCs/>
      <w:color w:val="000000"/>
      <w:kern w:val="2"/>
      <w:sz w:val="22"/>
      <w:szCs w:val="22"/>
      <w:lang w:val="zh-CN"/>
    </w:rPr>
  </w:style>
  <w:style w:type="paragraph" w:customStyle="1" w:styleId="394">
    <w:name w:val="金保标题2"/>
    <w:basedOn w:val="7"/>
    <w:next w:val="1"/>
    <w:link w:val="393"/>
    <w:autoRedefine/>
    <w:qFormat/>
    <w:uiPriority w:val="0"/>
    <w:pPr>
      <w:widowControl/>
      <w:spacing w:before="0" w:after="0" w:line="440" w:lineRule="exact"/>
      <w:ind w:right="84" w:rightChars="40"/>
      <w:jc w:val="left"/>
    </w:pPr>
    <w:rPr>
      <w:rFonts w:ascii="新宋体" w:hAnsi="新宋体" w:eastAsia="新宋体"/>
      <w:color w:val="000000"/>
      <w:sz w:val="22"/>
      <w:szCs w:val="22"/>
      <w:lang w:val="zh-CN"/>
    </w:rPr>
  </w:style>
  <w:style w:type="character" w:customStyle="1" w:styleId="395">
    <w:name w:val="样式 标题 3 + 黑体 小四 Char"/>
    <w:link w:val="396"/>
    <w:autoRedefine/>
    <w:qFormat/>
    <w:uiPriority w:val="0"/>
    <w:rPr>
      <w:rFonts w:ascii="Helvetica" w:hAnsi="Tahoma" w:eastAsia="Helvetica"/>
      <w:bCs/>
      <w:sz w:val="24"/>
      <w:szCs w:val="24"/>
    </w:rPr>
  </w:style>
  <w:style w:type="paragraph" w:customStyle="1" w:styleId="396">
    <w:name w:val="样式 标题 3 + 黑体 小四"/>
    <w:basedOn w:val="8"/>
    <w:link w:val="395"/>
    <w:autoRedefine/>
    <w:qFormat/>
    <w:uiPriority w:val="0"/>
    <w:pPr>
      <w:spacing w:before="0" w:after="0" w:line="415" w:lineRule="auto"/>
    </w:pPr>
    <w:rPr>
      <w:rFonts w:ascii="Helvetica" w:hAnsi="Tahoma" w:eastAsia="Helvetica"/>
      <w:b w:val="0"/>
      <w:kern w:val="0"/>
      <w:sz w:val="24"/>
      <w:szCs w:val="24"/>
    </w:rPr>
  </w:style>
  <w:style w:type="character" w:customStyle="1" w:styleId="397">
    <w:name w:val="宏文本 Char"/>
    <w:autoRedefine/>
    <w:qFormat/>
    <w:uiPriority w:val="0"/>
    <w:rPr>
      <w:rFonts w:ascii="Wingdings" w:hAnsi="Wingdings" w:eastAsia="Times New Roman"/>
      <w:kern w:val="2"/>
      <w:sz w:val="24"/>
      <w:szCs w:val="24"/>
    </w:rPr>
  </w:style>
  <w:style w:type="character" w:customStyle="1" w:styleId="398">
    <w:name w:val="Subtle Reference1"/>
    <w:autoRedefine/>
    <w:qFormat/>
    <w:uiPriority w:val="0"/>
    <w:rPr>
      <w:smallCaps/>
      <w:color w:val="C0504D"/>
      <w:u w:val="single"/>
    </w:rPr>
  </w:style>
  <w:style w:type="character" w:customStyle="1" w:styleId="399">
    <w:name w:val="Char Char191"/>
    <w:autoRedefine/>
    <w:qFormat/>
    <w:uiPriority w:val="0"/>
    <w:rPr>
      <w:rFonts w:ascii="Verdana" w:hAnsi="Verdana"/>
      <w:b/>
      <w:bCs/>
      <w:kern w:val="2"/>
      <w:sz w:val="32"/>
      <w:szCs w:val="32"/>
    </w:rPr>
  </w:style>
  <w:style w:type="character" w:customStyle="1" w:styleId="400">
    <w:name w:val="Char Char Char2"/>
    <w:autoRedefine/>
    <w:qFormat/>
    <w:uiPriority w:val="0"/>
    <w:rPr>
      <w:rFonts w:ascii="仿宋_GB2312" w:hAnsi="Wingdings" w:eastAsia="仿宋_GB2312"/>
      <w:sz w:val="21"/>
      <w:szCs w:val="21"/>
      <w:lang w:val="en-US" w:eastAsia="zh-CN" w:bidi="ar-SA"/>
    </w:rPr>
  </w:style>
  <w:style w:type="character" w:customStyle="1" w:styleId="401">
    <w:name w:val="PI Char2"/>
    <w:autoRedefine/>
    <w:qFormat/>
    <w:uiPriority w:val="0"/>
    <w:rPr>
      <w:kern w:val="2"/>
      <w:sz w:val="24"/>
      <w:szCs w:val="24"/>
    </w:rPr>
  </w:style>
  <w:style w:type="character" w:customStyle="1" w:styleId="402">
    <w:name w:val="小标题 Char Char"/>
    <w:link w:val="403"/>
    <w:autoRedefine/>
    <w:qFormat/>
    <w:uiPriority w:val="0"/>
    <w:rPr>
      <w:rFonts w:ascii="黑体" w:hAnsi="黑体" w:eastAsia="黑体"/>
      <w:b/>
      <w:bCs/>
      <w:kern w:val="2"/>
      <w:sz w:val="48"/>
      <w:szCs w:val="48"/>
    </w:rPr>
  </w:style>
  <w:style w:type="paragraph" w:customStyle="1" w:styleId="403">
    <w:name w:val="小标题"/>
    <w:basedOn w:val="1"/>
    <w:link w:val="402"/>
    <w:autoRedefine/>
    <w:qFormat/>
    <w:uiPriority w:val="0"/>
    <w:pPr>
      <w:spacing w:line="40" w:lineRule="atLeast"/>
    </w:pPr>
    <w:rPr>
      <w:rFonts w:ascii="黑体" w:hAnsi="黑体" w:eastAsia="黑体"/>
      <w:b/>
      <w:bCs/>
      <w:sz w:val="48"/>
      <w:szCs w:val="48"/>
    </w:rPr>
  </w:style>
  <w:style w:type="paragraph" w:customStyle="1" w:styleId="404">
    <w:name w:val="標題10.3-1"/>
    <w:basedOn w:val="405"/>
    <w:autoRedefine/>
    <w:qFormat/>
    <w:uiPriority w:val="0"/>
    <w:pPr>
      <w:tabs>
        <w:tab w:val="left" w:pos="5529"/>
      </w:tabs>
      <w:adjustRightInd/>
      <w:spacing w:line="240" w:lineRule="atLeast"/>
      <w:ind w:left="993" w:hanging="284"/>
      <w:textAlignment w:val="auto"/>
    </w:pPr>
    <w:rPr>
      <w:rFonts w:ascii="Times New Roman"/>
      <w:kern w:val="2"/>
      <w:sz w:val="24"/>
      <w:szCs w:val="24"/>
    </w:rPr>
  </w:style>
  <w:style w:type="paragraph" w:customStyle="1" w:styleId="405">
    <w:name w:val="標題 (1)"/>
    <w:basedOn w:val="1"/>
    <w:autoRedefine/>
    <w:qFormat/>
    <w:uiPriority w:val="0"/>
    <w:pPr>
      <w:adjustRightInd w:val="0"/>
      <w:spacing w:line="567" w:lineRule="atLeast"/>
      <w:ind w:left="1560" w:hanging="709" w:firstLineChars="200"/>
      <w:textAlignment w:val="baseline"/>
    </w:pPr>
    <w:rPr>
      <w:rFonts w:ascii="PMingLiU" w:hAnsi="等线" w:eastAsia="PMingLiU" w:cs="等线"/>
      <w:kern w:val="0"/>
      <w:sz w:val="28"/>
      <w:szCs w:val="20"/>
      <w:lang w:eastAsia="zh-TW"/>
    </w:rPr>
  </w:style>
  <w:style w:type="paragraph" w:customStyle="1" w:styleId="406">
    <w:name w:val="日期1"/>
    <w:basedOn w:val="1"/>
    <w:next w:val="1"/>
    <w:autoRedefine/>
    <w:qFormat/>
    <w:uiPriority w:val="0"/>
    <w:pPr>
      <w:tabs>
        <w:tab w:val="left" w:pos="425"/>
      </w:tabs>
      <w:autoSpaceDE w:val="0"/>
      <w:autoSpaceDN w:val="0"/>
      <w:adjustRightInd w:val="0"/>
      <w:spacing w:before="60" w:after="60" w:line="312" w:lineRule="atLeast"/>
      <w:ind w:left="420" w:firstLine="200" w:firstLineChars="200"/>
      <w:jc w:val="right"/>
      <w:textAlignment w:val="baseline"/>
    </w:pPr>
    <w:rPr>
      <w:rFonts w:ascii="等线" w:hAnsi="等线" w:eastAsia="等线" w:cs="等线"/>
      <w:kern w:val="0"/>
      <w:sz w:val="44"/>
      <w:szCs w:val="20"/>
    </w:rPr>
  </w:style>
  <w:style w:type="character" w:customStyle="1" w:styleId="407">
    <w:name w:val="称呼 Char"/>
    <w:basedOn w:val="65"/>
    <w:link w:val="24"/>
    <w:autoRedefine/>
    <w:qFormat/>
    <w:uiPriority w:val="0"/>
    <w:rPr>
      <w:rFonts w:ascii="等线" w:hAnsi="等线" w:eastAsia="等线" w:cs="等线"/>
      <w:sz w:val="24"/>
    </w:rPr>
  </w:style>
  <w:style w:type="paragraph" w:customStyle="1" w:styleId="408">
    <w:name w:val="Char11"/>
    <w:basedOn w:val="1"/>
    <w:autoRedefine/>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09">
    <w:name w:val="kpk:1级"/>
    <w:basedOn w:val="6"/>
    <w:autoRedefine/>
    <w:qFormat/>
    <w:uiPriority w:val="0"/>
    <w:pPr>
      <w:keepLines/>
      <w:tabs>
        <w:tab w:val="left" w:pos="420"/>
        <w:tab w:val="left" w:pos="643"/>
      </w:tabs>
      <w:spacing w:beforeLines="120" w:afterLines="100"/>
      <w:ind w:firstLine="200" w:firstLineChars="200"/>
      <w:jc w:val="both"/>
    </w:pPr>
    <w:rPr>
      <w:rFonts w:ascii="黑体" w:hAnsi="等线" w:eastAsia="等线"/>
      <w:kern w:val="44"/>
      <w:sz w:val="30"/>
      <w:szCs w:val="32"/>
    </w:rPr>
  </w:style>
  <w:style w:type="paragraph" w:customStyle="1" w:styleId="410">
    <w:name w:val="前言、引言标题"/>
    <w:next w:val="1"/>
    <w:autoRedefine/>
    <w:qFormat/>
    <w:uiPriority w:val="0"/>
    <w:pPr>
      <w:shd w:val="clear" w:color="FFFFFF" w:fill="FFFFFF"/>
      <w:spacing w:before="640" w:after="560"/>
      <w:jc w:val="center"/>
      <w:outlineLvl w:val="0"/>
    </w:pPr>
    <w:rPr>
      <w:rFonts w:ascii="Helvetica" w:hAnsi="等线" w:eastAsia="Helvetica" w:cs="等线"/>
      <w:sz w:val="32"/>
      <w:lang w:val="en-US" w:eastAsia="zh-CN" w:bidi="ar-SA"/>
    </w:rPr>
  </w:style>
  <w:style w:type="paragraph" w:customStyle="1" w:styleId="411">
    <w:name w:val="Char Char Char Char Char Char Char Char Char Char"/>
    <w:basedOn w:val="1"/>
    <w:autoRedefine/>
    <w:qFormat/>
    <w:uiPriority w:val="0"/>
    <w:pPr>
      <w:autoSpaceDE w:val="0"/>
      <w:autoSpaceDN w:val="0"/>
      <w:adjustRightInd w:val="0"/>
      <w:jc w:val="left"/>
    </w:pPr>
    <w:rPr>
      <w:rFonts w:ascii="黑体" w:hAnsi="等线" w:eastAsia="黑体" w:cs="等线"/>
      <w:b/>
      <w:kern w:val="0"/>
      <w:sz w:val="32"/>
      <w:szCs w:val="32"/>
    </w:rPr>
  </w:style>
  <w:style w:type="paragraph" w:customStyle="1" w:styleId="412">
    <w:name w:val="正文文字"/>
    <w:basedOn w:val="1"/>
    <w:autoRedefine/>
    <w:qFormat/>
    <w:uiPriority w:val="99"/>
    <w:pPr>
      <w:spacing w:line="360" w:lineRule="auto"/>
      <w:ind w:firstLine="200" w:firstLineChars="200"/>
      <w:textAlignment w:val="top"/>
    </w:pPr>
    <w:rPr>
      <w:rFonts w:ascii="等线" w:hAnsi="等线" w:eastAsia="等线" w:cs="等线"/>
      <w:color w:val="000000"/>
      <w:kern w:val="0"/>
      <w:sz w:val="24"/>
      <w:szCs w:val="21"/>
    </w:rPr>
  </w:style>
  <w:style w:type="paragraph" w:customStyle="1" w:styleId="413">
    <w:name w:val="部分1"/>
    <w:basedOn w:val="1"/>
    <w:autoRedefine/>
    <w:qFormat/>
    <w:uiPriority w:val="0"/>
    <w:pPr>
      <w:keepNext/>
      <w:pageBreakBefore/>
      <w:tabs>
        <w:tab w:val="left" w:pos="720"/>
      </w:tabs>
      <w:autoSpaceDE w:val="0"/>
      <w:autoSpaceDN w:val="0"/>
      <w:adjustRightInd w:val="0"/>
      <w:spacing w:line="360" w:lineRule="auto"/>
      <w:jc w:val="center"/>
      <w:outlineLvl w:val="0"/>
    </w:pPr>
    <w:rPr>
      <w:rFonts w:ascii="等线" w:hAnsi="等线" w:eastAsia="Helvetica" w:cs="等线"/>
      <w:b/>
      <w:kern w:val="44"/>
      <w:sz w:val="36"/>
      <w:szCs w:val="20"/>
    </w:rPr>
  </w:style>
  <w:style w:type="paragraph" w:customStyle="1" w:styleId="414">
    <w:name w:val="GP正文(首行缩进)"/>
    <w:basedOn w:val="1"/>
    <w:autoRedefine/>
    <w:qFormat/>
    <w:uiPriority w:val="0"/>
    <w:pPr>
      <w:adjustRightInd w:val="0"/>
      <w:spacing w:line="360" w:lineRule="auto"/>
      <w:ind w:firstLine="200" w:firstLineChars="200"/>
      <w:jc w:val="left"/>
      <w:textAlignment w:val="baseline"/>
    </w:pPr>
    <w:rPr>
      <w:rFonts w:ascii="等线" w:hAnsi="等线" w:eastAsia="等线" w:cs="等线"/>
      <w:kern w:val="0"/>
      <w:sz w:val="24"/>
      <w:szCs w:val="20"/>
    </w:rPr>
  </w:style>
  <w:style w:type="paragraph" w:customStyle="1" w:styleId="415">
    <w:name w:val="xl97"/>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16">
    <w:name w:val="5"/>
    <w:basedOn w:val="1"/>
    <w:autoRedefine/>
    <w:qFormat/>
    <w:uiPriority w:val="0"/>
    <w:pPr>
      <w:widowControl/>
      <w:tabs>
        <w:tab w:val="left" w:pos="420"/>
        <w:tab w:val="left" w:pos="926"/>
      </w:tabs>
      <w:spacing w:after="160" w:line="240" w:lineRule="exact"/>
      <w:ind w:firstLine="200" w:firstLineChars="200"/>
      <w:jc w:val="left"/>
    </w:pPr>
    <w:rPr>
      <w:rFonts w:ascii="等线" w:hAnsi="等线" w:eastAsia="等线" w:cs="等线"/>
      <w:szCs w:val="20"/>
    </w:rPr>
  </w:style>
  <w:style w:type="paragraph" w:customStyle="1" w:styleId="417">
    <w:name w:val="xl8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18">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Calibri" w:hAnsi="Calibri" w:eastAsia="Calibri" w:cs="仿宋_GB2312"/>
      <w:b/>
      <w:bCs/>
      <w:color w:val="000000"/>
      <w:kern w:val="0"/>
      <w:sz w:val="24"/>
    </w:rPr>
  </w:style>
  <w:style w:type="character" w:customStyle="1" w:styleId="419">
    <w:name w:val="注释标题 Char"/>
    <w:basedOn w:val="65"/>
    <w:link w:val="16"/>
    <w:autoRedefine/>
    <w:qFormat/>
    <w:uiPriority w:val="0"/>
    <w:rPr>
      <w:rFonts w:ascii="DFKai-SB" w:hAnsi="DFKai-SB" w:eastAsia="DFKai-SB" w:cs="等线"/>
      <w:kern w:val="2"/>
      <w:lang w:eastAsia="zh-TW"/>
    </w:rPr>
  </w:style>
  <w:style w:type="paragraph" w:customStyle="1" w:styleId="420">
    <w:name w:val="xl91"/>
    <w:basedOn w:val="1"/>
    <w:autoRedefine/>
    <w:qFormat/>
    <w:uiPriority w:val="0"/>
    <w:pPr>
      <w:widowControl/>
      <w:pBdr>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21">
    <w:name w:val="二级标题"/>
    <w:basedOn w:val="7"/>
    <w:autoRedefine/>
    <w:qFormat/>
    <w:uiPriority w:val="0"/>
    <w:pPr>
      <w:ind w:left="576" w:hanging="576"/>
    </w:pPr>
    <w:rPr>
      <w:rFonts w:ascii="华文中宋" w:eastAsia="华文中宋"/>
      <w:kern w:val="0"/>
    </w:rPr>
  </w:style>
  <w:style w:type="character" w:customStyle="1" w:styleId="422">
    <w:name w:val="正文文本 3 Char"/>
    <w:basedOn w:val="65"/>
    <w:link w:val="25"/>
    <w:autoRedefine/>
    <w:qFormat/>
    <w:uiPriority w:val="0"/>
    <w:rPr>
      <w:rFonts w:ascii="等线" w:hAnsi="等线" w:eastAsia="等线" w:cs="等线"/>
    </w:rPr>
  </w:style>
  <w:style w:type="paragraph" w:customStyle="1" w:styleId="423">
    <w:name w:val="数字级连标题2"/>
    <w:basedOn w:val="7"/>
    <w:next w:val="1"/>
    <w:autoRedefine/>
    <w:qFormat/>
    <w:uiPriority w:val="0"/>
    <w:pPr>
      <w:tabs>
        <w:tab w:val="left" w:pos="0"/>
      </w:tabs>
      <w:spacing w:before="0" w:after="0" w:line="360" w:lineRule="auto"/>
      <w:ind w:left="567" w:hanging="567"/>
    </w:pPr>
    <w:rPr>
      <w:rFonts w:ascii="Times New Roman" w:hAnsi="Times New Roman" w:eastAsia="等线"/>
      <w:bCs w:val="0"/>
      <w:sz w:val="28"/>
      <w:szCs w:val="20"/>
      <w:lang w:eastAsia="ar-SA"/>
    </w:rPr>
  </w:style>
  <w:style w:type="paragraph" w:customStyle="1" w:styleId="424">
    <w:name w:val="四级条标题"/>
    <w:basedOn w:val="425"/>
    <w:next w:val="1"/>
    <w:autoRedefine/>
    <w:qFormat/>
    <w:uiPriority w:val="0"/>
    <w:pPr>
      <w:outlineLvl w:val="5"/>
    </w:pPr>
  </w:style>
  <w:style w:type="paragraph" w:customStyle="1" w:styleId="425">
    <w:name w:val="三级条标题"/>
    <w:basedOn w:val="426"/>
    <w:next w:val="1"/>
    <w:autoRedefine/>
    <w:qFormat/>
    <w:uiPriority w:val="0"/>
    <w:pPr>
      <w:outlineLvl w:val="4"/>
    </w:pPr>
  </w:style>
  <w:style w:type="paragraph" w:customStyle="1" w:styleId="426">
    <w:name w:val="二级条标题"/>
    <w:basedOn w:val="427"/>
    <w:next w:val="1"/>
    <w:autoRedefine/>
    <w:qFormat/>
    <w:uiPriority w:val="0"/>
    <w:pPr>
      <w:outlineLvl w:val="3"/>
    </w:pPr>
  </w:style>
  <w:style w:type="paragraph" w:customStyle="1" w:styleId="427">
    <w:name w:val="一级条标题"/>
    <w:next w:val="1"/>
    <w:autoRedefine/>
    <w:qFormat/>
    <w:uiPriority w:val="0"/>
    <w:pPr>
      <w:outlineLvl w:val="2"/>
    </w:pPr>
    <w:rPr>
      <w:rFonts w:ascii="等线" w:hAnsi="等线" w:eastAsia="Helvetica" w:cs="等线"/>
      <w:sz w:val="21"/>
      <w:lang w:val="en-US" w:eastAsia="zh-CN" w:bidi="ar-SA"/>
    </w:rPr>
  </w:style>
  <w:style w:type="character" w:customStyle="1" w:styleId="428">
    <w:name w:val="宏文本 Char1"/>
    <w:basedOn w:val="65"/>
    <w:link w:val="5"/>
    <w:autoRedefine/>
    <w:qFormat/>
    <w:uiPriority w:val="0"/>
    <w:rPr>
      <w:rFonts w:ascii="Courier New" w:hAnsi="Courier New" w:cs="Courier New"/>
      <w:kern w:val="2"/>
      <w:sz w:val="24"/>
      <w:szCs w:val="24"/>
    </w:rPr>
  </w:style>
  <w:style w:type="paragraph" w:customStyle="1" w:styleId="429">
    <w:name w:val="样式 标题 3 + 黑色 段前: 5 磅 段后: 5 磅 行距: 1.5 倍行距"/>
    <w:basedOn w:val="1"/>
    <w:autoRedefine/>
    <w:qFormat/>
    <w:uiPriority w:val="0"/>
    <w:pPr>
      <w:ind w:left="855" w:hanging="855"/>
    </w:pPr>
    <w:rPr>
      <w:rFonts w:ascii="等线" w:hAnsi="等线" w:eastAsia="等线" w:cs="等线"/>
      <w:sz w:val="24"/>
      <w:szCs w:val="20"/>
    </w:rPr>
  </w:style>
  <w:style w:type="paragraph" w:customStyle="1" w:styleId="430">
    <w:name w:val="正文首行缩进1"/>
    <w:basedOn w:val="3"/>
    <w:autoRedefine/>
    <w:qFormat/>
    <w:uiPriority w:val="0"/>
    <w:pPr>
      <w:suppressAutoHyphens/>
      <w:ind w:firstLine="420"/>
      <w:jc w:val="left"/>
    </w:pPr>
    <w:rPr>
      <w:rFonts w:ascii="等线" w:hAnsi="等线" w:cs="等线"/>
      <w:kern w:val="1"/>
      <w:sz w:val="28"/>
      <w:lang w:eastAsia="ar-SA"/>
    </w:rPr>
  </w:style>
  <w:style w:type="paragraph" w:customStyle="1" w:styleId="431">
    <w:name w:val="样式 首行缩进:  1 厘米"/>
    <w:basedOn w:val="1"/>
    <w:autoRedefine/>
    <w:qFormat/>
    <w:uiPriority w:val="0"/>
    <w:pPr>
      <w:autoSpaceDE w:val="0"/>
      <w:autoSpaceDN w:val="0"/>
      <w:adjustRightInd w:val="0"/>
      <w:ind w:firstLine="567"/>
      <w:textAlignment w:val="baseline"/>
    </w:pPr>
    <w:rPr>
      <w:rFonts w:ascii="等线" w:hAnsi="等线" w:eastAsia="等线" w:cs="宋体"/>
      <w:kern w:val="0"/>
      <w:sz w:val="28"/>
      <w:szCs w:val="28"/>
    </w:rPr>
  </w:style>
  <w:style w:type="paragraph" w:customStyle="1" w:styleId="432">
    <w:name w:val="font0"/>
    <w:basedOn w:val="1"/>
    <w:autoRedefine/>
    <w:qFormat/>
    <w:uiPriority w:val="0"/>
    <w:pPr>
      <w:widowControl/>
      <w:spacing w:before="100" w:beforeAutospacing="1" w:after="100" w:afterAutospacing="1"/>
      <w:jc w:val="left"/>
    </w:pPr>
    <w:rPr>
      <w:rFonts w:hint="eastAsia" w:ascii="宋体" w:hAnsi="宋体" w:eastAsia="等线" w:cs="等线"/>
      <w:kern w:val="0"/>
      <w:sz w:val="24"/>
    </w:rPr>
  </w:style>
  <w:style w:type="character" w:customStyle="1" w:styleId="433">
    <w:name w:val="正文文本 2 Char1"/>
    <w:basedOn w:val="65"/>
    <w:link w:val="54"/>
    <w:autoRedefine/>
    <w:qFormat/>
    <w:uiPriority w:val="0"/>
    <w:rPr>
      <w:kern w:val="2"/>
      <w:sz w:val="21"/>
      <w:szCs w:val="24"/>
    </w:rPr>
  </w:style>
  <w:style w:type="character" w:customStyle="1" w:styleId="434">
    <w:name w:val="脚注文本 Char"/>
    <w:basedOn w:val="65"/>
    <w:link w:val="50"/>
    <w:autoRedefine/>
    <w:qFormat/>
    <w:uiPriority w:val="0"/>
    <w:rPr>
      <w:rFonts w:ascii="等线" w:hAnsi="等线" w:eastAsia="等线" w:cs="等线"/>
      <w:kern w:val="2"/>
      <w:sz w:val="18"/>
      <w:szCs w:val="18"/>
    </w:rPr>
  </w:style>
  <w:style w:type="character" w:customStyle="1" w:styleId="435">
    <w:name w:val="副标题 Char2"/>
    <w:basedOn w:val="65"/>
    <w:link w:val="48"/>
    <w:autoRedefine/>
    <w:qFormat/>
    <w:uiPriority w:val="0"/>
    <w:rPr>
      <w:rFonts w:ascii="Cambria" w:hAnsi="Cambria" w:cs="宋体"/>
      <w:b/>
      <w:bCs/>
      <w:kern w:val="28"/>
      <w:sz w:val="32"/>
      <w:szCs w:val="32"/>
    </w:rPr>
  </w:style>
  <w:style w:type="character" w:customStyle="1" w:styleId="436">
    <w:name w:val="信息标题 Char1"/>
    <w:basedOn w:val="65"/>
    <w:link w:val="55"/>
    <w:autoRedefine/>
    <w:qFormat/>
    <w:uiPriority w:val="0"/>
    <w:rPr>
      <w:rFonts w:ascii="Cambria" w:hAnsi="Cambria" w:eastAsia="宋体" w:cs="宋体"/>
      <w:kern w:val="2"/>
      <w:sz w:val="24"/>
      <w:szCs w:val="24"/>
      <w:shd w:val="pct20" w:color="auto" w:fill="auto"/>
    </w:rPr>
  </w:style>
  <w:style w:type="character" w:customStyle="1" w:styleId="437">
    <w:name w:val="正文首行缩进 2 Char1"/>
    <w:basedOn w:val="88"/>
    <w:link w:val="61"/>
    <w:autoRedefine/>
    <w:qFormat/>
    <w:uiPriority w:val="0"/>
    <w:rPr>
      <w:kern w:val="2"/>
      <w:sz w:val="21"/>
      <w:szCs w:val="24"/>
    </w:rPr>
  </w:style>
  <w:style w:type="character" w:customStyle="1" w:styleId="438">
    <w:name w:val="HTML 预设格式 Char2"/>
    <w:basedOn w:val="65"/>
    <w:link w:val="56"/>
    <w:autoRedefine/>
    <w:qFormat/>
    <w:uiPriority w:val="0"/>
    <w:rPr>
      <w:rFonts w:ascii="Courier New" w:hAnsi="Courier New" w:cs="Courier New"/>
      <w:kern w:val="2"/>
    </w:rPr>
  </w:style>
  <w:style w:type="character" w:customStyle="1" w:styleId="439">
    <w:name w:val="签名 Char"/>
    <w:basedOn w:val="65"/>
    <w:link w:val="45"/>
    <w:autoRedefine/>
    <w:qFormat/>
    <w:uiPriority w:val="0"/>
    <w:rPr>
      <w:rFonts w:ascii="等线" w:hAnsi="等线" w:eastAsia="黑体" w:cs="等线"/>
      <w:sz w:val="24"/>
    </w:rPr>
  </w:style>
  <w:style w:type="paragraph" w:customStyle="1" w:styleId="440">
    <w:name w:val="正文文本缩进 21"/>
    <w:basedOn w:val="1"/>
    <w:autoRedefine/>
    <w:qFormat/>
    <w:uiPriority w:val="0"/>
    <w:pPr>
      <w:adjustRightInd w:val="0"/>
      <w:spacing w:line="580" w:lineRule="atLeast"/>
      <w:ind w:right="-57" w:firstLine="570"/>
      <w:jc w:val="left"/>
      <w:textAlignment w:val="baseline"/>
    </w:pPr>
    <w:rPr>
      <w:rFonts w:ascii="楷体_GB2312" w:hAnsi="等线" w:eastAsia="楷体_GB2312" w:cs="等线"/>
      <w:sz w:val="28"/>
      <w:szCs w:val="20"/>
    </w:rPr>
  </w:style>
  <w:style w:type="paragraph" w:customStyle="1" w:styleId="441">
    <w:name w:val="1 Char"/>
    <w:basedOn w:val="18"/>
    <w:autoRedefine/>
    <w:qFormat/>
    <w:uiPriority w:val="0"/>
    <w:pPr>
      <w:adjustRightInd/>
      <w:spacing w:line="360" w:lineRule="auto"/>
      <w:ind w:firstLine="200" w:firstLineChars="200"/>
      <w:textAlignment w:val="auto"/>
    </w:pPr>
    <w:rPr>
      <w:rFonts w:eastAsia="仿宋_GB2312"/>
      <w:kern w:val="2"/>
    </w:rPr>
  </w:style>
  <w:style w:type="paragraph" w:customStyle="1" w:styleId="442">
    <w:name w:val="Char1 Char Char Char Char"/>
    <w:basedOn w:val="21"/>
    <w:autoRedefine/>
    <w:qFormat/>
    <w:uiPriority w:val="0"/>
    <w:rPr>
      <w:rFonts w:ascii="Tahoma" w:hAnsi="Tahoma" w:eastAsia="等线" w:cs="Tahoma"/>
      <w:kern w:val="0"/>
      <w:sz w:val="18"/>
    </w:rPr>
  </w:style>
  <w:style w:type="paragraph" w:customStyle="1" w:styleId="443">
    <w:name w:val="ÕýÎÄ"/>
    <w:autoRedefine/>
    <w:qFormat/>
    <w:uiPriority w:val="0"/>
    <w:pPr>
      <w:widowControl w:val="0"/>
      <w:overflowPunct w:val="0"/>
      <w:autoSpaceDE w:val="0"/>
      <w:autoSpaceDN w:val="0"/>
      <w:adjustRightInd w:val="0"/>
      <w:textAlignment w:val="baseline"/>
    </w:pPr>
    <w:rPr>
      <w:rFonts w:ascii="等线" w:hAnsi="等线" w:eastAsia="等线" w:cs="等线"/>
      <w:lang w:val="en-US" w:eastAsia="zh-CN" w:bidi="ar-SA"/>
    </w:rPr>
  </w:style>
  <w:style w:type="paragraph" w:customStyle="1" w:styleId="444">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445">
    <w:name w:val="Intense Quote1"/>
    <w:basedOn w:val="1"/>
    <w:next w:val="1"/>
    <w:autoRedefine/>
    <w:qFormat/>
    <w:uiPriority w:val="0"/>
    <w:pPr>
      <w:pBdr>
        <w:bottom w:val="single" w:color="4F81BD" w:sz="4" w:space="4"/>
      </w:pBdr>
      <w:spacing w:before="200" w:after="280"/>
      <w:ind w:left="936" w:right="936"/>
    </w:pPr>
    <w:rPr>
      <w:rFonts w:ascii="Century Gothic" w:hAnsi="Century Gothic" w:eastAsia="仿宋_GB2312" w:cs="新宋体"/>
      <w:b/>
      <w:bCs/>
      <w:i/>
      <w:iCs/>
      <w:color w:val="4F81BD"/>
      <w:kern w:val="0"/>
      <w:sz w:val="20"/>
      <w:szCs w:val="20"/>
    </w:rPr>
  </w:style>
  <w:style w:type="paragraph" w:customStyle="1" w:styleId="446">
    <w:name w:val="样式 正文缩进正文（首行缩进两字）表正文正文非缩进特点段1正文不缩进标题4水上软件ALT+Z四号正文文字3..."/>
    <w:basedOn w:val="18"/>
    <w:autoRedefine/>
    <w:qFormat/>
    <w:uiPriority w:val="0"/>
    <w:pPr>
      <w:adjustRightInd/>
      <w:spacing w:line="360" w:lineRule="auto"/>
      <w:ind w:firstLine="480" w:firstLineChars="200"/>
      <w:textAlignment w:val="auto"/>
    </w:pPr>
    <w:rPr>
      <w:rFonts w:ascii="Calibri" w:hAnsi="Calibri" w:eastAsia="等线" w:cs="宋体"/>
      <w:sz w:val="24"/>
    </w:rPr>
  </w:style>
  <w:style w:type="paragraph" w:customStyle="1" w:styleId="447">
    <w:name w:val="标书正文格式"/>
    <w:autoRedefine/>
    <w:qFormat/>
    <w:uiPriority w:val="0"/>
    <w:pPr>
      <w:spacing w:line="360" w:lineRule="auto"/>
      <w:ind w:firstLine="200" w:firstLineChars="200"/>
    </w:pPr>
    <w:rPr>
      <w:rFonts w:ascii="等线" w:hAnsi="等线" w:eastAsia="Arial Unicode MS" w:cs="等线"/>
      <w:kern w:val="2"/>
      <w:sz w:val="24"/>
      <w:szCs w:val="24"/>
      <w:lang w:val="en-US" w:eastAsia="zh-CN" w:bidi="ar-SA"/>
    </w:rPr>
  </w:style>
  <w:style w:type="paragraph" w:customStyle="1" w:styleId="448">
    <w:name w:val="技术报告正文"/>
    <w:basedOn w:val="1"/>
    <w:autoRedefine/>
    <w:qFormat/>
    <w:uiPriority w:val="0"/>
    <w:pPr>
      <w:autoSpaceDE w:val="0"/>
      <w:autoSpaceDN w:val="0"/>
      <w:adjustRightInd w:val="0"/>
      <w:spacing w:beforeLines="50" w:line="440" w:lineRule="exact"/>
      <w:ind w:firstLine="538" w:firstLineChars="192"/>
      <w:jc w:val="left"/>
    </w:pPr>
    <w:rPr>
      <w:rFonts w:ascii="等线" w:hAnsi="等线" w:eastAsia="等线" w:cs="Tahoma"/>
      <w:bCs/>
      <w:kern w:val="0"/>
      <w:sz w:val="28"/>
      <w:szCs w:val="20"/>
    </w:rPr>
  </w:style>
  <w:style w:type="paragraph" w:customStyle="1" w:styleId="449">
    <w:name w:val="无间距1"/>
    <w:basedOn w:val="1"/>
    <w:autoRedefine/>
    <w:qFormat/>
    <w:uiPriority w:val="0"/>
    <w:pPr>
      <w:spacing w:line="360" w:lineRule="auto"/>
      <w:ind w:firstLine="200" w:firstLineChars="200"/>
      <w:jc w:val="center"/>
    </w:pPr>
    <w:rPr>
      <w:rFonts w:ascii="等线" w:hAnsi="等线" w:eastAsia="楷体" w:cs="黑体"/>
      <w:sz w:val="24"/>
    </w:rPr>
  </w:style>
  <w:style w:type="paragraph" w:customStyle="1" w:styleId="450">
    <w:name w:val="样式 样式 正文文本缩进 + 仿宋_GB2312 小四 首行缩进:  0 厘米 行距: 1.5 倍行距 + (中文) 仿宋_GB... Char Char"/>
    <w:basedOn w:val="1"/>
    <w:autoRedefine/>
    <w:qFormat/>
    <w:uiPriority w:val="0"/>
    <w:pPr>
      <w:autoSpaceDE w:val="0"/>
      <w:autoSpaceDN w:val="0"/>
      <w:adjustRightInd w:val="0"/>
      <w:spacing w:line="360" w:lineRule="auto"/>
      <w:ind w:firstLine="480" w:firstLineChars="200"/>
      <w:jc w:val="left"/>
    </w:pPr>
    <w:rPr>
      <w:rFonts w:ascii="黑体" w:hAnsi="等线" w:eastAsia="Calibri" w:cs="等线"/>
      <w:kern w:val="0"/>
      <w:sz w:val="24"/>
      <w:szCs w:val="20"/>
    </w:rPr>
  </w:style>
  <w:style w:type="paragraph" w:customStyle="1" w:styleId="451">
    <w:name w:val="注："/>
    <w:next w:val="452"/>
    <w:autoRedefine/>
    <w:qFormat/>
    <w:uiPriority w:val="0"/>
    <w:pPr>
      <w:widowControl w:val="0"/>
      <w:tabs>
        <w:tab w:val="left" w:pos="420"/>
      </w:tabs>
      <w:autoSpaceDE w:val="0"/>
      <w:autoSpaceDN w:val="0"/>
      <w:ind w:left="420" w:hanging="420"/>
      <w:jc w:val="both"/>
    </w:pPr>
    <w:rPr>
      <w:rFonts w:ascii="宋体" w:hAnsi="等线" w:eastAsia="等线" w:cs="等线"/>
      <w:sz w:val="18"/>
      <w:szCs w:val="18"/>
      <w:lang w:val="en-US" w:eastAsia="zh-CN" w:bidi="ar-SA"/>
    </w:rPr>
  </w:style>
  <w:style w:type="paragraph" w:customStyle="1" w:styleId="452">
    <w:name w:val="段"/>
    <w:autoRedefine/>
    <w:qFormat/>
    <w:uiPriority w:val="0"/>
    <w:pPr>
      <w:autoSpaceDE w:val="0"/>
      <w:autoSpaceDN w:val="0"/>
      <w:ind w:firstLine="200" w:firstLineChars="200"/>
      <w:jc w:val="both"/>
    </w:pPr>
    <w:rPr>
      <w:rFonts w:ascii="仿宋_GB2312" w:hAnsi="等线" w:eastAsia="等线" w:cs="等线"/>
      <w:sz w:val="21"/>
      <w:lang w:val="en-US" w:eastAsia="zh-CN" w:bidi="ar-SA"/>
    </w:rPr>
  </w:style>
  <w:style w:type="paragraph" w:customStyle="1" w:styleId="453">
    <w:name w:val="Char Char Char Char11"/>
    <w:basedOn w:val="1"/>
    <w:autoRedefine/>
    <w:qFormat/>
    <w:uiPriority w:val="0"/>
    <w:pPr>
      <w:autoSpaceDE w:val="0"/>
      <w:autoSpaceDN w:val="0"/>
      <w:adjustRightInd w:val="0"/>
      <w:jc w:val="left"/>
    </w:pPr>
    <w:rPr>
      <w:rFonts w:ascii="Cambria" w:hAnsi="Cambria" w:eastAsia="等线" w:cs="等线"/>
      <w:kern w:val="0"/>
      <w:sz w:val="24"/>
      <w:szCs w:val="20"/>
    </w:rPr>
  </w:style>
  <w:style w:type="paragraph" w:customStyle="1" w:styleId="454">
    <w:name w:val="样式 标题 2 + 黑体 行距: 1.5 倍行距"/>
    <w:basedOn w:val="1"/>
    <w:autoRedefine/>
    <w:qFormat/>
    <w:uiPriority w:val="0"/>
    <w:pPr>
      <w:tabs>
        <w:tab w:val="left" w:pos="360"/>
        <w:tab w:val="left" w:pos="576"/>
      </w:tabs>
      <w:spacing w:line="360" w:lineRule="auto"/>
      <w:ind w:firstLine="200" w:firstLineChars="200"/>
    </w:pPr>
    <w:rPr>
      <w:rFonts w:ascii="等线" w:hAnsi="等线" w:eastAsia="等线" w:cs="等线"/>
      <w:szCs w:val="20"/>
    </w:rPr>
  </w:style>
  <w:style w:type="paragraph" w:customStyle="1" w:styleId="455">
    <w:name w:val="內文項目之符號"/>
    <w:basedOn w:val="1"/>
    <w:autoRedefine/>
    <w:qFormat/>
    <w:uiPriority w:val="0"/>
    <w:pPr>
      <w:widowControl/>
      <w:tabs>
        <w:tab w:val="left" w:pos="1080"/>
      </w:tabs>
      <w:spacing w:before="120" w:line="560" w:lineRule="exact"/>
      <w:ind w:left="1080" w:hanging="1080" w:firstLineChars="200"/>
    </w:pPr>
    <w:rPr>
      <w:rFonts w:ascii="等线" w:hAnsi="等线" w:eastAsia="DFKai-SB" w:cs="等线"/>
      <w:kern w:val="0"/>
      <w:sz w:val="28"/>
      <w:lang w:eastAsia="zh-TW"/>
    </w:rPr>
  </w:style>
  <w:style w:type="paragraph" w:customStyle="1" w:styleId="456">
    <w:name w:val="Char2"/>
    <w:basedOn w:val="1"/>
    <w:autoRedefine/>
    <w:qFormat/>
    <w:uiPriority w:val="0"/>
    <w:pPr>
      <w:autoSpaceDE w:val="0"/>
      <w:autoSpaceDN w:val="0"/>
      <w:adjustRightInd w:val="0"/>
      <w:jc w:val="left"/>
    </w:pPr>
    <w:rPr>
      <w:rFonts w:ascii="黑体" w:hAnsi="等线" w:eastAsia="黑体" w:cs="等线"/>
      <w:b/>
      <w:kern w:val="0"/>
      <w:sz w:val="32"/>
      <w:szCs w:val="32"/>
    </w:rPr>
  </w:style>
  <w:style w:type="paragraph" w:customStyle="1" w:styleId="457">
    <w:name w:val="Para"/>
    <w:autoRedefine/>
    <w:qFormat/>
    <w:uiPriority w:val="0"/>
    <w:pPr>
      <w:spacing w:before="120"/>
    </w:pPr>
    <w:rPr>
      <w:rFonts w:ascii="等线" w:hAnsi="等线" w:eastAsia="等线" w:cs="等线"/>
      <w:sz w:val="18"/>
      <w:lang w:val="en-US" w:eastAsia="zh-CN" w:bidi="ar-SA"/>
    </w:rPr>
  </w:style>
  <w:style w:type="character" w:customStyle="1" w:styleId="458">
    <w:name w:val="引用 Char1"/>
    <w:basedOn w:val="65"/>
    <w:link w:val="257"/>
    <w:autoRedefine/>
    <w:qFormat/>
    <w:uiPriority w:val="99"/>
    <w:rPr>
      <w:i/>
      <w:iCs/>
      <w:color w:val="000000"/>
      <w:kern w:val="2"/>
      <w:sz w:val="21"/>
      <w:szCs w:val="24"/>
    </w:rPr>
  </w:style>
  <w:style w:type="paragraph" w:customStyle="1" w:styleId="459">
    <w:name w:val="标题五"/>
    <w:basedOn w:val="1"/>
    <w:autoRedefine/>
    <w:qFormat/>
    <w:uiPriority w:val="0"/>
    <w:pPr>
      <w:tabs>
        <w:tab w:val="left" w:pos="1440"/>
      </w:tabs>
      <w:autoSpaceDE w:val="0"/>
      <w:autoSpaceDN w:val="0"/>
      <w:adjustRightInd w:val="0"/>
      <w:spacing w:beforeLines="50" w:line="360" w:lineRule="auto"/>
      <w:ind w:left="1440" w:hanging="420"/>
      <w:jc w:val="left"/>
    </w:pPr>
    <w:rPr>
      <w:rFonts w:ascii="等线" w:hAnsi="等线" w:eastAsia="等线" w:cs="等线"/>
      <w:b/>
      <w:kern w:val="0"/>
      <w:sz w:val="24"/>
      <w:szCs w:val="20"/>
    </w:rPr>
  </w:style>
  <w:style w:type="paragraph" w:customStyle="1" w:styleId="460">
    <w:name w:val="Char Char1"/>
    <w:basedOn w:val="1"/>
    <w:autoRedefine/>
    <w:qFormat/>
    <w:uiPriority w:val="0"/>
    <w:pPr>
      <w:widowControl/>
      <w:spacing w:after="160" w:line="240" w:lineRule="exact"/>
      <w:jc w:val="left"/>
    </w:pPr>
    <w:rPr>
      <w:rFonts w:ascii="Courier New" w:hAnsi="Courier New" w:eastAsia="Arial Unicode MS" w:cs="等线"/>
      <w:b/>
      <w:i/>
      <w:iCs/>
      <w:color w:val="000000"/>
      <w:kern w:val="0"/>
      <w:sz w:val="20"/>
      <w:szCs w:val="20"/>
      <w:lang w:eastAsia="en-US"/>
    </w:rPr>
  </w:style>
  <w:style w:type="paragraph" w:customStyle="1" w:styleId="461">
    <w:name w:val="rm"/>
    <w:basedOn w:val="1"/>
    <w:autoRedefine/>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462">
    <w:name w:val="技术方案正文样式"/>
    <w:basedOn w:val="1"/>
    <w:autoRedefine/>
    <w:qFormat/>
    <w:uiPriority w:val="0"/>
    <w:pPr>
      <w:autoSpaceDE w:val="0"/>
      <w:autoSpaceDN w:val="0"/>
      <w:adjustRightInd w:val="0"/>
      <w:spacing w:line="400" w:lineRule="exact"/>
      <w:ind w:firstLine="480" w:firstLineChars="200"/>
    </w:pPr>
    <w:rPr>
      <w:rFonts w:ascii="宋体" w:hAnsi="宋体" w:eastAsia="等线" w:cs="宋体"/>
      <w:sz w:val="24"/>
      <w:szCs w:val="21"/>
    </w:rPr>
  </w:style>
  <w:style w:type="paragraph" w:customStyle="1" w:styleId="463">
    <w:name w:val="xl42"/>
    <w:basedOn w:val="1"/>
    <w:autoRedefine/>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464">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465">
    <w:name w:val="NICMAN Body Text"/>
    <w:basedOn w:val="1"/>
    <w:next w:val="3"/>
    <w:autoRedefine/>
    <w:qFormat/>
    <w:uiPriority w:val="0"/>
    <w:pPr>
      <w:autoSpaceDE w:val="0"/>
      <w:autoSpaceDN w:val="0"/>
      <w:adjustRightInd w:val="0"/>
      <w:spacing w:after="120"/>
      <w:jc w:val="left"/>
    </w:pPr>
    <w:rPr>
      <w:rFonts w:ascii="等线" w:hAnsi="等线" w:eastAsia="等线" w:cs="等线"/>
      <w:kern w:val="0"/>
      <w:sz w:val="20"/>
      <w:szCs w:val="20"/>
    </w:rPr>
  </w:style>
  <w:style w:type="paragraph" w:customStyle="1" w:styleId="466">
    <w:name w:val="第一個訊息標題"/>
    <w:basedOn w:val="55"/>
    <w:next w:val="55"/>
    <w:autoRedefine/>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1560"/>
        <w:tab w:val="left" w:pos="4920"/>
        <w:tab w:val="left" w:pos="5640"/>
      </w:tabs>
      <w:overflowPunct w:val="0"/>
      <w:autoSpaceDE w:val="0"/>
      <w:autoSpaceDN w:val="0"/>
      <w:spacing w:line="533" w:lineRule="auto"/>
      <w:ind w:left="1560" w:leftChars="0" w:right="-120" w:hanging="720" w:firstLineChars="0"/>
    </w:pPr>
    <w:rPr>
      <w:rFonts w:eastAsia="MingLiU"/>
      <w:sz w:val="20"/>
      <w:szCs w:val="20"/>
    </w:rPr>
  </w:style>
  <w:style w:type="paragraph" w:customStyle="1" w:styleId="467">
    <w:name w:val="Normal_2"/>
    <w:autoRedefine/>
    <w:qFormat/>
    <w:uiPriority w:val="0"/>
    <w:pPr>
      <w:spacing w:before="120" w:after="240"/>
      <w:jc w:val="both"/>
    </w:pPr>
    <w:rPr>
      <w:rFonts w:ascii="等线" w:hAnsi="等线" w:eastAsia="Times New Roman" w:cs="等线"/>
      <w:sz w:val="22"/>
      <w:szCs w:val="22"/>
      <w:lang w:val="en-US" w:eastAsia="en-US" w:bidi="ar-SA"/>
    </w:rPr>
  </w:style>
  <w:style w:type="paragraph" w:customStyle="1" w:styleId="468">
    <w:name w:val="font13"/>
    <w:basedOn w:val="1"/>
    <w:autoRedefine/>
    <w:qFormat/>
    <w:uiPriority w:val="0"/>
    <w:pPr>
      <w:widowControl/>
      <w:spacing w:before="100" w:beforeAutospacing="1" w:after="100" w:afterAutospacing="1"/>
      <w:jc w:val="left"/>
    </w:pPr>
    <w:rPr>
      <w:rFonts w:ascii="等线" w:hAnsi="等线" w:eastAsia="等线" w:cs="等线"/>
      <w:kern w:val="0"/>
      <w:sz w:val="24"/>
    </w:rPr>
  </w:style>
  <w:style w:type="paragraph" w:customStyle="1" w:styleId="469">
    <w:name w:val="xl93"/>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70">
    <w:name w:val="font10"/>
    <w:basedOn w:val="1"/>
    <w:autoRedefine/>
    <w:qFormat/>
    <w:uiPriority w:val="0"/>
    <w:pPr>
      <w:widowControl/>
      <w:spacing w:before="100" w:beforeAutospacing="1" w:after="100" w:afterAutospacing="1"/>
      <w:jc w:val="left"/>
    </w:pPr>
    <w:rPr>
      <w:rFonts w:ascii="等线" w:hAnsi="等线" w:eastAsia="等线" w:cs="等线"/>
      <w:kern w:val="0"/>
      <w:sz w:val="16"/>
      <w:szCs w:val="16"/>
    </w:rPr>
  </w:style>
  <w:style w:type="paragraph" w:customStyle="1" w:styleId="471">
    <w:name w:val="a5"/>
    <w:basedOn w:val="1"/>
    <w:autoRedefine/>
    <w:qFormat/>
    <w:uiPriority w:val="0"/>
    <w:pPr>
      <w:widowControl/>
      <w:spacing w:before="100" w:beforeAutospacing="1" w:after="100" w:afterAutospacing="1"/>
      <w:jc w:val="left"/>
    </w:pPr>
    <w:rPr>
      <w:rFonts w:hint="eastAsia" w:ascii="宋体" w:hAnsi="宋体" w:eastAsia="等线" w:cs="等线"/>
      <w:kern w:val="0"/>
      <w:sz w:val="27"/>
      <w:szCs w:val="27"/>
    </w:rPr>
  </w:style>
  <w:style w:type="paragraph" w:customStyle="1" w:styleId="472">
    <w:name w:val="正文3"/>
    <w:autoRedefine/>
    <w:qFormat/>
    <w:uiPriority w:val="0"/>
    <w:pPr>
      <w:jc w:val="both"/>
    </w:pPr>
    <w:rPr>
      <w:rFonts w:ascii="等线" w:hAnsi="等线" w:eastAsia="等线" w:cs="等线"/>
      <w:kern w:val="2"/>
      <w:sz w:val="21"/>
      <w:szCs w:val="21"/>
      <w:lang w:val="en-US" w:eastAsia="zh-CN" w:bidi="ar-SA"/>
    </w:rPr>
  </w:style>
  <w:style w:type="paragraph" w:customStyle="1" w:styleId="473">
    <w:name w:val="Char21"/>
    <w:basedOn w:val="1"/>
    <w:autoRedefine/>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74">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475">
    <w:name w:val="af17cgridlangnp1033langf"/>
    <w:autoRedefine/>
    <w:qFormat/>
    <w:uiPriority w:val="0"/>
    <w:pPr>
      <w:widowControl w:val="0"/>
      <w:autoSpaceDE w:val="0"/>
      <w:autoSpaceDN w:val="0"/>
      <w:adjustRightInd w:val="0"/>
      <w:spacing w:before="156" w:line="360" w:lineRule="atLeast"/>
      <w:ind w:left="567" w:firstLine="510"/>
      <w:jc w:val="both"/>
    </w:pPr>
    <w:rPr>
      <w:rFonts w:ascii="等线" w:hAnsi="等线" w:eastAsia="等线" w:cs="等线"/>
      <w:lang w:val="en-US" w:eastAsia="zh-CN" w:bidi="ar-SA"/>
    </w:rPr>
  </w:style>
  <w:style w:type="paragraph" w:customStyle="1" w:styleId="476">
    <w:name w:val="xl103"/>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77">
    <w:name w:val="xl89"/>
    <w:basedOn w:val="1"/>
    <w:autoRedefine/>
    <w:qFormat/>
    <w:uiPriority w:val="0"/>
    <w:pPr>
      <w:widowControl/>
      <w:spacing w:before="100" w:beforeAutospacing="1" w:after="100" w:afterAutospacing="1"/>
      <w:jc w:val="left"/>
    </w:pPr>
    <w:rPr>
      <w:rFonts w:ascii="仿宋_GB2312" w:hAnsi="仿宋_GB2312" w:eastAsia="等线" w:cs="仿宋_GB2312"/>
      <w:kern w:val="0"/>
      <w:sz w:val="24"/>
    </w:rPr>
  </w:style>
  <w:style w:type="paragraph" w:customStyle="1" w:styleId="478">
    <w:name w:val="Char3 Char Char Char Char Char Char"/>
    <w:basedOn w:val="1"/>
    <w:autoRedefine/>
    <w:qFormat/>
    <w:uiPriority w:val="0"/>
    <w:pPr>
      <w:widowControl/>
      <w:spacing w:after="160" w:line="240" w:lineRule="exact"/>
      <w:ind w:firstLine="200" w:firstLineChars="200"/>
      <w:jc w:val="left"/>
    </w:pPr>
    <w:rPr>
      <w:rFonts w:ascii="Verdana" w:hAnsi="Verdana" w:eastAsia="等线" w:cs="等线"/>
      <w:kern w:val="0"/>
      <w:sz w:val="18"/>
      <w:szCs w:val="20"/>
      <w:lang w:eastAsia="en-US"/>
    </w:rPr>
  </w:style>
  <w:style w:type="paragraph" w:customStyle="1" w:styleId="479">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480">
    <w:name w:val="德山-正文"/>
    <w:basedOn w:val="1"/>
    <w:autoRedefine/>
    <w:qFormat/>
    <w:uiPriority w:val="0"/>
    <w:pPr>
      <w:spacing w:beforeLines="50" w:afterLines="50" w:line="360" w:lineRule="auto"/>
      <w:ind w:firstLine="200" w:firstLineChars="200"/>
    </w:pPr>
    <w:rPr>
      <w:rFonts w:ascii="Calibri" w:hAnsi="Calibri" w:eastAsia="等线" w:cs="等线"/>
      <w:sz w:val="24"/>
      <w:szCs w:val="21"/>
    </w:rPr>
  </w:style>
  <w:style w:type="paragraph" w:customStyle="1" w:styleId="481">
    <w:name w:val="样式7"/>
    <w:basedOn w:val="9"/>
    <w:autoRedefine/>
    <w:qFormat/>
    <w:uiPriority w:val="0"/>
  </w:style>
  <w:style w:type="paragraph" w:customStyle="1" w:styleId="482">
    <w:name w:val="正文缩进3"/>
    <w:basedOn w:val="1"/>
    <w:autoRedefine/>
    <w:qFormat/>
    <w:uiPriority w:val="0"/>
    <w:pPr>
      <w:spacing w:line="360" w:lineRule="auto"/>
      <w:ind w:firstLine="420" w:firstLineChars="200"/>
    </w:pPr>
    <w:rPr>
      <w:rFonts w:ascii="等线" w:hAnsi="等线" w:eastAsia="等线" w:cs="等线"/>
      <w:szCs w:val="20"/>
    </w:rPr>
  </w:style>
  <w:style w:type="paragraph" w:customStyle="1" w:styleId="483">
    <w:name w:val="xl6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84">
    <w:name w:val="xl11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485">
    <w:name w:val="xl9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86">
    <w:name w:val="Char1"/>
    <w:basedOn w:val="1"/>
    <w:autoRedefine/>
    <w:qFormat/>
    <w:uiPriority w:val="0"/>
    <w:pPr>
      <w:autoSpaceDE w:val="0"/>
      <w:autoSpaceDN w:val="0"/>
      <w:adjustRightInd w:val="0"/>
      <w:jc w:val="left"/>
    </w:pPr>
    <w:rPr>
      <w:rFonts w:ascii="黑体" w:hAnsi="等线" w:eastAsia="黑体" w:cs="等线"/>
      <w:b/>
      <w:kern w:val="0"/>
      <w:sz w:val="32"/>
      <w:szCs w:val="32"/>
    </w:rPr>
  </w:style>
  <w:style w:type="paragraph" w:customStyle="1" w:styleId="487">
    <w:name w:val="xl3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0"/>
      <w:szCs w:val="20"/>
    </w:rPr>
  </w:style>
  <w:style w:type="paragraph" w:customStyle="1" w:styleId="488">
    <w:name w:val="样式 标题 3 + 黑体 小四 非加粗"/>
    <w:basedOn w:val="8"/>
    <w:autoRedefine/>
    <w:qFormat/>
    <w:uiPriority w:val="0"/>
    <w:pPr>
      <w:spacing w:before="0" w:after="0" w:line="415" w:lineRule="auto"/>
    </w:pPr>
    <w:rPr>
      <w:rFonts w:ascii="Helvetica" w:hAnsi="Helvetica" w:eastAsia="Helvetica"/>
      <w:b w:val="0"/>
      <w:bCs w:val="0"/>
      <w:kern w:val="0"/>
      <w:sz w:val="24"/>
    </w:rPr>
  </w:style>
  <w:style w:type="paragraph" w:customStyle="1" w:styleId="489">
    <w:name w:val="工可正文"/>
    <w:basedOn w:val="34"/>
    <w:autoRedefine/>
    <w:qFormat/>
    <w:uiPriority w:val="0"/>
    <w:pPr>
      <w:widowControl w:val="0"/>
      <w:overflowPunct/>
      <w:autoSpaceDE/>
      <w:autoSpaceDN/>
      <w:adjustRightInd/>
      <w:ind w:firstLine="560" w:firstLineChars="200"/>
      <w:jc w:val="both"/>
      <w:textAlignment w:val="auto"/>
    </w:pPr>
    <w:rPr>
      <w:rFonts w:ascii="Times New Roman" w:hAnsi="Times New Roman" w:eastAsia="等线"/>
      <w:sz w:val="28"/>
      <w:szCs w:val="20"/>
    </w:rPr>
  </w:style>
  <w:style w:type="paragraph" w:customStyle="1" w:styleId="490">
    <w:name w:val="xl57"/>
    <w:basedOn w:val="1"/>
    <w:autoRedefine/>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491">
    <w:name w:val="Table Contents"/>
    <w:basedOn w:val="1"/>
    <w:autoRedefine/>
    <w:qFormat/>
    <w:uiPriority w:val="0"/>
    <w:pPr>
      <w:suppressAutoHyphens/>
      <w:autoSpaceDE w:val="0"/>
      <w:autoSpaceDN w:val="0"/>
      <w:adjustRightInd w:val="0"/>
      <w:spacing w:after="120"/>
      <w:jc w:val="left"/>
    </w:pPr>
    <w:rPr>
      <w:rFonts w:ascii="ˎ̥" w:hAnsi="ˎ̥" w:eastAsia="等线" w:cs="等线"/>
      <w:kern w:val="1"/>
      <w:sz w:val="20"/>
      <w:szCs w:val="20"/>
    </w:rPr>
  </w:style>
  <w:style w:type="paragraph" w:customStyle="1" w:styleId="492">
    <w:name w:val="Char3"/>
    <w:basedOn w:val="1"/>
    <w:autoRedefine/>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93">
    <w:name w:val="信息标题2"/>
    <w:basedOn w:val="19"/>
    <w:next w:val="19"/>
    <w:autoRedefine/>
    <w:qFormat/>
    <w:uiPriority w:val="0"/>
    <w:pPr>
      <w:spacing w:beforeLines="50" w:afterLines="50" w:line="360" w:lineRule="auto"/>
      <w:ind w:left="422" w:hanging="422" w:hangingChars="200"/>
      <w:jc w:val="left"/>
    </w:pPr>
    <w:rPr>
      <w:rFonts w:ascii="Arial Black" w:hAnsi="Arial Black" w:eastAsia="宋体"/>
      <w:b/>
      <w:bCs/>
      <w:sz w:val="30"/>
    </w:rPr>
  </w:style>
  <w:style w:type="paragraph" w:customStyle="1" w:styleId="494">
    <w:name w:val="地址內名稱"/>
    <w:basedOn w:val="1"/>
    <w:autoRedefine/>
    <w:qFormat/>
    <w:uiPriority w:val="0"/>
    <w:pPr>
      <w:adjustRightInd w:val="0"/>
      <w:spacing w:line="360" w:lineRule="atLeast"/>
      <w:ind w:firstLine="200" w:firstLineChars="200"/>
      <w:jc w:val="left"/>
      <w:textAlignment w:val="baseline"/>
    </w:pPr>
    <w:rPr>
      <w:rFonts w:ascii="等线" w:hAnsi="等线" w:eastAsia="PMingLiU" w:cs="等线"/>
      <w:kern w:val="0"/>
      <w:sz w:val="24"/>
      <w:szCs w:val="20"/>
      <w:lang w:eastAsia="zh-TW"/>
    </w:rPr>
  </w:style>
  <w:style w:type="paragraph" w:customStyle="1" w:styleId="495">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等线" w:hAnsi="等线" w:eastAsia="等线" w:cs="等线"/>
      <w:b/>
      <w:w w:val="170"/>
      <w:sz w:val="96"/>
      <w:szCs w:val="96"/>
      <w:lang w:val="en-US" w:eastAsia="zh-CN" w:bidi="ar-SA"/>
    </w:rPr>
  </w:style>
  <w:style w:type="paragraph" w:customStyle="1" w:styleId="496">
    <w:name w:val="样式 标题 1"/>
    <w:basedOn w:val="6"/>
    <w:next w:val="1"/>
    <w:autoRedefine/>
    <w:qFormat/>
    <w:uiPriority w:val="0"/>
    <w:pPr>
      <w:keepNext w:val="0"/>
      <w:pageBreakBefore/>
      <w:tabs>
        <w:tab w:val="left" w:pos="584"/>
      </w:tabs>
      <w:adjustRightInd w:val="0"/>
      <w:snapToGrid w:val="0"/>
      <w:spacing w:beforeLines="100" w:line="480" w:lineRule="exact"/>
      <w:ind w:left="360"/>
    </w:pPr>
    <w:rPr>
      <w:rFonts w:ascii="黑体" w:hAnsi="宋体" w:eastAsia="黑体" w:cs="宋体"/>
      <w:color w:val="000000"/>
      <w:sz w:val="36"/>
      <w:szCs w:val="36"/>
    </w:rPr>
  </w:style>
  <w:style w:type="paragraph" w:customStyle="1" w:styleId="497">
    <w:name w:val="样式 四号 首行缩进:  1 厘米"/>
    <w:basedOn w:val="1"/>
    <w:autoRedefine/>
    <w:qFormat/>
    <w:uiPriority w:val="0"/>
    <w:pPr>
      <w:spacing w:line="440" w:lineRule="exact"/>
      <w:ind w:firstLine="567"/>
    </w:pPr>
    <w:rPr>
      <w:rFonts w:ascii="等线" w:hAnsi="等线" w:eastAsia="等线" w:cs="宋体"/>
      <w:sz w:val="28"/>
      <w:szCs w:val="20"/>
    </w:rPr>
  </w:style>
  <w:style w:type="paragraph" w:customStyle="1" w:styleId="498">
    <w:name w:val="xl76"/>
    <w:basedOn w:val="1"/>
    <w:autoRedefine/>
    <w:qFormat/>
    <w:uiPriority w:val="0"/>
    <w:pPr>
      <w:widowControl/>
      <w:pBdr>
        <w:top w:val="single" w:color="auto" w:sz="4" w:space="0"/>
        <w:bottom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499">
    <w:name w:val="Item List in Table"/>
    <w:autoRedefine/>
    <w:qFormat/>
    <w:uiPriority w:val="0"/>
    <w:pPr>
      <w:tabs>
        <w:tab w:val="left" w:pos="284"/>
        <w:tab w:val="left" w:pos="720"/>
      </w:tabs>
      <w:spacing w:before="40" w:after="40"/>
      <w:ind w:left="720" w:hanging="720"/>
      <w:jc w:val="both"/>
    </w:pPr>
    <w:rPr>
      <w:rFonts w:ascii="Century Gothic" w:hAnsi="Century Gothic" w:eastAsia="等线" w:cs="Tahoma"/>
      <w:kern w:val="2"/>
      <w:sz w:val="18"/>
      <w:szCs w:val="18"/>
      <w:lang w:val="en-US" w:eastAsia="zh-CN" w:bidi="ar-SA"/>
    </w:rPr>
  </w:style>
  <w:style w:type="paragraph" w:customStyle="1" w:styleId="500">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01">
    <w:name w:val="Body"/>
    <w:autoRedefine/>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hAnsi="Times" w:eastAsia="等线" w:cs="等线"/>
      <w:color w:val="000000"/>
      <w:sz w:val="18"/>
      <w:lang w:val="en-US" w:eastAsia="en-US" w:bidi="ar-SA"/>
    </w:rPr>
  </w:style>
  <w:style w:type="paragraph" w:customStyle="1" w:styleId="502">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仿宋_GB2312" w:hAnsi="仿宋_GB2312" w:eastAsia="等线" w:cs="仿宋_GB2312"/>
      <w:b/>
      <w:bCs/>
      <w:color w:val="000000"/>
      <w:kern w:val="0"/>
      <w:sz w:val="24"/>
    </w:rPr>
  </w:style>
  <w:style w:type="paragraph" w:customStyle="1" w:styleId="503">
    <w:name w:val="xl8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04">
    <w:name w:val="_Style 113"/>
    <w:basedOn w:val="1"/>
    <w:autoRedefine/>
    <w:qFormat/>
    <w:uiPriority w:val="0"/>
    <w:pPr>
      <w:spacing w:line="360" w:lineRule="auto"/>
      <w:ind w:firstLine="420" w:firstLineChars="200"/>
    </w:pPr>
    <w:rPr>
      <w:rFonts w:ascii="等线" w:hAnsi="等线" w:eastAsia="等线" w:cs="等线"/>
      <w:szCs w:val="20"/>
    </w:rPr>
  </w:style>
  <w:style w:type="paragraph" w:customStyle="1" w:styleId="505">
    <w:name w:val="正文段落 Char"/>
    <w:basedOn w:val="1"/>
    <w:autoRedefine/>
    <w:qFormat/>
    <w:uiPriority w:val="0"/>
    <w:pPr>
      <w:spacing w:line="360" w:lineRule="auto"/>
      <w:ind w:firstLine="480" w:firstLineChars="200"/>
    </w:pPr>
    <w:rPr>
      <w:rFonts w:ascii="等线" w:hAnsi="等线" w:eastAsia="等线" w:cs="等线"/>
      <w:kern w:val="0"/>
      <w:sz w:val="24"/>
      <w:szCs w:val="20"/>
    </w:rPr>
  </w:style>
  <w:style w:type="paragraph" w:customStyle="1" w:styleId="506">
    <w:name w:val="章标题"/>
    <w:next w:val="1"/>
    <w:autoRedefine/>
    <w:qFormat/>
    <w:uiPriority w:val="0"/>
    <w:pPr>
      <w:spacing w:beforeLines="50" w:afterLines="50"/>
      <w:jc w:val="both"/>
      <w:outlineLvl w:val="1"/>
    </w:pPr>
    <w:rPr>
      <w:rFonts w:ascii="Helvetica" w:hAnsi="等线" w:eastAsia="Helvetica" w:cs="等线"/>
      <w:sz w:val="21"/>
      <w:lang w:val="en-US" w:eastAsia="zh-CN" w:bidi="ar-SA"/>
    </w:rPr>
  </w:style>
  <w:style w:type="paragraph" w:customStyle="1" w:styleId="507">
    <w:name w:val="五级条标题"/>
    <w:basedOn w:val="424"/>
    <w:next w:val="1"/>
    <w:autoRedefine/>
    <w:qFormat/>
    <w:uiPriority w:val="0"/>
    <w:pPr>
      <w:outlineLvl w:val="6"/>
    </w:pPr>
  </w:style>
  <w:style w:type="paragraph" w:customStyle="1" w:styleId="508">
    <w:name w:val="條文12"/>
    <w:basedOn w:val="1"/>
    <w:autoRedefine/>
    <w:qFormat/>
    <w:uiPriority w:val="0"/>
    <w:pPr>
      <w:adjustRightInd w:val="0"/>
      <w:spacing w:line="400" w:lineRule="atLeast"/>
      <w:ind w:left="1186" w:hanging="284" w:firstLineChars="200"/>
      <w:jc w:val="left"/>
      <w:textAlignment w:val="baseline"/>
    </w:pPr>
    <w:rPr>
      <w:rFonts w:ascii="全真楷書" w:hAnsi="等线" w:eastAsia="全真楷書" w:cs="等线"/>
      <w:kern w:val="0"/>
      <w:sz w:val="28"/>
      <w:szCs w:val="20"/>
      <w:lang w:eastAsia="zh-TW"/>
    </w:rPr>
  </w:style>
  <w:style w:type="paragraph" w:customStyle="1" w:styleId="509">
    <w:name w:val="数字级连标题1"/>
    <w:basedOn w:val="6"/>
    <w:next w:val="1"/>
    <w:autoRedefine/>
    <w:qFormat/>
    <w:uiPriority w:val="0"/>
    <w:pPr>
      <w:keepLines/>
      <w:tabs>
        <w:tab w:val="left" w:pos="390"/>
      </w:tabs>
      <w:spacing w:line="360" w:lineRule="auto"/>
      <w:ind w:left="390" w:hanging="390"/>
      <w:jc w:val="both"/>
    </w:pPr>
    <w:rPr>
      <w:rFonts w:ascii="等线" w:hAnsi="等线" w:eastAsia="等线"/>
      <w:bCs w:val="0"/>
      <w:sz w:val="28"/>
      <w:szCs w:val="20"/>
      <w:lang w:eastAsia="ar-SA"/>
    </w:rPr>
  </w:style>
  <w:style w:type="paragraph" w:customStyle="1" w:styleId="510">
    <w:name w:val="款1"/>
    <w:basedOn w:val="508"/>
    <w:autoRedefine/>
    <w:qFormat/>
    <w:uiPriority w:val="0"/>
    <w:pPr>
      <w:ind w:left="1146"/>
    </w:pPr>
  </w:style>
  <w:style w:type="paragraph" w:customStyle="1" w:styleId="511">
    <w:name w:val="xl11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12">
    <w:name w:val="段落正文"/>
    <w:basedOn w:val="1"/>
    <w:autoRedefine/>
    <w:qFormat/>
    <w:uiPriority w:val="0"/>
    <w:pPr>
      <w:spacing w:before="140" w:after="140" w:line="401" w:lineRule="auto"/>
      <w:ind w:firstLine="200" w:firstLineChars="200"/>
    </w:pPr>
    <w:rPr>
      <w:rFonts w:ascii="宋体" w:hAnsi="宋体" w:eastAsia="等线" w:cs="等线"/>
    </w:rPr>
  </w:style>
  <w:style w:type="paragraph" w:customStyle="1" w:styleId="513">
    <w:name w:val="密级编号"/>
    <w:basedOn w:val="1"/>
    <w:autoRedefine/>
    <w:qFormat/>
    <w:uiPriority w:val="0"/>
    <w:pPr>
      <w:adjustRightInd w:val="0"/>
      <w:jc w:val="center"/>
      <w:textAlignment w:val="baseline"/>
    </w:pPr>
    <w:rPr>
      <w:rFonts w:ascii="仿宋_GB2312" w:hAnsi="等线" w:eastAsia="仿宋_GB2312" w:cs="等线"/>
      <w:kern w:val="0"/>
      <w:sz w:val="24"/>
      <w:szCs w:val="20"/>
    </w:rPr>
  </w:style>
  <w:style w:type="paragraph" w:customStyle="1" w:styleId="51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515">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Calibri" w:hAnsi="Calibri" w:eastAsia="Calibri" w:cs="仿宋_GB2312"/>
      <w:color w:val="000000"/>
      <w:kern w:val="0"/>
      <w:sz w:val="24"/>
    </w:rPr>
  </w:style>
  <w:style w:type="paragraph" w:customStyle="1" w:styleId="516">
    <w:name w:val="標題 (一)"/>
    <w:basedOn w:val="7"/>
    <w:autoRedefine/>
    <w:qFormat/>
    <w:uiPriority w:val="0"/>
    <w:pPr>
      <w:tabs>
        <w:tab w:val="left" w:pos="709"/>
      </w:tabs>
      <w:adjustRightInd w:val="0"/>
      <w:spacing w:before="0" w:after="0" w:line="567" w:lineRule="atLeast"/>
      <w:ind w:left="709" w:hanging="567" w:firstLineChars="200"/>
      <w:textAlignment w:val="baseline"/>
      <w:outlineLvl w:val="9"/>
    </w:pPr>
    <w:rPr>
      <w:rFonts w:ascii="PMingLiU" w:hAnsi="Times New Roman" w:eastAsia="PMingLiU"/>
      <w:b w:val="0"/>
      <w:bCs w:val="0"/>
      <w:kern w:val="0"/>
      <w:sz w:val="28"/>
      <w:szCs w:val="20"/>
      <w:lang w:eastAsia="zh-TW"/>
    </w:rPr>
  </w:style>
  <w:style w:type="paragraph" w:customStyle="1" w:styleId="517">
    <w:name w:val="List Paragraph11"/>
    <w:basedOn w:val="1"/>
    <w:autoRedefine/>
    <w:qFormat/>
    <w:uiPriority w:val="0"/>
    <w:pPr>
      <w:ind w:firstLine="420" w:firstLineChars="200"/>
    </w:pPr>
    <w:rPr>
      <w:rFonts w:ascii="Century Gothic" w:hAnsi="Century Gothic" w:eastAsia="仿宋_GB2312" w:cs="新宋体"/>
      <w:szCs w:val="22"/>
    </w:rPr>
  </w:style>
  <w:style w:type="paragraph" w:customStyle="1" w:styleId="518">
    <w:name w:val="正文文字 5"/>
    <w:basedOn w:val="27"/>
    <w:autoRedefine/>
    <w:qFormat/>
    <w:uiPriority w:val="0"/>
    <w:pPr>
      <w:adjustRightInd w:val="0"/>
      <w:spacing w:after="120" w:line="312" w:lineRule="atLeast"/>
      <w:ind w:left="420" w:firstLine="0" w:firstLineChars="0"/>
      <w:textAlignment w:val="baseline"/>
    </w:pPr>
    <w:rPr>
      <w:rFonts w:ascii="等线" w:hAnsi="等线" w:cs="等线"/>
      <w:kern w:val="0"/>
      <w:sz w:val="21"/>
      <w:szCs w:val="20"/>
    </w:rPr>
  </w:style>
  <w:style w:type="paragraph" w:customStyle="1" w:styleId="519">
    <w:name w:val="xl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20">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8"/>
      <w:szCs w:val="28"/>
    </w:rPr>
  </w:style>
  <w:style w:type="paragraph" w:customStyle="1" w:styleId="521">
    <w:name w:val="xl107"/>
    <w:basedOn w:val="1"/>
    <w:autoRedefine/>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522">
    <w:name w:val="七级标题"/>
    <w:basedOn w:val="12"/>
    <w:autoRedefine/>
    <w:qFormat/>
    <w:uiPriority w:val="0"/>
    <w:pPr>
      <w:adjustRightInd/>
      <w:spacing w:line="320" w:lineRule="auto"/>
      <w:ind w:left="1276" w:hanging="1276"/>
      <w:textAlignment w:val="auto"/>
    </w:pPr>
    <w:rPr>
      <w:rFonts w:ascii="黑体" w:hAnsi="黑体" w:eastAsia="黑体"/>
      <w:bCs/>
      <w:kern w:val="0"/>
    </w:rPr>
  </w:style>
  <w:style w:type="paragraph" w:customStyle="1" w:styleId="523">
    <w:name w:val="样式 标题 1Level 1Level 11h1II+IHeading1H1-Heading 1Header 1..."/>
    <w:basedOn w:val="6"/>
    <w:autoRedefine/>
    <w:qFormat/>
    <w:uiPriority w:val="0"/>
    <w:pPr>
      <w:keepLines/>
      <w:pageBreakBefore/>
      <w:spacing w:line="360" w:lineRule="auto"/>
      <w:ind w:left="1680" w:hanging="420"/>
      <w:jc w:val="left"/>
    </w:pPr>
    <w:rPr>
      <w:rFonts w:ascii="Tahoma" w:hAnsi="Tahoma" w:eastAsia="Helvetica" w:cs="仿宋_GB2312"/>
      <w:kern w:val="44"/>
      <w:sz w:val="44"/>
      <w:szCs w:val="20"/>
    </w:rPr>
  </w:style>
  <w:style w:type="paragraph" w:customStyle="1" w:styleId="524">
    <w:name w:val="button"/>
    <w:basedOn w:val="1"/>
    <w:autoRedefine/>
    <w:qFormat/>
    <w:uiPriority w:val="0"/>
    <w:pPr>
      <w:widowControl/>
      <w:autoSpaceDE w:val="0"/>
      <w:autoSpaceDN w:val="0"/>
      <w:adjustRightInd w:val="0"/>
      <w:spacing w:before="100" w:beforeAutospacing="1" w:after="100" w:afterAutospacing="1"/>
      <w:jc w:val="left"/>
    </w:pPr>
    <w:rPr>
      <w:rFonts w:ascii="等线" w:hAnsi="等线" w:eastAsia="等线" w:cs="等线"/>
      <w:color w:val="000000"/>
      <w:kern w:val="0"/>
      <w:sz w:val="24"/>
      <w:szCs w:val="20"/>
    </w:rPr>
  </w:style>
  <w:style w:type="paragraph" w:customStyle="1" w:styleId="525">
    <w:name w:val="xl1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26">
    <w:name w:val="正文样式 首行缩进:  0.74 厘米"/>
    <w:basedOn w:val="1"/>
    <w:autoRedefine/>
    <w:qFormat/>
    <w:uiPriority w:val="0"/>
    <w:pPr>
      <w:autoSpaceDE w:val="0"/>
      <w:autoSpaceDN w:val="0"/>
      <w:adjustRightInd w:val="0"/>
      <w:spacing w:beforeLines="50" w:line="360" w:lineRule="auto"/>
      <w:ind w:firstLine="420"/>
      <w:jc w:val="left"/>
    </w:pPr>
    <w:rPr>
      <w:rFonts w:ascii="等线" w:hAnsi="等线" w:eastAsia="等线" w:cs="仿宋_GB2312"/>
      <w:kern w:val="0"/>
      <w:sz w:val="24"/>
      <w:szCs w:val="20"/>
    </w:rPr>
  </w:style>
  <w:style w:type="paragraph" w:customStyle="1" w:styleId="527">
    <w:name w:val="普通(Web)"/>
    <w:basedOn w:val="1"/>
    <w:autoRedefine/>
    <w:qFormat/>
    <w:uiPriority w:val="0"/>
    <w:pPr>
      <w:widowControl/>
      <w:spacing w:before="100" w:beforeAutospacing="1" w:after="100" w:afterAutospacing="1" w:line="240" w:lineRule="atLeast"/>
      <w:ind w:firstLine="360" w:firstLineChars="200"/>
      <w:jc w:val="left"/>
    </w:pPr>
    <w:rPr>
      <w:rFonts w:ascii="宋体" w:hAnsi="宋体" w:eastAsia="等线" w:cs="等线"/>
      <w:kern w:val="0"/>
      <w:sz w:val="18"/>
      <w:szCs w:val="18"/>
    </w:rPr>
  </w:style>
  <w:style w:type="paragraph" w:customStyle="1" w:styleId="528">
    <w:name w:val="标题 11"/>
    <w:basedOn w:val="1"/>
    <w:next w:val="1"/>
    <w:autoRedefine/>
    <w:qFormat/>
    <w:uiPriority w:val="0"/>
    <w:pPr>
      <w:tabs>
        <w:tab w:val="left" w:pos="420"/>
        <w:tab w:val="left" w:pos="568"/>
      </w:tabs>
      <w:adjustRightInd w:val="0"/>
      <w:spacing w:line="567" w:lineRule="atLeast"/>
      <w:ind w:firstLine="200" w:firstLineChars="200"/>
      <w:jc w:val="left"/>
      <w:textAlignment w:val="baseline"/>
    </w:pPr>
    <w:rPr>
      <w:rFonts w:ascii="MingLiU" w:hAnsi="等线" w:eastAsia="MingLiU" w:cs="等线"/>
      <w:b/>
      <w:kern w:val="0"/>
      <w:sz w:val="24"/>
      <w:szCs w:val="20"/>
      <w:lang w:eastAsia="zh-TW"/>
    </w:rPr>
  </w:style>
  <w:style w:type="paragraph" w:customStyle="1" w:styleId="529">
    <w:name w:val="xl3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30">
    <w:name w:val="xl9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31">
    <w:name w:val="Char Char Char Char Char Char Char Char Char Char Char Char1 Char"/>
    <w:basedOn w:val="1"/>
    <w:autoRedefine/>
    <w:qFormat/>
    <w:uiPriority w:val="0"/>
    <w:pPr>
      <w:snapToGrid w:val="0"/>
      <w:spacing w:line="360" w:lineRule="auto"/>
      <w:ind w:firstLine="200" w:firstLineChars="200"/>
    </w:pPr>
    <w:rPr>
      <w:rFonts w:ascii="等线" w:hAnsi="等线" w:eastAsia="等线" w:cs="等线"/>
      <w:szCs w:val="20"/>
    </w:rPr>
  </w:style>
  <w:style w:type="paragraph" w:customStyle="1" w:styleId="532">
    <w:name w:val="xl43"/>
    <w:basedOn w:val="1"/>
    <w:autoRedefine/>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33">
    <w:name w:val="表格栏头"/>
    <w:basedOn w:val="534"/>
    <w:next w:val="534"/>
    <w:autoRedefine/>
    <w:qFormat/>
    <w:uiPriority w:val="0"/>
    <w:rPr>
      <w:b/>
    </w:rPr>
  </w:style>
  <w:style w:type="paragraph" w:customStyle="1" w:styleId="534">
    <w:name w:val="表格正文"/>
    <w:basedOn w:val="1"/>
    <w:autoRedefine/>
    <w:qFormat/>
    <w:uiPriority w:val="0"/>
    <w:pPr>
      <w:widowControl/>
      <w:overflowPunct w:val="0"/>
      <w:autoSpaceDE w:val="0"/>
      <w:autoSpaceDN w:val="0"/>
      <w:adjustRightInd w:val="0"/>
      <w:spacing w:before="312" w:after="312" w:line="360" w:lineRule="auto"/>
      <w:ind w:firstLine="200" w:firstLineChars="200"/>
      <w:jc w:val="left"/>
      <w:textAlignment w:val="baseline"/>
    </w:pPr>
    <w:rPr>
      <w:rFonts w:ascii="宋体" w:hAnsi="Tahoma" w:eastAsia="等线" w:cs="等线"/>
      <w:kern w:val="0"/>
      <w:sz w:val="24"/>
      <w:szCs w:val="20"/>
    </w:rPr>
  </w:style>
  <w:style w:type="paragraph" w:customStyle="1" w:styleId="535">
    <w:name w:val="Char Char Char Char Char Char Char Char Char Char Char Char Char Char Char Char Char Char Char"/>
    <w:basedOn w:val="1"/>
    <w:autoRedefine/>
    <w:qFormat/>
    <w:uiPriority w:val="0"/>
    <w:rPr>
      <w:rFonts w:ascii="黑体" w:hAnsi="等线" w:eastAsia="黑体" w:cs="等线"/>
      <w:b/>
      <w:sz w:val="32"/>
      <w:szCs w:val="32"/>
    </w:rPr>
  </w:style>
  <w:style w:type="paragraph" w:customStyle="1" w:styleId="536">
    <w:name w:val="xl5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37">
    <w:name w:val="xl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38">
    <w:name w:val="xl9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39">
    <w:name w:val="修订2"/>
    <w:autoRedefine/>
    <w:qFormat/>
    <w:uiPriority w:val="99"/>
    <w:rPr>
      <w:rFonts w:ascii="等线" w:hAnsi="等线" w:eastAsia="等线" w:cs="等线"/>
      <w:kern w:val="2"/>
      <w:sz w:val="21"/>
      <w:szCs w:val="24"/>
      <w:lang w:val="en-US" w:eastAsia="zh-CN" w:bidi="ar-SA"/>
    </w:rPr>
  </w:style>
  <w:style w:type="paragraph" w:customStyle="1" w:styleId="540">
    <w:name w:val="Item Step in Table"/>
    <w:autoRedefine/>
    <w:qFormat/>
    <w:uiPriority w:val="0"/>
    <w:pPr>
      <w:tabs>
        <w:tab w:val="left" w:pos="397"/>
      </w:tabs>
      <w:spacing w:before="40" w:after="40"/>
      <w:ind w:left="420" w:hanging="420"/>
      <w:jc w:val="both"/>
    </w:pPr>
    <w:rPr>
      <w:rFonts w:ascii="Arial" w:hAnsi="Arial" w:eastAsia="等线" w:cs="等线"/>
      <w:sz w:val="18"/>
      <w:lang w:val="en-US" w:eastAsia="zh-CN" w:bidi="ar-SA"/>
    </w:rPr>
  </w:style>
  <w:style w:type="paragraph" w:customStyle="1" w:styleId="541">
    <w:name w:val="样式 左侧:  0.85 厘米 首行缩进:  0.85 厘米"/>
    <w:basedOn w:val="1"/>
    <w:autoRedefine/>
    <w:qFormat/>
    <w:uiPriority w:val="0"/>
    <w:pPr>
      <w:autoSpaceDE w:val="0"/>
      <w:autoSpaceDN w:val="0"/>
      <w:adjustRightInd w:val="0"/>
      <w:spacing w:line="360" w:lineRule="auto"/>
      <w:ind w:firstLine="482"/>
      <w:jc w:val="left"/>
    </w:pPr>
    <w:rPr>
      <w:rFonts w:ascii="等线" w:hAnsi="等线" w:eastAsia="等线" w:cs="仿宋_GB2312"/>
      <w:kern w:val="0"/>
      <w:sz w:val="24"/>
      <w:szCs w:val="20"/>
    </w:rPr>
  </w:style>
  <w:style w:type="paragraph" w:customStyle="1" w:styleId="542">
    <w:name w:val="Copyright"/>
    <w:basedOn w:val="3"/>
    <w:autoRedefine/>
    <w:qFormat/>
    <w:uiPriority w:val="0"/>
    <w:pPr>
      <w:widowControl/>
      <w:spacing w:before="480" w:after="60" w:line="360" w:lineRule="auto"/>
      <w:ind w:firstLine="200" w:firstLineChars="200"/>
      <w:jc w:val="center"/>
    </w:pPr>
    <w:rPr>
      <w:rFonts w:ascii="Trebuchet MS" w:hAnsi="Trebuchet MS" w:eastAsia="等线" w:cs="Trebuchet MS"/>
      <w:b/>
      <w:color w:val="042D56"/>
      <w:kern w:val="0"/>
      <w:sz w:val="20"/>
    </w:rPr>
  </w:style>
  <w:style w:type="paragraph" w:customStyle="1" w:styleId="543">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4"/>
    </w:rPr>
  </w:style>
  <w:style w:type="paragraph" w:customStyle="1" w:styleId="544">
    <w:name w:val="标准段落"/>
    <w:basedOn w:val="1"/>
    <w:autoRedefine/>
    <w:qFormat/>
    <w:uiPriority w:val="0"/>
    <w:pPr>
      <w:spacing w:after="120" w:line="360" w:lineRule="auto"/>
      <w:ind w:firstLine="420"/>
    </w:pPr>
    <w:rPr>
      <w:rFonts w:ascii="Helvetica" w:hAnsi="仿宋_GB2312" w:eastAsia="Helvetica" w:cs="等线"/>
      <w:b/>
      <w:spacing w:val="6"/>
      <w:szCs w:val="22"/>
    </w:rPr>
  </w:style>
  <w:style w:type="paragraph" w:customStyle="1" w:styleId="545">
    <w:name w:val="features1"/>
    <w:basedOn w:val="1"/>
    <w:autoRedefine/>
    <w:qFormat/>
    <w:uiPriority w:val="0"/>
    <w:pPr>
      <w:widowControl/>
      <w:spacing w:before="100" w:beforeAutospacing="1" w:after="100" w:afterAutospacing="1"/>
      <w:jc w:val="left"/>
    </w:pPr>
    <w:rPr>
      <w:rFonts w:ascii="仿宋_GB2312" w:hAnsi="仿宋_GB2312" w:eastAsia="等线" w:cs="仿宋_GB2312"/>
      <w:b/>
      <w:bCs/>
      <w:kern w:val="0"/>
      <w:sz w:val="18"/>
      <w:szCs w:val="18"/>
    </w:rPr>
  </w:style>
  <w:style w:type="paragraph" w:customStyle="1" w:styleId="546">
    <w:name w:val="xl10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47">
    <w:name w:val="kpk:2级"/>
    <w:basedOn w:val="7"/>
    <w:autoRedefine/>
    <w:qFormat/>
    <w:uiPriority w:val="0"/>
    <w:pPr>
      <w:keepLines w:val="0"/>
      <w:widowControl/>
      <w:tabs>
        <w:tab w:val="left" w:pos="643"/>
        <w:tab w:val="left" w:pos="1440"/>
      </w:tabs>
      <w:spacing w:before="0" w:after="0" w:line="360" w:lineRule="auto"/>
      <w:ind w:left="357" w:hanging="357" w:firstLineChars="200"/>
    </w:pPr>
    <w:rPr>
      <w:rFonts w:ascii="Arial" w:hAnsi="Arial" w:eastAsia="等线"/>
      <w:sz w:val="28"/>
      <w:szCs w:val="30"/>
    </w:rPr>
  </w:style>
  <w:style w:type="paragraph" w:customStyle="1" w:styleId="548">
    <w:name w:val="Plain Text1"/>
    <w:basedOn w:val="1"/>
    <w:autoRedefine/>
    <w:qFormat/>
    <w:uiPriority w:val="0"/>
    <w:pPr>
      <w:adjustRightInd w:val="0"/>
      <w:spacing w:line="360" w:lineRule="auto"/>
      <w:ind w:firstLine="200" w:firstLineChars="200"/>
      <w:jc w:val="left"/>
      <w:textAlignment w:val="baseline"/>
    </w:pPr>
    <w:rPr>
      <w:rFonts w:ascii="MingLiU" w:hAnsi="Courier New" w:eastAsia="MingLiU" w:cs="等线"/>
      <w:sz w:val="24"/>
      <w:szCs w:val="20"/>
      <w:lang w:eastAsia="zh-TW"/>
    </w:rPr>
  </w:style>
  <w:style w:type="paragraph" w:customStyle="1" w:styleId="549">
    <w:name w:val="xl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50">
    <w:name w:val="标题1"/>
    <w:basedOn w:val="59"/>
    <w:autoRedefine/>
    <w:qFormat/>
    <w:uiPriority w:val="0"/>
    <w:pPr>
      <w:autoSpaceDE/>
      <w:autoSpaceDN/>
      <w:adjustRightInd/>
      <w:spacing w:after="240"/>
      <w:ind w:firstLine="200" w:firstLineChars="200"/>
    </w:pPr>
    <w:rPr>
      <w:rFonts w:ascii="Arial" w:hAnsi="Arial" w:eastAsia="宋体"/>
      <w:bCs w:val="0"/>
      <w:spacing w:val="2"/>
      <w:kern w:val="2"/>
      <w:sz w:val="44"/>
      <w:szCs w:val="20"/>
    </w:rPr>
  </w:style>
  <w:style w:type="paragraph" w:customStyle="1" w:styleId="551">
    <w:name w:val="xl10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52">
    <w:name w:val="1."/>
    <w:basedOn w:val="8"/>
    <w:autoRedefine/>
    <w:qFormat/>
    <w:uiPriority w:val="0"/>
    <w:pPr>
      <w:widowControl/>
      <w:autoSpaceDE w:val="0"/>
      <w:autoSpaceDN w:val="0"/>
      <w:adjustRightInd w:val="0"/>
      <w:spacing w:before="0" w:after="0" w:line="240" w:lineRule="atLeast"/>
      <w:ind w:left="360" w:hanging="284" w:firstLineChars="200"/>
      <w:textAlignment w:val="bottom"/>
      <w:outlineLvl w:val="9"/>
    </w:pPr>
    <w:rPr>
      <w:rFonts w:ascii="等线" w:hAnsi="等线" w:eastAsia="DFKai-SB"/>
      <w:b w:val="0"/>
      <w:bCs w:val="0"/>
      <w:kern w:val="0"/>
      <w:sz w:val="24"/>
      <w:szCs w:val="20"/>
      <w:lang w:eastAsia="zh-TW"/>
    </w:rPr>
  </w:style>
  <w:style w:type="paragraph" w:customStyle="1" w:styleId="553">
    <w:name w:val="文字"/>
    <w:basedOn w:val="1"/>
    <w:autoRedefine/>
    <w:qFormat/>
    <w:uiPriority w:val="0"/>
    <w:pPr>
      <w:tabs>
        <w:tab w:val="left" w:pos="8520"/>
      </w:tabs>
      <w:spacing w:line="312" w:lineRule="auto"/>
      <w:ind w:right="-210" w:firstLine="556"/>
    </w:pPr>
    <w:rPr>
      <w:rFonts w:ascii="仿宋_GB2312" w:hAnsi="等线" w:eastAsia="等线" w:cs="等线"/>
      <w:sz w:val="28"/>
      <w:szCs w:val="20"/>
    </w:rPr>
  </w:style>
  <w:style w:type="paragraph" w:customStyle="1" w:styleId="554">
    <w:name w:val="版权"/>
    <w:basedOn w:val="1"/>
    <w:autoRedefine/>
    <w:qFormat/>
    <w:uiPriority w:val="0"/>
    <w:pPr>
      <w:spacing w:before="312" w:after="312" w:line="360" w:lineRule="auto"/>
      <w:ind w:firstLine="480" w:firstLineChars="200"/>
      <w:jc w:val="center"/>
      <w:outlineLvl w:val="0"/>
    </w:pPr>
    <w:rPr>
      <w:rFonts w:ascii="华文中宋" w:hAnsi="华文中宋" w:eastAsia="等线" w:cs="等线"/>
      <w:b/>
      <w:sz w:val="24"/>
      <w:szCs w:val="20"/>
    </w:rPr>
  </w:style>
  <w:style w:type="paragraph" w:customStyle="1" w:styleId="555">
    <w:name w:val="greytypebeni"/>
    <w:basedOn w:val="1"/>
    <w:autoRedefine/>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556">
    <w:name w:val="封面标准名称"/>
    <w:autoRedefine/>
    <w:qFormat/>
    <w:uiPriority w:val="0"/>
    <w:pPr>
      <w:framePr w:w="9639" w:h="6917" w:hRule="exact" w:wrap="around" w:vAnchor="page" w:hAnchor="page" w:xAlign="center" w:y="6408" w:anchorLock="1"/>
      <w:widowControl w:val="0"/>
      <w:spacing w:line="680" w:lineRule="exact"/>
      <w:jc w:val="center"/>
      <w:textAlignment w:val="center"/>
    </w:pPr>
    <w:rPr>
      <w:rFonts w:ascii="黑体" w:hAnsi="等线" w:eastAsia="黑体" w:cs="等线"/>
      <w:sz w:val="52"/>
      <w:szCs w:val="22"/>
      <w:lang w:val="en-US" w:eastAsia="zh-CN" w:bidi="ar-SA"/>
    </w:rPr>
  </w:style>
  <w:style w:type="paragraph" w:customStyle="1" w:styleId="557">
    <w:name w:val="xl9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58">
    <w:name w:val="Paragraf"/>
    <w:basedOn w:val="1"/>
    <w:autoRedefine/>
    <w:qFormat/>
    <w:uiPriority w:val="0"/>
    <w:pPr>
      <w:widowControl/>
      <w:overflowPunct w:val="0"/>
      <w:autoSpaceDE w:val="0"/>
      <w:autoSpaceDN w:val="0"/>
      <w:adjustRightInd w:val="0"/>
      <w:spacing w:before="120" w:line="360" w:lineRule="auto"/>
      <w:ind w:left="454" w:hanging="454" w:firstLineChars="200"/>
      <w:jc w:val="left"/>
      <w:textAlignment w:val="baseline"/>
    </w:pPr>
    <w:rPr>
      <w:rFonts w:ascii="等线" w:hAnsi="等线" w:eastAsia="Times New Roman" w:cs="等线"/>
      <w:kern w:val="0"/>
      <w:sz w:val="22"/>
      <w:szCs w:val="20"/>
      <w:lang w:val="en-GB" w:eastAsia="en-US"/>
    </w:rPr>
  </w:style>
  <w:style w:type="paragraph" w:customStyle="1" w:styleId="559">
    <w:name w:val="黑列表"/>
    <w:basedOn w:val="1"/>
    <w:autoRedefine/>
    <w:qFormat/>
    <w:uiPriority w:val="0"/>
    <w:pPr>
      <w:widowControl/>
      <w:tabs>
        <w:tab w:val="left" w:pos="420"/>
      </w:tabs>
      <w:adjustRightInd w:val="0"/>
      <w:spacing w:line="300" w:lineRule="auto"/>
      <w:ind w:left="300" w:leftChars="200" w:hanging="100" w:hangingChars="100"/>
      <w:jc w:val="left"/>
    </w:pPr>
    <w:rPr>
      <w:rFonts w:ascii="等线" w:hAnsi="等线" w:eastAsia="等线" w:cs="等线"/>
      <w:bCs/>
      <w:kern w:val="0"/>
      <w:sz w:val="24"/>
      <w:szCs w:val="20"/>
    </w:rPr>
  </w:style>
  <w:style w:type="paragraph" w:customStyle="1" w:styleId="560">
    <w:name w:val="xl6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61">
    <w:name w:val="正文 New New"/>
    <w:autoRedefine/>
    <w:qFormat/>
    <w:uiPriority w:val="0"/>
    <w:pPr>
      <w:widowControl w:val="0"/>
      <w:jc w:val="both"/>
    </w:pPr>
    <w:rPr>
      <w:rFonts w:ascii="等线" w:hAnsi="等线" w:eastAsia="等线" w:cs="等线"/>
      <w:kern w:val="2"/>
      <w:sz w:val="21"/>
      <w:szCs w:val="24"/>
      <w:lang w:val="en-US" w:eastAsia="zh-CN" w:bidi="ar-SA"/>
    </w:rPr>
  </w:style>
  <w:style w:type="paragraph" w:customStyle="1" w:styleId="562">
    <w:name w:val="六级标题"/>
    <w:basedOn w:val="11"/>
    <w:autoRedefine/>
    <w:qFormat/>
    <w:uiPriority w:val="0"/>
    <w:pPr>
      <w:ind w:left="1134" w:hanging="1134"/>
    </w:pPr>
    <w:rPr>
      <w:rFonts w:ascii="黑体" w:hAnsi="黑体" w:eastAsia="黑体"/>
      <w:kern w:val="0"/>
    </w:rPr>
  </w:style>
  <w:style w:type="paragraph" w:customStyle="1" w:styleId="563">
    <w:name w:val="Normal0"/>
    <w:autoRedefine/>
    <w:qFormat/>
    <w:uiPriority w:val="0"/>
    <w:rPr>
      <w:rFonts w:ascii="等线" w:hAnsi="等线" w:eastAsia="等线" w:cs="等线"/>
      <w:lang w:val="en-US" w:eastAsia="en-US" w:bidi="ar-SA"/>
    </w:rPr>
  </w:style>
  <w:style w:type="paragraph" w:customStyle="1" w:styleId="564">
    <w:name w:val="xl22"/>
    <w:basedOn w:val="1"/>
    <w:autoRedefine/>
    <w:qFormat/>
    <w:uiPriority w:val="0"/>
    <w:pPr>
      <w:widowControl/>
      <w:spacing w:before="100" w:beforeAutospacing="1" w:after="100" w:afterAutospacing="1"/>
      <w:jc w:val="center"/>
    </w:pPr>
    <w:rPr>
      <w:rFonts w:ascii="宋体" w:hAnsi="宋体" w:eastAsia="等线" w:cs="等线"/>
      <w:kern w:val="0"/>
      <w:sz w:val="24"/>
    </w:rPr>
  </w:style>
  <w:style w:type="paragraph" w:customStyle="1" w:styleId="565">
    <w:name w:val="Quote1"/>
    <w:basedOn w:val="1"/>
    <w:next w:val="1"/>
    <w:autoRedefine/>
    <w:qFormat/>
    <w:uiPriority w:val="0"/>
    <w:rPr>
      <w:rFonts w:ascii="Century Gothic" w:hAnsi="Century Gothic" w:eastAsia="仿宋_GB2312" w:cs="新宋体"/>
      <w:i/>
      <w:iCs/>
      <w:color w:val="000000"/>
      <w:kern w:val="0"/>
      <w:sz w:val="20"/>
      <w:szCs w:val="20"/>
    </w:rPr>
  </w:style>
  <w:style w:type="paragraph" w:customStyle="1" w:styleId="566">
    <w:name w:val="Char Char Char Char Char Char Char Char"/>
    <w:basedOn w:val="1"/>
    <w:autoRedefine/>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567">
    <w:name w:val="xl10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68">
    <w:name w:val="正文 New"/>
    <w:autoRedefine/>
    <w:qFormat/>
    <w:uiPriority w:val="0"/>
    <w:pPr>
      <w:widowControl w:val="0"/>
      <w:jc w:val="both"/>
    </w:pPr>
    <w:rPr>
      <w:rFonts w:ascii="等线" w:hAnsi="等线" w:eastAsia="等线" w:cs="等线"/>
      <w:kern w:val="2"/>
      <w:sz w:val="21"/>
      <w:szCs w:val="24"/>
      <w:lang w:val="en-US" w:eastAsia="zh-CN" w:bidi="ar-SA"/>
    </w:rPr>
  </w:style>
  <w:style w:type="paragraph" w:customStyle="1" w:styleId="569">
    <w:name w:val="标-1"/>
    <w:basedOn w:val="6"/>
    <w:autoRedefine/>
    <w:qFormat/>
    <w:uiPriority w:val="0"/>
    <w:pPr>
      <w:keepLines/>
      <w:tabs>
        <w:tab w:val="left" w:pos="360"/>
      </w:tabs>
      <w:spacing w:line="300" w:lineRule="auto"/>
      <w:ind w:firstLine="200" w:firstLineChars="200"/>
      <w:jc w:val="both"/>
    </w:pPr>
    <w:rPr>
      <w:rFonts w:ascii="Arial" w:hAnsi="Arial" w:eastAsia="黑体" w:cs="Arial"/>
      <w:bCs w:val="0"/>
      <w:color w:val="336699"/>
      <w:kern w:val="44"/>
      <w:sz w:val="32"/>
      <w:szCs w:val="28"/>
    </w:rPr>
  </w:style>
  <w:style w:type="paragraph" w:customStyle="1" w:styleId="570">
    <w:name w:val="標題 1."/>
    <w:basedOn w:val="8"/>
    <w:autoRedefine/>
    <w:qFormat/>
    <w:uiPriority w:val="0"/>
    <w:pPr>
      <w:adjustRightInd w:val="0"/>
      <w:spacing w:before="0" w:after="0" w:line="567" w:lineRule="atLeast"/>
      <w:ind w:left="993" w:hanging="283" w:firstLineChars="200"/>
      <w:textAlignment w:val="baseline"/>
      <w:outlineLvl w:val="9"/>
    </w:pPr>
    <w:rPr>
      <w:rFonts w:ascii="PMingLiU" w:hAnsi="等线" w:eastAsia="PMingLiU"/>
      <w:b w:val="0"/>
      <w:bCs w:val="0"/>
      <w:kern w:val="0"/>
      <w:sz w:val="28"/>
      <w:szCs w:val="20"/>
      <w:lang w:eastAsia="zh-TW"/>
    </w:rPr>
  </w:style>
  <w:style w:type="paragraph" w:customStyle="1" w:styleId="571">
    <w:name w:val="此正文"/>
    <w:basedOn w:val="1"/>
    <w:autoRedefine/>
    <w:qFormat/>
    <w:uiPriority w:val="0"/>
    <w:pPr>
      <w:autoSpaceDE w:val="0"/>
      <w:autoSpaceDN w:val="0"/>
      <w:adjustRightInd w:val="0"/>
      <w:spacing w:line="360" w:lineRule="auto"/>
      <w:ind w:firstLine="200" w:firstLineChars="200"/>
      <w:jc w:val="left"/>
    </w:pPr>
    <w:rPr>
      <w:rFonts w:ascii="等线" w:hAnsi="等线" w:eastAsia="等线" w:cs="等线"/>
      <w:kern w:val="0"/>
      <w:sz w:val="24"/>
      <w:szCs w:val="20"/>
    </w:rPr>
  </w:style>
  <w:style w:type="paragraph" w:customStyle="1" w:styleId="572">
    <w:name w:val="Table Heading"/>
    <w:autoRedefine/>
    <w:qFormat/>
    <w:uiPriority w:val="0"/>
    <w:pPr>
      <w:keepNext/>
      <w:snapToGrid w:val="0"/>
      <w:spacing w:before="80" w:after="80"/>
      <w:jc w:val="center"/>
    </w:pPr>
    <w:rPr>
      <w:rFonts w:ascii="Century Gothic" w:hAnsi="Century Gothic" w:eastAsia="Helvetica" w:cs="Tahoma"/>
      <w:kern w:val="2"/>
      <w:sz w:val="18"/>
      <w:szCs w:val="18"/>
      <w:lang w:val="en-US" w:eastAsia="zh-CN" w:bidi="ar-SA"/>
    </w:rPr>
  </w:style>
  <w:style w:type="paragraph" w:customStyle="1" w:styleId="573">
    <w:name w:val="Char Char2 字元 字元"/>
    <w:basedOn w:val="1"/>
    <w:autoRedefine/>
    <w:qFormat/>
    <w:uiPriority w:val="0"/>
    <w:pPr>
      <w:widowControl/>
      <w:spacing w:after="160" w:line="240" w:lineRule="exact"/>
      <w:ind w:firstLine="200" w:firstLineChars="200"/>
      <w:jc w:val="left"/>
    </w:pPr>
    <w:rPr>
      <w:rFonts w:ascii="等线" w:hAnsi="等线" w:eastAsia="等线" w:cs="等线"/>
      <w:szCs w:val="20"/>
    </w:rPr>
  </w:style>
  <w:style w:type="paragraph" w:customStyle="1" w:styleId="574">
    <w:name w:val="xl2917089"/>
    <w:basedOn w:val="1"/>
    <w:autoRedefine/>
    <w:qFormat/>
    <w:uiPriority w:val="0"/>
    <w:pPr>
      <w:widowControl/>
      <w:pBdr>
        <w:left w:val="single" w:color="auto" w:sz="4" w:space="1"/>
        <w:right w:val="single" w:color="auto" w:sz="4" w:space="1"/>
      </w:pBdr>
      <w:spacing w:before="100" w:beforeAutospacing="1" w:after="100" w:afterAutospacing="1"/>
      <w:jc w:val="center"/>
      <w:textAlignment w:val="center"/>
    </w:pPr>
    <w:rPr>
      <w:rFonts w:hint="eastAsia" w:ascii="宋体" w:hAnsi="宋体" w:eastAsia="等线" w:cs="等线"/>
      <w:kern w:val="0"/>
      <w:sz w:val="24"/>
    </w:rPr>
  </w:style>
  <w:style w:type="paragraph" w:customStyle="1" w:styleId="575">
    <w:name w:val="font7"/>
    <w:basedOn w:val="1"/>
    <w:autoRedefine/>
    <w:qFormat/>
    <w:uiPriority w:val="0"/>
    <w:pPr>
      <w:widowControl/>
      <w:spacing w:before="100" w:beforeAutospacing="1" w:after="100" w:afterAutospacing="1"/>
      <w:jc w:val="left"/>
    </w:pPr>
    <w:rPr>
      <w:rFonts w:ascii="等线" w:hAnsi="等线" w:eastAsia="等线" w:cs="等线"/>
      <w:kern w:val="0"/>
      <w:sz w:val="20"/>
      <w:szCs w:val="20"/>
    </w:rPr>
  </w:style>
  <w:style w:type="paragraph" w:customStyle="1" w:styleId="576">
    <w:name w:val="xl34"/>
    <w:basedOn w:val="1"/>
    <w:autoRedefine/>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577">
    <w:name w:val="xl6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仿宋_GB2312" w:hAnsi="仿宋_GB2312" w:eastAsia="等线" w:cs="仿宋_GB2312"/>
      <w:b/>
      <w:bCs/>
      <w:color w:val="000000"/>
      <w:kern w:val="0"/>
      <w:sz w:val="24"/>
    </w:rPr>
  </w:style>
  <w:style w:type="paragraph" w:customStyle="1" w:styleId="578">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等线" w:eastAsia="黑体" w:cs="等线"/>
      <w:sz w:val="28"/>
      <w:szCs w:val="28"/>
      <w:lang w:val="en-US" w:eastAsia="zh-CN" w:bidi="ar-SA"/>
    </w:rPr>
  </w:style>
  <w:style w:type="paragraph" w:customStyle="1" w:styleId="579">
    <w:name w:val="Default Text"/>
    <w:basedOn w:val="1"/>
    <w:autoRedefine/>
    <w:qFormat/>
    <w:uiPriority w:val="0"/>
    <w:pPr>
      <w:autoSpaceDE w:val="0"/>
      <w:autoSpaceDN w:val="0"/>
      <w:adjustRightInd w:val="0"/>
      <w:spacing w:line="360" w:lineRule="auto"/>
      <w:ind w:firstLine="200" w:firstLineChars="200"/>
      <w:jc w:val="left"/>
    </w:pPr>
    <w:rPr>
      <w:rFonts w:ascii="等线" w:hAnsi="等线" w:eastAsia="PMingLiU" w:cs="等线"/>
      <w:kern w:val="0"/>
      <w:sz w:val="24"/>
      <w:szCs w:val="20"/>
      <w:lang w:eastAsia="zh-TW"/>
    </w:rPr>
  </w:style>
  <w:style w:type="paragraph" w:customStyle="1" w:styleId="580">
    <w:name w:val="xl11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81">
    <w:name w:val="默认段落字体 Para Char Char Char Char Char Char Char"/>
    <w:basedOn w:val="1"/>
    <w:autoRedefine/>
    <w:qFormat/>
    <w:uiPriority w:val="0"/>
    <w:rPr>
      <w:rFonts w:ascii="等线" w:hAnsi="等线" w:eastAsia="黑体" w:cs="等线"/>
      <w:sz w:val="28"/>
    </w:rPr>
  </w:style>
  <w:style w:type="paragraph" w:customStyle="1" w:styleId="582">
    <w:name w:val="xl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83">
    <w:name w:val="(1)"/>
    <w:basedOn w:val="1"/>
    <w:autoRedefine/>
    <w:qFormat/>
    <w:uiPriority w:val="0"/>
    <w:pPr>
      <w:adjustRightInd w:val="0"/>
      <w:spacing w:line="454" w:lineRule="atLeast"/>
      <w:ind w:left="1701" w:hanging="709" w:firstLineChars="200"/>
      <w:textAlignment w:val="baseline"/>
    </w:pPr>
    <w:rPr>
      <w:rFonts w:ascii="PMingLiU" w:hAnsi="等线" w:eastAsia="PMingLiU" w:cs="等线"/>
      <w:kern w:val="0"/>
      <w:sz w:val="28"/>
      <w:szCs w:val="20"/>
      <w:lang w:eastAsia="zh-TW"/>
    </w:rPr>
  </w:style>
  <w:style w:type="paragraph" w:customStyle="1" w:styleId="584">
    <w:name w:val=".."/>
    <w:basedOn w:val="1"/>
    <w:next w:val="1"/>
    <w:autoRedefine/>
    <w:qFormat/>
    <w:uiPriority w:val="0"/>
    <w:pPr>
      <w:autoSpaceDE w:val="0"/>
      <w:autoSpaceDN w:val="0"/>
      <w:adjustRightInd w:val="0"/>
      <w:spacing w:line="360" w:lineRule="auto"/>
      <w:ind w:firstLine="200" w:firstLineChars="200"/>
      <w:jc w:val="left"/>
    </w:pPr>
    <w:rPr>
      <w:rFonts w:ascii="等线" w:hAnsi="等线" w:eastAsia="等线" w:cs="等线"/>
      <w:kern w:val="0"/>
      <w:sz w:val="24"/>
    </w:rPr>
  </w:style>
  <w:style w:type="paragraph" w:customStyle="1" w:styleId="585">
    <w:name w:val="2"/>
    <w:basedOn w:val="1"/>
    <w:next w:val="27"/>
    <w:autoRedefine/>
    <w:qFormat/>
    <w:uiPriority w:val="0"/>
    <w:pPr>
      <w:spacing w:line="440" w:lineRule="exact"/>
      <w:ind w:firstLine="420" w:firstLineChars="200"/>
    </w:pPr>
    <w:rPr>
      <w:rFonts w:ascii="等线" w:hAnsi="等线" w:eastAsia="等线" w:cs="等线"/>
      <w:sz w:val="28"/>
      <w:szCs w:val="20"/>
    </w:rPr>
  </w:style>
  <w:style w:type="paragraph" w:customStyle="1" w:styleId="586">
    <w:name w:val="Char Char Char Char Char Char Char Char Char Char Char Char Char Char Char Char Char Char Char1"/>
    <w:basedOn w:val="1"/>
    <w:autoRedefine/>
    <w:qFormat/>
    <w:uiPriority w:val="0"/>
    <w:rPr>
      <w:rFonts w:ascii="黑体" w:hAnsi="等线" w:eastAsia="黑体" w:cs="等线"/>
      <w:b/>
      <w:sz w:val="32"/>
      <w:szCs w:val="32"/>
    </w:rPr>
  </w:style>
  <w:style w:type="paragraph" w:customStyle="1" w:styleId="587">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88">
    <w:name w:val="规范正文"/>
    <w:basedOn w:val="1"/>
    <w:autoRedefine/>
    <w:qFormat/>
    <w:uiPriority w:val="0"/>
    <w:pPr>
      <w:adjustRightInd w:val="0"/>
      <w:spacing w:line="360" w:lineRule="auto"/>
      <w:ind w:left="480" w:firstLine="200" w:firstLineChars="200"/>
      <w:textAlignment w:val="baseline"/>
    </w:pPr>
    <w:rPr>
      <w:rFonts w:ascii="宋体" w:hAnsi="宋体" w:eastAsia="等线" w:cs="等线"/>
      <w:kern w:val="0"/>
      <w:sz w:val="24"/>
    </w:rPr>
  </w:style>
  <w:style w:type="paragraph" w:customStyle="1" w:styleId="589">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90">
    <w:name w:val="网格表 31"/>
    <w:basedOn w:val="6"/>
    <w:next w:val="1"/>
    <w:autoRedefine/>
    <w:qFormat/>
    <w:uiPriority w:val="0"/>
    <w:pPr>
      <w:keepLines/>
      <w:widowControl/>
      <w:spacing w:line="259" w:lineRule="auto"/>
      <w:jc w:val="left"/>
      <w:outlineLvl w:val="9"/>
    </w:pPr>
    <w:rPr>
      <w:rFonts w:ascii="Calibri Light" w:hAnsi="Calibri Light" w:eastAsia="等线"/>
      <w:b w:val="0"/>
      <w:bCs w:val="0"/>
      <w:color w:val="2E74B5"/>
      <w:kern w:val="0"/>
      <w:sz w:val="32"/>
      <w:szCs w:val="32"/>
    </w:rPr>
  </w:style>
  <w:style w:type="paragraph" w:customStyle="1" w:styleId="591">
    <w:name w:val="font8"/>
    <w:basedOn w:val="1"/>
    <w:autoRedefine/>
    <w:qFormat/>
    <w:uiPriority w:val="0"/>
    <w:pPr>
      <w:widowControl/>
      <w:spacing w:before="100" w:beforeAutospacing="1" w:after="100" w:afterAutospacing="1"/>
      <w:jc w:val="left"/>
    </w:pPr>
    <w:rPr>
      <w:rFonts w:ascii="等线" w:hAnsi="等线" w:eastAsia="等线" w:cs="等线"/>
      <w:kern w:val="0"/>
      <w:sz w:val="24"/>
    </w:rPr>
  </w:style>
  <w:style w:type="paragraph" w:customStyle="1" w:styleId="592">
    <w:name w:val="中等深浅网格 1 - 着色 21"/>
    <w:basedOn w:val="1"/>
    <w:autoRedefine/>
    <w:qFormat/>
    <w:uiPriority w:val="0"/>
    <w:pPr>
      <w:spacing w:line="360" w:lineRule="auto"/>
      <w:ind w:firstLine="200" w:firstLineChars="200"/>
    </w:pPr>
    <w:rPr>
      <w:rFonts w:ascii="Verdana" w:hAnsi="Verdana" w:eastAsia="等线" w:cs="等线"/>
      <w:sz w:val="24"/>
      <w:szCs w:val="20"/>
    </w:rPr>
  </w:style>
  <w:style w:type="character" w:customStyle="1" w:styleId="593">
    <w:name w:val="明显引用 Char1"/>
    <w:basedOn w:val="65"/>
    <w:link w:val="322"/>
    <w:autoRedefine/>
    <w:qFormat/>
    <w:uiPriority w:val="99"/>
    <w:rPr>
      <w:b/>
      <w:bCs/>
      <w:i/>
      <w:iCs/>
      <w:color w:val="4F81BD"/>
      <w:kern w:val="2"/>
      <w:sz w:val="21"/>
      <w:szCs w:val="24"/>
    </w:rPr>
  </w:style>
  <w:style w:type="paragraph" w:customStyle="1" w:styleId="594">
    <w:name w:val="Char Char Char Char Char Char1 Char Char Char Char"/>
    <w:basedOn w:val="21"/>
    <w:autoRedefine/>
    <w:qFormat/>
    <w:uiPriority w:val="0"/>
    <w:pPr>
      <w:spacing w:line="360" w:lineRule="auto"/>
      <w:ind w:firstLine="200" w:firstLineChars="200"/>
    </w:pPr>
    <w:rPr>
      <w:rFonts w:ascii="Tahoma" w:hAnsi="Tahoma" w:eastAsia="等线"/>
      <w:sz w:val="24"/>
      <w:szCs w:val="20"/>
    </w:rPr>
  </w:style>
  <w:style w:type="paragraph" w:customStyle="1" w:styleId="595">
    <w:name w:val="xl8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96">
    <w:name w:val="xl10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97">
    <w:name w:val="xl29"/>
    <w:basedOn w:val="1"/>
    <w:autoRedefine/>
    <w:qFormat/>
    <w:uiPriority w:val="0"/>
    <w:pPr>
      <w:widowControl/>
      <w:autoSpaceDE w:val="0"/>
      <w:autoSpaceDN w:val="0"/>
      <w:adjustRightInd w:val="0"/>
      <w:spacing w:before="100" w:beforeAutospacing="1" w:after="100" w:afterAutospacing="1"/>
      <w:jc w:val="center"/>
    </w:pPr>
    <w:rPr>
      <w:rFonts w:ascii="等线" w:hAnsi="等线" w:eastAsia="Times New Roman" w:cs="等线"/>
      <w:kern w:val="0"/>
      <w:sz w:val="24"/>
      <w:szCs w:val="20"/>
    </w:rPr>
  </w:style>
  <w:style w:type="paragraph" w:customStyle="1" w:styleId="598">
    <w:name w:val="正文Y"/>
    <w:basedOn w:val="1"/>
    <w:autoRedefine/>
    <w:qFormat/>
    <w:uiPriority w:val="0"/>
    <w:pPr>
      <w:spacing w:line="360" w:lineRule="auto"/>
      <w:ind w:firstLine="420" w:firstLineChars="200"/>
    </w:pPr>
    <w:rPr>
      <w:rFonts w:ascii="等线" w:hAnsi="等线" w:eastAsia="等线" w:cs="等线"/>
      <w:sz w:val="24"/>
    </w:rPr>
  </w:style>
  <w:style w:type="paragraph" w:customStyle="1" w:styleId="599">
    <w:name w:val="_Style 54"/>
    <w:basedOn w:val="1"/>
    <w:autoRedefine/>
    <w:qFormat/>
    <w:uiPriority w:val="0"/>
    <w:rPr>
      <w:rFonts w:ascii="等线" w:hAnsi="等线" w:eastAsia="等线" w:cs="等线"/>
    </w:rPr>
  </w:style>
  <w:style w:type="paragraph" w:customStyle="1" w:styleId="600">
    <w:name w:val="标3"/>
    <w:basedOn w:val="8"/>
    <w:next w:val="9"/>
    <w:autoRedefine/>
    <w:qFormat/>
    <w:uiPriority w:val="0"/>
    <w:pPr>
      <w:spacing w:before="240" w:after="180" w:line="360" w:lineRule="auto"/>
      <w:ind w:firstLine="576" w:firstLineChars="205"/>
    </w:pPr>
    <w:rPr>
      <w:rFonts w:ascii="等线" w:hAnsi="等线" w:eastAsia="等线"/>
      <w:bCs w:val="0"/>
      <w:sz w:val="28"/>
    </w:rPr>
  </w:style>
  <w:style w:type="paragraph" w:customStyle="1" w:styleId="601">
    <w:name w:val="纯文本1"/>
    <w:basedOn w:val="1"/>
    <w:autoRedefine/>
    <w:qFormat/>
    <w:uiPriority w:val="0"/>
    <w:pPr>
      <w:adjustRightInd w:val="0"/>
      <w:jc w:val="left"/>
      <w:textAlignment w:val="baseline"/>
    </w:pPr>
    <w:rPr>
      <w:rFonts w:ascii="宋体" w:hAnsi="Courier New" w:eastAsia="等线" w:cs="等线"/>
      <w:szCs w:val="20"/>
    </w:rPr>
  </w:style>
  <w:style w:type="paragraph" w:customStyle="1" w:styleId="602">
    <w:name w:val="Char Char1 Char"/>
    <w:basedOn w:val="1"/>
    <w:autoRedefine/>
    <w:qFormat/>
    <w:uiPriority w:val="0"/>
    <w:pPr>
      <w:widowControl/>
      <w:autoSpaceDE w:val="0"/>
      <w:autoSpaceDN w:val="0"/>
      <w:adjustRightInd w:val="0"/>
      <w:snapToGrid w:val="0"/>
      <w:spacing w:before="120" w:after="160" w:line="360" w:lineRule="auto"/>
      <w:ind w:right="-360"/>
      <w:jc w:val="left"/>
    </w:pPr>
    <w:rPr>
      <w:rFonts w:ascii="Tahoma" w:hAnsi="Tahoma" w:eastAsia="等线" w:cs="等线"/>
      <w:kern w:val="0"/>
      <w:sz w:val="24"/>
      <w:szCs w:val="20"/>
      <w:lang w:eastAsia="en-US"/>
    </w:rPr>
  </w:style>
  <w:style w:type="paragraph" w:customStyle="1" w:styleId="60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eastAsia="Calibri" w:cs="仿宋_GB2312"/>
      <w:color w:val="000000"/>
      <w:kern w:val="0"/>
      <w:sz w:val="24"/>
    </w:rPr>
  </w:style>
  <w:style w:type="paragraph" w:customStyle="1" w:styleId="604">
    <w:name w:val="xl11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05">
    <w:name w:val="reader-word-layer"/>
    <w:basedOn w:val="1"/>
    <w:autoRedefine/>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606">
    <w:name w:val="Char Char 字元 字元 字元 Char Char Char Char"/>
    <w:basedOn w:val="1"/>
    <w:autoRedefine/>
    <w:qFormat/>
    <w:uiPriority w:val="0"/>
    <w:pPr>
      <w:adjustRightInd w:val="0"/>
      <w:spacing w:line="360" w:lineRule="auto"/>
      <w:ind w:firstLine="200" w:firstLineChars="200"/>
    </w:pPr>
    <w:rPr>
      <w:rFonts w:ascii="等线" w:hAnsi="等线" w:eastAsia="等线" w:cs="等线"/>
      <w:kern w:val="0"/>
      <w:sz w:val="24"/>
      <w:szCs w:val="20"/>
    </w:rPr>
  </w:style>
  <w:style w:type="paragraph" w:customStyle="1" w:styleId="607">
    <w:name w:val="中等深浅底纹 1 - 着色 11"/>
    <w:autoRedefine/>
    <w:qFormat/>
    <w:uiPriority w:val="0"/>
    <w:rPr>
      <w:rFonts w:ascii="等线" w:hAnsi="等线" w:eastAsia="等线" w:cs="等线"/>
      <w:sz w:val="22"/>
      <w:szCs w:val="22"/>
      <w:lang w:val="en-US" w:eastAsia="zh-CN" w:bidi="ar-SA"/>
    </w:rPr>
  </w:style>
  <w:style w:type="paragraph" w:customStyle="1" w:styleId="608">
    <w:name w:val="完成日期"/>
    <w:basedOn w:val="1"/>
    <w:autoRedefine/>
    <w:qFormat/>
    <w:uiPriority w:val="0"/>
    <w:pPr>
      <w:adjustRightInd w:val="0"/>
      <w:spacing w:line="360" w:lineRule="auto"/>
      <w:jc w:val="center"/>
      <w:textAlignment w:val="baseline"/>
    </w:pPr>
    <w:rPr>
      <w:rFonts w:ascii="楷体_GB2312" w:hAnsi="等线" w:eastAsia="楷体_GB2312" w:cs="等线"/>
      <w:kern w:val="0"/>
      <w:sz w:val="30"/>
      <w:szCs w:val="20"/>
    </w:rPr>
  </w:style>
  <w:style w:type="paragraph" w:customStyle="1" w:styleId="609">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等线"/>
      <w:kern w:val="0"/>
      <w:sz w:val="24"/>
    </w:rPr>
  </w:style>
  <w:style w:type="paragraph" w:customStyle="1" w:styleId="610">
    <w:name w:val="样式5"/>
    <w:basedOn w:val="18"/>
    <w:autoRedefine/>
    <w:qFormat/>
    <w:uiPriority w:val="0"/>
    <w:pPr>
      <w:adjustRightInd/>
      <w:spacing w:line="360" w:lineRule="auto"/>
      <w:ind w:firstLine="200" w:firstLineChars="200"/>
      <w:textAlignment w:val="auto"/>
    </w:pPr>
    <w:rPr>
      <w:rFonts w:eastAsia="仿宋_GB2312"/>
      <w:kern w:val="2"/>
      <w:sz w:val="28"/>
      <w:szCs w:val="21"/>
    </w:rPr>
  </w:style>
  <w:style w:type="paragraph" w:customStyle="1" w:styleId="611">
    <w:name w:val="正文 New New New New"/>
    <w:autoRedefine/>
    <w:qFormat/>
    <w:uiPriority w:val="2"/>
    <w:pPr>
      <w:widowControl w:val="0"/>
      <w:jc w:val="both"/>
    </w:pPr>
    <w:rPr>
      <w:rFonts w:ascii="Calibri" w:hAnsi="Calibri" w:eastAsia="等线" w:cs="等线"/>
      <w:color w:val="000000"/>
      <w:szCs w:val="24"/>
      <w:lang w:val="en-US" w:eastAsia="zh-CN" w:bidi="ar-SA"/>
    </w:rPr>
  </w:style>
  <w:style w:type="paragraph" w:customStyle="1" w:styleId="612">
    <w:name w:val="p0"/>
    <w:basedOn w:val="1"/>
    <w:autoRedefine/>
    <w:qFormat/>
    <w:uiPriority w:val="0"/>
    <w:pPr>
      <w:widowControl/>
      <w:spacing w:before="100" w:after="100" w:line="360" w:lineRule="auto"/>
      <w:ind w:firstLine="200" w:firstLineChars="200"/>
    </w:pPr>
    <w:rPr>
      <w:rFonts w:ascii="Calibri" w:hAnsi="Calibri" w:eastAsia="等线" w:cs="等线"/>
      <w:kern w:val="0"/>
      <w:sz w:val="24"/>
      <w:szCs w:val="20"/>
    </w:rPr>
  </w:style>
  <w:style w:type="paragraph" w:customStyle="1" w:styleId="613">
    <w:name w:val="正文（首行缩进）"/>
    <w:basedOn w:val="27"/>
    <w:autoRedefine/>
    <w:qFormat/>
    <w:uiPriority w:val="0"/>
    <w:pPr>
      <w:widowControl/>
      <w:overflowPunct w:val="0"/>
      <w:autoSpaceDE w:val="0"/>
      <w:autoSpaceDN w:val="0"/>
      <w:adjustRightInd w:val="0"/>
      <w:spacing w:beforeLines="50" w:after="120" w:line="400" w:lineRule="exact"/>
      <w:ind w:left="200" w:leftChars="200" w:firstLine="200" w:firstLineChars="200"/>
      <w:jc w:val="left"/>
      <w:textAlignment w:val="baseline"/>
    </w:pPr>
    <w:rPr>
      <w:rFonts w:ascii="等线" w:hAnsi="等线" w:eastAsia="仿宋_GB2312" w:cs="等线"/>
      <w:spacing w:val="10"/>
      <w:kern w:val="0"/>
      <w:szCs w:val="20"/>
    </w:rPr>
  </w:style>
  <w:style w:type="paragraph" w:customStyle="1" w:styleId="614">
    <w:name w:val="Char Char Char Char Char Char Char Char Char1 Char"/>
    <w:basedOn w:val="1"/>
    <w:autoRedefine/>
    <w:qFormat/>
    <w:uiPriority w:val="0"/>
    <w:rPr>
      <w:rFonts w:ascii="等线" w:hAnsi="等线" w:eastAsia="等线" w:cs="等线"/>
    </w:rPr>
  </w:style>
  <w:style w:type="paragraph" w:customStyle="1" w:styleId="615">
    <w:name w:val="其他标准标志"/>
    <w:basedOn w:val="495"/>
    <w:autoRedefine/>
    <w:qFormat/>
    <w:uiPriority w:val="0"/>
    <w:pPr>
      <w:framePr w:w="6101" w:wrap="around" w:vAnchor="page" w:hAnchor="page" w:x="4673" w:y="942"/>
    </w:pPr>
    <w:rPr>
      <w:w w:val="130"/>
    </w:rPr>
  </w:style>
  <w:style w:type="paragraph" w:customStyle="1" w:styleId="616">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17">
    <w:name w:val="2级"/>
    <w:basedOn w:val="7"/>
    <w:next w:val="61"/>
    <w:autoRedefine/>
    <w:qFormat/>
    <w:uiPriority w:val="0"/>
    <w:pPr>
      <w:spacing w:line="415" w:lineRule="auto"/>
      <w:ind w:left="420"/>
    </w:pPr>
    <w:rPr>
      <w:rFonts w:eastAsia="黑体"/>
      <w:kern w:val="0"/>
      <w:sz w:val="30"/>
    </w:rPr>
  </w:style>
  <w:style w:type="paragraph" w:customStyle="1" w:styleId="618">
    <w:name w:val="表格文字（大）"/>
    <w:basedOn w:val="1"/>
    <w:autoRedefine/>
    <w:qFormat/>
    <w:uiPriority w:val="0"/>
    <w:pPr>
      <w:autoSpaceDE w:val="0"/>
      <w:autoSpaceDN w:val="0"/>
      <w:adjustRightInd w:val="0"/>
      <w:spacing w:before="20" w:after="20"/>
      <w:jc w:val="left"/>
    </w:pPr>
    <w:rPr>
      <w:rFonts w:ascii="Arial Unicode MS" w:hAnsi="Arial Unicode MS" w:eastAsia="等线" w:cs="Arial Unicode MS"/>
      <w:kern w:val="0"/>
      <w:sz w:val="24"/>
      <w:szCs w:val="20"/>
    </w:rPr>
  </w:style>
  <w:style w:type="paragraph" w:customStyle="1" w:styleId="619">
    <w:name w:val="xl94"/>
    <w:basedOn w:val="1"/>
    <w:autoRedefine/>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620">
    <w:name w:val="默认段落字体 Para Char Char Char Char"/>
    <w:basedOn w:val="1"/>
    <w:autoRedefine/>
    <w:qFormat/>
    <w:uiPriority w:val="0"/>
    <w:rPr>
      <w:rFonts w:ascii="等线" w:hAnsi="等线" w:eastAsia="等线" w:cs="等线"/>
    </w:rPr>
  </w:style>
  <w:style w:type="paragraph" w:customStyle="1" w:styleId="621">
    <w:name w:val="xl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等线"/>
      <w:kern w:val="0"/>
      <w:sz w:val="24"/>
    </w:rPr>
  </w:style>
  <w:style w:type="paragraph" w:customStyle="1" w:styleId="622">
    <w:name w:val="A正文"/>
    <w:basedOn w:val="93"/>
    <w:autoRedefine/>
    <w:qFormat/>
    <w:uiPriority w:val="0"/>
    <w:pPr>
      <w:jc w:val="left"/>
    </w:pPr>
    <w:rPr>
      <w:rFonts w:ascii="等线" w:hAnsi="等线" w:eastAsia="等线"/>
      <w:shd w:val="clear" w:color="auto" w:fill="auto"/>
    </w:rPr>
  </w:style>
  <w:style w:type="paragraph" w:customStyle="1" w:styleId="623">
    <w:name w:val="xl4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624">
    <w:name w:val="14"/>
    <w:basedOn w:val="1"/>
    <w:autoRedefine/>
    <w:qFormat/>
    <w:uiPriority w:val="0"/>
    <w:pPr>
      <w:snapToGrid w:val="0"/>
      <w:spacing w:beforeLines="30" w:line="288" w:lineRule="auto"/>
      <w:ind w:left="852" w:leftChars="355" w:firstLine="420" w:firstLineChars="175"/>
    </w:pPr>
    <w:rPr>
      <w:rFonts w:ascii="Calibri" w:hAnsi="Calibri" w:eastAsia="等线" w:cs="等线"/>
      <w:sz w:val="24"/>
      <w:szCs w:val="20"/>
    </w:rPr>
  </w:style>
  <w:style w:type="paragraph" w:customStyle="1" w:styleId="625">
    <w:name w:val="xl32"/>
    <w:basedOn w:val="1"/>
    <w:autoRedefine/>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等线" w:hAnsi="等线" w:eastAsia="等线" w:cs="等线"/>
      <w:kern w:val="0"/>
      <w:sz w:val="20"/>
      <w:szCs w:val="20"/>
    </w:rPr>
  </w:style>
  <w:style w:type="paragraph" w:customStyle="1" w:styleId="626">
    <w:name w:val="xl9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627">
    <w:name w:val="Char Char1 Char Char Char"/>
    <w:basedOn w:val="1"/>
    <w:autoRedefine/>
    <w:qFormat/>
    <w:uiPriority w:val="0"/>
    <w:pPr>
      <w:autoSpaceDE w:val="0"/>
      <w:autoSpaceDN w:val="0"/>
      <w:adjustRightInd w:val="0"/>
      <w:jc w:val="left"/>
    </w:pPr>
    <w:rPr>
      <w:rFonts w:ascii="黑体" w:hAnsi="等线" w:eastAsia="黑体" w:cs="等线"/>
      <w:b/>
      <w:kern w:val="0"/>
      <w:sz w:val="32"/>
      <w:szCs w:val="32"/>
    </w:rPr>
  </w:style>
  <w:style w:type="paragraph" w:customStyle="1" w:styleId="628">
    <w:name w:val="项目2"/>
    <w:autoRedefine/>
    <w:qFormat/>
    <w:uiPriority w:val="0"/>
    <w:pPr>
      <w:tabs>
        <w:tab w:val="left" w:pos="425"/>
      </w:tabs>
      <w:spacing w:before="120" w:after="120" w:line="360" w:lineRule="auto"/>
      <w:ind w:left="420" w:hanging="420"/>
    </w:pPr>
    <w:rPr>
      <w:rFonts w:ascii="等线" w:hAnsi="等线" w:eastAsia="仿宋_GB2312" w:cs="等线"/>
      <w:sz w:val="24"/>
      <w:lang w:val="en-US" w:eastAsia="zh-CN" w:bidi="ar-SA"/>
    </w:rPr>
  </w:style>
  <w:style w:type="paragraph" w:customStyle="1" w:styleId="629">
    <w:name w:val="Char13"/>
    <w:basedOn w:val="1"/>
    <w:autoRedefine/>
    <w:qFormat/>
    <w:uiPriority w:val="0"/>
    <w:pPr>
      <w:widowControl/>
      <w:spacing w:after="160" w:line="240" w:lineRule="exact"/>
      <w:jc w:val="left"/>
    </w:pPr>
    <w:rPr>
      <w:rFonts w:ascii="Courier New" w:hAnsi="Courier New" w:eastAsia="等线" w:cs="等线"/>
      <w:kern w:val="0"/>
      <w:sz w:val="20"/>
      <w:szCs w:val="20"/>
      <w:lang w:eastAsia="en-US"/>
    </w:rPr>
  </w:style>
  <w:style w:type="paragraph" w:customStyle="1" w:styleId="630">
    <w:name w:val="xl10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31">
    <w:name w:val="c"/>
    <w:autoRedefine/>
    <w:qFormat/>
    <w:uiPriority w:val="0"/>
    <w:pPr>
      <w:widowControl w:val="0"/>
      <w:autoSpaceDE w:val="0"/>
      <w:autoSpaceDN w:val="0"/>
      <w:adjustRightInd w:val="0"/>
      <w:jc w:val="both"/>
    </w:pPr>
    <w:rPr>
      <w:rFonts w:ascii="Arial" w:hAnsi="Arial" w:eastAsia="等线" w:cs="等线"/>
      <w:sz w:val="24"/>
      <w:lang w:val="en-US" w:eastAsia="zh-CN" w:bidi="ar-SA"/>
    </w:rPr>
  </w:style>
  <w:style w:type="paragraph" w:customStyle="1" w:styleId="632">
    <w:name w:val="xl83"/>
    <w:basedOn w:val="1"/>
    <w:autoRedefine/>
    <w:qFormat/>
    <w:uiPriority w:val="0"/>
    <w:pPr>
      <w:widowControl/>
      <w:pBdr>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633">
    <w:name w:val="font12"/>
    <w:basedOn w:val="1"/>
    <w:autoRedefine/>
    <w:qFormat/>
    <w:uiPriority w:val="0"/>
    <w:pPr>
      <w:widowControl/>
      <w:spacing w:before="100" w:beforeAutospacing="1" w:after="100" w:afterAutospacing="1"/>
      <w:jc w:val="left"/>
    </w:pPr>
    <w:rPr>
      <w:rFonts w:ascii="等线" w:hAnsi="等线" w:eastAsia="等线" w:cs="等线"/>
      <w:kern w:val="0"/>
      <w:sz w:val="28"/>
      <w:szCs w:val="28"/>
    </w:rPr>
  </w:style>
  <w:style w:type="paragraph" w:customStyle="1" w:styleId="634">
    <w:name w:val="数字级连标题3"/>
    <w:basedOn w:val="8"/>
    <w:next w:val="1"/>
    <w:autoRedefine/>
    <w:qFormat/>
    <w:uiPriority w:val="0"/>
    <w:pPr>
      <w:suppressAutoHyphens/>
      <w:spacing w:before="0" w:after="0" w:line="360" w:lineRule="auto"/>
    </w:pPr>
    <w:rPr>
      <w:rFonts w:ascii="等线" w:hAnsi="等线" w:eastAsia="等线"/>
      <w:bCs w:val="0"/>
      <w:sz w:val="28"/>
      <w:szCs w:val="20"/>
      <w:lang w:eastAsia="ar-SA"/>
    </w:rPr>
  </w:style>
  <w:style w:type="paragraph" w:customStyle="1" w:styleId="635">
    <w:name w:val="Item List"/>
    <w:autoRedefine/>
    <w:qFormat/>
    <w:uiPriority w:val="0"/>
    <w:pPr>
      <w:spacing w:line="300" w:lineRule="auto"/>
      <w:ind w:left="1701"/>
      <w:jc w:val="both"/>
    </w:pPr>
    <w:rPr>
      <w:rFonts w:ascii="Arial" w:hAnsi="Arial" w:eastAsia="等线" w:cs="等线"/>
      <w:sz w:val="21"/>
      <w:lang w:val="en-US" w:eastAsia="zh-CN" w:bidi="ar-SA"/>
    </w:rPr>
  </w:style>
  <w:style w:type="paragraph" w:customStyle="1" w:styleId="636">
    <w:name w:val="font5"/>
    <w:basedOn w:val="1"/>
    <w:autoRedefine/>
    <w:qFormat/>
    <w:uiPriority w:val="0"/>
    <w:pPr>
      <w:widowControl/>
      <w:spacing w:before="100" w:beforeAutospacing="1" w:after="100" w:afterAutospacing="1"/>
      <w:jc w:val="left"/>
    </w:pPr>
    <w:rPr>
      <w:rFonts w:ascii="仿宋_GB2312" w:hAnsi="仿宋_GB2312" w:eastAsia="等线" w:cs="仿宋_GB2312"/>
      <w:kern w:val="0"/>
      <w:sz w:val="18"/>
      <w:szCs w:val="18"/>
    </w:rPr>
  </w:style>
  <w:style w:type="paragraph" w:customStyle="1" w:styleId="637">
    <w:name w:val="样式3"/>
    <w:basedOn w:val="6"/>
    <w:autoRedefine/>
    <w:qFormat/>
    <w:uiPriority w:val="0"/>
    <w:pPr>
      <w:keepNext w:val="0"/>
      <w:autoSpaceDE w:val="0"/>
      <w:autoSpaceDN w:val="0"/>
      <w:adjustRightInd w:val="0"/>
      <w:spacing w:before="560" w:after="280"/>
      <w:jc w:val="left"/>
      <w:textAlignment w:val="baseline"/>
    </w:pPr>
    <w:rPr>
      <w:rFonts w:ascii="等线" w:hAnsi="等线" w:eastAsia="黑体"/>
      <w:b w:val="0"/>
      <w:bCs w:val="0"/>
      <w:kern w:val="0"/>
      <w:sz w:val="44"/>
      <w:szCs w:val="20"/>
    </w:rPr>
  </w:style>
  <w:style w:type="paragraph" w:customStyle="1" w:styleId="638">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639">
    <w:name w:val="Char"/>
    <w:basedOn w:val="1"/>
    <w:autoRedefine/>
    <w:qFormat/>
    <w:uiPriority w:val="0"/>
    <w:pPr>
      <w:widowControl/>
      <w:spacing w:line="400" w:lineRule="exact"/>
      <w:jc w:val="center"/>
    </w:pPr>
    <w:rPr>
      <w:rFonts w:ascii="Courier New" w:hAnsi="Courier New" w:eastAsia="等线" w:cs="等线"/>
      <w:kern w:val="0"/>
      <w:szCs w:val="20"/>
      <w:lang w:eastAsia="en-US"/>
    </w:rPr>
  </w:style>
  <w:style w:type="paragraph" w:customStyle="1" w:styleId="640">
    <w:name w:val="xl106"/>
    <w:basedOn w:val="1"/>
    <w:autoRedefine/>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641">
    <w:name w:val="默认段落字体 Para Char Char Char Char Char Char Char Char Char Char"/>
    <w:basedOn w:val="1"/>
    <w:autoRedefine/>
    <w:qFormat/>
    <w:uiPriority w:val="0"/>
    <w:pPr>
      <w:widowControl/>
      <w:spacing w:after="200"/>
      <w:jc w:val="left"/>
    </w:pPr>
    <w:rPr>
      <w:rFonts w:ascii="Tahoma" w:hAnsi="Tahoma" w:eastAsia="等线" w:cs="等线"/>
      <w:kern w:val="0"/>
      <w:sz w:val="22"/>
      <w:szCs w:val="20"/>
      <w:lang w:eastAsia="en-US" w:bidi="en-US"/>
    </w:rPr>
  </w:style>
  <w:style w:type="paragraph" w:customStyle="1" w:styleId="642">
    <w:name w:val="标书正文带编号"/>
    <w:basedOn w:val="1"/>
    <w:autoRedefine/>
    <w:qFormat/>
    <w:uiPriority w:val="0"/>
    <w:pPr>
      <w:tabs>
        <w:tab w:val="left" w:pos="397"/>
      </w:tabs>
      <w:autoSpaceDE w:val="0"/>
      <w:autoSpaceDN w:val="0"/>
      <w:adjustRightInd w:val="0"/>
      <w:ind w:firstLine="397"/>
      <w:jc w:val="left"/>
    </w:pPr>
    <w:rPr>
      <w:rFonts w:ascii="等线" w:hAnsi="等线" w:eastAsia="等线" w:cs="仿宋_GB2312"/>
      <w:kern w:val="0"/>
      <w:sz w:val="20"/>
      <w:szCs w:val="21"/>
    </w:rPr>
  </w:style>
  <w:style w:type="paragraph" w:customStyle="1" w:styleId="643">
    <w:name w:val="样式 首行缩进:  2 字符"/>
    <w:basedOn w:val="1"/>
    <w:autoRedefine/>
    <w:qFormat/>
    <w:uiPriority w:val="0"/>
    <w:pPr>
      <w:widowControl/>
      <w:tabs>
        <w:tab w:val="left" w:pos="420"/>
      </w:tabs>
      <w:ind w:left="420" w:hanging="420"/>
    </w:pPr>
    <w:rPr>
      <w:rFonts w:ascii="宋体" w:hAnsi="宋体" w:eastAsia="等线" w:cs="宋体"/>
      <w:bCs/>
      <w:color w:val="000000"/>
      <w:kern w:val="0"/>
      <w:sz w:val="24"/>
    </w:rPr>
  </w:style>
  <w:style w:type="paragraph" w:customStyle="1" w:styleId="644">
    <w:name w:val="标题小四"/>
    <w:basedOn w:val="7"/>
    <w:autoRedefine/>
    <w:qFormat/>
    <w:uiPriority w:val="0"/>
    <w:pPr>
      <w:keepNext w:val="0"/>
      <w:keepLines w:val="0"/>
      <w:spacing w:before="0" w:after="0" w:line="360" w:lineRule="auto"/>
      <w:ind w:right="90"/>
      <w:outlineLvl w:val="9"/>
    </w:pPr>
    <w:rPr>
      <w:rFonts w:ascii="仿宋_GB2312" w:hAnsi="宋体" w:eastAsia="仿宋_GB2312" w:cs="Arial Unicode MS"/>
      <w:b w:val="0"/>
      <w:bCs w:val="0"/>
      <w:color w:val="000000"/>
      <w:sz w:val="21"/>
      <w:szCs w:val="21"/>
    </w:rPr>
  </w:style>
  <w:style w:type="paragraph" w:customStyle="1" w:styleId="645">
    <w:name w:val="彩色底纹 - 强调文字颜色 11"/>
    <w:autoRedefine/>
    <w:qFormat/>
    <w:uiPriority w:val="99"/>
    <w:rPr>
      <w:rFonts w:ascii="等线" w:hAnsi="等线" w:eastAsia="等线" w:cs="等线"/>
      <w:kern w:val="2"/>
      <w:sz w:val="21"/>
      <w:szCs w:val="24"/>
      <w:lang w:val="en-US" w:eastAsia="zh-CN" w:bidi="ar-SA"/>
    </w:rPr>
  </w:style>
  <w:style w:type="paragraph" w:customStyle="1" w:styleId="646">
    <w:name w:val="_Style 3"/>
    <w:autoRedefine/>
    <w:qFormat/>
    <w:uiPriority w:val="0"/>
    <w:rPr>
      <w:rFonts w:ascii="Calibri" w:hAnsi="Calibri" w:eastAsia="等线" w:cs="等线"/>
      <w:sz w:val="22"/>
      <w:szCs w:val="22"/>
      <w:lang w:val="en-US" w:eastAsia="zh-CN" w:bidi="ar-SA"/>
    </w:rPr>
  </w:style>
  <w:style w:type="paragraph" w:customStyle="1" w:styleId="647">
    <w:name w:val="xl10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48">
    <w:name w:val="xl5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49">
    <w:name w:val="xl33"/>
    <w:basedOn w:val="1"/>
    <w:autoRedefine/>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650">
    <w:name w:val="其他标准称谓"/>
    <w:next w:val="1"/>
    <w:autoRedefine/>
    <w:qFormat/>
    <w:uiPriority w:val="0"/>
    <w:pPr>
      <w:framePr w:hSpace="181" w:vSpace="181" w:wrap="around" w:vAnchor="page" w:hAnchor="page" w:x="1419" w:y="2286" w:anchorLock="1"/>
      <w:spacing w:line="0" w:lineRule="atLeast"/>
      <w:jc w:val="distribute"/>
    </w:pPr>
    <w:rPr>
      <w:rFonts w:ascii="黑体" w:hAnsi="宋体" w:eastAsia="黑体" w:cs="等线"/>
      <w:spacing w:val="-40"/>
      <w:sz w:val="48"/>
      <w:szCs w:val="52"/>
      <w:lang w:val="en-US" w:eastAsia="zh-CN" w:bidi="ar-SA"/>
    </w:rPr>
  </w:style>
  <w:style w:type="paragraph" w:customStyle="1" w:styleId="651">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52">
    <w:name w:val="font15"/>
    <w:basedOn w:val="1"/>
    <w:autoRedefine/>
    <w:qFormat/>
    <w:uiPriority w:val="0"/>
    <w:pPr>
      <w:widowControl/>
      <w:spacing w:before="100" w:beforeAutospacing="1" w:after="100" w:afterAutospacing="1"/>
      <w:jc w:val="left"/>
    </w:pPr>
    <w:rPr>
      <w:rFonts w:hint="eastAsia" w:ascii="宋体" w:hAnsi="宋体" w:eastAsia="等线" w:cs="等线"/>
      <w:b/>
      <w:bCs/>
      <w:color w:val="000000"/>
      <w:kern w:val="0"/>
      <w:sz w:val="16"/>
      <w:szCs w:val="16"/>
    </w:rPr>
  </w:style>
  <w:style w:type="paragraph" w:customStyle="1" w:styleId="653">
    <w:name w:val="xl6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654">
    <w:name w:val="样式 标题 5 + 段前: 5 磅 段后: 5 磅 行距: 单倍行距"/>
    <w:basedOn w:val="10"/>
    <w:autoRedefine/>
    <w:qFormat/>
    <w:uiPriority w:val="0"/>
    <w:pPr>
      <w:tabs>
        <w:tab w:val="left" w:pos="2100"/>
      </w:tabs>
      <w:adjustRightInd w:val="0"/>
      <w:spacing w:before="100" w:after="100" w:line="240" w:lineRule="auto"/>
      <w:ind w:left="2100" w:hanging="420" w:firstLineChars="200"/>
      <w:jc w:val="left"/>
      <w:textAlignment w:val="baseline"/>
    </w:pPr>
    <w:rPr>
      <w:bCs w:val="0"/>
      <w:kern w:val="0"/>
      <w:szCs w:val="20"/>
    </w:rPr>
  </w:style>
  <w:style w:type="paragraph" w:customStyle="1" w:styleId="655">
    <w:name w:val="列出段落3"/>
    <w:basedOn w:val="1"/>
    <w:autoRedefine/>
    <w:qFormat/>
    <w:uiPriority w:val="0"/>
    <w:pPr>
      <w:ind w:firstLine="420" w:firstLineChars="200"/>
    </w:pPr>
    <w:rPr>
      <w:rFonts w:ascii="Calibri" w:hAnsi="Calibri" w:eastAsia="等线" w:cs="等线"/>
      <w:szCs w:val="22"/>
    </w:rPr>
  </w:style>
  <w:style w:type="paragraph" w:customStyle="1" w:styleId="656">
    <w:name w:val="标准小四"/>
    <w:basedOn w:val="1"/>
    <w:autoRedefine/>
    <w:qFormat/>
    <w:uiPriority w:val="0"/>
    <w:pPr>
      <w:autoSpaceDE w:val="0"/>
      <w:autoSpaceDN w:val="0"/>
      <w:adjustRightInd w:val="0"/>
      <w:spacing w:line="360" w:lineRule="auto"/>
      <w:ind w:firstLine="480" w:firstLineChars="200"/>
      <w:jc w:val="left"/>
    </w:pPr>
    <w:rPr>
      <w:rFonts w:ascii="Tahoma" w:hAnsi="Tahoma" w:eastAsia="等线" w:cs="等线"/>
      <w:kern w:val="0"/>
      <w:sz w:val="24"/>
      <w:szCs w:val="21"/>
    </w:rPr>
  </w:style>
  <w:style w:type="paragraph" w:customStyle="1" w:styleId="657">
    <w:name w:val="排列"/>
    <w:basedOn w:val="1"/>
    <w:autoRedefine/>
    <w:qFormat/>
    <w:uiPriority w:val="0"/>
    <w:pPr>
      <w:widowControl/>
      <w:autoSpaceDE w:val="0"/>
      <w:autoSpaceDN w:val="0"/>
      <w:adjustRightInd w:val="0"/>
      <w:spacing w:line="360" w:lineRule="auto"/>
      <w:jc w:val="left"/>
    </w:pPr>
    <w:rPr>
      <w:rFonts w:ascii="仿宋_GB2312" w:hAnsi="仿宋_GB2312" w:eastAsia="等线" w:cs="等线"/>
      <w:kern w:val="0"/>
      <w:sz w:val="20"/>
      <w:szCs w:val="20"/>
      <w:lang w:val="zh-CN"/>
    </w:rPr>
  </w:style>
  <w:style w:type="paragraph" w:customStyle="1" w:styleId="65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Calibri" w:hAnsi="Calibri" w:eastAsia="Calibri" w:cs="仿宋_GB2312"/>
      <w:b/>
      <w:bCs/>
      <w:color w:val="000000"/>
      <w:kern w:val="0"/>
      <w:sz w:val="24"/>
    </w:rPr>
  </w:style>
  <w:style w:type="paragraph" w:customStyle="1" w:styleId="659">
    <w:name w:val="標題 2..."/>
    <w:basedOn w:val="1"/>
    <w:autoRedefine/>
    <w:qFormat/>
    <w:uiPriority w:val="0"/>
    <w:pPr>
      <w:spacing w:line="360" w:lineRule="auto"/>
      <w:ind w:left="568" w:firstLine="567" w:firstLineChars="200"/>
    </w:pPr>
    <w:rPr>
      <w:rFonts w:ascii="等线" w:hAnsi="等线" w:eastAsia="PMingLiU" w:cs="等线"/>
      <w:sz w:val="24"/>
      <w:lang w:eastAsia="zh-TW"/>
    </w:rPr>
  </w:style>
  <w:style w:type="paragraph" w:customStyle="1" w:styleId="660">
    <w:name w:val="TOC 标题1"/>
    <w:basedOn w:val="6"/>
    <w:next w:val="1"/>
    <w:autoRedefine/>
    <w:qFormat/>
    <w:uiPriority w:val="39"/>
    <w:pPr>
      <w:keepLines/>
      <w:spacing w:beforeLines="50" w:afterLines="50" w:line="578" w:lineRule="auto"/>
      <w:jc w:val="both"/>
      <w:outlineLvl w:val="9"/>
    </w:pPr>
    <w:rPr>
      <w:rFonts w:ascii="等线" w:hAnsi="等线" w:eastAsia="等线"/>
      <w:kern w:val="44"/>
      <w:sz w:val="44"/>
      <w:szCs w:val="44"/>
    </w:rPr>
  </w:style>
  <w:style w:type="paragraph" w:customStyle="1" w:styleId="661">
    <w:name w:val="正文 首行缩进:  2 字符 Char"/>
    <w:basedOn w:val="1"/>
    <w:autoRedefine/>
    <w:qFormat/>
    <w:uiPriority w:val="0"/>
    <w:pPr>
      <w:spacing w:line="360" w:lineRule="auto"/>
      <w:ind w:firstLine="480"/>
    </w:pPr>
    <w:rPr>
      <w:rFonts w:ascii="等线" w:hAnsi="等线" w:eastAsia="等线" w:cs="仿宋_GB2312"/>
      <w:sz w:val="24"/>
      <w:szCs w:val="20"/>
    </w:rPr>
  </w:style>
  <w:style w:type="paragraph" w:customStyle="1" w:styleId="662">
    <w:name w:val="font6"/>
    <w:basedOn w:val="1"/>
    <w:autoRedefine/>
    <w:qFormat/>
    <w:uiPriority w:val="0"/>
    <w:pPr>
      <w:widowControl/>
      <w:spacing w:before="100" w:beforeAutospacing="1" w:after="100" w:afterAutospacing="1"/>
      <w:jc w:val="left"/>
    </w:pPr>
    <w:rPr>
      <w:rFonts w:ascii="仿宋_GB2312" w:hAnsi="仿宋_GB2312" w:eastAsia="等线" w:cs="仿宋_GB2312"/>
      <w:kern w:val="0"/>
      <w:sz w:val="18"/>
      <w:szCs w:val="18"/>
    </w:rPr>
  </w:style>
  <w:style w:type="paragraph" w:customStyle="1" w:styleId="663">
    <w:name w:val="列表内容"/>
    <w:basedOn w:val="1"/>
    <w:next w:val="1"/>
    <w:autoRedefine/>
    <w:qFormat/>
    <w:uiPriority w:val="0"/>
    <w:pPr>
      <w:widowControl/>
      <w:autoSpaceDE w:val="0"/>
      <w:autoSpaceDN w:val="0"/>
      <w:adjustRightInd w:val="0"/>
      <w:ind w:firstLine="200"/>
      <w:jc w:val="left"/>
    </w:pPr>
    <w:rPr>
      <w:rFonts w:ascii="等线" w:hAnsi="等线" w:eastAsia="等线" w:cs="等线"/>
      <w:kern w:val="0"/>
      <w:sz w:val="18"/>
      <w:szCs w:val="20"/>
    </w:rPr>
  </w:style>
  <w:style w:type="paragraph" w:customStyle="1" w:styleId="664">
    <w:name w:val="附录表标题"/>
    <w:basedOn w:val="1"/>
    <w:next w:val="452"/>
    <w:autoRedefine/>
    <w:qFormat/>
    <w:uiPriority w:val="0"/>
    <w:pPr>
      <w:tabs>
        <w:tab w:val="left" w:pos="180"/>
        <w:tab w:val="left" w:pos="992"/>
      </w:tabs>
      <w:autoSpaceDE w:val="0"/>
      <w:autoSpaceDN w:val="0"/>
      <w:adjustRightInd w:val="0"/>
      <w:spacing w:beforeLines="50" w:afterLines="50"/>
      <w:jc w:val="center"/>
      <w:textAlignment w:val="baseline"/>
    </w:pPr>
    <w:rPr>
      <w:rFonts w:ascii="黑体" w:hAnsi="等线" w:eastAsia="黑体" w:cs="等线"/>
      <w:kern w:val="0"/>
      <w:sz w:val="28"/>
      <w:szCs w:val="21"/>
    </w:rPr>
  </w:style>
  <w:style w:type="paragraph" w:customStyle="1" w:styleId="665">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66">
    <w:name w:val="WW-正文文字缩进 2"/>
    <w:basedOn w:val="1"/>
    <w:autoRedefine/>
    <w:qFormat/>
    <w:uiPriority w:val="0"/>
    <w:pPr>
      <w:suppressAutoHyphens/>
      <w:autoSpaceDE w:val="0"/>
      <w:autoSpaceDN w:val="0"/>
      <w:adjustRightInd w:val="0"/>
      <w:ind w:firstLine="420"/>
      <w:jc w:val="left"/>
    </w:pPr>
    <w:rPr>
      <w:rFonts w:ascii="等线" w:hAnsi="等线" w:eastAsia="等线" w:cs="等线"/>
      <w:kern w:val="1"/>
      <w:sz w:val="20"/>
      <w:szCs w:val="20"/>
    </w:rPr>
  </w:style>
  <w:style w:type="paragraph" w:customStyle="1" w:styleId="667">
    <w:name w:val="Char Char1 Char Char Char Char Char Char Char Char Char Char Char Char Char Char"/>
    <w:basedOn w:val="1"/>
    <w:autoRedefine/>
    <w:qFormat/>
    <w:uiPriority w:val="0"/>
    <w:pPr>
      <w:widowControl/>
      <w:autoSpaceDE w:val="0"/>
      <w:autoSpaceDN w:val="0"/>
      <w:adjustRightInd w:val="0"/>
      <w:spacing w:after="160" w:line="240" w:lineRule="exact"/>
      <w:jc w:val="left"/>
    </w:pPr>
    <w:rPr>
      <w:rFonts w:ascii="等线" w:hAnsi="等线" w:eastAsia="等线" w:cs="等线"/>
      <w:kern w:val="0"/>
      <w:sz w:val="20"/>
      <w:szCs w:val="20"/>
    </w:rPr>
  </w:style>
  <w:style w:type="paragraph" w:customStyle="1" w:styleId="668">
    <w:name w:val="xl108"/>
    <w:basedOn w:val="1"/>
    <w:autoRedefine/>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669">
    <w:name w:val="PP Line"/>
    <w:basedOn w:val="45"/>
    <w:autoRedefine/>
    <w:qFormat/>
    <w:uiPriority w:val="0"/>
    <w:pPr>
      <w:autoSpaceDE/>
      <w:autoSpaceDN/>
      <w:spacing w:after="0" w:line="360" w:lineRule="atLeast"/>
      <w:ind w:left="100" w:leftChars="1800" w:firstLine="200" w:firstLineChars="200"/>
      <w:jc w:val="left"/>
    </w:pPr>
    <w:rPr>
      <w:rFonts w:eastAsia="PMingLiU"/>
      <w:lang w:eastAsia="zh-TW"/>
    </w:rPr>
  </w:style>
  <w:style w:type="paragraph" w:customStyle="1" w:styleId="670">
    <w:name w:val="正文文本 21"/>
    <w:basedOn w:val="1"/>
    <w:autoRedefine/>
    <w:qFormat/>
    <w:uiPriority w:val="0"/>
    <w:pPr>
      <w:widowControl/>
      <w:overflowPunct w:val="0"/>
      <w:autoSpaceDE w:val="0"/>
      <w:autoSpaceDN w:val="0"/>
      <w:adjustRightInd w:val="0"/>
      <w:ind w:left="720" w:hanging="720"/>
      <w:jc w:val="left"/>
      <w:textAlignment w:val="baseline"/>
    </w:pPr>
    <w:rPr>
      <w:rFonts w:ascii="等线" w:hAnsi="等线" w:eastAsia="等线" w:cs="等线"/>
      <w:kern w:val="0"/>
      <w:sz w:val="24"/>
      <w:szCs w:val="20"/>
      <w:lang w:val="en-GB"/>
    </w:rPr>
  </w:style>
  <w:style w:type="paragraph" w:customStyle="1" w:styleId="671">
    <w:name w:val="样式 普通(网站) + 仿宋_GB2312 段前: 自动 段后: 自动 行距: 1.5 倍行距1"/>
    <w:basedOn w:val="1"/>
    <w:autoRedefine/>
    <w:qFormat/>
    <w:uiPriority w:val="0"/>
    <w:pPr>
      <w:widowControl/>
      <w:tabs>
        <w:tab w:val="left" w:pos="1134"/>
      </w:tabs>
      <w:spacing w:after="120" w:line="360" w:lineRule="auto"/>
      <w:ind w:left="1134" w:hanging="294" w:firstLineChars="200"/>
      <w:jc w:val="left"/>
    </w:pPr>
    <w:rPr>
      <w:rFonts w:ascii="Arial" w:hAnsi="Arial" w:eastAsia="等线" w:cs="等线"/>
      <w:kern w:val="0"/>
      <w:sz w:val="20"/>
      <w:szCs w:val="20"/>
    </w:rPr>
  </w:style>
  <w:style w:type="paragraph" w:customStyle="1" w:styleId="672">
    <w:name w:val="_Style 125"/>
    <w:basedOn w:val="1"/>
    <w:autoRedefine/>
    <w:qFormat/>
    <w:uiPriority w:val="0"/>
    <w:rPr>
      <w:rFonts w:ascii="等线" w:hAnsi="等线" w:eastAsia="等线" w:cs="等线"/>
    </w:rPr>
  </w:style>
  <w:style w:type="paragraph" w:customStyle="1" w:styleId="673">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等线" w:eastAsia="等线" w:cs="等线"/>
      <w:sz w:val="21"/>
      <w:szCs w:val="21"/>
      <w:lang w:val="en-US" w:eastAsia="zh-CN" w:bidi="ar-SA"/>
    </w:rPr>
  </w:style>
  <w:style w:type="paragraph" w:customStyle="1" w:styleId="674">
    <w:name w:val="彩色列表 - 着色 11"/>
    <w:basedOn w:val="1"/>
    <w:autoRedefine/>
    <w:qFormat/>
    <w:uiPriority w:val="0"/>
    <w:pPr>
      <w:spacing w:line="360" w:lineRule="auto"/>
      <w:ind w:firstLine="420" w:firstLineChars="200"/>
    </w:pPr>
    <w:rPr>
      <w:rFonts w:ascii="Calibri" w:hAnsi="Calibri" w:eastAsia="等线" w:cs="等线"/>
      <w:szCs w:val="20"/>
    </w:rPr>
  </w:style>
  <w:style w:type="paragraph" w:customStyle="1" w:styleId="675">
    <w:name w:val="my正文"/>
    <w:basedOn w:val="1"/>
    <w:autoRedefine/>
    <w:qFormat/>
    <w:uiPriority w:val="0"/>
    <w:pPr>
      <w:spacing w:line="360" w:lineRule="auto"/>
      <w:ind w:firstLine="480" w:firstLineChars="200"/>
    </w:pPr>
    <w:rPr>
      <w:rFonts w:ascii="Tahoma" w:hAnsi="Tahoma" w:eastAsia="等线" w:cs="等线"/>
      <w:sz w:val="24"/>
    </w:rPr>
  </w:style>
  <w:style w:type="paragraph" w:customStyle="1" w:styleId="676">
    <w:name w:val="寄件者簡短地址"/>
    <w:basedOn w:val="1"/>
    <w:autoRedefine/>
    <w:qFormat/>
    <w:uiPriority w:val="0"/>
    <w:pPr>
      <w:adjustRightInd w:val="0"/>
      <w:spacing w:line="360" w:lineRule="atLeast"/>
      <w:ind w:firstLine="200" w:firstLineChars="200"/>
      <w:jc w:val="left"/>
      <w:textAlignment w:val="baseline"/>
    </w:pPr>
    <w:rPr>
      <w:rFonts w:ascii="等线" w:hAnsi="等线" w:eastAsia="PMingLiU" w:cs="等线"/>
      <w:kern w:val="0"/>
      <w:sz w:val="24"/>
      <w:szCs w:val="20"/>
      <w:lang w:eastAsia="zh-TW"/>
    </w:rPr>
  </w:style>
  <w:style w:type="paragraph" w:customStyle="1" w:styleId="677">
    <w:name w:val="context-item"/>
    <w:basedOn w:val="678"/>
    <w:autoRedefine/>
    <w:qFormat/>
    <w:uiPriority w:val="0"/>
    <w:pPr>
      <w:ind w:left="1418" w:hanging="284"/>
    </w:pPr>
  </w:style>
  <w:style w:type="paragraph" w:customStyle="1" w:styleId="678">
    <w:name w:val="context"/>
    <w:basedOn w:val="1"/>
    <w:autoRedefine/>
    <w:qFormat/>
    <w:uiPriority w:val="0"/>
    <w:pPr>
      <w:adjustRightInd w:val="0"/>
      <w:spacing w:before="60" w:line="240" w:lineRule="atLeast"/>
      <w:ind w:left="567" w:firstLine="567" w:firstLineChars="200"/>
      <w:textAlignment w:val="baseline"/>
    </w:pPr>
    <w:rPr>
      <w:rFonts w:ascii="全真楷書" w:hAnsi="等线" w:eastAsia="全真楷書" w:cs="等线"/>
      <w:kern w:val="0"/>
      <w:sz w:val="24"/>
      <w:szCs w:val="20"/>
      <w:lang w:eastAsia="zh-TW"/>
    </w:rPr>
  </w:style>
  <w:style w:type="paragraph" w:customStyle="1" w:styleId="679">
    <w:name w:val="_Style 5"/>
    <w:basedOn w:val="21"/>
    <w:autoRedefine/>
    <w:qFormat/>
    <w:uiPriority w:val="0"/>
    <w:rPr>
      <w:rFonts w:eastAsia="等线"/>
    </w:rPr>
  </w:style>
  <w:style w:type="paragraph" w:customStyle="1" w:styleId="680">
    <w:name w:val="xl24"/>
    <w:basedOn w:val="1"/>
    <w:autoRedefine/>
    <w:qFormat/>
    <w:uiPriority w:val="0"/>
    <w:pPr>
      <w:widowControl/>
      <w:spacing w:before="100" w:beforeAutospacing="1" w:after="100" w:afterAutospacing="1"/>
      <w:jc w:val="left"/>
    </w:pPr>
    <w:rPr>
      <w:rFonts w:ascii="等线" w:hAnsi="等线" w:eastAsia="等线" w:cs="等线"/>
      <w:kern w:val="0"/>
      <w:sz w:val="24"/>
    </w:rPr>
  </w:style>
  <w:style w:type="paragraph" w:customStyle="1" w:styleId="681">
    <w:name w:val="表头"/>
    <w:basedOn w:val="1"/>
    <w:autoRedefine/>
    <w:qFormat/>
    <w:uiPriority w:val="0"/>
    <w:pPr>
      <w:spacing w:before="120" w:after="120" w:line="480" w:lineRule="exact"/>
      <w:jc w:val="center"/>
    </w:pPr>
    <w:rPr>
      <w:rFonts w:ascii="黑体" w:hAnsi="等线" w:eastAsia="黑体" w:cs="等线"/>
      <w:sz w:val="24"/>
      <w:szCs w:val="20"/>
    </w:rPr>
  </w:style>
  <w:style w:type="paragraph" w:customStyle="1" w:styleId="682">
    <w:name w:val="正文文本缩进 31"/>
    <w:basedOn w:val="1"/>
    <w:autoRedefine/>
    <w:qFormat/>
    <w:uiPriority w:val="0"/>
    <w:pPr>
      <w:autoSpaceDE w:val="0"/>
      <w:autoSpaceDN w:val="0"/>
      <w:adjustRightInd w:val="0"/>
      <w:spacing w:line="360" w:lineRule="auto"/>
      <w:ind w:firstLine="567"/>
      <w:jc w:val="left"/>
      <w:textAlignment w:val="baseline"/>
    </w:pPr>
    <w:rPr>
      <w:rFonts w:ascii="宋体" w:hAnsi="等线" w:eastAsia="等线" w:cs="等线"/>
      <w:kern w:val="0"/>
      <w:sz w:val="28"/>
      <w:szCs w:val="20"/>
    </w:rPr>
  </w:style>
  <w:style w:type="paragraph" w:customStyle="1" w:styleId="683">
    <w:name w:val="List Paragraph1"/>
    <w:basedOn w:val="1"/>
    <w:autoRedefine/>
    <w:qFormat/>
    <w:uiPriority w:val="0"/>
    <w:pPr>
      <w:spacing w:line="360" w:lineRule="auto"/>
      <w:ind w:firstLine="420" w:firstLineChars="200"/>
    </w:pPr>
    <w:rPr>
      <w:rFonts w:ascii="等线" w:hAnsi="等线" w:eastAsia="等线" w:cs="等线"/>
      <w:szCs w:val="20"/>
    </w:rPr>
  </w:style>
  <w:style w:type="paragraph" w:customStyle="1" w:styleId="684">
    <w:name w:val="aspnumfaautoadjustrightr"/>
    <w:autoRedefine/>
    <w:qFormat/>
    <w:uiPriority w:val="0"/>
    <w:pPr>
      <w:widowControl w:val="0"/>
      <w:autoSpaceDE w:val="0"/>
      <w:autoSpaceDN w:val="0"/>
      <w:adjustRightInd w:val="0"/>
      <w:ind w:firstLine="720"/>
      <w:jc w:val="both"/>
    </w:pPr>
    <w:rPr>
      <w:rFonts w:ascii="等线" w:hAnsi="等线" w:eastAsia="等线" w:cs="等线"/>
      <w:lang w:val="en-US" w:eastAsia="zh-CN" w:bidi="ar-SA"/>
    </w:rPr>
  </w:style>
  <w:style w:type="paragraph" w:customStyle="1" w:styleId="685">
    <w:name w:val="Test2"/>
    <w:basedOn w:val="7"/>
    <w:autoRedefine/>
    <w:qFormat/>
    <w:uiPriority w:val="0"/>
    <w:pPr>
      <w:keepNext w:val="0"/>
      <w:keepLines w:val="0"/>
      <w:widowControl/>
      <w:tabs>
        <w:tab w:val="left" w:pos="774"/>
      </w:tabs>
      <w:autoSpaceDE w:val="0"/>
      <w:autoSpaceDN w:val="0"/>
      <w:adjustRightInd w:val="0"/>
      <w:snapToGrid w:val="0"/>
      <w:spacing w:before="360" w:after="360" w:line="240" w:lineRule="atLeast"/>
      <w:ind w:left="774" w:hanging="576"/>
      <w:jc w:val="left"/>
    </w:pPr>
    <w:rPr>
      <w:rFonts w:ascii="仿宋_GB2312" w:hAnsi="Tahoma" w:eastAsia="仿宋_GB2312"/>
      <w:b w:val="0"/>
      <w:bCs w:val="0"/>
      <w:snapToGrid w:val="0"/>
      <w:kern w:val="0"/>
      <w:sz w:val="28"/>
    </w:rPr>
  </w:style>
  <w:style w:type="paragraph" w:customStyle="1" w:styleId="686">
    <w:name w:val="No Spacing1"/>
    <w:autoRedefine/>
    <w:qFormat/>
    <w:uiPriority w:val="0"/>
    <w:rPr>
      <w:rFonts w:ascii="Century Gothic" w:hAnsi="Century Gothic" w:eastAsia="仿宋_GB2312" w:cs="新宋体"/>
      <w:sz w:val="22"/>
      <w:szCs w:val="22"/>
      <w:lang w:val="en-US" w:eastAsia="zh-CN" w:bidi="ar-SA"/>
    </w:rPr>
  </w:style>
  <w:style w:type="paragraph" w:customStyle="1" w:styleId="687">
    <w:name w:val="正文字缩2字"/>
    <w:basedOn w:val="1"/>
    <w:autoRedefine/>
    <w:qFormat/>
    <w:uiPriority w:val="0"/>
    <w:pPr>
      <w:spacing w:before="60" w:after="60" w:line="360" w:lineRule="auto"/>
      <w:ind w:left="200" w:leftChars="200" w:firstLine="200" w:firstLineChars="200"/>
    </w:pPr>
    <w:rPr>
      <w:rFonts w:ascii="等线" w:hAnsi="等线" w:eastAsia="等线" w:cs="等线"/>
      <w:sz w:val="24"/>
    </w:rPr>
  </w:style>
  <w:style w:type="paragraph" w:customStyle="1" w:styleId="688">
    <w:name w:val="xl41"/>
    <w:basedOn w:val="1"/>
    <w:autoRedefine/>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89">
    <w:name w:val="题目副题"/>
    <w:basedOn w:val="48"/>
    <w:autoRedefine/>
    <w:qFormat/>
    <w:uiPriority w:val="0"/>
    <w:pPr>
      <w:spacing w:before="0" w:after="312"/>
      <w:ind w:left="240" w:firstLine="600" w:firstLineChars="200"/>
      <w:jc w:val="left"/>
      <w:outlineLvl w:val="9"/>
    </w:pPr>
    <w:rPr>
      <w:rFonts w:ascii="宋体" w:hAnsi="宋体" w:eastAsia="宋体"/>
      <w:bCs w:val="0"/>
      <w:sz w:val="30"/>
      <w:szCs w:val="20"/>
    </w:rPr>
  </w:style>
  <w:style w:type="paragraph" w:customStyle="1" w:styleId="690">
    <w:name w:val="xl53"/>
    <w:basedOn w:val="1"/>
    <w:autoRedefine/>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691">
    <w:name w:val="ÕýÎÄÊ×ÐÐËõ½ø"/>
    <w:basedOn w:val="1"/>
    <w:autoRedefine/>
    <w:qFormat/>
    <w:uiPriority w:val="0"/>
    <w:pPr>
      <w:widowControl/>
      <w:overflowPunct w:val="0"/>
      <w:autoSpaceDE w:val="0"/>
      <w:autoSpaceDN w:val="0"/>
      <w:adjustRightInd w:val="0"/>
      <w:spacing w:line="360" w:lineRule="auto"/>
      <w:ind w:left="1134"/>
      <w:jc w:val="left"/>
      <w:textAlignment w:val="baseline"/>
    </w:pPr>
    <w:rPr>
      <w:rFonts w:ascii="等线" w:hAnsi="等线" w:eastAsia="新宋体" w:cs="等线"/>
      <w:kern w:val="0"/>
      <w:sz w:val="20"/>
      <w:szCs w:val="20"/>
    </w:rPr>
  </w:style>
  <w:style w:type="paragraph" w:customStyle="1" w:styleId="69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693">
    <w:name w:val="Char Char Char2 Char"/>
    <w:basedOn w:val="1"/>
    <w:autoRedefine/>
    <w:qFormat/>
    <w:uiPriority w:val="0"/>
    <w:pPr>
      <w:tabs>
        <w:tab w:val="left" w:pos="360"/>
        <w:tab w:val="left" w:pos="420"/>
      </w:tabs>
      <w:ind w:left="360" w:hanging="360"/>
    </w:pPr>
    <w:rPr>
      <w:rFonts w:ascii="等线" w:hAnsi="等线" w:eastAsia="等线" w:cs="等线"/>
    </w:rPr>
  </w:style>
  <w:style w:type="paragraph" w:customStyle="1" w:styleId="694">
    <w:name w:val="Char2 Char Char"/>
    <w:basedOn w:val="1"/>
    <w:autoRedefine/>
    <w:qFormat/>
    <w:uiPriority w:val="0"/>
    <w:pPr>
      <w:spacing w:line="360" w:lineRule="auto"/>
      <w:ind w:firstLine="200" w:firstLineChars="200"/>
    </w:pPr>
    <w:rPr>
      <w:rFonts w:ascii="Tahoma" w:hAnsi="Tahoma" w:eastAsia="等线" w:cs="等线"/>
      <w:sz w:val="24"/>
      <w:szCs w:val="20"/>
    </w:rPr>
  </w:style>
  <w:style w:type="paragraph" w:customStyle="1" w:styleId="695">
    <w:name w:val="xl5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96">
    <w:name w:val="xl9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697">
    <w:name w:val="font9"/>
    <w:basedOn w:val="1"/>
    <w:autoRedefine/>
    <w:qFormat/>
    <w:uiPriority w:val="0"/>
    <w:pPr>
      <w:widowControl/>
      <w:spacing w:before="100" w:beforeAutospacing="1" w:after="100" w:afterAutospacing="1"/>
      <w:jc w:val="left"/>
    </w:pPr>
    <w:rPr>
      <w:rFonts w:hint="eastAsia" w:ascii="宋体" w:hAnsi="宋体" w:eastAsia="等线" w:cs="等线"/>
      <w:kern w:val="0"/>
      <w:sz w:val="24"/>
    </w:rPr>
  </w:style>
  <w:style w:type="paragraph" w:customStyle="1" w:styleId="698">
    <w:name w:val="Char Char Char Char Char Char"/>
    <w:basedOn w:val="1"/>
    <w:autoRedefine/>
    <w:qFormat/>
    <w:uiPriority w:val="0"/>
    <w:rPr>
      <w:rFonts w:ascii="Tahoma" w:hAnsi="Tahoma" w:eastAsia="等线" w:cs="等线"/>
      <w:sz w:val="24"/>
      <w:szCs w:val="20"/>
    </w:rPr>
  </w:style>
  <w:style w:type="paragraph" w:customStyle="1" w:styleId="699">
    <w:name w:val="font1"/>
    <w:basedOn w:val="1"/>
    <w:autoRedefine/>
    <w:qFormat/>
    <w:uiPriority w:val="0"/>
    <w:pPr>
      <w:widowControl/>
      <w:spacing w:before="100" w:beforeAutospacing="1" w:after="100" w:afterAutospacing="1"/>
      <w:jc w:val="left"/>
    </w:pPr>
    <w:rPr>
      <w:rFonts w:hint="eastAsia" w:ascii="宋体" w:hAnsi="宋体" w:eastAsia="等线" w:cs="等线"/>
      <w:kern w:val="0"/>
      <w:sz w:val="24"/>
    </w:rPr>
  </w:style>
  <w:style w:type="paragraph" w:customStyle="1" w:styleId="700">
    <w:name w:val="xl2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01">
    <w:name w:val="xl25"/>
    <w:basedOn w:val="1"/>
    <w:autoRedefine/>
    <w:qFormat/>
    <w:uiPriority w:val="0"/>
    <w:pPr>
      <w:widowControl/>
      <w:autoSpaceDE w:val="0"/>
      <w:autoSpaceDN w:val="0"/>
      <w:adjustRightInd w:val="0"/>
      <w:spacing w:before="100" w:beforeAutospacing="1" w:after="100" w:afterAutospacing="1"/>
      <w:jc w:val="center"/>
      <w:textAlignment w:val="center"/>
    </w:pPr>
    <w:rPr>
      <w:rFonts w:hint="eastAsia" w:ascii="Arial Unicode MS" w:hAnsi="仿宋_GB2312" w:eastAsia="Arial Unicode MS" w:cs="等线"/>
      <w:kern w:val="0"/>
      <w:sz w:val="24"/>
      <w:szCs w:val="20"/>
    </w:rPr>
  </w:style>
  <w:style w:type="paragraph" w:customStyle="1" w:styleId="702">
    <w:name w:val="xl3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703">
    <w:name w:val="style1"/>
    <w:basedOn w:val="1"/>
    <w:autoRedefine/>
    <w:qFormat/>
    <w:uiPriority w:val="0"/>
    <w:pPr>
      <w:widowControl/>
      <w:spacing w:before="100" w:beforeAutospacing="1" w:after="100" w:afterAutospacing="1" w:line="360" w:lineRule="auto"/>
      <w:ind w:firstLine="200" w:firstLineChars="200"/>
      <w:jc w:val="left"/>
    </w:pPr>
    <w:rPr>
      <w:rFonts w:ascii="宋体" w:hAnsi="宋体" w:eastAsia="等线" w:cs="宋体"/>
      <w:b/>
      <w:bCs/>
      <w:color w:val="FF0000"/>
      <w:kern w:val="0"/>
      <w:sz w:val="28"/>
      <w:szCs w:val="28"/>
    </w:rPr>
  </w:style>
  <w:style w:type="paragraph" w:customStyle="1" w:styleId="704">
    <w:name w:val="xl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705">
    <w:name w:val="TOC Heading1"/>
    <w:basedOn w:val="6"/>
    <w:next w:val="1"/>
    <w:autoRedefine/>
    <w:qFormat/>
    <w:uiPriority w:val="0"/>
    <w:pPr>
      <w:keepLines/>
      <w:widowControl/>
      <w:spacing w:before="480" w:line="276" w:lineRule="auto"/>
      <w:jc w:val="left"/>
      <w:outlineLvl w:val="9"/>
    </w:pPr>
    <w:rPr>
      <w:rFonts w:ascii="Verdana" w:hAnsi="Verdana" w:eastAsia="仿宋_GB2312" w:cs="新宋体"/>
      <w:color w:val="365F91"/>
      <w:kern w:val="0"/>
      <w:sz w:val="28"/>
      <w:szCs w:val="28"/>
    </w:rPr>
  </w:style>
  <w:style w:type="paragraph" w:customStyle="1" w:styleId="706">
    <w:name w:val="正文文字表格居中"/>
    <w:basedOn w:val="1"/>
    <w:next w:val="54"/>
    <w:autoRedefine/>
    <w:qFormat/>
    <w:uiPriority w:val="0"/>
    <w:pPr>
      <w:autoSpaceDE w:val="0"/>
      <w:autoSpaceDN w:val="0"/>
      <w:adjustRightInd w:val="0"/>
      <w:snapToGrid w:val="0"/>
      <w:spacing w:line="360" w:lineRule="auto"/>
      <w:jc w:val="left"/>
    </w:pPr>
    <w:rPr>
      <w:rFonts w:ascii="仿宋_GB2312" w:hAnsi="等线" w:eastAsia="等线" w:cs="等线"/>
      <w:b/>
      <w:kern w:val="0"/>
      <w:sz w:val="24"/>
      <w:szCs w:val="20"/>
    </w:rPr>
  </w:style>
  <w:style w:type="paragraph" w:customStyle="1" w:styleId="707">
    <w:name w:val="普通 (Web)"/>
    <w:basedOn w:val="1"/>
    <w:autoRedefine/>
    <w:qFormat/>
    <w:uiPriority w:val="0"/>
    <w:pPr>
      <w:widowControl/>
      <w:spacing w:before="100" w:after="100"/>
      <w:jc w:val="left"/>
    </w:pPr>
    <w:rPr>
      <w:rFonts w:ascii="宋体" w:hAnsi="宋体" w:eastAsia="等线" w:cs="等线"/>
      <w:kern w:val="0"/>
      <w:sz w:val="24"/>
      <w:szCs w:val="20"/>
    </w:rPr>
  </w:style>
  <w:style w:type="paragraph" w:customStyle="1" w:styleId="708">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color w:val="000000"/>
      <w:kern w:val="0"/>
      <w:sz w:val="24"/>
    </w:rPr>
  </w:style>
  <w:style w:type="paragraph" w:customStyle="1" w:styleId="709">
    <w:name w:val="列出段落2"/>
    <w:basedOn w:val="1"/>
    <w:autoRedefine/>
    <w:qFormat/>
    <w:uiPriority w:val="0"/>
    <w:pPr>
      <w:spacing w:line="360" w:lineRule="auto"/>
      <w:ind w:firstLine="420" w:firstLineChars="200"/>
    </w:pPr>
    <w:rPr>
      <w:rFonts w:ascii="等线" w:hAnsi="等线" w:eastAsia="等线" w:cs="等线"/>
      <w:szCs w:val="20"/>
    </w:rPr>
  </w:style>
  <w:style w:type="paragraph" w:customStyle="1" w:styleId="710">
    <w:name w:val="xl4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等线" w:cs="等线"/>
      <w:kern w:val="0"/>
      <w:sz w:val="20"/>
      <w:szCs w:val="20"/>
    </w:rPr>
  </w:style>
  <w:style w:type="paragraph" w:customStyle="1" w:styleId="711">
    <w:name w:val="Char Char1 Char Char"/>
    <w:basedOn w:val="1"/>
    <w:autoRedefine/>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712">
    <w:name w:val="xl11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1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714">
    <w:name w:val="1、"/>
    <w:basedOn w:val="1"/>
    <w:autoRedefine/>
    <w:qFormat/>
    <w:uiPriority w:val="0"/>
    <w:pPr>
      <w:adjustRightInd w:val="0"/>
      <w:spacing w:line="454" w:lineRule="atLeast"/>
      <w:ind w:left="1276" w:hanging="426" w:firstLineChars="200"/>
      <w:textAlignment w:val="baseline"/>
    </w:pPr>
    <w:rPr>
      <w:rFonts w:ascii="PMingLiU" w:hAnsi="等线" w:eastAsia="PMingLiU" w:cs="等线"/>
      <w:kern w:val="0"/>
      <w:sz w:val="28"/>
      <w:szCs w:val="20"/>
      <w:lang w:eastAsia="zh-TW"/>
    </w:rPr>
  </w:style>
  <w:style w:type="paragraph" w:customStyle="1" w:styleId="715">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等线" w:hAnsi="等线" w:eastAsia="Times New Roman" w:cs="等线"/>
      <w:kern w:val="0"/>
      <w:szCs w:val="22"/>
    </w:rPr>
  </w:style>
  <w:style w:type="paragraph" w:customStyle="1" w:styleId="716">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4"/>
    </w:rPr>
  </w:style>
  <w:style w:type="paragraph" w:customStyle="1" w:styleId="717">
    <w:name w:val="正文缩进HS-正文1"/>
    <w:basedOn w:val="1"/>
    <w:autoRedefine/>
    <w:qFormat/>
    <w:uiPriority w:val="0"/>
    <w:pPr>
      <w:jc w:val="center"/>
    </w:pPr>
    <w:rPr>
      <w:rFonts w:ascii="宋体" w:hAnsi="宋体" w:eastAsia="等线" w:cs="等线"/>
      <w:color w:val="000000"/>
      <w:szCs w:val="21"/>
    </w:rPr>
  </w:style>
  <w:style w:type="paragraph" w:customStyle="1" w:styleId="718">
    <w:name w:val="列项——（一级）"/>
    <w:autoRedefine/>
    <w:qFormat/>
    <w:uiPriority w:val="0"/>
    <w:pPr>
      <w:widowControl w:val="0"/>
      <w:tabs>
        <w:tab w:val="left" w:pos="854"/>
        <w:tab w:val="left" w:pos="1260"/>
      </w:tabs>
      <w:ind w:left="1260" w:hanging="420"/>
      <w:jc w:val="both"/>
    </w:pPr>
    <w:rPr>
      <w:rFonts w:ascii="仿宋_GB2312" w:hAnsi="等线" w:eastAsia="等线" w:cs="等线"/>
      <w:sz w:val="21"/>
      <w:lang w:val="en-US" w:eastAsia="zh-CN" w:bidi="ar-SA"/>
    </w:rPr>
  </w:style>
  <w:style w:type="paragraph" w:customStyle="1" w:styleId="719">
    <w:name w:val="缺省文本"/>
    <w:basedOn w:val="1"/>
    <w:autoRedefine/>
    <w:qFormat/>
    <w:uiPriority w:val="0"/>
    <w:pPr>
      <w:autoSpaceDE w:val="0"/>
      <w:autoSpaceDN w:val="0"/>
      <w:adjustRightInd w:val="0"/>
      <w:spacing w:line="360" w:lineRule="auto"/>
      <w:ind w:firstLine="200" w:firstLineChars="200"/>
      <w:jc w:val="left"/>
    </w:pPr>
    <w:rPr>
      <w:rFonts w:ascii="等线" w:hAnsi="等线" w:eastAsia="等线" w:cs="等线"/>
      <w:kern w:val="0"/>
      <w:sz w:val="24"/>
      <w:szCs w:val="20"/>
    </w:rPr>
  </w:style>
  <w:style w:type="paragraph" w:customStyle="1" w:styleId="720">
    <w:name w:val="xl8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721">
    <w:name w:val="6"/>
    <w:basedOn w:val="1"/>
    <w:autoRedefine/>
    <w:qFormat/>
    <w:uiPriority w:val="0"/>
    <w:pPr>
      <w:tabs>
        <w:tab w:val="left" w:pos="360"/>
      </w:tabs>
    </w:pPr>
    <w:rPr>
      <w:rFonts w:ascii="等线" w:hAnsi="等线" w:eastAsia="等线" w:cs="等线"/>
      <w:szCs w:val="20"/>
    </w:rPr>
  </w:style>
  <w:style w:type="paragraph" w:customStyle="1" w:styleId="722">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ind w:firstLine="200" w:firstLineChars="200"/>
      <w:jc w:val="left"/>
    </w:pPr>
    <w:rPr>
      <w:rFonts w:ascii="Courier New" w:hAnsi="Courier New" w:eastAsia="等线" w:cs="等线"/>
      <w:kern w:val="0"/>
      <w:sz w:val="20"/>
      <w:szCs w:val="20"/>
    </w:rPr>
  </w:style>
  <w:style w:type="paragraph" w:customStyle="1" w:styleId="723">
    <w:name w:val="Char Char Char Char Char Char Char Char Char"/>
    <w:basedOn w:val="1"/>
    <w:autoRedefine/>
    <w:qFormat/>
    <w:uiPriority w:val="0"/>
    <w:pPr>
      <w:widowControl/>
      <w:spacing w:before="100" w:beforeAutospacing="1" w:after="100" w:afterAutospacing="1" w:line="360" w:lineRule="auto"/>
      <w:ind w:left="357"/>
      <w:jc w:val="left"/>
    </w:pPr>
    <w:rPr>
      <w:rFonts w:ascii="ˎ̥" w:hAnsi="ˎ̥" w:eastAsia="等线" w:cs="宋体"/>
      <w:color w:val="51585D"/>
      <w:kern w:val="0"/>
      <w:sz w:val="24"/>
      <w:szCs w:val="18"/>
    </w:rPr>
  </w:style>
  <w:style w:type="paragraph" w:customStyle="1" w:styleId="724">
    <w:name w:val="xl62"/>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25">
    <w:name w:val="Char Char Char Char Char Char Char Char Char Char1"/>
    <w:basedOn w:val="1"/>
    <w:autoRedefine/>
    <w:qFormat/>
    <w:uiPriority w:val="0"/>
    <w:pPr>
      <w:widowControl/>
      <w:spacing w:after="160" w:line="240" w:lineRule="exact"/>
      <w:ind w:firstLine="200" w:firstLineChars="200"/>
      <w:jc w:val="left"/>
    </w:pPr>
    <w:rPr>
      <w:rFonts w:ascii="Verdana" w:hAnsi="Verdana" w:eastAsia="仿宋_GB2312" w:cs="等线"/>
      <w:kern w:val="0"/>
      <w:sz w:val="24"/>
      <w:szCs w:val="20"/>
      <w:lang w:eastAsia="en-US"/>
    </w:rPr>
  </w:style>
  <w:style w:type="paragraph" w:customStyle="1" w:styleId="726">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eastAsia="Calibri" w:cs="仿宋_GB2312"/>
      <w:color w:val="000000"/>
      <w:kern w:val="0"/>
      <w:sz w:val="24"/>
    </w:rPr>
  </w:style>
  <w:style w:type="paragraph" w:customStyle="1" w:styleId="727">
    <w:name w:val="xl7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Calibri" w:hAnsi="Calibri" w:eastAsia="Calibri" w:cs="仿宋_GB2312"/>
      <w:b/>
      <w:bCs/>
      <w:color w:val="FF0000"/>
      <w:kern w:val="0"/>
      <w:sz w:val="24"/>
    </w:rPr>
  </w:style>
  <w:style w:type="paragraph" w:customStyle="1" w:styleId="728">
    <w:name w:val="font14"/>
    <w:basedOn w:val="1"/>
    <w:autoRedefine/>
    <w:qFormat/>
    <w:uiPriority w:val="0"/>
    <w:pPr>
      <w:widowControl/>
      <w:spacing w:before="100" w:beforeAutospacing="1" w:after="100" w:afterAutospacing="1"/>
      <w:jc w:val="left"/>
    </w:pPr>
    <w:rPr>
      <w:rFonts w:hint="eastAsia" w:ascii="黑体" w:hAnsi="宋体" w:eastAsia="黑体" w:cs="等线"/>
      <w:kern w:val="0"/>
      <w:sz w:val="18"/>
      <w:szCs w:val="18"/>
    </w:rPr>
  </w:style>
  <w:style w:type="paragraph" w:customStyle="1" w:styleId="729">
    <w:name w:val="正文列表"/>
    <w:basedOn w:val="1"/>
    <w:autoRedefine/>
    <w:qFormat/>
    <w:uiPriority w:val="0"/>
    <w:pPr>
      <w:autoSpaceDE w:val="0"/>
      <w:autoSpaceDN w:val="0"/>
      <w:adjustRightInd w:val="0"/>
      <w:spacing w:line="360" w:lineRule="auto"/>
      <w:ind w:firstLine="200" w:firstLineChars="200"/>
      <w:jc w:val="center"/>
      <w:textAlignment w:val="baseline"/>
    </w:pPr>
    <w:rPr>
      <w:rFonts w:ascii="宋体" w:hAnsi="宋体" w:eastAsia="等线" w:cs="等线"/>
      <w:kern w:val="0"/>
      <w:sz w:val="24"/>
      <w:szCs w:val="20"/>
    </w:rPr>
  </w:style>
  <w:style w:type="paragraph" w:customStyle="1" w:styleId="730">
    <w:name w:val="普通(网站)1"/>
    <w:basedOn w:val="1"/>
    <w:autoRedefine/>
    <w:qFormat/>
    <w:uiPriority w:val="0"/>
    <w:pPr>
      <w:widowControl/>
      <w:spacing w:before="100" w:beforeAutospacing="1" w:after="100" w:afterAutospacing="1" w:line="360" w:lineRule="auto"/>
      <w:ind w:firstLine="200" w:firstLineChars="200"/>
      <w:jc w:val="left"/>
    </w:pPr>
    <w:rPr>
      <w:rFonts w:ascii="宋体" w:hAnsi="宋体" w:eastAsia="等线" w:cs="等线"/>
      <w:color w:val="000000"/>
      <w:kern w:val="0"/>
      <w:sz w:val="24"/>
      <w:szCs w:val="20"/>
    </w:rPr>
  </w:style>
  <w:style w:type="paragraph" w:customStyle="1" w:styleId="731">
    <w:name w:val="p16"/>
    <w:basedOn w:val="1"/>
    <w:autoRedefine/>
    <w:qFormat/>
    <w:uiPriority w:val="0"/>
    <w:pPr>
      <w:widowControl/>
      <w:spacing w:before="100" w:after="100" w:line="360" w:lineRule="auto"/>
      <w:ind w:firstLine="420" w:firstLineChars="200"/>
    </w:pPr>
    <w:rPr>
      <w:rFonts w:ascii="Calibri" w:hAnsi="Calibri" w:eastAsia="等线" w:cs="等线"/>
      <w:kern w:val="0"/>
      <w:sz w:val="24"/>
      <w:szCs w:val="20"/>
    </w:rPr>
  </w:style>
  <w:style w:type="paragraph" w:customStyle="1" w:styleId="732">
    <w:name w:val="Char Char Char1 Char Char Char Char"/>
    <w:basedOn w:val="1"/>
    <w:autoRedefine/>
    <w:qFormat/>
    <w:uiPriority w:val="0"/>
    <w:pPr>
      <w:spacing w:line="360" w:lineRule="auto"/>
      <w:ind w:firstLine="200" w:firstLineChars="200"/>
    </w:pPr>
    <w:rPr>
      <w:rFonts w:ascii="Tahoma" w:hAnsi="Tahoma" w:eastAsia="等线" w:cs="等线"/>
      <w:sz w:val="24"/>
      <w:szCs w:val="20"/>
    </w:rPr>
  </w:style>
  <w:style w:type="paragraph" w:customStyle="1" w:styleId="733">
    <w:name w:val="text1"/>
    <w:autoRedefine/>
    <w:qFormat/>
    <w:uiPriority w:val="0"/>
    <w:rPr>
      <w:rFonts w:ascii="等线" w:hAnsi="等线" w:eastAsia="DFKai-SB" w:cs="等线"/>
      <w:sz w:val="28"/>
      <w:lang w:val="en-US" w:eastAsia="zh-TW" w:bidi="ar-SA"/>
    </w:rPr>
  </w:style>
  <w:style w:type="table" w:customStyle="1" w:styleId="734">
    <w:name w:val="网格表 1 浅色 - 着色 41"/>
    <w:basedOn w:val="62"/>
    <w:autoRedefine/>
    <w:qFormat/>
    <w:uiPriority w:val="46"/>
    <w:rPr>
      <w:rFonts w:hint="eastAsia" w:ascii="等线" w:hAnsi="等线" w:eastAsia="等线" w:cs="等线"/>
    </w:rPr>
    <w:tblPr>
      <w:tblBorders>
        <w:top w:val="single" w:color="FFE599" w:sz="4" w:space="0"/>
        <w:left w:val="single" w:color="FFE599" w:sz="4" w:space="0"/>
        <w:bottom w:val="single" w:color="FFE599" w:sz="4" w:space="0"/>
        <w:right w:val="single" w:color="FFE599" w:sz="4" w:space="0"/>
        <w:insideH w:val="single" w:color="FFE599" w:sz="4" w:space="0"/>
        <w:insideV w:val="single" w:color="FFE599" w:sz="4" w:space="0"/>
      </w:tblBorders>
      <w:tblCellMar>
        <w:top w:w="0" w:type="dxa"/>
        <w:left w:w="108" w:type="dxa"/>
        <w:bottom w:w="0" w:type="dxa"/>
        <w:right w:w="108" w:type="dxa"/>
      </w:tblCellMar>
    </w:tblPr>
    <w:tblStylePr w:type="firstRow">
      <w:rPr>
        <w:b/>
        <w:bCs/>
      </w:rPr>
      <w:tcPr>
        <w:tcBorders>
          <w:top w:val="nil"/>
          <w:left w:val="nil"/>
          <w:bottom w:val="single" w:color="FFD966" w:sz="12" w:space="0"/>
          <w:right w:val="nil"/>
          <w:insideH w:val="nil"/>
          <w:insideV w:val="nil"/>
          <w:tl2br w:val="nil"/>
          <w:tr2bl w:val="nil"/>
        </w:tcBorders>
      </w:tcPr>
    </w:tblStylePr>
    <w:tblStylePr w:type="lastRow">
      <w:rPr>
        <w:b/>
        <w:bCs/>
      </w:rPr>
      <w:tcPr>
        <w:tcBorders>
          <w:top w:val="double" w:color="FFD9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735">
    <w:name w:val="网格表 5 深色 - 着色 11"/>
    <w:basedOn w:val="62"/>
    <w:autoRedefine/>
    <w:qFormat/>
    <w:uiPriority w:val="50"/>
    <w:rPr>
      <w:rFonts w:hint="eastAsia" w:ascii="等线" w:hAnsi="等线" w:eastAsia="等线" w:cs="等线"/>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EEAF6"/>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5B9BD5"/>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5B9BD5"/>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736">
    <w:name w:val="网格型浅色1"/>
    <w:basedOn w:val="62"/>
    <w:autoRedefine/>
    <w:qFormat/>
    <w:uiPriority w:val="40"/>
    <w:rPr>
      <w:rFonts w:hint="eastAsia" w:ascii="等线" w:hAnsi="等线" w:eastAsia="等线" w:cs="等线"/>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37">
    <w:name w:val="网格表 1 浅色 - 着色 31"/>
    <w:basedOn w:val="62"/>
    <w:autoRedefine/>
    <w:qFormat/>
    <w:uiPriority w:val="46"/>
    <w:rPr>
      <w:rFonts w:hint="eastAsia" w:ascii="等线" w:hAnsi="等线" w:eastAsia="等线" w:cs="等线"/>
    </w:rPr>
    <w:tblPr>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738">
    <w:name w:val="表格 Char"/>
    <w:autoRedefine/>
    <w:qFormat/>
    <w:uiPriority w:val="99"/>
    <w:rPr>
      <w:kern w:val="2"/>
      <w:sz w:val="24"/>
    </w:rPr>
  </w:style>
  <w:style w:type="character" w:customStyle="1" w:styleId="739">
    <w:name w:val="font51"/>
    <w:autoRedefine/>
    <w:qFormat/>
    <w:uiPriority w:val="0"/>
    <w:rPr>
      <w:rFonts w:hint="eastAsia" w:ascii="宋体" w:hAnsi="宋体" w:eastAsia="宋体" w:cs="宋体"/>
      <w:color w:val="000000"/>
      <w:sz w:val="24"/>
      <w:szCs w:val="24"/>
      <w:u w:val="none"/>
    </w:rPr>
  </w:style>
  <w:style w:type="character" w:customStyle="1" w:styleId="740">
    <w:name w:val="fontstyle31"/>
    <w:autoRedefine/>
    <w:qFormat/>
    <w:uiPriority w:val="0"/>
    <w:rPr>
      <w:rFonts w:ascii="TimesNewRomanPSMT" w:hAnsi="TimesNewRomanPSMT" w:eastAsia="TimesNewRomanPSMT" w:cs="TimesNewRomanPSMT"/>
      <w:color w:val="000000"/>
      <w:sz w:val="22"/>
      <w:szCs w:val="22"/>
    </w:rPr>
  </w:style>
  <w:style w:type="character" w:customStyle="1" w:styleId="741">
    <w:name w:val="尾注文本 Char"/>
    <w:autoRedefine/>
    <w:qFormat/>
    <w:uiPriority w:val="1"/>
    <w:rPr>
      <w:kern w:val="2"/>
      <w:sz w:val="28"/>
      <w:szCs w:val="24"/>
    </w:rPr>
  </w:style>
  <w:style w:type="character" w:customStyle="1" w:styleId="742">
    <w:name w:val="font81"/>
    <w:autoRedefine/>
    <w:qFormat/>
    <w:uiPriority w:val="0"/>
    <w:rPr>
      <w:rFonts w:hint="eastAsia" w:ascii="宋体" w:hAnsi="宋体" w:eastAsia="宋体" w:cs="宋体"/>
      <w:color w:val="000000"/>
      <w:sz w:val="20"/>
      <w:szCs w:val="20"/>
      <w:u w:val="none"/>
    </w:rPr>
  </w:style>
  <w:style w:type="character" w:customStyle="1" w:styleId="743">
    <w:name w:val="font101"/>
    <w:autoRedefine/>
    <w:qFormat/>
    <w:uiPriority w:val="0"/>
    <w:rPr>
      <w:rFonts w:hint="eastAsia" w:ascii="宋体" w:hAnsi="宋体" w:eastAsia="宋体" w:cs="宋体"/>
      <w:b/>
      <w:color w:val="000000"/>
      <w:sz w:val="24"/>
      <w:szCs w:val="24"/>
      <w:u w:val="none"/>
    </w:rPr>
  </w:style>
  <w:style w:type="character" w:customStyle="1" w:styleId="744">
    <w:name w:val="表头编号 Char"/>
    <w:link w:val="745"/>
    <w:autoRedefine/>
    <w:qFormat/>
    <w:uiPriority w:val="0"/>
    <w:rPr>
      <w:rFonts w:eastAsia="黑体"/>
      <w:sz w:val="24"/>
      <w:szCs w:val="24"/>
    </w:rPr>
  </w:style>
  <w:style w:type="paragraph" w:customStyle="1" w:styleId="745">
    <w:name w:val="表头编号"/>
    <w:basedOn w:val="1"/>
    <w:next w:val="746"/>
    <w:link w:val="744"/>
    <w:autoRedefine/>
    <w:qFormat/>
    <w:uiPriority w:val="0"/>
    <w:pPr>
      <w:adjustRightInd w:val="0"/>
      <w:snapToGrid w:val="0"/>
      <w:spacing w:line="360" w:lineRule="auto"/>
      <w:jc w:val="left"/>
    </w:pPr>
    <w:rPr>
      <w:rFonts w:eastAsia="黑体"/>
      <w:kern w:val="0"/>
      <w:sz w:val="24"/>
    </w:rPr>
  </w:style>
  <w:style w:type="paragraph" w:customStyle="1" w:styleId="746">
    <w:name w:val="表格文本"/>
    <w:basedOn w:val="1"/>
    <w:next w:val="1"/>
    <w:link w:val="808"/>
    <w:autoRedefine/>
    <w:qFormat/>
    <w:uiPriority w:val="0"/>
    <w:pPr>
      <w:adjustRightInd w:val="0"/>
      <w:snapToGrid w:val="0"/>
      <w:jc w:val="center"/>
    </w:pPr>
    <w:rPr>
      <w:color w:val="000000"/>
      <w:kern w:val="0"/>
      <w:sz w:val="24"/>
      <w:szCs w:val="21"/>
    </w:rPr>
  </w:style>
  <w:style w:type="character" w:customStyle="1" w:styleId="747">
    <w:name w:val="表格文字 Char"/>
    <w:link w:val="748"/>
    <w:autoRedefine/>
    <w:qFormat/>
    <w:uiPriority w:val="0"/>
    <w:rPr>
      <w:kern w:val="2"/>
      <w:sz w:val="21"/>
      <w:szCs w:val="21"/>
    </w:rPr>
  </w:style>
  <w:style w:type="paragraph" w:customStyle="1" w:styleId="748">
    <w:name w:val="表格文字"/>
    <w:basedOn w:val="264"/>
    <w:next w:val="3"/>
    <w:link w:val="747"/>
    <w:autoRedefine/>
    <w:qFormat/>
    <w:uiPriority w:val="0"/>
    <w:pPr>
      <w:autoSpaceDE/>
      <w:autoSpaceDN/>
      <w:spacing w:beforeLines="25" w:afterLines="25"/>
      <w:ind w:firstLine="0" w:firstLineChars="0"/>
      <w:jc w:val="center"/>
    </w:pPr>
    <w:rPr>
      <w:rFonts w:ascii="Times New Roman" w:hAnsi="Times New Roman" w:eastAsia="宋体"/>
      <w:kern w:val="2"/>
      <w:sz w:val="21"/>
      <w:szCs w:val="21"/>
    </w:rPr>
  </w:style>
  <w:style w:type="character" w:customStyle="1" w:styleId="749">
    <w:name w:val="font71"/>
    <w:autoRedefine/>
    <w:qFormat/>
    <w:uiPriority w:val="0"/>
    <w:rPr>
      <w:rFonts w:hint="eastAsia" w:ascii="宋体" w:hAnsi="宋体" w:eastAsia="宋体" w:cs="宋体"/>
      <w:color w:val="000000"/>
      <w:sz w:val="24"/>
      <w:szCs w:val="24"/>
      <w:u w:val="none"/>
    </w:rPr>
  </w:style>
  <w:style w:type="character" w:customStyle="1" w:styleId="750">
    <w:name w:val="表格标题/图片标题/日期格式/图片居中 Char"/>
    <w:link w:val="751"/>
    <w:autoRedefine/>
    <w:qFormat/>
    <w:uiPriority w:val="0"/>
    <w:rPr>
      <w:b/>
      <w:kern w:val="2"/>
      <w:sz w:val="28"/>
      <w:szCs w:val="24"/>
    </w:rPr>
  </w:style>
  <w:style w:type="paragraph" w:customStyle="1" w:styleId="751">
    <w:name w:val="表格标题/图片标题/日期格式/图片居中"/>
    <w:link w:val="750"/>
    <w:autoRedefine/>
    <w:qFormat/>
    <w:uiPriority w:val="0"/>
    <w:pPr>
      <w:jc w:val="center"/>
    </w:pPr>
    <w:rPr>
      <w:rFonts w:ascii="Times New Roman" w:hAnsi="Times New Roman" w:eastAsia="宋体" w:cs="Times New Roman"/>
      <w:b/>
      <w:kern w:val="2"/>
      <w:sz w:val="28"/>
      <w:szCs w:val="24"/>
      <w:lang w:val="en-US" w:eastAsia="zh-CN" w:bidi="ar-SA"/>
    </w:rPr>
  </w:style>
  <w:style w:type="character" w:customStyle="1" w:styleId="752">
    <w:name w:val="font61"/>
    <w:autoRedefine/>
    <w:qFormat/>
    <w:uiPriority w:val="0"/>
    <w:rPr>
      <w:rFonts w:hint="eastAsia" w:ascii="宋体" w:hAnsi="宋体" w:eastAsia="宋体" w:cs="宋体"/>
      <w:b/>
      <w:color w:val="000000"/>
      <w:sz w:val="24"/>
      <w:szCs w:val="24"/>
      <w:u w:val="none"/>
    </w:rPr>
  </w:style>
  <w:style w:type="character" w:customStyle="1" w:styleId="753">
    <w:name w:val="font41"/>
    <w:autoRedefine/>
    <w:qFormat/>
    <w:uiPriority w:val="0"/>
    <w:rPr>
      <w:rFonts w:hint="default" w:ascii="Times New Roman" w:hAnsi="Times New Roman" w:cs="Times New Roman"/>
      <w:color w:val="000000"/>
      <w:sz w:val="20"/>
      <w:szCs w:val="20"/>
      <w:u w:val="none"/>
    </w:rPr>
  </w:style>
  <w:style w:type="character" w:customStyle="1" w:styleId="754">
    <w:name w:val="fontstyle21"/>
    <w:autoRedefine/>
    <w:qFormat/>
    <w:uiPriority w:val="0"/>
    <w:rPr>
      <w:rFonts w:ascii="宋体" w:hAnsi="宋体" w:eastAsia="宋体" w:cs="宋体"/>
      <w:color w:val="000000"/>
      <w:sz w:val="22"/>
      <w:szCs w:val="22"/>
    </w:rPr>
  </w:style>
  <w:style w:type="character" w:customStyle="1" w:styleId="755">
    <w:name w:val="font201"/>
    <w:autoRedefine/>
    <w:qFormat/>
    <w:uiPriority w:val="0"/>
    <w:rPr>
      <w:rFonts w:hint="eastAsia" w:ascii="宋体" w:hAnsi="宋体" w:eastAsia="宋体" w:cs="宋体"/>
      <w:b/>
      <w:color w:val="000000"/>
      <w:sz w:val="24"/>
      <w:szCs w:val="24"/>
      <w:u w:val="none"/>
    </w:rPr>
  </w:style>
  <w:style w:type="character" w:customStyle="1" w:styleId="756">
    <w:name w:val="font221"/>
    <w:autoRedefine/>
    <w:qFormat/>
    <w:uiPriority w:val="0"/>
    <w:rPr>
      <w:rFonts w:hint="eastAsia" w:ascii="宋体" w:hAnsi="宋体" w:eastAsia="宋体" w:cs="宋体"/>
      <w:color w:val="000000"/>
      <w:sz w:val="24"/>
      <w:szCs w:val="24"/>
      <w:u w:val="none"/>
    </w:rPr>
  </w:style>
  <w:style w:type="character" w:customStyle="1" w:styleId="757">
    <w:name w:val="尾注文本 Char1"/>
    <w:basedOn w:val="65"/>
    <w:link w:val="40"/>
    <w:autoRedefine/>
    <w:qFormat/>
    <w:uiPriority w:val="99"/>
    <w:rPr>
      <w:kern w:val="2"/>
      <w:sz w:val="21"/>
      <w:szCs w:val="24"/>
    </w:rPr>
  </w:style>
  <w:style w:type="paragraph" w:customStyle="1" w:styleId="758">
    <w:name w:val="[Normal]"/>
    <w:autoRedefine/>
    <w:qFormat/>
    <w:uiPriority w:val="0"/>
    <w:rPr>
      <w:rFonts w:ascii="宋体" w:hAnsi="宋体" w:eastAsia="宋体" w:cs="Times New Roman"/>
      <w:sz w:val="24"/>
      <w:szCs w:val="22"/>
      <w:lang w:val="zh-CN" w:eastAsia="zh-CN" w:bidi="ar-SA"/>
    </w:rPr>
  </w:style>
  <w:style w:type="paragraph" w:customStyle="1" w:styleId="759">
    <w:name w:val="表格文字（居中）"/>
    <w:basedOn w:val="1"/>
    <w:autoRedefine/>
    <w:qFormat/>
    <w:uiPriority w:val="0"/>
    <w:pPr>
      <w:spacing w:line="360" w:lineRule="auto"/>
      <w:ind w:firstLine="200" w:firstLineChars="200"/>
      <w:jc w:val="center"/>
    </w:pPr>
    <w:rPr>
      <w:sz w:val="28"/>
    </w:rPr>
  </w:style>
  <w:style w:type="paragraph" w:customStyle="1" w:styleId="760">
    <w:name w:val="文章正文"/>
    <w:basedOn w:val="1"/>
    <w:autoRedefine/>
    <w:qFormat/>
    <w:uiPriority w:val="0"/>
    <w:pPr>
      <w:spacing w:line="360" w:lineRule="auto"/>
      <w:ind w:firstLine="200" w:firstLineChars="200"/>
    </w:pPr>
    <w:rPr>
      <w:kern w:val="0"/>
      <w:sz w:val="28"/>
      <w:szCs w:val="22"/>
    </w:rPr>
  </w:style>
  <w:style w:type="paragraph" w:customStyle="1" w:styleId="761">
    <w:name w:val="表格内容"/>
    <w:basedOn w:val="1"/>
    <w:autoRedefine/>
    <w:qFormat/>
    <w:uiPriority w:val="0"/>
    <w:pPr>
      <w:jc w:val="center"/>
    </w:pPr>
    <w:rPr>
      <w:sz w:val="24"/>
      <w:szCs w:val="21"/>
    </w:rPr>
  </w:style>
  <w:style w:type="paragraph" w:customStyle="1" w:styleId="762">
    <w:name w:val="图名"/>
    <w:basedOn w:val="1"/>
    <w:next w:val="1"/>
    <w:autoRedefine/>
    <w:qFormat/>
    <w:uiPriority w:val="1"/>
    <w:pPr>
      <w:spacing w:line="360" w:lineRule="auto"/>
      <w:jc w:val="center"/>
    </w:pPr>
    <w:rPr>
      <w:rFonts w:eastAsia="Times New Roman"/>
      <w:b/>
      <w:color w:val="000000"/>
      <w:sz w:val="28"/>
    </w:rPr>
  </w:style>
  <w:style w:type="paragraph" w:customStyle="1" w:styleId="763">
    <w:name w:val="08-123456789"/>
    <w:basedOn w:val="1"/>
    <w:autoRedefine/>
    <w:qFormat/>
    <w:uiPriority w:val="0"/>
    <w:pPr>
      <w:ind w:firstLine="553" w:firstLineChars="200"/>
    </w:pPr>
    <w:rPr>
      <w:rFonts w:cs="宋体"/>
      <w:sz w:val="26"/>
      <w:szCs w:val="26"/>
    </w:rPr>
  </w:style>
  <w:style w:type="paragraph" w:customStyle="1" w:styleId="764">
    <w:name w:val="封面文字"/>
    <w:basedOn w:val="1"/>
    <w:autoRedefine/>
    <w:qFormat/>
    <w:uiPriority w:val="0"/>
    <w:pPr>
      <w:spacing w:line="360" w:lineRule="auto"/>
      <w:jc w:val="center"/>
    </w:pPr>
    <w:rPr>
      <w:rFonts w:hAnsi="宋体" w:eastAsia="黑体"/>
      <w:sz w:val="48"/>
    </w:rPr>
  </w:style>
  <w:style w:type="paragraph" w:customStyle="1" w:styleId="765">
    <w:name w:val="表头、图名"/>
    <w:basedOn w:val="1"/>
    <w:link w:val="807"/>
    <w:autoRedefine/>
    <w:qFormat/>
    <w:uiPriority w:val="0"/>
    <w:pPr>
      <w:spacing w:line="360" w:lineRule="auto"/>
      <w:ind w:firstLine="200" w:firstLineChars="200"/>
      <w:jc w:val="center"/>
    </w:pPr>
    <w:rPr>
      <w:b/>
      <w:sz w:val="28"/>
      <w:szCs w:val="20"/>
    </w:rPr>
  </w:style>
  <w:style w:type="paragraph" w:customStyle="1" w:styleId="766">
    <w:name w:val="表头2"/>
    <w:basedOn w:val="375"/>
    <w:autoRedefine/>
    <w:qFormat/>
    <w:uiPriority w:val="0"/>
    <w:pPr>
      <w:spacing w:line="520" w:lineRule="exact"/>
      <w:jc w:val="left"/>
    </w:pPr>
    <w:rPr>
      <w:rFonts w:ascii="Calibri" w:hAnsi="Calibri" w:eastAsia="宋体"/>
      <w:color w:val="auto"/>
      <w:szCs w:val="28"/>
    </w:rPr>
  </w:style>
  <w:style w:type="paragraph" w:customStyle="1" w:styleId="767">
    <w:name w:val="WPSOffice手动目录 1"/>
    <w:autoRedefine/>
    <w:qFormat/>
    <w:uiPriority w:val="0"/>
    <w:rPr>
      <w:rFonts w:ascii="Times New Roman" w:hAnsi="Times New Roman" w:eastAsia="宋体" w:cs="Times New Roman"/>
      <w:lang w:val="en-US" w:eastAsia="zh-CN" w:bidi="ar-SA"/>
    </w:rPr>
  </w:style>
  <w:style w:type="paragraph" w:customStyle="1" w:styleId="768">
    <w:name w:val="表格备注"/>
    <w:basedOn w:val="1"/>
    <w:next w:val="1"/>
    <w:autoRedefine/>
    <w:qFormat/>
    <w:uiPriority w:val="2"/>
    <w:pPr>
      <w:spacing w:afterLines="50"/>
    </w:pPr>
  </w:style>
  <w:style w:type="paragraph" w:customStyle="1" w:styleId="769">
    <w:name w:val="目  录"/>
    <w:basedOn w:val="1"/>
    <w:autoRedefine/>
    <w:qFormat/>
    <w:uiPriority w:val="0"/>
    <w:pPr>
      <w:spacing w:line="360" w:lineRule="auto"/>
      <w:jc w:val="center"/>
    </w:pPr>
    <w:rPr>
      <w:rFonts w:hAnsi="宋体" w:eastAsia="黑体"/>
      <w:sz w:val="44"/>
    </w:rPr>
  </w:style>
  <w:style w:type="paragraph" w:customStyle="1" w:styleId="770">
    <w:name w:val="表格样式"/>
    <w:basedOn w:val="1"/>
    <w:autoRedefine/>
    <w:qFormat/>
    <w:uiPriority w:val="0"/>
    <w:pPr>
      <w:widowControl/>
      <w:jc w:val="center"/>
    </w:pPr>
    <w:rPr>
      <w:bCs/>
      <w:kern w:val="0"/>
      <w:sz w:val="24"/>
    </w:rPr>
  </w:style>
  <w:style w:type="paragraph" w:customStyle="1" w:styleId="771">
    <w:name w:val="正文 1.5 倍行距"/>
    <w:basedOn w:val="1"/>
    <w:autoRedefine/>
    <w:qFormat/>
    <w:uiPriority w:val="0"/>
    <w:pPr>
      <w:autoSpaceDE w:val="0"/>
      <w:autoSpaceDN w:val="0"/>
      <w:adjustRightInd w:val="0"/>
      <w:spacing w:line="360" w:lineRule="auto"/>
      <w:ind w:firstLine="480" w:firstLineChars="200"/>
      <w:textAlignment w:val="baseline"/>
    </w:pPr>
    <w:rPr>
      <w:kern w:val="0"/>
      <w:sz w:val="24"/>
      <w:szCs w:val="20"/>
    </w:rPr>
  </w:style>
  <w:style w:type="paragraph" w:customStyle="1" w:styleId="772">
    <w:name w:val="表图内容"/>
    <w:basedOn w:val="1"/>
    <w:autoRedefine/>
    <w:qFormat/>
    <w:uiPriority w:val="0"/>
    <w:pPr>
      <w:spacing w:line="360" w:lineRule="auto"/>
      <w:ind w:firstLine="200" w:firstLineChars="200"/>
      <w:jc w:val="center"/>
    </w:pPr>
    <w:rPr>
      <w:sz w:val="24"/>
      <w:szCs w:val="21"/>
    </w:rPr>
  </w:style>
  <w:style w:type="paragraph" w:customStyle="1" w:styleId="773">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774">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775">
    <w:name w:val="图片"/>
    <w:basedOn w:val="1"/>
    <w:autoRedefine/>
    <w:qFormat/>
    <w:uiPriority w:val="0"/>
    <w:pPr>
      <w:jc w:val="center"/>
    </w:pPr>
    <w:rPr>
      <w:sz w:val="28"/>
    </w:rPr>
  </w:style>
  <w:style w:type="character" w:customStyle="1" w:styleId="776">
    <w:name w:val="招标正文 字符"/>
    <w:link w:val="777"/>
    <w:autoRedefine/>
    <w:qFormat/>
    <w:uiPriority w:val="0"/>
    <w:rPr>
      <w:rFonts w:ascii="宋体" w:hAnsi="宋体"/>
      <w:color w:val="000000"/>
      <w:sz w:val="24"/>
      <w:szCs w:val="21"/>
    </w:rPr>
  </w:style>
  <w:style w:type="paragraph" w:customStyle="1" w:styleId="777">
    <w:name w:val="招标正文"/>
    <w:basedOn w:val="1"/>
    <w:link w:val="776"/>
    <w:autoRedefine/>
    <w:qFormat/>
    <w:uiPriority w:val="0"/>
    <w:pPr>
      <w:adjustRightInd w:val="0"/>
      <w:snapToGrid w:val="0"/>
      <w:spacing w:line="360" w:lineRule="auto"/>
      <w:ind w:firstLine="480" w:firstLineChars="200"/>
    </w:pPr>
    <w:rPr>
      <w:rFonts w:ascii="宋体" w:hAnsi="宋体"/>
      <w:color w:val="000000"/>
      <w:kern w:val="0"/>
      <w:sz w:val="24"/>
      <w:szCs w:val="21"/>
    </w:rPr>
  </w:style>
  <w:style w:type="character" w:customStyle="1" w:styleId="778">
    <w:name w:val="招标-标题1 字符"/>
    <w:link w:val="779"/>
    <w:autoRedefine/>
    <w:qFormat/>
    <w:uiPriority w:val="0"/>
    <w:rPr>
      <w:rFonts w:ascii="宋体" w:hAnsi="宋体"/>
      <w:b/>
      <w:bCs/>
      <w:sz w:val="28"/>
      <w:szCs w:val="21"/>
    </w:rPr>
  </w:style>
  <w:style w:type="paragraph" w:customStyle="1" w:styleId="779">
    <w:name w:val="招标-标题1"/>
    <w:basedOn w:val="1"/>
    <w:link w:val="778"/>
    <w:autoRedefine/>
    <w:qFormat/>
    <w:uiPriority w:val="0"/>
    <w:pPr>
      <w:spacing w:line="300" w:lineRule="auto"/>
      <w:ind w:left="560" w:firstLine="200" w:firstLineChars="200"/>
    </w:pPr>
    <w:rPr>
      <w:rFonts w:ascii="宋体" w:hAnsi="宋体"/>
      <w:b/>
      <w:bCs/>
      <w:kern w:val="0"/>
      <w:sz w:val="28"/>
      <w:szCs w:val="21"/>
    </w:rPr>
  </w:style>
  <w:style w:type="character" w:customStyle="1" w:styleId="780">
    <w:name w:val="招标-主标题 字符"/>
    <w:link w:val="781"/>
    <w:autoRedefine/>
    <w:qFormat/>
    <w:uiPriority w:val="0"/>
    <w:rPr>
      <w:rFonts w:ascii="宋体" w:hAnsi="宋体"/>
      <w:b/>
      <w:sz w:val="32"/>
    </w:rPr>
  </w:style>
  <w:style w:type="paragraph" w:customStyle="1" w:styleId="781">
    <w:name w:val="招标-主标题"/>
    <w:basedOn w:val="1"/>
    <w:link w:val="780"/>
    <w:autoRedefine/>
    <w:qFormat/>
    <w:uiPriority w:val="0"/>
    <w:pPr>
      <w:tabs>
        <w:tab w:val="left" w:pos="1620"/>
        <w:tab w:val="left" w:pos="1800"/>
        <w:tab w:val="left" w:pos="1980"/>
      </w:tabs>
      <w:spacing w:line="768" w:lineRule="auto"/>
      <w:ind w:firstLine="200" w:firstLineChars="200"/>
      <w:jc w:val="center"/>
    </w:pPr>
    <w:rPr>
      <w:rFonts w:ascii="宋体" w:hAnsi="宋体"/>
      <w:b/>
      <w:kern w:val="0"/>
      <w:sz w:val="32"/>
      <w:szCs w:val="20"/>
    </w:rPr>
  </w:style>
  <w:style w:type="character" w:customStyle="1" w:styleId="782">
    <w:name w:val="标题 Char1"/>
    <w:basedOn w:val="65"/>
    <w:autoRedefine/>
    <w:qFormat/>
    <w:uiPriority w:val="10"/>
    <w:rPr>
      <w:rFonts w:ascii="Cambria" w:hAnsi="Cambria" w:eastAsia="宋体" w:cs="宋体"/>
      <w:b/>
      <w:bCs/>
      <w:sz w:val="32"/>
      <w:szCs w:val="32"/>
    </w:rPr>
  </w:style>
  <w:style w:type="paragraph" w:customStyle="1" w:styleId="783">
    <w:name w:val="Char Char Char Char Char Char1"/>
    <w:basedOn w:val="1"/>
    <w:autoRedefine/>
    <w:qFormat/>
    <w:uiPriority w:val="0"/>
    <w:pPr>
      <w:adjustRightInd w:val="0"/>
      <w:spacing w:line="360" w:lineRule="atLeast"/>
      <w:ind w:firstLine="200" w:firstLineChars="200"/>
      <w:textAlignment w:val="baseline"/>
    </w:pPr>
    <w:rPr>
      <w:rFonts w:ascii="仿宋_GB2312" w:eastAsia="仿宋_GB2312"/>
      <w:sz w:val="28"/>
      <w:szCs w:val="28"/>
    </w:rPr>
  </w:style>
  <w:style w:type="paragraph" w:customStyle="1" w:styleId="784">
    <w:name w:val="表名"/>
    <w:basedOn w:val="1"/>
    <w:autoRedefine/>
    <w:qFormat/>
    <w:uiPriority w:val="0"/>
    <w:pPr>
      <w:spacing w:after="60" w:line="560" w:lineRule="exact"/>
      <w:ind w:firstLine="100" w:firstLineChars="100"/>
    </w:pPr>
    <w:rPr>
      <w:rFonts w:ascii="黑体" w:eastAsia="黑体"/>
      <w:sz w:val="24"/>
    </w:rPr>
  </w:style>
  <w:style w:type="paragraph" w:customStyle="1" w:styleId="785">
    <w:name w:val="标1 Char Char Char Char Char Char Char"/>
    <w:basedOn w:val="1"/>
    <w:autoRedefine/>
    <w:qFormat/>
    <w:uiPriority w:val="0"/>
    <w:pPr>
      <w:adjustRightInd w:val="0"/>
      <w:spacing w:line="360" w:lineRule="atLeast"/>
      <w:ind w:firstLine="200" w:firstLineChars="200"/>
    </w:pPr>
    <w:rPr>
      <w:szCs w:val="28"/>
    </w:rPr>
  </w:style>
  <w:style w:type="paragraph" w:customStyle="1" w:styleId="786">
    <w:name w:val="样式 仿宋_GB2312 小三 黑色"/>
    <w:basedOn w:val="1"/>
    <w:autoRedefine/>
    <w:qFormat/>
    <w:uiPriority w:val="0"/>
    <w:pPr>
      <w:autoSpaceDE w:val="0"/>
      <w:autoSpaceDN w:val="0"/>
      <w:adjustRightInd w:val="0"/>
      <w:spacing w:line="520" w:lineRule="exact"/>
      <w:ind w:firstLine="560" w:firstLineChars="200"/>
    </w:pPr>
    <w:rPr>
      <w:rFonts w:ascii="仿宋_GB2312" w:eastAsia="仿宋_GB2312" w:cs="仿宋_GB2312"/>
      <w:sz w:val="30"/>
      <w:szCs w:val="30"/>
      <w:lang w:val="zh-CN"/>
    </w:rPr>
  </w:style>
  <w:style w:type="character" w:customStyle="1" w:styleId="787">
    <w:name w:val="样式 仿宋_GB2312 小三 黑色 Char"/>
    <w:autoRedefine/>
    <w:qFormat/>
    <w:uiPriority w:val="0"/>
    <w:rPr>
      <w:rFonts w:ascii="仿宋_GB2312" w:eastAsia="仿宋_GB2312" w:cs="仿宋_GB2312"/>
      <w:kern w:val="2"/>
      <w:sz w:val="30"/>
      <w:szCs w:val="30"/>
      <w:lang w:val="zh-CN" w:eastAsia="zh-CN" w:bidi="ar-SA"/>
    </w:rPr>
  </w:style>
  <w:style w:type="paragraph" w:customStyle="1" w:styleId="788">
    <w:name w:val="样式 仿宋_GB2312 小三"/>
    <w:basedOn w:val="1"/>
    <w:autoRedefine/>
    <w:qFormat/>
    <w:uiPriority w:val="0"/>
    <w:pPr>
      <w:autoSpaceDE w:val="0"/>
      <w:autoSpaceDN w:val="0"/>
      <w:adjustRightInd w:val="0"/>
      <w:spacing w:line="520" w:lineRule="exact"/>
      <w:ind w:firstLine="600" w:firstLineChars="200"/>
    </w:pPr>
    <w:rPr>
      <w:rFonts w:ascii="仿宋_GB2312" w:eastAsia="仿宋_GB2312" w:cs="仿宋_GB2312"/>
      <w:sz w:val="30"/>
      <w:szCs w:val="30"/>
      <w:lang w:val="zh-CN"/>
    </w:rPr>
  </w:style>
  <w:style w:type="character" w:customStyle="1" w:styleId="789">
    <w:name w:val="样式 仿宋_GB2312 小三 Char"/>
    <w:autoRedefine/>
    <w:qFormat/>
    <w:uiPriority w:val="0"/>
    <w:rPr>
      <w:rFonts w:ascii="仿宋_GB2312" w:eastAsia="仿宋_GB2312" w:cs="仿宋_GB2312"/>
      <w:kern w:val="2"/>
      <w:sz w:val="30"/>
      <w:szCs w:val="30"/>
      <w:lang w:val="zh-CN" w:eastAsia="zh-CN" w:bidi="ar-SA"/>
    </w:rPr>
  </w:style>
  <w:style w:type="paragraph" w:customStyle="1" w:styleId="790">
    <w:name w:val="样式4"/>
    <w:basedOn w:val="1"/>
    <w:autoRedefine/>
    <w:qFormat/>
    <w:uiPriority w:val="0"/>
    <w:pPr>
      <w:spacing w:line="360" w:lineRule="auto"/>
      <w:ind w:firstLine="200" w:firstLineChars="200"/>
    </w:pPr>
    <w:rPr>
      <w:sz w:val="28"/>
      <w:szCs w:val="21"/>
    </w:rPr>
  </w:style>
  <w:style w:type="paragraph" w:customStyle="1" w:styleId="791">
    <w:name w:val="图中文字"/>
    <w:autoRedefine/>
    <w:qFormat/>
    <w:uiPriority w:val="0"/>
    <w:pPr>
      <w:adjustRightInd w:val="0"/>
      <w:snapToGrid w:val="0"/>
      <w:jc w:val="both"/>
    </w:pPr>
    <w:rPr>
      <w:rFonts w:ascii="宋体" w:hAnsi="Times New Roman" w:eastAsia="宋体" w:cs="Times New Roman"/>
      <w:kern w:val="2"/>
      <w:sz w:val="21"/>
      <w:lang w:val="en-US" w:eastAsia="zh-CN" w:bidi="ar-SA"/>
    </w:rPr>
  </w:style>
  <w:style w:type="paragraph" w:customStyle="1" w:styleId="792">
    <w:name w:val="Xie图文中"/>
    <w:autoRedefine/>
    <w:qFormat/>
    <w:uiPriority w:val="0"/>
    <w:pPr>
      <w:widowControl w:val="0"/>
      <w:adjustRightInd w:val="0"/>
      <w:snapToGrid w:val="0"/>
      <w:spacing w:before="40" w:after="40"/>
      <w:jc w:val="center"/>
    </w:pPr>
    <w:rPr>
      <w:rFonts w:ascii="Times New Roman" w:hAnsi="Times New Roman" w:eastAsia="仿宋_GB2312" w:cs="Times New Roman"/>
      <w:snapToGrid w:val="0"/>
      <w:sz w:val="24"/>
      <w:szCs w:val="24"/>
      <w:lang w:val="en-US" w:eastAsia="zh-CN" w:bidi="ar-SA"/>
    </w:rPr>
  </w:style>
  <w:style w:type="paragraph" w:customStyle="1" w:styleId="793">
    <w:name w:val="瑞安正文"/>
    <w:basedOn w:val="1"/>
    <w:autoRedefine/>
    <w:qFormat/>
    <w:uiPriority w:val="0"/>
    <w:pPr>
      <w:adjustRightInd w:val="0"/>
      <w:snapToGrid w:val="0"/>
      <w:spacing w:afterLines="50" w:line="300" w:lineRule="auto"/>
      <w:ind w:firstLine="200" w:firstLineChars="200"/>
    </w:pPr>
    <w:rPr>
      <w:sz w:val="24"/>
    </w:rPr>
  </w:style>
  <w:style w:type="paragraph" w:customStyle="1" w:styleId="794">
    <w:name w:val="样式 图文仿宋四号 + (西文) 宋体 (中文) 宋体"/>
    <w:basedOn w:val="1"/>
    <w:link w:val="795"/>
    <w:autoRedefine/>
    <w:qFormat/>
    <w:uiPriority w:val="0"/>
    <w:pPr>
      <w:adjustRightInd w:val="0"/>
      <w:spacing w:line="360" w:lineRule="auto"/>
      <w:ind w:firstLine="640" w:firstLineChars="200"/>
      <w:jc w:val="left"/>
    </w:pPr>
    <w:rPr>
      <w:rFonts w:ascii="仿宋_GB2312" w:eastAsia="仿宋_GB2312"/>
      <w:sz w:val="32"/>
      <w:szCs w:val="32"/>
      <w:lang w:val="zh-CN"/>
    </w:rPr>
  </w:style>
  <w:style w:type="character" w:customStyle="1" w:styleId="795">
    <w:name w:val="样式 图文仿宋四号 + (西文) 宋体 (中文) 宋体 Char"/>
    <w:link w:val="794"/>
    <w:autoRedefine/>
    <w:qFormat/>
    <w:uiPriority w:val="0"/>
    <w:rPr>
      <w:rFonts w:ascii="仿宋_GB2312" w:eastAsia="仿宋_GB2312"/>
      <w:kern w:val="2"/>
      <w:sz w:val="32"/>
      <w:szCs w:val="32"/>
      <w:lang w:val="zh-CN"/>
    </w:rPr>
  </w:style>
  <w:style w:type="paragraph" w:customStyle="1" w:styleId="796">
    <w:name w:val="para_small"/>
    <w:basedOn w:val="1"/>
    <w:autoRedefine/>
    <w:qFormat/>
    <w:uiPriority w:val="0"/>
    <w:pPr>
      <w:widowControl/>
      <w:spacing w:before="100" w:beforeAutospacing="1" w:after="100" w:afterAutospacing="1" w:line="360" w:lineRule="auto"/>
      <w:ind w:firstLine="200" w:firstLineChars="200"/>
      <w:jc w:val="left"/>
    </w:pPr>
    <w:rPr>
      <w:rFonts w:ascii="Arial Unicode MS" w:hAnsi="Arial Unicode MS" w:eastAsia="Arial Unicode MS" w:cs="Arial Unicode MS"/>
      <w:color w:val="000000"/>
      <w:kern w:val="0"/>
      <w:sz w:val="24"/>
    </w:rPr>
  </w:style>
  <w:style w:type="paragraph" w:customStyle="1" w:styleId="797">
    <w:name w:val="temp标题1"/>
    <w:basedOn w:val="6"/>
    <w:next w:val="6"/>
    <w:autoRedefine/>
    <w:qFormat/>
    <w:uiPriority w:val="0"/>
    <w:pPr>
      <w:keepLines/>
      <w:spacing w:beforeLines="150" w:afterLines="50" w:line="360" w:lineRule="auto"/>
      <w:ind w:firstLine="200" w:firstLineChars="200"/>
    </w:pPr>
    <w:rPr>
      <w:rFonts w:ascii="Times New Roman" w:eastAsia="黑体"/>
      <w:kern w:val="0"/>
      <w:sz w:val="32"/>
      <w:szCs w:val="32"/>
      <w:lang w:val="zh-CN"/>
    </w:rPr>
  </w:style>
  <w:style w:type="paragraph" w:customStyle="1" w:styleId="798">
    <w:name w:val="temp标题2"/>
    <w:basedOn w:val="7"/>
    <w:next w:val="1"/>
    <w:autoRedefine/>
    <w:qFormat/>
    <w:uiPriority w:val="0"/>
    <w:pPr>
      <w:adjustRightInd w:val="0"/>
      <w:spacing w:beforeLines="100" w:after="0" w:line="360" w:lineRule="auto"/>
      <w:ind w:firstLine="200" w:firstLineChars="200"/>
      <w:jc w:val="left"/>
    </w:pPr>
    <w:rPr>
      <w:rFonts w:ascii="Times New Roman" w:hAnsi="Times New Roman" w:eastAsia="楷体_GB2312"/>
      <w:kern w:val="0"/>
      <w:sz w:val="30"/>
      <w:szCs w:val="30"/>
      <w:lang w:val="zh-CN"/>
    </w:rPr>
  </w:style>
  <w:style w:type="paragraph" w:customStyle="1" w:styleId="799">
    <w:name w:val="temp标题3"/>
    <w:basedOn w:val="8"/>
    <w:autoRedefine/>
    <w:qFormat/>
    <w:uiPriority w:val="0"/>
    <w:pPr>
      <w:spacing w:beforeLines="50" w:after="0" w:line="360" w:lineRule="auto"/>
      <w:ind w:firstLine="200" w:firstLineChars="200"/>
      <w:jc w:val="left"/>
    </w:pPr>
    <w:rPr>
      <w:rFonts w:eastAsia="楷体_GB2312"/>
      <w:b w:val="0"/>
      <w:kern w:val="0"/>
      <w:sz w:val="28"/>
      <w:szCs w:val="28"/>
    </w:rPr>
  </w:style>
  <w:style w:type="paragraph" w:customStyle="1" w:styleId="800">
    <w:name w:val="样式 temp标题1 + 段前: 0.5 行"/>
    <w:basedOn w:val="797"/>
    <w:autoRedefine/>
    <w:qFormat/>
    <w:uiPriority w:val="0"/>
    <w:pPr>
      <w:spacing w:beforeLines="100"/>
    </w:pPr>
    <w:rPr>
      <w:rFonts w:cs="宋体"/>
      <w:bCs w:val="0"/>
      <w:szCs w:val="20"/>
    </w:rPr>
  </w:style>
  <w:style w:type="paragraph" w:customStyle="1" w:styleId="801">
    <w:name w:val="样式 Times New Roman 加粗 首行缩进:  2 字符 行距: 1.5 倍行距"/>
    <w:basedOn w:val="1"/>
    <w:autoRedefine/>
    <w:qFormat/>
    <w:uiPriority w:val="0"/>
    <w:pPr>
      <w:spacing w:line="360" w:lineRule="auto"/>
      <w:ind w:firstLine="562" w:firstLineChars="200"/>
    </w:pPr>
    <w:rPr>
      <w:rFonts w:eastAsia="楷体_GB2312" w:cs="宋体"/>
      <w:bCs/>
      <w:sz w:val="28"/>
      <w:szCs w:val="20"/>
    </w:rPr>
  </w:style>
  <w:style w:type="paragraph" w:customStyle="1" w:styleId="802">
    <w:name w:val="页码1"/>
    <w:basedOn w:val="1"/>
    <w:next w:val="1"/>
    <w:autoRedefine/>
    <w:qFormat/>
    <w:uiPriority w:val="0"/>
    <w:pPr>
      <w:widowControl/>
      <w:spacing w:line="360" w:lineRule="auto"/>
      <w:ind w:firstLine="200" w:firstLineChars="200"/>
    </w:pPr>
    <w:rPr>
      <w:color w:val="000000"/>
      <w:sz w:val="28"/>
      <w:szCs w:val="28"/>
    </w:rPr>
  </w:style>
  <w:style w:type="paragraph" w:customStyle="1" w:styleId="803">
    <w:name w:val="附图表"/>
    <w:basedOn w:val="1"/>
    <w:link w:val="804"/>
    <w:autoRedefine/>
    <w:qFormat/>
    <w:uiPriority w:val="0"/>
    <w:pPr>
      <w:widowControl/>
      <w:spacing w:line="360" w:lineRule="auto"/>
      <w:ind w:firstLine="200" w:firstLineChars="200"/>
      <w:jc w:val="left"/>
      <w:outlineLvl w:val="4"/>
    </w:pPr>
    <w:rPr>
      <w:rFonts w:ascii="黑体" w:hAnsi="黑体" w:eastAsia="黑体"/>
      <w:color w:val="000000"/>
      <w:kern w:val="0"/>
      <w:sz w:val="28"/>
      <w:szCs w:val="30"/>
      <w:lang w:val="zh-CN"/>
    </w:rPr>
  </w:style>
  <w:style w:type="character" w:customStyle="1" w:styleId="804">
    <w:name w:val="附图表 Char"/>
    <w:link w:val="803"/>
    <w:autoRedefine/>
    <w:qFormat/>
    <w:uiPriority w:val="0"/>
    <w:rPr>
      <w:rFonts w:ascii="黑体" w:hAnsi="黑体" w:eastAsia="黑体"/>
      <w:color w:val="000000"/>
      <w:sz w:val="28"/>
      <w:szCs w:val="30"/>
      <w:lang w:val="zh-CN"/>
    </w:rPr>
  </w:style>
  <w:style w:type="character" w:customStyle="1" w:styleId="805">
    <w:name w:val="Char Char7"/>
    <w:autoRedefine/>
    <w:qFormat/>
    <w:uiPriority w:val="0"/>
    <w:rPr>
      <w:rFonts w:hAnsi="宋体" w:eastAsia="宋体"/>
      <w:kern w:val="2"/>
      <w:sz w:val="18"/>
      <w:szCs w:val="18"/>
      <w:lang w:val="zh-CN" w:eastAsia="zh-CN" w:bidi="ar-SA"/>
    </w:rPr>
  </w:style>
  <w:style w:type="character" w:customStyle="1" w:styleId="806">
    <w:name w:val="content1"/>
    <w:autoRedefine/>
    <w:qFormat/>
    <w:uiPriority w:val="0"/>
    <w:rPr>
      <w:sz w:val="22"/>
      <w:szCs w:val="22"/>
    </w:rPr>
  </w:style>
  <w:style w:type="character" w:customStyle="1" w:styleId="807">
    <w:name w:val="表头 Char"/>
    <w:link w:val="765"/>
    <w:autoRedefine/>
    <w:qFormat/>
    <w:uiPriority w:val="0"/>
    <w:rPr>
      <w:b/>
      <w:kern w:val="2"/>
      <w:sz w:val="28"/>
    </w:rPr>
  </w:style>
  <w:style w:type="character" w:customStyle="1" w:styleId="808">
    <w:name w:val="表格文本 Char"/>
    <w:link w:val="746"/>
    <w:autoRedefine/>
    <w:qFormat/>
    <w:uiPriority w:val="0"/>
    <w:rPr>
      <w:color w:val="000000"/>
      <w:sz w:val="24"/>
      <w:szCs w:val="21"/>
    </w:rPr>
  </w:style>
  <w:style w:type="character" w:customStyle="1" w:styleId="809">
    <w:name w:val="批注主题 Char1"/>
    <w:basedOn w:val="111"/>
    <w:autoRedefine/>
    <w:qFormat/>
    <w:uiPriority w:val="99"/>
    <w:rPr>
      <w:rFonts w:ascii="Calibri" w:hAnsi="Calibri" w:eastAsia="仿宋" w:cs="Times New Roman"/>
      <w:b/>
      <w:bCs/>
      <w:kern w:val="2"/>
      <w:sz w:val="28"/>
      <w:szCs w:val="22"/>
    </w:rPr>
  </w:style>
  <w:style w:type="paragraph" w:customStyle="1" w:styleId="810">
    <w:name w:val="正文5"/>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11">
    <w:name w:val="纯文本2"/>
    <w:basedOn w:val="810"/>
    <w:autoRedefine/>
    <w:qFormat/>
    <w:uiPriority w:val="0"/>
    <w:pPr>
      <w:widowControl/>
      <w:jc w:val="left"/>
    </w:pPr>
    <w:rPr>
      <w:rFonts w:ascii="宋体" w:hAnsi="Courier New"/>
    </w:rPr>
  </w:style>
  <w:style w:type="paragraph" w:customStyle="1" w:styleId="812">
    <w:name w:val="二级无"/>
    <w:basedOn w:val="426"/>
    <w:autoRedefine/>
    <w:qFormat/>
    <w:uiPriority w:val="0"/>
    <w:pPr>
      <w:ind w:left="735"/>
    </w:pPr>
    <w:rPr>
      <w:rFonts w:ascii="宋体" w:hAnsi="Calibri" w:eastAsia="宋体" w:cs="Times New Roman"/>
      <w:szCs w:val="21"/>
    </w:rPr>
  </w:style>
  <w:style w:type="paragraph" w:customStyle="1" w:styleId="813">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character" w:customStyle="1" w:styleId="814">
    <w:name w:val="area_1"/>
    <w:autoRedefine/>
    <w:qFormat/>
    <w:uiPriority w:val="0"/>
    <w:rPr>
      <w:rFonts w:ascii="宋体" w:hAnsi="宋体"/>
      <w:sz w:val="24"/>
    </w:rPr>
  </w:style>
  <w:style w:type="table" w:customStyle="1" w:styleId="815">
    <w:name w:val="Table Normal"/>
    <w:autoRedefine/>
    <w:qFormat/>
    <w:uiPriority w:val="0"/>
    <w:tblPr>
      <w:tblCellMar>
        <w:top w:w="0" w:type="dxa"/>
        <w:left w:w="0" w:type="dxa"/>
        <w:bottom w:w="0" w:type="dxa"/>
        <w:right w:w="0" w:type="dxa"/>
      </w:tblCellMar>
    </w:tblPr>
  </w:style>
  <w:style w:type="paragraph" w:customStyle="1" w:styleId="816">
    <w:name w:val="列表段落1"/>
    <w:basedOn w:val="1"/>
    <w:autoRedefine/>
    <w:qFormat/>
    <w:uiPriority w:val="0"/>
    <w:pPr>
      <w:ind w:firstLine="420" w:firstLineChars="200"/>
    </w:pPr>
    <w:rPr>
      <w:szCs w:val="21"/>
    </w:rPr>
  </w:style>
  <w:style w:type="paragraph" w:customStyle="1" w:styleId="817">
    <w:name w:val="列表段落2"/>
    <w:basedOn w:val="1"/>
    <w:autoRedefine/>
    <w:qFormat/>
    <w:uiPriority w:val="0"/>
    <w:pPr>
      <w:ind w:firstLine="420" w:firstLineChars="200"/>
    </w:pPr>
    <w:rPr>
      <w:szCs w:val="21"/>
    </w:rPr>
  </w:style>
  <w:style w:type="character" w:customStyle="1" w:styleId="818">
    <w:name w:val="标题 2 Char"/>
    <w:link w:val="7"/>
    <w:autoRedefine/>
    <w:qFormat/>
    <w:uiPriority w:val="0"/>
    <w:rPr>
      <w:rFonts w:ascii="仿宋_GB2312" w:hAnsi="仿宋" w:eastAsia="仿宋_GB2312"/>
      <w:b/>
      <w:bCs/>
      <w:sz w:val="32"/>
      <w:szCs w:val="32"/>
      <w:lang w:val="zh-CN"/>
    </w:rPr>
  </w:style>
  <w:style w:type="paragraph" w:customStyle="1" w:styleId="819">
    <w:name w:val="Table Paragraph"/>
    <w:basedOn w:val="1"/>
    <w:autoRedefine/>
    <w:qFormat/>
    <w:uiPriority w:val="1"/>
    <w:pPr>
      <w:autoSpaceDE w:val="0"/>
      <w:autoSpaceDN w:val="0"/>
      <w:jc w:val="left"/>
    </w:pPr>
    <w:rPr>
      <w:rFonts w:ascii="宋体" w:hAnsi="宋体" w:cs="宋体"/>
      <w:kern w:val="0"/>
      <w:sz w:val="22"/>
      <w:szCs w:val="22"/>
      <w:lang w:eastAsia="en-US"/>
    </w:rPr>
  </w:style>
  <w:style w:type="character" w:customStyle="1" w:styleId="820">
    <w:name w:val="font151"/>
    <w:basedOn w:val="65"/>
    <w:autoRedefine/>
    <w:qFormat/>
    <w:uiPriority w:val="0"/>
    <w:rPr>
      <w:rFonts w:hint="eastAsia" w:ascii="宋体" w:hAnsi="宋体" w:eastAsia="宋体" w:cs="宋体"/>
      <w:color w:val="FF0000"/>
      <w:sz w:val="22"/>
      <w:szCs w:val="22"/>
      <w:u w:val="none"/>
    </w:rPr>
  </w:style>
  <w:style w:type="character" w:customStyle="1" w:styleId="821">
    <w:name w:val="font91"/>
    <w:basedOn w:val="65"/>
    <w:autoRedefine/>
    <w:qFormat/>
    <w:uiPriority w:val="0"/>
    <w:rPr>
      <w:rFonts w:hint="eastAsia" w:ascii="宋体" w:hAnsi="宋体" w:eastAsia="宋体" w:cs="宋体"/>
      <w:color w:val="000000"/>
      <w:sz w:val="22"/>
      <w:szCs w:val="22"/>
      <w:u w:val="none"/>
    </w:rPr>
  </w:style>
  <w:style w:type="character" w:customStyle="1" w:styleId="822">
    <w:name w:val="font141"/>
    <w:basedOn w:val="65"/>
    <w:autoRedefine/>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229FF3-A871-4341-A394-F51BC0A5ED7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50</Pages>
  <Words>32719</Words>
  <Characters>34116</Characters>
  <Lines>276</Lines>
  <Paragraphs>77</Paragraphs>
  <TotalTime>12</TotalTime>
  <ScaleCrop>false</ScaleCrop>
  <LinksUpToDate>false</LinksUpToDate>
  <CharactersWithSpaces>36289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2024-05-24T03:24:00Z</dcterms:created>
  <dc:creator>LCMZX</dc:creator>
  <cp:lastModifiedBy>吴秉泽</cp:lastModifiedBy>
  <cp:lastPrinted>2019-02-13T08:52:00Z</cp:lastPrinted>
  <dcterms:modified xsi:type="dcterms:W3CDTF">2024-06-17T10:16:03Z</dcterms:modified>
  <dc:title>温州市政府采购</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9789E5D8198241149608EECA739C63DD_13</vt:lpwstr>
  </property>
  <property fmtid="{D5CDD505-2E9C-101B-9397-08002B2CF9AE}" pid="4" name="commondata">
    <vt:lpwstr>eyJoZGlkIjoiZDRhNzcwYWMxNDc0YjRjN2UxZDk1NTg4ZWEwNTIzZDUifQ==</vt:lpwstr>
  </property>
</Properties>
</file>