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0CFA5">
      <w:pPr>
        <w:autoSpaceDE w:val="0"/>
        <w:autoSpaceDN w:val="0"/>
        <w:spacing w:line="500" w:lineRule="atLeast"/>
        <w:jc w:val="distribute"/>
        <w:textAlignment w:val="bottom"/>
        <w:rPr>
          <w:rFonts w:ascii="宋体" w:hAnsi="宋体"/>
          <w:b/>
          <w:bCs/>
          <w:color w:val="auto"/>
          <w:sz w:val="72"/>
          <w:szCs w:val="72"/>
          <w:highlight w:val="none"/>
        </w:rPr>
      </w:pPr>
    </w:p>
    <w:p w14:paraId="46C3A955">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rPr>
        <w:t>温州市政府采购</w:t>
      </w:r>
    </w:p>
    <w:p w14:paraId="1ABD5EB0">
      <w:pPr>
        <w:spacing w:line="400" w:lineRule="atLeast"/>
        <w:jc w:val="center"/>
        <w:rPr>
          <w:rFonts w:ascii="宋体" w:hAnsi="宋体"/>
          <w:b/>
          <w:color w:val="auto"/>
          <w:sz w:val="52"/>
          <w:highlight w:val="none"/>
        </w:rPr>
      </w:pPr>
    </w:p>
    <w:p w14:paraId="593650B1">
      <w:pPr>
        <w:spacing w:line="400" w:lineRule="atLeast"/>
        <w:jc w:val="center"/>
        <w:rPr>
          <w:rFonts w:ascii="宋体" w:hAnsi="宋体"/>
          <w:b/>
          <w:color w:val="auto"/>
          <w:sz w:val="52"/>
          <w:highlight w:val="none"/>
        </w:rPr>
      </w:pPr>
    </w:p>
    <w:p w14:paraId="4C13F044">
      <w:pPr>
        <w:spacing w:line="400" w:lineRule="atLeast"/>
        <w:jc w:val="center"/>
        <w:rPr>
          <w:rFonts w:ascii="宋体" w:hAnsi="宋体"/>
          <w:b/>
          <w:color w:val="auto"/>
          <w:sz w:val="52"/>
          <w:highlight w:val="none"/>
        </w:rPr>
      </w:pPr>
    </w:p>
    <w:p w14:paraId="6E0EF55D">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14:paraId="2A2B70EF">
      <w:pPr>
        <w:spacing w:line="400" w:lineRule="atLeast"/>
        <w:jc w:val="center"/>
        <w:rPr>
          <w:rFonts w:ascii="宋体" w:hAnsi="宋体"/>
          <w:b/>
          <w:color w:val="auto"/>
          <w:sz w:val="32"/>
          <w:highlight w:val="none"/>
        </w:rPr>
      </w:pPr>
    </w:p>
    <w:p w14:paraId="3FD00FD5">
      <w:pPr>
        <w:jc w:val="center"/>
        <w:rPr>
          <w:rFonts w:ascii="宋体" w:hAnsi="宋体"/>
          <w:b/>
          <w:bCs/>
          <w:color w:val="auto"/>
          <w:sz w:val="24"/>
          <w:highlight w:val="none"/>
        </w:rPr>
      </w:pPr>
    </w:p>
    <w:p w14:paraId="3BA3C99C">
      <w:pPr>
        <w:jc w:val="center"/>
        <w:rPr>
          <w:rFonts w:ascii="宋体" w:hAnsi="宋体"/>
          <w:b/>
          <w:bCs/>
          <w:color w:val="auto"/>
          <w:sz w:val="24"/>
          <w:highlight w:val="none"/>
        </w:rPr>
      </w:pPr>
    </w:p>
    <w:p w14:paraId="61A707E9">
      <w:pPr>
        <w:tabs>
          <w:tab w:val="left" w:pos="4860"/>
        </w:tabs>
        <w:spacing w:line="600" w:lineRule="exact"/>
        <w:ind w:right="1143" w:firstLine="1483" w:firstLineChars="389"/>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 xml:space="preserve">招 标 编 </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WZYX-W2024111501</w:t>
      </w:r>
    </w:p>
    <w:p w14:paraId="29022948">
      <w:pPr>
        <w:tabs>
          <w:tab w:val="left" w:pos="5245"/>
          <w:tab w:val="left" w:pos="9660"/>
        </w:tabs>
        <w:spacing w:line="600" w:lineRule="exact"/>
        <w:ind w:left="4006" w:leftChars="706" w:right="-22" w:hanging="2523" w:hangingChars="662"/>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 标 项 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学生宿舍三区导视采购项目</w:t>
      </w:r>
    </w:p>
    <w:p w14:paraId="649BAC63">
      <w:pPr>
        <w:tabs>
          <w:tab w:val="left" w:pos="4860"/>
        </w:tabs>
        <w:spacing w:line="600" w:lineRule="exact"/>
        <w:ind w:right="1143" w:firstLine="1483" w:firstLineChars="389"/>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 标 方 式</w:t>
      </w:r>
      <w:r>
        <w:rPr>
          <w:rFonts w:hint="eastAsia" w:ascii="宋体" w:hAnsi="宋体"/>
          <w:b/>
          <w:color w:val="auto"/>
          <w:sz w:val="30"/>
          <w:szCs w:val="30"/>
          <w:highlight w:val="none"/>
        </w:rPr>
        <w:t>：公 开 招 标</w:t>
      </w:r>
    </w:p>
    <w:p w14:paraId="4E0B8EED">
      <w:pPr>
        <w:jc w:val="center"/>
        <w:rPr>
          <w:rFonts w:ascii="宋体" w:hAnsi="宋体"/>
          <w:b/>
          <w:bCs/>
          <w:color w:val="auto"/>
          <w:sz w:val="24"/>
          <w:highlight w:val="none"/>
        </w:rPr>
      </w:pPr>
    </w:p>
    <w:p w14:paraId="38E3E87C">
      <w:pPr>
        <w:jc w:val="center"/>
        <w:rPr>
          <w:rFonts w:ascii="宋体" w:hAnsi="宋体"/>
          <w:b/>
          <w:bCs/>
          <w:color w:val="auto"/>
          <w:sz w:val="24"/>
          <w:highlight w:val="none"/>
        </w:rPr>
      </w:pPr>
    </w:p>
    <w:p w14:paraId="7E9CE4CD">
      <w:pPr>
        <w:jc w:val="center"/>
        <w:rPr>
          <w:rFonts w:ascii="宋体" w:hAnsi="宋体"/>
          <w:b/>
          <w:bCs/>
          <w:color w:val="auto"/>
          <w:sz w:val="24"/>
          <w:highlight w:val="none"/>
        </w:rPr>
      </w:pPr>
    </w:p>
    <w:p w14:paraId="10AD596E">
      <w:pPr>
        <w:jc w:val="center"/>
        <w:rPr>
          <w:rFonts w:ascii="宋体" w:hAnsi="宋体"/>
          <w:b/>
          <w:bCs/>
          <w:color w:val="auto"/>
          <w:sz w:val="24"/>
          <w:highlight w:val="none"/>
        </w:rPr>
      </w:pPr>
    </w:p>
    <w:p w14:paraId="4B5E4B10">
      <w:pPr>
        <w:jc w:val="center"/>
        <w:rPr>
          <w:rFonts w:ascii="宋体" w:hAnsi="宋体"/>
          <w:b/>
          <w:bCs/>
          <w:color w:val="auto"/>
          <w:sz w:val="24"/>
          <w:highlight w:val="none"/>
        </w:rPr>
      </w:pPr>
    </w:p>
    <w:p w14:paraId="7A8FE6BC">
      <w:pPr>
        <w:jc w:val="center"/>
        <w:rPr>
          <w:rFonts w:ascii="宋体" w:hAnsi="宋体"/>
          <w:b/>
          <w:bCs/>
          <w:color w:val="auto"/>
          <w:sz w:val="24"/>
          <w:highlight w:val="none"/>
        </w:rPr>
      </w:pPr>
    </w:p>
    <w:p w14:paraId="3940940D">
      <w:pPr>
        <w:jc w:val="center"/>
        <w:rPr>
          <w:rFonts w:ascii="宋体" w:hAnsi="宋体"/>
          <w:b/>
          <w:bCs/>
          <w:color w:val="auto"/>
          <w:sz w:val="24"/>
          <w:highlight w:val="none"/>
        </w:rPr>
      </w:pPr>
    </w:p>
    <w:p w14:paraId="05735860">
      <w:pPr>
        <w:jc w:val="center"/>
        <w:rPr>
          <w:rFonts w:ascii="宋体" w:hAnsi="宋体"/>
          <w:b/>
          <w:bCs/>
          <w:color w:val="auto"/>
          <w:sz w:val="24"/>
          <w:highlight w:val="none"/>
        </w:rPr>
      </w:pPr>
    </w:p>
    <w:p w14:paraId="5673DB50">
      <w:pPr>
        <w:jc w:val="center"/>
        <w:rPr>
          <w:rFonts w:ascii="宋体" w:hAnsi="宋体"/>
          <w:b/>
          <w:bCs/>
          <w:color w:val="auto"/>
          <w:sz w:val="24"/>
          <w:highlight w:val="none"/>
        </w:rPr>
      </w:pPr>
    </w:p>
    <w:p w14:paraId="5AB0862B">
      <w:pPr>
        <w:jc w:val="center"/>
        <w:rPr>
          <w:rFonts w:ascii="宋体" w:hAnsi="宋体"/>
          <w:b/>
          <w:bCs/>
          <w:color w:val="auto"/>
          <w:sz w:val="24"/>
          <w:highlight w:val="none"/>
        </w:rPr>
      </w:pPr>
    </w:p>
    <w:p w14:paraId="0D778CFB">
      <w:pPr>
        <w:spacing w:line="600" w:lineRule="exact"/>
        <w:ind w:left="3277" w:leftChars="693" w:hanging="1822" w:hangingChars="605"/>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bCs/>
          <w:color w:val="auto"/>
          <w:sz w:val="30"/>
          <w:szCs w:val="30"/>
          <w:highlight w:val="none"/>
          <w:lang w:eastAsia="zh-CN"/>
        </w:rPr>
        <w:t>温州肯恩大学</w:t>
      </w:r>
    </w:p>
    <w:p w14:paraId="2CAFC006">
      <w:pPr>
        <w:spacing w:line="600" w:lineRule="exact"/>
        <w:ind w:left="1482" w:leftChars="693" w:hanging="27" w:hangingChars="7"/>
        <w:rPr>
          <w:rFonts w:ascii="宋体" w:hAnsi="宋体"/>
          <w:b/>
          <w:color w:val="auto"/>
          <w:spacing w:val="12"/>
          <w:sz w:val="30"/>
          <w:szCs w:val="30"/>
          <w:highlight w:val="none"/>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rPr>
        <w:t>温州元信工程项目管理有限公司</w:t>
      </w:r>
    </w:p>
    <w:p w14:paraId="5D9C8F8F">
      <w:pPr>
        <w:spacing w:line="600" w:lineRule="exact"/>
        <w:ind w:left="2130" w:leftChars="1000" w:hanging="30" w:hangingChars="8"/>
        <w:rPr>
          <w:rFonts w:ascii="宋体" w:hAnsi="宋体"/>
          <w:b/>
          <w:color w:val="auto"/>
          <w:spacing w:val="40"/>
          <w:sz w:val="30"/>
          <w:szCs w:val="30"/>
          <w:highlight w:val="none"/>
        </w:rPr>
      </w:pPr>
    </w:p>
    <w:p w14:paraId="792541AC">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lang w:val="en-US" w:eastAsia="zh-CN"/>
        </w:rPr>
        <w:t>四</w:t>
      </w:r>
      <w:r>
        <w:rPr>
          <w:rFonts w:hint="eastAsia" w:ascii="宋体" w:hAnsi="宋体" w:cs="仿宋_GB2312"/>
          <w:b/>
          <w:color w:val="auto"/>
          <w:spacing w:val="40"/>
          <w:sz w:val="30"/>
          <w:szCs w:val="30"/>
          <w:highlight w:val="none"/>
        </w:rPr>
        <w:t>年</w:t>
      </w:r>
      <w:r>
        <w:rPr>
          <w:rFonts w:hint="eastAsia" w:ascii="宋体" w:hAnsi="宋体" w:cs="仿宋_GB2312"/>
          <w:b/>
          <w:color w:val="auto"/>
          <w:spacing w:val="40"/>
          <w:sz w:val="30"/>
          <w:szCs w:val="30"/>
          <w:highlight w:val="none"/>
          <w:lang w:val="en-US" w:eastAsia="zh-CN"/>
        </w:rPr>
        <w:t>十二</w:t>
      </w:r>
      <w:r>
        <w:rPr>
          <w:rFonts w:hint="eastAsia" w:ascii="宋体" w:hAnsi="宋体" w:cs="仿宋_GB2312"/>
          <w:b/>
          <w:color w:val="auto"/>
          <w:spacing w:val="40"/>
          <w:sz w:val="30"/>
          <w:szCs w:val="30"/>
          <w:highlight w:val="none"/>
        </w:rPr>
        <w:t>月</w:t>
      </w:r>
    </w:p>
    <w:p w14:paraId="733EBAF1">
      <w:pPr>
        <w:spacing w:line="600" w:lineRule="exact"/>
        <w:jc w:val="center"/>
        <w:rPr>
          <w:rFonts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14:paraId="7C98577A">
      <w:pPr>
        <w:spacing w:line="600" w:lineRule="exact"/>
        <w:jc w:val="center"/>
        <w:rPr>
          <w:rFonts w:ascii="宋体" w:hAnsi="宋体"/>
          <w:b/>
          <w:bCs/>
          <w:color w:val="auto"/>
          <w:sz w:val="24"/>
          <w:highlight w:val="none"/>
        </w:rPr>
      </w:pPr>
    </w:p>
    <w:p w14:paraId="7A5B7C3D">
      <w:pPr>
        <w:pStyle w:val="45"/>
        <w:tabs>
          <w:tab w:val="right" w:leader="dot" w:pos="9638"/>
          <w:tab w:val="clear" w:pos="9628"/>
        </w:tabs>
        <w:rPr>
          <w:color w:val="auto"/>
          <w:highlight w:val="none"/>
        </w:rPr>
      </w:pPr>
      <w:r>
        <w:rPr>
          <w:rFonts w:hint="eastAsia" w:ascii="宋体" w:hAnsi="宋体" w:eastAsia="宋体"/>
          <w:b/>
          <w:bCs w:val="0"/>
          <w:color w:val="auto"/>
          <w:highlight w:val="none"/>
        </w:rPr>
        <w:fldChar w:fldCharType="begin"/>
      </w:r>
      <w:r>
        <w:rPr>
          <w:rFonts w:hint="eastAsia" w:ascii="宋体" w:hAnsi="宋体" w:eastAsia="宋体"/>
          <w:b/>
          <w:bCs w:val="0"/>
          <w:color w:val="auto"/>
          <w:highlight w:val="none"/>
        </w:rPr>
        <w:instrText xml:space="preserve"> TOC \o "1-3" \h \z \u </w:instrText>
      </w:r>
      <w:r>
        <w:rPr>
          <w:rFonts w:hint="eastAsia" w:ascii="宋体" w:hAnsi="宋体" w:eastAsia="宋体"/>
          <w:b/>
          <w:bCs w:val="0"/>
          <w:color w:val="auto"/>
          <w:highlight w:val="none"/>
        </w:rPr>
        <w:fldChar w:fldCharType="separate"/>
      </w:r>
      <w:r>
        <w:rPr>
          <w:color w:val="auto"/>
          <w:highlight w:val="none"/>
        </w:rPr>
        <w:fldChar w:fldCharType="begin"/>
      </w:r>
      <w:r>
        <w:rPr>
          <w:color w:val="auto"/>
          <w:highlight w:val="none"/>
        </w:rPr>
        <w:instrText xml:space="preserve"> HYPERLINK \l "_Toc9347" </w:instrText>
      </w:r>
      <w:r>
        <w:rPr>
          <w:color w:val="auto"/>
          <w:highlight w:val="none"/>
        </w:rPr>
        <w:fldChar w:fldCharType="separate"/>
      </w:r>
      <w:r>
        <w:rPr>
          <w:rFonts w:hint="eastAsia" w:ascii="宋体" w:hAnsi="宋体" w:eastAsia="宋体"/>
          <w:color w:val="auto"/>
          <w:szCs w:val="30"/>
          <w:highlight w:val="none"/>
          <w:lang w:val="en-US" w:eastAsia="zh-CN"/>
        </w:rPr>
        <w:t>温州肯恩大学关于</w:t>
      </w:r>
      <w:r>
        <w:rPr>
          <w:rFonts w:hint="eastAsia" w:ascii="宋体" w:hAnsi="宋体" w:eastAsia="宋体"/>
          <w:color w:val="auto"/>
          <w:szCs w:val="30"/>
          <w:highlight w:val="none"/>
          <w:lang w:eastAsia="zh-CN"/>
        </w:rPr>
        <w:t>学生宿舍三区导视采购项目</w:t>
      </w:r>
      <w:r>
        <w:rPr>
          <w:rFonts w:hint="eastAsia" w:ascii="宋体" w:hAnsi="宋体" w:eastAsia="宋体"/>
          <w:color w:val="auto"/>
          <w:szCs w:val="30"/>
          <w:highlight w:val="none"/>
        </w:rPr>
        <w:t>的公开招标公告</w:t>
      </w:r>
      <w:r>
        <w:rPr>
          <w:color w:val="auto"/>
          <w:highlight w:val="none"/>
        </w:rPr>
        <w:tab/>
      </w:r>
      <w:r>
        <w:rPr>
          <w:color w:val="auto"/>
          <w:highlight w:val="none"/>
        </w:rPr>
        <w:fldChar w:fldCharType="begin"/>
      </w:r>
      <w:r>
        <w:rPr>
          <w:color w:val="auto"/>
          <w:highlight w:val="none"/>
        </w:rPr>
        <w:instrText xml:space="preserve"> PAGEREF _Toc9347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B28D770">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"_Toc30882" </w:instrText>
      </w:r>
      <w:r>
        <w:rPr>
          <w:color w:val="auto"/>
          <w:highlight w:val="none"/>
        </w:rPr>
        <w:fldChar w:fldCharType="separate"/>
      </w:r>
      <w:r>
        <w:rPr>
          <w:rFonts w:hint="eastAsia" w:ascii="宋体" w:hAnsi="宋体" w:eastAsia="宋体"/>
          <w:color w:val="auto"/>
          <w:szCs w:val="36"/>
          <w:highlight w:val="none"/>
        </w:rPr>
        <w:t>第一部分    投标人须知</w:t>
      </w:r>
      <w:r>
        <w:rPr>
          <w:color w:val="auto"/>
          <w:highlight w:val="none"/>
        </w:rPr>
        <w:tab/>
      </w:r>
      <w:r>
        <w:rPr>
          <w:color w:val="auto"/>
          <w:highlight w:val="none"/>
        </w:rPr>
        <w:fldChar w:fldCharType="begin"/>
      </w:r>
      <w:r>
        <w:rPr>
          <w:color w:val="auto"/>
          <w:highlight w:val="none"/>
        </w:rPr>
        <w:instrText xml:space="preserve"> PAGEREF _Toc30882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522B302">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"_Toc22853" </w:instrText>
      </w:r>
      <w:r>
        <w:rPr>
          <w:color w:val="auto"/>
          <w:highlight w:val="none"/>
        </w:rPr>
        <w:fldChar w:fldCharType="separate"/>
      </w:r>
      <w:r>
        <w:rPr>
          <w:rFonts w:hint="eastAsia" w:ascii="宋体" w:hAnsi="宋体" w:eastAsia="宋体"/>
          <w:color w:val="auto"/>
          <w:szCs w:val="26"/>
          <w:highlight w:val="none"/>
        </w:rPr>
        <w:t>一、须知前附表</w:t>
      </w:r>
      <w:r>
        <w:rPr>
          <w:color w:val="auto"/>
          <w:highlight w:val="none"/>
        </w:rPr>
        <w:tab/>
      </w:r>
      <w:r>
        <w:rPr>
          <w:color w:val="auto"/>
          <w:highlight w:val="none"/>
        </w:rPr>
        <w:fldChar w:fldCharType="begin"/>
      </w:r>
      <w:r>
        <w:rPr>
          <w:color w:val="auto"/>
          <w:highlight w:val="none"/>
        </w:rPr>
        <w:instrText xml:space="preserve"> PAGEREF _Toc22853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24DCF04">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"_Toc12299" </w:instrText>
      </w:r>
      <w:r>
        <w:rPr>
          <w:color w:val="auto"/>
          <w:highlight w:val="none"/>
        </w:rPr>
        <w:fldChar w:fldCharType="separate"/>
      </w:r>
      <w:r>
        <w:rPr>
          <w:rFonts w:hint="eastAsia" w:ascii="宋体" w:hAnsi="宋体"/>
          <w:color w:val="auto"/>
          <w:szCs w:val="26"/>
          <w:highlight w:val="none"/>
        </w:rPr>
        <w:t>二、  说明</w:t>
      </w:r>
      <w:r>
        <w:rPr>
          <w:color w:val="auto"/>
          <w:highlight w:val="none"/>
        </w:rPr>
        <w:tab/>
      </w:r>
      <w:r>
        <w:rPr>
          <w:color w:val="auto"/>
          <w:highlight w:val="none"/>
        </w:rPr>
        <w:fldChar w:fldCharType="begin"/>
      </w:r>
      <w:r>
        <w:rPr>
          <w:color w:val="auto"/>
          <w:highlight w:val="none"/>
        </w:rPr>
        <w:instrText xml:space="preserve"> PAGEREF _Toc12299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1B80751">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"_Toc21146" </w:instrText>
      </w:r>
      <w:r>
        <w:rPr>
          <w:color w:val="auto"/>
          <w:highlight w:val="none"/>
        </w:rPr>
        <w:fldChar w:fldCharType="separate"/>
      </w:r>
      <w:r>
        <w:rPr>
          <w:rFonts w:hint="eastAsia" w:ascii="宋体" w:hAnsi="宋体"/>
          <w:color w:val="auto"/>
          <w:szCs w:val="26"/>
          <w:highlight w:val="none"/>
        </w:rPr>
        <w:t>三、 招标文件</w:t>
      </w:r>
      <w:r>
        <w:rPr>
          <w:color w:val="auto"/>
          <w:highlight w:val="none"/>
        </w:rPr>
        <w:tab/>
      </w:r>
      <w:r>
        <w:rPr>
          <w:color w:val="auto"/>
          <w:highlight w:val="none"/>
        </w:rPr>
        <w:fldChar w:fldCharType="begin"/>
      </w:r>
      <w:r>
        <w:rPr>
          <w:color w:val="auto"/>
          <w:highlight w:val="none"/>
        </w:rPr>
        <w:instrText xml:space="preserve"> PAGEREF _Toc21146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7438C01F">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"_Toc889" </w:instrText>
      </w:r>
      <w:r>
        <w:rPr>
          <w:color w:val="auto"/>
          <w:highlight w:val="none"/>
        </w:rPr>
        <w:fldChar w:fldCharType="separate"/>
      </w:r>
      <w:r>
        <w:rPr>
          <w:rFonts w:hint="eastAsia" w:ascii="宋体" w:hAnsi="宋体"/>
          <w:color w:val="auto"/>
          <w:szCs w:val="26"/>
          <w:highlight w:val="none"/>
        </w:rPr>
        <w:t>四、 投标文件的编制</w:t>
      </w:r>
      <w:r>
        <w:rPr>
          <w:color w:val="auto"/>
          <w:highlight w:val="none"/>
        </w:rPr>
        <w:tab/>
      </w:r>
      <w:r>
        <w:rPr>
          <w:color w:val="auto"/>
          <w:highlight w:val="none"/>
        </w:rPr>
        <w:fldChar w:fldCharType="begin"/>
      </w:r>
      <w:r>
        <w:rPr>
          <w:color w:val="auto"/>
          <w:highlight w:val="none"/>
        </w:rPr>
        <w:instrText xml:space="preserve"> PAGEREF _Toc889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D82BB89">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"_Toc16296" </w:instrText>
      </w:r>
      <w:r>
        <w:rPr>
          <w:color w:val="auto"/>
          <w:highlight w:val="none"/>
        </w:rPr>
        <w:fldChar w:fldCharType="separate"/>
      </w:r>
      <w:r>
        <w:rPr>
          <w:rFonts w:hint="eastAsia" w:ascii="宋体" w:hAnsi="宋体"/>
          <w:color w:val="auto"/>
          <w:szCs w:val="26"/>
          <w:highlight w:val="none"/>
        </w:rPr>
        <w:t>五、 投标文件的递交</w:t>
      </w:r>
      <w:r>
        <w:rPr>
          <w:color w:val="auto"/>
          <w:highlight w:val="none"/>
        </w:rPr>
        <w:tab/>
      </w:r>
      <w:r>
        <w:rPr>
          <w:color w:val="auto"/>
          <w:highlight w:val="none"/>
        </w:rPr>
        <w:fldChar w:fldCharType="begin"/>
      </w:r>
      <w:r>
        <w:rPr>
          <w:color w:val="auto"/>
          <w:highlight w:val="none"/>
        </w:rPr>
        <w:instrText xml:space="preserve"> PAGEREF _Toc16296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BFB7B72">
      <w:pPr>
        <w:pStyle w:val="45"/>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"_Toc5474" </w:instrText>
      </w:r>
      <w:r>
        <w:rPr>
          <w:color w:val="auto"/>
          <w:highlight w:val="none"/>
        </w:rPr>
        <w:fldChar w:fldCharType="separate"/>
      </w:r>
      <w:r>
        <w:rPr>
          <w:rFonts w:hint="eastAsia" w:ascii="宋体" w:hAnsi="宋体"/>
          <w:color w:val="auto"/>
          <w:szCs w:val="26"/>
          <w:highlight w:val="none"/>
        </w:rPr>
        <w:t>六、 开标</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_Toc5474 \h </w:instrText>
      </w:r>
      <w:r>
        <w:rPr>
          <w:rFonts w:hint="eastAsia" w:ascii="宋体" w:hAnsi="宋体"/>
          <w:color w:val="auto"/>
          <w:szCs w:val="26"/>
          <w:highlight w:val="none"/>
        </w:rPr>
        <w:fldChar w:fldCharType="separate"/>
      </w:r>
      <w:r>
        <w:rPr>
          <w:rFonts w:hint="eastAsia" w:ascii="宋体" w:hAnsi="宋体"/>
          <w:color w:val="auto"/>
          <w:szCs w:val="26"/>
          <w:highlight w:val="none"/>
        </w:rPr>
        <w:t>16</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10439F06">
      <w:pPr>
        <w:pStyle w:val="45"/>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"_Toc20819" </w:instrText>
      </w:r>
      <w:r>
        <w:rPr>
          <w:color w:val="auto"/>
          <w:highlight w:val="none"/>
        </w:rPr>
        <w:fldChar w:fldCharType="separate"/>
      </w:r>
      <w:r>
        <w:rPr>
          <w:rFonts w:hint="eastAsia" w:ascii="宋体" w:hAnsi="宋体"/>
          <w:color w:val="auto"/>
          <w:szCs w:val="26"/>
          <w:highlight w:val="none"/>
        </w:rPr>
        <w:t>七、 评标</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_Toc20819 \h </w:instrText>
      </w:r>
      <w:r>
        <w:rPr>
          <w:rFonts w:hint="eastAsia" w:ascii="宋体" w:hAnsi="宋体"/>
          <w:color w:val="auto"/>
          <w:szCs w:val="26"/>
          <w:highlight w:val="none"/>
        </w:rPr>
        <w:fldChar w:fldCharType="separate"/>
      </w:r>
      <w:r>
        <w:rPr>
          <w:rFonts w:hint="eastAsia" w:ascii="宋体" w:hAnsi="宋体"/>
          <w:color w:val="auto"/>
          <w:szCs w:val="26"/>
          <w:highlight w:val="none"/>
        </w:rPr>
        <w:t>17</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54D6167E">
      <w:pPr>
        <w:pStyle w:val="45"/>
        <w:tabs>
          <w:tab w:val="right" w:leader="dot" w:pos="9638"/>
          <w:tab w:val="clear" w:pos="9628"/>
        </w:tabs>
        <w:ind w:left="420" w:leftChars="200"/>
        <w:rPr>
          <w:rFonts w:ascii="宋体" w:hAnsi="宋体"/>
          <w:color w:val="auto"/>
          <w:szCs w:val="26"/>
          <w:highlight w:val="none"/>
        </w:rPr>
      </w:pPr>
      <w:r>
        <w:rPr>
          <w:color w:val="auto"/>
          <w:highlight w:val="none"/>
        </w:rPr>
        <w:fldChar w:fldCharType="begin"/>
      </w:r>
      <w:r>
        <w:rPr>
          <w:color w:val="auto"/>
          <w:highlight w:val="none"/>
        </w:rPr>
        <w:instrText xml:space="preserve"> HYPERLINK \l "_Toc4694" </w:instrText>
      </w:r>
      <w:r>
        <w:rPr>
          <w:color w:val="auto"/>
          <w:highlight w:val="none"/>
        </w:rPr>
        <w:fldChar w:fldCharType="separate"/>
      </w:r>
      <w:r>
        <w:rPr>
          <w:rFonts w:hint="eastAsia" w:ascii="宋体" w:hAnsi="宋体"/>
          <w:color w:val="auto"/>
          <w:szCs w:val="26"/>
          <w:highlight w:val="none"/>
        </w:rPr>
        <w:t>八、 授予合同</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_Toc4694 \h </w:instrText>
      </w:r>
      <w:r>
        <w:rPr>
          <w:rFonts w:hint="eastAsia" w:ascii="宋体" w:hAnsi="宋体"/>
          <w:color w:val="auto"/>
          <w:szCs w:val="26"/>
          <w:highlight w:val="none"/>
        </w:rPr>
        <w:fldChar w:fldCharType="separate"/>
      </w:r>
      <w:r>
        <w:rPr>
          <w:rFonts w:hint="eastAsia" w:ascii="宋体" w:hAnsi="宋体"/>
          <w:color w:val="auto"/>
          <w:szCs w:val="26"/>
          <w:highlight w:val="none"/>
        </w:rPr>
        <w:t>20</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5AFCC68D">
      <w:pPr>
        <w:pStyle w:val="45"/>
        <w:tabs>
          <w:tab w:val="right" w:leader="dot" w:pos="9638"/>
          <w:tab w:val="clear" w:pos="9628"/>
        </w:tabs>
        <w:ind w:left="420" w:leftChars="200"/>
        <w:rPr>
          <w:color w:val="auto"/>
          <w:highlight w:val="none"/>
        </w:rPr>
      </w:pPr>
      <w:r>
        <w:rPr>
          <w:color w:val="auto"/>
          <w:highlight w:val="none"/>
        </w:rPr>
        <w:fldChar w:fldCharType="begin"/>
      </w:r>
      <w:r>
        <w:rPr>
          <w:color w:val="auto"/>
          <w:highlight w:val="none"/>
        </w:rPr>
        <w:instrText xml:space="preserve"> HYPERLINK \l "_Toc11317" </w:instrText>
      </w:r>
      <w:r>
        <w:rPr>
          <w:color w:val="auto"/>
          <w:highlight w:val="none"/>
        </w:rPr>
        <w:fldChar w:fldCharType="separate"/>
      </w:r>
      <w:r>
        <w:rPr>
          <w:rFonts w:hint="eastAsia" w:ascii="宋体" w:hAnsi="宋体"/>
          <w:color w:val="auto"/>
          <w:szCs w:val="26"/>
          <w:highlight w:val="none"/>
        </w:rPr>
        <w:t>九、验收</w:t>
      </w:r>
      <w:r>
        <w:rPr>
          <w:rFonts w:hint="eastAsia" w:ascii="宋体" w:hAnsi="宋体"/>
          <w:color w:val="auto"/>
          <w:szCs w:val="26"/>
          <w:highlight w:val="none"/>
        </w:rPr>
        <w:tab/>
      </w:r>
      <w:r>
        <w:rPr>
          <w:rFonts w:hint="eastAsia" w:ascii="宋体" w:hAnsi="宋体"/>
          <w:color w:val="auto"/>
          <w:szCs w:val="26"/>
          <w:highlight w:val="none"/>
        </w:rPr>
        <w:fldChar w:fldCharType="begin"/>
      </w:r>
      <w:r>
        <w:rPr>
          <w:rFonts w:hint="eastAsia" w:ascii="宋体" w:hAnsi="宋体"/>
          <w:color w:val="auto"/>
          <w:szCs w:val="26"/>
          <w:highlight w:val="none"/>
        </w:rPr>
        <w:instrText xml:space="preserve"> PAGEREF _Toc11317 \h </w:instrText>
      </w:r>
      <w:r>
        <w:rPr>
          <w:rFonts w:hint="eastAsia" w:ascii="宋体" w:hAnsi="宋体"/>
          <w:color w:val="auto"/>
          <w:szCs w:val="26"/>
          <w:highlight w:val="none"/>
        </w:rPr>
        <w:fldChar w:fldCharType="separate"/>
      </w:r>
      <w:r>
        <w:rPr>
          <w:rFonts w:hint="eastAsia" w:ascii="宋体" w:hAnsi="宋体"/>
          <w:color w:val="auto"/>
          <w:szCs w:val="26"/>
          <w:highlight w:val="none"/>
        </w:rPr>
        <w:t>21</w:t>
      </w:r>
      <w:r>
        <w:rPr>
          <w:rFonts w:hint="eastAsia" w:ascii="宋体" w:hAnsi="宋体"/>
          <w:color w:val="auto"/>
          <w:szCs w:val="26"/>
          <w:highlight w:val="none"/>
        </w:rPr>
        <w:fldChar w:fldCharType="end"/>
      </w:r>
      <w:r>
        <w:rPr>
          <w:rFonts w:hint="eastAsia" w:ascii="宋体" w:hAnsi="宋体"/>
          <w:color w:val="auto"/>
          <w:szCs w:val="26"/>
          <w:highlight w:val="none"/>
        </w:rPr>
        <w:fldChar w:fldCharType="end"/>
      </w:r>
    </w:p>
    <w:p w14:paraId="164B766A">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"_Toc21905" </w:instrText>
      </w:r>
      <w:r>
        <w:rPr>
          <w:color w:val="auto"/>
          <w:highlight w:val="none"/>
        </w:rPr>
        <w:fldChar w:fldCharType="separate"/>
      </w:r>
      <w:r>
        <w:rPr>
          <w:rFonts w:hint="eastAsia" w:ascii="宋体" w:hAnsi="宋体" w:eastAsia="宋体" w:cs="宋体"/>
          <w:color w:val="auto"/>
          <w:szCs w:val="36"/>
          <w:highlight w:val="none"/>
        </w:rPr>
        <w:t>第二部分   招标内容及要求</w:t>
      </w:r>
      <w:r>
        <w:rPr>
          <w:color w:val="auto"/>
          <w:highlight w:val="none"/>
        </w:rPr>
        <w:tab/>
      </w:r>
      <w:r>
        <w:rPr>
          <w:color w:val="auto"/>
          <w:highlight w:val="none"/>
        </w:rPr>
        <w:fldChar w:fldCharType="begin"/>
      </w:r>
      <w:r>
        <w:rPr>
          <w:color w:val="auto"/>
          <w:highlight w:val="none"/>
        </w:rPr>
        <w:instrText xml:space="preserve"> PAGEREF _Toc21905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448B014">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"_Toc2947" </w:instrText>
      </w:r>
      <w:r>
        <w:rPr>
          <w:color w:val="auto"/>
          <w:highlight w:val="none"/>
        </w:rPr>
        <w:fldChar w:fldCharType="separate"/>
      </w:r>
      <w:r>
        <w:rPr>
          <w:rFonts w:hint="eastAsia" w:ascii="宋体" w:hAnsi="宋体" w:eastAsia="宋体"/>
          <w:color w:val="auto"/>
          <w:szCs w:val="36"/>
          <w:highlight w:val="none"/>
        </w:rPr>
        <w:t>第三部分   评标原则及方法</w:t>
      </w:r>
      <w:r>
        <w:rPr>
          <w:color w:val="auto"/>
          <w:highlight w:val="none"/>
        </w:rPr>
        <w:tab/>
      </w:r>
      <w:r>
        <w:rPr>
          <w:color w:val="auto"/>
          <w:highlight w:val="none"/>
        </w:rPr>
        <w:fldChar w:fldCharType="begin"/>
      </w:r>
      <w:r>
        <w:rPr>
          <w:color w:val="auto"/>
          <w:highlight w:val="none"/>
        </w:rPr>
        <w:instrText xml:space="preserve"> PAGEREF _Toc2947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93D6FC8">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"_Toc20174" </w:instrText>
      </w:r>
      <w:r>
        <w:rPr>
          <w:color w:val="auto"/>
          <w:highlight w:val="none"/>
        </w:rPr>
        <w:fldChar w:fldCharType="separate"/>
      </w:r>
      <w:r>
        <w:rPr>
          <w:rFonts w:hint="eastAsia" w:ascii="宋体" w:hAnsi="宋体" w:eastAsia="宋体"/>
          <w:color w:val="auto"/>
          <w:szCs w:val="36"/>
          <w:highlight w:val="none"/>
        </w:rPr>
        <w:t>第四部分   合同主要条款</w:t>
      </w:r>
      <w:r>
        <w:rPr>
          <w:color w:val="auto"/>
          <w:highlight w:val="none"/>
        </w:rPr>
        <w:tab/>
      </w:r>
      <w:r>
        <w:rPr>
          <w:color w:val="auto"/>
          <w:highlight w:val="none"/>
        </w:rPr>
        <w:fldChar w:fldCharType="begin"/>
      </w:r>
      <w:r>
        <w:rPr>
          <w:color w:val="auto"/>
          <w:highlight w:val="none"/>
        </w:rPr>
        <w:instrText xml:space="preserve"> PAGEREF _Toc20174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9EDBB77">
      <w:pPr>
        <w:pStyle w:val="45"/>
        <w:tabs>
          <w:tab w:val="right" w:leader="dot" w:pos="9638"/>
          <w:tab w:val="clear" w:pos="9628"/>
        </w:tabs>
        <w:rPr>
          <w:color w:val="auto"/>
          <w:highlight w:val="none"/>
        </w:rPr>
      </w:pPr>
      <w:r>
        <w:rPr>
          <w:color w:val="auto"/>
          <w:highlight w:val="none"/>
        </w:rPr>
        <w:fldChar w:fldCharType="begin"/>
      </w:r>
      <w:r>
        <w:rPr>
          <w:color w:val="auto"/>
          <w:highlight w:val="none"/>
        </w:rPr>
        <w:instrText xml:space="preserve"> HYPERLINK \l "_Toc9209" </w:instrText>
      </w:r>
      <w:r>
        <w:rPr>
          <w:color w:val="auto"/>
          <w:highlight w:val="none"/>
        </w:rPr>
        <w:fldChar w:fldCharType="separate"/>
      </w:r>
      <w:r>
        <w:rPr>
          <w:rFonts w:hint="eastAsia" w:ascii="宋体" w:hAnsi="宋体" w:eastAsia="宋体"/>
          <w:color w:val="auto"/>
          <w:szCs w:val="36"/>
          <w:highlight w:val="none"/>
        </w:rPr>
        <w:t>第五部分   附件</w:t>
      </w:r>
      <w:r>
        <w:rPr>
          <w:color w:val="auto"/>
          <w:highlight w:val="none"/>
        </w:rPr>
        <w:tab/>
      </w:r>
      <w:r>
        <w:rPr>
          <w:color w:val="auto"/>
          <w:highlight w:val="none"/>
        </w:rPr>
        <w:fldChar w:fldCharType="begin"/>
      </w:r>
      <w:r>
        <w:rPr>
          <w:color w:val="auto"/>
          <w:highlight w:val="none"/>
        </w:rPr>
        <w:instrText xml:space="preserve"> PAGEREF _Toc9209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71F6CD3">
      <w:pPr>
        <w:spacing w:line="480" w:lineRule="auto"/>
        <w:rPr>
          <w:rFonts w:ascii="宋体" w:hAnsi="宋体"/>
          <w:b/>
          <w:bCs/>
          <w:color w:val="auto"/>
          <w:sz w:val="22"/>
          <w:szCs w:val="22"/>
          <w:highlight w:val="none"/>
        </w:rPr>
      </w:pPr>
      <w:r>
        <w:rPr>
          <w:rFonts w:hint="eastAsia" w:ascii="宋体" w:hAnsi="宋体"/>
          <w:bCs/>
          <w:color w:val="auto"/>
          <w:highlight w:val="none"/>
        </w:rPr>
        <w:fldChar w:fldCharType="end"/>
      </w:r>
    </w:p>
    <w:p w14:paraId="09EE154B">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w:t>
      </w:r>
      <w:r>
        <w:rPr>
          <w:rFonts w:hint="eastAsia" w:ascii="宋体" w:hAnsi="宋体"/>
          <w:b/>
          <w:bCs/>
          <w:color w:val="auto"/>
          <w:sz w:val="24"/>
          <w:highlight w:val="none"/>
          <w:u w:val="single"/>
          <w:lang w:eastAsia="zh-CN"/>
        </w:rPr>
        <w:t>采购人</w:t>
      </w:r>
      <w:r>
        <w:rPr>
          <w:rFonts w:hint="eastAsia" w:ascii="宋体" w:hAnsi="宋体"/>
          <w:b/>
          <w:bCs/>
          <w:color w:val="auto"/>
          <w:sz w:val="24"/>
          <w:highlight w:val="none"/>
          <w:u w:val="single"/>
        </w:rPr>
        <w:t>概不负责。</w:t>
      </w:r>
    </w:p>
    <w:p w14:paraId="426A1B8D">
      <w:pPr>
        <w:widowControl/>
        <w:jc w:val="left"/>
        <w:rPr>
          <w:rFonts w:ascii="宋体" w:hAnsi="宋体"/>
          <w:b/>
          <w:bCs/>
          <w:color w:val="auto"/>
          <w:highlight w:val="none"/>
        </w:rPr>
      </w:pPr>
      <w:r>
        <w:rPr>
          <w:rFonts w:ascii="宋体" w:hAnsi="宋体"/>
          <w:color w:val="auto"/>
          <w:highlight w:val="none"/>
        </w:rPr>
        <w:br w:type="page"/>
      </w:r>
    </w:p>
    <w:p w14:paraId="0ADB4581">
      <w:pPr>
        <w:pStyle w:val="5"/>
        <w:rPr>
          <w:rFonts w:ascii="宋体" w:hAnsi="宋体" w:eastAsia="宋体" w:cs="Arial"/>
          <w:b w:val="0"/>
          <w:bCs w:val="0"/>
          <w:color w:val="auto"/>
          <w:kern w:val="0"/>
          <w:sz w:val="30"/>
          <w:szCs w:val="30"/>
          <w:highlight w:val="none"/>
        </w:rPr>
      </w:pPr>
      <w:bookmarkStart w:id="0" w:name="_Toc9347"/>
      <w:bookmarkStart w:id="1" w:name="_Toc492496682"/>
      <w:bookmarkStart w:id="2" w:name="_Toc398293639"/>
      <w:bookmarkStart w:id="3" w:name="_Toc262105498"/>
      <w:bookmarkStart w:id="4" w:name="_Toc348800908"/>
      <w:bookmarkStart w:id="5" w:name="_Toc222114873"/>
      <w:bookmarkStart w:id="6" w:name="_Toc221356946"/>
      <w:bookmarkStart w:id="7" w:name="_Toc241404197"/>
      <w:bookmarkStart w:id="8" w:name="_Toc221374620"/>
      <w:bookmarkStart w:id="9" w:name="_Toc249758707"/>
      <w:bookmarkStart w:id="10" w:name="_Toc245722276"/>
      <w:bookmarkStart w:id="11" w:name="_Toc221374621"/>
      <w:bookmarkStart w:id="12" w:name="_Toc249758859"/>
      <w:bookmarkStart w:id="13" w:name="_Toc222114874"/>
      <w:bookmarkStart w:id="14" w:name="_Toc221356880"/>
      <w:bookmarkStart w:id="15" w:name="_Toc223715992"/>
      <w:bookmarkStart w:id="16" w:name="_Toc337660883"/>
      <w:bookmarkStart w:id="17" w:name="_Toc245191309"/>
      <w:bookmarkStart w:id="18" w:name="_Toc221356881"/>
      <w:bookmarkStart w:id="19" w:name="_Toc246261260"/>
      <w:bookmarkStart w:id="20" w:name="_Toc239145349"/>
      <w:bookmarkStart w:id="21" w:name="_Toc221356945"/>
      <w:bookmarkStart w:id="22" w:name="_Toc223715993"/>
      <w:bookmarkStart w:id="23" w:name="_Toc262049413"/>
      <w:bookmarkStart w:id="24" w:name="_Toc221423614"/>
      <w:bookmarkStart w:id="25" w:name="_Toc221423613"/>
      <w:r>
        <w:rPr>
          <w:rFonts w:hint="eastAsia" w:ascii="宋体" w:hAnsi="宋体" w:eastAsia="宋体" w:cs="Arial"/>
          <w:color w:val="auto"/>
          <w:sz w:val="30"/>
          <w:szCs w:val="30"/>
          <w:highlight w:val="none"/>
          <w:lang w:val="en-US" w:eastAsia="zh-CN"/>
        </w:rPr>
        <w:t>温州肯恩大学</w:t>
      </w:r>
      <w:r>
        <w:rPr>
          <w:rFonts w:hint="eastAsia" w:ascii="宋体" w:hAnsi="宋体" w:eastAsia="宋体" w:cs="Arial"/>
          <w:color w:val="auto"/>
          <w:sz w:val="30"/>
          <w:szCs w:val="30"/>
          <w:highlight w:val="none"/>
        </w:rPr>
        <w:t>关于</w:t>
      </w:r>
      <w:r>
        <w:rPr>
          <w:rFonts w:hint="eastAsia" w:ascii="宋体" w:hAnsi="宋体" w:eastAsia="宋体" w:cs="Arial"/>
          <w:color w:val="auto"/>
          <w:sz w:val="30"/>
          <w:szCs w:val="30"/>
          <w:highlight w:val="none"/>
          <w:lang w:eastAsia="zh-CN"/>
        </w:rPr>
        <w:t>学生宿舍三区导视采购项目</w:t>
      </w:r>
      <w:r>
        <w:rPr>
          <w:rFonts w:hint="eastAsia" w:ascii="宋体" w:hAnsi="宋体" w:eastAsia="宋体" w:cs="Arial"/>
          <w:color w:val="auto"/>
          <w:sz w:val="30"/>
          <w:szCs w:val="30"/>
          <w:highlight w:val="none"/>
        </w:rPr>
        <w:t>的公开招标公告</w:t>
      </w:r>
      <w:bookmarkEnd w:id="0"/>
      <w:bookmarkEnd w:id="1"/>
      <w:bookmarkEnd w:id="2"/>
    </w:p>
    <w:p w14:paraId="0E61F9C5">
      <w:pPr>
        <w:pBdr>
          <w:top w:val="single" w:color="auto" w:sz="4" w:space="1"/>
          <w:left w:val="single" w:color="auto" w:sz="4" w:space="4"/>
          <w:bottom w:val="single" w:color="auto" w:sz="4" w:space="1"/>
          <w:right w:val="single" w:color="auto" w:sz="4" w:space="4"/>
        </w:pBdr>
        <w:ind w:firstLine="440" w:firstLineChars="200"/>
        <w:rPr>
          <w:rFonts w:ascii="宋体"/>
          <w:color w:val="auto"/>
          <w:sz w:val="22"/>
          <w:szCs w:val="22"/>
          <w:highlight w:val="none"/>
        </w:rPr>
      </w:pPr>
      <w:r>
        <w:rPr>
          <w:rFonts w:hint="eastAsia" w:ascii="宋体" w:hAnsi="宋体"/>
          <w:color w:val="auto"/>
          <w:sz w:val="22"/>
          <w:szCs w:val="22"/>
          <w:highlight w:val="none"/>
        </w:rPr>
        <w:t>项目概况</w:t>
      </w:r>
    </w:p>
    <w:p w14:paraId="551019D0">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学生宿舍三区导视采购项目</w:t>
      </w:r>
      <w:r>
        <w:rPr>
          <w:rFonts w:hint="eastAsia" w:ascii="宋体" w:hAnsi="宋体"/>
          <w:color w:val="auto"/>
          <w:sz w:val="22"/>
          <w:szCs w:val="22"/>
          <w:highlight w:val="none"/>
          <w:u w:val="single"/>
        </w:rPr>
        <w:t>的潜在投标人应在政采云平台（www.zcygov.cn）获取（下载）采购文件，并于</w:t>
      </w:r>
      <w:r>
        <w:rPr>
          <w:rFonts w:hint="eastAsia" w:ascii="宋体" w:hAnsi="宋体"/>
          <w:color w:val="auto"/>
          <w:sz w:val="22"/>
          <w:szCs w:val="22"/>
          <w:highlight w:val="none"/>
          <w:u w:val="single"/>
          <w:lang w:eastAsia="zh-CN"/>
        </w:rPr>
        <w:t>2025</w:t>
      </w:r>
      <w:r>
        <w:rPr>
          <w:rFonts w:hint="eastAsia" w:ascii="宋体" w:hAnsi="宋体"/>
          <w:color w:val="auto"/>
          <w:sz w:val="22"/>
          <w:szCs w:val="22"/>
          <w:highlight w:val="none"/>
          <w:u w:val="single"/>
        </w:rPr>
        <w:t>年</w:t>
      </w:r>
      <w:r>
        <w:rPr>
          <w:rFonts w:hint="eastAsia" w:ascii="宋体" w:hAnsi="宋体"/>
          <w:color w:val="auto"/>
          <w:sz w:val="22"/>
          <w:szCs w:val="22"/>
          <w:highlight w:val="none"/>
          <w:u w:val="single"/>
          <w:lang w:val="en-US" w:eastAsia="zh-CN"/>
        </w:rPr>
        <w:t xml:space="preserve">1 </w:t>
      </w:r>
      <w:r>
        <w:rPr>
          <w:rFonts w:hint="eastAsia" w:ascii="宋体" w:hAnsi="宋体"/>
          <w:color w:val="auto"/>
          <w:sz w:val="22"/>
          <w:szCs w:val="22"/>
          <w:highlight w:val="none"/>
          <w:u w:val="single"/>
        </w:rPr>
        <w:t>月</w:t>
      </w:r>
      <w:r>
        <w:rPr>
          <w:rFonts w:hint="eastAsia" w:ascii="宋体" w:hAnsi="宋体"/>
          <w:color w:val="auto"/>
          <w:sz w:val="22"/>
          <w:szCs w:val="22"/>
          <w:highlight w:val="none"/>
          <w:u w:val="single"/>
          <w:lang w:val="en-US" w:eastAsia="zh-CN"/>
        </w:rPr>
        <w:t xml:space="preserve">10 </w:t>
      </w:r>
      <w:r>
        <w:rPr>
          <w:rFonts w:hint="eastAsia" w:ascii="宋体" w:hAnsi="宋体"/>
          <w:color w:val="auto"/>
          <w:sz w:val="22"/>
          <w:szCs w:val="22"/>
          <w:highlight w:val="none"/>
          <w:u w:val="single"/>
        </w:rPr>
        <w:t>日</w:t>
      </w:r>
      <w:r>
        <w:rPr>
          <w:rFonts w:hint="eastAsia" w:ascii="宋体" w:hAnsi="宋体"/>
          <w:color w:val="auto"/>
          <w:sz w:val="22"/>
          <w:szCs w:val="22"/>
          <w:highlight w:val="none"/>
          <w:u w:val="single"/>
          <w:lang w:val="en-US" w:eastAsia="zh-CN"/>
        </w:rPr>
        <w:t>14</w:t>
      </w:r>
      <w:r>
        <w:rPr>
          <w:rFonts w:hint="eastAsia" w:ascii="宋体" w:hAnsi="宋体"/>
          <w:color w:val="auto"/>
          <w:sz w:val="22"/>
          <w:szCs w:val="22"/>
          <w:highlight w:val="none"/>
          <w:u w:val="single"/>
        </w:rPr>
        <w:t>:0</w:t>
      </w:r>
      <w:r>
        <w:rPr>
          <w:rFonts w:hint="eastAsia" w:ascii="宋体" w:hAnsi="宋体"/>
          <w:color w:val="auto"/>
          <w:sz w:val="22"/>
          <w:szCs w:val="22"/>
          <w:highlight w:val="none"/>
          <w:u w:val="single"/>
        </w:rPr>
        <w:t>0（北京时间）前提交（上传）响应文件。</w:t>
      </w:r>
    </w:p>
    <w:p w14:paraId="31582AFE">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14:paraId="072519DF">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WZYX-W2024111501</w:t>
      </w:r>
      <w:r>
        <w:rPr>
          <w:rFonts w:hint="eastAsia" w:ascii="宋体" w:hAnsi="宋体" w:cs="宋体"/>
          <w:bCs/>
          <w:color w:val="auto"/>
          <w:kern w:val="0"/>
          <w:sz w:val="22"/>
          <w:szCs w:val="22"/>
          <w:highlight w:val="none"/>
        </w:rPr>
        <w:t xml:space="preserve"> </w:t>
      </w:r>
    </w:p>
    <w:p w14:paraId="6FEE0DE8">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学生宿舍三区导视采购项目</w:t>
      </w:r>
      <w:r>
        <w:rPr>
          <w:rFonts w:hint="eastAsia" w:ascii="宋体" w:hAnsi="宋体" w:cs="宋体"/>
          <w:bCs/>
          <w:color w:val="auto"/>
          <w:kern w:val="0"/>
          <w:sz w:val="22"/>
          <w:szCs w:val="22"/>
          <w:highlight w:val="none"/>
        </w:rPr>
        <w:t xml:space="preserve"> </w:t>
      </w:r>
    </w:p>
    <w:p w14:paraId="522F8E8F">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采购方式：公开招标 </w:t>
      </w:r>
    </w:p>
    <w:p w14:paraId="0B4A7BC4">
      <w:pPr>
        <w:widowControl/>
        <w:spacing w:before="60" w:after="60" w:line="400" w:lineRule="exact"/>
        <w:ind w:right="60" w:firstLine="418" w:firstLineChars="190"/>
        <w:jc w:val="left"/>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预算金额（元）：</w:t>
      </w:r>
      <w:r>
        <w:rPr>
          <w:rFonts w:hint="eastAsia" w:ascii="宋体" w:hAnsi="宋体" w:cs="宋体"/>
          <w:bCs/>
          <w:color w:val="auto"/>
          <w:kern w:val="0"/>
          <w:sz w:val="22"/>
          <w:szCs w:val="22"/>
          <w:highlight w:val="none"/>
          <w:lang w:val="en-US" w:eastAsia="zh-CN"/>
        </w:rPr>
        <w:t>1000000</w:t>
      </w:r>
    </w:p>
    <w:p w14:paraId="36463FAA">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学生宿舍三区导视采购项目</w:t>
      </w:r>
      <w:r>
        <w:rPr>
          <w:rFonts w:hint="eastAsia" w:ascii="宋体" w:hAnsi="宋体" w:cs="宋体"/>
          <w:bCs/>
          <w:color w:val="auto"/>
          <w:kern w:val="0"/>
          <w:sz w:val="22"/>
          <w:szCs w:val="22"/>
          <w:highlight w:val="none"/>
        </w:rPr>
        <w:t xml:space="preserve">，具体采购内容及要求详见招标文件相关部分 </w:t>
      </w:r>
    </w:p>
    <w:p w14:paraId="3FCD98CC">
      <w:pPr>
        <w:spacing w:line="400" w:lineRule="exact"/>
        <w:ind w:left="420"/>
        <w:rPr>
          <w:rFonts w:ascii="宋体" w:hAnsi="宋体" w:cs="Arial"/>
          <w:bCs/>
          <w:color w:val="auto"/>
          <w:sz w:val="22"/>
          <w:szCs w:val="22"/>
          <w:highlight w:val="none"/>
        </w:rPr>
      </w:pPr>
      <w:r>
        <w:rPr>
          <w:rFonts w:hint="eastAsia" w:ascii="宋体" w:hAnsi="宋体" w:cs="宋体"/>
          <w:bCs/>
          <w:color w:val="auto"/>
          <w:kern w:val="0"/>
          <w:sz w:val="22"/>
          <w:szCs w:val="22"/>
          <w:highlight w:val="none"/>
        </w:rPr>
        <w:t>合同履约期限：</w:t>
      </w:r>
      <w:bookmarkStart w:id="236" w:name="_GoBack"/>
      <w:r>
        <w:rPr>
          <w:rFonts w:hint="eastAsia" w:ascii="宋体" w:hAnsi="宋体"/>
          <w:b w:val="0"/>
          <w:bCs/>
          <w:color w:val="auto"/>
          <w:sz w:val="22"/>
          <w:szCs w:val="22"/>
          <w:highlight w:val="none"/>
          <w:u w:val="none"/>
        </w:rPr>
        <w:t>中标人需在合同</w:t>
      </w:r>
      <w:r>
        <w:rPr>
          <w:rFonts w:hint="eastAsia" w:ascii="宋体" w:hAnsi="宋体"/>
          <w:b w:val="0"/>
          <w:bCs/>
          <w:color w:val="auto"/>
          <w:sz w:val="22"/>
          <w:szCs w:val="22"/>
          <w:highlight w:val="none"/>
          <w:u w:val="none"/>
          <w:lang w:val="en-US" w:eastAsia="zh-CN"/>
        </w:rPr>
        <w:t>签订并接到采购人通知后，60天内</w:t>
      </w:r>
      <w:r>
        <w:rPr>
          <w:rFonts w:hint="eastAsia" w:ascii="宋体" w:hAnsi="宋体" w:eastAsia="宋体" w:cs="宋体"/>
          <w:b w:val="0"/>
          <w:bCs/>
          <w:i w:val="0"/>
          <w:iCs w:val="0"/>
          <w:color w:val="auto"/>
          <w:kern w:val="0"/>
          <w:sz w:val="22"/>
          <w:szCs w:val="22"/>
          <w:highlight w:val="none"/>
          <w:u w:val="none"/>
          <w:lang w:val="en-US" w:eastAsia="zh-CN" w:bidi="ar"/>
        </w:rPr>
        <w:t>完成</w:t>
      </w:r>
      <w:r>
        <w:rPr>
          <w:rFonts w:hint="eastAsia" w:ascii="宋体" w:hAnsi="宋体" w:cs="宋体"/>
          <w:b w:val="0"/>
          <w:bCs/>
          <w:i w:val="0"/>
          <w:iCs w:val="0"/>
          <w:color w:val="auto"/>
          <w:kern w:val="0"/>
          <w:sz w:val="22"/>
          <w:szCs w:val="22"/>
          <w:highlight w:val="none"/>
          <w:u w:val="none"/>
          <w:lang w:val="en-US" w:eastAsia="zh-CN" w:bidi="ar"/>
        </w:rPr>
        <w:t>供货、安装、调试等工作</w:t>
      </w:r>
      <w:bookmarkEnd w:id="236"/>
      <w:r>
        <w:rPr>
          <w:rFonts w:hint="eastAsia" w:ascii="宋体" w:hAnsi="宋体"/>
          <w:b w:val="0"/>
          <w:bCs/>
          <w:color w:val="auto"/>
          <w:sz w:val="22"/>
          <w:szCs w:val="22"/>
          <w:highlight w:val="none"/>
        </w:rPr>
        <w:t>。</w:t>
      </w:r>
    </w:p>
    <w:p w14:paraId="2CD0AACB">
      <w:pPr>
        <w:widowControl/>
        <w:spacing w:before="60" w:after="60" w:line="40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本项目（</w:t>
      </w:r>
      <w:r>
        <w:rPr>
          <w:rFonts w:hint="eastAsia" w:ascii="宋体" w:hAnsi="宋体" w:cs="宋体"/>
          <w:color w:val="auto"/>
          <w:kern w:val="0"/>
          <w:sz w:val="22"/>
          <w:szCs w:val="22"/>
          <w:highlight w:val="none"/>
          <w:lang w:val="en-US" w:eastAsia="zh-CN"/>
        </w:rPr>
        <w:t>是</w:t>
      </w:r>
      <w:r>
        <w:rPr>
          <w:rFonts w:hint="eastAsia" w:ascii="宋体" w:hAnsi="宋体" w:cs="宋体"/>
          <w:color w:val="auto"/>
          <w:kern w:val="0"/>
          <w:sz w:val="22"/>
          <w:szCs w:val="22"/>
          <w:highlight w:val="none"/>
        </w:rPr>
        <w:t>）接受联合体投标 。</w:t>
      </w:r>
    </w:p>
    <w:p w14:paraId="127D6402">
      <w:pPr>
        <w:widowControl/>
        <w:spacing w:before="60" w:after="60" w:line="40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14:paraId="2FB2C6B9">
      <w:pPr>
        <w:widowControl/>
        <w:spacing w:before="60" w:after="60" w:line="400" w:lineRule="exact"/>
        <w:ind w:left="708" w:leftChars="285" w:right="60" w:hanging="110" w:hangingChars="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329D8BB4">
      <w:pPr>
        <w:widowControl/>
        <w:spacing w:before="60" w:after="60" w:line="400" w:lineRule="exact"/>
        <w:ind w:left="708" w:leftChars="285" w:right="60" w:hanging="110" w:hangingChars="50"/>
        <w:jc w:val="left"/>
        <w:rPr>
          <w:rFonts w:ascii="宋体" w:hAnsi="宋体" w:cs="新宋体"/>
          <w:bCs/>
          <w:color w:val="auto"/>
          <w:sz w:val="22"/>
          <w:highlight w:val="none"/>
        </w:rPr>
      </w:pPr>
      <w:r>
        <w:rPr>
          <w:rFonts w:hint="eastAsia" w:ascii="宋体" w:hAnsi="宋体" w:cs="hakuyoxingshu7000"/>
          <w:bCs/>
          <w:color w:val="auto"/>
          <w:kern w:val="0"/>
          <w:sz w:val="22"/>
          <w:szCs w:val="22"/>
          <w:highlight w:val="none"/>
        </w:rPr>
        <w:t>2.落实政府采购政策需满足的资格要求：</w:t>
      </w:r>
      <w:r>
        <w:rPr>
          <w:rFonts w:hint="eastAsia" w:ascii="宋体" w:hAnsi="宋体" w:cs="宋体"/>
          <w:bCs/>
          <w:color w:val="auto"/>
          <w:kern w:val="0"/>
          <w:sz w:val="22"/>
          <w:szCs w:val="22"/>
          <w:highlight w:val="none"/>
        </w:rPr>
        <w:t>本项目为专门面向中小企业采购的项目，</w:t>
      </w:r>
      <w:r>
        <w:rPr>
          <w:rFonts w:hint="eastAsia" w:ascii="宋体" w:hAnsi="宋体" w:cs="宋体"/>
          <w:bCs/>
          <w:color w:val="auto"/>
          <w:kern w:val="0"/>
          <w:sz w:val="22"/>
          <w:szCs w:val="22"/>
          <w:highlight w:val="none"/>
          <w:lang w:eastAsia="zh-CN"/>
        </w:rPr>
        <w:t>投标人</w:t>
      </w:r>
      <w:r>
        <w:rPr>
          <w:rFonts w:hint="eastAsia" w:ascii="宋体" w:hAnsi="宋体" w:cs="宋体"/>
          <w:bCs/>
          <w:color w:val="auto"/>
          <w:kern w:val="0"/>
          <w:sz w:val="22"/>
          <w:szCs w:val="22"/>
          <w:highlight w:val="none"/>
        </w:rPr>
        <w:t>为中小企业/小微企业或监狱企业或残疾人福利企业；</w:t>
      </w:r>
    </w:p>
    <w:p w14:paraId="4AF2385B">
      <w:pPr>
        <w:widowControl/>
        <w:spacing w:before="60" w:after="60" w:line="400" w:lineRule="exact"/>
        <w:ind w:left="708" w:leftChars="285" w:right="60" w:hanging="110" w:hangingChars="50"/>
        <w:jc w:val="left"/>
        <w:rPr>
          <w:rFonts w:ascii="宋体" w:hAnsi="宋体" w:cs="hakuyoxingshu7000"/>
          <w:bCs/>
          <w:color w:val="auto"/>
          <w:kern w:val="0"/>
          <w:sz w:val="22"/>
          <w:szCs w:val="22"/>
          <w:highlight w:val="none"/>
        </w:rPr>
      </w:pPr>
      <w:r>
        <w:rPr>
          <w:rFonts w:hint="eastAsia" w:ascii="宋体" w:hAnsi="宋体" w:cs="hakuyoxingshu7000"/>
          <w:bCs/>
          <w:color w:val="auto"/>
          <w:kern w:val="0"/>
          <w:sz w:val="22"/>
          <w:szCs w:val="22"/>
          <w:highlight w:val="none"/>
        </w:rPr>
        <w:t>3.本项目的特定资格要求：</w:t>
      </w:r>
      <w:r>
        <w:rPr>
          <w:rFonts w:hint="eastAsia" w:ascii="宋体" w:hAnsi="宋体" w:cs="宋体"/>
          <w:bCs/>
          <w:color w:val="auto"/>
          <w:kern w:val="0"/>
          <w:sz w:val="22"/>
          <w:szCs w:val="22"/>
          <w:highlight w:val="none"/>
        </w:rPr>
        <w:t>无</w:t>
      </w:r>
      <w:r>
        <w:rPr>
          <w:rFonts w:hint="eastAsia" w:ascii="宋体" w:hAnsi="宋体" w:cs="hakuyoxingshu7000"/>
          <w:bCs/>
          <w:color w:val="auto"/>
          <w:kern w:val="0"/>
          <w:sz w:val="22"/>
          <w:szCs w:val="22"/>
          <w:highlight w:val="none"/>
        </w:rPr>
        <w:t>。</w:t>
      </w:r>
    </w:p>
    <w:p w14:paraId="2EA31BBF">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三、获取招标文件</w:t>
      </w:r>
    </w:p>
    <w:p w14:paraId="3287B50B">
      <w:pPr>
        <w:widowControl/>
        <w:spacing w:before="60" w:after="60" w:line="40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1F241F7B">
      <w:pPr>
        <w:widowControl/>
        <w:spacing w:before="60" w:after="60" w:line="400" w:lineRule="exact"/>
        <w:ind w:right="60" w:firstLine="440"/>
        <w:jc w:val="left"/>
        <w:rPr>
          <w:rFonts w:ascii="宋体" w:hAnsi="宋体" w:cs="hakuyoxingshu7000"/>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政采云平台（www.zcygov.cn）</w:t>
      </w:r>
    </w:p>
    <w:p w14:paraId="0F76D1E7">
      <w:pPr>
        <w:widowControl/>
        <w:spacing w:before="60" w:after="60" w:line="40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14:paraId="72D01044">
      <w:pPr>
        <w:widowControl/>
        <w:spacing w:before="60" w:after="60" w:line="40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只有在“政采云平台”完成获取采购文件申请并下载了采购文件后才视作依法获取采购文件（法律法规所指的</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获取采购文件时间以</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完成获取采购文件申请后下载采购文件的时间为准）。未依法获取采购文件的潜在</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对采购文件提起质疑投诉，不予受理。</w:t>
      </w:r>
    </w:p>
    <w:p w14:paraId="628B980E">
      <w:pPr>
        <w:widowControl/>
        <w:spacing w:before="60" w:after="60" w:line="400" w:lineRule="exact"/>
        <w:ind w:right="60" w:firstLine="440"/>
        <w:jc w:val="left"/>
        <w:rPr>
          <w:rFonts w:ascii="宋体" w:cs="宋体"/>
          <w:b/>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．售价（元）：0</w:t>
      </w:r>
    </w:p>
    <w:p w14:paraId="336D50F2">
      <w:pPr>
        <w:widowControl/>
        <w:spacing w:before="60" w:after="60" w:line="400" w:lineRule="exact"/>
        <w:ind w:left="60" w:right="6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14:paraId="4690155D">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投标文件提交截止时间：</w:t>
      </w:r>
      <w:r>
        <w:rPr>
          <w:rFonts w:hint="eastAsia" w:ascii="宋体" w:hAnsi="宋体" w:cs="宋体"/>
          <w:color w:val="auto"/>
          <w:kern w:val="0"/>
          <w:sz w:val="22"/>
          <w:szCs w:val="22"/>
          <w:highlight w:val="none"/>
          <w:lang w:eastAsia="zh-CN"/>
        </w:rPr>
        <w:t>2025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1 月10日14:00</w:t>
      </w:r>
      <w:r>
        <w:rPr>
          <w:rFonts w:hint="eastAsia" w:ascii="宋体" w:hAnsi="宋体" w:cs="宋体"/>
          <w:color w:val="auto"/>
          <w:kern w:val="0"/>
          <w:sz w:val="22"/>
          <w:szCs w:val="22"/>
          <w:highlight w:val="none"/>
        </w:rPr>
        <w:t>（北京时间）</w:t>
      </w:r>
    </w:p>
    <w:p w14:paraId="6894CDEA">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投标地点（网址）：政府采购云平台（www.zcygov.cn） </w:t>
      </w:r>
    </w:p>
    <w:p w14:paraId="76E6763D">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w:t>
      </w:r>
      <w:r>
        <w:rPr>
          <w:rFonts w:hint="eastAsia" w:ascii="宋体" w:hAnsi="宋体" w:cs="宋体"/>
          <w:color w:val="auto"/>
          <w:kern w:val="0"/>
          <w:sz w:val="22"/>
          <w:szCs w:val="22"/>
          <w:highlight w:val="none"/>
          <w:lang w:eastAsia="zh-CN"/>
        </w:rPr>
        <w:t>2025</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1月10日14</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:00</w:t>
      </w:r>
    </w:p>
    <w:p w14:paraId="3BF0B641">
      <w:pPr>
        <w:widowControl/>
        <w:spacing w:before="60" w:after="60" w:line="40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开标地点（网址）：政府采购云平台（</w:t>
      </w:r>
      <w:r>
        <w:rPr>
          <w:rFonts w:ascii="宋体" w:hAnsi="宋体" w:cs="宋体"/>
          <w:color w:val="auto"/>
          <w:kern w:val="0"/>
          <w:sz w:val="22"/>
          <w:szCs w:val="22"/>
          <w:highlight w:val="none"/>
        </w:rPr>
        <w:t>www.zcygov.cn</w:t>
      </w:r>
      <w:r>
        <w:rPr>
          <w:rFonts w:hint="eastAsia" w:ascii="宋体" w:hAnsi="宋体" w:cs="宋体"/>
          <w:color w:val="auto"/>
          <w:kern w:val="0"/>
          <w:sz w:val="22"/>
          <w:szCs w:val="22"/>
          <w:highlight w:val="none"/>
        </w:rPr>
        <w:t>）</w:t>
      </w:r>
    </w:p>
    <w:p w14:paraId="355ECB62">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w:t>
      </w:r>
    </w:p>
    <w:p w14:paraId="1D207D36">
      <w:pPr>
        <w:widowControl/>
        <w:spacing w:before="60" w:after="60" w:line="40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4EB077DF">
      <w:pPr>
        <w:widowControl/>
        <w:spacing w:before="60" w:after="60" w:line="40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六、其他补充事宜</w:t>
      </w:r>
    </w:p>
    <w:p w14:paraId="6A3949DB">
      <w:pPr>
        <w:widowControl/>
        <w:spacing w:before="60" w:after="60" w:line="400" w:lineRule="exact"/>
        <w:ind w:left="61" w:leftChars="29" w:right="60" w:firstLine="323" w:firstLineChars="147"/>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5A9FCF">
      <w:pPr>
        <w:widowControl/>
        <w:spacing w:before="60" w:after="60" w:line="400" w:lineRule="exact"/>
        <w:ind w:left="61" w:leftChars="29" w:right="60" w:firstLine="323" w:firstLineChars="147"/>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2.根据《浙江省财政厅关于进一步促进政府采购公平竞争打造最优营商环境的通知》（浙财采监（2021）22号）文件关于“健全行政裁决机制”要求，鼓励</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在线提起询问，路径为：政采云-项目采购-询问质疑投诉-询问列表:鼓励</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在线提起质疑，路径为：政采云-项目采购-询问质疑投诉-质疑列表。质疑</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对在线质疑答复不满意的，可在线提起投诉，路径为：浙江政府服务网-政府采购投诉处理-在线办理。注意：需在线质疑后才可在线投诉，并电话告知相关采购人、代理机构、财政部门。</w:t>
      </w:r>
    </w:p>
    <w:p w14:paraId="4711EE1F">
      <w:pPr>
        <w:widowControl/>
        <w:spacing w:before="60" w:after="60" w:line="40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.其他事项：</w:t>
      </w:r>
    </w:p>
    <w:p w14:paraId="4B6A511E">
      <w:pPr>
        <w:widowControl/>
        <w:numPr>
          <w:ilvl w:val="0"/>
          <w:numId w:val="1"/>
        </w:numPr>
        <w:spacing w:before="60" w:after="60" w:line="40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本项目通过“政采云平台（www.zcygov.cn）”实行在线投标响应（电子投标），</w:t>
      </w:r>
      <w:r>
        <w:rPr>
          <w:rFonts w:hint="eastAsia" w:ascii="宋体" w:hAnsi="宋体" w:cs="宋体"/>
          <w:bCs/>
          <w:color w:val="auto"/>
          <w:kern w:val="0"/>
          <w:sz w:val="22"/>
          <w:szCs w:val="22"/>
          <w:highlight w:val="none"/>
          <w:lang w:eastAsia="zh-CN"/>
        </w:rPr>
        <w:t>投标人</w:t>
      </w:r>
      <w:r>
        <w:rPr>
          <w:rFonts w:hint="eastAsia" w:ascii="宋体" w:hAnsi="宋体" w:cs="宋体"/>
          <w:bCs/>
          <w:color w:val="auto"/>
          <w:kern w:val="0"/>
          <w:sz w:val="22"/>
          <w:szCs w:val="22"/>
          <w:highlight w:val="none"/>
        </w:rPr>
        <w:t>应按照本招标文件和“政采云平台”的要求，编制并加密投标文件。电子投标具体操作流程详见《供应商项目采购-电子招投标操作指南》。</w:t>
      </w:r>
    </w:p>
    <w:p w14:paraId="2D527FD3">
      <w:pPr>
        <w:widowControl/>
        <w:numPr>
          <w:ilvl w:val="0"/>
          <w:numId w:val="1"/>
        </w:numPr>
        <w:spacing w:before="60" w:after="60" w:line="400" w:lineRule="exact"/>
        <w:ind w:right="60"/>
        <w:jc w:val="left"/>
        <w:rPr>
          <w:rFonts w:ascii="宋体" w:hAnsi="宋体" w:cs="宋体"/>
          <w:color w:val="auto"/>
          <w:kern w:val="0"/>
          <w:sz w:val="22"/>
          <w:szCs w:val="22"/>
          <w:highlight w:val="none"/>
        </w:rPr>
      </w:pPr>
      <w:r>
        <w:rPr>
          <w:rFonts w:hint="eastAsia" w:ascii="宋体" w:hAnsi="宋体" w:cs="宋体"/>
          <w:color w:val="auto"/>
          <w:highlight w:val="none"/>
          <w:lang w:val="zh-CN"/>
        </w:rPr>
        <w:t>为支持和促进中小企业发展</w:t>
      </w:r>
      <w:r>
        <w:rPr>
          <w:rFonts w:hint="eastAsia" w:ascii="宋体" w:hAnsi="宋体" w:cs="宋体"/>
          <w:color w:val="auto"/>
          <w:highlight w:val="none"/>
        </w:rPr>
        <w:t>，</w:t>
      </w:r>
      <w:r>
        <w:rPr>
          <w:rFonts w:hint="eastAsia" w:ascii="宋体" w:hAnsi="宋体" w:cs="宋体"/>
          <w:color w:val="auto"/>
          <w:highlight w:val="none"/>
          <w:lang w:val="zh-CN"/>
        </w:rPr>
        <w:t>进一步发挥政府采购政策功能</w:t>
      </w:r>
      <w:r>
        <w:rPr>
          <w:rFonts w:hint="eastAsia" w:ascii="宋体" w:hAnsi="宋体" w:cs="宋体"/>
          <w:color w:val="auto"/>
          <w:highlight w:val="none"/>
        </w:rPr>
        <w:t>，</w:t>
      </w:r>
      <w:r>
        <w:rPr>
          <w:rFonts w:hint="eastAsia" w:ascii="宋体" w:hAnsi="宋体" w:cs="宋体"/>
          <w:color w:val="auto"/>
          <w:highlight w:val="none"/>
          <w:lang w:val="zh-CN"/>
        </w:rPr>
        <w:t>温州市财政局出台了《温州市财政局关于温州市政府采购支持中小企业信用融资的通知》</w:t>
      </w:r>
      <w:r>
        <w:rPr>
          <w:rFonts w:hint="eastAsia" w:ascii="宋体" w:hAnsi="宋体" w:cs="宋体"/>
          <w:color w:val="auto"/>
          <w:highlight w:val="none"/>
        </w:rPr>
        <w:t>（</w:t>
      </w:r>
      <w:r>
        <w:rPr>
          <w:rFonts w:hint="eastAsia" w:ascii="宋体" w:hAnsi="宋体" w:cs="宋体"/>
          <w:color w:val="auto"/>
          <w:highlight w:val="none"/>
          <w:lang w:val="zh-CN"/>
        </w:rPr>
        <w:t>温财采〔</w:t>
      </w:r>
      <w:r>
        <w:rPr>
          <w:rFonts w:hint="eastAsia" w:ascii="宋体" w:hAnsi="宋体" w:cs="宋体"/>
          <w:color w:val="auto"/>
          <w:highlight w:val="none"/>
        </w:rPr>
        <w:t>2020</w:t>
      </w: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号</w:t>
      </w:r>
      <w:r>
        <w:rPr>
          <w:rFonts w:hint="eastAsia" w:ascii="宋体" w:hAnsi="宋体" w:cs="宋体"/>
          <w:color w:val="auto"/>
          <w:highlight w:val="none"/>
        </w:rPr>
        <w:t>），</w:t>
      </w:r>
      <w:r>
        <w:rPr>
          <w:rFonts w:hint="eastAsia" w:ascii="宋体" w:hAnsi="宋体" w:cs="宋体"/>
          <w:color w:val="auto"/>
          <w:highlight w:val="none"/>
          <w:lang w:val="zh-CN"/>
        </w:rPr>
        <w:t>投标人若有融资意向</w:t>
      </w:r>
      <w:r>
        <w:rPr>
          <w:rFonts w:hint="eastAsia" w:ascii="宋体" w:hAnsi="宋体" w:cs="宋体"/>
          <w:color w:val="auto"/>
          <w:highlight w:val="none"/>
        </w:rPr>
        <w:t>，</w:t>
      </w:r>
      <w:r>
        <w:rPr>
          <w:rFonts w:hint="eastAsia" w:ascii="宋体" w:hAnsi="宋体" w:cs="宋体"/>
          <w:color w:val="auto"/>
          <w:highlight w:val="none"/>
          <w:lang w:val="zh-CN"/>
        </w:rPr>
        <w:t>可直接登录</w:t>
      </w:r>
      <w:r>
        <w:rPr>
          <w:rFonts w:hint="eastAsia" w:ascii="宋体" w:hAnsi="宋体" w:cs="宋体"/>
          <w:color w:val="auto"/>
          <w:highlight w:val="none"/>
        </w:rPr>
        <w:t>http://jinrong.zcygov.cn，</w:t>
      </w:r>
      <w:r>
        <w:rPr>
          <w:rFonts w:hint="eastAsia" w:ascii="宋体" w:hAnsi="宋体" w:cs="宋体"/>
          <w:color w:val="auto"/>
          <w:highlight w:val="none"/>
          <w:lang w:val="zh-CN"/>
        </w:rPr>
        <w:t>查看信用融资政策文件及各相关银行服务方案</w:t>
      </w:r>
      <w:r>
        <w:rPr>
          <w:rFonts w:hint="eastAsia" w:ascii="宋体" w:hAnsi="宋体" w:cs="宋体"/>
          <w:color w:val="auto"/>
          <w:highlight w:val="none"/>
        </w:rPr>
        <w:t>，</w:t>
      </w:r>
      <w:r>
        <w:rPr>
          <w:rFonts w:hint="eastAsia" w:ascii="宋体" w:hAnsi="宋体" w:cs="宋体"/>
          <w:color w:val="auto"/>
          <w:highlight w:val="none"/>
          <w:lang w:val="zh-CN"/>
        </w:rPr>
        <w:t>也可直接向各银行咨询相关业务。</w:t>
      </w:r>
    </w:p>
    <w:p w14:paraId="4BFE61F9">
      <w:pPr>
        <w:widowControl/>
        <w:spacing w:before="60" w:after="60" w:line="40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七、</w:t>
      </w:r>
      <w:r>
        <w:rPr>
          <w:rFonts w:ascii="宋体" w:hAnsi="宋体" w:cs="宋体"/>
          <w:b/>
          <w:bCs/>
          <w:color w:val="auto"/>
          <w:kern w:val="0"/>
          <w:sz w:val="22"/>
          <w:szCs w:val="22"/>
          <w:highlight w:val="none"/>
        </w:rPr>
        <w:t>对本次招标提出询问、质疑、投诉，请按以下方式联系</w:t>
      </w:r>
    </w:p>
    <w:p w14:paraId="51E6E495">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温州肯恩大学</w:t>
      </w:r>
    </w:p>
    <w:p w14:paraId="702CDA09">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址：温州市丽岙街道大学路88号</w:t>
      </w:r>
    </w:p>
    <w:p w14:paraId="24F76B78">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联系人：杨老师</w:t>
      </w:r>
    </w:p>
    <w:p w14:paraId="52DC8571">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 / 传真：0577-55870564</w:t>
      </w:r>
    </w:p>
    <w:p w14:paraId="224FE9E0">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质疑联系人：刘老师  </w:t>
      </w:r>
    </w:p>
    <w:p w14:paraId="327C9701">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质疑联系方式：0577-55870553</w:t>
      </w:r>
    </w:p>
    <w:p w14:paraId="220882BD">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招标代理机构：温州元信工程项目管理有限公司</w:t>
      </w:r>
    </w:p>
    <w:p w14:paraId="129A096D">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地址：温州市瓯海区新桥街道牛山广场3号楼1905室</w:t>
      </w:r>
    </w:p>
    <w:p w14:paraId="44ECC62E">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联系人：吴先生</w:t>
      </w:r>
    </w:p>
    <w:p w14:paraId="3F5FD275">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联系电话：0577-88557963、</w:t>
      </w:r>
      <w:r>
        <w:rPr>
          <w:rFonts w:hint="eastAsia" w:ascii="宋体" w:hAnsi="宋体" w:cs="宋体"/>
          <w:color w:val="auto"/>
          <w:kern w:val="0"/>
          <w:sz w:val="22"/>
          <w:szCs w:val="22"/>
          <w:highlight w:val="none"/>
          <w:lang w:val="en-US" w:eastAsia="zh-CN"/>
        </w:rPr>
        <w:t>13385770450</w:t>
      </w:r>
    </w:p>
    <w:p w14:paraId="5EE4BF00">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传真：0577-88557963</w:t>
      </w:r>
    </w:p>
    <w:p w14:paraId="2B6126EB">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质疑联系人：胡先生 </w:t>
      </w:r>
    </w:p>
    <w:p w14:paraId="2428F0DE">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联系电话：15858758581</w:t>
      </w:r>
    </w:p>
    <w:p w14:paraId="21A6BBEB">
      <w:pPr>
        <w:keepNext w:val="0"/>
        <w:keepLines w:val="0"/>
        <w:pageBreakBefore w:val="0"/>
        <w:widowControl/>
        <w:kinsoku/>
        <w:wordWrap/>
        <w:overflowPunct/>
        <w:topLinePunct w:val="0"/>
        <w:autoSpaceDE/>
        <w:autoSpaceDN/>
        <w:bidi w:val="0"/>
        <w:adjustRightInd/>
        <w:snapToGrid/>
        <w:spacing w:before="60" w:after="60" w:line="340" w:lineRule="exact"/>
        <w:ind w:left="61" w:leftChars="29" w:right="62" w:firstLine="323" w:firstLineChars="14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同级政府采购监管部门：温州市财政局政府采购监管处</w:t>
      </w:r>
    </w:p>
    <w:p w14:paraId="42A7201C">
      <w:pPr>
        <w:keepNext w:val="0"/>
        <w:keepLines w:val="0"/>
        <w:pageBreakBefore w:val="0"/>
        <w:widowControl/>
        <w:kinsoku/>
        <w:wordWrap/>
        <w:overflowPunct/>
        <w:topLinePunct w:val="0"/>
        <w:autoSpaceDE/>
        <w:autoSpaceDN/>
        <w:bidi w:val="0"/>
        <w:adjustRightInd/>
        <w:snapToGrid/>
        <w:spacing w:before="60" w:after="60" w:line="340" w:lineRule="exact"/>
        <w:ind w:left="61" w:leftChars="29" w:right="62" w:firstLine="323" w:firstLineChars="14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址：温州市鹿城区绣山路299号</w:t>
      </w:r>
    </w:p>
    <w:p w14:paraId="7880BC40">
      <w:pPr>
        <w:keepNext w:val="0"/>
        <w:keepLines w:val="0"/>
        <w:pageBreakBefore w:val="0"/>
        <w:widowControl/>
        <w:kinsoku/>
        <w:wordWrap/>
        <w:overflowPunct/>
        <w:topLinePunct w:val="0"/>
        <w:autoSpaceDE/>
        <w:autoSpaceDN/>
        <w:bidi w:val="0"/>
        <w:adjustRightInd/>
        <w:snapToGrid/>
        <w:spacing w:before="60" w:after="60" w:line="340" w:lineRule="exact"/>
        <w:ind w:left="61" w:leftChars="29" w:right="62" w:firstLine="323" w:firstLineChars="14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   真：0577-88506788</w:t>
      </w:r>
    </w:p>
    <w:p w14:paraId="560B28CC">
      <w:pPr>
        <w:keepNext w:val="0"/>
        <w:keepLines w:val="0"/>
        <w:pageBreakBefore w:val="0"/>
        <w:widowControl/>
        <w:kinsoku/>
        <w:wordWrap/>
        <w:overflowPunct/>
        <w:topLinePunct w:val="0"/>
        <w:autoSpaceDE/>
        <w:autoSpaceDN/>
        <w:bidi w:val="0"/>
        <w:adjustRightInd/>
        <w:snapToGrid/>
        <w:spacing w:before="60" w:after="60" w:line="340" w:lineRule="exact"/>
        <w:ind w:left="61" w:leftChars="29" w:right="62" w:firstLine="323" w:firstLineChars="147"/>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联系人：项先生、蔡女士</w:t>
      </w:r>
    </w:p>
    <w:p w14:paraId="27D95C16">
      <w:pPr>
        <w:widowControl/>
        <w:spacing w:before="60" w:after="60" w:line="360" w:lineRule="exact"/>
        <w:ind w:right="60" w:firstLine="440"/>
        <w:jc w:val="left"/>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t xml:space="preserve">监督投诉电话：0577-88532725、88521948 </w:t>
      </w:r>
    </w:p>
    <w:p w14:paraId="14F3FDBB">
      <w:pPr>
        <w:widowControl/>
        <w:spacing w:before="60" w:after="60" w:line="360" w:lineRule="exact"/>
        <w:ind w:right="60" w:firstLine="440"/>
        <w:jc w:val="left"/>
        <w:rPr>
          <w:rFonts w:hint="eastAsia" w:ascii="宋体" w:hAnsi="宋体" w:eastAsia="宋体" w:cs="宋体"/>
          <w:color w:val="auto"/>
          <w:kern w:val="0"/>
          <w:sz w:val="22"/>
          <w:szCs w:val="22"/>
          <w:highlight w:val="none"/>
        </w:rPr>
      </w:pPr>
    </w:p>
    <w:p w14:paraId="48906E14">
      <w:pPr>
        <w:widowControl/>
        <w:spacing w:before="60" w:after="60" w:line="400" w:lineRule="exact"/>
        <w:ind w:right="60" w:firstLine="440"/>
        <w:jc w:val="left"/>
        <w:rPr>
          <w:rFonts w:ascii="宋体" w:hAnsi="宋体" w:cs="Arial"/>
          <w:b/>
          <w:bCs/>
          <w:color w:val="auto"/>
          <w:sz w:val="36"/>
          <w:szCs w:val="36"/>
          <w:highlight w:val="none"/>
        </w:rPr>
      </w:pPr>
      <w:r>
        <w:rPr>
          <w:rFonts w:hint="eastAsia" w:ascii="宋体" w:hAnsi="宋体" w:cs="Arial"/>
          <w:b/>
          <w:bCs/>
          <w:color w:val="auto"/>
          <w:sz w:val="36"/>
          <w:szCs w:val="36"/>
          <w:highlight w:val="none"/>
        </w:rPr>
        <w:t xml:space="preserve"> </w:t>
      </w:r>
    </w:p>
    <w:p w14:paraId="76D76481">
      <w:pPr>
        <w:pStyle w:val="5"/>
        <w:rPr>
          <w:rFonts w:ascii="宋体" w:hAnsi="宋体" w:eastAsia="宋体" w:cs="Arial"/>
          <w:color w:val="auto"/>
          <w:sz w:val="36"/>
          <w:szCs w:val="36"/>
          <w:highlight w:val="none"/>
        </w:rPr>
      </w:pPr>
      <w:r>
        <w:rPr>
          <w:rFonts w:ascii="宋体" w:hAnsi="宋体" w:eastAsia="宋体" w:cs="Arial"/>
          <w:b w:val="0"/>
          <w:bCs w:val="0"/>
          <w:color w:val="auto"/>
          <w:sz w:val="36"/>
          <w:szCs w:val="36"/>
          <w:highlight w:val="none"/>
        </w:rPr>
        <w:br w:type="page"/>
      </w:r>
      <w:bookmarkStart w:id="26" w:name="_Toc221423615"/>
      <w:bookmarkStart w:id="27" w:name="_Toc222114875"/>
      <w:bookmarkStart w:id="28" w:name="_Toc221356882"/>
      <w:bookmarkStart w:id="29" w:name="_Toc262105499"/>
      <w:bookmarkStart w:id="30" w:name="_Toc249758860"/>
      <w:bookmarkStart w:id="31" w:name="_Toc262049414"/>
      <w:bookmarkStart w:id="32" w:name="_Toc245722277"/>
      <w:bookmarkStart w:id="33" w:name="_Toc239145350"/>
      <w:bookmarkStart w:id="34" w:name="_Toc223715994"/>
      <w:bookmarkStart w:id="35" w:name="_Toc30882"/>
      <w:bookmarkStart w:id="36" w:name="_Toc221356947"/>
      <w:bookmarkStart w:id="37" w:name="_Toc249758708"/>
      <w:bookmarkStart w:id="38" w:name="_Toc241404198"/>
      <w:bookmarkStart w:id="39" w:name="_Toc221374622"/>
      <w:bookmarkStart w:id="40" w:name="_Toc246261261"/>
      <w:bookmarkStart w:id="41" w:name="_Toc245191310"/>
      <w:bookmarkStart w:id="42" w:name="_Toc22767"/>
      <w:bookmarkStart w:id="43" w:name="_Toc27051"/>
      <w:r>
        <w:rPr>
          <w:rFonts w:hint="eastAsia" w:ascii="宋体" w:hAnsi="宋体" w:eastAsia="宋体" w:cs="Arial"/>
          <w:color w:val="auto"/>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0966FC0">
      <w:pPr>
        <w:pStyle w:val="5"/>
        <w:spacing w:before="120" w:after="120"/>
        <w:rPr>
          <w:rFonts w:ascii="宋体" w:hAnsi="宋体" w:eastAsia="宋体"/>
          <w:color w:val="auto"/>
          <w:sz w:val="26"/>
          <w:szCs w:val="26"/>
          <w:highlight w:val="none"/>
        </w:rPr>
      </w:pPr>
    </w:p>
    <w:p w14:paraId="531302F3">
      <w:pPr>
        <w:pStyle w:val="5"/>
        <w:spacing w:before="120" w:after="120"/>
        <w:rPr>
          <w:rFonts w:ascii="宋体" w:hAnsi="宋体" w:eastAsia="宋体"/>
          <w:color w:val="auto"/>
          <w:sz w:val="26"/>
          <w:szCs w:val="26"/>
          <w:highlight w:val="none"/>
        </w:rPr>
      </w:pPr>
      <w:bookmarkStart w:id="44" w:name="_Toc22853"/>
      <w:r>
        <w:rPr>
          <w:rFonts w:hint="eastAsia" w:ascii="宋体" w:hAnsi="宋体" w:eastAsia="宋体"/>
          <w:color w:val="auto"/>
          <w:sz w:val="26"/>
          <w:szCs w:val="26"/>
          <w:highlight w:val="none"/>
        </w:rPr>
        <w:t>一、须知前附表</w:t>
      </w:r>
      <w:bookmarkEnd w:id="42"/>
      <w:bookmarkEnd w:id="43"/>
      <w:bookmarkEnd w:id="44"/>
    </w:p>
    <w:tbl>
      <w:tblPr>
        <w:tblStyle w:val="62"/>
        <w:tblW w:w="4985" w:type="pct"/>
        <w:tblInd w:w="0" w:type="dxa"/>
        <w:tblLayout w:type="autofit"/>
        <w:tblCellMar>
          <w:top w:w="0" w:type="dxa"/>
          <w:left w:w="108" w:type="dxa"/>
          <w:bottom w:w="0" w:type="dxa"/>
          <w:right w:w="108" w:type="dxa"/>
        </w:tblCellMar>
      </w:tblPr>
      <w:tblGrid>
        <w:gridCol w:w="1032"/>
        <w:gridCol w:w="1462"/>
        <w:gridCol w:w="7330"/>
      </w:tblGrid>
      <w:tr w14:paraId="5DDF0B00">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BA513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028C5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A97FD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14:paraId="1A7F47CF">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2C50B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9213CFC">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644D62">
            <w:pPr>
              <w:widowControl/>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温州肯恩大学</w:t>
            </w:r>
          </w:p>
          <w:p w14:paraId="5D668E6B">
            <w:pPr>
              <w:widowControl/>
              <w:spacing w:before="60" w:after="60" w:line="360" w:lineRule="exact"/>
              <w:ind w:right="6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联系人：杨老师</w:t>
            </w:r>
          </w:p>
          <w:p w14:paraId="7F227F82">
            <w:pPr>
              <w:widowControl/>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 / 传真：0577-55870564</w:t>
            </w:r>
          </w:p>
        </w:tc>
      </w:tr>
      <w:tr w14:paraId="3DAE331C">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4D583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FE687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7A17BC">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采购代理机构名称：温州元信工程项目管理有限公司</w:t>
            </w:r>
          </w:p>
          <w:p w14:paraId="77C54310">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址：温州市瓯海区新桥街道牛山广场3号楼1905室。</w:t>
            </w:r>
          </w:p>
          <w:p w14:paraId="6AB5C8E3">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联系人：吴先生  </w:t>
            </w:r>
          </w:p>
          <w:p w14:paraId="7D247108">
            <w:pPr>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联系电话：0577-88557963、</w:t>
            </w:r>
            <w:r>
              <w:rPr>
                <w:rFonts w:hint="eastAsia" w:ascii="宋体" w:hAnsi="宋体" w:cs="宋体"/>
                <w:color w:val="auto"/>
                <w:sz w:val="22"/>
                <w:szCs w:val="22"/>
                <w:highlight w:val="none"/>
                <w:lang w:val="en-US" w:eastAsia="zh-CN"/>
              </w:rPr>
              <w:t>13385770450</w:t>
            </w:r>
          </w:p>
        </w:tc>
      </w:tr>
      <w:tr w14:paraId="4DDE90BE">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9C160F">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8AAFE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819D48">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学生宿舍三区导视采购项目</w:t>
            </w:r>
          </w:p>
          <w:p w14:paraId="751E9D07">
            <w:pPr>
              <w:spacing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bCs/>
                <w:color w:val="auto"/>
                <w:kern w:val="0"/>
                <w:sz w:val="22"/>
                <w:szCs w:val="22"/>
                <w:highlight w:val="none"/>
                <w:lang w:eastAsia="zh-CN"/>
              </w:rPr>
              <w:t>WZYX-W2024111501</w:t>
            </w:r>
          </w:p>
        </w:tc>
      </w:tr>
      <w:tr w14:paraId="7C57725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664CB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4DF8A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54A1AB">
            <w:pPr>
              <w:autoSpaceDE w:val="0"/>
              <w:autoSpaceDN w:val="0"/>
              <w:adjustRightInd w:val="0"/>
              <w:spacing w:line="40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14:paraId="59A91EFE">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76E52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756BB0">
            <w:pPr>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31650C">
            <w:p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非单一产品采购项目，采购人应当根据采购项目技术构成、产品价格比重等合理确定核心产品，并在采购文件中载明。</w:t>
            </w:r>
          </w:p>
          <w:p w14:paraId="258E568C">
            <w:pPr>
              <w:widowControl/>
              <w:spacing w:line="400" w:lineRule="exact"/>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b/>
                <w:color w:val="auto"/>
                <w:kern w:val="0"/>
                <w:sz w:val="22"/>
                <w:szCs w:val="22"/>
                <w:highlight w:val="none"/>
              </w:rPr>
              <w:t>本项目为货物类采购核心产品为：</w:t>
            </w:r>
            <w:r>
              <w:rPr>
                <w:rFonts w:hint="eastAsia" w:ascii="宋体" w:hAnsi="宋体" w:cs="宋体"/>
                <w:b/>
                <w:color w:val="auto"/>
                <w:kern w:val="0"/>
                <w:sz w:val="22"/>
                <w:szCs w:val="22"/>
                <w:highlight w:val="none"/>
                <w:lang w:val="en-US" w:eastAsia="zh-CN"/>
              </w:rPr>
              <w:t xml:space="preserve"> 宿舍门派导视1、POSSTING牌1</w:t>
            </w:r>
          </w:p>
        </w:tc>
      </w:tr>
      <w:tr w14:paraId="36EFC38B">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3C86AC">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D4EFC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eastAsia="zh-CN"/>
              </w:rPr>
              <w:t>资</w:t>
            </w:r>
            <w:r>
              <w:rPr>
                <w:rFonts w:hint="eastAsia" w:ascii="宋体" w:hAnsi="宋体" w:cs="宋体"/>
                <w:b/>
                <w:bCs/>
                <w:color w:val="auto"/>
                <w:kern w:val="0"/>
                <w:sz w:val="22"/>
                <w:szCs w:val="22"/>
                <w:highlight w:val="none"/>
                <w:u w:val="single"/>
                <w:lang w:val="zh-CN"/>
              </w:rPr>
              <w:t>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DC5EF6">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0A87AEA6">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2.落实政府采购政策需满足的资格要求：本项目为专门面向中小企业采购的项目，</w:t>
            </w:r>
            <w:r>
              <w:rPr>
                <w:rFonts w:hint="eastAsia" w:ascii="宋体" w:hAnsi="宋体" w:cs="宋体"/>
                <w:bCs/>
                <w:color w:val="auto"/>
                <w:kern w:val="0"/>
                <w:sz w:val="22"/>
                <w:szCs w:val="22"/>
                <w:highlight w:val="none"/>
                <w:lang w:eastAsia="zh-CN"/>
              </w:rPr>
              <w:t>投标人</w:t>
            </w:r>
            <w:r>
              <w:rPr>
                <w:rFonts w:hint="eastAsia" w:ascii="宋体" w:hAnsi="宋体" w:cs="宋体"/>
                <w:bCs/>
                <w:color w:val="auto"/>
                <w:kern w:val="0"/>
                <w:sz w:val="22"/>
                <w:szCs w:val="22"/>
                <w:highlight w:val="none"/>
              </w:rPr>
              <w:t>为中小企业/小微企业或监狱企业或残疾人福利企业</w:t>
            </w:r>
          </w:p>
          <w:p w14:paraId="38FB1496">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3.本项目的特定资格要求：无。</w:t>
            </w:r>
          </w:p>
        </w:tc>
      </w:tr>
      <w:tr w14:paraId="22DD8A47">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2C478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04E35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540D7A">
            <w:pPr>
              <w:autoSpaceDE w:val="0"/>
              <w:autoSpaceDN w:val="0"/>
              <w:adjustRightInd w:val="0"/>
              <w:spacing w:line="400" w:lineRule="exact"/>
              <w:rPr>
                <w:color w:val="auto"/>
                <w:highlight w:val="none"/>
                <w:lang w:val="zh-CN"/>
              </w:rPr>
            </w:pPr>
            <w:r>
              <w:rPr>
                <w:rFonts w:hint="eastAsia"/>
                <w:color w:val="auto"/>
                <w:highlight w:val="none"/>
              </w:rPr>
              <w:sym w:font="Wingdings" w:char="00A8"/>
            </w:r>
            <w:r>
              <w:rPr>
                <w:rFonts w:hint="eastAsia"/>
                <w:color w:val="auto"/>
                <w:highlight w:val="none"/>
                <w:lang w:val="zh-CN"/>
              </w:rPr>
              <w:t>不接受</w:t>
            </w:r>
          </w:p>
          <w:p w14:paraId="28A39BE6">
            <w:pPr>
              <w:autoSpaceDE w:val="0"/>
              <w:autoSpaceDN w:val="0"/>
              <w:adjustRightInd w:val="0"/>
              <w:spacing w:line="400" w:lineRule="exact"/>
              <w:rPr>
                <w:rFonts w:ascii="宋体" w:hAnsi="宋体" w:cs="宋体"/>
                <w:color w:val="auto"/>
                <w:kern w:val="0"/>
                <w:sz w:val="22"/>
                <w:szCs w:val="22"/>
                <w:highlight w:val="none"/>
              </w:rPr>
            </w:pPr>
            <w:r>
              <w:rPr>
                <w:rFonts w:hint="eastAsia"/>
                <w:color w:val="auto"/>
                <w:highlight w:val="none"/>
                <w:lang w:val="zh-CN"/>
              </w:rPr>
              <w:sym w:font="Wingdings 2" w:char="0052"/>
            </w:r>
            <w:r>
              <w:rPr>
                <w:rFonts w:hint="eastAsia"/>
                <w:color w:val="auto"/>
                <w:highlight w:val="none"/>
                <w:lang w:val="zh-CN"/>
              </w:rPr>
              <w:t>接受</w:t>
            </w:r>
            <w:r>
              <w:rPr>
                <w:rFonts w:hint="eastAsia" w:ascii="宋体" w:hAnsi="宋体" w:cs="宋体"/>
                <w:color w:val="auto"/>
                <w:kern w:val="0"/>
                <w:sz w:val="22"/>
                <w:szCs w:val="22"/>
                <w:highlight w:val="none"/>
              </w:rPr>
              <w:t>，应满足下列要求：</w:t>
            </w:r>
          </w:p>
          <w:p w14:paraId="36330B32">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（1）允许中型企业与小微企业组成联合体参与投标；</w:t>
            </w:r>
          </w:p>
          <w:p w14:paraId="3B306E9D">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（2）需提供联合体协议书，明确双方各自责任与义务；</w:t>
            </w:r>
          </w:p>
          <w:p w14:paraId="3E7C1BDC">
            <w:pPr>
              <w:pStyle w:val="34"/>
              <w:rPr>
                <w:color w:val="auto"/>
                <w:highlight w:val="none"/>
                <w:lang w:val="zh-CN"/>
              </w:rPr>
            </w:pPr>
            <w:r>
              <w:rPr>
                <w:rFonts w:hint="eastAsia" w:hAnsi="宋体" w:cs="宋体"/>
                <w:color w:val="auto"/>
                <w:sz w:val="22"/>
                <w:szCs w:val="22"/>
                <w:highlight w:val="none"/>
              </w:rPr>
              <w:t>（3）联合体成员不超过两家。</w:t>
            </w:r>
          </w:p>
        </w:tc>
      </w:tr>
      <w:tr w14:paraId="75B7FA89">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454072">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92AECC4">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12F91B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14:paraId="458997A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14:paraId="653D5AC5">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25A8F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D4F5A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DFD0E1">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14:paraId="276A9C3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14:paraId="072DE67C">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B1927A">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56969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2CBC0B">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14:paraId="6B17BFA8">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1D2660">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AEF0B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83CF80">
            <w:pPr>
              <w:autoSpaceDE w:val="0"/>
              <w:autoSpaceDN w:val="0"/>
              <w:adjustRightInd w:val="0"/>
              <w:spacing w:line="400" w:lineRule="exact"/>
              <w:rPr>
                <w:color w:val="auto"/>
                <w:highlight w:val="none"/>
                <w:lang w:val="zh-CN"/>
              </w:rPr>
            </w:pPr>
            <w:r>
              <w:rPr>
                <w:rFonts w:hint="eastAsia"/>
                <w:color w:val="auto"/>
                <w:highlight w:val="none"/>
              </w:rPr>
              <w:sym w:font="Wingdings" w:char="00FE"/>
            </w:r>
            <w:r>
              <w:rPr>
                <w:rFonts w:hint="eastAsia"/>
                <w:color w:val="auto"/>
                <w:highlight w:val="none"/>
                <w:lang w:val="zh-CN"/>
              </w:rPr>
              <w:t>不允许</w:t>
            </w:r>
          </w:p>
          <w:p w14:paraId="283D7502">
            <w:pPr>
              <w:autoSpaceDE w:val="0"/>
              <w:autoSpaceDN w:val="0"/>
              <w:adjustRightInd w:val="0"/>
              <w:spacing w:line="400" w:lineRule="exact"/>
              <w:rPr>
                <w:color w:val="auto"/>
                <w:highlight w:val="none"/>
                <w:lang w:val="zh-CN"/>
              </w:rPr>
            </w:pPr>
            <w:r>
              <w:rPr>
                <w:rFonts w:hint="eastAsia"/>
                <w:color w:val="auto"/>
                <w:highlight w:val="none"/>
                <w:lang w:val="zh-CN"/>
              </w:rPr>
              <w:sym w:font="Wingdings 2" w:char="00A3"/>
            </w:r>
            <w:r>
              <w:rPr>
                <w:rFonts w:hint="eastAsia"/>
                <w:color w:val="auto"/>
                <w:highlight w:val="none"/>
                <w:lang w:val="zh-CN"/>
              </w:rPr>
              <w:t>允许</w:t>
            </w:r>
            <w:r>
              <w:rPr>
                <w:rFonts w:hint="eastAsia"/>
                <w:color w:val="auto"/>
                <w:highlight w:val="none"/>
              </w:rPr>
              <w:t xml:space="preserve">  </w:t>
            </w:r>
            <w:r>
              <w:rPr>
                <w:rFonts w:hint="eastAsia" w:ascii="宋体" w:hAnsi="宋体" w:cs="宋体"/>
                <w:color w:val="auto"/>
                <w:kern w:val="0"/>
                <w:sz w:val="22"/>
                <w:szCs w:val="22"/>
                <w:highlight w:val="none"/>
              </w:rPr>
              <w:t>非核心内容允许大中型企业向小微企业合理分包，若分包需在磋商响应文件内提供分包意向书，明确分包内容及金额比例。</w:t>
            </w:r>
          </w:p>
        </w:tc>
      </w:tr>
      <w:tr w14:paraId="0EC3C619">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3DDBE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AD0FF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5549DC">
            <w:pPr>
              <w:autoSpaceDE w:val="0"/>
              <w:autoSpaceDN w:val="0"/>
              <w:adjustRightInd w:val="0"/>
              <w:spacing w:line="40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14:paraId="517B68FB">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80850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BB2B7C">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489190">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14:paraId="7B2E77BF">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7930F74">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7B375E">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973CB5">
            <w:pPr>
              <w:autoSpaceDE w:val="0"/>
              <w:autoSpaceDN w:val="0"/>
              <w:adjustRightInd w:val="0"/>
              <w:spacing w:line="40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14:paraId="61F7C22B">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C4C956">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E014A7B">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83F153">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14:paraId="7F42D579">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232A71">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7EEA35">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442496">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和“《政府采购项目电子交易管理操作指南-供应商》”的要求，编制并加密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14:paraId="59BF7886">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6D67F5">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E56A3F">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5AF7A822">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9163D2">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详见招标公告</w:t>
            </w:r>
          </w:p>
          <w:p w14:paraId="68C4B20E">
            <w:pPr>
              <w:pStyle w:val="26"/>
              <w:spacing w:line="400" w:lineRule="exact"/>
              <w:ind w:firstLine="42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注：本项目为电子招投标，相关的招投标流程（</w:t>
            </w:r>
            <w:r>
              <w:rPr>
                <w:rFonts w:hint="eastAsia" w:ascii="宋体" w:hAnsi="宋体" w:cs="宋体"/>
                <w:color w:val="auto"/>
                <w:sz w:val="22"/>
                <w:szCs w:val="22"/>
                <w:highlight w:val="none"/>
              </w:rPr>
              <w:t>招标</w:t>
            </w:r>
            <w:r>
              <w:rPr>
                <w:rFonts w:hint="eastAsia" w:ascii="宋体" w:hAnsi="宋体" w:cs="宋体"/>
                <w:color w:val="auto"/>
                <w:sz w:val="22"/>
                <w:szCs w:val="22"/>
                <w:highlight w:val="none"/>
                <w:lang w:val="zh-CN"/>
              </w:rPr>
              <w:t>文件下载、电子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文件上传、</w:t>
            </w:r>
            <w:r>
              <w:rPr>
                <w:rFonts w:hint="eastAsia" w:ascii="宋体" w:hAnsi="宋体" w:cs="宋体"/>
                <w:color w:val="auto"/>
                <w:sz w:val="22"/>
                <w:szCs w:val="22"/>
                <w:highlight w:val="none"/>
              </w:rPr>
              <w:t>评标</w:t>
            </w:r>
            <w:r>
              <w:rPr>
                <w:rFonts w:hint="eastAsia" w:ascii="宋体" w:hAnsi="宋体" w:cs="宋体"/>
                <w:color w:val="auto"/>
                <w:sz w:val="22"/>
                <w:szCs w:val="22"/>
                <w:highlight w:val="none"/>
                <w:lang w:val="zh-CN"/>
              </w:rPr>
              <w:t>等程序）均在浙江政府采购网“政府采购云平台”进行，</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lang w:val="zh-CN"/>
              </w:rPr>
              <w:t>不必前往现场进行</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zh-CN"/>
              </w:rPr>
              <w:t>活动等事宜</w:t>
            </w:r>
          </w:p>
        </w:tc>
      </w:tr>
      <w:tr w14:paraId="4D460002">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BB2E48">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F021CA">
            <w:pPr>
              <w:autoSpaceDE w:val="0"/>
              <w:autoSpaceDN w:val="0"/>
              <w:adjustRightInd w:val="0"/>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询标澄清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AC8ED3">
            <w:pPr>
              <w:pStyle w:val="26"/>
              <w:numPr>
                <w:ilvl w:val="0"/>
                <w:numId w:val="2"/>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供应商》（投标人自行去政采云系统上进行下载）.</w:t>
            </w:r>
          </w:p>
          <w:p w14:paraId="09B6AAB8">
            <w:pPr>
              <w:pStyle w:val="26"/>
              <w:numPr>
                <w:ilvl w:val="0"/>
                <w:numId w:val="2"/>
              </w:num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14:paraId="10DDF11B">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D157EE">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E26340">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75626C5C">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D7018C">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023E3E26">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8FCB5FB">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E46C66">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9F48A9">
            <w:pPr>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w:t>
            </w:r>
          </w:p>
          <w:p w14:paraId="3855443F">
            <w:pPr>
              <w:spacing w:line="40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position w:val="-1"/>
                <w:sz w:val="15"/>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不需要</w:t>
            </w:r>
          </w:p>
        </w:tc>
      </w:tr>
      <w:tr w14:paraId="1EC715F2">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06A2C9">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D0E1B6">
            <w:pPr>
              <w:adjustRightIn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14:paraId="2D028A6D">
            <w:pPr>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E320E0B">
            <w:pPr>
              <w:numPr>
                <w:ilvl w:val="0"/>
                <w:numId w:val="3"/>
              </w:numPr>
              <w:autoSpaceDE w:val="0"/>
              <w:autoSpaceDN w:val="0"/>
              <w:adjustRightInd w:val="0"/>
              <w:spacing w:line="400" w:lineRule="exact"/>
              <w:rPr>
                <w:color w:val="auto"/>
                <w:sz w:val="22"/>
                <w:szCs w:val="22"/>
                <w:highlight w:val="none"/>
              </w:rPr>
            </w:pPr>
            <w:r>
              <w:rPr>
                <w:rFonts w:hint="eastAsia"/>
                <w:color w:val="auto"/>
                <w:sz w:val="22"/>
                <w:szCs w:val="22"/>
                <w:highlight w:val="none"/>
              </w:rPr>
              <w:t>中小微企业扶持政策</w:t>
            </w:r>
          </w:p>
          <w:p w14:paraId="152304D3">
            <w:pPr>
              <w:keepNext w:val="0"/>
              <w:keepLines w:val="0"/>
              <w:pageBreakBefore w:val="0"/>
              <w:widowControl w:val="0"/>
              <w:numPr>
                <w:ilvl w:val="0"/>
                <w:numId w:val="4"/>
              </w:numPr>
              <w:kinsoku/>
              <w:wordWrap/>
              <w:overflowPunct/>
              <w:topLinePunct w:val="0"/>
              <w:autoSpaceDE w:val="0"/>
              <w:autoSpaceDN w:val="0"/>
              <w:bidi w:val="0"/>
              <w:adjustRightInd w:val="0"/>
              <w:snapToGrid/>
              <w:spacing w:line="400" w:lineRule="exact"/>
              <w:ind w:left="0" w:leftChars="0" w:firstLine="215" w:firstLineChars="98"/>
              <w:textAlignment w:val="auto"/>
              <w:rPr>
                <w:rFonts w:hint="eastAsia" w:ascii="Times New Roman" w:hAnsi="Times New Roman" w:eastAsia="宋体" w:cs="Times New Roman"/>
                <w:b/>
                <w:bCs/>
                <w:color w:val="auto"/>
                <w:sz w:val="22"/>
                <w:szCs w:val="22"/>
                <w:highlight w:val="none"/>
                <w:lang w:val="zh-CN"/>
              </w:rPr>
            </w:pPr>
            <w:r>
              <w:rPr>
                <w:rFonts w:hint="eastAsia"/>
                <w:color w:val="auto"/>
                <w:sz w:val="22"/>
                <w:szCs w:val="22"/>
                <w:highlight w:val="none"/>
                <w:lang w:val="zh-CN"/>
              </w:rPr>
              <w:t>本次采购</w:t>
            </w:r>
            <w:r>
              <w:rPr>
                <w:rFonts w:hint="eastAsia" w:ascii="Times New Roman" w:hAnsi="Times New Roman" w:eastAsia="宋体" w:cs="Times New Roman"/>
                <w:b/>
                <w:bCs/>
                <w:color w:val="auto"/>
                <w:sz w:val="22"/>
                <w:szCs w:val="22"/>
                <w:highlight w:val="none"/>
                <w:u w:val="single"/>
                <w:lang w:val="zh-CN"/>
              </w:rPr>
              <w:t xml:space="preserve"> </w:t>
            </w:r>
            <w:r>
              <w:rPr>
                <w:rFonts w:hint="eastAsia" w:cs="Times New Roman"/>
                <w:b/>
                <w:bCs/>
                <w:color w:val="auto"/>
                <w:sz w:val="22"/>
                <w:szCs w:val="22"/>
                <w:highlight w:val="none"/>
                <w:u w:val="single"/>
                <w:lang w:val="en-US" w:eastAsia="zh-CN"/>
              </w:rPr>
              <w:t>是</w:t>
            </w:r>
            <w:r>
              <w:rPr>
                <w:rFonts w:hint="eastAsia" w:ascii="Times New Roman" w:hAnsi="Times New Roman" w:eastAsia="宋体" w:cs="Times New Roman"/>
                <w:b/>
                <w:bCs/>
                <w:color w:val="auto"/>
                <w:sz w:val="22"/>
                <w:szCs w:val="22"/>
                <w:highlight w:val="none"/>
                <w:u w:val="single"/>
                <w:lang w:val="zh-CN"/>
              </w:rPr>
              <w:t xml:space="preserve"> </w:t>
            </w:r>
            <w:r>
              <w:rPr>
                <w:rFonts w:hint="eastAsia" w:ascii="Times New Roman" w:hAnsi="Times New Roman" w:eastAsia="宋体" w:cs="Times New Roman"/>
                <w:color w:val="auto"/>
                <w:sz w:val="22"/>
                <w:szCs w:val="22"/>
                <w:highlight w:val="none"/>
                <w:lang w:val="zh-CN"/>
              </w:rPr>
              <w:t>专门面向中小企业预留采购份额的采购项目</w:t>
            </w:r>
          </w:p>
          <w:p w14:paraId="18D89308">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5" w:firstLineChars="98"/>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863AB49">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5" w:firstLineChars="98"/>
              <w:textAlignment w:val="auto"/>
              <w:rPr>
                <w:rFonts w:hint="eastAsia" w:ascii="宋体" w:hAnsi="宋体" w:cs="宋体"/>
                <w:b/>
                <w:bCs/>
                <w:color w:val="auto"/>
                <w:sz w:val="22"/>
                <w:szCs w:val="22"/>
                <w:highlight w:val="none"/>
                <w:lang w:val="zh-CN"/>
              </w:rPr>
            </w:pPr>
            <w:r>
              <w:rPr>
                <w:rFonts w:hint="eastAsia" w:ascii="宋体" w:hAnsi="宋体" w:cs="宋体"/>
                <w:color w:val="auto"/>
                <w:sz w:val="22"/>
                <w:szCs w:val="22"/>
                <w:highlight w:val="none"/>
                <w:lang w:val="zh-CN"/>
              </w:rPr>
              <w:t>3）本次采购标的为</w:t>
            </w:r>
            <w:r>
              <w:rPr>
                <w:rFonts w:hint="eastAsia" w:ascii="宋体" w:hAnsi="宋体" w:cs="宋体"/>
                <w:color w:val="auto"/>
                <w:sz w:val="22"/>
                <w:szCs w:val="22"/>
                <w:highlight w:val="none"/>
              </w:rPr>
              <w:t>货物</w:t>
            </w:r>
            <w:r>
              <w:rPr>
                <w:rFonts w:hint="eastAsia" w:ascii="宋体" w:hAnsi="宋体" w:cs="宋体"/>
                <w:color w:val="auto"/>
                <w:sz w:val="22"/>
                <w:szCs w:val="22"/>
                <w:highlight w:val="none"/>
                <w:lang w:val="zh-CN"/>
              </w:rPr>
              <w:t>，对应的中小企业划分标准所属行业是：</w:t>
            </w:r>
            <w:r>
              <w:rPr>
                <w:rFonts w:hint="eastAsia" w:ascii="宋体" w:hAnsi="宋体" w:cs="宋体"/>
                <w:b/>
                <w:bCs/>
                <w:color w:val="auto"/>
                <w:sz w:val="22"/>
                <w:szCs w:val="22"/>
                <w:highlight w:val="none"/>
                <w:lang w:val="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236B85">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5" w:firstLineChars="98"/>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4）以联合体形式参加政府采购活动，联合体各方均为小微企业的，联合体视同小微企业。</w:t>
            </w:r>
          </w:p>
          <w:p w14:paraId="6EA7F1CE">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5" w:firstLineChars="98"/>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w:t>
            </w:r>
            <w:r>
              <w:rPr>
                <w:rFonts w:hint="eastAsia"/>
                <w:color w:val="auto"/>
                <w:sz w:val="22"/>
                <w:szCs w:val="22"/>
                <w:highlight w:val="none"/>
                <w:lang w:val="zh-CN"/>
              </w:rPr>
              <w:t>投标人应当出具《中小企业声明函》，否则</w:t>
            </w:r>
            <w:r>
              <w:rPr>
                <w:rFonts w:hint="eastAsia"/>
                <w:color w:val="auto"/>
                <w:sz w:val="22"/>
                <w:szCs w:val="22"/>
                <w:highlight w:val="none"/>
              </w:rPr>
              <w:t>资格审查不予通过</w:t>
            </w:r>
            <w:r>
              <w:rPr>
                <w:rFonts w:hint="eastAsia"/>
                <w:color w:val="auto"/>
                <w:sz w:val="22"/>
                <w:szCs w:val="22"/>
                <w:highlight w:val="none"/>
                <w:lang w:val="zh-CN"/>
              </w:rPr>
              <w:t>。</w:t>
            </w:r>
          </w:p>
          <w:p w14:paraId="028F4F67">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215" w:firstLineChars="98"/>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6）残疾人福利性单位视同小微企业，享受小微企业同等的价格扣除。残疾人福利性单位参加政府采购活动时，应当提供《残疾人福利性单位声明函》。</w:t>
            </w:r>
          </w:p>
          <w:p w14:paraId="309AE9E7">
            <w:pPr>
              <w:pStyle w:val="26"/>
              <w:keepNext w:val="0"/>
              <w:keepLines w:val="0"/>
              <w:pageBreakBefore w:val="0"/>
              <w:widowControl w:val="0"/>
              <w:kinsoku/>
              <w:wordWrap/>
              <w:overflowPunct/>
              <w:topLinePunct w:val="0"/>
              <w:bidi w:val="0"/>
              <w:snapToGrid/>
              <w:spacing w:line="400" w:lineRule="exact"/>
              <w:ind w:left="0" w:leftChars="0" w:firstLine="215" w:firstLineChars="98"/>
              <w:textAlignment w:val="auto"/>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）监狱企业视同小微企业，享受小微企业同等的价格扣除。监狱企业参加政府采购活动时，应当提供监狱企业声明函。</w:t>
            </w:r>
          </w:p>
          <w:p w14:paraId="601BC66D">
            <w:pPr>
              <w:numPr>
                <w:ilvl w:val="0"/>
                <w:numId w:val="3"/>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节能产品 、环境标志产品扶持政策说明</w:t>
            </w:r>
          </w:p>
          <w:p w14:paraId="32353C73">
            <w:pPr>
              <w:autoSpaceDE w:val="0"/>
              <w:autoSpaceDN w:val="0"/>
              <w:adjustRightInd w:val="0"/>
              <w:spacing w:line="400" w:lineRule="exact"/>
              <w:ind w:firstLine="440" w:firstLineChars="200"/>
              <w:rPr>
                <w:color w:val="auto"/>
                <w:sz w:val="22"/>
                <w:szCs w:val="22"/>
                <w:highlight w:val="none"/>
                <w:lang w:val="zh-CN"/>
              </w:rPr>
            </w:pPr>
            <w:r>
              <w:rPr>
                <w:rFonts w:hint="eastAsia"/>
                <w:color w:val="auto"/>
                <w:sz w:val="22"/>
                <w:szCs w:val="22"/>
                <w:highlight w:val="none"/>
                <w:lang w:val="zh-CN"/>
              </w:rPr>
              <w:t>投标人所投产品属于节能产品或环境标志产品，给予适当加分。</w:t>
            </w:r>
          </w:p>
          <w:p w14:paraId="0DEABB13">
            <w:pPr>
              <w:autoSpaceDE w:val="0"/>
              <w:autoSpaceDN w:val="0"/>
              <w:adjustRightInd w:val="0"/>
              <w:spacing w:line="400" w:lineRule="exact"/>
              <w:ind w:firstLine="440" w:firstLineChars="200"/>
              <w:rPr>
                <w:color w:val="auto"/>
                <w:sz w:val="22"/>
                <w:szCs w:val="22"/>
                <w:highlight w:val="none"/>
              </w:rPr>
            </w:pPr>
            <w:r>
              <w:rPr>
                <w:rFonts w:hint="eastAsia"/>
                <w:color w:val="auto"/>
                <w:sz w:val="22"/>
                <w:szCs w:val="22"/>
                <w:highlight w:val="none"/>
              </w:rPr>
              <w:t>详见评分细则。</w:t>
            </w:r>
          </w:p>
          <w:p w14:paraId="7E69D8C5">
            <w:pPr>
              <w:numPr>
                <w:ilvl w:val="0"/>
                <w:numId w:val="3"/>
              </w:numPr>
              <w:autoSpaceDE w:val="0"/>
              <w:autoSpaceDN w:val="0"/>
              <w:adjustRightInd w:val="0"/>
              <w:spacing w:line="360" w:lineRule="exact"/>
              <w:ind w:left="5" w:hanging="5"/>
              <w:rPr>
                <w:b/>
                <w:bCs/>
                <w:color w:val="auto"/>
                <w:sz w:val="22"/>
                <w:szCs w:val="22"/>
                <w:highlight w:val="none"/>
                <w:lang w:val="zh-CN"/>
              </w:rPr>
            </w:pPr>
            <w:r>
              <w:rPr>
                <w:rFonts w:hint="eastAsia"/>
                <w:color w:val="auto"/>
                <w:sz w:val="22"/>
                <w:szCs w:val="22"/>
                <w:highlight w:val="none"/>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b/>
                <w:bCs/>
                <w:color w:val="auto"/>
                <w:sz w:val="22"/>
                <w:szCs w:val="22"/>
                <w:highlight w:val="none"/>
              </w:rPr>
              <w:t>满足条件的投标产品须提供相应的证明资料。</w:t>
            </w:r>
          </w:p>
          <w:p w14:paraId="4F6AE2F6">
            <w:pPr>
              <w:numPr>
                <w:ilvl w:val="0"/>
                <w:numId w:val="3"/>
              </w:numPr>
              <w:autoSpaceDE w:val="0"/>
              <w:autoSpaceDN w:val="0"/>
              <w:adjustRightInd w:val="0"/>
              <w:spacing w:line="400" w:lineRule="exact"/>
              <w:rPr>
                <w:color w:val="auto"/>
                <w:sz w:val="22"/>
                <w:szCs w:val="22"/>
                <w:highlight w:val="none"/>
                <w:lang w:val="zh-CN"/>
              </w:rPr>
            </w:pPr>
            <w:r>
              <w:rPr>
                <w:rFonts w:hint="eastAsia"/>
                <w:color w:val="auto"/>
                <w:sz w:val="22"/>
                <w:szCs w:val="22"/>
                <w:highlight w:val="none"/>
                <w:lang w:val="zh-CN"/>
              </w:rPr>
              <w:t>政府采购金融服务相关信息告知函</w:t>
            </w:r>
          </w:p>
          <w:p w14:paraId="7A9A5E9D">
            <w:pPr>
              <w:autoSpaceDE w:val="0"/>
              <w:autoSpaceDN w:val="0"/>
              <w:adjustRightInd w:val="0"/>
              <w:spacing w:line="400" w:lineRule="exact"/>
              <w:ind w:firstLine="440" w:firstLineChars="200"/>
              <w:rPr>
                <w:color w:val="auto"/>
                <w:sz w:val="22"/>
                <w:szCs w:val="22"/>
                <w:highlight w:val="none"/>
                <w:lang w:val="zh-CN"/>
              </w:rPr>
            </w:pPr>
            <w:r>
              <w:rPr>
                <w:rFonts w:hint="eastAsia"/>
                <w:color w:val="auto"/>
                <w:sz w:val="22"/>
                <w:szCs w:val="22"/>
                <w:highlight w:val="none"/>
                <w:lang w:val="zh-CN"/>
              </w:rPr>
              <w:t>为优化政府采购营商环境，缓解投标人资金难题，助力打赢疫情防控阻击战，根据浙江省财政厅印发《浙江省财政厅关于进一步发挥政府采购政策功能全力推动经济稳进提质的通知》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2F8A90C0">
            <w:pPr>
              <w:autoSpaceDE w:val="0"/>
              <w:autoSpaceDN w:val="0"/>
              <w:adjustRightInd w:val="0"/>
              <w:spacing w:line="400" w:lineRule="exact"/>
              <w:ind w:firstLine="440" w:firstLineChars="200"/>
              <w:rPr>
                <w:color w:val="auto"/>
                <w:highlight w:val="none"/>
                <w:lang w:val="zh-CN"/>
              </w:rPr>
            </w:pPr>
            <w:r>
              <w:rPr>
                <w:rFonts w:hint="eastAsia"/>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663FD061">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129527">
            <w:pPr>
              <w:autoSpaceDE w:val="0"/>
              <w:autoSpaceDN w:val="0"/>
              <w:adjustRightInd w:val="0"/>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1710ABA">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8B756E">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0F0F22BF">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信用信息查询记录和证据留存的具体方式：网页截图打印；</w:t>
            </w:r>
          </w:p>
          <w:p w14:paraId="658F5D17">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14:paraId="7ED388E3">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6B76358C">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75799791">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（4）具有以上（3）所述信息记录的</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，其投标做无效投标处理。</w:t>
            </w:r>
          </w:p>
        </w:tc>
      </w:tr>
      <w:tr w14:paraId="772C6CF8">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22AABE">
            <w:pPr>
              <w:spacing w:line="4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FFE8938">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4906C0">
            <w:pPr>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在中标通知书发出之日起30日历天内与采购人签订合同。</w:t>
            </w:r>
          </w:p>
          <w:p w14:paraId="6BC647CB">
            <w:pPr>
              <w:spacing w:line="400" w:lineRule="exact"/>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与采购人签订合同后，2日历天内将合同扫描件电子版发给采购代理机构：邮箱：</w:t>
            </w:r>
            <w:r>
              <w:rPr>
                <w:rFonts w:hint="eastAsia" w:ascii="宋体" w:hAnsi="宋体" w:cs="宋体"/>
                <w:b/>
                <w:color w:val="auto"/>
                <w:sz w:val="22"/>
                <w:szCs w:val="22"/>
                <w:highlight w:val="none"/>
                <w:u w:val="single"/>
              </w:rPr>
              <w:t>Yxgc666@126.com</w:t>
            </w:r>
            <w:r>
              <w:rPr>
                <w:rFonts w:hint="eastAsia" w:ascii="宋体" w:hAnsi="宋体" w:cs="宋体"/>
                <w:color w:val="auto"/>
                <w:sz w:val="22"/>
                <w:szCs w:val="22"/>
                <w:highlight w:val="none"/>
              </w:rPr>
              <w:t>。</w:t>
            </w:r>
          </w:p>
        </w:tc>
      </w:tr>
      <w:tr w14:paraId="33751ED7">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DBBBAE">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3C7049">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B3AE772">
            <w:pPr>
              <w:spacing w:line="400" w:lineRule="exact"/>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w:t>
            </w:r>
            <w:r>
              <w:rPr>
                <w:rFonts w:hint="eastAsia" w:ascii="宋体" w:hAnsi="宋体" w:cs="宋体"/>
                <w:color w:val="auto"/>
                <w:sz w:val="22"/>
                <w:szCs w:val="22"/>
                <w:highlight w:val="none"/>
                <w:lang w:eastAsia="zh-CN"/>
              </w:rPr>
              <w:t>环</w:t>
            </w:r>
            <w:r>
              <w:rPr>
                <w:rFonts w:hint="eastAsia" w:ascii="宋体" w:hAnsi="宋体" w:cs="宋体"/>
                <w:color w:val="auto"/>
                <w:sz w:val="22"/>
                <w:szCs w:val="22"/>
                <w:highlight w:val="none"/>
              </w:rPr>
              <w:t>节，如实填写《合同验收报告》（或考核资料），并及时向同级财政部门报告验收过程中遇到的问题。</w:t>
            </w:r>
          </w:p>
        </w:tc>
      </w:tr>
      <w:tr w14:paraId="7B73D1C5">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3EB3B6">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00D776">
            <w:pPr>
              <w:spacing w:line="400" w:lineRule="exact"/>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D9B94B">
            <w:pPr>
              <w:spacing w:line="400" w:lineRule="exac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9C0CA12">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CF7D68">
            <w:pPr>
              <w:spacing w:line="400" w:lineRule="exact"/>
              <w:jc w:val="center"/>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2E00F1">
            <w:pPr>
              <w:spacing w:line="400" w:lineRule="exact"/>
              <w:rPr>
                <w:rFonts w:ascii="宋体" w:hAnsi="宋体" w:cs="宋体"/>
                <w:color w:val="auto"/>
                <w:sz w:val="22"/>
                <w:szCs w:val="22"/>
                <w:highlight w:val="none"/>
                <w:lang w:val="zh-CN"/>
              </w:rPr>
            </w:pPr>
            <w:r>
              <w:rPr>
                <w:rFonts w:hint="eastAsia" w:ascii="宋体" w:hAnsi="宋体" w:cs="宋体"/>
                <w:color w:val="auto"/>
                <w:sz w:val="22"/>
                <w:szCs w:val="22"/>
                <w:highlight w:val="none"/>
              </w:rPr>
              <w:t>采购代理服务费</w:t>
            </w:r>
            <w:r>
              <w:rPr>
                <w:rFonts w:hint="eastAsia" w:ascii="宋体" w:hAnsi="宋体" w:cs="宋体"/>
                <w:color w:val="auto"/>
                <w:sz w:val="22"/>
                <w:szCs w:val="22"/>
                <w:highlight w:val="none"/>
                <w:lang w:val="en-US" w:eastAsia="zh-CN"/>
              </w:rPr>
              <w:t>及履约验收费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F3DB04">
            <w:pPr>
              <w:keepNext w:val="0"/>
              <w:keepLines w:val="0"/>
              <w:pageBreakBefore w:val="0"/>
              <w:kinsoku/>
              <w:wordWrap/>
              <w:topLinePunct w:val="0"/>
              <w:bidi w:val="0"/>
              <w:snapToGrid/>
              <w:spacing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（1）本次采购代理服务费按固定金额人民币</w:t>
            </w:r>
            <w:r>
              <w:rPr>
                <w:rFonts w:hint="eastAsia" w:ascii="宋体" w:hAnsi="宋体" w:cs="宋体"/>
                <w:color w:val="auto"/>
                <w:sz w:val="22"/>
                <w:szCs w:val="22"/>
                <w:highlight w:val="none"/>
                <w:lang w:val="en-US" w:eastAsia="zh-CN"/>
              </w:rPr>
              <w:t>10500</w:t>
            </w:r>
            <w:r>
              <w:rPr>
                <w:rFonts w:hint="eastAsia" w:ascii="宋体" w:hAnsi="宋体" w:cs="宋体"/>
                <w:color w:val="auto"/>
                <w:sz w:val="22"/>
                <w:szCs w:val="22"/>
                <w:highlight w:val="none"/>
              </w:rPr>
              <w:t>元收取，由</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rPr>
              <w:t>在领取成交通知书之前一次性支付给采购代理机构，投标</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在报价时应充分考虑该部分费用；</w:t>
            </w:r>
          </w:p>
          <w:p w14:paraId="5425F129">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履约</w:t>
            </w:r>
            <w:r>
              <w:rPr>
                <w:rFonts w:hint="eastAsia" w:ascii="新宋体" w:hAnsi="新宋体" w:eastAsia="新宋体" w:cs="新宋体"/>
                <w:color w:val="auto"/>
                <w:sz w:val="22"/>
                <w:szCs w:val="22"/>
                <w:highlight w:val="none"/>
              </w:rPr>
              <w:t>验收服务费按采购代理费的50</w:t>
            </w:r>
            <w:r>
              <w:rPr>
                <w:rFonts w:hint="eastAsia" w:ascii="新宋体" w:hAnsi="新宋体" w:eastAsia="新宋体" w:cs="新宋体"/>
                <w:color w:val="auto"/>
                <w:sz w:val="22"/>
                <w:szCs w:val="22"/>
                <w:highlight w:val="none"/>
                <w:lang w:val="en-US" w:eastAsia="zh-CN"/>
              </w:rPr>
              <w:t>00元</w:t>
            </w:r>
            <w:r>
              <w:rPr>
                <w:rFonts w:hint="eastAsia" w:ascii="新宋体" w:hAnsi="新宋体" w:eastAsia="新宋体" w:cs="新宋体"/>
                <w:color w:val="auto"/>
                <w:sz w:val="22"/>
                <w:szCs w:val="22"/>
                <w:highlight w:val="none"/>
              </w:rPr>
              <w:t>计取</w:t>
            </w:r>
            <w:r>
              <w:rPr>
                <w:rFonts w:hint="eastAsia" w:ascii="宋体" w:hAnsi="宋体" w:cs="宋体"/>
                <w:color w:val="auto"/>
                <w:sz w:val="22"/>
                <w:szCs w:val="22"/>
                <w:highlight w:val="none"/>
              </w:rPr>
              <w:t>，</w:t>
            </w:r>
            <w:r>
              <w:rPr>
                <w:rFonts w:hint="eastAsia" w:ascii="宋体" w:hAnsi="宋体" w:cs="宋体"/>
                <w:color w:val="auto"/>
                <w:sz w:val="22"/>
                <w:szCs w:val="22"/>
                <w:highlight w:val="none"/>
              </w:rPr>
              <w:t>由</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rPr>
              <w:t>在领取成交通知书之前一次性支付给采购代理机构</w:t>
            </w:r>
            <w:r>
              <w:rPr>
                <w:rFonts w:hint="eastAsia" w:ascii="宋体" w:hAnsi="宋体" w:cs="宋体"/>
                <w:color w:val="auto"/>
                <w:sz w:val="22"/>
                <w:szCs w:val="22"/>
                <w:highlight w:val="none"/>
              </w:rPr>
              <w:t>，</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人</w:t>
            </w:r>
            <w:r>
              <w:rPr>
                <w:rFonts w:hint="eastAsia" w:ascii="宋体" w:hAnsi="宋体" w:cs="宋体"/>
                <w:color w:val="auto"/>
                <w:sz w:val="22"/>
                <w:szCs w:val="22"/>
                <w:highlight w:val="none"/>
              </w:rPr>
              <w:t>在报价时应充分考虑该部分费用。</w:t>
            </w:r>
          </w:p>
          <w:p w14:paraId="61BA8E23">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w:t>
            </w:r>
            <w:r>
              <w:rPr>
                <w:rFonts w:hint="eastAsia" w:ascii="宋体" w:hAnsi="宋体" w:cs="宋体"/>
                <w:color w:val="auto"/>
                <w:sz w:val="22"/>
                <w:szCs w:val="22"/>
                <w:highlight w:val="none"/>
              </w:rPr>
              <w:t>采购代理服务费可以是现金、支票或汇票。</w:t>
            </w:r>
          </w:p>
          <w:p w14:paraId="57A8FD66">
            <w:pPr>
              <w:pStyle w:val="758"/>
              <w:spacing w:line="400" w:lineRule="exact"/>
              <w:rPr>
                <w:rFonts w:cs="宋体"/>
                <w:color w:val="auto"/>
                <w:sz w:val="22"/>
                <w:highlight w:val="none"/>
                <w:lang w:val="en-US"/>
              </w:rPr>
            </w:pPr>
            <w:r>
              <w:rPr>
                <w:rFonts w:hint="eastAsia" w:cs="宋体"/>
                <w:color w:val="auto"/>
                <w:sz w:val="22"/>
                <w:highlight w:val="none"/>
              </w:rPr>
              <w:t>（</w:t>
            </w:r>
            <w:r>
              <w:rPr>
                <w:rFonts w:hint="eastAsia" w:cs="宋体"/>
                <w:color w:val="auto"/>
                <w:sz w:val="22"/>
                <w:highlight w:val="none"/>
                <w:lang w:val="en-US" w:eastAsia="zh-CN"/>
              </w:rPr>
              <w:t>4</w:t>
            </w:r>
            <w:r>
              <w:rPr>
                <w:rFonts w:hint="eastAsia" w:cs="宋体"/>
                <w:color w:val="auto"/>
                <w:sz w:val="22"/>
                <w:highlight w:val="none"/>
                <w:lang w:val="en-US"/>
              </w:rPr>
              <w:t>）银行信息</w:t>
            </w:r>
          </w:p>
          <w:p w14:paraId="2F3851A7">
            <w:pPr>
              <w:pStyle w:val="758"/>
              <w:spacing w:line="400" w:lineRule="exact"/>
              <w:ind w:firstLine="440" w:firstLineChars="200"/>
              <w:rPr>
                <w:rFonts w:hint="eastAsia" w:ascii="宋体" w:hAnsi="宋体" w:eastAsia="宋体" w:cs="宋体"/>
                <w:color w:val="auto"/>
                <w:sz w:val="22"/>
                <w:highlight w:val="none"/>
                <w:lang w:val="en-US"/>
              </w:rPr>
            </w:pPr>
            <w:r>
              <w:rPr>
                <w:rFonts w:hint="eastAsia" w:cs="宋体"/>
                <w:color w:val="auto"/>
                <w:sz w:val="22"/>
                <w:highlight w:val="none"/>
                <w:lang w:val="en-US"/>
              </w:rPr>
              <w:t>户    名:温州</w:t>
            </w:r>
            <w:r>
              <w:rPr>
                <w:rFonts w:hint="eastAsia" w:ascii="宋体" w:hAnsi="宋体" w:eastAsia="宋体" w:cs="宋体"/>
                <w:color w:val="auto"/>
                <w:sz w:val="22"/>
                <w:highlight w:val="none"/>
                <w:lang w:val="en-US"/>
              </w:rPr>
              <w:t>元信工程项目管理有限公司</w:t>
            </w:r>
          </w:p>
          <w:p w14:paraId="51E878A8">
            <w:pPr>
              <w:pStyle w:val="758"/>
              <w:spacing w:line="400" w:lineRule="exact"/>
              <w:ind w:firstLine="440" w:firstLineChars="200"/>
              <w:rPr>
                <w:rFonts w:hint="eastAsia" w:ascii="宋体" w:hAnsi="宋体" w:eastAsia="宋体" w:cs="宋体"/>
                <w:color w:val="auto"/>
                <w:sz w:val="22"/>
                <w:highlight w:val="none"/>
                <w:lang w:val="en-US"/>
              </w:rPr>
            </w:pPr>
            <w:r>
              <w:rPr>
                <w:rFonts w:hint="eastAsia" w:ascii="宋体" w:hAnsi="宋体" w:eastAsia="宋体" w:cs="宋体"/>
                <w:color w:val="auto"/>
                <w:sz w:val="22"/>
                <w:highlight w:val="none"/>
                <w:lang w:val="en-US"/>
              </w:rPr>
              <w:t>账户号码:201000300425754</w:t>
            </w:r>
          </w:p>
          <w:p w14:paraId="3B117120">
            <w:pPr>
              <w:pStyle w:val="758"/>
              <w:spacing w:line="400" w:lineRule="exact"/>
              <w:ind w:firstLine="440" w:firstLineChars="200"/>
              <w:rPr>
                <w:color w:val="auto"/>
                <w:highlight w:val="none"/>
              </w:rPr>
            </w:pPr>
            <w:r>
              <w:rPr>
                <w:rFonts w:hint="eastAsia" w:ascii="宋体" w:hAnsi="宋体" w:eastAsia="宋体" w:cs="宋体"/>
                <w:color w:val="auto"/>
                <w:sz w:val="22"/>
                <w:highlight w:val="none"/>
                <w:lang w:val="en-US"/>
              </w:rPr>
              <w:t>开户银行:瓯海农村商业银行股份有限公司新桥支行高翔分理处</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64F35FB3">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ascii="宋体" w:hAnsi="宋体"/>
          <w:b/>
          <w:bCs/>
          <w:color w:val="auto"/>
          <w:sz w:val="26"/>
          <w:szCs w:val="26"/>
          <w:highlight w:val="none"/>
        </w:rPr>
      </w:pPr>
      <w:bookmarkStart w:id="45" w:name="_Toc223715995"/>
      <w:bookmarkStart w:id="46" w:name="_Toc12299"/>
      <w:bookmarkStart w:id="47" w:name="_Toc246261262"/>
      <w:bookmarkStart w:id="48" w:name="_Toc245191311"/>
      <w:bookmarkStart w:id="49" w:name="_Toc221356948"/>
      <w:bookmarkStart w:id="50" w:name="_Toc245722278"/>
      <w:bookmarkStart w:id="51" w:name="_Toc221356883"/>
      <w:bookmarkStart w:id="52" w:name="_Toc241404199"/>
      <w:bookmarkStart w:id="53" w:name="_Toc221374623"/>
      <w:bookmarkStart w:id="54" w:name="_Toc249758709"/>
      <w:bookmarkStart w:id="55" w:name="_Toc221423616"/>
      <w:bookmarkStart w:id="56" w:name="_Toc239145351"/>
      <w:bookmarkStart w:id="57" w:name="_Toc262105500"/>
      <w:bookmarkStart w:id="58" w:name="_Toc262049415"/>
      <w:bookmarkStart w:id="59" w:name="_Toc222114876"/>
      <w:bookmarkStart w:id="60" w:name="_Toc249758861"/>
      <w:r>
        <w:rPr>
          <w:rFonts w:hint="eastAsia" w:ascii="宋体" w:hAnsi="宋体"/>
          <w:b/>
          <w:bCs/>
          <w:color w:val="auto"/>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26CB443">
      <w:pPr>
        <w:keepNext w:val="0"/>
        <w:keepLines w:val="0"/>
        <w:pageBreakBefore w:val="0"/>
        <w:widowControl w:val="0"/>
        <w:numPr>
          <w:ilvl w:val="0"/>
          <w:numId w:val="5"/>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bookmarkStart w:id="61" w:name="_Toc246261263"/>
      <w:bookmarkStart w:id="62" w:name="_Toc249758710"/>
      <w:bookmarkStart w:id="63" w:name="_Toc221423617"/>
      <w:bookmarkStart w:id="64" w:name="_Toc245722279"/>
      <w:bookmarkStart w:id="65" w:name="_Toc245191312"/>
      <w:bookmarkStart w:id="66" w:name="_Toc221374624"/>
      <w:bookmarkStart w:id="67" w:name="_Toc221356949"/>
      <w:bookmarkStart w:id="68" w:name="_Toc223715996"/>
      <w:bookmarkStart w:id="69" w:name="_Toc221356884"/>
      <w:bookmarkStart w:id="70" w:name="_Toc262049416"/>
      <w:bookmarkStart w:id="71" w:name="_Toc239145352"/>
      <w:bookmarkStart w:id="72" w:name="_Toc262105501"/>
      <w:bookmarkStart w:id="73" w:name="_Toc241404200"/>
      <w:bookmarkStart w:id="74" w:name="_Toc222114877"/>
      <w:bookmarkStart w:id="75" w:name="_Toc249758862"/>
      <w:r>
        <w:rPr>
          <w:rFonts w:hint="eastAsia" w:ascii="宋体" w:hAnsi="宋体" w:cs="Arial"/>
          <w:color w:val="auto"/>
          <w:sz w:val="22"/>
          <w:szCs w:val="22"/>
          <w:highlight w:val="none"/>
        </w:rPr>
        <w:t>本次招标是按照《中华人民共和国政府采购法》、《中华人民共和国政府采购法实施条例》、《政府采购货物和服务招标投标管理办法》等法律及有关法规组织和实施的。</w:t>
      </w:r>
    </w:p>
    <w:p w14:paraId="4FA8A88C">
      <w:pPr>
        <w:keepNext w:val="0"/>
        <w:keepLines w:val="0"/>
        <w:pageBreakBefore w:val="0"/>
        <w:widowControl w:val="0"/>
        <w:numPr>
          <w:ilvl w:val="0"/>
          <w:numId w:val="5"/>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合格投标人要求以招标公告对投标人资格条件要求的表述为准。</w:t>
      </w:r>
    </w:p>
    <w:p w14:paraId="54A53CC9">
      <w:pPr>
        <w:keepNext w:val="0"/>
        <w:keepLines w:val="0"/>
        <w:pageBreakBefore w:val="0"/>
        <w:widowControl w:val="0"/>
        <w:numPr>
          <w:ilvl w:val="0"/>
          <w:numId w:val="5"/>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投标人代表</w:t>
      </w:r>
    </w:p>
    <w:p w14:paraId="39CE0A98">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14:paraId="20ADB1F7">
      <w:pPr>
        <w:keepNext w:val="0"/>
        <w:keepLines w:val="0"/>
        <w:pageBreakBefore w:val="0"/>
        <w:widowControl w:val="0"/>
        <w:numPr>
          <w:ilvl w:val="0"/>
          <w:numId w:val="5"/>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投标费用</w:t>
      </w:r>
    </w:p>
    <w:p w14:paraId="1357CBB6">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投标人应承担所有与准备和参加投标有关费用，不论投标的结果如何，采购人和招标代理机构均无义务和责任承担这些费用。</w:t>
      </w:r>
    </w:p>
    <w:p w14:paraId="5A0727B2">
      <w:pPr>
        <w:keepNext w:val="0"/>
        <w:keepLines w:val="0"/>
        <w:pageBreakBefore w:val="0"/>
        <w:widowControl w:val="0"/>
        <w:numPr>
          <w:ilvl w:val="0"/>
          <w:numId w:val="5"/>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优化政府采购金融服务</w:t>
      </w:r>
    </w:p>
    <w:p w14:paraId="6C3C88D3">
      <w:pPr>
        <w:keepNext w:val="0"/>
        <w:keepLines w:val="0"/>
        <w:pageBreakBefore w:val="0"/>
        <w:widowControl w:val="0"/>
        <w:kinsoku/>
        <w:wordWrap/>
        <w:topLinePunct w:val="0"/>
        <w:bidi w:val="0"/>
        <w:snapToGrid/>
        <w:spacing w:line="400" w:lineRule="exact"/>
        <w:textAlignment w:val="auto"/>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3536754D">
      <w:pPr>
        <w:keepNext w:val="0"/>
        <w:keepLines w:val="0"/>
        <w:pageBreakBefore w:val="0"/>
        <w:widowControl w:val="0"/>
        <w:numPr>
          <w:ilvl w:val="0"/>
          <w:numId w:val="5"/>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特别说明：</w:t>
      </w:r>
    </w:p>
    <w:p w14:paraId="465391A0">
      <w:pPr>
        <w:keepNext w:val="0"/>
        <w:keepLines w:val="0"/>
        <w:pageBreakBefore w:val="0"/>
        <w:widowControl w:val="0"/>
        <w:numPr>
          <w:ilvl w:val="1"/>
          <w:numId w:val="6"/>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新宋体" w:hAnsi="新宋体" w:eastAsia="新宋体" w:cs="宋体"/>
          <w:bCs/>
          <w:color w:val="auto"/>
          <w:sz w:val="22"/>
          <w:szCs w:val="22"/>
          <w:highlight w:val="none"/>
        </w:rPr>
        <w:t>评标委员会、采购人在项目评审直至合同签订、履约期间，有权要求投标人出具投标文件中的合同文本、证书、报告、证明等原件，予以确认其的真实性和有效性，如出现与事实不符等情况，将根据有关规定以“提供虚假材料谋取中标”予以处理。</w:t>
      </w:r>
    </w:p>
    <w:p w14:paraId="5D0AB84E">
      <w:pPr>
        <w:keepNext w:val="0"/>
        <w:keepLines w:val="0"/>
        <w:pageBreakBefore w:val="0"/>
        <w:widowControl w:val="0"/>
        <w:numPr>
          <w:ilvl w:val="1"/>
          <w:numId w:val="6"/>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投标人应仔细阅读招标文件的所有内容，按照招标文件的要求提交投标文件，并对所提供的全部资料的真实性承担法律责任。</w:t>
      </w:r>
    </w:p>
    <w:p w14:paraId="319F9340">
      <w:pPr>
        <w:keepNext w:val="0"/>
        <w:keepLines w:val="0"/>
        <w:pageBreakBefore w:val="0"/>
        <w:widowControl w:val="0"/>
        <w:numPr>
          <w:ilvl w:val="1"/>
          <w:numId w:val="6"/>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bookmarkStart w:id="76" w:name="_Hlk37697637"/>
      <w:r>
        <w:rPr>
          <w:rFonts w:hint="eastAsia" w:ascii="宋体" w:hAnsi="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D865267">
      <w:pPr>
        <w:keepNext w:val="0"/>
        <w:keepLines w:val="0"/>
        <w:pageBreakBefore w:val="0"/>
        <w:widowControl w:val="0"/>
        <w:kinsoku/>
        <w:wordWrap/>
        <w:topLinePunct w:val="0"/>
        <w:bidi w:val="0"/>
        <w:snapToGrid/>
        <w:spacing w:line="400" w:lineRule="exact"/>
        <w:ind w:left="510" w:leftChars="200" w:hanging="90" w:hangingChars="39"/>
        <w:textAlignment w:val="auto"/>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76"/>
    </w:p>
    <w:p w14:paraId="1D91315D">
      <w:pPr>
        <w:keepNext w:val="0"/>
        <w:keepLines w:val="0"/>
        <w:pageBreakBefore w:val="0"/>
        <w:widowControl w:val="0"/>
        <w:numPr>
          <w:ilvl w:val="1"/>
          <w:numId w:val="6"/>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E5FFD01">
      <w:pPr>
        <w:keepNext w:val="0"/>
        <w:keepLines w:val="0"/>
        <w:pageBreakBefore w:val="0"/>
        <w:widowControl w:val="0"/>
        <w:numPr>
          <w:ilvl w:val="1"/>
          <w:numId w:val="6"/>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CC6D525">
      <w:pPr>
        <w:keepNext w:val="0"/>
        <w:keepLines w:val="0"/>
        <w:pageBreakBefore w:val="0"/>
        <w:widowControl w:val="0"/>
        <w:numPr>
          <w:ilvl w:val="1"/>
          <w:numId w:val="6"/>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0B59A9BE">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ascii="宋体" w:hAnsi="宋体"/>
          <w:b/>
          <w:bCs/>
          <w:color w:val="auto"/>
          <w:sz w:val="26"/>
          <w:szCs w:val="26"/>
          <w:highlight w:val="none"/>
        </w:rPr>
      </w:pPr>
      <w:bookmarkStart w:id="77" w:name="_Toc21146"/>
      <w:r>
        <w:rPr>
          <w:rFonts w:hint="eastAsia" w:ascii="宋体" w:hAnsi="宋体"/>
          <w:b/>
          <w:bCs/>
          <w:color w:val="auto"/>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7BE57086">
      <w:pPr>
        <w:keepNext w:val="0"/>
        <w:keepLines w:val="0"/>
        <w:pageBreakBefore w:val="0"/>
        <w:widowControl w:val="0"/>
        <w:numPr>
          <w:ilvl w:val="0"/>
          <w:numId w:val="7"/>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招标文件由招标文件目录所列内容及相关资料组成。</w:t>
      </w:r>
    </w:p>
    <w:p w14:paraId="04F0452C">
      <w:pPr>
        <w:keepNext w:val="0"/>
        <w:keepLines w:val="0"/>
        <w:pageBreakBefore w:val="0"/>
        <w:widowControl w:val="0"/>
        <w:numPr>
          <w:ilvl w:val="0"/>
          <w:numId w:val="7"/>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质疑</w:t>
      </w:r>
    </w:p>
    <w:p w14:paraId="06BB1E7F">
      <w:pPr>
        <w:keepNext w:val="0"/>
        <w:keepLines w:val="0"/>
        <w:pageBreakBefore w:val="0"/>
        <w:widowControl w:val="0"/>
        <w:numPr>
          <w:ilvl w:val="1"/>
          <w:numId w:val="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79A36EBF">
      <w:pPr>
        <w:keepNext w:val="0"/>
        <w:keepLines w:val="0"/>
        <w:pageBreakBefore w:val="0"/>
        <w:widowControl w:val="0"/>
        <w:numPr>
          <w:ilvl w:val="1"/>
          <w:numId w:val="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63C9E4B8">
      <w:pPr>
        <w:keepNext w:val="0"/>
        <w:keepLines w:val="0"/>
        <w:pageBreakBefore w:val="0"/>
        <w:widowControl w:val="0"/>
        <w:numPr>
          <w:ilvl w:val="1"/>
          <w:numId w:val="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提出质疑的投标人应当是参与本项目招标活动的投标人。投标人在法定质疑期内一次性提出针对同一采购程序环节的质疑。</w:t>
      </w:r>
    </w:p>
    <w:p w14:paraId="44F1CF61">
      <w:pPr>
        <w:keepNext w:val="0"/>
        <w:keepLines w:val="0"/>
        <w:pageBreakBefore w:val="0"/>
        <w:widowControl w:val="0"/>
        <w:numPr>
          <w:ilvl w:val="1"/>
          <w:numId w:val="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根据《政府采购质疑和投诉办法》第三十七条的规定，投诉人在全国范围12个月内三次以上投诉查无实据的，由财政部门列入不良行为记录名单。</w:t>
      </w:r>
    </w:p>
    <w:p w14:paraId="173E97BD">
      <w:pPr>
        <w:keepNext w:val="0"/>
        <w:keepLines w:val="0"/>
        <w:pageBreakBefore w:val="0"/>
        <w:widowControl w:val="0"/>
        <w:numPr>
          <w:ilvl w:val="0"/>
          <w:numId w:val="7"/>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投诉</w:t>
      </w:r>
    </w:p>
    <w:p w14:paraId="543466C4">
      <w:pPr>
        <w:keepNext w:val="0"/>
        <w:keepLines w:val="0"/>
        <w:pageBreakBefore w:val="0"/>
        <w:widowControl w:val="0"/>
        <w:tabs>
          <w:tab w:val="left" w:pos="540"/>
        </w:tabs>
        <w:kinsoku/>
        <w:wordWrap/>
        <w:topLinePunct w:val="0"/>
        <w:bidi w:val="0"/>
        <w:snapToGrid/>
        <w:spacing w:line="400" w:lineRule="exact"/>
        <w:ind w:firstLine="464" w:firstLineChars="200"/>
        <w:textAlignment w:val="auto"/>
        <w:rPr>
          <w:rFonts w:ascii="宋体" w:hAnsi="宋体" w:cs="宋体"/>
          <w:color w:val="auto"/>
          <w:sz w:val="22"/>
          <w:szCs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8D4F79E">
      <w:pPr>
        <w:keepNext w:val="0"/>
        <w:keepLines w:val="0"/>
        <w:pageBreakBefore w:val="0"/>
        <w:widowControl w:val="0"/>
        <w:numPr>
          <w:ilvl w:val="0"/>
          <w:numId w:val="7"/>
        </w:numPr>
        <w:tabs>
          <w:tab w:val="clear" w:pos="420"/>
        </w:tabs>
        <w:kinsoku/>
        <w:wordWrap/>
        <w:topLinePunct w:val="0"/>
        <w:bidi w:val="0"/>
        <w:snapToGrid/>
        <w:spacing w:line="400" w:lineRule="exact"/>
        <w:ind w:left="540" w:hanging="540"/>
        <w:textAlignment w:val="auto"/>
        <w:rPr>
          <w:rFonts w:ascii="宋体" w:hAnsi="宋体" w:cs="Arial"/>
          <w:color w:val="auto"/>
          <w:sz w:val="22"/>
          <w:szCs w:val="22"/>
          <w:highlight w:val="none"/>
        </w:rPr>
      </w:pPr>
      <w:r>
        <w:rPr>
          <w:rFonts w:hint="eastAsia" w:ascii="宋体" w:hAnsi="宋体" w:cs="Arial"/>
          <w:color w:val="auto"/>
          <w:sz w:val="22"/>
          <w:szCs w:val="22"/>
          <w:highlight w:val="none"/>
        </w:rPr>
        <w:t>招标文件的澄清或修改</w:t>
      </w:r>
    </w:p>
    <w:p w14:paraId="30BE2B80">
      <w:pPr>
        <w:keepNext w:val="0"/>
        <w:keepLines w:val="0"/>
        <w:pageBreakBefore w:val="0"/>
        <w:widowControl w:val="0"/>
        <w:numPr>
          <w:ilvl w:val="1"/>
          <w:numId w:val="9"/>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228A6DB1">
      <w:pPr>
        <w:keepNext w:val="0"/>
        <w:keepLines w:val="0"/>
        <w:pageBreakBefore w:val="0"/>
        <w:widowControl w:val="0"/>
        <w:numPr>
          <w:ilvl w:val="1"/>
          <w:numId w:val="9"/>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1C0DC7AE">
      <w:pPr>
        <w:keepNext w:val="0"/>
        <w:keepLines w:val="0"/>
        <w:pageBreakBefore w:val="0"/>
        <w:widowControl w:val="0"/>
        <w:numPr>
          <w:ilvl w:val="1"/>
          <w:numId w:val="9"/>
        </w:numPr>
        <w:tabs>
          <w:tab w:val="clear" w:pos="992"/>
        </w:tabs>
        <w:kinsoku/>
        <w:wordWrap/>
        <w:topLinePunct w:val="0"/>
        <w:bidi w:val="0"/>
        <w:snapToGrid/>
        <w:spacing w:line="400" w:lineRule="exact"/>
        <w:ind w:left="640"/>
        <w:textAlignment w:val="auto"/>
        <w:rPr>
          <w:rFonts w:ascii="宋体" w:hAnsi="宋体" w:cs="宋体"/>
          <w:color w:val="auto"/>
          <w:sz w:val="22"/>
          <w:szCs w:val="22"/>
          <w:highlight w:val="none"/>
        </w:rPr>
      </w:pPr>
      <w:r>
        <w:rPr>
          <w:rFonts w:hint="eastAsia" w:ascii="宋体" w:hAnsi="宋体" w:cs="Arial"/>
          <w:color w:val="auto"/>
          <w:sz w:val="22"/>
          <w:szCs w:val="22"/>
          <w:highlight w:val="none"/>
        </w:rPr>
        <w:t>招标文件如有补充更正均见“浙江政府采购”（https://zfcg.czt.zj.gov.cn/）。投标人须在开标</w:t>
      </w:r>
      <w:r>
        <w:rPr>
          <w:rFonts w:hint="eastAsia" w:ascii="宋体" w:hAnsi="宋体" w:cs="宋体"/>
          <w:color w:val="auto"/>
          <w:spacing w:val="6"/>
          <w:sz w:val="22"/>
          <w:highlight w:val="none"/>
        </w:rPr>
        <w:t>前一日自行查看是否有补充更正文件，并按补充更正文件要求投标，否则责任自负。</w:t>
      </w:r>
    </w:p>
    <w:p w14:paraId="52352BE4">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ascii="宋体" w:hAnsi="宋体"/>
          <w:b/>
          <w:bCs/>
          <w:color w:val="auto"/>
          <w:sz w:val="26"/>
          <w:szCs w:val="26"/>
          <w:highlight w:val="none"/>
        </w:rPr>
      </w:pPr>
      <w:bookmarkStart w:id="78" w:name="_Toc262105502"/>
      <w:bookmarkStart w:id="79" w:name="_Toc222114878"/>
      <w:bookmarkStart w:id="80" w:name="_Toc889"/>
      <w:bookmarkStart w:id="81" w:name="_Toc246261264"/>
      <w:bookmarkStart w:id="82" w:name="_Toc221356950"/>
      <w:bookmarkStart w:id="83" w:name="_Toc223715997"/>
      <w:bookmarkStart w:id="84" w:name="_Toc221374625"/>
      <w:bookmarkStart w:id="85" w:name="_Toc249758863"/>
      <w:bookmarkStart w:id="86" w:name="_Toc262049417"/>
      <w:bookmarkStart w:id="87" w:name="_Toc249758711"/>
      <w:bookmarkStart w:id="88" w:name="_Toc245191313"/>
      <w:bookmarkStart w:id="89" w:name="_Toc241404201"/>
      <w:bookmarkStart w:id="90" w:name="_Toc221423618"/>
      <w:bookmarkStart w:id="91" w:name="_Toc245722280"/>
      <w:bookmarkStart w:id="92" w:name="_Toc221356885"/>
      <w:bookmarkStart w:id="93" w:name="_Toc239145353"/>
      <w:r>
        <w:rPr>
          <w:rFonts w:hint="eastAsia" w:ascii="宋体" w:hAnsi="宋体"/>
          <w:b/>
          <w:bCs/>
          <w:color w:val="auto"/>
          <w:sz w:val="26"/>
          <w:szCs w:val="26"/>
          <w:highlight w:val="none"/>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AC4503B">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color w:val="auto"/>
          <w:sz w:val="22"/>
          <w:szCs w:val="22"/>
          <w:highlight w:val="none"/>
        </w:rPr>
      </w:pPr>
      <w:r>
        <w:rPr>
          <w:rFonts w:hint="eastAsia" w:ascii="宋体" w:hAnsi="宋体" w:cs="Arial"/>
          <w:color w:val="auto"/>
          <w:sz w:val="22"/>
          <w:szCs w:val="22"/>
          <w:highlight w:val="none"/>
        </w:rPr>
        <w:t>投标人应认真阅读招标文件中所有事项格式、条款和技术规范等。</w:t>
      </w:r>
      <w:r>
        <w:rPr>
          <w:rFonts w:hint="eastAsia" w:ascii="宋体" w:hAnsi="宋体" w:cs="Arial"/>
          <w:b/>
          <w:color w:val="auto"/>
          <w:sz w:val="22"/>
          <w:szCs w:val="22"/>
          <w:highlight w:val="none"/>
        </w:rPr>
        <w:t>投标人没有按照招标文件要求提交全部资料，或者没有对招标文件各个方面</w:t>
      </w:r>
      <w:r>
        <w:rPr>
          <w:rFonts w:hint="eastAsia" w:ascii="宋体" w:hAnsi="宋体" w:cs="Arial"/>
          <w:b/>
          <w:color w:val="auto"/>
          <w:sz w:val="22"/>
          <w:szCs w:val="22"/>
          <w:highlight w:val="none"/>
          <w:lang w:eastAsia="zh-CN"/>
        </w:rPr>
        <w:t>作出</w:t>
      </w:r>
      <w:r>
        <w:rPr>
          <w:rFonts w:hint="eastAsia" w:ascii="宋体" w:hAnsi="宋体" w:cs="Arial"/>
          <w:b/>
          <w:color w:val="auto"/>
          <w:sz w:val="22"/>
          <w:szCs w:val="22"/>
          <w:highlight w:val="none"/>
        </w:rPr>
        <w:t>实质性响应，导致投标被拒绝的风险由投标人自行承担。</w:t>
      </w:r>
    </w:p>
    <w:p w14:paraId="0A21896D">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投标文件的构成</w:t>
      </w:r>
    </w:p>
    <w:p w14:paraId="6EFA3998">
      <w:pPr>
        <w:keepNext w:val="0"/>
        <w:keepLines w:val="0"/>
        <w:pageBreakBefore w:val="0"/>
        <w:widowControl w:val="0"/>
        <w:tabs>
          <w:tab w:val="left" w:pos="540"/>
        </w:tabs>
        <w:kinsoku/>
        <w:wordWrap/>
        <w:topLinePunct w:val="0"/>
        <w:bidi w:val="0"/>
        <w:snapToGrid/>
        <w:spacing w:line="400" w:lineRule="exact"/>
        <w:ind w:firstLine="442" w:firstLineChars="200"/>
        <w:textAlignment w:val="auto"/>
        <w:rPr>
          <w:rFonts w:ascii="宋体" w:hAnsi="宋体" w:cs="Arial"/>
          <w:b/>
          <w:color w:val="auto"/>
          <w:sz w:val="22"/>
          <w:szCs w:val="22"/>
          <w:highlight w:val="none"/>
          <w:u w:val="single"/>
        </w:rPr>
      </w:pPr>
      <w:r>
        <w:rPr>
          <w:rFonts w:hint="eastAsia" w:ascii="宋体" w:hAnsi="宋体" w:cs="Arial"/>
          <w:b/>
          <w:color w:val="auto"/>
          <w:sz w:val="22"/>
          <w:szCs w:val="22"/>
          <w:highlight w:val="none"/>
          <w:u w:val="single"/>
        </w:rPr>
        <w:t>投标文件由资格文件、商务技术文件、报价文件三部分构成：</w:t>
      </w:r>
    </w:p>
    <w:p w14:paraId="7B6AF720">
      <w:pPr>
        <w:keepNext w:val="0"/>
        <w:keepLines w:val="0"/>
        <w:pageBreakBefore w:val="0"/>
        <w:widowControl w:val="0"/>
        <w:kinsoku/>
        <w:wordWrap/>
        <w:topLinePunct w:val="0"/>
        <w:bidi w:val="0"/>
        <w:snapToGrid/>
        <w:spacing w:line="400" w:lineRule="exact"/>
        <w:ind w:left="187" w:leftChars="85" w:hanging="9" w:hangingChars="4"/>
        <w:textAlignment w:val="auto"/>
        <w:rPr>
          <w:rFonts w:ascii="宋体" w:cs="hakuyoxingshu7000"/>
          <w:b/>
          <w:color w:val="auto"/>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1</w:t>
      </w:r>
      <w:r>
        <w:rPr>
          <w:rFonts w:hint="eastAsia" w:ascii="宋体" w:hAnsi="宋体" w:cs="hakuyoxingshu7000"/>
          <w:b/>
          <w:color w:val="auto"/>
          <w:sz w:val="22"/>
          <w:szCs w:val="22"/>
          <w:highlight w:val="none"/>
        </w:rPr>
        <w:t>）资格文件</w:t>
      </w:r>
    </w:p>
    <w:tbl>
      <w:tblPr>
        <w:tblStyle w:val="62"/>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459"/>
        <w:gridCol w:w="1511"/>
      </w:tblGrid>
      <w:tr w14:paraId="1C56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9" w:type="dxa"/>
            <w:vAlign w:val="center"/>
          </w:tcPr>
          <w:p w14:paraId="79B21147">
            <w:pPr>
              <w:keepNext w:val="0"/>
              <w:keepLines w:val="0"/>
              <w:pageBreakBefore w:val="0"/>
              <w:widowControl w:val="0"/>
              <w:kinsoku/>
              <w:wordWrap/>
              <w:overflowPunct w:val="0"/>
              <w:topLinePunct w:val="0"/>
              <w:bidi w:val="0"/>
              <w:snapToGrid/>
              <w:spacing w:line="400" w:lineRule="exact"/>
              <w:jc w:val="center"/>
              <w:textAlignment w:val="auto"/>
              <w:rPr>
                <w:rFonts w:ascii="宋体" w:cs="新宋体"/>
                <w:b/>
                <w:color w:val="auto"/>
                <w:sz w:val="22"/>
                <w:szCs w:val="22"/>
                <w:highlight w:val="none"/>
              </w:rPr>
            </w:pPr>
            <w:r>
              <w:rPr>
                <w:rFonts w:hint="eastAsia" w:ascii="宋体" w:hAnsi="宋体" w:cs="新宋体"/>
                <w:b/>
                <w:color w:val="auto"/>
                <w:sz w:val="22"/>
                <w:szCs w:val="22"/>
                <w:highlight w:val="none"/>
              </w:rPr>
              <w:t>序号</w:t>
            </w:r>
          </w:p>
        </w:tc>
        <w:tc>
          <w:tcPr>
            <w:tcW w:w="7459" w:type="dxa"/>
            <w:vAlign w:val="center"/>
          </w:tcPr>
          <w:p w14:paraId="47B9DDA4">
            <w:pPr>
              <w:keepNext w:val="0"/>
              <w:keepLines w:val="0"/>
              <w:pageBreakBefore w:val="0"/>
              <w:widowControl w:val="0"/>
              <w:kinsoku/>
              <w:wordWrap/>
              <w:overflowPunct w:val="0"/>
              <w:topLinePunct w:val="0"/>
              <w:bidi w:val="0"/>
              <w:snapToGrid/>
              <w:spacing w:line="400" w:lineRule="exact"/>
              <w:jc w:val="center"/>
              <w:textAlignment w:val="auto"/>
              <w:rPr>
                <w:rFonts w:ascii="宋体" w:cs="新宋体"/>
                <w:b/>
                <w:color w:val="auto"/>
                <w:sz w:val="22"/>
                <w:szCs w:val="22"/>
                <w:highlight w:val="none"/>
              </w:rPr>
            </w:pPr>
            <w:r>
              <w:rPr>
                <w:rFonts w:hint="eastAsia" w:ascii="宋体" w:hAnsi="宋体" w:cs="新宋体"/>
                <w:b/>
                <w:color w:val="auto"/>
                <w:sz w:val="22"/>
                <w:szCs w:val="22"/>
                <w:highlight w:val="none"/>
              </w:rPr>
              <w:t>内容</w:t>
            </w:r>
          </w:p>
        </w:tc>
        <w:tc>
          <w:tcPr>
            <w:tcW w:w="1511" w:type="dxa"/>
            <w:vAlign w:val="center"/>
          </w:tcPr>
          <w:p w14:paraId="081A033A">
            <w:pPr>
              <w:keepNext w:val="0"/>
              <w:keepLines w:val="0"/>
              <w:pageBreakBefore w:val="0"/>
              <w:widowControl w:val="0"/>
              <w:kinsoku/>
              <w:wordWrap/>
              <w:overflowPunct w:val="0"/>
              <w:topLinePunct w:val="0"/>
              <w:bidi w:val="0"/>
              <w:snapToGrid/>
              <w:spacing w:line="400" w:lineRule="exact"/>
              <w:jc w:val="center"/>
              <w:textAlignment w:val="auto"/>
              <w:rPr>
                <w:rFonts w:ascii="宋体" w:cs="新宋体"/>
                <w:b/>
                <w:color w:val="auto"/>
                <w:sz w:val="22"/>
                <w:szCs w:val="22"/>
                <w:highlight w:val="none"/>
              </w:rPr>
            </w:pPr>
            <w:r>
              <w:rPr>
                <w:rFonts w:hint="eastAsia" w:ascii="宋体" w:hAnsi="宋体" w:cs="新宋体"/>
                <w:b/>
                <w:color w:val="auto"/>
                <w:sz w:val="22"/>
                <w:szCs w:val="22"/>
                <w:highlight w:val="none"/>
              </w:rPr>
              <w:t>备注</w:t>
            </w:r>
          </w:p>
        </w:tc>
      </w:tr>
      <w:tr w14:paraId="42C1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09" w:type="dxa"/>
            <w:vAlign w:val="center"/>
          </w:tcPr>
          <w:p w14:paraId="36B845A0">
            <w:pPr>
              <w:keepNext w:val="0"/>
              <w:keepLines w:val="0"/>
              <w:pageBreakBefore w:val="0"/>
              <w:widowControl w:val="0"/>
              <w:kinsoku/>
              <w:wordWrap/>
              <w:overflowPunct w:val="0"/>
              <w:topLinePunct w:val="0"/>
              <w:bidi w:val="0"/>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1</w:t>
            </w:r>
          </w:p>
        </w:tc>
        <w:tc>
          <w:tcPr>
            <w:tcW w:w="7459" w:type="dxa"/>
            <w:vAlign w:val="center"/>
          </w:tcPr>
          <w:p w14:paraId="53523381">
            <w:pPr>
              <w:keepNext w:val="0"/>
              <w:keepLines w:val="0"/>
              <w:pageBreakBefore w:val="0"/>
              <w:widowControl w:val="0"/>
              <w:kinsoku/>
              <w:wordWrap/>
              <w:topLinePunct w:val="0"/>
              <w:bidi w:val="0"/>
              <w:snapToGrid/>
              <w:spacing w:line="400" w:lineRule="exact"/>
              <w:textAlignment w:val="auto"/>
              <w:rPr>
                <w:rFonts w:ascii="宋体" w:cs="新宋体"/>
                <w:bCs/>
                <w:color w:val="auto"/>
                <w:sz w:val="22"/>
                <w:szCs w:val="22"/>
                <w:highlight w:val="none"/>
              </w:rPr>
            </w:pPr>
            <w:r>
              <w:rPr>
                <w:rFonts w:hint="eastAsia" w:ascii="宋体" w:hAnsi="宋体"/>
                <w:color w:val="auto"/>
                <w:sz w:val="22"/>
                <w:szCs w:val="22"/>
                <w:highlight w:val="none"/>
              </w:rPr>
              <w:t>营业执照</w:t>
            </w:r>
            <w:r>
              <w:rPr>
                <w:rFonts w:ascii="宋体" w:hAnsi="宋体"/>
                <w:color w:val="auto"/>
                <w:sz w:val="22"/>
                <w:szCs w:val="22"/>
                <w:highlight w:val="none"/>
              </w:rPr>
              <w:t>(</w:t>
            </w:r>
            <w:r>
              <w:rPr>
                <w:rFonts w:hint="eastAsia" w:ascii="宋体" w:hAnsi="宋体"/>
                <w:color w:val="auto"/>
                <w:sz w:val="22"/>
                <w:szCs w:val="22"/>
                <w:highlight w:val="none"/>
              </w:rPr>
              <w:t>或事业法人登记证书</w:t>
            </w:r>
            <w:r>
              <w:rPr>
                <w:rFonts w:hint="eastAsia" w:ascii="宋体" w:hAnsi="宋体"/>
                <w:color w:val="auto"/>
                <w:sz w:val="22"/>
                <w:szCs w:val="22"/>
                <w:highlight w:val="none"/>
                <w:lang w:eastAsia="zh-CN"/>
              </w:rPr>
              <w:t>或其他</w:t>
            </w:r>
            <w:r>
              <w:rPr>
                <w:rFonts w:hint="eastAsia" w:ascii="宋体" w:hAnsi="宋体"/>
                <w:color w:val="auto"/>
                <w:sz w:val="22"/>
                <w:szCs w:val="22"/>
                <w:highlight w:val="none"/>
              </w:rPr>
              <w:t>工商等登记证明材料；自然人参与政府采购，提供身份证</w:t>
            </w:r>
            <w:r>
              <w:rPr>
                <w:rFonts w:ascii="宋体" w:hAnsi="宋体"/>
                <w:color w:val="auto"/>
                <w:sz w:val="22"/>
                <w:szCs w:val="22"/>
                <w:highlight w:val="none"/>
              </w:rPr>
              <w:t>)</w:t>
            </w:r>
            <w:r>
              <w:rPr>
                <w:rFonts w:hint="eastAsia" w:ascii="宋体" w:hAnsi="宋体"/>
                <w:color w:val="auto"/>
                <w:sz w:val="22"/>
                <w:szCs w:val="22"/>
                <w:highlight w:val="none"/>
              </w:rPr>
              <w:t>复印件、税务登记证</w:t>
            </w:r>
            <w:r>
              <w:rPr>
                <w:rFonts w:ascii="宋体" w:hAnsi="宋体"/>
                <w:color w:val="auto"/>
                <w:sz w:val="22"/>
                <w:szCs w:val="22"/>
                <w:highlight w:val="none"/>
              </w:rPr>
              <w:t>(</w:t>
            </w:r>
            <w:r>
              <w:rPr>
                <w:rFonts w:hint="eastAsia" w:ascii="宋体" w:hAnsi="宋体"/>
                <w:color w:val="auto"/>
                <w:sz w:val="22"/>
                <w:szCs w:val="22"/>
                <w:highlight w:val="none"/>
                <w:lang w:eastAsia="zh-CN"/>
              </w:rPr>
              <w:t>或其他</w:t>
            </w:r>
            <w:r>
              <w:rPr>
                <w:rFonts w:hint="eastAsia" w:ascii="宋体" w:hAnsi="宋体"/>
                <w:color w:val="auto"/>
                <w:sz w:val="22"/>
                <w:szCs w:val="22"/>
                <w:highlight w:val="none"/>
              </w:rPr>
              <w:t>缴纳证明材料</w:t>
            </w:r>
            <w:r>
              <w:rPr>
                <w:rFonts w:ascii="宋体" w:hAnsi="宋体"/>
                <w:color w:val="auto"/>
                <w:sz w:val="22"/>
                <w:szCs w:val="22"/>
                <w:highlight w:val="none"/>
              </w:rPr>
              <w:t>)</w:t>
            </w:r>
            <w:r>
              <w:rPr>
                <w:rFonts w:hint="eastAsia" w:ascii="宋体" w:hAnsi="宋体"/>
                <w:color w:val="auto"/>
                <w:sz w:val="22"/>
                <w:szCs w:val="22"/>
                <w:highlight w:val="none"/>
              </w:rPr>
              <w:t>复印件、社保登记证（</w:t>
            </w:r>
            <w:r>
              <w:rPr>
                <w:rFonts w:hint="eastAsia" w:ascii="宋体" w:hAnsi="宋体"/>
                <w:color w:val="auto"/>
                <w:sz w:val="22"/>
                <w:szCs w:val="22"/>
                <w:highlight w:val="none"/>
                <w:lang w:eastAsia="zh-CN"/>
              </w:rPr>
              <w:t>或其他</w:t>
            </w:r>
            <w:r>
              <w:rPr>
                <w:rFonts w:hint="eastAsia" w:ascii="宋体" w:hAnsi="宋体"/>
                <w:color w:val="auto"/>
                <w:sz w:val="22"/>
                <w:szCs w:val="22"/>
                <w:highlight w:val="none"/>
              </w:rPr>
              <w:t>缴纳证明材料）复印件；实施“五证合一、一照一码”登记制度改革的，只需提供改革后取得的营业执照复印件；</w:t>
            </w:r>
          </w:p>
        </w:tc>
        <w:tc>
          <w:tcPr>
            <w:tcW w:w="1511" w:type="dxa"/>
            <w:vAlign w:val="center"/>
          </w:tcPr>
          <w:p w14:paraId="01828A0C">
            <w:pPr>
              <w:keepNext w:val="0"/>
              <w:keepLines w:val="0"/>
              <w:pageBreakBefore w:val="0"/>
              <w:widowControl w:val="0"/>
              <w:kinsoku/>
              <w:wordWrap/>
              <w:overflowPunct w:val="0"/>
              <w:topLinePunct w:val="0"/>
              <w:bidi w:val="0"/>
              <w:snapToGrid/>
              <w:spacing w:line="400" w:lineRule="exact"/>
              <w:jc w:val="center"/>
              <w:textAlignment w:val="auto"/>
              <w:rPr>
                <w:rFonts w:ascii="宋体" w:cs="新宋体"/>
                <w:b/>
                <w:color w:val="auto"/>
                <w:sz w:val="22"/>
                <w:szCs w:val="22"/>
                <w:highlight w:val="none"/>
              </w:rPr>
            </w:pPr>
          </w:p>
        </w:tc>
      </w:tr>
      <w:tr w14:paraId="1D4A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9" w:type="dxa"/>
            <w:vAlign w:val="center"/>
          </w:tcPr>
          <w:p w14:paraId="77DAC354">
            <w:pPr>
              <w:keepNext w:val="0"/>
              <w:keepLines w:val="0"/>
              <w:pageBreakBefore w:val="0"/>
              <w:widowControl w:val="0"/>
              <w:kinsoku/>
              <w:wordWrap/>
              <w:overflowPunct w:val="0"/>
              <w:topLinePunct w:val="0"/>
              <w:bidi w:val="0"/>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2</w:t>
            </w:r>
          </w:p>
        </w:tc>
        <w:tc>
          <w:tcPr>
            <w:tcW w:w="7459" w:type="dxa"/>
            <w:vAlign w:val="center"/>
          </w:tcPr>
          <w:p w14:paraId="1961649B">
            <w:pPr>
              <w:keepNext w:val="0"/>
              <w:keepLines w:val="0"/>
              <w:pageBreakBefore w:val="0"/>
              <w:widowControl w:val="0"/>
              <w:kinsoku/>
              <w:wordWrap/>
              <w:topLinePunct w:val="0"/>
              <w:bidi w:val="0"/>
              <w:snapToGrid/>
              <w:spacing w:line="400" w:lineRule="exact"/>
              <w:textAlignment w:val="auto"/>
              <w:rPr>
                <w:rFonts w:ascii="宋体" w:cs="新宋体"/>
                <w:bCs/>
                <w:color w:val="auto"/>
                <w:sz w:val="22"/>
                <w:szCs w:val="22"/>
                <w:highlight w:val="none"/>
              </w:rPr>
            </w:pPr>
            <w:r>
              <w:rPr>
                <w:rFonts w:hint="eastAsia" w:ascii="宋体" w:cs="新宋体"/>
                <w:bCs/>
                <w:color w:val="auto"/>
                <w:sz w:val="22"/>
                <w:szCs w:val="22"/>
                <w:highlight w:val="none"/>
              </w:rPr>
              <w:t>法定代表人声明书或法定代表人授权书</w:t>
            </w:r>
          </w:p>
        </w:tc>
        <w:tc>
          <w:tcPr>
            <w:tcW w:w="1511" w:type="dxa"/>
            <w:vMerge w:val="restart"/>
            <w:vAlign w:val="center"/>
          </w:tcPr>
          <w:p w14:paraId="6E676F9C">
            <w:pPr>
              <w:keepNext w:val="0"/>
              <w:keepLines w:val="0"/>
              <w:pageBreakBefore w:val="0"/>
              <w:widowControl w:val="0"/>
              <w:kinsoku/>
              <w:wordWrap/>
              <w:topLinePunct w:val="0"/>
              <w:bidi w:val="0"/>
              <w:snapToGrid/>
              <w:spacing w:line="400" w:lineRule="exact"/>
              <w:jc w:val="center"/>
              <w:textAlignment w:val="auto"/>
              <w:rPr>
                <w:rFonts w:ascii="宋体" w:cs="新宋体"/>
                <w:bCs/>
                <w:color w:val="auto"/>
                <w:sz w:val="22"/>
                <w:szCs w:val="22"/>
                <w:highlight w:val="none"/>
              </w:rPr>
            </w:pPr>
            <w:r>
              <w:rPr>
                <w:rFonts w:hint="eastAsia" w:ascii="宋体" w:hAnsi="宋体" w:cs="新宋体"/>
                <w:bCs/>
                <w:color w:val="auto"/>
                <w:sz w:val="22"/>
                <w:szCs w:val="22"/>
                <w:highlight w:val="none"/>
              </w:rPr>
              <w:t>附件一</w:t>
            </w:r>
          </w:p>
        </w:tc>
      </w:tr>
      <w:tr w14:paraId="51C7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9" w:type="dxa"/>
            <w:vAlign w:val="center"/>
          </w:tcPr>
          <w:p w14:paraId="59A9DFE7">
            <w:pPr>
              <w:keepNext w:val="0"/>
              <w:keepLines w:val="0"/>
              <w:pageBreakBefore w:val="0"/>
              <w:widowControl w:val="0"/>
              <w:kinsoku/>
              <w:wordWrap/>
              <w:overflowPunct w:val="0"/>
              <w:topLinePunct w:val="0"/>
              <w:bidi w:val="0"/>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3</w:t>
            </w:r>
          </w:p>
        </w:tc>
        <w:tc>
          <w:tcPr>
            <w:tcW w:w="7459" w:type="dxa"/>
            <w:vAlign w:val="center"/>
          </w:tcPr>
          <w:p w14:paraId="1D67F082">
            <w:pPr>
              <w:keepNext w:val="0"/>
              <w:keepLines w:val="0"/>
              <w:pageBreakBefore w:val="0"/>
              <w:widowControl w:val="0"/>
              <w:kinsoku/>
              <w:wordWrap/>
              <w:topLinePunct w:val="0"/>
              <w:bidi w:val="0"/>
              <w:snapToGrid/>
              <w:spacing w:line="400" w:lineRule="exact"/>
              <w:textAlignment w:val="auto"/>
              <w:rPr>
                <w:rFonts w:ascii="宋体" w:cs="新宋体"/>
                <w:bCs/>
                <w:color w:val="auto"/>
                <w:sz w:val="22"/>
                <w:szCs w:val="22"/>
                <w:highlight w:val="none"/>
              </w:rPr>
            </w:pPr>
            <w:r>
              <w:rPr>
                <w:rFonts w:hint="eastAsia" w:ascii="宋体" w:cs="新宋体"/>
                <w:bCs/>
                <w:color w:val="auto"/>
                <w:sz w:val="22"/>
                <w:szCs w:val="22"/>
                <w:highlight w:val="none"/>
                <w:lang w:eastAsia="zh-CN"/>
              </w:rPr>
              <w:t>投标人</w:t>
            </w:r>
            <w:r>
              <w:rPr>
                <w:rFonts w:hint="eastAsia" w:ascii="宋体" w:cs="新宋体"/>
                <w:bCs/>
                <w:color w:val="auto"/>
                <w:sz w:val="22"/>
                <w:szCs w:val="22"/>
                <w:highlight w:val="none"/>
              </w:rPr>
              <w:t>参与政府采购活动投标资格声明函</w:t>
            </w:r>
          </w:p>
        </w:tc>
        <w:tc>
          <w:tcPr>
            <w:tcW w:w="1511" w:type="dxa"/>
            <w:vMerge w:val="continue"/>
            <w:vAlign w:val="center"/>
          </w:tcPr>
          <w:p w14:paraId="34823E89">
            <w:pPr>
              <w:keepNext w:val="0"/>
              <w:keepLines w:val="0"/>
              <w:pageBreakBefore w:val="0"/>
              <w:widowControl w:val="0"/>
              <w:kinsoku/>
              <w:wordWrap/>
              <w:topLinePunct w:val="0"/>
              <w:bidi w:val="0"/>
              <w:snapToGrid/>
              <w:spacing w:line="400" w:lineRule="exact"/>
              <w:jc w:val="center"/>
              <w:textAlignment w:val="auto"/>
              <w:rPr>
                <w:rFonts w:ascii="宋体" w:cs="新宋体"/>
                <w:bCs/>
                <w:color w:val="auto"/>
                <w:sz w:val="22"/>
                <w:szCs w:val="22"/>
                <w:highlight w:val="none"/>
              </w:rPr>
            </w:pPr>
          </w:p>
        </w:tc>
      </w:tr>
      <w:tr w14:paraId="5C03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9" w:type="dxa"/>
            <w:vAlign w:val="center"/>
          </w:tcPr>
          <w:p w14:paraId="6EF6CB45">
            <w:pPr>
              <w:keepNext w:val="0"/>
              <w:keepLines w:val="0"/>
              <w:pageBreakBefore w:val="0"/>
              <w:widowControl w:val="0"/>
              <w:kinsoku/>
              <w:wordWrap/>
              <w:overflowPunct w:val="0"/>
              <w:topLinePunct w:val="0"/>
              <w:bidi w:val="0"/>
              <w:snapToGrid/>
              <w:spacing w:line="400" w:lineRule="exact"/>
              <w:jc w:val="center"/>
              <w:textAlignment w:val="auto"/>
              <w:rPr>
                <w:rFonts w:ascii="宋体" w:cs="新宋体"/>
                <w:bCs/>
                <w:color w:val="auto"/>
                <w:sz w:val="22"/>
                <w:szCs w:val="22"/>
                <w:highlight w:val="none"/>
              </w:rPr>
            </w:pPr>
            <w:r>
              <w:rPr>
                <w:rFonts w:ascii="宋体" w:hAnsi="宋体" w:cs="新宋体"/>
                <w:bCs/>
                <w:color w:val="auto"/>
                <w:sz w:val="22"/>
                <w:szCs w:val="22"/>
                <w:highlight w:val="none"/>
              </w:rPr>
              <w:t>4</w:t>
            </w:r>
          </w:p>
        </w:tc>
        <w:tc>
          <w:tcPr>
            <w:tcW w:w="7459" w:type="dxa"/>
            <w:vAlign w:val="center"/>
          </w:tcPr>
          <w:p w14:paraId="7B322C67">
            <w:pPr>
              <w:keepNext w:val="0"/>
              <w:keepLines w:val="0"/>
              <w:pageBreakBefore w:val="0"/>
              <w:widowControl w:val="0"/>
              <w:kinsoku/>
              <w:wordWrap/>
              <w:topLinePunct w:val="0"/>
              <w:bidi w:val="0"/>
              <w:snapToGrid/>
              <w:spacing w:line="400" w:lineRule="exact"/>
              <w:textAlignment w:val="auto"/>
              <w:rPr>
                <w:rFonts w:ascii="宋体" w:cs="新宋体"/>
                <w:bCs/>
                <w:color w:val="auto"/>
                <w:sz w:val="22"/>
                <w:szCs w:val="22"/>
                <w:highlight w:val="none"/>
              </w:rPr>
            </w:pPr>
            <w:r>
              <w:rPr>
                <w:rFonts w:hint="eastAsia" w:ascii="宋体" w:cs="新宋体"/>
                <w:bCs/>
                <w:color w:val="auto"/>
                <w:sz w:val="22"/>
                <w:szCs w:val="22"/>
                <w:highlight w:val="none"/>
              </w:rPr>
              <w:t>诚信投标承诺书</w:t>
            </w:r>
          </w:p>
        </w:tc>
        <w:tc>
          <w:tcPr>
            <w:tcW w:w="1511" w:type="dxa"/>
            <w:vMerge w:val="continue"/>
            <w:vAlign w:val="center"/>
          </w:tcPr>
          <w:p w14:paraId="20987CC7">
            <w:pPr>
              <w:keepNext w:val="0"/>
              <w:keepLines w:val="0"/>
              <w:pageBreakBefore w:val="0"/>
              <w:widowControl w:val="0"/>
              <w:kinsoku/>
              <w:wordWrap/>
              <w:topLinePunct w:val="0"/>
              <w:bidi w:val="0"/>
              <w:snapToGrid/>
              <w:spacing w:line="400" w:lineRule="exact"/>
              <w:jc w:val="center"/>
              <w:textAlignment w:val="auto"/>
              <w:rPr>
                <w:rFonts w:ascii="宋体"/>
                <w:color w:val="auto"/>
                <w:sz w:val="22"/>
                <w:szCs w:val="22"/>
                <w:highlight w:val="none"/>
              </w:rPr>
            </w:pPr>
          </w:p>
        </w:tc>
      </w:tr>
      <w:tr w14:paraId="13AE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9" w:type="dxa"/>
            <w:vAlign w:val="center"/>
          </w:tcPr>
          <w:p w14:paraId="621F38EF">
            <w:pPr>
              <w:keepNext w:val="0"/>
              <w:keepLines w:val="0"/>
              <w:pageBreakBefore w:val="0"/>
              <w:widowControl w:val="0"/>
              <w:kinsoku/>
              <w:wordWrap/>
              <w:overflowPunct w:val="0"/>
              <w:topLinePunct w:val="0"/>
              <w:bidi w:val="0"/>
              <w:snapToGrid/>
              <w:spacing w:line="400" w:lineRule="exact"/>
              <w:jc w:val="center"/>
              <w:textAlignment w:val="auto"/>
              <w:rPr>
                <w:rFonts w:ascii="宋体" w:hAnsi="宋体" w:cs="新宋体"/>
                <w:bCs/>
                <w:color w:val="auto"/>
                <w:sz w:val="22"/>
                <w:szCs w:val="22"/>
                <w:highlight w:val="none"/>
              </w:rPr>
            </w:pPr>
            <w:r>
              <w:rPr>
                <w:rFonts w:hint="eastAsia" w:ascii="宋体" w:cs="新宋体"/>
                <w:bCs/>
                <w:color w:val="auto"/>
                <w:sz w:val="22"/>
                <w:szCs w:val="22"/>
                <w:highlight w:val="none"/>
              </w:rPr>
              <w:t>5</w:t>
            </w:r>
          </w:p>
        </w:tc>
        <w:tc>
          <w:tcPr>
            <w:tcW w:w="7459" w:type="dxa"/>
            <w:vAlign w:val="center"/>
          </w:tcPr>
          <w:p w14:paraId="13C3EEE1">
            <w:pPr>
              <w:keepNext w:val="0"/>
              <w:keepLines w:val="0"/>
              <w:pageBreakBefore w:val="0"/>
              <w:widowControl w:val="0"/>
              <w:kinsoku/>
              <w:wordWrap/>
              <w:topLinePunct w:val="0"/>
              <w:bidi w:val="0"/>
              <w:snapToGrid/>
              <w:spacing w:line="400" w:lineRule="exact"/>
              <w:textAlignment w:val="auto"/>
              <w:rPr>
                <w:rFonts w:hint="eastAsia" w:ascii="宋体" w:hAnsi="宋体" w:eastAsia="宋体" w:cs="宋体"/>
                <w:bCs/>
                <w:color w:val="auto"/>
                <w:kern w:val="2"/>
                <w:sz w:val="22"/>
                <w:szCs w:val="22"/>
                <w:highlight w:val="none"/>
                <w:lang w:val="en-US" w:eastAsia="zh-CN" w:bidi="ar-SA"/>
              </w:rPr>
            </w:pPr>
            <w:r>
              <w:rPr>
                <w:rFonts w:hint="eastAsia" w:ascii="宋体" w:cs="新宋体"/>
                <w:bCs/>
                <w:color w:val="auto"/>
                <w:sz w:val="22"/>
                <w:szCs w:val="22"/>
                <w:highlight w:val="none"/>
              </w:rPr>
              <w:t>小微企业（或监狱企业、残疾人福利单位）声明函</w:t>
            </w:r>
          </w:p>
        </w:tc>
        <w:tc>
          <w:tcPr>
            <w:tcW w:w="1511" w:type="dxa"/>
            <w:vMerge w:val="continue"/>
            <w:vAlign w:val="center"/>
          </w:tcPr>
          <w:p w14:paraId="37CDF135">
            <w:pPr>
              <w:keepNext w:val="0"/>
              <w:keepLines w:val="0"/>
              <w:pageBreakBefore w:val="0"/>
              <w:widowControl w:val="0"/>
              <w:kinsoku/>
              <w:wordWrap/>
              <w:topLinePunct w:val="0"/>
              <w:bidi w:val="0"/>
              <w:snapToGrid/>
              <w:spacing w:line="400" w:lineRule="exact"/>
              <w:jc w:val="center"/>
              <w:textAlignment w:val="auto"/>
              <w:rPr>
                <w:rFonts w:ascii="宋体"/>
                <w:color w:val="auto"/>
                <w:sz w:val="22"/>
                <w:szCs w:val="22"/>
                <w:highlight w:val="none"/>
              </w:rPr>
            </w:pPr>
          </w:p>
        </w:tc>
      </w:tr>
      <w:tr w14:paraId="41F4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09" w:type="dxa"/>
            <w:vAlign w:val="center"/>
          </w:tcPr>
          <w:p w14:paraId="780C26BF">
            <w:pPr>
              <w:keepNext w:val="0"/>
              <w:keepLines w:val="0"/>
              <w:pageBreakBefore w:val="0"/>
              <w:widowControl w:val="0"/>
              <w:kinsoku/>
              <w:wordWrap/>
              <w:overflowPunct w:val="0"/>
              <w:topLinePunct w:val="0"/>
              <w:bidi w:val="0"/>
              <w:snapToGrid/>
              <w:spacing w:line="400" w:lineRule="exact"/>
              <w:jc w:val="center"/>
              <w:textAlignment w:val="auto"/>
              <w:rPr>
                <w:rFonts w:hint="eastAsia" w:ascii="宋体" w:eastAsia="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6</w:t>
            </w:r>
          </w:p>
        </w:tc>
        <w:tc>
          <w:tcPr>
            <w:tcW w:w="7459" w:type="dxa"/>
            <w:vAlign w:val="center"/>
          </w:tcPr>
          <w:p w14:paraId="2D14E1C9">
            <w:pPr>
              <w:keepNext w:val="0"/>
              <w:keepLines w:val="0"/>
              <w:pageBreakBefore w:val="0"/>
              <w:widowControl w:val="0"/>
              <w:kinsoku/>
              <w:wordWrap/>
              <w:topLinePunct w:val="0"/>
              <w:bidi w:val="0"/>
              <w:snapToGrid/>
              <w:spacing w:line="400" w:lineRule="exact"/>
              <w:textAlignment w:val="auto"/>
              <w:rPr>
                <w:rFonts w:hint="default" w:ascii="宋体" w:eastAsia="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联合体协议书（如有）</w:t>
            </w:r>
          </w:p>
        </w:tc>
        <w:tc>
          <w:tcPr>
            <w:tcW w:w="1511" w:type="dxa"/>
            <w:vMerge w:val="continue"/>
            <w:vAlign w:val="center"/>
          </w:tcPr>
          <w:p w14:paraId="5671FBE9">
            <w:pPr>
              <w:keepNext w:val="0"/>
              <w:keepLines w:val="0"/>
              <w:pageBreakBefore w:val="0"/>
              <w:widowControl w:val="0"/>
              <w:kinsoku/>
              <w:wordWrap/>
              <w:topLinePunct w:val="0"/>
              <w:bidi w:val="0"/>
              <w:snapToGrid/>
              <w:spacing w:line="400" w:lineRule="exact"/>
              <w:jc w:val="center"/>
              <w:textAlignment w:val="auto"/>
              <w:rPr>
                <w:rFonts w:ascii="宋体"/>
                <w:color w:val="auto"/>
                <w:sz w:val="22"/>
                <w:szCs w:val="22"/>
                <w:highlight w:val="none"/>
              </w:rPr>
            </w:pPr>
          </w:p>
        </w:tc>
      </w:tr>
      <w:tr w14:paraId="47D2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09" w:type="dxa"/>
            <w:vAlign w:val="center"/>
          </w:tcPr>
          <w:p w14:paraId="3269ACC8">
            <w:pPr>
              <w:keepNext w:val="0"/>
              <w:keepLines w:val="0"/>
              <w:pageBreakBefore w:val="0"/>
              <w:widowControl w:val="0"/>
              <w:kinsoku/>
              <w:wordWrap/>
              <w:overflowPunct w:val="0"/>
              <w:topLinePunct w:val="0"/>
              <w:bidi w:val="0"/>
              <w:snapToGrid/>
              <w:spacing w:line="400" w:lineRule="exact"/>
              <w:jc w:val="center"/>
              <w:textAlignment w:val="auto"/>
              <w:rPr>
                <w:rFonts w:hint="eastAsia" w:ascii="宋体" w:eastAsia="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7</w:t>
            </w:r>
          </w:p>
        </w:tc>
        <w:tc>
          <w:tcPr>
            <w:tcW w:w="7459" w:type="dxa"/>
            <w:vAlign w:val="center"/>
          </w:tcPr>
          <w:p w14:paraId="321F324D">
            <w:pPr>
              <w:keepNext w:val="0"/>
              <w:keepLines w:val="0"/>
              <w:pageBreakBefore w:val="0"/>
              <w:widowControl w:val="0"/>
              <w:kinsoku/>
              <w:wordWrap/>
              <w:topLinePunct w:val="0"/>
              <w:bidi w:val="0"/>
              <w:snapToGrid/>
              <w:spacing w:line="400" w:lineRule="exact"/>
              <w:textAlignment w:val="auto"/>
              <w:rPr>
                <w:rFonts w:ascii="宋体" w:cs="新宋体"/>
                <w:bCs/>
                <w:color w:val="auto"/>
                <w:sz w:val="22"/>
                <w:szCs w:val="22"/>
                <w:highlight w:val="none"/>
              </w:rPr>
            </w:pPr>
            <w:r>
              <w:rPr>
                <w:rFonts w:hint="eastAsia" w:ascii="宋体" w:hAnsi="宋体" w:cs="新宋体"/>
                <w:bCs/>
                <w:color w:val="auto"/>
                <w:sz w:val="22"/>
                <w:szCs w:val="22"/>
                <w:highlight w:val="none"/>
                <w:lang w:eastAsia="zh-CN"/>
              </w:rPr>
              <w:t>投标人</w:t>
            </w:r>
            <w:r>
              <w:rPr>
                <w:rFonts w:hint="eastAsia" w:ascii="宋体" w:hAnsi="宋体" w:cs="新宋体"/>
                <w:bCs/>
                <w:color w:val="auto"/>
                <w:sz w:val="22"/>
                <w:szCs w:val="22"/>
                <w:highlight w:val="none"/>
              </w:rPr>
              <w:t>“信用中国”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1511" w:type="dxa"/>
            <w:vAlign w:val="center"/>
          </w:tcPr>
          <w:p w14:paraId="679C9DE6">
            <w:pPr>
              <w:keepNext w:val="0"/>
              <w:keepLines w:val="0"/>
              <w:pageBreakBefore w:val="0"/>
              <w:widowControl w:val="0"/>
              <w:kinsoku/>
              <w:wordWrap/>
              <w:topLinePunct w:val="0"/>
              <w:bidi w:val="0"/>
              <w:snapToGrid/>
              <w:spacing w:line="400" w:lineRule="exact"/>
              <w:jc w:val="center"/>
              <w:textAlignment w:val="auto"/>
              <w:rPr>
                <w:rFonts w:ascii="宋体" w:cs="新宋体"/>
                <w:bCs/>
                <w:color w:val="auto"/>
                <w:sz w:val="22"/>
                <w:szCs w:val="22"/>
                <w:highlight w:val="none"/>
              </w:rPr>
            </w:pPr>
          </w:p>
        </w:tc>
      </w:tr>
    </w:tbl>
    <w:p w14:paraId="485EF130">
      <w:pPr>
        <w:keepNext w:val="0"/>
        <w:keepLines w:val="0"/>
        <w:pageBreakBefore w:val="0"/>
        <w:widowControl w:val="0"/>
        <w:kinsoku/>
        <w:wordWrap/>
        <w:topLinePunct w:val="0"/>
        <w:bidi w:val="0"/>
        <w:snapToGrid/>
        <w:spacing w:line="400" w:lineRule="exact"/>
        <w:ind w:left="187" w:leftChars="85" w:hanging="9" w:hangingChars="4"/>
        <w:textAlignment w:val="auto"/>
        <w:rPr>
          <w:rFonts w:ascii="宋体" w:cs="楷体"/>
          <w:b/>
          <w:color w:val="auto"/>
          <w:sz w:val="22"/>
          <w:szCs w:val="22"/>
          <w:highlight w:val="none"/>
        </w:rPr>
      </w:pPr>
      <w:r>
        <w:rPr>
          <w:rFonts w:hint="eastAsia" w:ascii="宋体" w:hAnsi="宋体" w:cs="楷体"/>
          <w:b/>
          <w:color w:val="auto"/>
          <w:sz w:val="22"/>
          <w:szCs w:val="22"/>
          <w:highlight w:val="none"/>
        </w:rPr>
        <w:t>备注：</w:t>
      </w: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EB6A815">
      <w:pPr>
        <w:keepNext w:val="0"/>
        <w:keepLines w:val="0"/>
        <w:pageBreakBefore w:val="0"/>
        <w:widowControl w:val="0"/>
        <w:kinsoku/>
        <w:wordWrap/>
        <w:topLinePunct w:val="0"/>
        <w:bidi w:val="0"/>
        <w:snapToGrid/>
        <w:spacing w:line="400" w:lineRule="exact"/>
        <w:textAlignment w:val="auto"/>
        <w:rPr>
          <w:rFonts w:ascii="宋体" w:cs="hakuyoxingshu7000"/>
          <w:b/>
          <w:color w:val="auto"/>
          <w:kern w:val="0"/>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2</w:t>
      </w:r>
      <w:r>
        <w:rPr>
          <w:rFonts w:hint="eastAsia" w:ascii="宋体" w:hAnsi="宋体" w:cs="hakuyoxingshu7000"/>
          <w:b/>
          <w:color w:val="auto"/>
          <w:sz w:val="22"/>
          <w:szCs w:val="22"/>
          <w:highlight w:val="none"/>
        </w:rPr>
        <w:t>）</w:t>
      </w:r>
      <w:r>
        <w:rPr>
          <w:rFonts w:hint="eastAsia" w:ascii="宋体" w:hAnsi="宋体" w:cs="hakuyoxingshu7000"/>
          <w:b/>
          <w:color w:val="auto"/>
          <w:kern w:val="0"/>
          <w:sz w:val="22"/>
          <w:szCs w:val="22"/>
          <w:highlight w:val="none"/>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618F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67F4B4E">
            <w:pPr>
              <w:keepNext w:val="0"/>
              <w:keepLines w:val="0"/>
              <w:pageBreakBefore w:val="0"/>
              <w:widowControl w:val="0"/>
              <w:kinsoku/>
              <w:wordWrap/>
              <w:topLinePunct w:val="0"/>
              <w:bidi w:val="0"/>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7513" w:type="dxa"/>
            <w:vAlign w:val="center"/>
          </w:tcPr>
          <w:p w14:paraId="51D76DF7">
            <w:pPr>
              <w:keepNext w:val="0"/>
              <w:keepLines w:val="0"/>
              <w:pageBreakBefore w:val="0"/>
              <w:widowControl w:val="0"/>
              <w:kinsoku/>
              <w:wordWrap/>
              <w:topLinePunct w:val="0"/>
              <w:bidi w:val="0"/>
              <w:snapToGrid/>
              <w:spacing w:line="400" w:lineRule="exact"/>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1524" w:type="dxa"/>
            <w:vAlign w:val="center"/>
          </w:tcPr>
          <w:p w14:paraId="5A8DDF50">
            <w:pPr>
              <w:keepNext w:val="0"/>
              <w:keepLines w:val="0"/>
              <w:pageBreakBefore w:val="0"/>
              <w:widowControl w:val="0"/>
              <w:kinsoku/>
              <w:wordWrap/>
              <w:topLinePunct w:val="0"/>
              <w:bidi w:val="0"/>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14:paraId="0F36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620CFBB">
            <w:pPr>
              <w:keepNext w:val="0"/>
              <w:keepLines w:val="0"/>
              <w:pageBreakBefore w:val="0"/>
              <w:widowControl w:val="0"/>
              <w:kinsoku/>
              <w:wordWrap/>
              <w:overflowPunct w:val="0"/>
              <w:topLinePunct w:val="0"/>
              <w:bidi w:val="0"/>
              <w:snapToGrid/>
              <w:spacing w:line="400" w:lineRule="exact"/>
              <w:jc w:val="center"/>
              <w:textAlignment w:val="auto"/>
              <w:rPr>
                <w:rFonts w:ascii="宋体" w:cs="hakuyoxingshu7000"/>
                <w:color w:val="auto"/>
                <w:kern w:val="0"/>
                <w:sz w:val="22"/>
                <w:szCs w:val="22"/>
                <w:highlight w:val="none"/>
              </w:rPr>
            </w:pPr>
            <w:r>
              <w:rPr>
                <w:rFonts w:ascii="宋体" w:hAnsi="宋体" w:cs="新宋体"/>
                <w:bCs/>
                <w:color w:val="auto"/>
                <w:sz w:val="22"/>
                <w:szCs w:val="22"/>
                <w:highlight w:val="none"/>
              </w:rPr>
              <w:t>1</w:t>
            </w:r>
          </w:p>
        </w:tc>
        <w:tc>
          <w:tcPr>
            <w:tcW w:w="7513" w:type="dxa"/>
            <w:vAlign w:val="center"/>
          </w:tcPr>
          <w:p w14:paraId="285F6A88">
            <w:pPr>
              <w:keepNext w:val="0"/>
              <w:keepLines w:val="0"/>
              <w:pageBreakBefore w:val="0"/>
              <w:widowControl w:val="0"/>
              <w:kinsoku/>
              <w:wordWrap/>
              <w:topLinePunct w:val="0"/>
              <w:bidi w:val="0"/>
              <w:snapToGrid/>
              <w:spacing w:line="400" w:lineRule="exact"/>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开标一览表</w:t>
            </w:r>
          </w:p>
        </w:tc>
        <w:tc>
          <w:tcPr>
            <w:tcW w:w="1524" w:type="dxa"/>
            <w:vMerge w:val="restart"/>
            <w:vAlign w:val="center"/>
          </w:tcPr>
          <w:p w14:paraId="74332E01">
            <w:pPr>
              <w:keepNext w:val="0"/>
              <w:keepLines w:val="0"/>
              <w:pageBreakBefore w:val="0"/>
              <w:widowControl w:val="0"/>
              <w:kinsoku/>
              <w:wordWrap/>
              <w:topLinePunct w:val="0"/>
              <w:bidi w:val="0"/>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14:paraId="35A6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6A396B2">
            <w:pPr>
              <w:keepNext w:val="0"/>
              <w:keepLines w:val="0"/>
              <w:pageBreakBefore w:val="0"/>
              <w:widowControl w:val="0"/>
              <w:kinsoku/>
              <w:wordWrap/>
              <w:overflowPunct w:val="0"/>
              <w:topLinePunct w:val="0"/>
              <w:bidi w:val="0"/>
              <w:snapToGrid/>
              <w:spacing w:line="400" w:lineRule="exact"/>
              <w:jc w:val="center"/>
              <w:textAlignment w:val="auto"/>
              <w:rPr>
                <w:rFonts w:ascii="宋体" w:cs="hakuyoxingshu7000"/>
                <w:color w:val="auto"/>
                <w:kern w:val="0"/>
                <w:sz w:val="22"/>
                <w:szCs w:val="22"/>
                <w:highlight w:val="none"/>
              </w:rPr>
            </w:pPr>
            <w:r>
              <w:rPr>
                <w:rFonts w:ascii="宋体" w:hAnsi="宋体" w:cs="新宋体"/>
                <w:bCs/>
                <w:color w:val="auto"/>
                <w:sz w:val="22"/>
                <w:szCs w:val="22"/>
                <w:highlight w:val="none"/>
              </w:rPr>
              <w:t>2</w:t>
            </w:r>
          </w:p>
        </w:tc>
        <w:tc>
          <w:tcPr>
            <w:tcW w:w="7513" w:type="dxa"/>
            <w:vAlign w:val="center"/>
          </w:tcPr>
          <w:p w14:paraId="5377715B">
            <w:pPr>
              <w:keepNext w:val="0"/>
              <w:keepLines w:val="0"/>
              <w:pageBreakBefore w:val="0"/>
              <w:widowControl w:val="0"/>
              <w:kinsoku/>
              <w:wordWrap/>
              <w:topLinePunct w:val="0"/>
              <w:bidi w:val="0"/>
              <w:snapToGrid/>
              <w:spacing w:line="400" w:lineRule="exact"/>
              <w:jc w:val="left"/>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分项报价表</w:t>
            </w:r>
          </w:p>
        </w:tc>
        <w:tc>
          <w:tcPr>
            <w:tcW w:w="1524" w:type="dxa"/>
            <w:vMerge w:val="continue"/>
            <w:vAlign w:val="center"/>
          </w:tcPr>
          <w:p w14:paraId="1970A830">
            <w:pPr>
              <w:keepNext w:val="0"/>
              <w:keepLines w:val="0"/>
              <w:pageBreakBefore w:val="0"/>
              <w:widowControl w:val="0"/>
              <w:kinsoku/>
              <w:wordWrap/>
              <w:topLinePunct w:val="0"/>
              <w:bidi w:val="0"/>
              <w:snapToGrid/>
              <w:spacing w:line="400" w:lineRule="exact"/>
              <w:jc w:val="center"/>
              <w:textAlignment w:val="auto"/>
              <w:rPr>
                <w:rFonts w:ascii="宋体" w:cs="hakuyoxingshu7000"/>
                <w:color w:val="auto"/>
                <w:kern w:val="0"/>
                <w:sz w:val="22"/>
                <w:szCs w:val="22"/>
                <w:highlight w:val="none"/>
              </w:rPr>
            </w:pPr>
          </w:p>
        </w:tc>
      </w:tr>
    </w:tbl>
    <w:p w14:paraId="074CAFFB">
      <w:pPr>
        <w:keepNext w:val="0"/>
        <w:keepLines w:val="0"/>
        <w:pageBreakBefore w:val="0"/>
        <w:widowControl w:val="0"/>
        <w:kinsoku/>
        <w:wordWrap/>
        <w:topLinePunct w:val="0"/>
        <w:bidi w:val="0"/>
        <w:snapToGrid/>
        <w:spacing w:line="400" w:lineRule="exact"/>
        <w:ind w:left="187" w:leftChars="85" w:hanging="9" w:hangingChars="4"/>
        <w:textAlignment w:val="auto"/>
        <w:rPr>
          <w:rFonts w:ascii="宋体" w:cs="hakuyoxingshu7000"/>
          <w:b/>
          <w:color w:val="auto"/>
          <w:sz w:val="22"/>
          <w:szCs w:val="22"/>
          <w:highlight w:val="none"/>
        </w:rPr>
      </w:pPr>
      <w:r>
        <w:rPr>
          <w:rFonts w:hint="eastAsia" w:ascii="宋体" w:hAnsi="宋体" w:cs="hakuyoxingshu7000"/>
          <w:b/>
          <w:color w:val="auto"/>
          <w:kern w:val="0"/>
          <w:sz w:val="22"/>
          <w:szCs w:val="22"/>
          <w:highlight w:val="none"/>
        </w:rPr>
        <w:t>（</w:t>
      </w:r>
      <w:r>
        <w:rPr>
          <w:rFonts w:ascii="宋体" w:hAnsi="宋体" w:cs="hakuyoxingshu7000"/>
          <w:b/>
          <w:color w:val="auto"/>
          <w:kern w:val="0"/>
          <w:sz w:val="22"/>
          <w:szCs w:val="22"/>
          <w:highlight w:val="none"/>
        </w:rPr>
        <w:t>3</w:t>
      </w:r>
      <w:r>
        <w:rPr>
          <w:rFonts w:hint="eastAsia" w:ascii="宋体" w:hAnsi="宋体" w:cs="hakuyoxingshu7000"/>
          <w:b/>
          <w:color w:val="auto"/>
          <w:kern w:val="0"/>
          <w:sz w:val="22"/>
          <w:szCs w:val="22"/>
          <w:highlight w:val="none"/>
        </w:rPr>
        <w:t>）</w:t>
      </w:r>
      <w:r>
        <w:rPr>
          <w:rFonts w:hint="eastAsia" w:ascii="宋体" w:hAnsi="宋体" w:cs="hakuyoxingshu7000"/>
          <w:b/>
          <w:color w:val="auto"/>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2708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827C2DE">
            <w:pPr>
              <w:keepNext w:val="0"/>
              <w:keepLines w:val="0"/>
              <w:pageBreakBefore w:val="0"/>
              <w:widowControl w:val="0"/>
              <w:kinsoku/>
              <w:wordWrap/>
              <w:topLinePunct w:val="0"/>
              <w:bidi w:val="0"/>
              <w:snapToGrid/>
              <w:spacing w:line="400" w:lineRule="exact"/>
              <w:jc w:val="center"/>
              <w:textAlignment w:val="auto"/>
              <w:rPr>
                <w:rFonts w:ascii="宋体" w:cs="仿宋"/>
                <w:b/>
                <w:color w:val="auto"/>
                <w:sz w:val="22"/>
                <w:szCs w:val="22"/>
                <w:highlight w:val="none"/>
              </w:rPr>
            </w:pPr>
            <w:r>
              <w:rPr>
                <w:rFonts w:hint="eastAsia" w:ascii="宋体" w:hAnsi="宋体" w:cs="仿宋"/>
                <w:b/>
                <w:color w:val="auto"/>
                <w:sz w:val="22"/>
                <w:szCs w:val="22"/>
                <w:highlight w:val="none"/>
              </w:rPr>
              <w:t>序号</w:t>
            </w:r>
          </w:p>
        </w:tc>
        <w:tc>
          <w:tcPr>
            <w:tcW w:w="7513" w:type="dxa"/>
            <w:vAlign w:val="center"/>
          </w:tcPr>
          <w:p w14:paraId="597F9FF7">
            <w:pPr>
              <w:keepNext w:val="0"/>
              <w:keepLines w:val="0"/>
              <w:pageBreakBefore w:val="0"/>
              <w:widowControl w:val="0"/>
              <w:kinsoku/>
              <w:wordWrap/>
              <w:topLinePunct w:val="0"/>
              <w:bidi w:val="0"/>
              <w:snapToGrid/>
              <w:spacing w:line="400" w:lineRule="exact"/>
              <w:textAlignment w:val="auto"/>
              <w:rPr>
                <w:rFonts w:ascii="宋体" w:cs="仿宋"/>
                <w:b/>
                <w:color w:val="auto"/>
                <w:sz w:val="22"/>
                <w:szCs w:val="22"/>
                <w:highlight w:val="none"/>
              </w:rPr>
            </w:pPr>
            <w:r>
              <w:rPr>
                <w:rFonts w:hint="eastAsia" w:ascii="宋体" w:hAnsi="宋体" w:cs="仿宋"/>
                <w:b/>
                <w:color w:val="auto"/>
                <w:sz w:val="22"/>
                <w:szCs w:val="22"/>
                <w:highlight w:val="none"/>
              </w:rPr>
              <w:t>内容</w:t>
            </w:r>
          </w:p>
        </w:tc>
        <w:tc>
          <w:tcPr>
            <w:tcW w:w="1524" w:type="dxa"/>
            <w:vAlign w:val="center"/>
          </w:tcPr>
          <w:p w14:paraId="58FF005A">
            <w:pPr>
              <w:keepNext w:val="0"/>
              <w:keepLines w:val="0"/>
              <w:pageBreakBefore w:val="0"/>
              <w:widowControl w:val="0"/>
              <w:kinsoku/>
              <w:wordWrap/>
              <w:topLinePunct w:val="0"/>
              <w:bidi w:val="0"/>
              <w:snapToGrid/>
              <w:spacing w:line="400" w:lineRule="exact"/>
              <w:jc w:val="center"/>
              <w:textAlignment w:val="auto"/>
              <w:rPr>
                <w:rFonts w:ascii="宋体" w:cs="仿宋"/>
                <w:b/>
                <w:color w:val="auto"/>
                <w:sz w:val="22"/>
                <w:szCs w:val="22"/>
                <w:highlight w:val="none"/>
              </w:rPr>
            </w:pPr>
            <w:r>
              <w:rPr>
                <w:rFonts w:hint="eastAsia" w:ascii="宋体" w:hAnsi="宋体" w:cs="仿宋"/>
                <w:b/>
                <w:color w:val="auto"/>
                <w:sz w:val="22"/>
                <w:szCs w:val="22"/>
                <w:highlight w:val="none"/>
              </w:rPr>
              <w:t>备注</w:t>
            </w:r>
          </w:p>
        </w:tc>
      </w:tr>
      <w:tr w14:paraId="59CA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0B66A22">
            <w:pPr>
              <w:keepNext w:val="0"/>
              <w:keepLines w:val="0"/>
              <w:pageBreakBefore w:val="0"/>
              <w:widowControl w:val="0"/>
              <w:kinsoku/>
              <w:wordWrap/>
              <w:overflowPunct w:val="0"/>
              <w:topLinePunct w:val="0"/>
              <w:bidi w:val="0"/>
              <w:snapToGrid/>
              <w:spacing w:line="400" w:lineRule="exact"/>
              <w:jc w:val="center"/>
              <w:textAlignment w:val="auto"/>
              <w:rPr>
                <w:rFonts w:ascii="宋体" w:cs="仿宋"/>
                <w:color w:val="auto"/>
                <w:sz w:val="22"/>
                <w:szCs w:val="22"/>
                <w:highlight w:val="none"/>
              </w:rPr>
            </w:pPr>
            <w:r>
              <w:rPr>
                <w:rFonts w:ascii="宋体" w:hAnsi="宋体" w:cs="新宋体"/>
                <w:bCs/>
                <w:color w:val="auto"/>
                <w:sz w:val="22"/>
                <w:szCs w:val="22"/>
                <w:highlight w:val="none"/>
              </w:rPr>
              <w:t>1</w:t>
            </w:r>
          </w:p>
        </w:tc>
        <w:tc>
          <w:tcPr>
            <w:tcW w:w="7513" w:type="dxa"/>
            <w:vAlign w:val="center"/>
          </w:tcPr>
          <w:p w14:paraId="3E84BECF">
            <w:pPr>
              <w:keepNext w:val="0"/>
              <w:keepLines w:val="0"/>
              <w:pageBreakBefore w:val="0"/>
              <w:widowControl w:val="0"/>
              <w:kinsoku/>
              <w:wordWrap/>
              <w:topLinePunct w:val="0"/>
              <w:bidi w:val="0"/>
              <w:snapToGrid/>
              <w:spacing w:line="400" w:lineRule="exact"/>
              <w:textAlignment w:val="auto"/>
              <w:rPr>
                <w:rFonts w:ascii="宋体" w:cs="仿宋"/>
                <w:color w:val="auto"/>
                <w:sz w:val="22"/>
                <w:szCs w:val="22"/>
                <w:highlight w:val="none"/>
              </w:rPr>
            </w:pPr>
            <w:r>
              <w:rPr>
                <w:rFonts w:hint="eastAsia" w:ascii="宋体" w:hAnsi="宋体" w:cs="仿宋"/>
                <w:color w:val="auto"/>
                <w:sz w:val="22"/>
                <w:szCs w:val="22"/>
                <w:highlight w:val="none"/>
              </w:rPr>
              <w:t>投标函</w:t>
            </w:r>
          </w:p>
        </w:tc>
        <w:tc>
          <w:tcPr>
            <w:tcW w:w="1524" w:type="dxa"/>
            <w:vAlign w:val="center"/>
          </w:tcPr>
          <w:p w14:paraId="67F1AE6B">
            <w:pPr>
              <w:keepNext w:val="0"/>
              <w:keepLines w:val="0"/>
              <w:pageBreakBefore w:val="0"/>
              <w:widowControl w:val="0"/>
              <w:kinsoku/>
              <w:wordWrap/>
              <w:topLinePunct w:val="0"/>
              <w:bidi w:val="0"/>
              <w:snapToGrid/>
              <w:spacing w:line="400" w:lineRule="exact"/>
              <w:jc w:val="center"/>
              <w:textAlignment w:val="auto"/>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附件三</w:t>
            </w:r>
          </w:p>
        </w:tc>
      </w:tr>
      <w:tr w14:paraId="731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F2087D0">
            <w:pPr>
              <w:keepNext w:val="0"/>
              <w:keepLines w:val="0"/>
              <w:pageBreakBefore w:val="0"/>
              <w:widowControl w:val="0"/>
              <w:kinsoku/>
              <w:wordWrap/>
              <w:overflowPunct w:val="0"/>
              <w:topLinePunct w:val="0"/>
              <w:bidi w:val="0"/>
              <w:snapToGrid/>
              <w:spacing w:line="400" w:lineRule="exact"/>
              <w:jc w:val="center"/>
              <w:textAlignment w:val="auto"/>
              <w:rPr>
                <w:rFonts w:ascii="宋体" w:cs="仿宋"/>
                <w:color w:val="auto"/>
                <w:sz w:val="22"/>
                <w:szCs w:val="22"/>
                <w:highlight w:val="none"/>
              </w:rPr>
            </w:pPr>
            <w:r>
              <w:rPr>
                <w:rFonts w:ascii="宋体" w:hAnsi="宋体" w:cs="新宋体"/>
                <w:bCs/>
                <w:color w:val="auto"/>
                <w:sz w:val="22"/>
                <w:szCs w:val="22"/>
                <w:highlight w:val="none"/>
              </w:rPr>
              <w:t>2</w:t>
            </w:r>
          </w:p>
        </w:tc>
        <w:tc>
          <w:tcPr>
            <w:tcW w:w="7513" w:type="dxa"/>
            <w:vAlign w:val="center"/>
          </w:tcPr>
          <w:p w14:paraId="3A95BBE3">
            <w:pPr>
              <w:keepNext w:val="0"/>
              <w:keepLines w:val="0"/>
              <w:pageBreakBefore w:val="0"/>
              <w:widowControl w:val="0"/>
              <w:kinsoku/>
              <w:wordWrap/>
              <w:topLinePunct w:val="0"/>
              <w:bidi w:val="0"/>
              <w:snapToGrid/>
              <w:spacing w:line="400" w:lineRule="exact"/>
              <w:textAlignment w:val="auto"/>
              <w:rPr>
                <w:rFonts w:asci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1524" w:type="dxa"/>
            <w:vAlign w:val="center"/>
          </w:tcPr>
          <w:p w14:paraId="7BE8FC95">
            <w:pPr>
              <w:keepNext w:val="0"/>
              <w:keepLines w:val="0"/>
              <w:pageBreakBefore w:val="0"/>
              <w:widowControl w:val="0"/>
              <w:kinsoku/>
              <w:wordWrap/>
              <w:topLinePunct w:val="0"/>
              <w:bidi w:val="0"/>
              <w:snapToGrid/>
              <w:spacing w:line="400" w:lineRule="exact"/>
              <w:jc w:val="center"/>
              <w:textAlignment w:val="auto"/>
              <w:rPr>
                <w:rFonts w:ascii="宋体" w:cs="仿宋"/>
                <w:color w:val="auto"/>
                <w:sz w:val="22"/>
                <w:szCs w:val="22"/>
                <w:highlight w:val="none"/>
              </w:rPr>
            </w:pPr>
            <w:r>
              <w:rPr>
                <w:rFonts w:hint="eastAsia" w:ascii="宋体" w:hAnsi="宋体" w:cs="仿宋"/>
                <w:color w:val="auto"/>
                <w:sz w:val="22"/>
                <w:szCs w:val="22"/>
                <w:highlight w:val="none"/>
              </w:rPr>
              <w:t>附件四</w:t>
            </w:r>
          </w:p>
        </w:tc>
      </w:tr>
      <w:tr w14:paraId="0792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71D650F">
            <w:pPr>
              <w:keepNext w:val="0"/>
              <w:keepLines w:val="0"/>
              <w:pageBreakBefore w:val="0"/>
              <w:widowControl w:val="0"/>
              <w:kinsoku/>
              <w:wordWrap/>
              <w:overflowPunct w:val="0"/>
              <w:topLinePunct w:val="0"/>
              <w:bidi w:val="0"/>
              <w:snapToGrid/>
              <w:spacing w:line="400" w:lineRule="exact"/>
              <w:jc w:val="center"/>
              <w:textAlignment w:val="auto"/>
              <w:rPr>
                <w:rFonts w:ascii="宋体" w:hAnsi="Times New Roman" w:eastAsia="宋体" w:cs="仿宋"/>
                <w:color w:val="auto"/>
                <w:kern w:val="2"/>
                <w:sz w:val="22"/>
                <w:szCs w:val="22"/>
                <w:highlight w:val="none"/>
                <w:lang w:val="en-US" w:eastAsia="zh-CN" w:bidi="ar-SA"/>
              </w:rPr>
            </w:pPr>
            <w:r>
              <w:rPr>
                <w:rFonts w:ascii="宋体" w:hAnsi="宋体" w:cs="新宋体"/>
                <w:bCs/>
                <w:color w:val="auto"/>
                <w:sz w:val="22"/>
                <w:szCs w:val="22"/>
                <w:highlight w:val="none"/>
              </w:rPr>
              <w:t>3</w:t>
            </w:r>
          </w:p>
        </w:tc>
        <w:tc>
          <w:tcPr>
            <w:tcW w:w="7513" w:type="dxa"/>
            <w:vAlign w:val="center"/>
          </w:tcPr>
          <w:p w14:paraId="532430ED">
            <w:pPr>
              <w:keepNext w:val="0"/>
              <w:keepLines w:val="0"/>
              <w:pageBreakBefore w:val="0"/>
              <w:widowControl w:val="0"/>
              <w:kinsoku/>
              <w:wordWrap/>
              <w:topLinePunct w:val="0"/>
              <w:bidi w:val="0"/>
              <w:snapToGrid/>
              <w:spacing w:line="400" w:lineRule="exact"/>
              <w:textAlignment w:val="auto"/>
              <w:rPr>
                <w:rFonts w:hint="eastAsia" w:ascii="宋体" w:hAnsi="宋体" w:eastAsia="宋体" w:cs="仿宋"/>
                <w:color w:val="auto"/>
                <w:kern w:val="2"/>
                <w:sz w:val="22"/>
                <w:szCs w:val="22"/>
                <w:highlight w:val="none"/>
                <w:lang w:val="en-US" w:eastAsia="zh-CN" w:bidi="ar-SA"/>
              </w:rPr>
            </w:pPr>
            <w:r>
              <w:rPr>
                <w:rFonts w:hint="eastAsia" w:ascii="宋体" w:hAnsi="宋体" w:eastAsia="宋体" w:cs="仿宋"/>
                <w:color w:val="auto"/>
                <w:sz w:val="22"/>
                <w:szCs w:val="22"/>
                <w:highlight w:val="none"/>
              </w:rPr>
              <w:t>供货范围详细清单</w:t>
            </w:r>
          </w:p>
        </w:tc>
        <w:tc>
          <w:tcPr>
            <w:tcW w:w="1524" w:type="dxa"/>
            <w:vAlign w:val="center"/>
          </w:tcPr>
          <w:p w14:paraId="12B7A00A">
            <w:pPr>
              <w:keepNext w:val="0"/>
              <w:keepLines w:val="0"/>
              <w:pageBreakBefore w:val="0"/>
              <w:widowControl w:val="0"/>
              <w:kinsoku/>
              <w:wordWrap/>
              <w:topLinePunct w:val="0"/>
              <w:bidi w:val="0"/>
              <w:snapToGrid/>
              <w:spacing w:line="400" w:lineRule="exact"/>
              <w:jc w:val="center"/>
              <w:textAlignment w:val="auto"/>
              <w:rPr>
                <w:rFonts w:hint="eastAsia" w:ascii="宋体" w:hAnsi="Times New Roman" w:eastAsia="宋体" w:cs="仿宋"/>
                <w:color w:val="auto"/>
                <w:kern w:val="2"/>
                <w:sz w:val="22"/>
                <w:szCs w:val="22"/>
                <w:highlight w:val="none"/>
                <w:lang w:val="en-US" w:eastAsia="zh-CN" w:bidi="ar-SA"/>
              </w:rPr>
            </w:pPr>
            <w:r>
              <w:rPr>
                <w:rFonts w:hint="eastAsia" w:ascii="宋体" w:hAnsi="宋体" w:cs="宋体"/>
                <w:color w:val="auto"/>
                <w:sz w:val="22"/>
                <w:szCs w:val="22"/>
                <w:highlight w:val="none"/>
              </w:rPr>
              <w:t>附件五</w:t>
            </w:r>
          </w:p>
        </w:tc>
      </w:tr>
      <w:tr w14:paraId="17FF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B9BD5D6">
            <w:pPr>
              <w:keepNext w:val="0"/>
              <w:keepLines w:val="0"/>
              <w:pageBreakBefore w:val="0"/>
              <w:widowControl w:val="0"/>
              <w:kinsoku/>
              <w:wordWrap/>
              <w:overflowPunct w:val="0"/>
              <w:topLinePunct w:val="0"/>
              <w:bidi w:val="0"/>
              <w:snapToGrid/>
              <w:spacing w:line="400" w:lineRule="exact"/>
              <w:jc w:val="center"/>
              <w:textAlignment w:val="auto"/>
              <w:rPr>
                <w:rFonts w:ascii="宋体" w:hAnsi="Times New Roman" w:eastAsia="宋体" w:cs="宋体"/>
                <w:color w:val="auto"/>
                <w:kern w:val="2"/>
                <w:sz w:val="22"/>
                <w:szCs w:val="22"/>
                <w:highlight w:val="none"/>
                <w:lang w:val="en-US" w:eastAsia="zh-CN" w:bidi="ar-SA"/>
              </w:rPr>
            </w:pPr>
            <w:r>
              <w:rPr>
                <w:rFonts w:ascii="宋体" w:hAnsi="宋体" w:cs="新宋体"/>
                <w:bCs/>
                <w:color w:val="auto"/>
                <w:sz w:val="22"/>
                <w:szCs w:val="22"/>
                <w:highlight w:val="none"/>
              </w:rPr>
              <w:t>4</w:t>
            </w:r>
          </w:p>
        </w:tc>
        <w:tc>
          <w:tcPr>
            <w:tcW w:w="7513" w:type="dxa"/>
            <w:vAlign w:val="center"/>
          </w:tcPr>
          <w:p w14:paraId="4D952E0F">
            <w:pPr>
              <w:keepNext w:val="0"/>
              <w:keepLines w:val="0"/>
              <w:pageBreakBefore w:val="0"/>
              <w:widowControl w:val="0"/>
              <w:kinsoku/>
              <w:wordWrap/>
              <w:topLinePunct w:val="0"/>
              <w:bidi w:val="0"/>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4FEAE196">
            <w:pPr>
              <w:keepNext w:val="0"/>
              <w:keepLines w:val="0"/>
              <w:pageBreakBefore w:val="0"/>
              <w:widowControl w:val="0"/>
              <w:kinsoku/>
              <w:wordWrap/>
              <w:topLinePunct w:val="0"/>
              <w:bidi w:val="0"/>
              <w:snapToGrid/>
              <w:spacing w:line="400" w:lineRule="exact"/>
              <w:jc w:val="center"/>
              <w:textAlignment w:val="auto"/>
              <w:rPr>
                <w:rFonts w:ascii="宋体" w:cs="仿宋"/>
                <w:color w:val="auto"/>
                <w:sz w:val="22"/>
                <w:szCs w:val="22"/>
                <w:highlight w:val="none"/>
              </w:rPr>
            </w:pPr>
          </w:p>
        </w:tc>
      </w:tr>
      <w:tr w14:paraId="1FBB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710020E">
            <w:pPr>
              <w:keepNext w:val="0"/>
              <w:keepLines w:val="0"/>
              <w:pageBreakBefore w:val="0"/>
              <w:widowControl w:val="0"/>
              <w:kinsoku/>
              <w:wordWrap/>
              <w:overflowPunct w:val="0"/>
              <w:topLinePunct w:val="0"/>
              <w:bidi w:val="0"/>
              <w:snapToGrid/>
              <w:spacing w:line="400" w:lineRule="exact"/>
              <w:jc w:val="center"/>
              <w:textAlignment w:val="auto"/>
              <w:rPr>
                <w:rFonts w:ascii="宋体" w:hAnsi="Times New Roman" w:eastAsia="宋体" w:cs="仿宋"/>
                <w:color w:val="auto"/>
                <w:kern w:val="2"/>
                <w:sz w:val="22"/>
                <w:szCs w:val="22"/>
                <w:highlight w:val="none"/>
                <w:lang w:val="en-US" w:eastAsia="zh-CN" w:bidi="ar-SA"/>
              </w:rPr>
            </w:pPr>
            <w:r>
              <w:rPr>
                <w:rFonts w:hint="eastAsia" w:ascii="宋体" w:cs="新宋体"/>
                <w:bCs/>
                <w:color w:val="auto"/>
                <w:sz w:val="22"/>
                <w:szCs w:val="22"/>
                <w:highlight w:val="none"/>
              </w:rPr>
              <w:t>5</w:t>
            </w:r>
          </w:p>
        </w:tc>
        <w:tc>
          <w:tcPr>
            <w:tcW w:w="7513" w:type="dxa"/>
            <w:vAlign w:val="center"/>
          </w:tcPr>
          <w:p w14:paraId="79BFFAFB">
            <w:pPr>
              <w:keepNext w:val="0"/>
              <w:keepLines w:val="0"/>
              <w:pageBreakBefore w:val="0"/>
              <w:widowControl w:val="0"/>
              <w:kinsoku/>
              <w:wordWrap/>
              <w:topLinePunct w:val="0"/>
              <w:bidi w:val="0"/>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服务保证措施资信证明文件（本部分为商务技术文件评分内容，各</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参照评分标准根据自身情况提供）</w:t>
            </w:r>
          </w:p>
        </w:tc>
        <w:tc>
          <w:tcPr>
            <w:tcW w:w="1524" w:type="dxa"/>
            <w:vAlign w:val="center"/>
          </w:tcPr>
          <w:p w14:paraId="44442BE6">
            <w:pPr>
              <w:keepNext w:val="0"/>
              <w:keepLines w:val="0"/>
              <w:pageBreakBefore w:val="0"/>
              <w:widowControl w:val="0"/>
              <w:kinsoku/>
              <w:wordWrap/>
              <w:topLinePunct w:val="0"/>
              <w:bidi w:val="0"/>
              <w:snapToGrid/>
              <w:spacing w:line="400" w:lineRule="exact"/>
              <w:jc w:val="center"/>
              <w:textAlignment w:val="auto"/>
              <w:rPr>
                <w:rFonts w:ascii="宋体" w:cs="宋体"/>
                <w:color w:val="auto"/>
                <w:sz w:val="22"/>
                <w:szCs w:val="22"/>
                <w:highlight w:val="none"/>
              </w:rPr>
            </w:pPr>
          </w:p>
        </w:tc>
      </w:tr>
      <w:tr w14:paraId="6EE8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975AE7F">
            <w:pPr>
              <w:keepNext w:val="0"/>
              <w:keepLines w:val="0"/>
              <w:pageBreakBefore w:val="0"/>
              <w:widowControl w:val="0"/>
              <w:kinsoku/>
              <w:wordWrap/>
              <w:overflowPunct w:val="0"/>
              <w:topLinePunct w:val="0"/>
              <w:bidi w:val="0"/>
              <w:snapToGrid/>
              <w:spacing w:line="400" w:lineRule="exact"/>
              <w:jc w:val="center"/>
              <w:textAlignment w:val="auto"/>
              <w:rPr>
                <w:rFonts w:hint="eastAsia" w:ascii="宋体" w:eastAsia="宋体" w:cs="仿宋"/>
                <w:color w:val="auto"/>
                <w:sz w:val="22"/>
                <w:szCs w:val="22"/>
                <w:highlight w:val="none"/>
                <w:lang w:val="en-US" w:eastAsia="zh-CN"/>
              </w:rPr>
            </w:pPr>
            <w:r>
              <w:rPr>
                <w:rFonts w:hint="eastAsia" w:ascii="宋体" w:cs="仿宋"/>
                <w:color w:val="auto"/>
                <w:sz w:val="22"/>
                <w:szCs w:val="22"/>
                <w:highlight w:val="none"/>
                <w:lang w:val="en-US" w:eastAsia="zh-CN"/>
              </w:rPr>
              <w:t>6</w:t>
            </w:r>
          </w:p>
        </w:tc>
        <w:tc>
          <w:tcPr>
            <w:tcW w:w="7513" w:type="dxa"/>
            <w:vAlign w:val="center"/>
          </w:tcPr>
          <w:p w14:paraId="78BAE8EB">
            <w:pPr>
              <w:keepNext w:val="0"/>
              <w:keepLines w:val="0"/>
              <w:pageBreakBefore w:val="0"/>
              <w:widowControl w:val="0"/>
              <w:kinsoku/>
              <w:wordWrap/>
              <w:topLinePunct w:val="0"/>
              <w:bidi w:val="0"/>
              <w:snapToGrid/>
              <w:spacing w:line="400" w:lineRule="exact"/>
              <w:textAlignment w:val="auto"/>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认为需要提供的其他技术资料</w:t>
            </w:r>
          </w:p>
        </w:tc>
        <w:tc>
          <w:tcPr>
            <w:tcW w:w="1524" w:type="dxa"/>
            <w:vAlign w:val="center"/>
          </w:tcPr>
          <w:p w14:paraId="68A666F1">
            <w:pPr>
              <w:keepNext w:val="0"/>
              <w:keepLines w:val="0"/>
              <w:pageBreakBefore w:val="0"/>
              <w:widowControl w:val="0"/>
              <w:kinsoku/>
              <w:wordWrap/>
              <w:topLinePunct w:val="0"/>
              <w:bidi w:val="0"/>
              <w:snapToGrid/>
              <w:spacing w:line="400" w:lineRule="exact"/>
              <w:jc w:val="center"/>
              <w:textAlignment w:val="auto"/>
              <w:rPr>
                <w:rFonts w:ascii="宋体" w:cs="仿宋"/>
                <w:color w:val="auto"/>
                <w:sz w:val="22"/>
                <w:szCs w:val="22"/>
                <w:highlight w:val="none"/>
              </w:rPr>
            </w:pPr>
          </w:p>
        </w:tc>
      </w:tr>
    </w:tbl>
    <w:p w14:paraId="73187216">
      <w:pPr>
        <w:keepNext w:val="0"/>
        <w:keepLines w:val="0"/>
        <w:pageBreakBefore w:val="0"/>
        <w:widowControl w:val="0"/>
        <w:kinsoku/>
        <w:wordWrap/>
        <w:topLinePunct w:val="0"/>
        <w:bidi w:val="0"/>
        <w:snapToGrid/>
        <w:spacing w:line="400" w:lineRule="exact"/>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2825690F">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35C2E287">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0D555047">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2C804A8C">
      <w:pPr>
        <w:keepNext w:val="0"/>
        <w:keepLines w:val="0"/>
        <w:pageBreakBefore w:val="0"/>
        <w:widowControl w:val="0"/>
        <w:numPr>
          <w:ilvl w:val="0"/>
          <w:numId w:val="11"/>
        </w:numPr>
        <w:kinsoku/>
        <w:wordWrap/>
        <w:topLinePunct w:val="0"/>
        <w:bidi w:val="0"/>
        <w:snapToGrid/>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3147DFAA">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bookmarkStart w:id="94" w:name="_Toc241404202"/>
      <w:bookmarkStart w:id="95" w:name="_Toc249758864"/>
      <w:bookmarkStart w:id="96" w:name="_Toc222114879"/>
      <w:bookmarkStart w:id="97" w:name="_Toc245191314"/>
      <w:bookmarkStart w:id="98" w:name="_Toc221356887"/>
      <w:bookmarkStart w:id="99" w:name="_Toc223715998"/>
      <w:bookmarkStart w:id="100" w:name="_Toc221423619"/>
      <w:bookmarkStart w:id="101" w:name="_Toc245722281"/>
      <w:bookmarkStart w:id="102" w:name="_Toc221374626"/>
      <w:bookmarkStart w:id="103" w:name="_Toc262105503"/>
      <w:bookmarkStart w:id="104" w:name="_Toc262049418"/>
      <w:bookmarkStart w:id="105" w:name="_Toc246261265"/>
      <w:bookmarkStart w:id="106" w:name="_Toc239145354"/>
      <w:bookmarkStart w:id="107" w:name="_Toc221356951"/>
      <w:bookmarkStart w:id="108" w:name="_Toc249758712"/>
      <w:r>
        <w:rPr>
          <w:rFonts w:hint="eastAsia" w:ascii="宋体" w:hAnsi="宋体"/>
          <w:bCs/>
          <w:color w:val="auto"/>
          <w:sz w:val="22"/>
          <w:szCs w:val="22"/>
          <w:highlight w:val="none"/>
        </w:rPr>
        <w:t>投标文件编制</w:t>
      </w:r>
    </w:p>
    <w:p w14:paraId="2BA238FC">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14:paraId="6206E5D3">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w:t>
      </w:r>
      <w:r>
        <w:rPr>
          <w:rFonts w:hint="eastAsia" w:ascii="宋体" w:hAnsi="宋体"/>
          <w:b/>
          <w:color w:val="auto"/>
          <w:sz w:val="22"/>
          <w:szCs w:val="22"/>
          <w:highlight w:val="none"/>
          <w:u w:val="single"/>
          <w:lang w:eastAsia="zh-CN"/>
        </w:rPr>
        <w:t>由</w:t>
      </w:r>
      <w:r>
        <w:rPr>
          <w:rFonts w:hint="eastAsia" w:ascii="宋体" w:hAnsi="宋体"/>
          <w:b/>
          <w:color w:val="auto"/>
          <w:sz w:val="22"/>
          <w:szCs w:val="22"/>
          <w:highlight w:val="none"/>
          <w:u w:val="single"/>
        </w:rPr>
        <w:t>投标人自行承担。</w:t>
      </w:r>
    </w:p>
    <w:p w14:paraId="7CA3324B">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3D4C4750">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投标文件内容不完整、编排混乱导致投标文件被误读、漏读或者查找不到相关内容的，是投标人的责任。</w:t>
      </w:r>
    </w:p>
    <w:p w14:paraId="2DB91AE1">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投标文件因字迹潦草或表达不清所引起的后果由投标人负责。</w:t>
      </w:r>
    </w:p>
    <w:p w14:paraId="4F46B985">
      <w:pPr>
        <w:keepNext w:val="0"/>
        <w:keepLines w:val="0"/>
        <w:pageBreakBefore w:val="0"/>
        <w:widowControl w:val="0"/>
        <w:numPr>
          <w:ilvl w:val="1"/>
          <w:numId w:val="12"/>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7041FFA3">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投标文件的签章</w:t>
      </w:r>
    </w:p>
    <w:p w14:paraId="521C43A5">
      <w:pPr>
        <w:keepNext w:val="0"/>
        <w:keepLines w:val="0"/>
        <w:pageBreakBefore w:val="0"/>
        <w:widowControl w:val="0"/>
        <w:numPr>
          <w:ilvl w:val="1"/>
          <w:numId w:val="13"/>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单位公章：电子投标响应文件中所需加盖公章部分均采用CA电子签章，</w:t>
      </w: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14:paraId="736CBDC0">
      <w:pPr>
        <w:keepNext w:val="0"/>
        <w:keepLines w:val="0"/>
        <w:pageBreakBefore w:val="0"/>
        <w:widowControl w:val="0"/>
        <w:numPr>
          <w:ilvl w:val="1"/>
          <w:numId w:val="13"/>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已办理法人CA电子签章的，投标文件应由投标人法定代表人或其授权代表签章（电子签章），并同时加盖投标人公章（电子签章）；如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需</w:t>
      </w:r>
      <w:r>
        <w:rPr>
          <w:rFonts w:hint="eastAsia" w:ascii="宋体" w:hAnsi="宋体" w:cs="宋体"/>
          <w:color w:val="auto"/>
          <w:kern w:val="0"/>
          <w:sz w:val="22"/>
          <w:szCs w:val="22"/>
          <w:highlight w:val="none"/>
          <w:lang w:val="zh-CN"/>
        </w:rPr>
        <w:t>先制作word版打印，在相应位置签字或盖章后再扫描上传。</w:t>
      </w:r>
    </w:p>
    <w:p w14:paraId="68BFA069">
      <w:pPr>
        <w:keepNext w:val="0"/>
        <w:keepLines w:val="0"/>
        <w:pageBreakBefore w:val="0"/>
        <w:widowControl w:val="0"/>
        <w:numPr>
          <w:ilvl w:val="1"/>
          <w:numId w:val="13"/>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政采云系统平台有新的操作流程的，按其规定。</w:t>
      </w:r>
    </w:p>
    <w:p w14:paraId="6C7EA45B">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投标文件的形式</w:t>
      </w:r>
    </w:p>
    <w:p w14:paraId="5C9F0282">
      <w:pPr>
        <w:keepNext w:val="0"/>
        <w:keepLines w:val="0"/>
        <w:pageBreakBefore w:val="0"/>
        <w:widowControl w:val="0"/>
        <w:numPr>
          <w:ilvl w:val="1"/>
          <w:numId w:val="14"/>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“电子响应文件”是指通过“政采云电子交易客户端”完成投标响应文件编制后生成并加密的数据电文形式的</w:t>
      </w:r>
      <w:r>
        <w:rPr>
          <w:rFonts w:hint="eastAsia" w:ascii="宋体" w:hAnsi="宋体" w:cs="Arial"/>
          <w:color w:val="auto"/>
          <w:sz w:val="22"/>
          <w:szCs w:val="22"/>
          <w:highlight w:val="none"/>
        </w:rPr>
        <w:t>加密标书,加密标书文件后缀格式为.jmbs</w:t>
      </w:r>
      <w:r>
        <w:rPr>
          <w:rFonts w:hint="eastAsia" w:ascii="宋体" w:hAnsi="宋体" w:cs="Arial"/>
          <w:color w:val="auto"/>
          <w:sz w:val="22"/>
          <w:szCs w:val="22"/>
          <w:highlight w:val="none"/>
          <w:lang w:val="zh-CN"/>
        </w:rPr>
        <w:t>。</w:t>
      </w:r>
    </w:p>
    <w:p w14:paraId="6FC8C070">
      <w:pPr>
        <w:keepNext w:val="0"/>
        <w:keepLines w:val="0"/>
        <w:pageBreakBefore w:val="0"/>
        <w:widowControl w:val="0"/>
        <w:numPr>
          <w:ilvl w:val="1"/>
          <w:numId w:val="14"/>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lang w:val="zh-CN"/>
        </w:rPr>
        <w:t>“备份响应文件”是指与“</w:t>
      </w:r>
      <w:r>
        <w:rPr>
          <w:rFonts w:hint="eastAsia" w:ascii="宋体" w:hAnsi="宋体" w:cs="Arial"/>
          <w:color w:val="auto"/>
          <w:sz w:val="22"/>
          <w:szCs w:val="22"/>
          <w:highlight w:val="none"/>
        </w:rPr>
        <w:t>加密标书</w:t>
      </w:r>
      <w:r>
        <w:rPr>
          <w:rFonts w:hint="eastAsia" w:ascii="宋体" w:hAnsi="宋体" w:cs="Arial"/>
          <w:color w:val="auto"/>
          <w:sz w:val="22"/>
          <w:szCs w:val="22"/>
          <w:highlight w:val="none"/>
          <w:lang w:val="zh-CN"/>
        </w:rPr>
        <w:t>”同时生成的数据电文形式的电子文件（备份标书），备份标书文件后缀格式为.bfbs</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其他方式编制的备份响应文件视为无效备份响应文件。</w:t>
      </w:r>
    </w:p>
    <w:p w14:paraId="1980262C">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政采云系统默认投标人自动放弃的情形</w:t>
      </w:r>
    </w:p>
    <w:p w14:paraId="48B72862">
      <w:pPr>
        <w:keepNext w:val="0"/>
        <w:keepLines w:val="0"/>
        <w:pageBreakBefore w:val="0"/>
        <w:widowControl w:val="0"/>
        <w:numPr>
          <w:ilvl w:val="1"/>
          <w:numId w:val="1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投标人未按规定上传电子响应文件的；</w:t>
      </w:r>
    </w:p>
    <w:p w14:paraId="50AD7DD5">
      <w:pPr>
        <w:keepNext w:val="0"/>
        <w:keepLines w:val="0"/>
        <w:pageBreakBefore w:val="0"/>
        <w:widowControl w:val="0"/>
        <w:numPr>
          <w:ilvl w:val="1"/>
          <w:numId w:val="1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lang w:val="zh-CN"/>
        </w:rPr>
        <w:t>在解密期限内投标人电子响应文件解密失败，且经异常处理后政采云电子交易系统仍未能解决的。</w:t>
      </w:r>
    </w:p>
    <w:p w14:paraId="6D059010">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投标报价</w:t>
      </w:r>
    </w:p>
    <w:p w14:paraId="6EF95ADA">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投标报价是指中标人在正确地完全履行合同义务后</w:t>
      </w:r>
      <w:r>
        <w:rPr>
          <w:rFonts w:hint="eastAsia" w:ascii="宋体" w:hAnsi="宋体" w:cs="Arial"/>
          <w:b/>
          <w:bCs/>
          <w:color w:val="auto"/>
          <w:sz w:val="22"/>
          <w:szCs w:val="22"/>
          <w:highlight w:val="none"/>
          <w:u w:val="single"/>
          <w:lang w:eastAsia="zh-CN"/>
        </w:rPr>
        <w:t>采购人</w:t>
      </w:r>
      <w:r>
        <w:rPr>
          <w:rFonts w:hint="eastAsia" w:ascii="宋体" w:hAnsi="宋体" w:cs="Arial"/>
          <w:b/>
          <w:bCs/>
          <w:color w:val="auto"/>
          <w:sz w:val="22"/>
          <w:szCs w:val="22"/>
          <w:highlight w:val="none"/>
          <w:u w:val="single"/>
        </w:rPr>
        <w:t>应支付给中标</w:t>
      </w:r>
      <w:r>
        <w:rPr>
          <w:rFonts w:hint="eastAsia" w:ascii="宋体" w:hAnsi="宋体" w:cs="Arial"/>
          <w:b/>
          <w:bCs/>
          <w:color w:val="auto"/>
          <w:sz w:val="22"/>
          <w:szCs w:val="22"/>
          <w:highlight w:val="none"/>
          <w:u w:val="single"/>
          <w:lang w:eastAsia="zh-CN"/>
        </w:rPr>
        <w:t>人的</w:t>
      </w:r>
      <w:r>
        <w:rPr>
          <w:rFonts w:hint="eastAsia" w:ascii="宋体" w:hAnsi="宋体" w:cs="Arial"/>
          <w:b/>
          <w:bCs/>
          <w:color w:val="auto"/>
          <w:sz w:val="22"/>
          <w:szCs w:val="22"/>
          <w:highlight w:val="none"/>
          <w:u w:val="single"/>
        </w:rPr>
        <w:t>合同价款，即货物的供货、税金、包装、运输、装卸、验收（含第三方验收）、培训、技术服务、售后服务、材料、第三方保险等全部费用，投标人应根据上述因素自行考虑含入投标</w:t>
      </w:r>
      <w:r>
        <w:rPr>
          <w:rFonts w:hint="eastAsia" w:ascii="宋体" w:hAnsi="宋体" w:cs="Arial"/>
          <w:b/>
          <w:bCs/>
          <w:color w:val="auto"/>
          <w:sz w:val="22"/>
          <w:szCs w:val="22"/>
          <w:highlight w:val="none"/>
          <w:u w:val="single"/>
          <w:lang w:val="en-US" w:eastAsia="zh-CN"/>
        </w:rPr>
        <w:t>报</w:t>
      </w:r>
      <w:r>
        <w:rPr>
          <w:rFonts w:hint="eastAsia" w:ascii="宋体" w:hAnsi="宋体" w:cs="Arial"/>
          <w:b/>
          <w:bCs/>
          <w:color w:val="auto"/>
          <w:sz w:val="22"/>
          <w:szCs w:val="22"/>
          <w:highlight w:val="none"/>
          <w:u w:val="single"/>
        </w:rPr>
        <w:t>价。</w:t>
      </w:r>
    </w:p>
    <w:p w14:paraId="6BA75FCE">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w:t>
      </w:r>
      <w:r>
        <w:rPr>
          <w:rFonts w:hint="eastAsia" w:ascii="宋体" w:hAnsi="宋体" w:cs="Arial"/>
          <w:color w:val="auto"/>
          <w:sz w:val="22"/>
          <w:szCs w:val="22"/>
          <w:highlight w:val="none"/>
          <w:lang w:val="en-US" w:eastAsia="zh-CN"/>
        </w:rPr>
        <w:t>已</w:t>
      </w:r>
      <w:r>
        <w:rPr>
          <w:rFonts w:hint="eastAsia" w:ascii="宋体" w:hAnsi="宋体" w:cs="Arial"/>
          <w:color w:val="auto"/>
          <w:sz w:val="22"/>
          <w:szCs w:val="22"/>
          <w:highlight w:val="none"/>
        </w:rPr>
        <w:t>含在投标总价中。</w:t>
      </w:r>
    </w:p>
    <w:p w14:paraId="606D4E0A">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投标人必须按招标文件规定的开标一览表（统一格式）、投标分项报价表（统一格式）的内容填写单价、合价及其他事项，并由法定代表人或授权代表签署。</w:t>
      </w:r>
    </w:p>
    <w:p w14:paraId="0D570FB2">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所有投标报价均以人民币报价。</w:t>
      </w:r>
    </w:p>
    <w:p w14:paraId="0B85F7DF">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采购人不接受任何选择报价，对每一项货物/服务只允许一个报价。</w:t>
      </w:r>
    </w:p>
    <w:p w14:paraId="4AA88EB3">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采购人要求分类报价是为了方便评标，但在任何情况下不限制采购人以其认为最合适的条款、条件签订合同的权利。</w:t>
      </w:r>
    </w:p>
    <w:p w14:paraId="045BDDEE">
      <w:pPr>
        <w:keepNext w:val="0"/>
        <w:keepLines w:val="0"/>
        <w:pageBreakBefore w:val="0"/>
        <w:widowControl w:val="0"/>
        <w:numPr>
          <w:ilvl w:val="1"/>
          <w:numId w:val="1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报价是成交的一个重要因素，但最低报价不是成交的唯一依据。</w:t>
      </w:r>
    </w:p>
    <w:p w14:paraId="606DAF8D">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投标人如发生下列情况之一，将上报同级政府采购监督管理部门，追究其责任：</w:t>
      </w:r>
    </w:p>
    <w:p w14:paraId="46EB6E2A">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14:paraId="0B6BB7E7">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44EC390E">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14:paraId="0788EAD8">
      <w:pPr>
        <w:keepNext w:val="0"/>
        <w:keepLines w:val="0"/>
        <w:pageBreakBefore w:val="0"/>
        <w:widowControl w:val="0"/>
        <w:numPr>
          <w:ilvl w:val="0"/>
          <w:numId w:val="17"/>
        </w:numPr>
        <w:tabs>
          <w:tab w:val="clear" w:pos="420"/>
        </w:tabs>
        <w:kinsoku/>
        <w:wordWrap/>
        <w:topLinePunct w:val="0"/>
        <w:bidi w:val="0"/>
        <w:snapToGrid/>
        <w:spacing w:line="400" w:lineRule="exact"/>
        <w:ind w:left="720" w:hanging="720"/>
        <w:textAlignment w:val="auto"/>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14:paraId="6059DC8D">
      <w:pPr>
        <w:keepNext w:val="0"/>
        <w:keepLines w:val="0"/>
        <w:pageBreakBefore w:val="0"/>
        <w:widowControl w:val="0"/>
        <w:numPr>
          <w:ilvl w:val="0"/>
          <w:numId w:val="10"/>
        </w:numPr>
        <w:tabs>
          <w:tab w:val="clear" w:pos="420"/>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投标有效期</w:t>
      </w:r>
    </w:p>
    <w:p w14:paraId="6AB2B25C">
      <w:pPr>
        <w:keepNext w:val="0"/>
        <w:keepLines w:val="0"/>
        <w:pageBreakBefore w:val="0"/>
        <w:widowControl w:val="0"/>
        <w:numPr>
          <w:ilvl w:val="1"/>
          <w:numId w:val="18"/>
        </w:numPr>
        <w:tabs>
          <w:tab w:val="clear" w:pos="992"/>
        </w:tabs>
        <w:kinsoku/>
        <w:wordWrap/>
        <w:topLinePunct w:val="0"/>
        <w:bidi w:val="0"/>
        <w:snapToGrid/>
        <w:spacing w:line="400" w:lineRule="exact"/>
        <w:ind w:left="420"/>
        <w:textAlignment w:val="auto"/>
        <w:rPr>
          <w:rFonts w:ascii="宋体" w:hAnsi="宋体" w:cs="Arial"/>
          <w:color w:val="auto"/>
          <w:sz w:val="22"/>
          <w:szCs w:val="22"/>
          <w:highlight w:val="none"/>
        </w:rPr>
      </w:pPr>
      <w:r>
        <w:rPr>
          <w:rFonts w:hint="eastAsia" w:ascii="宋体" w:hAnsi="宋体" w:cs="Arial"/>
          <w:color w:val="auto"/>
          <w:sz w:val="22"/>
          <w:szCs w:val="22"/>
          <w:highlight w:val="none"/>
        </w:rPr>
        <w:t>自开标之日起 90天内投标应保持有效。投标有效期短于这个规定期限的投标将视为非响应性投标而予以拒绝。</w:t>
      </w:r>
    </w:p>
    <w:p w14:paraId="6E832F91">
      <w:pPr>
        <w:keepNext w:val="0"/>
        <w:keepLines w:val="0"/>
        <w:pageBreakBefore w:val="0"/>
        <w:widowControl w:val="0"/>
        <w:numPr>
          <w:ilvl w:val="1"/>
          <w:numId w:val="18"/>
        </w:numPr>
        <w:tabs>
          <w:tab w:val="clear" w:pos="992"/>
        </w:tabs>
        <w:kinsoku/>
        <w:wordWrap/>
        <w:topLinePunct w:val="0"/>
        <w:bidi w:val="0"/>
        <w:snapToGrid/>
        <w:spacing w:line="400" w:lineRule="exact"/>
        <w:ind w:left="420"/>
        <w:textAlignment w:val="auto"/>
        <w:rPr>
          <w:rFonts w:ascii="宋体" w:hAnsi="宋体" w:cs="Arial"/>
          <w:color w:val="auto"/>
          <w:sz w:val="22"/>
          <w:szCs w:val="22"/>
          <w:highlight w:val="none"/>
        </w:rPr>
      </w:pPr>
      <w:r>
        <w:rPr>
          <w:rFonts w:hint="eastAsia" w:ascii="宋体" w:hAnsi="宋体" w:cs="Arial"/>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6FC75AFC">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09" w:name="_Toc16296"/>
      <w:r>
        <w:rPr>
          <w:rFonts w:hint="eastAsia" w:ascii="宋体" w:hAnsi="宋体" w:eastAsia="宋体" w:cs="Times New Roman"/>
          <w:b/>
          <w:bCs/>
          <w:color w:val="auto"/>
          <w:sz w:val="26"/>
          <w:szCs w:val="26"/>
          <w:highlight w:val="none"/>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A3AC656">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投标文件的递交</w:t>
      </w:r>
    </w:p>
    <w:p w14:paraId="2F6CA544">
      <w:pPr>
        <w:keepNext w:val="0"/>
        <w:keepLines w:val="0"/>
        <w:pageBreakBefore w:val="0"/>
        <w:widowControl w:val="0"/>
        <w:numPr>
          <w:ilvl w:val="1"/>
          <w:numId w:val="2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“电子响应文件”的上传、递交，具体详见《政府采购项目电子交易管理操作指南-供应商》（</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自行去政采云系统上进行下载）：</w:t>
      </w:r>
    </w:p>
    <w:p w14:paraId="234DD11C">
      <w:pPr>
        <w:pStyle w:val="27"/>
        <w:keepNext w:val="0"/>
        <w:keepLines w:val="0"/>
        <w:pageBreakBefore w:val="0"/>
        <w:widowControl w:val="0"/>
        <w:numPr>
          <w:ilvl w:val="0"/>
          <w:numId w:val="21"/>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电子响应文件制作完成并生成加密标书，在投标响应截止时间前，</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需将加密的响应文件上传至政采云平台，接到解密通知后，解密投标响应文件。</w:t>
      </w:r>
    </w:p>
    <w:p w14:paraId="0590D898">
      <w:pPr>
        <w:pStyle w:val="27"/>
        <w:keepNext w:val="0"/>
        <w:keepLines w:val="0"/>
        <w:pageBreakBefore w:val="0"/>
        <w:widowControl w:val="0"/>
        <w:numPr>
          <w:ilvl w:val="0"/>
          <w:numId w:val="21"/>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电子响应文件上传成功后，在“投标响应文件上传-进行中”标签页下，显示状态为“已上传”。可在此处下载打印投标回执；在投标响应截止时间前，</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可撤回投标响应文件，修改内容。</w:t>
      </w:r>
    </w:p>
    <w:p w14:paraId="3282EC48">
      <w:pPr>
        <w:keepNext w:val="0"/>
        <w:keepLines w:val="0"/>
        <w:pageBreakBefore w:val="0"/>
        <w:widowControl w:val="0"/>
        <w:numPr>
          <w:ilvl w:val="1"/>
          <w:numId w:val="2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“备份响应文件”的递交：</w:t>
      </w:r>
    </w:p>
    <w:p w14:paraId="2DF85254">
      <w:pPr>
        <w:pStyle w:val="27"/>
        <w:keepNext w:val="0"/>
        <w:keepLines w:val="0"/>
        <w:pageBreakBefore w:val="0"/>
        <w:widowControl w:val="0"/>
        <w:numPr>
          <w:ilvl w:val="0"/>
          <w:numId w:val="22"/>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rFonts w:hint="eastAsia"/>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color w:val="auto"/>
          <w:highlight w:val="none"/>
        </w:rPr>
        <w:fldChar w:fldCharType="separate"/>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在系统里上传好加密标书后，可以（建议）在投标响应截止时间前将系统生成的备份标书（后缀格式为.bfbs）以电子邮件形式传送至采购代理机构邮箱Yxgc666@126.com，</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自行保管。</w:t>
      </w:r>
    </w:p>
    <w:p w14:paraId="63D77B43">
      <w:pPr>
        <w:pStyle w:val="27"/>
        <w:keepNext w:val="0"/>
        <w:keepLines w:val="0"/>
        <w:pageBreakBefore w:val="0"/>
        <w:widowControl w:val="0"/>
        <w:numPr>
          <w:ilvl w:val="0"/>
          <w:numId w:val="22"/>
        </w:numPr>
        <w:kinsoku/>
        <w:wordWrap/>
        <w:topLinePunct w:val="0"/>
        <w:autoSpaceDE w:val="0"/>
        <w:autoSpaceDN w:val="0"/>
        <w:bidi w:val="0"/>
        <w:adjustRightInd w:val="0"/>
        <w:snapToGrid/>
        <w:spacing w:after="0" w:line="400" w:lineRule="exact"/>
        <w:ind w:left="218" w:leftChars="104" w:firstLine="0" w:firstLineChars="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递交了备份响应文件的，以备份响应文件为依据，否则视为响应文件撤回。 通过“政府采购云平台”上传递交的“电子响应文件”已按时解密的，“备份响应文件”自动失效。</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仅递交备份响应文件的，投标无效；</w:t>
      </w:r>
    </w:p>
    <w:p w14:paraId="67CF9575">
      <w:pPr>
        <w:keepNext w:val="0"/>
        <w:keepLines w:val="0"/>
        <w:pageBreakBefore w:val="0"/>
        <w:widowControl w:val="0"/>
        <w:numPr>
          <w:ilvl w:val="1"/>
          <w:numId w:val="20"/>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需保证上传的电子响应文件与提交的备份响应文件必须同时生成且内容完全一致。</w:t>
      </w:r>
    </w:p>
    <w:p w14:paraId="268112A0">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“电子加密投标文件”解密和异常情况处理。</w:t>
      </w:r>
    </w:p>
    <w:p w14:paraId="4B11AC17">
      <w:pPr>
        <w:keepNext w:val="0"/>
        <w:keepLines w:val="0"/>
        <w:pageBreakBefore w:val="0"/>
        <w:widowControl w:val="0"/>
        <w:numPr>
          <w:ilvl w:val="1"/>
          <w:numId w:val="2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lang w:val="zh-CN"/>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投标</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Arial"/>
          <w:color w:val="auto"/>
          <w:sz w:val="22"/>
          <w:szCs w:val="22"/>
          <w:highlight w:val="none"/>
        </w:rPr>
        <w:t>电子响应</w:t>
      </w:r>
      <w:r>
        <w:rPr>
          <w:rFonts w:hint="eastAsia" w:ascii="宋体" w:hAnsi="宋体" w:cs="Arial"/>
          <w:color w:val="auto"/>
          <w:sz w:val="22"/>
          <w:szCs w:val="22"/>
          <w:highlight w:val="none"/>
          <w:lang w:val="zh-CN"/>
        </w:rPr>
        <w:t>文件必须插入CA），在线解密电子响应文件时间为接到解密通知后</w:t>
      </w:r>
      <w:r>
        <w:rPr>
          <w:rFonts w:hint="eastAsia" w:ascii="宋体" w:hAnsi="宋体" w:cs="Arial"/>
          <w:color w:val="auto"/>
          <w:sz w:val="22"/>
          <w:szCs w:val="22"/>
          <w:highlight w:val="none"/>
        </w:rPr>
        <w:t>3</w:t>
      </w:r>
      <w:r>
        <w:rPr>
          <w:rFonts w:hint="eastAsia" w:ascii="宋体" w:hAnsi="宋体" w:cs="Arial"/>
          <w:color w:val="auto"/>
          <w:sz w:val="22"/>
          <w:szCs w:val="22"/>
          <w:highlight w:val="none"/>
          <w:lang w:val="zh-CN"/>
        </w:rPr>
        <w:t>0分钟内。</w:t>
      </w:r>
    </w:p>
    <w:p w14:paraId="56BD2F38">
      <w:pPr>
        <w:keepNext w:val="0"/>
        <w:keepLines w:val="0"/>
        <w:pageBreakBefore w:val="0"/>
        <w:widowControl w:val="0"/>
        <w:numPr>
          <w:ilvl w:val="1"/>
          <w:numId w:val="2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w:t>
      </w:r>
      <w:r>
        <w:rPr>
          <w:rFonts w:hint="eastAsia" w:ascii="宋体" w:hAnsi="宋体" w:cs="Arial"/>
          <w:color w:val="auto"/>
          <w:sz w:val="22"/>
          <w:szCs w:val="22"/>
          <w:highlight w:val="none"/>
          <w:lang w:val="zh-CN"/>
        </w:rPr>
        <w:t>异常处理</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如政采云上电子响应文件出现解密失败情况</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投标人可根据自身意愿确认是否将备份标书压缩包的解密密码传送至采购代理机构邮箱</w:t>
      </w:r>
      <w:r>
        <w:rPr>
          <w:rFonts w:hint="eastAsia" w:ascii="宋体" w:hAnsi="宋体" w:cs="Arial"/>
          <w:color w:val="auto"/>
          <w:sz w:val="22"/>
          <w:szCs w:val="22"/>
          <w:highlight w:val="none"/>
        </w:rPr>
        <w:t>Yxgc666@126.com,</w:t>
      </w:r>
      <w:r>
        <w:rPr>
          <w:rFonts w:hint="eastAsia" w:ascii="宋体" w:hAnsi="宋体" w:cs="Arial"/>
          <w:color w:val="auto"/>
          <w:sz w:val="22"/>
          <w:szCs w:val="22"/>
          <w:highlight w:val="none"/>
          <w:lang w:val="zh-CN"/>
        </w:rPr>
        <w:t>采购代理机构收到解密密码后通过【异常处理】的端口对投标人的备份响应文件进行上传</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上传成功后</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电子</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自动失效</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不能成功上传的视为</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文件撤回</w:t>
      </w:r>
      <w:r>
        <w:rPr>
          <w:rFonts w:hint="eastAsia" w:ascii="宋体" w:hAnsi="宋体" w:cs="Arial"/>
          <w:color w:val="auto"/>
          <w:sz w:val="22"/>
          <w:szCs w:val="22"/>
          <w:highlight w:val="none"/>
        </w:rPr>
        <w:t>）</w:t>
      </w:r>
      <w:r>
        <w:rPr>
          <w:rFonts w:hint="eastAsia" w:ascii="宋体" w:hAnsi="宋体" w:cs="Arial"/>
          <w:color w:val="auto"/>
          <w:sz w:val="22"/>
          <w:szCs w:val="22"/>
          <w:highlight w:val="none"/>
          <w:lang w:val="zh-CN"/>
        </w:rPr>
        <w:t>。</w:t>
      </w:r>
    </w:p>
    <w:p w14:paraId="194EE4C2">
      <w:pPr>
        <w:keepNext w:val="0"/>
        <w:keepLines w:val="0"/>
        <w:pageBreakBefore w:val="0"/>
        <w:widowControl w:val="0"/>
        <w:numPr>
          <w:ilvl w:val="1"/>
          <w:numId w:val="2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响应</w:t>
      </w:r>
      <w:r>
        <w:rPr>
          <w:rFonts w:hint="eastAsia" w:ascii="宋体" w:hAnsi="宋体" w:cs="Arial"/>
          <w:color w:val="auto"/>
          <w:sz w:val="22"/>
          <w:szCs w:val="22"/>
          <w:highlight w:val="none"/>
          <w:lang w:val="zh-CN"/>
        </w:rPr>
        <w:t>文件的启用，按先后顺序分别为电子响应文件、以电子邮件形式的备份响应文件，在下一顺位的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文件启用之后，前一顺位的</w:t>
      </w:r>
      <w:r>
        <w:rPr>
          <w:rFonts w:hint="eastAsia" w:ascii="宋体" w:hAnsi="宋体" w:cs="Arial"/>
          <w:color w:val="auto"/>
          <w:sz w:val="22"/>
          <w:szCs w:val="22"/>
          <w:highlight w:val="none"/>
        </w:rPr>
        <w:t>响应</w:t>
      </w:r>
      <w:r>
        <w:rPr>
          <w:rFonts w:hint="eastAsia" w:ascii="宋体" w:hAnsi="宋体" w:cs="Arial"/>
          <w:color w:val="auto"/>
          <w:sz w:val="22"/>
          <w:szCs w:val="22"/>
          <w:highlight w:val="none"/>
          <w:lang w:val="zh-CN"/>
        </w:rPr>
        <w:t>文件自动失效。</w:t>
      </w:r>
    </w:p>
    <w:p w14:paraId="30EA92D3">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投标文件的补充、修改或撤回</w:t>
      </w:r>
    </w:p>
    <w:p w14:paraId="64DB6716">
      <w:pPr>
        <w:keepNext w:val="0"/>
        <w:keepLines w:val="0"/>
        <w:pageBreakBefore w:val="0"/>
        <w:widowControl w:val="0"/>
        <w:numPr>
          <w:ilvl w:val="1"/>
          <w:numId w:val="2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AC468FA">
      <w:pPr>
        <w:keepNext w:val="0"/>
        <w:keepLines w:val="0"/>
        <w:pageBreakBefore w:val="0"/>
        <w:widowControl w:val="0"/>
        <w:numPr>
          <w:ilvl w:val="1"/>
          <w:numId w:val="24"/>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投标文件递交截止时间后，投标人不得撤回、修改投标文件。</w:t>
      </w:r>
    </w:p>
    <w:p w14:paraId="0171A158">
      <w:pPr>
        <w:keepNext w:val="0"/>
        <w:keepLines w:val="0"/>
        <w:pageBreakBefore w:val="0"/>
        <w:widowControl w:val="0"/>
        <w:numPr>
          <w:ilvl w:val="0"/>
          <w:numId w:val="19"/>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 xml:space="preserve"> </w:t>
      </w:r>
      <w:r>
        <w:rPr>
          <w:rFonts w:hint="eastAsia" w:ascii="宋体" w:hAnsi="宋体" w:cs="Arial"/>
          <w:b/>
          <w:color w:val="auto"/>
          <w:sz w:val="22"/>
          <w:szCs w:val="22"/>
          <w:highlight w:val="none"/>
          <w:u w:val="single"/>
        </w:rPr>
        <w:t>▲发生下列情况之一的投标文件将不予受理：</w:t>
      </w:r>
    </w:p>
    <w:p w14:paraId="55719C4A">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在投标截止时间以后上传的投标文件；</w:t>
      </w:r>
    </w:p>
    <w:p w14:paraId="55379EF4">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仅递交了“备份投标文件”而未将电子加密投标文件上传至“政府采购云平台”的；</w:t>
      </w:r>
    </w:p>
    <w:p w14:paraId="6821002C">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未在规定时间解密，或者，解密失败且经异常处理政采云系统仍未能识别的；</w:t>
      </w:r>
    </w:p>
    <w:p w14:paraId="6AB8EE92">
      <w:pPr>
        <w:keepNext w:val="0"/>
        <w:keepLines w:val="0"/>
        <w:pageBreakBefore w:val="0"/>
        <w:widowControl w:val="0"/>
        <w:numPr>
          <w:ilvl w:val="1"/>
          <w:numId w:val="25"/>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以纸质形式提交的；</w:t>
      </w:r>
    </w:p>
    <w:p w14:paraId="3374DE03">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10" w:name="_Toc246261266"/>
      <w:bookmarkStart w:id="111" w:name="_Toc223715999"/>
      <w:bookmarkStart w:id="112" w:name="_Toc5474"/>
      <w:bookmarkStart w:id="113" w:name="_Toc249758865"/>
      <w:bookmarkStart w:id="114" w:name="_Toc221356952"/>
      <w:bookmarkStart w:id="115" w:name="_Toc222114880"/>
      <w:bookmarkStart w:id="116" w:name="_Toc249758713"/>
      <w:bookmarkStart w:id="117" w:name="_Toc221356888"/>
      <w:bookmarkStart w:id="118" w:name="_Toc245722282"/>
      <w:bookmarkStart w:id="119" w:name="_Toc239145355"/>
      <w:bookmarkStart w:id="120" w:name="_Toc241404203"/>
      <w:bookmarkStart w:id="121" w:name="_Toc262105504"/>
      <w:bookmarkStart w:id="122" w:name="_Toc221423620"/>
      <w:bookmarkStart w:id="123" w:name="_Toc245191315"/>
      <w:bookmarkStart w:id="124" w:name="_Toc262049419"/>
      <w:bookmarkStart w:id="125" w:name="_Toc221374627"/>
      <w:r>
        <w:rPr>
          <w:rFonts w:hint="eastAsia" w:ascii="宋体" w:hAnsi="宋体" w:eastAsia="宋体" w:cs="Times New Roman"/>
          <w:b/>
          <w:bCs/>
          <w:color w:val="auto"/>
          <w:sz w:val="26"/>
          <w:szCs w:val="26"/>
          <w:highlight w:val="none"/>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F11E86D">
      <w:pPr>
        <w:keepNext w:val="0"/>
        <w:keepLines w:val="0"/>
        <w:pageBreakBefore w:val="0"/>
        <w:widowControl w:val="0"/>
        <w:numPr>
          <w:ilvl w:val="0"/>
          <w:numId w:val="2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bookmarkStart w:id="126" w:name="_Toc241404204"/>
      <w:bookmarkStart w:id="127" w:name="_Toc221423621"/>
      <w:bookmarkStart w:id="128" w:name="_Toc221374628"/>
      <w:bookmarkStart w:id="129" w:name="_Toc249758714"/>
      <w:bookmarkStart w:id="130" w:name="_Toc221356953"/>
      <w:bookmarkStart w:id="131" w:name="_Toc245191316"/>
      <w:bookmarkStart w:id="132" w:name="_Toc245722283"/>
      <w:bookmarkStart w:id="133" w:name="_Toc249758866"/>
      <w:bookmarkStart w:id="134" w:name="_Toc262049420"/>
      <w:bookmarkStart w:id="135" w:name="_Toc246261267"/>
      <w:bookmarkStart w:id="136" w:name="_Toc222114881"/>
      <w:bookmarkStart w:id="137" w:name="_Toc221356889"/>
      <w:bookmarkStart w:id="138" w:name="_Toc262105505"/>
      <w:bookmarkStart w:id="139" w:name="_Toc239145356"/>
      <w:bookmarkStart w:id="140" w:name="_Toc223716000"/>
      <w:r>
        <w:rPr>
          <w:rFonts w:hint="eastAsia" w:ascii="宋体" w:hAnsi="宋体" w:cs="Arial"/>
          <w:bCs/>
          <w:color w:val="auto"/>
          <w:sz w:val="22"/>
          <w:szCs w:val="22"/>
          <w:highlight w:val="none"/>
        </w:rPr>
        <w:t>开标形式</w:t>
      </w:r>
    </w:p>
    <w:p w14:paraId="482BCE7C">
      <w:pPr>
        <w:keepNext w:val="0"/>
        <w:keepLines w:val="0"/>
        <w:pageBreakBefore w:val="0"/>
        <w:widowControl w:val="0"/>
        <w:tabs>
          <w:tab w:val="left" w:pos="540"/>
        </w:tabs>
        <w:kinsoku/>
        <w:wordWrap/>
        <w:topLinePunct w:val="0"/>
        <w:bidi w:val="0"/>
        <w:snapToGrid/>
        <w:spacing w:line="400" w:lineRule="exact"/>
        <w:ind w:firstLine="440" w:firstLineChars="200"/>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14:paraId="4AF6A5C9">
      <w:pPr>
        <w:keepNext w:val="0"/>
        <w:keepLines w:val="0"/>
        <w:pageBreakBefore w:val="0"/>
        <w:widowControl w:val="0"/>
        <w:numPr>
          <w:ilvl w:val="0"/>
          <w:numId w:val="2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开标准备</w:t>
      </w:r>
    </w:p>
    <w:p w14:paraId="7150872D">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开标的准备工作由采购组织机构负责落实。</w:t>
      </w:r>
    </w:p>
    <w:p w14:paraId="6AAF69E5">
      <w:pPr>
        <w:keepNext w:val="0"/>
        <w:keepLines w:val="0"/>
        <w:pageBreakBefore w:val="0"/>
        <w:widowControl w:val="0"/>
        <w:numPr>
          <w:ilvl w:val="1"/>
          <w:numId w:val="27"/>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BFCD03D">
      <w:pPr>
        <w:keepNext w:val="0"/>
        <w:keepLines w:val="0"/>
        <w:pageBreakBefore w:val="0"/>
        <w:widowControl w:val="0"/>
        <w:numPr>
          <w:ilvl w:val="0"/>
          <w:numId w:val="26"/>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开标流程</w:t>
      </w:r>
    </w:p>
    <w:p w14:paraId="37BF94B4">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52E659DA">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电子招投标开标及评审程序</w:t>
      </w:r>
    </w:p>
    <w:p w14:paraId="45FFAACE">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14:paraId="59618C0A">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14:paraId="47956F47">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14:paraId="602C41C5">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14:paraId="45E2B3EE">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14:paraId="7D70F584">
      <w:pPr>
        <w:keepNext w:val="0"/>
        <w:keepLines w:val="0"/>
        <w:pageBreakBefore w:val="0"/>
        <w:widowControl w:val="0"/>
        <w:numPr>
          <w:ilvl w:val="0"/>
          <w:numId w:val="29"/>
        </w:numPr>
        <w:kinsoku/>
        <w:wordWrap/>
        <w:overflowPunct w:val="0"/>
        <w:topLinePunct w:val="0"/>
        <w:bidi w:val="0"/>
        <w:snapToGrid/>
        <w:spacing w:line="400" w:lineRule="exact"/>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14:paraId="12CDB473">
      <w:pPr>
        <w:keepNext w:val="0"/>
        <w:keepLines w:val="0"/>
        <w:pageBreakBefore w:val="0"/>
        <w:widowControl w:val="0"/>
        <w:kinsoku/>
        <w:wordWrap/>
        <w:overflowPunct w:val="0"/>
        <w:topLinePunct w:val="0"/>
        <w:bidi w:val="0"/>
        <w:snapToGrid/>
        <w:spacing w:line="400" w:lineRule="exact"/>
        <w:ind w:left="11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特别说明：1、政采云公司如对电子化开标及评审程序有调整的，按调整后的程序操作。</w:t>
      </w:r>
    </w:p>
    <w:p w14:paraId="4D7C80BB">
      <w:pPr>
        <w:keepNext w:val="0"/>
        <w:keepLines w:val="0"/>
        <w:pageBreakBefore w:val="0"/>
        <w:widowControl w:val="0"/>
        <w:kinsoku/>
        <w:wordWrap/>
        <w:overflowPunct w:val="0"/>
        <w:topLinePunct w:val="0"/>
        <w:bidi w:val="0"/>
        <w:snapToGrid/>
        <w:spacing w:line="400" w:lineRule="exact"/>
        <w:ind w:firstLine="1281" w:firstLineChars="58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2、目前政府采购全流程电子化交易，投标人须在规定时间内自行解密。</w:t>
      </w:r>
    </w:p>
    <w:p w14:paraId="324D359E">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电子响应文件解密结束后，各投标人签署《政府采购活动现场确认声明书》（见附件）后将扫描件发送至采购代理机构邮箱Yxgc666@126.com。</w:t>
      </w:r>
    </w:p>
    <w:p w14:paraId="7DB63696">
      <w:pPr>
        <w:keepNext w:val="0"/>
        <w:keepLines w:val="0"/>
        <w:pageBreakBefore w:val="0"/>
        <w:widowControl w:val="0"/>
        <w:numPr>
          <w:ilvl w:val="1"/>
          <w:numId w:val="28"/>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rPr>
      </w:pPr>
      <w:r>
        <w:rPr>
          <w:rFonts w:hint="eastAsia" w:ascii="宋体" w:hAnsi="宋体"/>
          <w:b/>
          <w:color w:val="auto"/>
          <w:sz w:val="22"/>
          <w:szCs w:val="22"/>
          <w:highlight w:val="none"/>
        </w:rPr>
        <w:t>评审结束后，在“政采云平台”系统平台上公布</w:t>
      </w:r>
      <w:r>
        <w:rPr>
          <w:rFonts w:hint="eastAsia" w:ascii="宋体" w:hAnsi="宋体"/>
          <w:b/>
          <w:color w:val="auto"/>
          <w:sz w:val="22"/>
          <w:szCs w:val="22"/>
          <w:highlight w:val="none"/>
          <w:lang w:eastAsia="zh-CN"/>
        </w:rPr>
        <w:t>各</w:t>
      </w:r>
      <w:r>
        <w:rPr>
          <w:rFonts w:hint="eastAsia" w:ascii="宋体" w:hAnsi="宋体"/>
          <w:b/>
          <w:color w:val="auto"/>
          <w:sz w:val="22"/>
          <w:szCs w:val="22"/>
          <w:highlight w:val="none"/>
        </w:rPr>
        <w:t>采购人的详细情况及中标（成交）候选投标人名单的公告等。</w:t>
      </w:r>
    </w:p>
    <w:p w14:paraId="0E5F4EEE">
      <w:pPr>
        <w:keepNext w:val="0"/>
        <w:keepLines w:val="0"/>
        <w:pageBreakBefore w:val="0"/>
        <w:widowControl w:val="0"/>
        <w:tabs>
          <w:tab w:val="left" w:pos="540"/>
        </w:tabs>
        <w:kinsoku/>
        <w:wordWrap/>
        <w:topLinePunct w:val="0"/>
        <w:bidi w:val="0"/>
        <w:snapToGrid/>
        <w:spacing w:line="400" w:lineRule="exact"/>
        <w:textAlignment w:val="auto"/>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484525E5">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41" w:name="_Toc20819"/>
      <w:r>
        <w:rPr>
          <w:rFonts w:hint="eastAsia" w:ascii="宋体" w:hAnsi="宋体" w:eastAsia="宋体" w:cs="Times New Roman"/>
          <w:b/>
          <w:bCs/>
          <w:color w:val="auto"/>
          <w:sz w:val="26"/>
          <w:szCs w:val="26"/>
          <w:highlight w:val="none"/>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EC2D9D9">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评标委员会</w:t>
      </w:r>
    </w:p>
    <w:p w14:paraId="45AFE78A">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4A098DC7">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评标过程的保密性</w:t>
      </w:r>
    </w:p>
    <w:p w14:paraId="0F49D43C">
      <w:pPr>
        <w:keepNext w:val="0"/>
        <w:keepLines w:val="0"/>
        <w:pageBreakBefore w:val="0"/>
        <w:widowControl w:val="0"/>
        <w:kinsoku/>
        <w:wordWrap/>
        <w:topLinePunct w:val="0"/>
        <w:bidi w:val="0"/>
        <w:snapToGrid/>
        <w:spacing w:line="400" w:lineRule="exact"/>
        <w:ind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7D4745FC">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投标文件的初审。初审分为资格性审查和符合性检查。</w:t>
      </w:r>
    </w:p>
    <w:p w14:paraId="29BB9F3C">
      <w:pPr>
        <w:keepNext w:val="0"/>
        <w:keepLines w:val="0"/>
        <w:pageBreakBefore w:val="0"/>
        <w:widowControl w:val="0"/>
        <w:numPr>
          <w:ilvl w:val="1"/>
          <w:numId w:val="31"/>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资格性审查。</w:t>
      </w:r>
    </w:p>
    <w:p w14:paraId="227A0E45">
      <w:pPr>
        <w:pStyle w:val="121"/>
        <w:keepNext w:val="0"/>
        <w:keepLines w:val="0"/>
        <w:pageBreakBefore w:val="0"/>
        <w:widowControl w:val="0"/>
        <w:numPr>
          <w:ilvl w:val="0"/>
          <w:numId w:val="32"/>
        </w:numPr>
        <w:tabs>
          <w:tab w:val="left" w:pos="425"/>
        </w:tabs>
        <w:kinsoku/>
        <w:wordWrap/>
        <w:overflowPunct w:val="0"/>
        <w:topLinePunct w:val="0"/>
        <w:bidi w:val="0"/>
        <w:snapToGrid/>
        <w:spacing w:line="400" w:lineRule="exact"/>
        <w:ind w:hanging="136" w:firstLineChars="0"/>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3ED28216">
      <w:pPr>
        <w:pStyle w:val="121"/>
        <w:keepNext w:val="0"/>
        <w:keepLines w:val="0"/>
        <w:pageBreakBefore w:val="0"/>
        <w:widowControl w:val="0"/>
        <w:numPr>
          <w:ilvl w:val="0"/>
          <w:numId w:val="32"/>
        </w:numPr>
        <w:tabs>
          <w:tab w:val="left" w:pos="425"/>
        </w:tabs>
        <w:kinsoku/>
        <w:wordWrap/>
        <w:overflowPunct w:val="0"/>
        <w:topLinePunct w:val="0"/>
        <w:bidi w:val="0"/>
        <w:snapToGrid/>
        <w:spacing w:line="400" w:lineRule="exact"/>
        <w:ind w:hanging="136" w:firstLineChars="0"/>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14:paraId="3EAEEE82">
      <w:pPr>
        <w:keepNext w:val="0"/>
        <w:keepLines w:val="0"/>
        <w:pageBreakBefore w:val="0"/>
        <w:widowControl w:val="0"/>
        <w:numPr>
          <w:ilvl w:val="1"/>
          <w:numId w:val="31"/>
        </w:numPr>
        <w:tabs>
          <w:tab w:val="clear" w:pos="992"/>
        </w:tabs>
        <w:kinsoku/>
        <w:wordWrap/>
        <w:topLinePunct w:val="0"/>
        <w:bidi w:val="0"/>
        <w:snapToGrid/>
        <w:spacing w:line="400" w:lineRule="exact"/>
        <w:ind w:left="540" w:hanging="540"/>
        <w:textAlignment w:val="auto"/>
        <w:rPr>
          <w:rFonts w:ascii="宋体" w:hAnsi="宋体"/>
          <w:bCs/>
          <w:color w:val="auto"/>
          <w:sz w:val="22"/>
          <w:szCs w:val="22"/>
          <w:highlight w:val="none"/>
        </w:rPr>
      </w:pPr>
      <w:r>
        <w:rPr>
          <w:rFonts w:hint="eastAsia" w:ascii="宋体" w:hAnsi="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14:paraId="43FB3E6E">
      <w:pPr>
        <w:keepNext w:val="0"/>
        <w:keepLines w:val="0"/>
        <w:pageBreakBefore w:val="0"/>
        <w:widowControl w:val="0"/>
        <w:numPr>
          <w:ilvl w:val="1"/>
          <w:numId w:val="31"/>
        </w:numPr>
        <w:tabs>
          <w:tab w:val="clear" w:pos="992"/>
        </w:tabs>
        <w:kinsoku/>
        <w:wordWrap/>
        <w:topLinePunct w:val="0"/>
        <w:bidi w:val="0"/>
        <w:snapToGrid/>
        <w:spacing w:line="400" w:lineRule="exact"/>
        <w:ind w:left="540" w:hanging="540"/>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▲通过资格性审查与符合性审查的商务技术文件由评委进行综合评审，审查确认未通过的商务技术文件不予评审。</w:t>
      </w:r>
    </w:p>
    <w:p w14:paraId="30037F26">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无效标认定</w:t>
      </w:r>
    </w:p>
    <w:p w14:paraId="72F2A9E0">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▲在对各投标人的投标文件进行综合评审时，投标文件有下列情况之一的，经评标委员会认定后按无效标处理：</w:t>
      </w:r>
    </w:p>
    <w:p w14:paraId="700EFD9D">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电子投标文件未按规定进行CA签章；</w:t>
      </w:r>
    </w:p>
    <w:p w14:paraId="3E009A0B">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投标文件中要求投标人法定代表人或授权代表签字的地方无法定代表人签字或其授权代表签字的；</w:t>
      </w:r>
    </w:p>
    <w:p w14:paraId="2EB65B34">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不具备招标文件中规定的资格要求的；</w:t>
      </w:r>
    </w:p>
    <w:p w14:paraId="51F90CD8">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报价超过招标文件中规定的预算金额或者最高限价的；</w:t>
      </w:r>
    </w:p>
    <w:p w14:paraId="4A1F38C7">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投标文件含有采购人不能接受的附加条件的；</w:t>
      </w:r>
    </w:p>
    <w:p w14:paraId="7B4E727F">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经评标委员会认定投标人串通投标的；</w:t>
      </w:r>
    </w:p>
    <w:p w14:paraId="6F1E432C">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同时出现两种及以上不一致价格且修正后投标人不确认报价的；</w:t>
      </w:r>
    </w:p>
    <w:p w14:paraId="0043E298">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报价明显低于其他通过符合性审查投标人的报价，且在评标现场合理的时间内不能证明其报价合理性的；</w:t>
      </w:r>
    </w:p>
    <w:p w14:paraId="2CF3F1AE">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授权代表无法定代表人合法、有效委托的；</w:t>
      </w:r>
    </w:p>
    <w:p w14:paraId="33227742">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sz w:val="22"/>
          <w:szCs w:val="22"/>
          <w:highlight w:val="none"/>
          <w:u w:val="single"/>
        </w:rPr>
        <w:t>规定时间内解密失败且经异常处理但政采云电子交易系统仍未能识别备份投标文件的；</w:t>
      </w:r>
    </w:p>
    <w:p w14:paraId="539237B4">
      <w:pPr>
        <w:keepNext w:val="0"/>
        <w:keepLines w:val="0"/>
        <w:pageBreakBefore w:val="0"/>
        <w:widowControl w:val="0"/>
        <w:numPr>
          <w:ilvl w:val="0"/>
          <w:numId w:val="34"/>
        </w:numPr>
        <w:kinsoku/>
        <w:wordWrap/>
        <w:topLinePunct w:val="0"/>
        <w:bidi w:val="0"/>
        <w:snapToGrid/>
        <w:spacing w:line="400" w:lineRule="exact"/>
        <w:textAlignment w:val="auto"/>
        <w:rPr>
          <w:rFonts w:ascii="宋体" w:hAnsi="宋体" w:cs="宋体"/>
          <w:bCs/>
          <w:color w:val="auto"/>
          <w:kern w:val="0"/>
          <w:sz w:val="22"/>
          <w:szCs w:val="22"/>
          <w:highlight w:val="none"/>
          <w:u w:val="single"/>
        </w:rPr>
      </w:pPr>
      <w:r>
        <w:rPr>
          <w:rFonts w:hint="eastAsia" w:ascii="宋体" w:hAnsi="宋体" w:cs="宋体"/>
          <w:bCs/>
          <w:color w:val="auto"/>
          <w:kern w:val="0"/>
          <w:sz w:val="22"/>
          <w:szCs w:val="22"/>
          <w:highlight w:val="none"/>
          <w:u w:val="single"/>
        </w:rPr>
        <w:t>评标委员会认定不符合法律、法规和招标文件中规定的其他实质性要求的。</w:t>
      </w:r>
    </w:p>
    <w:p w14:paraId="7F9EB4B1">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▲评标委员会发现投标文件有下列情形之一的属于重大偏差(评标委员会按少数服从多数原则认定),按照无效投标处理：</w:t>
      </w:r>
    </w:p>
    <w:p w14:paraId="41CCCFF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1）未按招标文件要求编制或字迹模糊、辨认不清的投标文件；</w:t>
      </w:r>
    </w:p>
    <w:p w14:paraId="2AB67AA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2）出现明显不符合技术规格、技术标准的要求或不满足招标文件技术规格书中的主要参数的投标文件；</w:t>
      </w:r>
    </w:p>
    <w:p w14:paraId="4FE2C941">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3）出现投标项目数量与招标文件对比出现较大偏差；商务报价明细表计算错误，出现较大差错；</w:t>
      </w:r>
    </w:p>
    <w:p w14:paraId="6EA0DA9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w:t>
      </w:r>
      <w:r>
        <w:rPr>
          <w:rFonts w:hint="eastAsia" w:ascii="宋体" w:hAnsi="宋体" w:cs="宋体"/>
          <w:color w:val="auto"/>
          <w:kern w:val="0"/>
          <w:sz w:val="22"/>
          <w:szCs w:val="22"/>
          <w:highlight w:val="none"/>
          <w:u w:val="single"/>
          <w:lang w:eastAsia="zh-CN"/>
        </w:rPr>
        <w:t>出现其他不</w:t>
      </w:r>
      <w:r>
        <w:rPr>
          <w:rFonts w:hint="eastAsia" w:ascii="宋体" w:hAnsi="宋体" w:cs="宋体"/>
          <w:color w:val="auto"/>
          <w:kern w:val="0"/>
          <w:sz w:val="22"/>
          <w:szCs w:val="22"/>
          <w:highlight w:val="none"/>
          <w:u w:val="single"/>
        </w:rPr>
        <w:t>符合招标文件中规定的实质性要求的投标文件，是否为偏离实质性要求由评标委员会认定。</w:t>
      </w:r>
    </w:p>
    <w:p w14:paraId="2F0AF646">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▲有下列情形之一的，视为投标人串通投标，其投标无效：</w:t>
      </w:r>
    </w:p>
    <w:p w14:paraId="51B1E36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1)不同投标人的投标文件由同一单位或者个人编制；</w:t>
      </w:r>
    </w:p>
    <w:p w14:paraId="52AD67BA">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2)不同投标人委托同一单位或者个人办理投标事宜；</w:t>
      </w:r>
    </w:p>
    <w:p w14:paraId="26CCAFB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3)不同投标人的投标文件载明的项目管理成员或者联系人员为同一人；</w:t>
      </w:r>
    </w:p>
    <w:p w14:paraId="2C3C53C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4）不同投标人的投标文件异常一致或者投标报价呈规律性差异；</w:t>
      </w:r>
    </w:p>
    <w:p w14:paraId="4D29FF79">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5）不同投标人的投标文件相互混装；</w:t>
      </w:r>
    </w:p>
    <w:p w14:paraId="531EA678">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u w:val="single"/>
        </w:rPr>
      </w:pPr>
      <w:r>
        <w:rPr>
          <w:rFonts w:hint="eastAsia" w:ascii="宋体" w:hAnsi="宋体" w:cs="Arial"/>
          <w:b/>
          <w:bCs/>
          <w:color w:val="auto"/>
          <w:sz w:val="22"/>
          <w:szCs w:val="22"/>
          <w:highlight w:val="none"/>
          <w:u w:val="single"/>
        </w:rPr>
        <w:t>▲本项目采用政采云电子招投标开标及评审程序，如有以下情形之一的，按以下情况处理：</w:t>
      </w:r>
    </w:p>
    <w:p w14:paraId="3B43C20C">
      <w:pPr>
        <w:keepNext w:val="0"/>
        <w:keepLines w:val="0"/>
        <w:pageBreakBefore w:val="0"/>
        <w:widowControl w:val="0"/>
        <w:numPr>
          <w:ilvl w:val="0"/>
          <w:numId w:val="35"/>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投标人在规定时间内无法解密或解密失败的作无效投标处理。解密成功的投标人不足三家的，本项目流标重新组织采购活动。</w:t>
      </w:r>
    </w:p>
    <w:p w14:paraId="6C208109">
      <w:pPr>
        <w:keepNext w:val="0"/>
        <w:keepLines w:val="0"/>
        <w:pageBreakBefore w:val="0"/>
        <w:widowControl w:val="0"/>
        <w:numPr>
          <w:ilvl w:val="0"/>
          <w:numId w:val="35"/>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因政采云平台原因无法读取或电子开评标无法正常进行，采购机构将情况上报行业监管部门同意后，重新组织采购活动。</w:t>
      </w:r>
    </w:p>
    <w:p w14:paraId="1B4F80E7">
      <w:pPr>
        <w:keepNext w:val="0"/>
        <w:keepLines w:val="0"/>
        <w:pageBreakBefore w:val="0"/>
        <w:widowControl w:val="0"/>
        <w:numPr>
          <w:ilvl w:val="0"/>
          <w:numId w:val="35"/>
        </w:numPr>
        <w:kinsoku/>
        <w:wordWrap/>
        <w:topLinePunct w:val="0"/>
        <w:bidi w:val="0"/>
        <w:snapToGrid/>
        <w:spacing w:line="400" w:lineRule="exact"/>
        <w:textAlignment w:val="auto"/>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符合专业条件的投标人或者对招标文件作实质响应的投标人不足3家的，本次招标按废标处理，重新组织招标。</w:t>
      </w:r>
    </w:p>
    <w:p w14:paraId="01043CEC">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02D8C2D7">
      <w:pPr>
        <w:keepNext w:val="0"/>
        <w:keepLines w:val="0"/>
        <w:pageBreakBefore w:val="0"/>
        <w:widowControl w:val="0"/>
        <w:numPr>
          <w:ilvl w:val="1"/>
          <w:numId w:val="33"/>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实质上没有响应招标文件要求的投标将被否决，投标人不得通过修正或</w:t>
      </w:r>
      <w:r>
        <w:rPr>
          <w:rFonts w:hint="eastAsia" w:ascii="宋体" w:hAnsi="宋体" w:cs="Arial"/>
          <w:color w:val="auto"/>
          <w:sz w:val="22"/>
          <w:szCs w:val="22"/>
          <w:highlight w:val="none"/>
          <w:lang w:eastAsia="zh-CN"/>
        </w:rPr>
        <w:t>撤销</w:t>
      </w:r>
      <w:r>
        <w:rPr>
          <w:rFonts w:hint="eastAsia" w:ascii="宋体" w:hAnsi="宋体" w:cs="Arial"/>
          <w:color w:val="auto"/>
          <w:sz w:val="22"/>
          <w:szCs w:val="22"/>
          <w:highlight w:val="none"/>
        </w:rPr>
        <w:t>不合要求的偏离或保留从而使其投标成为实质上响应的投标。</w:t>
      </w:r>
    </w:p>
    <w:p w14:paraId="0931F187">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投标文件的澄清</w:t>
      </w:r>
    </w:p>
    <w:p w14:paraId="4F1A5152">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2BE2BC06">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57596ED">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投标文件报价出现前后不一致的，除招标文件另有规定外，按照下列规定修正：</w:t>
      </w:r>
    </w:p>
    <w:p w14:paraId="1561A22C">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4D96E1B4">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03B3864B">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66EB3530">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16FB83D7">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28C3E46C">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评标委员会认为投标人的报价明显低于其他通过符合性审查投标人的报价，有可能影响产品质</w:t>
      </w:r>
      <w:r>
        <w:rPr>
          <w:rFonts w:hint="eastAsia" w:ascii="宋体" w:hAnsi="宋体" w:cs="Arial"/>
          <w:b/>
          <w:bCs/>
          <w:color w:val="auto"/>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2B657AA0">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如果投标人代表拒绝按评标委员会要求在“政采云平台”作出在线回复且无其他有效回复方式的，评标委员会可以对其作出否决投标处理。</w:t>
      </w:r>
    </w:p>
    <w:p w14:paraId="65421E95">
      <w:pPr>
        <w:keepNext w:val="0"/>
        <w:keepLines w:val="0"/>
        <w:pageBreakBefore w:val="0"/>
        <w:widowControl w:val="0"/>
        <w:numPr>
          <w:ilvl w:val="1"/>
          <w:numId w:val="36"/>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经澄清后，若偏差仍存在，且不可接受，则投标文件将被认定为“没有实质性响应招标文件要求”，按无效投标处理，不再进入下一步评审。</w:t>
      </w:r>
    </w:p>
    <w:p w14:paraId="5C244DE2">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评标原则和评标办法</w:t>
      </w:r>
    </w:p>
    <w:p w14:paraId="673A2912">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C0C4C97">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6591943E">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466E605">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本项目评标办法是综合评分法，具体评标内容及评分标准等详见第三部分“评标原则及方法”。</w:t>
      </w:r>
    </w:p>
    <w:p w14:paraId="05893373">
      <w:pPr>
        <w:keepNext w:val="0"/>
        <w:keepLines w:val="0"/>
        <w:pageBreakBefore w:val="0"/>
        <w:widowControl w:val="0"/>
        <w:numPr>
          <w:ilvl w:val="1"/>
          <w:numId w:val="37"/>
        </w:numPr>
        <w:tabs>
          <w:tab w:val="clear" w:pos="992"/>
        </w:tabs>
        <w:kinsoku/>
        <w:wordWrap/>
        <w:topLinePunct w:val="0"/>
        <w:bidi w:val="0"/>
        <w:snapToGrid/>
        <w:spacing w:line="400" w:lineRule="exact"/>
        <w:ind w:left="418" w:leftChars="-68" w:hanging="561" w:hangingChars="255"/>
        <w:textAlignment w:val="auto"/>
        <w:rPr>
          <w:rFonts w:ascii="宋体" w:hAnsi="宋体" w:cs="Arial"/>
          <w:color w:val="auto"/>
          <w:sz w:val="22"/>
          <w:szCs w:val="22"/>
          <w:highlight w:val="none"/>
        </w:rPr>
      </w:pPr>
      <w:r>
        <w:rPr>
          <w:rFonts w:hint="eastAsia" w:ascii="宋体" w:hAnsi="宋体" w:cs="Arial"/>
          <w:color w:val="auto"/>
          <w:sz w:val="22"/>
          <w:szCs w:val="22"/>
          <w:highlight w:val="none"/>
        </w:rPr>
        <w:t>评标过程中遇到特殊情况，由评标委员会遵循公开、公正原则，采取投票方式按照少数服从多数原则决定。</w:t>
      </w:r>
    </w:p>
    <w:p w14:paraId="6EBC87F7">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确定中标候选人</w:t>
      </w:r>
    </w:p>
    <w:p w14:paraId="195D3291">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本次招标由评标委员会推荐中标候选人，采购人根据评标委员会的推荐结果进行最终确认。</w:t>
      </w:r>
    </w:p>
    <w:p w14:paraId="2767DD43">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宋体"/>
          <w:color w:val="auto"/>
          <w:kern w:val="0"/>
          <w:sz w:val="22"/>
          <w:szCs w:val="22"/>
          <w:highlight w:val="none"/>
        </w:rPr>
      </w:pPr>
      <w:r>
        <w:rPr>
          <w:rFonts w:hint="eastAsia" w:ascii="宋体" w:hAnsi="宋体" w:cs="Arial"/>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w:t>
      </w:r>
      <w:r>
        <w:rPr>
          <w:rFonts w:hint="eastAsia" w:ascii="宋体" w:hAnsi="宋体" w:cs="宋体"/>
          <w:b/>
          <w:bCs/>
          <w:color w:val="auto"/>
          <w:kern w:val="0"/>
          <w:sz w:val="22"/>
          <w:szCs w:val="22"/>
          <w:highlight w:val="none"/>
          <w:lang w:eastAsia="zh-CN"/>
        </w:rPr>
        <w:t>和</w:t>
      </w:r>
      <w:r>
        <w:rPr>
          <w:rFonts w:hint="eastAsia" w:ascii="宋体" w:hAnsi="宋体" w:cs="宋体"/>
          <w:b/>
          <w:bCs/>
          <w:color w:val="auto"/>
          <w:kern w:val="0"/>
          <w:sz w:val="22"/>
          <w:szCs w:val="22"/>
          <w:highlight w:val="none"/>
        </w:rPr>
        <w:t>）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444CCA47">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b/>
          <w:bCs/>
          <w:color w:val="auto"/>
          <w:sz w:val="22"/>
          <w:szCs w:val="22"/>
          <w:highlight w:val="none"/>
          <w:u w:val="single"/>
        </w:rPr>
        <w:t>若出现以下情形之一，采购人可视具体情况确定是否由备选中标人为中标人或重新组织招标：</w:t>
      </w:r>
    </w:p>
    <w:p w14:paraId="65393C95">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1F409046">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7C182297">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5C60070F">
      <w:pPr>
        <w:keepNext w:val="0"/>
        <w:keepLines w:val="0"/>
        <w:pageBreakBefore w:val="0"/>
        <w:widowControl w:val="0"/>
        <w:kinsoku/>
        <w:wordWrap/>
        <w:topLinePunct w:val="0"/>
        <w:bidi w:val="0"/>
        <w:snapToGrid/>
        <w:spacing w:line="400" w:lineRule="exact"/>
        <w:ind w:firstLine="418" w:firstLineChars="19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05BEB92B">
      <w:pPr>
        <w:keepNext w:val="0"/>
        <w:keepLines w:val="0"/>
        <w:pageBreakBefore w:val="0"/>
        <w:widowControl w:val="0"/>
        <w:numPr>
          <w:ilvl w:val="1"/>
          <w:numId w:val="38"/>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 xml:space="preserve"> 采购人、采购代理机构及评标委员会对未中标的投标人不作解释。</w:t>
      </w:r>
    </w:p>
    <w:p w14:paraId="46AB0C2A">
      <w:pPr>
        <w:keepNext w:val="0"/>
        <w:keepLines w:val="0"/>
        <w:pageBreakBefore w:val="0"/>
        <w:widowControl w:val="0"/>
        <w:numPr>
          <w:ilvl w:val="0"/>
          <w:numId w:val="30"/>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 xml:space="preserve"> 可中止电子交易活动的情形</w:t>
      </w:r>
    </w:p>
    <w:p w14:paraId="6EC873DE">
      <w:pPr>
        <w:keepNext w:val="0"/>
        <w:keepLines w:val="0"/>
        <w:pageBreakBefore w:val="0"/>
        <w:widowControl w:val="0"/>
        <w:numPr>
          <w:ilvl w:val="1"/>
          <w:numId w:val="39"/>
        </w:numPr>
        <w:tabs>
          <w:tab w:val="clear" w:pos="992"/>
        </w:tabs>
        <w:kinsoku/>
        <w:wordWrap/>
        <w:topLinePunct w:val="0"/>
        <w:bidi w:val="0"/>
        <w:snapToGrid/>
        <w:spacing w:line="400" w:lineRule="exact"/>
        <w:ind w:left="640"/>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采购过程中出现以下情形，导致电子交易平台无法正常运行，或者无法保证电子交易的公平、公正和安全时，采购组织机构可中止电子交易活动：</w:t>
      </w:r>
    </w:p>
    <w:p w14:paraId="17F22103">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2EE2B45C">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6862D830">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0778EADE">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6C1FD1F">
      <w:pPr>
        <w:keepNext w:val="0"/>
        <w:keepLines w:val="0"/>
        <w:pageBreakBefore w:val="0"/>
        <w:widowControl w:val="0"/>
        <w:numPr>
          <w:ilvl w:val="2"/>
          <w:numId w:val="40"/>
        </w:numPr>
        <w:tabs>
          <w:tab w:val="left" w:pos="993"/>
        </w:tabs>
        <w:kinsoku/>
        <w:wordWrap/>
        <w:topLinePunct w:val="0"/>
        <w:bidi w:val="0"/>
        <w:snapToGrid/>
        <w:spacing w:line="400" w:lineRule="exact"/>
        <w:ind w:left="993" w:hanging="426"/>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221ADF9F">
      <w:pPr>
        <w:keepNext w:val="0"/>
        <w:keepLines w:val="0"/>
        <w:pageBreakBefore w:val="0"/>
        <w:widowControl w:val="0"/>
        <w:numPr>
          <w:ilvl w:val="1"/>
          <w:numId w:val="39"/>
        </w:numPr>
        <w:tabs>
          <w:tab w:val="clear" w:pos="992"/>
        </w:tabs>
        <w:kinsoku/>
        <w:wordWrap/>
        <w:topLinePunct w:val="0"/>
        <w:bidi w:val="0"/>
        <w:snapToGrid/>
        <w:spacing w:line="400" w:lineRule="exact"/>
        <w:ind w:left="640"/>
        <w:textAlignment w:val="auto"/>
        <w:rPr>
          <w:rFonts w:ascii="宋体" w:hAnsi="宋体" w:cs="Arial"/>
          <w:color w:val="auto"/>
          <w:sz w:val="22"/>
          <w:szCs w:val="22"/>
          <w:highlight w:val="none"/>
        </w:rPr>
      </w:pPr>
      <w:r>
        <w:rPr>
          <w:rFonts w:hint="eastAsia" w:ascii="宋体" w:hAnsi="宋体" w:cs="Arial"/>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C8AEBE0">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42" w:name="_Toc306613654"/>
      <w:bookmarkStart w:id="143" w:name="_Toc34508136"/>
      <w:bookmarkStart w:id="144" w:name="_Toc34221901"/>
      <w:bookmarkStart w:id="145" w:name="_Toc4694"/>
      <w:r>
        <w:rPr>
          <w:rFonts w:hint="eastAsia" w:ascii="宋体" w:hAnsi="宋体" w:eastAsia="宋体" w:cs="Times New Roman"/>
          <w:b/>
          <w:bCs/>
          <w:color w:val="auto"/>
          <w:sz w:val="26"/>
          <w:szCs w:val="26"/>
          <w:highlight w:val="none"/>
        </w:rPr>
        <w:t xml:space="preserve">八、 </w:t>
      </w:r>
      <w:bookmarkStart w:id="146" w:name="_Toc32607"/>
      <w:r>
        <w:rPr>
          <w:rFonts w:hint="eastAsia" w:ascii="宋体" w:hAnsi="宋体" w:eastAsia="宋体" w:cs="Times New Roman"/>
          <w:b/>
          <w:bCs/>
          <w:color w:val="auto"/>
          <w:sz w:val="26"/>
          <w:szCs w:val="26"/>
          <w:highlight w:val="none"/>
        </w:rPr>
        <w:t>授予合同</w:t>
      </w:r>
      <w:bookmarkEnd w:id="142"/>
      <w:bookmarkEnd w:id="143"/>
      <w:bookmarkEnd w:id="144"/>
      <w:bookmarkEnd w:id="145"/>
      <w:bookmarkEnd w:id="146"/>
    </w:p>
    <w:p w14:paraId="5B0DFDBC">
      <w:pPr>
        <w:keepNext w:val="0"/>
        <w:keepLines w:val="0"/>
        <w:pageBreakBefore w:val="0"/>
        <w:widowControl w:val="0"/>
        <w:numPr>
          <w:ilvl w:val="0"/>
          <w:numId w:val="4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确定中标人</w:t>
      </w:r>
    </w:p>
    <w:p w14:paraId="07849117">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采购人自收到评标报告之日起5个工作日内，在评标报告确定的中标候选人名单中按顺序确定中标人。</w:t>
      </w:r>
    </w:p>
    <w:p w14:paraId="45371662">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中标人确定之日起2个工作日内，在“政采云”平台上公示中标结果，中标公告期限为1个工作日；</w:t>
      </w:r>
    </w:p>
    <w:p w14:paraId="0F6DDA77">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在公告中标结果的同时，采购人向中标人发出中标通知书。</w:t>
      </w:r>
    </w:p>
    <w:p w14:paraId="575F134F">
      <w:pPr>
        <w:keepNext w:val="0"/>
        <w:keepLines w:val="0"/>
        <w:pageBreakBefore w:val="0"/>
        <w:widowControl w:val="0"/>
        <w:numPr>
          <w:ilvl w:val="1"/>
          <w:numId w:val="42"/>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26E6206D">
      <w:pPr>
        <w:keepNext w:val="0"/>
        <w:keepLines w:val="0"/>
        <w:pageBreakBefore w:val="0"/>
        <w:widowControl w:val="0"/>
        <w:numPr>
          <w:ilvl w:val="0"/>
          <w:numId w:val="41"/>
        </w:numPr>
        <w:tabs>
          <w:tab w:val="clear" w:pos="420"/>
        </w:tabs>
        <w:kinsoku/>
        <w:wordWrap/>
        <w:topLinePunct w:val="0"/>
        <w:bidi w:val="0"/>
        <w:snapToGrid/>
        <w:spacing w:line="400" w:lineRule="exact"/>
        <w:ind w:left="17" w:leftChars="0" w:hanging="17" w:hangingChars="8"/>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签订合同</w:t>
      </w:r>
    </w:p>
    <w:p w14:paraId="58502C32">
      <w:pPr>
        <w:keepNext w:val="0"/>
        <w:keepLines w:val="0"/>
        <w:pageBreakBefore w:val="0"/>
        <w:widowControl w:val="0"/>
        <w:numPr>
          <w:ilvl w:val="1"/>
          <w:numId w:val="43"/>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627AA525">
      <w:pPr>
        <w:keepNext w:val="0"/>
        <w:keepLines w:val="0"/>
        <w:pageBreakBefore w:val="0"/>
        <w:widowControl w:val="0"/>
        <w:numPr>
          <w:ilvl w:val="1"/>
          <w:numId w:val="43"/>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招标文件、中标人的投标文件及投标修改文件、评标过程中有关澄清文件及经双方签字的询标纪要（承诺）和中标通知书均作为合同附件。</w:t>
      </w:r>
    </w:p>
    <w:p w14:paraId="2B7CFEC1">
      <w:pPr>
        <w:keepNext w:val="0"/>
        <w:keepLines w:val="0"/>
        <w:pageBreakBefore w:val="0"/>
        <w:widowControl w:val="0"/>
        <w:numPr>
          <w:ilvl w:val="1"/>
          <w:numId w:val="43"/>
        </w:numPr>
        <w:tabs>
          <w:tab w:val="clear" w:pos="992"/>
        </w:tabs>
        <w:kinsoku/>
        <w:wordWrap/>
        <w:topLinePunct w:val="0"/>
        <w:bidi w:val="0"/>
        <w:snapToGrid/>
        <w:spacing w:line="400" w:lineRule="exact"/>
        <w:ind w:left="18" w:leftChars="0" w:hanging="18" w:hangingChars="8"/>
        <w:textAlignment w:val="auto"/>
        <w:rPr>
          <w:rFonts w:ascii="宋体" w:hAnsi="宋体" w:cs="Arial"/>
          <w:b/>
          <w:bCs/>
          <w:color w:val="auto"/>
          <w:sz w:val="22"/>
          <w:szCs w:val="22"/>
          <w:highlight w:val="none"/>
        </w:rPr>
      </w:pPr>
      <w:r>
        <w:rPr>
          <w:rFonts w:hint="eastAsia" w:ascii="宋体" w:hAnsi="宋体" w:cs="Arial"/>
          <w:b/>
          <w:bCs/>
          <w:color w:val="auto"/>
          <w:sz w:val="22"/>
          <w:szCs w:val="22"/>
          <w:highlight w:val="none"/>
        </w:rPr>
        <w:t>中标投标人应在合同签订后五个工作日内提交一份合同文本扫描件报招标代理机构备案。</w:t>
      </w:r>
    </w:p>
    <w:p w14:paraId="78FF86BF">
      <w:pPr>
        <w:keepNext w:val="0"/>
        <w:keepLines w:val="0"/>
        <w:pageBreakBefore w:val="0"/>
        <w:widowControl w:val="0"/>
        <w:numPr>
          <w:ilvl w:val="1"/>
          <w:numId w:val="43"/>
        </w:numPr>
        <w:tabs>
          <w:tab w:val="clear" w:pos="992"/>
        </w:tabs>
        <w:kinsoku/>
        <w:wordWrap/>
        <w:topLinePunct w:val="0"/>
        <w:bidi w:val="0"/>
        <w:snapToGrid/>
        <w:spacing w:line="400" w:lineRule="exact"/>
        <w:ind w:left="17" w:leftChars="0" w:hanging="17" w:hangingChars="8"/>
        <w:textAlignment w:val="auto"/>
        <w:rPr>
          <w:rFonts w:ascii="宋体" w:hAnsi="宋体" w:cs="Arial"/>
          <w:color w:val="auto"/>
          <w:sz w:val="22"/>
          <w:szCs w:val="22"/>
          <w:highlight w:val="none"/>
        </w:rPr>
      </w:pPr>
      <w:r>
        <w:rPr>
          <w:rFonts w:hint="eastAsia" w:ascii="宋体" w:hAnsi="宋体" w:cs="Arial"/>
          <w:color w:val="auto"/>
          <w:sz w:val="22"/>
          <w:szCs w:val="22"/>
          <w:highlight w:val="none"/>
        </w:rPr>
        <w:t>中标人在规定时间内（30日历天）借故否认已经承诺的条件、拒签合同，以投标违约处理，并赔偿采购人由此造成的直接经济损失。</w:t>
      </w:r>
    </w:p>
    <w:p w14:paraId="690686FB">
      <w:pPr>
        <w:keepNext w:val="0"/>
        <w:keepLines w:val="0"/>
        <w:pageBreakBefore w:val="0"/>
        <w:widowControl w:val="0"/>
        <w:numPr>
          <w:ilvl w:val="0"/>
          <w:numId w:val="41"/>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采购单位</w:t>
      </w:r>
      <w:r>
        <w:rPr>
          <w:rFonts w:ascii="宋体" w:hAnsi="宋体" w:cs="Arial"/>
          <w:bCs/>
          <w:color w:val="auto"/>
          <w:sz w:val="22"/>
          <w:szCs w:val="22"/>
          <w:highlight w:val="none"/>
        </w:rPr>
        <w:t>根据项目特点、</w:t>
      </w:r>
      <w:r>
        <w:rPr>
          <w:rFonts w:hint="eastAsia" w:ascii="宋体" w:hAnsi="宋体" w:cs="Arial"/>
          <w:bCs/>
          <w:color w:val="auto"/>
          <w:sz w:val="22"/>
          <w:szCs w:val="22"/>
          <w:highlight w:val="none"/>
          <w:lang w:eastAsia="zh-CN"/>
        </w:rPr>
        <w:t>投标人</w:t>
      </w:r>
      <w:r>
        <w:rPr>
          <w:rFonts w:ascii="宋体" w:hAnsi="宋体" w:cs="Arial"/>
          <w:bCs/>
          <w:color w:val="auto"/>
          <w:sz w:val="22"/>
          <w:szCs w:val="22"/>
          <w:highlight w:val="none"/>
        </w:rPr>
        <w:t>诚信等因素，可以要求</w:t>
      </w:r>
      <w:r>
        <w:rPr>
          <w:rFonts w:hint="eastAsia" w:ascii="宋体" w:hAnsi="宋体" w:cs="Arial"/>
          <w:bCs/>
          <w:color w:val="auto"/>
          <w:sz w:val="22"/>
          <w:szCs w:val="22"/>
          <w:highlight w:val="none"/>
          <w:lang w:eastAsia="zh-CN"/>
        </w:rPr>
        <w:t>投标人</w:t>
      </w:r>
      <w:r>
        <w:rPr>
          <w:rFonts w:ascii="宋体" w:hAnsi="宋体" w:cs="Arial"/>
          <w:bCs/>
          <w:color w:val="auto"/>
          <w:sz w:val="22"/>
          <w:szCs w:val="22"/>
          <w:highlight w:val="none"/>
        </w:rPr>
        <w:t>提交银行、保险公司等金融机构出具的预付款保函或其他担保措施。政府采购预付款应在合同生效以及具备实施条件后</w:t>
      </w:r>
      <w:r>
        <w:rPr>
          <w:rFonts w:hint="eastAsia" w:ascii="宋体" w:hAnsi="宋体" w:cs="Arial"/>
          <w:bCs/>
          <w:color w:val="auto"/>
          <w:sz w:val="22"/>
          <w:szCs w:val="22"/>
          <w:highlight w:val="none"/>
        </w:rPr>
        <w:t>7</w:t>
      </w:r>
      <w:r>
        <w:rPr>
          <w:rFonts w:ascii="宋体" w:hAnsi="宋体" w:cs="Arial"/>
          <w:bCs/>
          <w:color w:val="auto"/>
          <w:sz w:val="22"/>
          <w:szCs w:val="22"/>
          <w:highlight w:val="none"/>
        </w:rPr>
        <w:t>个工作日内支付。</w:t>
      </w:r>
      <w:r>
        <w:rPr>
          <w:rFonts w:hint="eastAsia" w:ascii="宋体" w:hAnsi="宋体" w:cs="Arial"/>
          <w:bCs/>
          <w:color w:val="auto"/>
          <w:sz w:val="22"/>
          <w:szCs w:val="22"/>
          <w:highlight w:val="none"/>
        </w:rPr>
        <w:t>政府采购工程以及与工程建设有关的货物、服务，采用招标方式采购的，预付款从其相关规定。</w:t>
      </w:r>
    </w:p>
    <w:p w14:paraId="56D77710">
      <w:pPr>
        <w:keepNext w:val="0"/>
        <w:keepLines w:val="0"/>
        <w:pageBreakBefore w:val="0"/>
        <w:widowControl w:val="0"/>
        <w:numPr>
          <w:ilvl w:val="0"/>
          <w:numId w:val="41"/>
        </w:numPr>
        <w:tabs>
          <w:tab w:val="clear" w:pos="420"/>
        </w:tabs>
        <w:kinsoku/>
        <w:wordWrap/>
        <w:topLinePunct w:val="0"/>
        <w:bidi w:val="0"/>
        <w:snapToGrid/>
        <w:spacing w:line="400" w:lineRule="exact"/>
        <w:textAlignment w:val="auto"/>
        <w:rPr>
          <w:rFonts w:ascii="宋体" w:hAnsi="宋体" w:cs="Arial"/>
          <w:b/>
          <w:color w:val="auto"/>
          <w:sz w:val="22"/>
          <w:szCs w:val="22"/>
          <w:highlight w:val="none"/>
        </w:rPr>
      </w:pPr>
      <w:r>
        <w:rPr>
          <w:rFonts w:hint="eastAsia" w:ascii="宋体" w:hAnsi="宋体" w:cs="Arial"/>
          <w:b/>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因</w:t>
      </w:r>
      <w:r>
        <w:rPr>
          <w:rFonts w:hint="eastAsia" w:ascii="宋体" w:hAnsi="宋体" w:cs="宋体"/>
          <w:b/>
          <w:color w:val="auto"/>
          <w:kern w:val="0"/>
          <w:sz w:val="22"/>
          <w:szCs w:val="22"/>
          <w:highlight w:val="none"/>
        </w:rPr>
        <w:t>违法违规行为或其他原因取消</w:t>
      </w:r>
      <w:r>
        <w:rPr>
          <w:rFonts w:hint="eastAsia" w:ascii="宋体" w:hAnsi="宋体" w:cs="Arial"/>
          <w:b/>
          <w:color w:val="auto"/>
          <w:sz w:val="22"/>
          <w:szCs w:val="22"/>
          <w:highlight w:val="none"/>
        </w:rPr>
        <w:t>中标（成交）资格，或自愿放弃中标（成交）资格的</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，需承担代理费和专家评审费等费用。</w:t>
      </w:r>
    </w:p>
    <w:p w14:paraId="01B5CA5C">
      <w:pPr>
        <w:keepNext w:val="0"/>
        <w:keepLines w:val="0"/>
        <w:pageBreakBefore w:val="0"/>
        <w:widowControl w:val="0"/>
        <w:kinsoku/>
        <w:wordWrap/>
        <w:topLinePunct w:val="0"/>
        <w:bidi w:val="0"/>
        <w:snapToGrid/>
        <w:spacing w:before="100" w:beforeAutospacing="1" w:after="100" w:afterAutospacing="1" w:line="400" w:lineRule="exact"/>
        <w:jc w:val="center"/>
        <w:textAlignment w:val="auto"/>
        <w:outlineLvl w:val="0"/>
        <w:rPr>
          <w:rFonts w:hint="eastAsia" w:ascii="宋体" w:hAnsi="宋体" w:eastAsia="宋体" w:cs="Times New Roman"/>
          <w:b/>
          <w:bCs/>
          <w:color w:val="auto"/>
          <w:sz w:val="26"/>
          <w:szCs w:val="26"/>
          <w:highlight w:val="none"/>
        </w:rPr>
      </w:pPr>
      <w:bookmarkStart w:id="147" w:name="_Toc11317"/>
      <w:bookmarkStart w:id="148" w:name="_Toc25540"/>
      <w:r>
        <w:rPr>
          <w:rFonts w:hint="eastAsia" w:ascii="宋体" w:hAnsi="宋体" w:eastAsia="宋体" w:cs="Times New Roman"/>
          <w:b/>
          <w:bCs/>
          <w:color w:val="auto"/>
          <w:sz w:val="26"/>
          <w:szCs w:val="26"/>
          <w:highlight w:val="none"/>
        </w:rPr>
        <w:t>九、验收</w:t>
      </w:r>
      <w:bookmarkEnd w:id="147"/>
      <w:bookmarkEnd w:id="148"/>
    </w:p>
    <w:p w14:paraId="0601EBCD">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采购人组织对</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须承担由此发生的一切损失和费用，并接受相应的处理。</w:t>
      </w:r>
    </w:p>
    <w:p w14:paraId="0503D099">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采购人可以邀请参加本项目的其他</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或者第三方机构参与验收。参与验收的</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或者第三方机构的意见作为验收书的参考资料一并存档。</w:t>
      </w:r>
    </w:p>
    <w:p w14:paraId="55EAED47">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严格按照采购合同开展履约验收。采购人成立验收小组，按照采购合同的约定对</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AD87CFC">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验收合格的项目，采购人将根据采购合同的约定及时向</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支付采购资金。验收不合格的项目，采购人将依法及时处理。采购合同的履行、违约责任和解决争议的方式等适用《中华人民共和国民法典》。</w:t>
      </w:r>
      <w:r>
        <w:rPr>
          <w:rFonts w:hint="eastAsia" w:ascii="宋体" w:hAnsi="宋体" w:cs="Arial"/>
          <w:bCs/>
          <w:color w:val="auto"/>
          <w:sz w:val="22"/>
          <w:szCs w:val="22"/>
          <w:highlight w:val="none"/>
          <w:lang w:eastAsia="zh-CN"/>
        </w:rPr>
        <w:t>投标人</w:t>
      </w:r>
      <w:r>
        <w:rPr>
          <w:rFonts w:hint="eastAsia" w:ascii="宋体" w:hAnsi="宋体" w:cs="Arial"/>
          <w:bCs/>
          <w:color w:val="auto"/>
          <w:sz w:val="22"/>
          <w:szCs w:val="22"/>
          <w:highlight w:val="none"/>
        </w:rPr>
        <w:t>在履约过程中有政府采购法律法规规定的违法违规情形的，采购人应当及时报告本级财政部门。</w:t>
      </w:r>
    </w:p>
    <w:p w14:paraId="6D293489">
      <w:pPr>
        <w:keepNext w:val="0"/>
        <w:keepLines w:val="0"/>
        <w:pageBreakBefore w:val="0"/>
        <w:widowControl w:val="0"/>
        <w:numPr>
          <w:ilvl w:val="0"/>
          <w:numId w:val="44"/>
        </w:numPr>
        <w:tabs>
          <w:tab w:val="clear" w:pos="420"/>
        </w:tabs>
        <w:kinsoku/>
        <w:wordWrap/>
        <w:topLinePunct w:val="0"/>
        <w:bidi w:val="0"/>
        <w:snapToGrid/>
        <w:spacing w:line="400" w:lineRule="exact"/>
        <w:textAlignment w:val="auto"/>
        <w:rPr>
          <w:rFonts w:ascii="宋体" w:hAnsi="宋体"/>
          <w:color w:val="auto"/>
          <w:sz w:val="22"/>
          <w:szCs w:val="22"/>
          <w:highlight w:val="none"/>
        </w:rPr>
      </w:pPr>
      <w:bookmarkStart w:id="149" w:name="_Hlt75236290"/>
      <w:bookmarkEnd w:id="149"/>
      <w:bookmarkStart w:id="150" w:name="_Hlt74714665"/>
      <w:bookmarkEnd w:id="150"/>
      <w:bookmarkStart w:id="151" w:name="_Hlt68073093"/>
      <w:bookmarkEnd w:id="151"/>
      <w:bookmarkStart w:id="152" w:name="_Hlt68072998"/>
      <w:bookmarkEnd w:id="152"/>
      <w:bookmarkStart w:id="153" w:name="_Hlt75236011"/>
      <w:bookmarkEnd w:id="153"/>
      <w:bookmarkStart w:id="154" w:name="_Hlt74707468"/>
      <w:bookmarkEnd w:id="154"/>
      <w:bookmarkStart w:id="155" w:name="_Hlt68403820"/>
      <w:bookmarkEnd w:id="155"/>
      <w:bookmarkStart w:id="156" w:name="_Hlt74729768"/>
      <w:bookmarkEnd w:id="156"/>
      <w:bookmarkStart w:id="157" w:name="_Hlt68072990"/>
      <w:bookmarkEnd w:id="157"/>
      <w:bookmarkStart w:id="158" w:name="_Hlt68057669"/>
      <w:bookmarkEnd w:id="158"/>
      <w:bookmarkStart w:id="159" w:name="_Hlt75236101"/>
      <w:bookmarkEnd w:id="159"/>
      <w:bookmarkStart w:id="160" w:name="_Hlt74730295"/>
      <w:bookmarkEnd w:id="160"/>
      <w:r>
        <w:rPr>
          <w:rFonts w:hint="eastAsia" w:ascii="宋体" w:hAnsi="宋体" w:cs="Arial"/>
          <w:b/>
          <w:color w:val="auto"/>
          <w:sz w:val="22"/>
          <w:szCs w:val="22"/>
          <w:highlight w:val="none"/>
        </w:rPr>
        <w:t>履约验收费用由</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承担，因</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原因造成验收不通过的，再次验收的费用仍由</w:t>
      </w:r>
      <w:r>
        <w:rPr>
          <w:rFonts w:hint="eastAsia" w:ascii="宋体" w:hAnsi="宋体" w:cs="Arial"/>
          <w:b/>
          <w:color w:val="auto"/>
          <w:sz w:val="22"/>
          <w:szCs w:val="22"/>
          <w:highlight w:val="none"/>
          <w:lang w:eastAsia="zh-CN"/>
        </w:rPr>
        <w:t>投标人</w:t>
      </w:r>
      <w:r>
        <w:rPr>
          <w:rFonts w:hint="eastAsia" w:ascii="宋体" w:hAnsi="宋体" w:cs="Arial"/>
          <w:b/>
          <w:color w:val="auto"/>
          <w:sz w:val="22"/>
          <w:szCs w:val="22"/>
          <w:highlight w:val="none"/>
        </w:rPr>
        <w:t>承担。如采用简易验收的，则不需要支付该笔费用。</w:t>
      </w:r>
    </w:p>
    <w:p w14:paraId="5FB0E718">
      <w:pPr>
        <w:widowControl/>
        <w:spacing w:before="60" w:after="60" w:line="400" w:lineRule="exact"/>
        <w:ind w:left="424" w:leftChars="202" w:right="60" w:firstLine="440" w:firstLineChars="200"/>
        <w:jc w:val="center"/>
        <w:rPr>
          <w:rStyle w:val="76"/>
          <w:rFonts w:ascii="宋体" w:hAnsi="宋体" w:eastAsia="宋体" w:cs="宋体"/>
          <w:color w:val="auto"/>
          <w:sz w:val="36"/>
          <w:szCs w:val="36"/>
          <w:highlight w:val="none"/>
        </w:rPr>
      </w:pPr>
      <w:r>
        <w:rPr>
          <w:rFonts w:hint="eastAsia" w:ascii="宋体" w:hAnsi="宋体"/>
          <w:color w:val="auto"/>
          <w:sz w:val="22"/>
          <w:szCs w:val="22"/>
          <w:highlight w:val="none"/>
        </w:rPr>
        <w:br w:type="page"/>
      </w:r>
      <w:bookmarkStart w:id="161" w:name="_Toc21905"/>
      <w:bookmarkStart w:id="162" w:name="_Toc222114882"/>
      <w:bookmarkStart w:id="163" w:name="_Toc246261268"/>
      <w:bookmarkStart w:id="164" w:name="_Toc245722284"/>
      <w:bookmarkStart w:id="165" w:name="_Toc221356954"/>
      <w:bookmarkStart w:id="166" w:name="_Toc262049421"/>
      <w:bookmarkStart w:id="167" w:name="_Toc245191317"/>
      <w:bookmarkStart w:id="168" w:name="_Toc221356890"/>
      <w:bookmarkStart w:id="169" w:name="_Toc241404205"/>
      <w:bookmarkStart w:id="170" w:name="_Toc249758867"/>
      <w:bookmarkStart w:id="171" w:name="_Toc221374629"/>
      <w:bookmarkStart w:id="172" w:name="_Toc249758715"/>
      <w:bookmarkStart w:id="173" w:name="_Toc223716001"/>
      <w:bookmarkStart w:id="174" w:name="_Toc221423622"/>
      <w:bookmarkStart w:id="175" w:name="_Toc262105506"/>
      <w:bookmarkStart w:id="176" w:name="_Toc239145357"/>
      <w:r>
        <w:rPr>
          <w:rStyle w:val="76"/>
          <w:rFonts w:hint="eastAsia" w:ascii="宋体" w:hAnsi="宋体" w:eastAsia="宋体" w:cs="宋体"/>
          <w:color w:val="auto"/>
          <w:sz w:val="36"/>
          <w:szCs w:val="36"/>
          <w:highlight w:val="none"/>
        </w:rPr>
        <w:t>第二部分   招标内容及要求</w:t>
      </w:r>
    </w:p>
    <w:bookmarkEnd w:id="161"/>
    <w:p w14:paraId="58A7C2D7">
      <w:pPr>
        <w:widowControl/>
        <w:spacing w:line="440" w:lineRule="exact"/>
        <w:rPr>
          <w:rFonts w:ascii="宋体" w:hAnsi="宋体" w:cs="Arial"/>
          <w:b/>
          <w:bCs/>
          <w:color w:val="auto"/>
          <w:sz w:val="22"/>
          <w:szCs w:val="22"/>
          <w:highlight w:val="none"/>
        </w:rPr>
      </w:pPr>
      <w:r>
        <w:rPr>
          <w:rFonts w:hint="eastAsia" w:ascii="宋体" w:hAnsi="宋体" w:cs="Arial"/>
          <w:b/>
          <w:bCs/>
          <w:color w:val="auto"/>
          <w:sz w:val="22"/>
          <w:szCs w:val="22"/>
          <w:highlight w:val="none"/>
        </w:rPr>
        <w:t>一、概述</w:t>
      </w:r>
    </w:p>
    <w:p w14:paraId="6F6DFEB9">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14:paraId="6660B13E">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投标产品如与采购要求有细微偏差，业主将有权要求制造商调整偏差，并不改变投标价格。</w:t>
      </w:r>
    </w:p>
    <w:p w14:paraId="64519E41">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投标人须对招标文件中的各个条款一一给予实质性答复，不能仅提供产品样本。</w:t>
      </w:r>
    </w:p>
    <w:p w14:paraId="2D708BEF">
      <w:pPr>
        <w:numPr>
          <w:ilvl w:val="2"/>
          <w:numId w:val="45"/>
        </w:numPr>
        <w:tabs>
          <w:tab w:val="clear" w:pos="1260"/>
        </w:tabs>
        <w:autoSpaceDE w:val="0"/>
        <w:autoSpaceDN w:val="0"/>
        <w:adjustRightInd w:val="0"/>
        <w:snapToGrid w:val="0"/>
        <w:spacing w:line="460" w:lineRule="exact"/>
        <w:ind w:left="525" w:hanging="525"/>
        <w:textAlignment w:val="bottom"/>
        <w:rPr>
          <w:rFonts w:ascii="宋体" w:hAnsi="宋体"/>
          <w:color w:val="auto"/>
          <w:sz w:val="22"/>
          <w:szCs w:val="22"/>
          <w:highlight w:val="none"/>
        </w:rPr>
      </w:pPr>
      <w:r>
        <w:rPr>
          <w:rFonts w:hint="eastAsia" w:ascii="宋体" w:hAnsi="宋体"/>
          <w:color w:val="auto"/>
          <w:sz w:val="22"/>
          <w:szCs w:val="22"/>
          <w:highlight w:val="none"/>
        </w:rPr>
        <w:t>投标人须对招标文件中</w:t>
      </w:r>
      <w:r>
        <w:rPr>
          <w:rFonts w:hint="eastAsia" w:ascii="宋体" w:hAnsi="宋体"/>
          <w:color w:val="auto"/>
          <w:sz w:val="22"/>
          <w:szCs w:val="22"/>
          <w:highlight w:val="none"/>
          <w:lang w:eastAsia="zh-CN"/>
        </w:rPr>
        <w:t>涉及的</w:t>
      </w:r>
      <w:r>
        <w:rPr>
          <w:rFonts w:hint="eastAsia" w:ascii="宋体" w:hAnsi="宋体"/>
          <w:color w:val="auto"/>
          <w:sz w:val="22"/>
          <w:szCs w:val="22"/>
          <w:highlight w:val="none"/>
        </w:rPr>
        <w:t>专利负责，并保证不伤害采购人的利益。在法律范围内，所有文字、商标和技术侵权造成的相关费用，</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及采购人概不负责。</w:t>
      </w:r>
    </w:p>
    <w:p w14:paraId="160545EF">
      <w:pPr>
        <w:pStyle w:val="27"/>
        <w:rPr>
          <w:color w:val="auto"/>
          <w:highlight w:val="none"/>
        </w:rPr>
        <w:sectPr>
          <w:footerReference r:id="rId3" w:type="default"/>
          <w:type w:val="nextColumn"/>
          <w:pgSz w:w="11906" w:h="16838"/>
          <w:pgMar w:top="1134" w:right="1134" w:bottom="1134" w:left="1134" w:header="851" w:footer="992" w:gutter="0"/>
          <w:pgNumType w:fmt="decimal"/>
          <w:cols w:space="0" w:num="1"/>
          <w:titlePg/>
          <w:rtlGutter w:val="0"/>
          <w:docGrid w:linePitch="312" w:charSpace="0"/>
        </w:sectPr>
      </w:pPr>
    </w:p>
    <w:p w14:paraId="3DFBB1B6">
      <w:pPr>
        <w:pStyle w:val="50"/>
        <w:rPr>
          <w:color w:val="auto"/>
          <w:highlight w:val="none"/>
        </w:rPr>
      </w:pPr>
    </w:p>
    <w:p w14:paraId="1C4BB681">
      <w:pPr>
        <w:widowControl/>
        <w:numPr>
          <w:ilvl w:val="0"/>
          <w:numId w:val="46"/>
        </w:numPr>
        <w:spacing w:line="440" w:lineRule="exact"/>
        <w:rPr>
          <w:rFonts w:hint="eastAsia" w:ascii="宋体" w:hAnsi="宋体" w:cs="Arial"/>
          <w:b/>
          <w:bCs/>
          <w:color w:val="auto"/>
          <w:sz w:val="22"/>
          <w:szCs w:val="22"/>
          <w:highlight w:val="none"/>
        </w:rPr>
      </w:pPr>
      <w:r>
        <w:rPr>
          <w:rFonts w:hint="eastAsia" w:ascii="宋体" w:hAnsi="宋体" w:cs="Arial"/>
          <w:b/>
          <w:bCs/>
          <w:color w:val="auto"/>
          <w:sz w:val="22"/>
          <w:szCs w:val="22"/>
          <w:highlight w:val="none"/>
        </w:rPr>
        <w:t>采购清单</w:t>
      </w:r>
      <w:r>
        <w:rPr>
          <w:rFonts w:hint="eastAsia" w:ascii="宋体" w:hAnsi="宋体" w:cs="Arial"/>
          <w:b/>
          <w:bCs/>
          <w:color w:val="auto"/>
          <w:sz w:val="22"/>
          <w:szCs w:val="22"/>
          <w:highlight w:val="none"/>
          <w:lang w:val="en-US" w:eastAsia="zh-CN"/>
        </w:rPr>
        <w:t>及要求</w:t>
      </w:r>
    </w:p>
    <w:tbl>
      <w:tblPr>
        <w:tblStyle w:val="6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773"/>
        <w:gridCol w:w="2793"/>
        <w:gridCol w:w="2439"/>
        <w:gridCol w:w="3953"/>
        <w:gridCol w:w="1377"/>
        <w:gridCol w:w="658"/>
        <w:gridCol w:w="1135"/>
      </w:tblGrid>
      <w:tr w14:paraId="0B1C961F">
        <w:tblPrEx>
          <w:shd w:val="clear" w:color="auto" w:fill="auto"/>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shd w:val="clear" w:color="auto" w:fill="auto"/>
            <w:noWrap/>
            <w:vAlign w:val="center"/>
          </w:tcPr>
          <w:p w14:paraId="24B71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宿舍3区标识--总清单</w:t>
            </w:r>
          </w:p>
        </w:tc>
      </w:tr>
      <w:tr w14:paraId="1ECA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66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（一）1-9号楼、后勤宿舍楼区域</w:t>
            </w:r>
          </w:p>
        </w:tc>
      </w:tr>
      <w:tr w14:paraId="7FEF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4D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893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9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A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设计样式</w:t>
            </w:r>
            <w:r>
              <w:rPr>
                <w:rFonts w:hint="eastAsia" w:ascii="Helvetica Neue" w:hAnsi="Helvetica Neue" w:eastAsia="Helvetica Neue" w:cs="Helvetica Neue"/>
                <w:b/>
                <w:bCs/>
                <w:color w:val="auto"/>
                <w:kern w:val="0"/>
                <w:sz w:val="20"/>
                <w:szCs w:val="20"/>
                <w:highlight w:val="none"/>
                <w:lang w:bidi="ar"/>
              </w:rPr>
              <w:t>（</w:t>
            </w:r>
            <w:r>
              <w:rPr>
                <w:rFonts w:hint="eastAsia" w:ascii="Helvetica Neue" w:hAnsi="Helvetica Neue" w:cs="Helvetica Neue"/>
                <w:b/>
                <w:bCs/>
                <w:color w:val="auto"/>
                <w:kern w:val="0"/>
                <w:sz w:val="20"/>
                <w:szCs w:val="20"/>
                <w:highlight w:val="none"/>
                <w:lang w:eastAsia="zh-CN" w:bidi="ar"/>
              </w:rPr>
              <w:t>详见</w:t>
            </w:r>
            <w:r>
              <w:rPr>
                <w:rFonts w:hint="eastAsia" w:ascii="Helvetica Neue" w:hAnsi="Helvetica Neue" w:cs="Helvetica Neue"/>
                <w:b/>
                <w:bCs/>
                <w:color w:val="auto"/>
                <w:kern w:val="0"/>
                <w:sz w:val="20"/>
                <w:szCs w:val="20"/>
                <w:highlight w:val="none"/>
                <w:lang w:val="en-US" w:eastAsia="zh-CN" w:bidi="ar"/>
              </w:rPr>
              <w:t>PDF图纸</w:t>
            </w:r>
            <w:r>
              <w:rPr>
                <w:rFonts w:hint="eastAsia" w:ascii="Helvetica Neue" w:hAnsi="Helvetica Neue" w:eastAsia="Helvetica Neue" w:cs="Helvetica Neue"/>
                <w:b/>
                <w:bCs/>
                <w:color w:val="auto"/>
                <w:kern w:val="0"/>
                <w:sz w:val="20"/>
                <w:szCs w:val="20"/>
                <w:highlight w:val="none"/>
                <w:lang w:bidi="ar"/>
              </w:rPr>
              <w:t>）</w:t>
            </w:r>
          </w:p>
        </w:tc>
        <w:tc>
          <w:tcPr>
            <w:tcW w:w="8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FD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尺寸（mm)</w:t>
            </w:r>
          </w:p>
        </w:tc>
        <w:tc>
          <w:tcPr>
            <w:tcW w:w="1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E5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材质工艺</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C5B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安装方式</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2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FF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数量汇总</w:t>
            </w:r>
            <w:r>
              <w:rPr>
                <w:rFonts w:hint="eastAsia" w:ascii="宋体" w:hAnsi="宋体" w:cs="宋体"/>
                <w:b/>
                <w:bCs/>
                <w:i w:val="0"/>
                <w:iCs w:val="0"/>
                <w:color w:val="auto"/>
                <w:kern w:val="0"/>
                <w:sz w:val="22"/>
                <w:szCs w:val="22"/>
                <w:highlight w:val="none"/>
                <w:u w:val="none"/>
                <w:lang w:val="en-US" w:eastAsia="zh-CN" w:bidi="ar"/>
              </w:rPr>
              <w:t>（数量包含9栋楼汇总，材质相同，颜色不同，详情见pdf详细设计文件）</w:t>
            </w:r>
          </w:p>
        </w:tc>
      </w:tr>
      <w:tr w14:paraId="6E40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9B4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B9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9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2B4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8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8F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1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10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7F5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AA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F2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highlight w:val="none"/>
                <w:u w:val="none"/>
              </w:rPr>
            </w:pPr>
          </w:p>
        </w:tc>
      </w:tr>
      <w:tr w14:paraId="15C7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7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E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楼层指引导视</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87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3360" behindDoc="0" locked="0" layoutInCell="1" allowOverlap="1">
                  <wp:simplePos x="0" y="0"/>
                  <wp:positionH relativeFrom="column">
                    <wp:posOffset>253365</wp:posOffset>
                  </wp:positionH>
                  <wp:positionV relativeFrom="paragraph">
                    <wp:posOffset>3175</wp:posOffset>
                  </wp:positionV>
                  <wp:extent cx="590550" cy="609600"/>
                  <wp:effectExtent l="0" t="0" r="0" b="0"/>
                  <wp:wrapNone/>
                  <wp:docPr id="247" name="图片 2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14" descr="IMG_256"/>
                          <pic:cNvPicPr>
                            <a:picLocks noChangeAspect="1"/>
                          </pic:cNvPicPr>
                        </pic:nvPicPr>
                        <pic:blipFill>
                          <a:blip r:embed="rId15"/>
                          <a:stretch>
                            <a:fillRect/>
                          </a:stretch>
                        </pic:blipFill>
                        <pic:spPr>
                          <a:xfrm>
                            <a:off x="0" y="0"/>
                            <a:ext cx="590550" cy="609600"/>
                          </a:xfrm>
                          <a:prstGeom prst="rect">
                            <a:avLst/>
                          </a:prstGeom>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17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*高215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20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多层亚克力组合制作，颜色正面侧面烤漆、正面、亚克力镂空，拼贴。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0F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6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00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r>
      <w:tr w14:paraId="1519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1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DA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8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4384" behindDoc="0" locked="0" layoutInCell="1" allowOverlap="1">
                  <wp:simplePos x="0" y="0"/>
                  <wp:positionH relativeFrom="column">
                    <wp:posOffset>210820</wp:posOffset>
                  </wp:positionH>
                  <wp:positionV relativeFrom="paragraph">
                    <wp:posOffset>167640</wp:posOffset>
                  </wp:positionV>
                  <wp:extent cx="619125" cy="552450"/>
                  <wp:effectExtent l="0" t="0" r="9525" b="0"/>
                  <wp:wrapSquare wrapText="bothSides"/>
                  <wp:docPr id="242" name="图片 2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15" descr="IMG_257"/>
                          <pic:cNvPicPr>
                            <a:picLocks noChangeAspect="1"/>
                          </pic:cNvPicPr>
                        </pic:nvPicPr>
                        <pic:blipFill>
                          <a:blip r:embed="rId16"/>
                          <a:stretch>
                            <a:fillRect/>
                          </a:stretch>
                        </pic:blipFill>
                        <pic:spPr>
                          <a:xfrm>
                            <a:off x="0" y="0"/>
                            <a:ext cx="619125" cy="5524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73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*高215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6E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63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C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06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r>
      <w:tr w14:paraId="5EEF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F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上下楼层导视</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A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5408" behindDoc="0" locked="0" layoutInCell="1" allowOverlap="1">
                  <wp:simplePos x="0" y="0"/>
                  <wp:positionH relativeFrom="column">
                    <wp:posOffset>137160</wp:posOffset>
                  </wp:positionH>
                  <wp:positionV relativeFrom="paragraph">
                    <wp:posOffset>3175</wp:posOffset>
                  </wp:positionV>
                  <wp:extent cx="809625" cy="295275"/>
                  <wp:effectExtent l="0" t="0" r="9525" b="9525"/>
                  <wp:wrapTopAndBottom/>
                  <wp:docPr id="236" name="图片 2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16" descr="IMG_258"/>
                          <pic:cNvPicPr>
                            <a:picLocks noChangeAspect="1"/>
                          </pic:cNvPicPr>
                        </pic:nvPicPr>
                        <pic:blipFill>
                          <a:blip r:embed="rId17"/>
                          <a:stretch>
                            <a:fillRect/>
                          </a:stretch>
                        </pic:blipFill>
                        <pic:spPr>
                          <a:xfrm>
                            <a:off x="0" y="0"/>
                            <a:ext cx="809625" cy="2952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DFD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*高160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ED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1C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r>
              <w:rPr>
                <w:rFonts w:hint="eastAsia" w:ascii="宋体" w:hAnsi="宋体" w:cs="宋体"/>
                <w:i w:val="0"/>
                <w:iCs w:val="0"/>
                <w:color w:val="auto"/>
                <w:kern w:val="0"/>
                <w:sz w:val="22"/>
                <w:szCs w:val="22"/>
                <w:highlight w:val="none"/>
                <w:u w:val="none"/>
                <w:lang w:val="en-US" w:eastAsia="zh-CN" w:bidi="ar"/>
              </w:rPr>
              <w:t>。镜钉安装在底层亚克力板，二层覆盖于底层上，隐藏镜钉。</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57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0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r>
      <w:tr w14:paraId="7ABC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D9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24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分流导视</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6432" behindDoc="0" locked="0" layoutInCell="1" allowOverlap="1">
                  <wp:simplePos x="0" y="0"/>
                  <wp:positionH relativeFrom="column">
                    <wp:posOffset>167640</wp:posOffset>
                  </wp:positionH>
                  <wp:positionV relativeFrom="paragraph">
                    <wp:posOffset>3175</wp:posOffset>
                  </wp:positionV>
                  <wp:extent cx="762000" cy="276225"/>
                  <wp:effectExtent l="0" t="0" r="0" b="9525"/>
                  <wp:wrapSquare wrapText="bothSides"/>
                  <wp:docPr id="249" name="图片 2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17" descr="IMG_259"/>
                          <pic:cNvPicPr>
                            <a:picLocks noChangeAspect="1"/>
                          </pic:cNvPicPr>
                        </pic:nvPicPr>
                        <pic:blipFill>
                          <a:blip r:embed="rId18"/>
                          <a:stretch>
                            <a:fillRect/>
                          </a:stretch>
                        </pic:blipFill>
                        <pic:spPr>
                          <a:xfrm>
                            <a:off x="0" y="0"/>
                            <a:ext cx="762000" cy="2762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1C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69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3C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r>
              <w:rPr>
                <w:rFonts w:hint="eastAsia" w:ascii="宋体" w:hAnsi="宋体" w:cs="宋体"/>
                <w:i w:val="0"/>
                <w:iCs w:val="0"/>
                <w:color w:val="auto"/>
                <w:kern w:val="0"/>
                <w:sz w:val="22"/>
                <w:szCs w:val="22"/>
                <w:highlight w:val="none"/>
                <w:u w:val="none"/>
                <w:lang w:val="en-US" w:eastAsia="zh-CN" w:bidi="ar"/>
              </w:rPr>
              <w:t>。镜钉安装在底层亚克力板，二层覆盖于底层上，隐藏镜钉。</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CD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10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r>
      <w:tr w14:paraId="2E22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5B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B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宿舍门牌导视</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b/>
                <w:bCs/>
                <w:i w:val="0"/>
                <w:iCs w:val="0"/>
                <w:color w:val="auto"/>
                <w:kern w:val="0"/>
                <w:sz w:val="22"/>
                <w:szCs w:val="22"/>
                <w:highlight w:val="none"/>
                <w:u w:val="none"/>
                <w:lang w:val="en-US" w:eastAsia="zh-CN" w:bidi="ar"/>
              </w:rPr>
              <w:t>（核心产品）</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A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7456" behindDoc="1" locked="0" layoutInCell="1" allowOverlap="1">
                  <wp:simplePos x="0" y="0"/>
                  <wp:positionH relativeFrom="column">
                    <wp:posOffset>167640</wp:posOffset>
                  </wp:positionH>
                  <wp:positionV relativeFrom="paragraph">
                    <wp:posOffset>3175</wp:posOffset>
                  </wp:positionV>
                  <wp:extent cx="762000" cy="495300"/>
                  <wp:effectExtent l="0" t="0" r="0" b="0"/>
                  <wp:wrapNone/>
                  <wp:docPr id="259" name="图片 2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18" descr="IMG_260"/>
                          <pic:cNvPicPr>
                            <a:picLocks noChangeAspect="1"/>
                          </pic:cNvPicPr>
                        </pic:nvPicPr>
                        <pic:blipFill>
                          <a:blip r:embed="rId19"/>
                          <a:stretch>
                            <a:fillRect/>
                          </a:stretch>
                        </pic:blipFill>
                        <pic:spPr>
                          <a:xfrm>
                            <a:off x="0" y="0"/>
                            <a:ext cx="762000" cy="4953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4A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CE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17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30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F7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1422</w:t>
            </w:r>
          </w:p>
        </w:tc>
      </w:tr>
      <w:tr w14:paraId="3F16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80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3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宿舍四人间床位分号</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62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7456" behindDoc="0" locked="0" layoutInCell="1" allowOverlap="1">
                  <wp:simplePos x="0" y="0"/>
                  <wp:positionH relativeFrom="column">
                    <wp:posOffset>243840</wp:posOffset>
                  </wp:positionH>
                  <wp:positionV relativeFrom="paragraph">
                    <wp:posOffset>3175</wp:posOffset>
                  </wp:positionV>
                  <wp:extent cx="600075" cy="571500"/>
                  <wp:effectExtent l="0" t="0" r="9525" b="0"/>
                  <wp:wrapSquare wrapText="bothSides"/>
                  <wp:docPr id="258" name="图片 21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19" descr="IMG_261"/>
                          <pic:cNvPicPr>
                            <a:picLocks noChangeAspect="1"/>
                          </pic:cNvPicPr>
                        </pic:nvPicPr>
                        <pic:blipFill>
                          <a:blip r:embed="rId20"/>
                          <a:stretch>
                            <a:fillRect/>
                          </a:stretch>
                        </pic:blipFill>
                        <pic:spPr>
                          <a:xfrm>
                            <a:off x="0" y="0"/>
                            <a:ext cx="6000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DA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，（按组计算数量，每一组包含4个号码牌）</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61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2mm亚克力烤漆</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68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40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A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580</w:t>
            </w:r>
          </w:p>
        </w:tc>
      </w:tr>
      <w:tr w14:paraId="1677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50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12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POSSTING牌</w:t>
            </w:r>
            <w:r>
              <w:rPr>
                <w:rFonts w:hint="eastAsia" w:ascii="宋体" w:hAnsi="宋体" w:cs="宋体"/>
                <w:i w:val="0"/>
                <w:iCs w:val="0"/>
                <w:color w:val="auto"/>
                <w:kern w:val="0"/>
                <w:sz w:val="22"/>
                <w:szCs w:val="22"/>
                <w:highlight w:val="none"/>
                <w:u w:val="none"/>
                <w:lang w:val="en-US" w:eastAsia="zh-CN" w:bidi="ar"/>
              </w:rPr>
              <w:t>1</w:t>
            </w:r>
          </w:p>
          <w:p w14:paraId="592F3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olor w:val="auto"/>
                <w:highlight w:val="none"/>
                <w:lang w:val="en-US"/>
              </w:rPr>
            </w:pPr>
            <w:r>
              <w:rPr>
                <w:rFonts w:hint="eastAsia" w:ascii="宋体" w:hAnsi="宋体" w:eastAsia="宋体" w:cs="宋体"/>
                <w:b/>
                <w:bCs/>
                <w:i w:val="0"/>
                <w:iCs w:val="0"/>
                <w:color w:val="auto"/>
                <w:kern w:val="0"/>
                <w:sz w:val="22"/>
                <w:szCs w:val="22"/>
                <w:highlight w:val="none"/>
                <w:u w:val="none"/>
                <w:lang w:val="en-US" w:eastAsia="zh-CN" w:bidi="ar"/>
              </w:rPr>
              <w:t>（核心产品）</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D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8480" behindDoc="0" locked="0" layoutInCell="1" allowOverlap="1">
                  <wp:simplePos x="0" y="0"/>
                  <wp:positionH relativeFrom="column">
                    <wp:posOffset>358140</wp:posOffset>
                  </wp:positionH>
                  <wp:positionV relativeFrom="paragraph">
                    <wp:posOffset>2540</wp:posOffset>
                  </wp:positionV>
                  <wp:extent cx="381000" cy="571500"/>
                  <wp:effectExtent l="0" t="0" r="0" b="0"/>
                  <wp:wrapSquare wrapText="bothSides"/>
                  <wp:docPr id="238" name="图片 22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20" descr="IMG_262"/>
                          <pic:cNvPicPr>
                            <a:picLocks noChangeAspect="1"/>
                          </pic:cNvPicPr>
                        </pic:nvPicPr>
                        <pic:blipFill>
                          <a:blip r:embed="rId21"/>
                          <a:stretch>
                            <a:fillRect/>
                          </a:stretch>
                        </pic:blipFill>
                        <pic:spPr>
                          <a:xfrm>
                            <a:off x="0" y="0"/>
                            <a:ext cx="38100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77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*高350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4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底层4mm亚克力,正面烤漆，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，配亚克力资料盒子拼贴，总厚度6mm。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5D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A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87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1422</w:t>
            </w:r>
          </w:p>
        </w:tc>
      </w:tr>
      <w:tr w14:paraId="6229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44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8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储藏室</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C4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9504" behindDoc="0" locked="0" layoutInCell="1" allowOverlap="1">
                  <wp:simplePos x="0" y="0"/>
                  <wp:positionH relativeFrom="column">
                    <wp:posOffset>167640</wp:posOffset>
                  </wp:positionH>
                  <wp:positionV relativeFrom="paragraph">
                    <wp:posOffset>3175</wp:posOffset>
                  </wp:positionV>
                  <wp:extent cx="762000" cy="428625"/>
                  <wp:effectExtent l="0" t="0" r="0" b="9525"/>
                  <wp:wrapSquare wrapText="bothSides"/>
                  <wp:docPr id="246" name="图片 22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21" descr="IMG_263"/>
                          <pic:cNvPicPr>
                            <a:picLocks noChangeAspect="1"/>
                          </pic:cNvPicPr>
                        </pic:nvPicPr>
                        <pic:blipFill>
                          <a:blip r:embed="rId22"/>
                          <a:stretch>
                            <a:fillRect/>
                          </a:stretch>
                        </pic:blipFill>
                        <pic:spPr>
                          <a:xfrm>
                            <a:off x="0" y="0"/>
                            <a:ext cx="762000" cy="4286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BD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3E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EE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0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E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r>
      <w:tr w14:paraId="6716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D7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DE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清洁间1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AD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62000" cy="504825"/>
                  <wp:effectExtent l="0" t="0" r="0" b="9525"/>
                  <wp:docPr id="250" name="图片 2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22" descr="IMG_264"/>
                          <pic:cNvPicPr>
                            <a:picLocks noChangeAspect="1"/>
                          </pic:cNvPicPr>
                        </pic:nvPicPr>
                        <pic:blipFill>
                          <a:blip r:embed="rId23"/>
                          <a:stretch>
                            <a:fillRect/>
                          </a:stretch>
                        </pic:blipFill>
                        <pic:spPr>
                          <a:xfrm>
                            <a:off x="0" y="0"/>
                            <a:ext cx="762000" cy="504825"/>
                          </a:xfrm>
                          <a:prstGeom prst="rect">
                            <a:avLst/>
                          </a:prstGeom>
                          <a:noFill/>
                          <a:ln w="9525">
                            <a:noFill/>
                          </a:ln>
                        </pic:spPr>
                      </pic:pic>
                    </a:graphicData>
                  </a:graphic>
                </wp:inline>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85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10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D1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4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F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r>
      <w:tr w14:paraId="5F77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3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5F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宿管值班室门牌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12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0528" behindDoc="1" locked="0" layoutInCell="1" allowOverlap="1">
                  <wp:simplePos x="0" y="0"/>
                  <wp:positionH relativeFrom="column">
                    <wp:posOffset>167640</wp:posOffset>
                  </wp:positionH>
                  <wp:positionV relativeFrom="paragraph">
                    <wp:posOffset>3175</wp:posOffset>
                  </wp:positionV>
                  <wp:extent cx="762000" cy="466725"/>
                  <wp:effectExtent l="0" t="0" r="0" b="9525"/>
                  <wp:wrapTight wrapText="bothSides">
                    <wp:wrapPolygon>
                      <wp:start x="0" y="0"/>
                      <wp:lineTo x="0" y="20454"/>
                      <wp:lineTo x="21060" y="20454"/>
                      <wp:lineTo x="21060" y="0"/>
                      <wp:lineTo x="0" y="0"/>
                    </wp:wrapPolygon>
                  </wp:wrapTight>
                  <wp:docPr id="234" name="图片 22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23" descr="IMG_265"/>
                          <pic:cNvPicPr>
                            <a:picLocks noChangeAspect="1"/>
                          </pic:cNvPicPr>
                        </pic:nvPicPr>
                        <pic:blipFill>
                          <a:blip r:embed="rId24"/>
                          <a:stretch>
                            <a:fillRect/>
                          </a:stretch>
                        </pic:blipFill>
                        <pic:spPr>
                          <a:xfrm>
                            <a:off x="0" y="0"/>
                            <a:ext cx="762000" cy="466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3B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66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p w14:paraId="774C04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中文“宿管值班室”需设计深化并制作盲文。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B9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6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9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2554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F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B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书院导师室</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B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1552" behindDoc="0" locked="0" layoutInCell="1" allowOverlap="1">
                  <wp:simplePos x="0" y="0"/>
                  <wp:positionH relativeFrom="column">
                    <wp:posOffset>167640</wp:posOffset>
                  </wp:positionH>
                  <wp:positionV relativeFrom="paragraph">
                    <wp:posOffset>3175</wp:posOffset>
                  </wp:positionV>
                  <wp:extent cx="762000" cy="485775"/>
                  <wp:effectExtent l="0" t="0" r="0" b="9525"/>
                  <wp:wrapSquare wrapText="bothSides"/>
                  <wp:docPr id="251" name="图片 22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24" descr="IMG_266"/>
                          <pic:cNvPicPr>
                            <a:picLocks noChangeAspect="1"/>
                          </pic:cNvPicPr>
                        </pic:nvPicPr>
                        <pic:blipFill>
                          <a:blip r:embed="rId25"/>
                          <a:stretch>
                            <a:fillRect/>
                          </a:stretch>
                        </pic:blipFill>
                        <pic:spPr>
                          <a:xfrm>
                            <a:off x="0" y="0"/>
                            <a:ext cx="762000" cy="4857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4A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B1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多层亚克力组合制作，颜色正面侧面烤漆、正面UV印刷图文、亚克力镂空，拼贴。中文“书院导师室”需设计深化并制作盲文。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19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BB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6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7683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6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1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弱电井1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26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2540</wp:posOffset>
                  </wp:positionV>
                  <wp:extent cx="590550" cy="571500"/>
                  <wp:effectExtent l="0" t="0" r="0" b="0"/>
                  <wp:wrapSquare wrapText="bothSides"/>
                  <wp:docPr id="248" name="图片 22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25" descr="IMG_267"/>
                          <pic:cNvPicPr>
                            <a:picLocks noChangeAspect="1"/>
                          </pic:cNvPicPr>
                        </pic:nvPicPr>
                        <pic:blipFill>
                          <a:blip r:embed="rId26"/>
                          <a:stretch>
                            <a:fillRect/>
                          </a:stretch>
                        </pic:blipFill>
                        <pic:spPr>
                          <a:xfrm>
                            <a:off x="0" y="0"/>
                            <a:ext cx="59055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AB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8A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7F0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E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5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r>
      <w:tr w14:paraId="2134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6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9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强电井1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AA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3175</wp:posOffset>
                  </wp:positionV>
                  <wp:extent cx="609600" cy="571500"/>
                  <wp:effectExtent l="0" t="0" r="0" b="0"/>
                  <wp:wrapSquare wrapText="bothSides"/>
                  <wp:docPr id="253" name="图片 22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26" descr="IMG_268"/>
                          <pic:cNvPicPr>
                            <a:picLocks noChangeAspect="1"/>
                          </pic:cNvPicPr>
                        </pic:nvPicPr>
                        <pic:blipFill>
                          <a:blip r:embed="rId27"/>
                          <a:stretch>
                            <a:fillRect/>
                          </a:stretch>
                        </pic:blipFill>
                        <pic:spPr>
                          <a:xfrm>
                            <a:off x="0" y="0"/>
                            <a:ext cx="60960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78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55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E1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2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E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r>
      <w:tr w14:paraId="462D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6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6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弱电机房1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1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3175</wp:posOffset>
                  </wp:positionV>
                  <wp:extent cx="600075" cy="571500"/>
                  <wp:effectExtent l="0" t="0" r="9525" b="0"/>
                  <wp:wrapSquare wrapText="bothSides"/>
                  <wp:docPr id="239" name="图片 22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27" descr="IMG_269"/>
                          <pic:cNvPicPr>
                            <a:picLocks noChangeAspect="1"/>
                          </pic:cNvPicPr>
                        </pic:nvPicPr>
                        <pic:blipFill>
                          <a:blip r:embed="rId28"/>
                          <a:stretch>
                            <a:fillRect/>
                          </a:stretch>
                        </pic:blipFill>
                        <pic:spPr>
                          <a:xfrm>
                            <a:off x="0" y="0"/>
                            <a:ext cx="6000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6A9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EA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5E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F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42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5FD1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D3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1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变电所</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5E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258445</wp:posOffset>
                  </wp:positionH>
                  <wp:positionV relativeFrom="paragraph">
                    <wp:posOffset>71755</wp:posOffset>
                  </wp:positionV>
                  <wp:extent cx="457835" cy="436245"/>
                  <wp:effectExtent l="0" t="0" r="18415" b="1905"/>
                  <wp:wrapSquare wrapText="bothSides"/>
                  <wp:docPr id="252" name="图片_1"/>
                  <wp:cNvGraphicFramePr/>
                  <a:graphic xmlns:a="http://schemas.openxmlformats.org/drawingml/2006/main">
                    <a:graphicData uri="http://schemas.openxmlformats.org/drawingml/2006/picture">
                      <pic:pic xmlns:pic="http://schemas.openxmlformats.org/drawingml/2006/picture">
                        <pic:nvPicPr>
                          <pic:cNvPr id="252" name="图片_1"/>
                          <pic:cNvPicPr/>
                        </pic:nvPicPr>
                        <pic:blipFill>
                          <a:blip r:embed="rId29"/>
                          <a:stretch>
                            <a:fillRect/>
                          </a:stretch>
                        </pic:blipFill>
                        <pic:spPr>
                          <a:xfrm>
                            <a:off x="0" y="0"/>
                            <a:ext cx="457835" cy="436245"/>
                          </a:xfrm>
                          <a:prstGeom prst="rect">
                            <a:avLst/>
                          </a:prstGeom>
                          <a:noFill/>
                          <a:ln>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77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56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21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8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B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0FF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1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E5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配电室</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05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3175</wp:posOffset>
                  </wp:positionV>
                  <wp:extent cx="561975" cy="571500"/>
                  <wp:effectExtent l="0" t="0" r="9525" b="0"/>
                  <wp:wrapSquare wrapText="bothSides"/>
                  <wp:docPr id="256" name="图片 22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28" descr="IMG_270"/>
                          <pic:cNvPicPr>
                            <a:picLocks noChangeAspect="1"/>
                          </pic:cNvPicPr>
                        </pic:nvPicPr>
                        <pic:blipFill>
                          <a:blip r:embed="rId30"/>
                          <a:stretch>
                            <a:fillRect/>
                          </a:stretch>
                        </pic:blipFill>
                        <pic:spPr>
                          <a:xfrm>
                            <a:off x="0" y="0"/>
                            <a:ext cx="5619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8D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6B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02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41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B2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1174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37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1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17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3175</wp:posOffset>
                  </wp:positionV>
                  <wp:extent cx="600075" cy="571500"/>
                  <wp:effectExtent l="0" t="0" r="9525" b="0"/>
                  <wp:wrapSquare wrapText="bothSides"/>
                  <wp:docPr id="240" name="图片 22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29" descr="IMG_271"/>
                          <pic:cNvPicPr>
                            <a:picLocks noChangeAspect="1"/>
                          </pic:cNvPicPr>
                        </pic:nvPicPr>
                        <pic:blipFill>
                          <a:blip r:embed="rId31"/>
                          <a:stretch>
                            <a:fillRect/>
                          </a:stretch>
                        </pic:blipFill>
                        <pic:spPr>
                          <a:xfrm>
                            <a:off x="0" y="0"/>
                            <a:ext cx="6000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45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15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5EB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0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C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5B42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22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5C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茶水间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2E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3175</wp:posOffset>
                  </wp:positionV>
                  <wp:extent cx="762000" cy="447675"/>
                  <wp:effectExtent l="0" t="0" r="0" b="9525"/>
                  <wp:wrapSquare wrapText="bothSides"/>
                  <wp:docPr id="241" name="图片 23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30" descr="IMG_272"/>
                          <pic:cNvPicPr>
                            <a:picLocks noChangeAspect="1"/>
                          </pic:cNvPicPr>
                        </pic:nvPicPr>
                        <pic:blipFill>
                          <a:blip r:embed="rId32"/>
                          <a:stretch>
                            <a:fillRect/>
                          </a:stretch>
                        </pic:blipFill>
                        <pic:spPr>
                          <a:xfrm>
                            <a:off x="0" y="0"/>
                            <a:ext cx="762000" cy="4476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9C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95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多层亚克力组合制作，颜色正面侧面烤漆、正面UV印刷图文、亚克力镂空，拼贴。中文“茶水间”需设计深化并制作盲文。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85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D9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E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r>
      <w:tr w14:paraId="31E2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9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A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讨论室</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FF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-82550</wp:posOffset>
                  </wp:positionV>
                  <wp:extent cx="762000" cy="447675"/>
                  <wp:effectExtent l="0" t="0" r="0" b="9525"/>
                  <wp:wrapSquare wrapText="bothSides"/>
                  <wp:docPr id="254" name="图片 23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31" descr="IMG_273"/>
                          <pic:cNvPicPr>
                            <a:picLocks noChangeAspect="1"/>
                          </pic:cNvPicPr>
                        </pic:nvPicPr>
                        <pic:blipFill>
                          <a:blip r:embed="rId33"/>
                          <a:stretch>
                            <a:fillRect/>
                          </a:stretch>
                        </pic:blipFill>
                        <pic:spPr>
                          <a:xfrm>
                            <a:off x="0" y="0"/>
                            <a:ext cx="762000" cy="4476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6C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1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多层亚克力组合制作，颜色正面侧面烤漆、正面UV印刷图文、亚克力镂空，拼贴。中文“讨论室”需设计深化并制作盲文。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C8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A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5B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r>
      <w:tr w14:paraId="7EF8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3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24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3D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3175</wp:posOffset>
                  </wp:positionV>
                  <wp:extent cx="762000" cy="457200"/>
                  <wp:effectExtent l="0" t="0" r="0" b="0"/>
                  <wp:wrapSquare wrapText="bothSides"/>
                  <wp:docPr id="255" name="图片 232"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32" descr="IMG_274"/>
                          <pic:cNvPicPr>
                            <a:picLocks noChangeAspect="1"/>
                          </pic:cNvPicPr>
                        </pic:nvPicPr>
                        <pic:blipFill>
                          <a:blip r:embed="rId34"/>
                          <a:stretch>
                            <a:fillRect/>
                          </a:stretch>
                        </pic:blipFill>
                        <pic:spPr>
                          <a:xfrm>
                            <a:off x="0" y="0"/>
                            <a:ext cx="762000" cy="4572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6C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A7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多层亚克力组合制作，颜色正面侧面烤漆、正面UV印刷图文、亚克力镂空，拼贴。中文“公共洗衣房”需设计深化并制作盲文。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A5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8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02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3DC6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9C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0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公共客厅1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F7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3175</wp:posOffset>
                  </wp:positionV>
                  <wp:extent cx="666750" cy="571500"/>
                  <wp:effectExtent l="0" t="0" r="0" b="0"/>
                  <wp:wrapSquare wrapText="bothSides"/>
                  <wp:docPr id="257" name="图片 233"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33" descr="IMG_275"/>
                          <pic:cNvPicPr>
                            <a:picLocks noChangeAspect="1"/>
                          </pic:cNvPicPr>
                        </pic:nvPicPr>
                        <pic:blipFill>
                          <a:blip r:embed="rId35"/>
                          <a:stretch>
                            <a:fillRect/>
                          </a:stretch>
                        </pic:blipFill>
                        <pic:spPr>
                          <a:xfrm>
                            <a:off x="0" y="0"/>
                            <a:ext cx="66675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F7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556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AD1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3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3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6569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7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4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节约用水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B7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09600" cy="571500"/>
                  <wp:effectExtent l="0" t="0" r="0" b="0"/>
                  <wp:wrapSquare wrapText="bothSides"/>
                  <wp:docPr id="260" name="图片 23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34" descr="IMG_276"/>
                          <pic:cNvPicPr>
                            <a:picLocks noChangeAspect="1"/>
                          </pic:cNvPicPr>
                        </pic:nvPicPr>
                        <pic:blipFill>
                          <a:blip r:embed="rId36"/>
                          <a:stretch>
                            <a:fillRect/>
                          </a:stretch>
                        </pic:blipFill>
                        <pic:spPr>
                          <a:xfrm>
                            <a:off x="0" y="0"/>
                            <a:ext cx="60960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CD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宽135mm*高135mm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01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12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F2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r>
      <w:tr w14:paraId="6C32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AA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2A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卫生间（贴门）</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13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3175</wp:posOffset>
                  </wp:positionV>
                  <wp:extent cx="533400" cy="571500"/>
                  <wp:effectExtent l="0" t="0" r="0" b="0"/>
                  <wp:wrapSquare wrapText="bothSides"/>
                  <wp:docPr id="245" name="图片 23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35" descr="IMG_277"/>
                          <pic:cNvPicPr>
                            <a:picLocks noChangeAspect="1"/>
                          </pic:cNvPicPr>
                        </pic:nvPicPr>
                        <pic:blipFill>
                          <a:blip r:embed="rId37"/>
                          <a:stretch>
                            <a:fillRect/>
                          </a:stretch>
                        </pic:blipFill>
                        <pic:spPr>
                          <a:xfrm>
                            <a:off x="0" y="0"/>
                            <a:ext cx="53340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91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宽135mm*高135mm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AD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8B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71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64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57E8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3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6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电梯指引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1A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3175</wp:posOffset>
                  </wp:positionV>
                  <wp:extent cx="561975" cy="571500"/>
                  <wp:effectExtent l="0" t="0" r="9525" b="0"/>
                  <wp:wrapSquare wrapText="bothSides"/>
                  <wp:docPr id="261" name="图片 236"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36" descr="IMG_278"/>
                          <pic:cNvPicPr>
                            <a:picLocks noChangeAspect="1"/>
                          </pic:cNvPicPr>
                        </pic:nvPicPr>
                        <pic:blipFill>
                          <a:blip r:embed="rId38"/>
                          <a:stretch>
                            <a:fillRect/>
                          </a:stretch>
                        </pic:blipFill>
                        <pic:spPr>
                          <a:xfrm>
                            <a:off x="0" y="0"/>
                            <a:ext cx="5619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C7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2E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4E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2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2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r>
      <w:tr w14:paraId="76F1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B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62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F8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-143510</wp:posOffset>
                  </wp:positionV>
                  <wp:extent cx="561975" cy="571500"/>
                  <wp:effectExtent l="0" t="0" r="9525" b="0"/>
                  <wp:wrapSquare wrapText="bothSides"/>
                  <wp:docPr id="235" name="图片 237"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7" descr="IMG_279"/>
                          <pic:cNvPicPr>
                            <a:picLocks noChangeAspect="1"/>
                          </pic:cNvPicPr>
                        </pic:nvPicPr>
                        <pic:blipFill>
                          <a:blip r:embed="rId39"/>
                          <a:stretch>
                            <a:fillRect/>
                          </a:stretch>
                        </pic:blipFill>
                        <pic:spPr>
                          <a:xfrm>
                            <a:off x="0" y="0"/>
                            <a:ext cx="5619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BF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9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6C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A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9C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4FAA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B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F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公共客厅2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C9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3175</wp:posOffset>
                  </wp:positionV>
                  <wp:extent cx="552450" cy="571500"/>
                  <wp:effectExtent l="0" t="0" r="0" b="0"/>
                  <wp:wrapSquare wrapText="bothSides"/>
                  <wp:docPr id="237" name="图片 238"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8" descr="IMG_280"/>
                          <pic:cNvPicPr>
                            <a:picLocks noChangeAspect="1"/>
                          </pic:cNvPicPr>
                        </pic:nvPicPr>
                        <pic:blipFill>
                          <a:blip r:embed="rId40"/>
                          <a:stretch>
                            <a:fillRect/>
                          </a:stretch>
                        </pic:blipFill>
                        <pic:spPr>
                          <a:xfrm>
                            <a:off x="0" y="0"/>
                            <a:ext cx="55245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44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A5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6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5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A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4F18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07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9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茶水间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B1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3175</wp:posOffset>
                  </wp:positionV>
                  <wp:extent cx="552450" cy="571500"/>
                  <wp:effectExtent l="0" t="0" r="0" b="0"/>
                  <wp:wrapSquare wrapText="bothSides"/>
                  <wp:docPr id="243" name="图片 239"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39" descr="IMG_281"/>
                          <pic:cNvPicPr>
                            <a:picLocks noChangeAspect="1"/>
                          </pic:cNvPicPr>
                        </pic:nvPicPr>
                        <pic:blipFill>
                          <a:blip r:embed="rId41"/>
                          <a:stretch>
                            <a:fillRect/>
                          </a:stretch>
                        </pic:blipFill>
                        <pic:spPr>
                          <a:xfrm>
                            <a:off x="0" y="0"/>
                            <a:ext cx="55245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BD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D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D7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0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99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r>
      <w:tr w14:paraId="67C7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C4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57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0B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3175</wp:posOffset>
                  </wp:positionV>
                  <wp:extent cx="523875" cy="571500"/>
                  <wp:effectExtent l="0" t="0" r="9525" b="0"/>
                  <wp:wrapSquare wrapText="bothSides"/>
                  <wp:docPr id="244" name="图片 240"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0" descr="IMG_282"/>
                          <pic:cNvPicPr>
                            <a:picLocks noChangeAspect="1"/>
                          </pic:cNvPicPr>
                        </pic:nvPicPr>
                        <pic:blipFill>
                          <a:blip r:embed="rId42"/>
                          <a:stretch>
                            <a:fillRect/>
                          </a:stretch>
                        </pic:blipFill>
                        <pic:spPr>
                          <a:xfrm>
                            <a:off x="0" y="0"/>
                            <a:ext cx="5238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0D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6C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E5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71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F4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3556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8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B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讨论室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E6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3175</wp:posOffset>
                  </wp:positionV>
                  <wp:extent cx="561975" cy="571500"/>
                  <wp:effectExtent l="0" t="0" r="9525" b="0"/>
                  <wp:wrapSquare wrapText="bothSides"/>
                  <wp:docPr id="290" name="图片 241"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41" descr="IMG_283"/>
                          <pic:cNvPicPr>
                            <a:picLocks noChangeAspect="1"/>
                          </pic:cNvPicPr>
                        </pic:nvPicPr>
                        <pic:blipFill>
                          <a:blip r:embed="rId43"/>
                          <a:stretch>
                            <a:fillRect/>
                          </a:stretch>
                        </pic:blipFill>
                        <pic:spPr>
                          <a:xfrm>
                            <a:off x="0" y="0"/>
                            <a:ext cx="5619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C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65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59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50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B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r>
      <w:tr w14:paraId="01FD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2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A0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警示导视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（火警）</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B1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3175</wp:posOffset>
                  </wp:positionV>
                  <wp:extent cx="571500" cy="571500"/>
                  <wp:effectExtent l="0" t="0" r="0" b="0"/>
                  <wp:wrapSquare wrapText="bothSides"/>
                  <wp:docPr id="269" name="图片 242"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42" descr="IMG_284"/>
                          <pic:cNvPicPr>
                            <a:picLocks noChangeAspect="1"/>
                          </pic:cNvPicPr>
                        </pic:nvPicPr>
                        <pic:blipFill>
                          <a:blip r:embed="rId44"/>
                          <a:stretch>
                            <a:fillRect/>
                          </a:stretch>
                        </pic:blipFill>
                        <pic:spPr>
                          <a:xfrm>
                            <a:off x="0" y="0"/>
                            <a:ext cx="57150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9A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*高215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E4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多层亚克力组合制作，颜色正面烤漆、正面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63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2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4D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r>
      <w:tr w14:paraId="0DAA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1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5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警示导视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（防火）</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50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2540</wp:posOffset>
                  </wp:positionV>
                  <wp:extent cx="571500" cy="571500"/>
                  <wp:effectExtent l="0" t="0" r="0" b="0"/>
                  <wp:wrapSquare wrapText="bothSides"/>
                  <wp:docPr id="276" name="图片 243"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43" descr="IMG_285"/>
                          <pic:cNvPicPr>
                            <a:picLocks noChangeAspect="1"/>
                          </pic:cNvPicPr>
                        </pic:nvPicPr>
                        <pic:blipFill>
                          <a:blip r:embed="rId45"/>
                          <a:stretch>
                            <a:fillRect/>
                          </a:stretch>
                        </pic:blipFill>
                        <pic:spPr>
                          <a:xfrm>
                            <a:off x="0" y="0"/>
                            <a:ext cx="57150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E6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*高215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99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多层亚克力组合制作，颜色正面烤漆、正面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AA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6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99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r>
      <w:tr w14:paraId="3802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88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4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消防救援窗口贴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7D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3175</wp:posOffset>
                  </wp:positionV>
                  <wp:extent cx="581025" cy="571500"/>
                  <wp:effectExtent l="0" t="0" r="9525" b="0"/>
                  <wp:wrapSquare wrapText="bothSides"/>
                  <wp:docPr id="291" name="图片 244"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44" descr="IMG_286"/>
                          <pic:cNvPicPr>
                            <a:picLocks noChangeAspect="1"/>
                          </pic:cNvPicPr>
                        </pic:nvPicPr>
                        <pic:blipFill>
                          <a:blip r:embed="rId46"/>
                          <a:stretch>
                            <a:fillRect/>
                          </a:stretch>
                        </pic:blipFill>
                        <pic:spPr>
                          <a:xfrm>
                            <a:off x="0" y="0"/>
                            <a:ext cx="58102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D2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宽220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4E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高清户外车贴覆哑膜</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0D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62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0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w:t>
            </w:r>
          </w:p>
        </w:tc>
      </w:tr>
      <w:tr w14:paraId="6850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04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34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电梯门内及门外警示</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C1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3175</wp:posOffset>
                  </wp:positionV>
                  <wp:extent cx="762000" cy="419100"/>
                  <wp:effectExtent l="0" t="0" r="0" b="0"/>
                  <wp:wrapSquare wrapText="bothSides"/>
                  <wp:docPr id="289" name="图片 245"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45" descr="IMG_287"/>
                          <pic:cNvPicPr>
                            <a:picLocks noChangeAspect="1"/>
                          </pic:cNvPicPr>
                        </pic:nvPicPr>
                        <pic:blipFill>
                          <a:blip r:embed="rId47"/>
                          <a:stretch>
                            <a:fillRect/>
                          </a:stretch>
                        </pic:blipFill>
                        <pic:spPr>
                          <a:xfrm>
                            <a:off x="0" y="0"/>
                            <a:ext cx="762000" cy="4191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B9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单个尺寸宽142</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12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加厚磨砂贴，UV印刷图文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BF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5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06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616</w:t>
            </w:r>
          </w:p>
        </w:tc>
      </w:tr>
      <w:tr w14:paraId="543C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B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F5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电梯门logo</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49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168910</wp:posOffset>
                  </wp:positionH>
                  <wp:positionV relativeFrom="paragraph">
                    <wp:posOffset>78740</wp:posOffset>
                  </wp:positionV>
                  <wp:extent cx="546735" cy="568325"/>
                  <wp:effectExtent l="0" t="0" r="5715" b="3175"/>
                  <wp:wrapNone/>
                  <wp:docPr id="292" name="图片_3"/>
                  <wp:cNvGraphicFramePr/>
                  <a:graphic xmlns:a="http://schemas.openxmlformats.org/drawingml/2006/main">
                    <a:graphicData uri="http://schemas.openxmlformats.org/drawingml/2006/picture">
                      <pic:pic xmlns:pic="http://schemas.openxmlformats.org/drawingml/2006/picture">
                        <pic:nvPicPr>
                          <pic:cNvPr id="292" name="图片_3"/>
                          <pic:cNvPicPr/>
                        </pic:nvPicPr>
                        <pic:blipFill>
                          <a:blip r:embed="rId48"/>
                          <a:stretch>
                            <a:fillRect/>
                          </a:stretch>
                        </pic:blipFill>
                        <pic:spPr>
                          <a:xfrm>
                            <a:off x="0" y="0"/>
                            <a:ext cx="546735" cy="568325"/>
                          </a:xfrm>
                          <a:prstGeom prst="rect">
                            <a:avLst/>
                          </a:prstGeom>
                          <a:noFill/>
                          <a:ln>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D0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宽400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*高400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57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3M膜UV印刷图文</w:t>
            </w:r>
            <w:r>
              <w:rPr>
                <w:rFonts w:hint="eastAsia" w:ascii="宋体" w:hAnsi="宋体" w:cs="宋体"/>
                <w:i w:val="0"/>
                <w:iCs w:val="0"/>
                <w:color w:val="auto"/>
                <w:kern w:val="0"/>
                <w:sz w:val="22"/>
                <w:szCs w:val="22"/>
                <w:highlight w:val="none"/>
                <w:u w:val="none"/>
                <w:lang w:val="en-US" w:eastAsia="zh-CN" w:bidi="ar"/>
              </w:rPr>
              <w:t>，只印刷图片白色区域粘贴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AC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D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8F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r>
      <w:tr w14:paraId="7254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CC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8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禁止攀爬</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D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3175</wp:posOffset>
                  </wp:positionV>
                  <wp:extent cx="619125" cy="571500"/>
                  <wp:effectExtent l="0" t="0" r="9525" b="0"/>
                  <wp:wrapSquare wrapText="bothSides"/>
                  <wp:docPr id="287" name="图片 24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46" descr="IMG_288"/>
                          <pic:cNvPicPr>
                            <a:picLocks noChangeAspect="1"/>
                          </pic:cNvPicPr>
                        </pic:nvPicPr>
                        <pic:blipFill>
                          <a:blip r:embed="rId49"/>
                          <a:stretch>
                            <a:fillRect/>
                          </a:stretch>
                        </pic:blipFill>
                        <pic:spPr>
                          <a:xfrm>
                            <a:off x="0" y="0"/>
                            <a:ext cx="61912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03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宽135mm*高135mm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1B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多层亚克力组合制作，颜色正面烤漆、正面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C6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F7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96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1552</w:t>
            </w:r>
          </w:p>
        </w:tc>
      </w:tr>
      <w:tr w14:paraId="4942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3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DA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禁止吸烟1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4D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3175</wp:posOffset>
                  </wp:positionV>
                  <wp:extent cx="561975" cy="571500"/>
                  <wp:effectExtent l="0" t="0" r="9525" b="0"/>
                  <wp:wrapSquare wrapText="bothSides"/>
                  <wp:docPr id="266" name="图片 247"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47" descr="IMG_289"/>
                          <pic:cNvPicPr>
                            <a:picLocks noChangeAspect="1"/>
                          </pic:cNvPicPr>
                        </pic:nvPicPr>
                        <pic:blipFill>
                          <a:blip r:embed="rId50"/>
                          <a:stretch>
                            <a:fillRect/>
                          </a:stretch>
                        </pic:blipFill>
                        <pic:spPr>
                          <a:xfrm>
                            <a:off x="0" y="0"/>
                            <a:ext cx="5619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D2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宽135mm*高135mm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02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多层亚克力组合制作，颜色正面烤漆、正面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87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3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8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r>
      <w:tr w14:paraId="12FC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05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30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非专业人士禁止进入</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C6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3175</wp:posOffset>
                  </wp:positionV>
                  <wp:extent cx="542925" cy="571500"/>
                  <wp:effectExtent l="0" t="0" r="9525" b="0"/>
                  <wp:wrapSquare wrapText="bothSides"/>
                  <wp:docPr id="279" name="图片 248"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48" descr="IMG_290"/>
                          <pic:cNvPicPr>
                            <a:picLocks noChangeAspect="1"/>
                          </pic:cNvPicPr>
                        </pic:nvPicPr>
                        <pic:blipFill>
                          <a:blip r:embed="rId51"/>
                          <a:stretch>
                            <a:fillRect/>
                          </a:stretch>
                        </pic:blipFill>
                        <pic:spPr>
                          <a:xfrm>
                            <a:off x="0" y="0"/>
                            <a:ext cx="54292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8E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宽135mm*高135mm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BD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多层亚克力组合制作，颜色正面烤漆、正面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5B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D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51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r>
      <w:tr w14:paraId="713C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4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E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禁止电动车及电瓶入内</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1F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3175</wp:posOffset>
                  </wp:positionV>
                  <wp:extent cx="762000" cy="466725"/>
                  <wp:effectExtent l="0" t="0" r="0" b="9525"/>
                  <wp:wrapSquare wrapText="bothSides"/>
                  <wp:docPr id="268" name="图片 249"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49" descr="IMG_291"/>
                          <pic:cNvPicPr>
                            <a:picLocks noChangeAspect="1"/>
                          </pic:cNvPicPr>
                        </pic:nvPicPr>
                        <pic:blipFill>
                          <a:blip r:embed="rId52"/>
                          <a:stretch>
                            <a:fillRect/>
                          </a:stretch>
                        </pic:blipFill>
                        <pic:spPr>
                          <a:xfrm>
                            <a:off x="0" y="0"/>
                            <a:ext cx="762000" cy="466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8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67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多层亚克力组合制作，颜色正面烤漆、正面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D4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6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BC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r>
      <w:tr w14:paraId="7F52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2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70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安全疏散图</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B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2540</wp:posOffset>
                  </wp:positionV>
                  <wp:extent cx="733425" cy="571500"/>
                  <wp:effectExtent l="0" t="0" r="9525" b="0"/>
                  <wp:wrapSquare wrapText="bothSides"/>
                  <wp:docPr id="280" name="图片 250"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50" descr="IMG_292"/>
                          <pic:cNvPicPr>
                            <a:picLocks noChangeAspect="1"/>
                          </pic:cNvPicPr>
                        </pic:nvPicPr>
                        <pic:blipFill>
                          <a:blip r:embed="rId53"/>
                          <a:stretch>
                            <a:fillRect/>
                          </a:stretch>
                        </pic:blipFill>
                        <pic:spPr>
                          <a:xfrm>
                            <a:off x="0" y="0"/>
                            <a:ext cx="73342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62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*高400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89D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亚克力制作，颜色正面烤漆、正面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23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C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C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2118</w:t>
            </w:r>
          </w:p>
        </w:tc>
      </w:tr>
      <w:tr w14:paraId="5ADA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FC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39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玻璃贴1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11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3175</wp:posOffset>
                  </wp:positionV>
                  <wp:extent cx="762000" cy="295275"/>
                  <wp:effectExtent l="0" t="0" r="0" b="9525"/>
                  <wp:wrapSquare wrapText="bothSides"/>
                  <wp:docPr id="274" name="图片 251"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51" descr="IMG_293"/>
                          <pic:cNvPicPr>
                            <a:picLocks noChangeAspect="1"/>
                          </pic:cNvPicPr>
                        </pic:nvPicPr>
                        <pic:blipFill>
                          <a:blip r:embed="rId54"/>
                          <a:stretch>
                            <a:fillRect/>
                          </a:stretch>
                        </pic:blipFill>
                        <pic:spPr>
                          <a:xfrm>
                            <a:off x="0" y="0"/>
                            <a:ext cx="762000" cy="2952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A2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高度120mm,宽度依据门宽或单块玻璃宽度，</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F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F8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1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69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r>
      <w:tr w14:paraId="60B2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6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9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玻璃贴2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A4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-120650</wp:posOffset>
                  </wp:positionV>
                  <wp:extent cx="533400" cy="533400"/>
                  <wp:effectExtent l="0" t="0" r="0" b="0"/>
                  <wp:wrapSquare wrapText="bothSides"/>
                  <wp:docPr id="281" name="图片 252"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52" descr="IMG_294"/>
                          <pic:cNvPicPr>
                            <a:picLocks noChangeAspect="1"/>
                          </pic:cNvPicPr>
                        </pic:nvPicPr>
                        <pic:blipFill>
                          <a:blip r:embed="rId55"/>
                          <a:stretch>
                            <a:fillRect/>
                          </a:stretch>
                        </pic:blipFill>
                        <pic:spPr>
                          <a:xfrm>
                            <a:off x="0" y="0"/>
                            <a:ext cx="533400" cy="5334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A0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*高300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34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55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2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3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r>
      <w:tr w14:paraId="3EAC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41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85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冰箱使用规定</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17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-143510</wp:posOffset>
                  </wp:positionV>
                  <wp:extent cx="685800" cy="571500"/>
                  <wp:effectExtent l="0" t="0" r="0" b="0"/>
                  <wp:wrapSquare wrapText="bothSides"/>
                  <wp:docPr id="270" name="图片 253"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53" descr="IMG_295"/>
                          <pic:cNvPicPr>
                            <a:picLocks noChangeAspect="1"/>
                          </pic:cNvPicPr>
                        </pic:nvPicPr>
                        <pic:blipFill>
                          <a:blip r:embed="rId56"/>
                          <a:stretch>
                            <a:fillRect/>
                          </a:stretch>
                        </pic:blipFill>
                        <pic:spPr>
                          <a:xfrm>
                            <a:off x="0" y="0"/>
                            <a:ext cx="68580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5F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宽420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*高290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3B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Helvetica Neue" w:hAnsi="Helvetica Neue" w:cs="Helvetica Neue"/>
                <w:color w:val="auto"/>
                <w:sz w:val="20"/>
                <w:szCs w:val="20"/>
                <w:highlight w:val="none"/>
                <w:lang w:eastAsia="zh-CN"/>
              </w:rPr>
              <w:t>不干胶</w:t>
            </w:r>
            <w:r>
              <w:rPr>
                <w:rFonts w:hint="eastAsia" w:ascii="宋体" w:hAnsi="宋体" w:eastAsia="宋体" w:cs="宋体"/>
                <w:i w:val="0"/>
                <w:iCs w:val="0"/>
                <w:color w:val="auto"/>
                <w:kern w:val="0"/>
                <w:sz w:val="22"/>
                <w:szCs w:val="22"/>
                <w:highlight w:val="none"/>
                <w:u w:val="none"/>
                <w:lang w:val="en-US" w:eastAsia="zh-CN" w:bidi="ar"/>
              </w:rPr>
              <w:t>，高清印刷图文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B0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C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E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r>
      <w:tr w14:paraId="4480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E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1C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微波炉使用规定</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70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2540</wp:posOffset>
                  </wp:positionV>
                  <wp:extent cx="742950" cy="571500"/>
                  <wp:effectExtent l="0" t="0" r="0" b="0"/>
                  <wp:wrapSquare wrapText="bothSides"/>
                  <wp:docPr id="278" name="图片 254"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54" descr="IMG_296"/>
                          <pic:cNvPicPr>
                            <a:picLocks noChangeAspect="1"/>
                          </pic:cNvPicPr>
                        </pic:nvPicPr>
                        <pic:blipFill>
                          <a:blip r:embed="rId57"/>
                          <a:stretch>
                            <a:fillRect/>
                          </a:stretch>
                        </pic:blipFill>
                        <pic:spPr>
                          <a:xfrm>
                            <a:off x="0" y="0"/>
                            <a:ext cx="74295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A1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宽420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*高290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0E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Helvetica Neue" w:hAnsi="Helvetica Neue" w:cs="Helvetica Neue"/>
                <w:color w:val="auto"/>
                <w:sz w:val="20"/>
                <w:szCs w:val="20"/>
                <w:highlight w:val="none"/>
                <w:lang w:eastAsia="zh-CN"/>
              </w:rPr>
              <w:t>不干胶</w:t>
            </w:r>
            <w:r>
              <w:rPr>
                <w:rFonts w:hint="eastAsia" w:ascii="宋体" w:hAnsi="宋体" w:eastAsia="宋体" w:cs="宋体"/>
                <w:i w:val="0"/>
                <w:iCs w:val="0"/>
                <w:color w:val="auto"/>
                <w:kern w:val="0"/>
                <w:sz w:val="22"/>
                <w:szCs w:val="22"/>
                <w:highlight w:val="none"/>
                <w:u w:val="none"/>
                <w:lang w:val="en-US" w:eastAsia="zh-CN" w:bidi="ar"/>
              </w:rPr>
              <w:t>，高清印刷图文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AB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3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F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r>
      <w:tr w14:paraId="75E8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01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3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紧急事件联系牌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AC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3175</wp:posOffset>
                  </wp:positionV>
                  <wp:extent cx="762000" cy="504825"/>
                  <wp:effectExtent l="0" t="0" r="0" b="9525"/>
                  <wp:wrapSquare wrapText="bothSides"/>
                  <wp:docPr id="262" name="图片 255"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55" descr="IMG_297"/>
                          <pic:cNvPicPr>
                            <a:picLocks noChangeAspect="1"/>
                          </pic:cNvPicPr>
                        </pic:nvPicPr>
                        <pic:blipFill>
                          <a:blip r:embed="rId58"/>
                          <a:stretch>
                            <a:fillRect/>
                          </a:stretch>
                        </pic:blipFill>
                        <pic:spPr>
                          <a:xfrm>
                            <a:off x="0" y="0"/>
                            <a:ext cx="762000" cy="5048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71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厚3mm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E2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亚克力材质，颜色正面侧面烤漆、正面UV印刷图文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31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6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E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1453</w:t>
            </w:r>
          </w:p>
        </w:tc>
      </w:tr>
      <w:tr w14:paraId="65D4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2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B4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5D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2540</wp:posOffset>
                  </wp:positionV>
                  <wp:extent cx="666750" cy="571500"/>
                  <wp:effectExtent l="0" t="0" r="0" b="0"/>
                  <wp:wrapSquare wrapText="bothSides"/>
                  <wp:docPr id="282" name="图片 256"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56" descr="IMG_298"/>
                          <pic:cNvPicPr>
                            <a:picLocks noChangeAspect="1"/>
                          </pic:cNvPicPr>
                        </pic:nvPicPr>
                        <pic:blipFill>
                          <a:blip r:embed="rId59"/>
                          <a:stretch>
                            <a:fillRect/>
                          </a:stretch>
                        </pic:blipFill>
                        <pic:spPr>
                          <a:xfrm>
                            <a:off x="0" y="0"/>
                            <a:ext cx="66675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F2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*高500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A5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亚克力、烤漆、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，配亚克力资料盒。</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A38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7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AA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r>
      <w:tr w14:paraId="147D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CD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996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大公告牌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0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3175</wp:posOffset>
                  </wp:positionV>
                  <wp:extent cx="762000" cy="476250"/>
                  <wp:effectExtent l="0" t="0" r="0" b="0"/>
                  <wp:wrapSquare wrapText="bothSides"/>
                  <wp:docPr id="267" name="图片 257"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57" descr="IMG_299"/>
                          <pic:cNvPicPr>
                            <a:picLocks noChangeAspect="1"/>
                          </pic:cNvPicPr>
                        </pic:nvPicPr>
                        <pic:blipFill>
                          <a:blip r:embed="rId60"/>
                          <a:stretch>
                            <a:fillRect/>
                          </a:stretch>
                        </pic:blipFill>
                        <pic:spPr>
                          <a:xfrm>
                            <a:off x="0" y="0"/>
                            <a:ext cx="762000" cy="4762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6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*800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46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铝型材外框，可磁吸白板、图文UV。</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A4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49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3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272F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AB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51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小</w:t>
            </w:r>
            <w:r>
              <w:rPr>
                <w:rFonts w:hint="eastAsia" w:ascii="宋体" w:hAnsi="宋体" w:eastAsia="宋体" w:cs="宋体"/>
                <w:i w:val="0"/>
                <w:iCs w:val="0"/>
                <w:color w:val="auto"/>
                <w:kern w:val="0"/>
                <w:sz w:val="22"/>
                <w:szCs w:val="22"/>
                <w:highlight w:val="none"/>
                <w:u w:val="none"/>
                <w:lang w:val="en-US" w:eastAsia="zh-CN" w:bidi="ar"/>
              </w:rPr>
              <w:t>公告牌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D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drawing>
                <wp:anchor distT="0" distB="0" distL="114300" distR="114300" simplePos="0" relativeHeight="251777024" behindDoc="0" locked="0" layoutInCell="1" allowOverlap="1">
                  <wp:simplePos x="0" y="0"/>
                  <wp:positionH relativeFrom="column">
                    <wp:posOffset>0</wp:posOffset>
                  </wp:positionH>
                  <wp:positionV relativeFrom="paragraph">
                    <wp:posOffset>133985</wp:posOffset>
                  </wp:positionV>
                  <wp:extent cx="674370" cy="868680"/>
                  <wp:effectExtent l="0" t="0" r="11430" b="7620"/>
                  <wp:wrapSquare wrapText="bothSides"/>
                  <wp:docPr id="2" name="图片 2" descr="173216862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168627146"/>
                          <pic:cNvPicPr>
                            <a:picLocks noChangeAspect="1"/>
                          </pic:cNvPicPr>
                        </pic:nvPicPr>
                        <pic:blipFill>
                          <a:blip r:embed="rId61"/>
                          <a:stretch>
                            <a:fillRect/>
                          </a:stretch>
                        </pic:blipFill>
                        <pic:spPr>
                          <a:xfrm>
                            <a:off x="0" y="0"/>
                            <a:ext cx="674370" cy="868680"/>
                          </a:xfrm>
                          <a:prstGeom prst="rect">
                            <a:avLst/>
                          </a:prstGeom>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BD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*800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7A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铝型材外框，可磁吸白板、图文UV。</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25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6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2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18</w:t>
            </w:r>
          </w:p>
        </w:tc>
      </w:tr>
      <w:tr w14:paraId="53B9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B7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（二）户外导视牌</w:t>
            </w:r>
          </w:p>
        </w:tc>
      </w:tr>
      <w:tr w14:paraId="1876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5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6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外墙楼栋号：杨楼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84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6368" behindDoc="0" locked="0" layoutInCell="1" allowOverlap="1">
                  <wp:simplePos x="0" y="0"/>
                  <wp:positionH relativeFrom="column">
                    <wp:posOffset>259080</wp:posOffset>
                  </wp:positionH>
                  <wp:positionV relativeFrom="paragraph">
                    <wp:posOffset>3175</wp:posOffset>
                  </wp:positionV>
                  <wp:extent cx="571500" cy="533400"/>
                  <wp:effectExtent l="0" t="0" r="0" b="0"/>
                  <wp:wrapSquare wrapText="bothSides"/>
                  <wp:docPr id="284" name="图片 259"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59" descr="IMG_301"/>
                          <pic:cNvPicPr>
                            <a:picLocks noChangeAspect="1"/>
                          </pic:cNvPicPr>
                        </pic:nvPicPr>
                        <pic:blipFill>
                          <a:blip r:embed="rId62"/>
                          <a:stretch>
                            <a:fillRect/>
                          </a:stretch>
                        </pic:blipFill>
                        <pic:spPr>
                          <a:xfrm>
                            <a:off x="0" y="0"/>
                            <a:ext cx="571500" cy="5334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AE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E8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不锈钢拉丝原色围边立体字工艺，中文用1.2</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厚度拉丝304不锈钢，英文用1</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87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9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C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786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D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E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外墙楼栋号：桐楼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1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7392" behindDoc="0" locked="0" layoutInCell="1" allowOverlap="1">
                  <wp:simplePos x="0" y="0"/>
                  <wp:positionH relativeFrom="column">
                    <wp:posOffset>220980</wp:posOffset>
                  </wp:positionH>
                  <wp:positionV relativeFrom="paragraph">
                    <wp:posOffset>3175</wp:posOffset>
                  </wp:positionV>
                  <wp:extent cx="647700" cy="495300"/>
                  <wp:effectExtent l="0" t="0" r="0" b="0"/>
                  <wp:wrapSquare wrapText="bothSides"/>
                  <wp:docPr id="285" name="图片 260"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60" descr="IMG_302"/>
                          <pic:cNvPicPr>
                            <a:picLocks noChangeAspect="1"/>
                          </pic:cNvPicPr>
                        </pic:nvPicPr>
                        <pic:blipFill>
                          <a:blip r:embed="rId63"/>
                          <a:stretch>
                            <a:fillRect/>
                          </a:stretch>
                        </pic:blipFill>
                        <pic:spPr>
                          <a:xfrm>
                            <a:off x="0" y="0"/>
                            <a:ext cx="647700" cy="4953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A5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A7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不锈钢拉丝原色围边立体字工艺，中文用1.2</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厚度拉丝304不锈钢，英文用1</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67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8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3C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376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F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05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外墙楼栋号：桦楼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18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8416" behindDoc="0" locked="0" layoutInCell="1" allowOverlap="1">
                  <wp:simplePos x="0" y="0"/>
                  <wp:positionH relativeFrom="column">
                    <wp:posOffset>266700</wp:posOffset>
                  </wp:positionH>
                  <wp:positionV relativeFrom="paragraph">
                    <wp:posOffset>3175</wp:posOffset>
                  </wp:positionV>
                  <wp:extent cx="552450" cy="485775"/>
                  <wp:effectExtent l="0" t="0" r="0" b="9525"/>
                  <wp:wrapSquare wrapText="bothSides"/>
                  <wp:docPr id="277" name="图片 261"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61" descr="IMG_303"/>
                          <pic:cNvPicPr>
                            <a:picLocks noChangeAspect="1"/>
                          </pic:cNvPicPr>
                        </pic:nvPicPr>
                        <pic:blipFill>
                          <a:blip r:embed="rId64"/>
                          <a:stretch>
                            <a:fillRect/>
                          </a:stretch>
                        </pic:blipFill>
                        <pic:spPr>
                          <a:xfrm>
                            <a:off x="0" y="0"/>
                            <a:ext cx="552450" cy="4857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99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C7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B0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C4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9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3BD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84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B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外墙楼栋号：樟楼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C5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09440" behindDoc="0" locked="0" layoutInCell="1" allowOverlap="1">
                  <wp:simplePos x="0" y="0"/>
                  <wp:positionH relativeFrom="column">
                    <wp:posOffset>266700</wp:posOffset>
                  </wp:positionH>
                  <wp:positionV relativeFrom="paragraph">
                    <wp:posOffset>3175</wp:posOffset>
                  </wp:positionV>
                  <wp:extent cx="561975" cy="447675"/>
                  <wp:effectExtent l="0" t="0" r="9525" b="9525"/>
                  <wp:wrapSquare wrapText="bothSides"/>
                  <wp:docPr id="271" name="图片 262"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62" descr="IMG_304"/>
                          <pic:cNvPicPr>
                            <a:picLocks noChangeAspect="1"/>
                          </pic:cNvPicPr>
                        </pic:nvPicPr>
                        <pic:blipFill>
                          <a:blip r:embed="rId65"/>
                          <a:stretch>
                            <a:fillRect/>
                          </a:stretch>
                        </pic:blipFill>
                        <pic:spPr>
                          <a:xfrm>
                            <a:off x="0" y="0"/>
                            <a:ext cx="561975" cy="4476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5D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520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72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4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2C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7F9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C3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29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外墙楼栋号：栗楼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09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0464" behindDoc="0" locked="0" layoutInCell="1" allowOverlap="1">
                  <wp:simplePos x="0" y="0"/>
                  <wp:positionH relativeFrom="column">
                    <wp:posOffset>266700</wp:posOffset>
                  </wp:positionH>
                  <wp:positionV relativeFrom="paragraph">
                    <wp:posOffset>3175</wp:posOffset>
                  </wp:positionV>
                  <wp:extent cx="561975" cy="476250"/>
                  <wp:effectExtent l="0" t="0" r="9525" b="0"/>
                  <wp:wrapSquare wrapText="bothSides"/>
                  <wp:docPr id="272" name="图片 263"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63" descr="IMG_305"/>
                          <pic:cNvPicPr>
                            <a:picLocks noChangeAspect="1"/>
                          </pic:cNvPicPr>
                        </pic:nvPicPr>
                        <pic:blipFill>
                          <a:blip r:embed="rId66"/>
                          <a:stretch>
                            <a:fillRect/>
                          </a:stretch>
                        </pic:blipFill>
                        <pic:spPr>
                          <a:xfrm>
                            <a:off x="0" y="0"/>
                            <a:ext cx="561975" cy="4762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32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8C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C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A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6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7B0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2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B5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外墙楼栋号：桉楼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E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1488" behindDoc="0" locked="0" layoutInCell="1" allowOverlap="1">
                  <wp:simplePos x="0" y="0"/>
                  <wp:positionH relativeFrom="column">
                    <wp:posOffset>266700</wp:posOffset>
                  </wp:positionH>
                  <wp:positionV relativeFrom="paragraph">
                    <wp:posOffset>3175</wp:posOffset>
                  </wp:positionV>
                  <wp:extent cx="561975" cy="552450"/>
                  <wp:effectExtent l="0" t="0" r="9525" b="0"/>
                  <wp:wrapSquare wrapText="bothSides"/>
                  <wp:docPr id="288" name="图片 264"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64" descr="IMG_306"/>
                          <pic:cNvPicPr>
                            <a:picLocks noChangeAspect="1"/>
                          </pic:cNvPicPr>
                        </pic:nvPicPr>
                        <pic:blipFill>
                          <a:blip r:embed="rId67"/>
                          <a:stretch>
                            <a:fillRect/>
                          </a:stretch>
                        </pic:blipFill>
                        <pic:spPr>
                          <a:xfrm>
                            <a:off x="0" y="0"/>
                            <a:ext cx="561975" cy="5524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23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1B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51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BF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E7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987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FB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8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外墙楼栋号：榛楼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50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2512" behindDoc="0" locked="0" layoutInCell="1" allowOverlap="1">
                  <wp:simplePos x="0" y="0"/>
                  <wp:positionH relativeFrom="column">
                    <wp:posOffset>266700</wp:posOffset>
                  </wp:positionH>
                  <wp:positionV relativeFrom="paragraph">
                    <wp:posOffset>3175</wp:posOffset>
                  </wp:positionV>
                  <wp:extent cx="561975" cy="523875"/>
                  <wp:effectExtent l="0" t="0" r="9525" b="9525"/>
                  <wp:wrapSquare wrapText="bothSides"/>
                  <wp:docPr id="286" name="图片 265"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65" descr="IMG_307"/>
                          <pic:cNvPicPr>
                            <a:picLocks noChangeAspect="1"/>
                          </pic:cNvPicPr>
                        </pic:nvPicPr>
                        <pic:blipFill>
                          <a:blip r:embed="rId68"/>
                          <a:stretch>
                            <a:fillRect/>
                          </a:stretch>
                        </pic:blipFill>
                        <pic:spPr>
                          <a:xfrm>
                            <a:off x="0" y="0"/>
                            <a:ext cx="561975" cy="5238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76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4B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60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C5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73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4C6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C9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F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外墙楼栋号：橡楼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99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2336" behindDoc="1" locked="0" layoutInCell="1" allowOverlap="1">
                  <wp:simplePos x="0" y="0"/>
                  <wp:positionH relativeFrom="column">
                    <wp:posOffset>266700</wp:posOffset>
                  </wp:positionH>
                  <wp:positionV relativeFrom="paragraph">
                    <wp:posOffset>3175</wp:posOffset>
                  </wp:positionV>
                  <wp:extent cx="561975" cy="485775"/>
                  <wp:effectExtent l="0" t="0" r="9525" b="9525"/>
                  <wp:wrapNone/>
                  <wp:docPr id="293" name="图片 266"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66" descr="IMG_308"/>
                          <pic:cNvPicPr>
                            <a:picLocks noChangeAspect="1"/>
                          </pic:cNvPicPr>
                        </pic:nvPicPr>
                        <pic:blipFill>
                          <a:blip r:embed="rId69"/>
                          <a:stretch>
                            <a:fillRect/>
                          </a:stretch>
                        </pic:blipFill>
                        <pic:spPr>
                          <a:xfrm>
                            <a:off x="0" y="0"/>
                            <a:ext cx="561975" cy="4857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8C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3C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CEF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1B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8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781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9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1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外墙楼栋号：棕楼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宿舍标志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3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1312" behindDoc="0" locked="0" layoutInCell="1" allowOverlap="1">
                  <wp:simplePos x="0" y="0"/>
                  <wp:positionH relativeFrom="column">
                    <wp:posOffset>266700</wp:posOffset>
                  </wp:positionH>
                  <wp:positionV relativeFrom="paragraph">
                    <wp:posOffset>3175</wp:posOffset>
                  </wp:positionV>
                  <wp:extent cx="561975" cy="533400"/>
                  <wp:effectExtent l="0" t="0" r="9525" b="0"/>
                  <wp:wrapSquare wrapText="bothSides"/>
                  <wp:docPr id="263" name="图片 267"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7" descr="IMG_309"/>
                          <pic:cNvPicPr>
                            <a:picLocks noChangeAspect="1"/>
                          </pic:cNvPicPr>
                        </pic:nvPicPr>
                        <pic:blipFill>
                          <a:blip r:embed="rId70"/>
                          <a:stretch>
                            <a:fillRect/>
                          </a:stretch>
                        </pic:blipFill>
                        <pic:spPr>
                          <a:xfrm>
                            <a:off x="0" y="0"/>
                            <a:ext cx="561975" cy="5334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5F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2F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8F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5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9C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F99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6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5F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外墙楼栋号：榉楼</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后勤楼宿舍</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5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1312" behindDoc="0" locked="0" layoutInCell="1" allowOverlap="1">
                  <wp:simplePos x="0" y="0"/>
                  <wp:positionH relativeFrom="column">
                    <wp:posOffset>266700</wp:posOffset>
                  </wp:positionH>
                  <wp:positionV relativeFrom="paragraph">
                    <wp:posOffset>3175</wp:posOffset>
                  </wp:positionV>
                  <wp:extent cx="561975" cy="533400"/>
                  <wp:effectExtent l="0" t="0" r="9525" b="0"/>
                  <wp:wrapSquare wrapText="bothSides"/>
                  <wp:docPr id="275" name="图片 268"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68" descr="IMG_310"/>
                          <pic:cNvPicPr>
                            <a:picLocks noChangeAspect="1"/>
                          </pic:cNvPicPr>
                        </pic:nvPicPr>
                        <pic:blipFill>
                          <a:blip r:embed="rId71"/>
                          <a:stretch>
                            <a:fillRect/>
                          </a:stretch>
                        </pic:blipFill>
                        <pic:spPr>
                          <a:xfrm>
                            <a:off x="0" y="0"/>
                            <a:ext cx="561975" cy="5334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E1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高按比例（中文厚40mm、英文厚25mm）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07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3C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4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C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7854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A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C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3号餐厅立体字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E7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662336" behindDoc="0" locked="0" layoutInCell="1" allowOverlap="1">
                  <wp:simplePos x="0" y="0"/>
                  <wp:positionH relativeFrom="column">
                    <wp:posOffset>205740</wp:posOffset>
                  </wp:positionH>
                  <wp:positionV relativeFrom="paragraph">
                    <wp:posOffset>24130</wp:posOffset>
                  </wp:positionV>
                  <wp:extent cx="685800" cy="238125"/>
                  <wp:effectExtent l="0" t="0" r="0" b="9525"/>
                  <wp:wrapSquare wrapText="bothSides"/>
                  <wp:docPr id="264" name="图片 269"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9" descr="IMG_311"/>
                          <pic:cNvPicPr>
                            <a:picLocks noChangeAspect="1"/>
                          </pic:cNvPicPr>
                        </pic:nvPicPr>
                        <pic:blipFill>
                          <a:blip r:embed="rId72"/>
                          <a:stretch>
                            <a:fillRect/>
                          </a:stretch>
                        </pic:blipFill>
                        <pic:spPr>
                          <a:xfrm>
                            <a:off x="0" y="0"/>
                            <a:ext cx="685800" cy="2381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EC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3000mm长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高按比例（厚25mm）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（根据现场情况做调整）</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D5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5C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DD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D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804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7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9C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A分区牌1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59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3175</wp:posOffset>
                  </wp:positionV>
                  <wp:extent cx="561975" cy="466725"/>
                  <wp:effectExtent l="0" t="0" r="9525" b="9525"/>
                  <wp:wrapSquare wrapText="bothSides"/>
                  <wp:docPr id="265" name="图片 270"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70" descr="IMG_312"/>
                          <pic:cNvPicPr>
                            <a:picLocks noChangeAspect="1"/>
                          </pic:cNvPicPr>
                        </pic:nvPicPr>
                        <pic:blipFill>
                          <a:blip r:embed="rId73"/>
                          <a:stretch>
                            <a:fillRect/>
                          </a:stretch>
                        </pic:blipFill>
                        <pic:spPr>
                          <a:xfrm>
                            <a:off x="0" y="0"/>
                            <a:ext cx="561975" cy="466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38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1000mm高，厚40mm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宽按比例</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5A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ED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90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A3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15D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F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7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B分区牌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BE1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-261620</wp:posOffset>
                  </wp:positionV>
                  <wp:extent cx="481330" cy="490855"/>
                  <wp:effectExtent l="0" t="0" r="13970" b="4445"/>
                  <wp:wrapSquare wrapText="bothSides"/>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74"/>
                          <a:stretch>
                            <a:fillRect/>
                          </a:stretch>
                        </pic:blipFill>
                        <pic:spPr>
                          <a:xfrm>
                            <a:off x="0" y="0"/>
                            <a:ext cx="481330" cy="490855"/>
                          </a:xfrm>
                          <a:prstGeom prst="rect">
                            <a:avLst/>
                          </a:prstGeom>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37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1000mm高，厚40mm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宽按比例</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4B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91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E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9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BC4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B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8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C分区牌1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5D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3175</wp:posOffset>
                  </wp:positionV>
                  <wp:extent cx="561975" cy="495300"/>
                  <wp:effectExtent l="0" t="0" r="9525" b="0"/>
                  <wp:wrapSquare wrapText="bothSides"/>
                  <wp:docPr id="273" name="图片 271"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1" descr="IMG_313"/>
                          <pic:cNvPicPr>
                            <a:picLocks noChangeAspect="1"/>
                          </pic:cNvPicPr>
                        </pic:nvPicPr>
                        <pic:blipFill>
                          <a:blip r:embed="rId75"/>
                          <a:stretch>
                            <a:fillRect/>
                          </a:stretch>
                        </pic:blipFill>
                        <pic:spPr>
                          <a:xfrm>
                            <a:off x="0" y="0"/>
                            <a:ext cx="561975" cy="4953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71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1000mm高，厚40mm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宽按比例</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90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70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E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A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97D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E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E7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A分区牌2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5B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3175</wp:posOffset>
                  </wp:positionV>
                  <wp:extent cx="561975" cy="466725"/>
                  <wp:effectExtent l="0" t="0" r="9525" b="9525"/>
                  <wp:wrapSquare wrapText="bothSides"/>
                  <wp:docPr id="324" name="图片 272"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272" descr="IMG_314"/>
                          <pic:cNvPicPr>
                            <a:picLocks noChangeAspect="1"/>
                          </pic:cNvPicPr>
                        </pic:nvPicPr>
                        <pic:blipFill>
                          <a:blip r:embed="rId73"/>
                          <a:stretch>
                            <a:fillRect/>
                          </a:stretch>
                        </pic:blipFill>
                        <pic:spPr>
                          <a:xfrm>
                            <a:off x="0" y="0"/>
                            <a:ext cx="561975" cy="466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4C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300mm高，厚1</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宽按比例</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CD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96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09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2D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80F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5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A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C分区牌2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C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3175</wp:posOffset>
                  </wp:positionV>
                  <wp:extent cx="561975" cy="495300"/>
                  <wp:effectExtent l="0" t="0" r="9525" b="0"/>
                  <wp:wrapSquare wrapText="bothSides"/>
                  <wp:docPr id="308" name="图片 273"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273" descr="IMG_315"/>
                          <pic:cNvPicPr>
                            <a:picLocks noChangeAspect="1"/>
                          </pic:cNvPicPr>
                        </pic:nvPicPr>
                        <pic:blipFill>
                          <a:blip r:embed="rId75"/>
                          <a:stretch>
                            <a:fillRect/>
                          </a:stretch>
                        </pic:blipFill>
                        <pic:spPr>
                          <a:xfrm>
                            <a:off x="0" y="0"/>
                            <a:ext cx="561975" cy="4953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12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300mm高，厚1</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宽按比例</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8E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不锈钢拉丝原色围边立体字工艺，中文用1.2mm厚度拉丝304不锈钢，英文用1mm厚度拉丝304不锈钢。（注：哑光面）</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75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50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C47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22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4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总平面图立牌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B5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drawing>
                <wp:anchor distT="0" distB="0" distL="114300" distR="114300" simplePos="0" relativeHeight="251779072" behindDoc="0" locked="0" layoutInCell="1" allowOverlap="1">
                  <wp:simplePos x="0" y="0"/>
                  <wp:positionH relativeFrom="column">
                    <wp:posOffset>14605</wp:posOffset>
                  </wp:positionH>
                  <wp:positionV relativeFrom="paragraph">
                    <wp:posOffset>-50800</wp:posOffset>
                  </wp:positionV>
                  <wp:extent cx="788670" cy="1988185"/>
                  <wp:effectExtent l="0" t="0" r="11430" b="12065"/>
                  <wp:wrapSquare wrapText="bothSides"/>
                  <wp:docPr id="3" name="图片 3" descr="173251290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2512909328"/>
                          <pic:cNvPicPr>
                            <a:picLocks noChangeAspect="1"/>
                          </pic:cNvPicPr>
                        </pic:nvPicPr>
                        <pic:blipFill>
                          <a:blip r:embed="rId76"/>
                          <a:stretch>
                            <a:fillRect/>
                          </a:stretch>
                        </pic:blipFill>
                        <pic:spPr>
                          <a:xfrm>
                            <a:off x="0" y="0"/>
                            <a:ext cx="788670" cy="1988185"/>
                          </a:xfrm>
                          <a:prstGeom prst="rect">
                            <a:avLst/>
                          </a:prstGeom>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C0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900mm*2100mm*1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4E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，平面图UV印刷抗紫外线处理。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F7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6C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1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700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06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D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指向路牌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AC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drawing>
                <wp:anchor distT="0" distB="0" distL="114300" distR="114300" simplePos="0" relativeHeight="251780096" behindDoc="0" locked="0" layoutInCell="1" allowOverlap="1">
                  <wp:simplePos x="0" y="0"/>
                  <wp:positionH relativeFrom="column">
                    <wp:posOffset>0</wp:posOffset>
                  </wp:positionH>
                  <wp:positionV relativeFrom="paragraph">
                    <wp:posOffset>3175</wp:posOffset>
                  </wp:positionV>
                  <wp:extent cx="1090930" cy="1388745"/>
                  <wp:effectExtent l="0" t="0" r="13970" b="1905"/>
                  <wp:wrapSquare wrapText="bothSides"/>
                  <wp:docPr id="5" name="图片 5" descr="173251622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516220656"/>
                          <pic:cNvPicPr>
                            <a:picLocks noChangeAspect="1"/>
                          </pic:cNvPicPr>
                        </pic:nvPicPr>
                        <pic:blipFill>
                          <a:blip r:embed="rId77"/>
                          <a:stretch>
                            <a:fillRect/>
                          </a:stretch>
                        </pic:blipFill>
                        <pic:spPr>
                          <a:xfrm>
                            <a:off x="0" y="0"/>
                            <a:ext cx="1090930" cy="1388745"/>
                          </a:xfrm>
                          <a:prstGeom prst="rect">
                            <a:avLst/>
                          </a:prstGeom>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F6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立柱2600mm*100mm*100mm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指向片550mm*150mm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CC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1、立柱采用1</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不锈钢板折弯焊接成型，内凹凹槽造型，凹槽深度20mm,立柱内部内置镀锌钢结构。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2、指向片采用1</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不锈钢折焊成型，指向片要满足四个方向可拆卸替换，每个立柱的指向片数量最多8个。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3、整体汽车烤漆，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4、配置连体预埋钢结构，开挖浇筑混泥土安装。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95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7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3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07D2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A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C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杨楼栋立体字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BF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3175</wp:posOffset>
                  </wp:positionV>
                  <wp:extent cx="495300" cy="552450"/>
                  <wp:effectExtent l="0" t="0" r="0" b="0"/>
                  <wp:wrapSquare wrapText="bothSides"/>
                  <wp:docPr id="310" name="图片 276"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76" descr="IMG_318"/>
                          <pic:cNvPicPr>
                            <a:picLocks noChangeAspect="1"/>
                          </pic:cNvPicPr>
                        </pic:nvPicPr>
                        <pic:blipFill>
                          <a:blip r:embed="rId78"/>
                          <a:stretch>
                            <a:fillRect/>
                          </a:stretch>
                        </pic:blipFill>
                        <pic:spPr>
                          <a:xfrm>
                            <a:off x="0" y="0"/>
                            <a:ext cx="495300" cy="5524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75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B7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DA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C4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3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F20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5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桐楼栋立体字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7A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-100965</wp:posOffset>
                  </wp:positionV>
                  <wp:extent cx="561975" cy="514350"/>
                  <wp:effectExtent l="0" t="0" r="9525" b="0"/>
                  <wp:wrapSquare wrapText="bothSides"/>
                  <wp:docPr id="325" name="图片 277"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277" descr="IMG_319"/>
                          <pic:cNvPicPr>
                            <a:picLocks noChangeAspect="1"/>
                          </pic:cNvPicPr>
                        </pic:nvPicPr>
                        <pic:blipFill>
                          <a:blip r:embed="rId79"/>
                          <a:stretch>
                            <a:fillRect/>
                          </a:stretch>
                        </pic:blipFill>
                        <pic:spPr>
                          <a:xfrm>
                            <a:off x="0" y="0"/>
                            <a:ext cx="561975" cy="5143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89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49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5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A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C4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EDF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1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4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桦楼栋立体字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62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3175</wp:posOffset>
                  </wp:positionV>
                  <wp:extent cx="561975" cy="561975"/>
                  <wp:effectExtent l="0" t="0" r="9525" b="9525"/>
                  <wp:wrapSquare wrapText="bothSides"/>
                  <wp:docPr id="320" name="图片 278"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78" descr="IMG_320"/>
                          <pic:cNvPicPr>
                            <a:picLocks noChangeAspect="1"/>
                          </pic:cNvPicPr>
                        </pic:nvPicPr>
                        <pic:blipFill>
                          <a:blip r:embed="rId80"/>
                          <a:stretch>
                            <a:fillRect/>
                          </a:stretch>
                        </pic:blipFill>
                        <pic:spPr>
                          <a:xfrm>
                            <a:off x="0" y="0"/>
                            <a:ext cx="561975" cy="5619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27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17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4B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2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6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652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F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22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樟楼栋立体字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59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3175</wp:posOffset>
                  </wp:positionV>
                  <wp:extent cx="561975" cy="561975"/>
                  <wp:effectExtent l="0" t="0" r="9525" b="9525"/>
                  <wp:wrapSquare wrapText="bothSides"/>
                  <wp:docPr id="305" name="图片 279"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279" descr="IMG_321"/>
                          <pic:cNvPicPr>
                            <a:picLocks noChangeAspect="1"/>
                          </pic:cNvPicPr>
                        </pic:nvPicPr>
                        <pic:blipFill>
                          <a:blip r:embed="rId81"/>
                          <a:stretch>
                            <a:fillRect/>
                          </a:stretch>
                        </pic:blipFill>
                        <pic:spPr>
                          <a:xfrm>
                            <a:off x="0" y="0"/>
                            <a:ext cx="561975" cy="5619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C1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11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2C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4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C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9E4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96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B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栗楼栋立体字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DF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3175</wp:posOffset>
                  </wp:positionV>
                  <wp:extent cx="561975" cy="542925"/>
                  <wp:effectExtent l="0" t="0" r="9525" b="9525"/>
                  <wp:wrapSquare wrapText="bothSides"/>
                  <wp:docPr id="311" name="图片 280"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80" descr="IMG_322"/>
                          <pic:cNvPicPr>
                            <a:picLocks noChangeAspect="1"/>
                          </pic:cNvPicPr>
                        </pic:nvPicPr>
                        <pic:blipFill>
                          <a:blip r:embed="rId82"/>
                          <a:stretch>
                            <a:fillRect/>
                          </a:stretch>
                        </pic:blipFill>
                        <pic:spPr>
                          <a:xfrm>
                            <a:off x="0" y="0"/>
                            <a:ext cx="561975" cy="5429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B3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0D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F2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1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A1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454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8C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0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桉楼栋立体字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A6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3175</wp:posOffset>
                  </wp:positionV>
                  <wp:extent cx="561975" cy="523875"/>
                  <wp:effectExtent l="0" t="0" r="9525" b="9525"/>
                  <wp:wrapSquare wrapText="bothSides"/>
                  <wp:docPr id="309" name="图片 281"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81" descr="IMG_323"/>
                          <pic:cNvPicPr>
                            <a:picLocks noChangeAspect="1"/>
                          </pic:cNvPicPr>
                        </pic:nvPicPr>
                        <pic:blipFill>
                          <a:blip r:embed="rId83"/>
                          <a:stretch>
                            <a:fillRect/>
                          </a:stretch>
                        </pic:blipFill>
                        <pic:spPr>
                          <a:xfrm>
                            <a:off x="0" y="0"/>
                            <a:ext cx="561975" cy="5238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7A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0E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8C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3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00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04E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2B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49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榛楼栋立体字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0F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-108585</wp:posOffset>
                  </wp:positionV>
                  <wp:extent cx="561975" cy="533400"/>
                  <wp:effectExtent l="0" t="0" r="9525" b="0"/>
                  <wp:wrapSquare wrapText="bothSides"/>
                  <wp:docPr id="312" name="图片 282"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82" descr="IMG_324"/>
                          <pic:cNvPicPr>
                            <a:picLocks noChangeAspect="1"/>
                          </pic:cNvPicPr>
                        </pic:nvPicPr>
                        <pic:blipFill>
                          <a:blip r:embed="rId84"/>
                          <a:stretch>
                            <a:fillRect/>
                          </a:stretch>
                        </pic:blipFill>
                        <pic:spPr>
                          <a:xfrm>
                            <a:off x="0" y="0"/>
                            <a:ext cx="561975" cy="5334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50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46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7C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F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1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F8B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6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7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橡楼栋立体字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AB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3175</wp:posOffset>
                  </wp:positionV>
                  <wp:extent cx="561975" cy="552450"/>
                  <wp:effectExtent l="0" t="0" r="9525" b="0"/>
                  <wp:wrapSquare wrapText="bothSides"/>
                  <wp:docPr id="299" name="图片 283"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83" descr="IMG_325"/>
                          <pic:cNvPicPr>
                            <a:picLocks noChangeAspect="1"/>
                          </pic:cNvPicPr>
                        </pic:nvPicPr>
                        <pic:blipFill>
                          <a:blip r:embed="rId85"/>
                          <a:stretch>
                            <a:fillRect/>
                          </a:stretch>
                        </pic:blipFill>
                        <pic:spPr>
                          <a:xfrm>
                            <a:off x="0" y="0"/>
                            <a:ext cx="561975" cy="5524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0D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B5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0A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3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A7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A5F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0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5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棕楼栋立体字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B9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3175</wp:posOffset>
                  </wp:positionV>
                  <wp:extent cx="561975" cy="542925"/>
                  <wp:effectExtent l="0" t="0" r="9525" b="9525"/>
                  <wp:wrapSquare wrapText="bothSides"/>
                  <wp:docPr id="297" name="图片 284"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84" descr="IMG_326"/>
                          <pic:cNvPicPr>
                            <a:picLocks noChangeAspect="1"/>
                          </pic:cNvPicPr>
                        </pic:nvPicPr>
                        <pic:blipFill>
                          <a:blip r:embed="rId86"/>
                          <a:stretch>
                            <a:fillRect/>
                          </a:stretch>
                        </pic:blipFill>
                        <pic:spPr>
                          <a:xfrm>
                            <a:off x="0" y="0"/>
                            <a:ext cx="561975" cy="5429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F9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BF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62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F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C4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43E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E8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0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榉楼栋立体字</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B1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3175</wp:posOffset>
                  </wp:positionV>
                  <wp:extent cx="561975" cy="542925"/>
                  <wp:effectExtent l="0" t="0" r="9525" b="9525"/>
                  <wp:wrapSquare wrapText="bothSides"/>
                  <wp:docPr id="304" name="图片 285"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85" descr="IMG_327"/>
                          <pic:cNvPicPr>
                            <a:picLocks noChangeAspect="1"/>
                          </pic:cNvPicPr>
                        </pic:nvPicPr>
                        <pic:blipFill>
                          <a:blip r:embed="rId87"/>
                          <a:stretch>
                            <a:fillRect/>
                          </a:stretch>
                        </pic:blipFill>
                        <pic:spPr>
                          <a:xfrm>
                            <a:off x="0" y="0"/>
                            <a:ext cx="561975" cy="5429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91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高按比例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中文厚30mm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英文厚20mm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6F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哑光不锈钢拉丝原色围边立体字工艺，厚度为1mm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D1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螺丝、膨胀管、墙面打孔锁螺丝安装、结构胶封边处理。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A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428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15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A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温肯农场指示牌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47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3175</wp:posOffset>
                  </wp:positionV>
                  <wp:extent cx="1085850" cy="714375"/>
                  <wp:effectExtent l="0" t="0" r="0" b="9525"/>
                  <wp:wrapSquare wrapText="bothSides"/>
                  <wp:docPr id="306" name="图片 286"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86" descr="IMG_328"/>
                          <pic:cNvPicPr>
                            <a:picLocks noChangeAspect="1"/>
                          </pic:cNvPicPr>
                        </pic:nvPicPr>
                        <pic:blipFill>
                          <a:blip r:embed="rId88"/>
                          <a:stretch>
                            <a:fillRect/>
                          </a:stretch>
                        </pic:blipFill>
                        <pic:spPr>
                          <a:xfrm>
                            <a:off x="0" y="0"/>
                            <a:ext cx="1085850" cy="7143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2D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2100*700*100mm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2200mm*1500mm*50mm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4C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5B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F4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13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E37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B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F7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请勿攀爬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插地花草提示牌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5E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3175</wp:posOffset>
                  </wp:positionV>
                  <wp:extent cx="1085850" cy="1123950"/>
                  <wp:effectExtent l="0" t="0" r="0" b="0"/>
                  <wp:wrapSquare wrapText="bothSides"/>
                  <wp:docPr id="307" name="图片 287"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87" descr="IMG_329"/>
                          <pic:cNvPicPr>
                            <a:picLocks noChangeAspect="1"/>
                          </pic:cNvPicPr>
                        </pic:nvPicPr>
                        <pic:blipFill>
                          <a:blip r:embed="rId89"/>
                          <a:stretch>
                            <a:fillRect/>
                          </a:stretch>
                        </pic:blipFill>
                        <pic:spPr>
                          <a:xfrm>
                            <a:off x="0" y="0"/>
                            <a:ext cx="1085850" cy="11239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9F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400mm*260mm*20mm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B2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4、折弯处为45度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4BA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D8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D6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225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D1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F7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请勿采摘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插地花草提示牌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43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3175</wp:posOffset>
                  </wp:positionV>
                  <wp:extent cx="439420" cy="561975"/>
                  <wp:effectExtent l="0" t="0" r="17780" b="9525"/>
                  <wp:wrapSquare wrapText="bothSides"/>
                  <wp:docPr id="313" name="图片 288"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88" descr="IMG_330"/>
                          <pic:cNvPicPr>
                            <a:picLocks noChangeAspect="1"/>
                          </pic:cNvPicPr>
                        </pic:nvPicPr>
                        <pic:blipFill>
                          <a:blip r:embed="rId90"/>
                          <a:stretch>
                            <a:fillRect/>
                          </a:stretch>
                        </pic:blipFill>
                        <pic:spPr>
                          <a:xfrm>
                            <a:off x="0" y="0"/>
                            <a:ext cx="439420" cy="5619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13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400mm*260mm*20mm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CE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4、折弯处为45度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9C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F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9A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073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E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9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绿草养护中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插地花草提示牌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DE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3175</wp:posOffset>
                  </wp:positionV>
                  <wp:extent cx="390525" cy="514350"/>
                  <wp:effectExtent l="0" t="0" r="9525" b="0"/>
                  <wp:wrapSquare wrapText="bothSides"/>
                  <wp:docPr id="314" name="图片 289"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89" descr="IMG_331"/>
                          <pic:cNvPicPr>
                            <a:picLocks noChangeAspect="1"/>
                          </pic:cNvPicPr>
                        </pic:nvPicPr>
                        <pic:blipFill>
                          <a:blip r:embed="rId91"/>
                          <a:stretch>
                            <a:fillRect/>
                          </a:stretch>
                        </pic:blipFill>
                        <pic:spPr>
                          <a:xfrm>
                            <a:off x="0" y="0"/>
                            <a:ext cx="390525" cy="5143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DD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400mm*260mm*20mm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42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3、直接</w:t>
            </w:r>
            <w:r>
              <w:rPr>
                <w:rFonts w:hint="eastAsia" w:ascii="宋体" w:hAnsi="宋体" w:cs="宋体"/>
                <w:i w:val="0"/>
                <w:iCs w:val="0"/>
                <w:color w:val="auto"/>
                <w:kern w:val="0"/>
                <w:sz w:val="22"/>
                <w:szCs w:val="22"/>
                <w:highlight w:val="none"/>
                <w:u w:val="none"/>
                <w:lang w:val="en-US" w:eastAsia="zh-CN" w:bidi="ar"/>
              </w:rPr>
              <w:t>埋</w:t>
            </w:r>
            <w:r>
              <w:rPr>
                <w:rFonts w:hint="eastAsia" w:ascii="宋体" w:hAnsi="宋体" w:eastAsia="宋体" w:cs="宋体"/>
                <w:i w:val="0"/>
                <w:iCs w:val="0"/>
                <w:color w:val="auto"/>
                <w:kern w:val="0"/>
                <w:sz w:val="22"/>
                <w:szCs w:val="22"/>
                <w:highlight w:val="none"/>
                <w:u w:val="none"/>
                <w:lang w:val="en-US" w:eastAsia="zh-CN" w:bidi="ar"/>
              </w:rPr>
              <w:t>入泥土400mm深，无需浇混泥土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4、折弯处为45度</w:t>
            </w:r>
            <w:r>
              <w:rPr>
                <w:rFonts w:hint="eastAsia" w:ascii="宋体" w:hAnsi="宋体" w:cs="宋体"/>
                <w:i w:val="0"/>
                <w:iCs w:val="0"/>
                <w:color w:val="auto"/>
                <w:kern w:val="0"/>
                <w:sz w:val="22"/>
                <w:szCs w:val="22"/>
                <w:highlight w:val="none"/>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FC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埋</w:t>
            </w:r>
            <w:r>
              <w:rPr>
                <w:rFonts w:hint="eastAsia" w:ascii="宋体" w:hAnsi="宋体" w:eastAsia="宋体" w:cs="宋体"/>
                <w:i w:val="0"/>
                <w:iCs w:val="0"/>
                <w:color w:val="auto"/>
                <w:kern w:val="0"/>
                <w:sz w:val="22"/>
                <w:szCs w:val="22"/>
                <w:highlight w:val="none"/>
                <w:u w:val="none"/>
                <w:lang w:val="en-US" w:eastAsia="zh-CN" w:bidi="ar"/>
              </w:rPr>
              <w:t>入泥土</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6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AF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118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6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4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请勿踩踏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插地花草提示牌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D4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-92075</wp:posOffset>
                  </wp:positionV>
                  <wp:extent cx="438150" cy="571500"/>
                  <wp:effectExtent l="0" t="0" r="0" b="0"/>
                  <wp:wrapSquare wrapText="bothSides"/>
                  <wp:docPr id="316" name="图片 290"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290" descr="IMG_332"/>
                          <pic:cNvPicPr>
                            <a:picLocks noChangeAspect="1"/>
                          </pic:cNvPicPr>
                        </pic:nvPicPr>
                        <pic:blipFill>
                          <a:blip r:embed="rId92"/>
                          <a:stretch>
                            <a:fillRect/>
                          </a:stretch>
                        </pic:blipFill>
                        <pic:spPr>
                          <a:xfrm>
                            <a:off x="0" y="0"/>
                            <a:ext cx="438150"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0C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400mm*260mm*20mm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26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4、折弯处为45度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65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61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B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0622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E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0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请勿攀爬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悬挂提示牌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EC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2540</wp:posOffset>
                  </wp:positionV>
                  <wp:extent cx="561975" cy="571500"/>
                  <wp:effectExtent l="0" t="0" r="9525" b="0"/>
                  <wp:wrapSquare wrapText="bothSides"/>
                  <wp:docPr id="298" name="图片 291"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1" descr="IMG_333"/>
                          <pic:cNvPicPr>
                            <a:picLocks noChangeAspect="1"/>
                          </pic:cNvPicPr>
                        </pic:nvPicPr>
                        <pic:blipFill>
                          <a:blip r:embed="rId93"/>
                          <a:stretch>
                            <a:fillRect/>
                          </a:stretch>
                        </pic:blipFill>
                        <pic:spPr>
                          <a:xfrm>
                            <a:off x="0" y="0"/>
                            <a:ext cx="561975" cy="5715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C5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宽250mm*高300mm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E0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2mm铝板、边缘打磨光滑不割手，烤漆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，钢丝绳悬挂安装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CB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钢丝绳悬挂安装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D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DD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9FB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DD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B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请勿采摘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悬挂提示牌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7F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-20320</wp:posOffset>
                  </wp:positionV>
                  <wp:extent cx="457200" cy="619125"/>
                  <wp:effectExtent l="0" t="0" r="0" b="9525"/>
                  <wp:wrapSquare wrapText="bothSides"/>
                  <wp:docPr id="317" name="图片 292"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92" descr="IMG_334"/>
                          <pic:cNvPicPr>
                            <a:picLocks noChangeAspect="1"/>
                          </pic:cNvPicPr>
                        </pic:nvPicPr>
                        <pic:blipFill>
                          <a:blip r:embed="rId94"/>
                          <a:stretch>
                            <a:fillRect/>
                          </a:stretch>
                        </pic:blipFill>
                        <pic:spPr>
                          <a:xfrm>
                            <a:off x="0" y="0"/>
                            <a:ext cx="457200" cy="6191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59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宽250mm*高300mm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38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2mm铝板、边缘打磨光滑不割手，烤漆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，钢丝绳悬挂安装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22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钢丝绳悬挂</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20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DF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346C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29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7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绿化养护中</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悬挂提示牌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8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-5080</wp:posOffset>
                  </wp:positionV>
                  <wp:extent cx="419100" cy="581025"/>
                  <wp:effectExtent l="0" t="0" r="0" b="9525"/>
                  <wp:wrapSquare wrapText="bothSides"/>
                  <wp:docPr id="318" name="图片 293"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93" descr="IMG_335"/>
                          <pic:cNvPicPr>
                            <a:picLocks noChangeAspect="1"/>
                          </pic:cNvPicPr>
                        </pic:nvPicPr>
                        <pic:blipFill>
                          <a:blip r:embed="rId95"/>
                          <a:stretch>
                            <a:fillRect/>
                          </a:stretch>
                        </pic:blipFill>
                        <pic:spPr>
                          <a:xfrm>
                            <a:off x="0" y="0"/>
                            <a:ext cx="419100" cy="5810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4F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宽250mm*高300mm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98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2mm铝板、边缘打磨光滑不割手，烤漆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，钢丝绳悬挂安装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CC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钢丝绳悬挂</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3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8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425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6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0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树木提示牌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42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3175</wp:posOffset>
                  </wp:positionV>
                  <wp:extent cx="1085850" cy="657225"/>
                  <wp:effectExtent l="0" t="0" r="0" b="9525"/>
                  <wp:wrapSquare wrapText="bothSides"/>
                  <wp:docPr id="296" name="图片 294"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4" descr="IMG_336"/>
                          <pic:cNvPicPr>
                            <a:picLocks noChangeAspect="1"/>
                          </pic:cNvPicPr>
                        </pic:nvPicPr>
                        <pic:blipFill>
                          <a:blip r:embed="rId96"/>
                          <a:stretch>
                            <a:fillRect/>
                          </a:stretch>
                        </pic:blipFill>
                        <pic:spPr>
                          <a:xfrm>
                            <a:off x="0" y="0"/>
                            <a:ext cx="1085850" cy="6572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32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宽265mm高1000mm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CE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4、折弯处为60度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EA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8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7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76CD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4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7B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灌木提示牌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2A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3175</wp:posOffset>
                  </wp:positionV>
                  <wp:extent cx="1085850" cy="495300"/>
                  <wp:effectExtent l="0" t="0" r="0" b="0"/>
                  <wp:wrapSquare wrapText="bothSides"/>
                  <wp:docPr id="319" name="图片 295"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295" descr="IMG_337"/>
                          <pic:cNvPicPr>
                            <a:picLocks noChangeAspect="1"/>
                          </pic:cNvPicPr>
                        </pic:nvPicPr>
                        <pic:blipFill>
                          <a:blip r:embed="rId97"/>
                          <a:stretch>
                            <a:fillRect/>
                          </a:stretch>
                        </pic:blipFill>
                        <pic:spPr>
                          <a:xfrm>
                            <a:off x="0" y="0"/>
                            <a:ext cx="1085850" cy="4953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1C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600mm*260mm*20mm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9C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4、折弯处为45度</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EE6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27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63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r>
      <w:tr w14:paraId="5518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4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50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汽车停车场指示牌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82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3175</wp:posOffset>
                  </wp:positionV>
                  <wp:extent cx="409575" cy="552450"/>
                  <wp:effectExtent l="0" t="0" r="9525" b="0"/>
                  <wp:wrapSquare wrapText="bothSides"/>
                  <wp:docPr id="303" name="图片 296"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96" descr="IMG_338"/>
                          <pic:cNvPicPr>
                            <a:picLocks noChangeAspect="1"/>
                          </pic:cNvPicPr>
                        </pic:nvPicPr>
                        <pic:blipFill>
                          <a:blip r:embed="rId98"/>
                          <a:stretch>
                            <a:fillRect/>
                          </a:stretch>
                        </pic:blipFill>
                        <pic:spPr>
                          <a:xfrm>
                            <a:off x="0" y="0"/>
                            <a:ext cx="409575" cy="5524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01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主立牌300mm*2000mm*100mm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中间造型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350mm*550mm*20mm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具体尺寸详见图纸</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2C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2、表面汽车烤漆，图标和P字采用立体字工艺，其他</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，双面图文。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23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89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8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7EB8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0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6C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电瓶车图标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地面喷涂</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92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3175</wp:posOffset>
                  </wp:positionV>
                  <wp:extent cx="561975" cy="542925"/>
                  <wp:effectExtent l="0" t="0" r="9525" b="9525"/>
                  <wp:wrapSquare wrapText="bothSides"/>
                  <wp:docPr id="321" name="图片 297"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297" descr="IMG_339"/>
                          <pic:cNvPicPr>
                            <a:picLocks noChangeAspect="1"/>
                          </pic:cNvPicPr>
                        </pic:nvPicPr>
                        <pic:blipFill>
                          <a:blip r:embed="rId99"/>
                          <a:stretch>
                            <a:fillRect/>
                          </a:stretch>
                        </pic:blipFill>
                        <pic:spPr>
                          <a:xfrm>
                            <a:off x="0" y="0"/>
                            <a:ext cx="561975" cy="5429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99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1000*1000mm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AC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镀锌板激光切割镂空制作喷涂磨具，地面喷漆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D4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地面喷漆</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5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8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6E7C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E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A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外卖点指示牌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02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3175</wp:posOffset>
                  </wp:positionV>
                  <wp:extent cx="561975" cy="495300"/>
                  <wp:effectExtent l="0" t="0" r="9525" b="0"/>
                  <wp:wrapSquare wrapText="bothSides"/>
                  <wp:docPr id="302" name="图片 298"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298" descr="IMG_340"/>
                          <pic:cNvPicPr>
                            <a:picLocks noChangeAspect="1"/>
                          </pic:cNvPicPr>
                        </pic:nvPicPr>
                        <pic:blipFill>
                          <a:blip r:embed="rId100"/>
                          <a:stretch>
                            <a:fillRect/>
                          </a:stretch>
                        </pic:blipFill>
                        <pic:spPr>
                          <a:xfrm>
                            <a:off x="0" y="0"/>
                            <a:ext cx="561975" cy="4953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55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主立牌300mm*2000mm*100mm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中间造型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350mm*550mm*20mm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具体尺寸详见图纸</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D2F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2、表面汽车烤漆，图标和数字编号采用立体字工艺，其他</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，单面图文。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C3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3F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F7D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84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3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巴士站指示牌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0A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3175</wp:posOffset>
                  </wp:positionV>
                  <wp:extent cx="561975" cy="438150"/>
                  <wp:effectExtent l="0" t="0" r="9525" b="0"/>
                  <wp:wrapSquare wrapText="bothSides"/>
                  <wp:docPr id="294" name="图片 299"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9" descr="IMG_341"/>
                          <pic:cNvPicPr>
                            <a:picLocks noChangeAspect="1"/>
                          </pic:cNvPicPr>
                        </pic:nvPicPr>
                        <pic:blipFill>
                          <a:blip r:embed="rId101"/>
                          <a:stretch>
                            <a:fillRect/>
                          </a:stretch>
                        </pic:blipFill>
                        <pic:spPr>
                          <a:xfrm>
                            <a:off x="0" y="0"/>
                            <a:ext cx="561975" cy="4381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AB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主立牌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300mm*2300mm*100mm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中间造型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800mm*500mm*20mm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具体尺寸详见图纸</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55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1、1.5mm不锈钢折焊成型，内置镀锌钢结构。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2、表面汽车烤漆，图标采用立体字工艺，其他</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，双面图文。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3、配置连体预埋钢结构，开挖浇筑混泥土安装。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D6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配置连体预埋钢结构，开挖浇筑混泥土安装，表层回土恢复绿植。</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8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BB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5B53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F1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（三）食堂（3号餐厅）导视牌</w:t>
            </w:r>
          </w:p>
        </w:tc>
      </w:tr>
      <w:tr w14:paraId="2614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F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E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1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2208" behindDoc="0" locked="0" layoutInCell="1" allowOverlap="1">
                  <wp:simplePos x="0" y="0"/>
                  <wp:positionH relativeFrom="column">
                    <wp:posOffset>243840</wp:posOffset>
                  </wp:positionH>
                  <wp:positionV relativeFrom="paragraph">
                    <wp:posOffset>-43180</wp:posOffset>
                  </wp:positionV>
                  <wp:extent cx="600075" cy="666750"/>
                  <wp:effectExtent l="0" t="0" r="9525" b="0"/>
                  <wp:wrapSquare wrapText="bothSides"/>
                  <wp:docPr id="322" name="图片 300"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00" descr="IMG_342"/>
                          <pic:cNvPicPr>
                            <a:picLocks noChangeAspect="1"/>
                          </pic:cNvPicPr>
                        </pic:nvPicPr>
                        <pic:blipFill>
                          <a:blip r:embed="rId102"/>
                          <a:stretch>
                            <a:fillRect/>
                          </a:stretch>
                        </pic:blipFill>
                        <pic:spPr>
                          <a:xfrm>
                            <a:off x="0" y="0"/>
                            <a:ext cx="600075" cy="6667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E5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*厚18mm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（三层）</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4E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65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6B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DF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AFF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D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F76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强电井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贴门</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8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3232" behindDoc="0" locked="0" layoutInCell="1" allowOverlap="1">
                  <wp:simplePos x="0" y="0"/>
                  <wp:positionH relativeFrom="column">
                    <wp:posOffset>243840</wp:posOffset>
                  </wp:positionH>
                  <wp:positionV relativeFrom="paragraph">
                    <wp:posOffset>3175</wp:posOffset>
                  </wp:positionV>
                  <wp:extent cx="609600" cy="409575"/>
                  <wp:effectExtent l="0" t="0" r="0" b="9525"/>
                  <wp:wrapSquare wrapText="bothSides"/>
                  <wp:docPr id="323" name="图片 301"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01" descr="IMG_343"/>
                          <pic:cNvPicPr>
                            <a:picLocks noChangeAspect="1"/>
                          </pic:cNvPicPr>
                        </pic:nvPicPr>
                        <pic:blipFill>
                          <a:blip r:embed="rId103"/>
                          <a:stretch>
                            <a:fillRect/>
                          </a:stretch>
                        </pic:blipFill>
                        <pic:spPr>
                          <a:xfrm>
                            <a:off x="0" y="0"/>
                            <a:ext cx="609600" cy="4095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A5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B3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93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0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3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A2A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8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E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弱电井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贴门</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7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4256" behindDoc="0" locked="0" layoutInCell="1" allowOverlap="1">
                  <wp:simplePos x="0" y="0"/>
                  <wp:positionH relativeFrom="column">
                    <wp:posOffset>243840</wp:posOffset>
                  </wp:positionH>
                  <wp:positionV relativeFrom="paragraph">
                    <wp:posOffset>3175</wp:posOffset>
                  </wp:positionV>
                  <wp:extent cx="609600" cy="457200"/>
                  <wp:effectExtent l="0" t="0" r="0" b="0"/>
                  <wp:wrapSquare wrapText="bothSides"/>
                  <wp:docPr id="301" name="图片 302"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2" descr="IMG_344"/>
                          <pic:cNvPicPr>
                            <a:picLocks noChangeAspect="1"/>
                          </pic:cNvPicPr>
                        </pic:nvPicPr>
                        <pic:blipFill>
                          <a:blip r:embed="rId104"/>
                          <a:stretch>
                            <a:fillRect/>
                          </a:stretch>
                        </pic:blipFill>
                        <pic:spPr>
                          <a:xfrm>
                            <a:off x="0" y="0"/>
                            <a:ext cx="609600" cy="4572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38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宽150mm*高150mm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DF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79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A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B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6340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6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B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无障碍卫生间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2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5280" behindDoc="0" locked="0" layoutInCell="1" allowOverlap="1">
                  <wp:simplePos x="0" y="0"/>
                  <wp:positionH relativeFrom="column">
                    <wp:posOffset>281940</wp:posOffset>
                  </wp:positionH>
                  <wp:positionV relativeFrom="paragraph">
                    <wp:posOffset>3175</wp:posOffset>
                  </wp:positionV>
                  <wp:extent cx="533400" cy="666750"/>
                  <wp:effectExtent l="0" t="0" r="0" b="0"/>
                  <wp:wrapSquare wrapText="bothSides"/>
                  <wp:docPr id="295" name="图片 303"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03" descr="IMG_345"/>
                          <pic:cNvPicPr>
                            <a:picLocks noChangeAspect="1"/>
                          </pic:cNvPicPr>
                        </pic:nvPicPr>
                        <pic:blipFill>
                          <a:blip r:embed="rId105"/>
                          <a:stretch>
                            <a:fillRect/>
                          </a:stretch>
                        </pic:blipFill>
                        <pic:spPr>
                          <a:xfrm>
                            <a:off x="0" y="0"/>
                            <a:ext cx="533400" cy="6667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72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厚18mm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（三层）</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A0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AD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9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1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B83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17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D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6304" behindDoc="0" locked="0" layoutInCell="1" allowOverlap="1">
                  <wp:simplePos x="0" y="0"/>
                  <wp:positionH relativeFrom="column">
                    <wp:posOffset>320040</wp:posOffset>
                  </wp:positionH>
                  <wp:positionV relativeFrom="paragraph">
                    <wp:posOffset>-43180</wp:posOffset>
                  </wp:positionV>
                  <wp:extent cx="447675" cy="666750"/>
                  <wp:effectExtent l="0" t="0" r="9525" b="0"/>
                  <wp:wrapSquare wrapText="bothSides"/>
                  <wp:docPr id="331" name="图片 304"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04" descr="IMG_346"/>
                          <pic:cNvPicPr>
                            <a:picLocks noChangeAspect="1"/>
                          </pic:cNvPicPr>
                        </pic:nvPicPr>
                        <pic:blipFill>
                          <a:blip r:embed="rId106"/>
                          <a:stretch>
                            <a:fillRect/>
                          </a:stretch>
                        </pic:blipFill>
                        <pic:spPr>
                          <a:xfrm>
                            <a:off x="0" y="0"/>
                            <a:ext cx="447675" cy="6667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74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厚18mm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（三层）</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60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59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FA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5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4981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F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1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男女卫生间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贴门1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7328" behindDoc="0" locked="0" layoutInCell="1" allowOverlap="1">
                  <wp:simplePos x="0" y="0"/>
                  <wp:positionH relativeFrom="column">
                    <wp:posOffset>243840</wp:posOffset>
                  </wp:positionH>
                  <wp:positionV relativeFrom="paragraph">
                    <wp:posOffset>3175</wp:posOffset>
                  </wp:positionV>
                  <wp:extent cx="609600" cy="361950"/>
                  <wp:effectExtent l="0" t="0" r="0" b="0"/>
                  <wp:wrapSquare wrapText="bothSides"/>
                  <wp:docPr id="338" name="图片 305"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05" descr="IMG_347"/>
                          <pic:cNvPicPr>
                            <a:picLocks noChangeAspect="1"/>
                          </pic:cNvPicPr>
                        </pic:nvPicPr>
                        <pic:blipFill>
                          <a:blip r:embed="rId107"/>
                          <a:stretch>
                            <a:fillRect/>
                          </a:stretch>
                        </pic:blipFill>
                        <pic:spPr>
                          <a:xfrm>
                            <a:off x="0" y="0"/>
                            <a:ext cx="609600" cy="3619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E0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宽150mm*高150mm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5D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D8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7B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0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41EE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5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E4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男女卫生间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贴门2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BF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8352" behindDoc="0" locked="0" layoutInCell="1" allowOverlap="1">
                  <wp:simplePos x="0" y="0"/>
                  <wp:positionH relativeFrom="column">
                    <wp:posOffset>243840</wp:posOffset>
                  </wp:positionH>
                  <wp:positionV relativeFrom="paragraph">
                    <wp:posOffset>3175</wp:posOffset>
                  </wp:positionV>
                  <wp:extent cx="609600" cy="647700"/>
                  <wp:effectExtent l="0" t="0" r="0" b="0"/>
                  <wp:wrapSquare wrapText="bothSides"/>
                  <wp:docPr id="327" name="图片 306"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06" descr="IMG_348"/>
                          <pic:cNvPicPr>
                            <a:picLocks noChangeAspect="1"/>
                          </pic:cNvPicPr>
                        </pic:nvPicPr>
                        <pic:blipFill>
                          <a:blip r:embed="rId108"/>
                          <a:stretch>
                            <a:fillRect/>
                          </a:stretch>
                        </pic:blipFill>
                        <pic:spPr>
                          <a:xfrm>
                            <a:off x="0" y="0"/>
                            <a:ext cx="609600" cy="6477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EF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宽150mm*高150mm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52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BD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45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C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853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1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1E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楼层</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3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49376" behindDoc="0" locked="0" layoutInCell="1" allowOverlap="1">
                  <wp:simplePos x="0" y="0"/>
                  <wp:positionH relativeFrom="column">
                    <wp:posOffset>243840</wp:posOffset>
                  </wp:positionH>
                  <wp:positionV relativeFrom="paragraph">
                    <wp:posOffset>31750</wp:posOffset>
                  </wp:positionV>
                  <wp:extent cx="609600" cy="219075"/>
                  <wp:effectExtent l="0" t="0" r="0" b="9525"/>
                  <wp:wrapSquare wrapText="bothSides"/>
                  <wp:docPr id="335" name="图片 307"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07" descr="IMG_349"/>
                          <pic:cNvPicPr>
                            <a:picLocks noChangeAspect="1"/>
                          </pic:cNvPicPr>
                        </pic:nvPicPr>
                        <pic:blipFill>
                          <a:blip r:embed="rId109"/>
                          <a:stretch>
                            <a:fillRect/>
                          </a:stretch>
                        </pic:blipFill>
                        <pic:spPr>
                          <a:xfrm>
                            <a:off x="0" y="0"/>
                            <a:ext cx="609600" cy="2190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FA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宽按比例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厚20</w:t>
            </w:r>
            <w:r>
              <w:rPr>
                <w:rFonts w:hint="eastAsia" w:ascii="宋体" w:hAnsi="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E1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1.0mm不锈钢立体烤漆、颜色烤漆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97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采用玻璃胶、海绵胶进行粘贴安装（需要螺丝安装？）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1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42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4E88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4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9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功能区域牌</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5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0400" behindDoc="0" locked="0" layoutInCell="1" allowOverlap="1">
                  <wp:simplePos x="0" y="0"/>
                  <wp:positionH relativeFrom="column">
                    <wp:posOffset>243840</wp:posOffset>
                  </wp:positionH>
                  <wp:positionV relativeFrom="paragraph">
                    <wp:posOffset>16510</wp:posOffset>
                  </wp:positionV>
                  <wp:extent cx="609600" cy="257175"/>
                  <wp:effectExtent l="0" t="0" r="0" b="9525"/>
                  <wp:wrapSquare wrapText="bothSides"/>
                  <wp:docPr id="332" name="图片 308"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08" descr="IMG_350"/>
                          <pic:cNvPicPr>
                            <a:picLocks noChangeAspect="1"/>
                          </pic:cNvPicPr>
                        </pic:nvPicPr>
                        <pic:blipFill>
                          <a:blip r:embed="rId110"/>
                          <a:stretch>
                            <a:fillRect/>
                          </a:stretch>
                        </pic:blipFill>
                        <pic:spPr>
                          <a:xfrm>
                            <a:off x="0" y="0"/>
                            <a:ext cx="609600" cy="2571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62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*高140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4F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A7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AF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8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0A86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6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2D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功能区责任卡</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D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1424" behindDoc="0" locked="0" layoutInCell="1" allowOverlap="1">
                  <wp:simplePos x="0" y="0"/>
                  <wp:positionH relativeFrom="column">
                    <wp:posOffset>243840</wp:posOffset>
                  </wp:positionH>
                  <wp:positionV relativeFrom="paragraph">
                    <wp:posOffset>3175</wp:posOffset>
                  </wp:positionV>
                  <wp:extent cx="609600" cy="619125"/>
                  <wp:effectExtent l="0" t="0" r="0" b="9525"/>
                  <wp:wrapSquare wrapText="bothSides"/>
                  <wp:docPr id="333" name="图片 309"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09" descr="IMG_351"/>
                          <pic:cNvPicPr>
                            <a:picLocks noChangeAspect="1"/>
                          </pic:cNvPicPr>
                        </pic:nvPicPr>
                        <pic:blipFill>
                          <a:blip r:embed="rId111"/>
                          <a:stretch>
                            <a:fillRect/>
                          </a:stretch>
                        </pic:blipFill>
                        <pic:spPr>
                          <a:xfrm>
                            <a:off x="0" y="0"/>
                            <a:ext cx="609600" cy="6191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E6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宽400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5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r>
              <w:rPr>
                <w:rFonts w:hint="eastAsia" w:ascii="宋体" w:hAnsi="宋体" w:eastAsia="宋体" w:cs="宋体"/>
                <w:i w:val="0"/>
                <w:iCs w:val="0"/>
                <w:color w:val="auto"/>
                <w:kern w:val="0"/>
                <w:sz w:val="22"/>
                <w:szCs w:val="22"/>
                <w:highlight w:val="none"/>
                <w:u w:val="none"/>
                <w:lang w:val="en-US" w:eastAsia="zh-CN" w:bidi="ar"/>
              </w:rPr>
              <w:t>、配亚克力资料盒子，四角开孔镜钉安装</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33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四角开孔镜钉安装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CD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r>
      <w:tr w14:paraId="4A92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C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C8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警示导视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请勿乘坐电梯</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7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2448" behindDoc="0" locked="0" layoutInCell="1" allowOverlap="1">
                  <wp:simplePos x="0" y="0"/>
                  <wp:positionH relativeFrom="column">
                    <wp:posOffset>243840</wp:posOffset>
                  </wp:positionH>
                  <wp:positionV relativeFrom="paragraph">
                    <wp:posOffset>3175</wp:posOffset>
                  </wp:positionV>
                  <wp:extent cx="609600" cy="409575"/>
                  <wp:effectExtent l="0" t="0" r="0" b="9525"/>
                  <wp:wrapSquare wrapText="bothSides"/>
                  <wp:docPr id="334" name="图片 310"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10" descr="IMG_352"/>
                          <pic:cNvPicPr>
                            <a:picLocks noChangeAspect="1"/>
                          </pic:cNvPicPr>
                        </pic:nvPicPr>
                        <pic:blipFill>
                          <a:blip r:embed="rId112"/>
                          <a:stretch>
                            <a:fillRect/>
                          </a:stretch>
                        </pic:blipFill>
                        <pic:spPr>
                          <a:xfrm>
                            <a:off x="0" y="0"/>
                            <a:ext cx="609600" cy="4095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FE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宽200mm*高200mm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09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72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9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52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22D7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BF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C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警示导视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常闭防火门</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13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3472" behindDoc="0" locked="0" layoutInCell="1" allowOverlap="1">
                  <wp:simplePos x="0" y="0"/>
                  <wp:positionH relativeFrom="column">
                    <wp:posOffset>243840</wp:posOffset>
                  </wp:positionH>
                  <wp:positionV relativeFrom="paragraph">
                    <wp:posOffset>-27940</wp:posOffset>
                  </wp:positionV>
                  <wp:extent cx="609600" cy="638175"/>
                  <wp:effectExtent l="0" t="0" r="0" b="9525"/>
                  <wp:wrapSquare wrapText="bothSides"/>
                  <wp:docPr id="336" name="图片 311"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11" descr="IMG_353"/>
                          <pic:cNvPicPr>
                            <a:picLocks noChangeAspect="1"/>
                          </pic:cNvPicPr>
                        </pic:nvPicPr>
                        <pic:blipFill>
                          <a:blip r:embed="rId113"/>
                          <a:stretch>
                            <a:fillRect/>
                          </a:stretch>
                        </pic:blipFill>
                        <pic:spPr>
                          <a:xfrm>
                            <a:off x="0" y="0"/>
                            <a:ext cx="609600" cy="6381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1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宽200mm*高200mm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7D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5F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4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5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4AE0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2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CC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禁止吸烟2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21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3175</wp:posOffset>
                  </wp:positionV>
                  <wp:extent cx="609600" cy="533400"/>
                  <wp:effectExtent l="0" t="0" r="0" b="0"/>
                  <wp:wrapSquare wrapText="bothSides"/>
                  <wp:docPr id="341" name="图片 312"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12" descr="IMG_354"/>
                          <pic:cNvPicPr>
                            <a:picLocks noChangeAspect="1"/>
                          </pic:cNvPicPr>
                        </pic:nvPicPr>
                        <pic:blipFill>
                          <a:blip r:embed="rId114"/>
                          <a:stretch>
                            <a:fillRect/>
                          </a:stretch>
                        </pic:blipFill>
                        <pic:spPr>
                          <a:xfrm>
                            <a:off x="0" y="0"/>
                            <a:ext cx="609600" cy="53340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F2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宽150mm*高150mm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05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44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A0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7E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445D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F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B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禁止入内</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C8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3175</wp:posOffset>
                  </wp:positionV>
                  <wp:extent cx="609600" cy="542925"/>
                  <wp:effectExtent l="0" t="0" r="0" b="9525"/>
                  <wp:wrapSquare wrapText="bothSides"/>
                  <wp:docPr id="329" name="图片 313"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13" descr="IMG_355"/>
                          <pic:cNvPicPr>
                            <a:picLocks noChangeAspect="1"/>
                          </pic:cNvPicPr>
                        </pic:nvPicPr>
                        <pic:blipFill>
                          <a:blip r:embed="rId115"/>
                          <a:stretch>
                            <a:fillRect/>
                          </a:stretch>
                        </pic:blipFill>
                        <pic:spPr>
                          <a:xfrm>
                            <a:off x="0" y="0"/>
                            <a:ext cx="609600" cy="5429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95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宽150mm*高150mm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8A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36F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6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8C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4AF6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B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D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消防疏散图</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02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3175</wp:posOffset>
                  </wp:positionV>
                  <wp:extent cx="609600" cy="333375"/>
                  <wp:effectExtent l="0" t="0" r="0" b="9525"/>
                  <wp:wrapSquare wrapText="bothSides"/>
                  <wp:docPr id="337" name="图片 314"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14" descr="IMG_356"/>
                          <pic:cNvPicPr>
                            <a:picLocks noChangeAspect="1"/>
                          </pic:cNvPicPr>
                        </pic:nvPicPr>
                        <pic:blipFill>
                          <a:blip r:embed="rId116"/>
                          <a:stretch>
                            <a:fillRect/>
                          </a:stretch>
                        </pic:blipFill>
                        <pic:spPr>
                          <a:xfrm>
                            <a:off x="0" y="0"/>
                            <a:ext cx="609600" cy="3333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59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*宽600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厚4mm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49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光面亚克力（不烤漆亚克力）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背面</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C3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r>
              <w:rPr>
                <w:rFonts w:hint="eastAsia" w:ascii="宋体" w:hAnsi="宋体" w:cs="宋体"/>
                <w:i w:val="0"/>
                <w:iCs w:val="0"/>
                <w:color w:val="auto"/>
                <w:kern w:val="0"/>
                <w:sz w:val="22"/>
                <w:szCs w:val="22"/>
                <w:highlight w:val="none"/>
                <w:u w:val="none"/>
                <w:lang w:val="en-US" w:eastAsia="zh-CN" w:bidi="ar"/>
              </w:rPr>
              <w:t>，镜钉四角安装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7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52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r>
      <w:tr w14:paraId="210D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0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8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a3展架</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21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sz w:val="22"/>
                <w:szCs w:val="22"/>
                <w:highlight w:val="none"/>
                <w:u w:val="none"/>
                <w:lang w:eastAsia="zh-CN"/>
              </w:rPr>
              <w:drawing>
                <wp:anchor distT="0" distB="0" distL="114300" distR="114300" simplePos="0" relativeHeight="251778048" behindDoc="0" locked="0" layoutInCell="1" allowOverlap="1">
                  <wp:simplePos x="0" y="0"/>
                  <wp:positionH relativeFrom="column">
                    <wp:posOffset>-38100</wp:posOffset>
                  </wp:positionH>
                  <wp:positionV relativeFrom="paragraph">
                    <wp:posOffset>165100</wp:posOffset>
                  </wp:positionV>
                  <wp:extent cx="1089660" cy="1089660"/>
                  <wp:effectExtent l="0" t="0" r="15240" b="15240"/>
                  <wp:wrapSquare wrapText="bothSides"/>
                  <wp:docPr id="4" name="图片 4" descr="25e5b489f3c5d272e5ccc8c9bb2a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5e5b489f3c5d272e5ccc8c9bb2a222"/>
                          <pic:cNvPicPr>
                            <a:picLocks noChangeAspect="1"/>
                          </pic:cNvPicPr>
                        </pic:nvPicPr>
                        <pic:blipFill>
                          <a:blip r:embed="rId117"/>
                          <a:stretch>
                            <a:fillRect/>
                          </a:stretch>
                        </pic:blipFill>
                        <pic:spPr>
                          <a:xfrm>
                            <a:off x="0" y="0"/>
                            <a:ext cx="1089660" cy="1089660"/>
                          </a:xfrm>
                          <a:prstGeom prst="rect">
                            <a:avLst/>
                          </a:prstGeom>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B7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长506mm*高1100mm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海报</w:t>
            </w:r>
            <w:r>
              <w:rPr>
                <w:rFonts w:hint="eastAsia" w:ascii="宋体" w:hAnsi="宋体" w:cs="宋体"/>
                <w:i w:val="0"/>
                <w:iCs w:val="0"/>
                <w:color w:val="auto"/>
                <w:kern w:val="0"/>
                <w:sz w:val="22"/>
                <w:szCs w:val="22"/>
                <w:highlight w:val="none"/>
                <w:u w:val="none"/>
                <w:lang w:val="en-US" w:eastAsia="zh-CN" w:bidi="ar"/>
              </w:rPr>
              <w:t>kt板</w:t>
            </w:r>
            <w:r>
              <w:rPr>
                <w:rFonts w:hint="eastAsia" w:ascii="宋体" w:hAnsi="宋体" w:eastAsia="宋体" w:cs="宋体"/>
                <w:i w:val="0"/>
                <w:iCs w:val="0"/>
                <w:color w:val="auto"/>
                <w:kern w:val="0"/>
                <w:sz w:val="22"/>
                <w:szCs w:val="22"/>
                <w:highlight w:val="none"/>
                <w:u w:val="none"/>
                <w:lang w:val="en-US" w:eastAsia="zh-CN" w:bidi="ar"/>
              </w:rPr>
              <w:t>区</w:t>
            </w:r>
            <w:r>
              <w:rPr>
                <w:rFonts w:hint="eastAsia" w:ascii="宋体" w:hAnsi="宋体" w:cs="宋体"/>
                <w:i w:val="0"/>
                <w:iCs w:val="0"/>
                <w:color w:val="auto"/>
                <w:kern w:val="0"/>
                <w:sz w:val="22"/>
                <w:szCs w:val="22"/>
                <w:highlight w:val="none"/>
                <w:u w:val="none"/>
                <w:lang w:val="en-US" w:eastAsia="zh-CN" w:bidi="ar"/>
              </w:rPr>
              <w:t>500</w:t>
            </w:r>
            <w:r>
              <w:rPr>
                <w:rFonts w:hint="eastAsia" w:ascii="宋体" w:hAnsi="宋体" w:eastAsia="宋体" w:cs="宋体"/>
                <w:i w:val="0"/>
                <w:iCs w:val="0"/>
                <w:color w:val="auto"/>
                <w:kern w:val="0"/>
                <w:sz w:val="22"/>
                <w:szCs w:val="22"/>
                <w:highlight w:val="none"/>
                <w:u w:val="none"/>
                <w:lang w:val="en-US" w:eastAsia="zh-CN" w:bidi="ar"/>
              </w:rPr>
              <w:t>mm</w:t>
            </w:r>
            <w:r>
              <w:rPr>
                <w:rFonts w:hint="eastAsia" w:ascii="宋体" w:hAnsi="宋体" w:cs="宋体"/>
                <w:i w:val="0"/>
                <w:iCs w:val="0"/>
                <w:color w:val="auto"/>
                <w:kern w:val="0"/>
                <w:sz w:val="22"/>
                <w:szCs w:val="22"/>
                <w:highlight w:val="none"/>
                <w:u w:val="none"/>
                <w:lang w:val="en-US" w:eastAsia="zh-CN" w:bidi="ar"/>
              </w:rPr>
              <w:t>*800</w:t>
            </w:r>
            <w:r>
              <w:rPr>
                <w:rFonts w:hint="eastAsia" w:ascii="宋体" w:hAnsi="宋体" w:eastAsia="宋体" w:cs="宋体"/>
                <w:i w:val="0"/>
                <w:iCs w:val="0"/>
                <w:color w:val="auto"/>
                <w:kern w:val="0"/>
                <w:sz w:val="22"/>
                <w:szCs w:val="22"/>
                <w:highlight w:val="none"/>
                <w:u w:val="none"/>
                <w:lang w:val="en-US" w:eastAsia="zh-CN" w:bidi="ar"/>
              </w:rPr>
              <w:t>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0B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不锈钢展架，</w:t>
            </w:r>
            <w:r>
              <w:rPr>
                <w:rFonts w:hint="eastAsia" w:ascii="宋体" w:hAnsi="宋体" w:cs="宋体"/>
                <w:i w:val="0"/>
                <w:iCs w:val="0"/>
                <w:color w:val="auto"/>
                <w:kern w:val="0"/>
                <w:sz w:val="22"/>
                <w:szCs w:val="22"/>
                <w:highlight w:val="none"/>
                <w:u w:val="none"/>
                <w:lang w:val="en-US" w:eastAsia="zh-CN" w:bidi="ar"/>
              </w:rPr>
              <w:t>汽车烤漆，</w:t>
            </w:r>
            <w:r>
              <w:rPr>
                <w:rFonts w:hint="eastAsia" w:ascii="宋体" w:hAnsi="宋体" w:eastAsia="宋体" w:cs="宋体"/>
                <w:i w:val="0"/>
                <w:iCs w:val="0"/>
                <w:color w:val="auto"/>
                <w:kern w:val="0"/>
                <w:sz w:val="22"/>
                <w:szCs w:val="22"/>
                <w:highlight w:val="none"/>
                <w:u w:val="none"/>
                <w:lang w:val="en-US" w:eastAsia="zh-CN" w:bidi="ar"/>
              </w:rPr>
              <w:t>底座配重</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47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遁地放置即可、无需其他安装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A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F5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592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90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（四）后勤宿舍</w:t>
            </w:r>
          </w:p>
        </w:tc>
      </w:tr>
      <w:tr w14:paraId="30A6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FC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D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楼层指引导视</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F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7568" behindDoc="0" locked="0" layoutInCell="1" allowOverlap="1">
                  <wp:simplePos x="0" y="0"/>
                  <wp:positionH relativeFrom="column">
                    <wp:posOffset>99060</wp:posOffset>
                  </wp:positionH>
                  <wp:positionV relativeFrom="paragraph">
                    <wp:posOffset>3175</wp:posOffset>
                  </wp:positionV>
                  <wp:extent cx="885825" cy="847725"/>
                  <wp:effectExtent l="0" t="0" r="9525" b="9525"/>
                  <wp:wrapSquare wrapText="bothSides"/>
                  <wp:docPr id="340" name="图片 316"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16" descr="IMG_358"/>
                          <pic:cNvPicPr>
                            <a:picLocks noChangeAspect="1"/>
                          </pic:cNvPicPr>
                        </pic:nvPicPr>
                        <pic:blipFill>
                          <a:blip r:embed="rId118"/>
                          <a:stretch>
                            <a:fillRect/>
                          </a:stretch>
                        </pic:blipFill>
                        <pic:spPr>
                          <a:xfrm>
                            <a:off x="0" y="0"/>
                            <a:ext cx="88582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6A8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*高215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FD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94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C7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B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7345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F4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64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上下楼层导视</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2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3175</wp:posOffset>
                  </wp:positionV>
                  <wp:extent cx="1085850" cy="371475"/>
                  <wp:effectExtent l="0" t="0" r="0" b="9525"/>
                  <wp:wrapSquare wrapText="bothSides"/>
                  <wp:docPr id="326" name="图片 317"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17" descr="IMG_359"/>
                          <pic:cNvPicPr>
                            <a:picLocks noChangeAspect="1"/>
                          </pic:cNvPicPr>
                        </pic:nvPicPr>
                        <pic:blipFill>
                          <a:blip r:embed="rId119"/>
                          <a:stretch>
                            <a:fillRect/>
                          </a:stretch>
                        </pic:blipFill>
                        <pic:spPr>
                          <a:xfrm>
                            <a:off x="0" y="0"/>
                            <a:ext cx="1085850" cy="3714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8E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宽600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*高160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29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64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4E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D3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6A30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D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D8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宿舍门牌导视</w:t>
            </w:r>
            <w:r>
              <w:rPr>
                <w:rFonts w:hint="eastAsia" w:ascii="宋体" w:hAnsi="宋体" w:cs="宋体"/>
                <w:i w:val="0"/>
                <w:iCs w:val="0"/>
                <w:color w:val="auto"/>
                <w:kern w:val="0"/>
                <w:sz w:val="22"/>
                <w:szCs w:val="22"/>
                <w:highlight w:val="none"/>
                <w:u w:val="none"/>
                <w:lang w:val="en-US" w:eastAsia="zh-CN" w:bidi="ar"/>
              </w:rPr>
              <w:t>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50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3175</wp:posOffset>
                  </wp:positionV>
                  <wp:extent cx="1085850" cy="523875"/>
                  <wp:effectExtent l="0" t="0" r="0" b="9525"/>
                  <wp:wrapSquare wrapText="bothSides"/>
                  <wp:docPr id="328" name="图片 318"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18" descr="IMG_360"/>
                          <pic:cNvPicPr>
                            <a:picLocks noChangeAspect="1"/>
                          </pic:cNvPicPr>
                        </pic:nvPicPr>
                        <pic:blipFill>
                          <a:blip r:embed="rId120"/>
                          <a:stretch>
                            <a:fillRect/>
                          </a:stretch>
                        </pic:blipFill>
                        <pic:spPr>
                          <a:xfrm>
                            <a:off x="0" y="0"/>
                            <a:ext cx="1085850" cy="5238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02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A2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3D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B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9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r>
      <w:tr w14:paraId="7D3D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00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7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宿舍四人间床位分号</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2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-19050</wp:posOffset>
                  </wp:positionV>
                  <wp:extent cx="1085850" cy="904875"/>
                  <wp:effectExtent l="0" t="0" r="0" b="9525"/>
                  <wp:wrapSquare wrapText="bothSides"/>
                  <wp:docPr id="330" name="图片 319"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19" descr="IMG_361"/>
                          <pic:cNvPicPr>
                            <a:picLocks noChangeAspect="1"/>
                          </pic:cNvPicPr>
                        </pic:nvPicPr>
                        <pic:blipFill>
                          <a:blip r:embed="rId121"/>
                          <a:stretch>
                            <a:fillRect/>
                          </a:stretch>
                        </pic:blipFill>
                        <pic:spPr>
                          <a:xfrm>
                            <a:off x="0" y="0"/>
                            <a:ext cx="1085850" cy="90487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63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，（按组计算数量，每一组包含4个号码牌）</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A0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2mm亚克力烤漆</w:t>
            </w:r>
            <w:r>
              <w:rPr>
                <w:rFonts w:hint="eastAsia" w:ascii="宋体" w:hAnsi="宋体" w:cs="宋体"/>
                <w:i w:val="0"/>
                <w:iCs w:val="0"/>
                <w:color w:val="auto"/>
                <w:kern w:val="0"/>
                <w:sz w:val="22"/>
                <w:szCs w:val="22"/>
                <w:highlight w:val="none"/>
                <w:u w:val="none"/>
                <w:lang w:val="en-US" w:eastAsia="zh-CN" w:bidi="ar"/>
              </w:rPr>
              <w:t>UV印刷图文</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A0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4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C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r>
      <w:tr w14:paraId="5AC5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C3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21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POSSTING牌</w:t>
            </w:r>
            <w:r>
              <w:rPr>
                <w:rFonts w:hint="eastAsia" w:ascii="宋体" w:hAnsi="宋体" w:cs="宋体"/>
                <w:i w:val="0"/>
                <w:iCs w:val="0"/>
                <w:color w:val="auto"/>
                <w:kern w:val="0"/>
                <w:sz w:val="22"/>
                <w:szCs w:val="22"/>
                <w:highlight w:val="none"/>
                <w:u w:val="none"/>
                <w:lang w:val="en-US" w:eastAsia="zh-CN" w:bidi="ar"/>
              </w:rPr>
              <w:t>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96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1664" behindDoc="0" locked="0" layoutInCell="1" allowOverlap="1">
                  <wp:simplePos x="0" y="0"/>
                  <wp:positionH relativeFrom="column">
                    <wp:posOffset>205740</wp:posOffset>
                  </wp:positionH>
                  <wp:positionV relativeFrom="paragraph">
                    <wp:posOffset>-134620</wp:posOffset>
                  </wp:positionV>
                  <wp:extent cx="676275" cy="847725"/>
                  <wp:effectExtent l="0" t="0" r="9525" b="9525"/>
                  <wp:wrapSquare wrapText="bothSides"/>
                  <wp:docPr id="227" name="图片 320"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320" descr="IMG_362"/>
                          <pic:cNvPicPr>
                            <a:picLocks noChangeAspect="1"/>
                          </pic:cNvPicPr>
                        </pic:nvPicPr>
                        <pic:blipFill>
                          <a:blip r:embed="rId122"/>
                          <a:stretch>
                            <a:fillRect/>
                          </a:stretch>
                        </pic:blipFill>
                        <pic:spPr>
                          <a:xfrm>
                            <a:off x="0" y="0"/>
                            <a:ext cx="67627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DE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*高350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62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底层4mm亚克力,正面烤漆，UV图文，配亚克力资料盒子拼贴，总厚度6mm。</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A9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6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D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r>
      <w:tr w14:paraId="0810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91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1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弱电井1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D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2688" behindDoc="0" locked="0" layoutInCell="1" allowOverlap="1">
                  <wp:simplePos x="0" y="0"/>
                  <wp:positionH relativeFrom="column">
                    <wp:posOffset>114300</wp:posOffset>
                  </wp:positionH>
                  <wp:positionV relativeFrom="paragraph">
                    <wp:posOffset>3175</wp:posOffset>
                  </wp:positionV>
                  <wp:extent cx="866775" cy="847725"/>
                  <wp:effectExtent l="0" t="0" r="9525" b="9525"/>
                  <wp:wrapSquare wrapText="bothSides"/>
                  <wp:docPr id="228" name="图片 321"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321" descr="IMG_363"/>
                          <pic:cNvPicPr>
                            <a:picLocks noChangeAspect="1"/>
                          </pic:cNvPicPr>
                        </pic:nvPicPr>
                        <pic:blipFill>
                          <a:blip r:embed="rId123"/>
                          <a:stretch>
                            <a:fillRect/>
                          </a:stretch>
                        </pic:blipFill>
                        <pic:spPr>
                          <a:xfrm>
                            <a:off x="0" y="0"/>
                            <a:ext cx="86677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14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A5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13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D4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ED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216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23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BD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强电井1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B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3712" behindDoc="0" locked="0" layoutInCell="1" allowOverlap="1">
                  <wp:simplePos x="0" y="0"/>
                  <wp:positionH relativeFrom="column">
                    <wp:posOffset>60960</wp:posOffset>
                  </wp:positionH>
                  <wp:positionV relativeFrom="paragraph">
                    <wp:posOffset>3175</wp:posOffset>
                  </wp:positionV>
                  <wp:extent cx="962025" cy="847725"/>
                  <wp:effectExtent l="0" t="0" r="9525" b="9525"/>
                  <wp:wrapSquare wrapText="bothSides"/>
                  <wp:docPr id="229" name="图片 322"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322" descr="IMG_364"/>
                          <pic:cNvPicPr>
                            <a:picLocks noChangeAspect="1"/>
                          </pic:cNvPicPr>
                        </pic:nvPicPr>
                        <pic:blipFill>
                          <a:blip r:embed="rId124"/>
                          <a:stretch>
                            <a:fillRect/>
                          </a:stretch>
                        </pic:blipFill>
                        <pic:spPr>
                          <a:xfrm>
                            <a:off x="0" y="0"/>
                            <a:ext cx="96202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30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宽135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*高150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83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A9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1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8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675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8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EB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弱电机房1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08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4736" behindDoc="0" locked="0" layoutInCell="1" allowOverlap="1">
                  <wp:simplePos x="0" y="0"/>
                  <wp:positionH relativeFrom="column">
                    <wp:posOffset>45720</wp:posOffset>
                  </wp:positionH>
                  <wp:positionV relativeFrom="paragraph">
                    <wp:posOffset>-220980</wp:posOffset>
                  </wp:positionV>
                  <wp:extent cx="1000125" cy="847725"/>
                  <wp:effectExtent l="0" t="0" r="9525" b="9525"/>
                  <wp:wrapSquare wrapText="bothSides"/>
                  <wp:docPr id="221" name="图片 323"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323" descr="IMG_365"/>
                          <pic:cNvPicPr>
                            <a:picLocks noChangeAspect="1"/>
                          </pic:cNvPicPr>
                        </pic:nvPicPr>
                        <pic:blipFill>
                          <a:blip r:embed="rId125"/>
                          <a:stretch>
                            <a:fillRect/>
                          </a:stretch>
                        </pic:blipFill>
                        <pic:spPr>
                          <a:xfrm>
                            <a:off x="0" y="0"/>
                            <a:ext cx="100012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B1E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58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A3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2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87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2E8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17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3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1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5760" behindDoc="0" locked="0" layoutInCell="1" allowOverlap="1">
                  <wp:simplePos x="0" y="0"/>
                  <wp:positionH relativeFrom="column">
                    <wp:posOffset>15240</wp:posOffset>
                  </wp:positionH>
                  <wp:positionV relativeFrom="paragraph">
                    <wp:posOffset>3175</wp:posOffset>
                  </wp:positionV>
                  <wp:extent cx="1057275" cy="847725"/>
                  <wp:effectExtent l="0" t="0" r="9525" b="9525"/>
                  <wp:wrapSquare wrapText="bothSides"/>
                  <wp:docPr id="225" name="图片 324"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324" descr="IMG_366"/>
                          <pic:cNvPicPr>
                            <a:picLocks noChangeAspect="1"/>
                          </pic:cNvPicPr>
                        </pic:nvPicPr>
                        <pic:blipFill>
                          <a:blip r:embed="rId126"/>
                          <a:stretch>
                            <a:fillRect/>
                          </a:stretch>
                        </pic:blipFill>
                        <pic:spPr>
                          <a:xfrm>
                            <a:off x="0" y="0"/>
                            <a:ext cx="105727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9E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宽175</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*高200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EA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DD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1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6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5E2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2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8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茶水间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51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3175</wp:posOffset>
                  </wp:positionV>
                  <wp:extent cx="1085850" cy="590550"/>
                  <wp:effectExtent l="0" t="0" r="0" b="0"/>
                  <wp:wrapSquare wrapText="bothSides"/>
                  <wp:docPr id="232" name="图片 325"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325" descr="IMG_367"/>
                          <pic:cNvPicPr>
                            <a:picLocks noChangeAspect="1"/>
                          </pic:cNvPicPr>
                        </pic:nvPicPr>
                        <pic:blipFill>
                          <a:blip r:embed="rId127"/>
                          <a:stretch>
                            <a:fillRect/>
                          </a:stretch>
                        </pic:blipFill>
                        <pic:spPr>
                          <a:xfrm>
                            <a:off x="0" y="0"/>
                            <a:ext cx="1085850" cy="5905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CF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宽300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*高130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3F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5F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2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6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2B8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D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A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公共客厅1</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CC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3175</wp:posOffset>
                  </wp:positionV>
                  <wp:extent cx="1085850" cy="619125"/>
                  <wp:effectExtent l="0" t="0" r="0" b="9525"/>
                  <wp:wrapSquare wrapText="bothSides"/>
                  <wp:docPr id="226" name="图片 326"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326" descr="IMG_368"/>
                          <pic:cNvPicPr>
                            <a:picLocks noChangeAspect="1"/>
                          </pic:cNvPicPr>
                        </pic:nvPicPr>
                        <pic:blipFill>
                          <a:blip r:embed="rId128"/>
                          <a:stretch>
                            <a:fillRect/>
                          </a:stretch>
                        </pic:blipFill>
                        <pic:spPr>
                          <a:xfrm>
                            <a:off x="0" y="0"/>
                            <a:ext cx="1085850" cy="6191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48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宽290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B6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4E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6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21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409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7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4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公共洗衣房</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FD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3175</wp:posOffset>
                  </wp:positionV>
                  <wp:extent cx="1085850" cy="590550"/>
                  <wp:effectExtent l="0" t="0" r="0" b="0"/>
                  <wp:wrapSquare wrapText="bothSides"/>
                  <wp:docPr id="231" name="图片 327"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327" descr="IMG_369"/>
                          <pic:cNvPicPr>
                            <a:picLocks noChangeAspect="1"/>
                          </pic:cNvPicPr>
                        </pic:nvPicPr>
                        <pic:blipFill>
                          <a:blip r:embed="rId129"/>
                          <a:stretch>
                            <a:fillRect/>
                          </a:stretch>
                        </pic:blipFill>
                        <pic:spPr>
                          <a:xfrm>
                            <a:off x="0" y="0"/>
                            <a:ext cx="1085850" cy="590550"/>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DA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宽290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9A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13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3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6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7FC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26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FD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清洁间2</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F0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3175</wp:posOffset>
                  </wp:positionV>
                  <wp:extent cx="1085850" cy="581025"/>
                  <wp:effectExtent l="0" t="0" r="0" b="9525"/>
                  <wp:wrapSquare wrapText="bothSides"/>
                  <wp:docPr id="233" name="图片 328"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328" descr="IMG_370"/>
                          <pic:cNvPicPr>
                            <a:picLocks noChangeAspect="1"/>
                          </pic:cNvPicPr>
                        </pic:nvPicPr>
                        <pic:blipFill>
                          <a:blip r:embed="rId130"/>
                          <a:stretch>
                            <a:fillRect/>
                          </a:stretch>
                        </pic:blipFill>
                        <pic:spPr>
                          <a:xfrm>
                            <a:off x="0" y="0"/>
                            <a:ext cx="1085850" cy="5810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9B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宽290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t>*高120</w:t>
            </w:r>
            <w:r>
              <w:rPr>
                <w:rFonts w:hint="eastAsia" w:ascii="宋体" w:hAnsi="宋体" w:cs="宋体"/>
                <w:i w:val="0"/>
                <w:iCs w:val="0"/>
                <w:color w:val="auto"/>
                <w:kern w:val="0"/>
                <w:sz w:val="22"/>
                <w:szCs w:val="22"/>
                <w:highlight w:val="none"/>
                <w:u w:val="none"/>
                <w:lang w:val="en-US" w:eastAsia="zh-CN" w:bidi="ar"/>
              </w:rPr>
              <w:t>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DE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67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0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7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C0E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0B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9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节约用水</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7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3175</wp:posOffset>
                  </wp:positionV>
                  <wp:extent cx="1047750" cy="847725"/>
                  <wp:effectExtent l="0" t="0" r="0" b="9525"/>
                  <wp:wrapSquare wrapText="bothSides"/>
                  <wp:docPr id="219" name="图片 329"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329" descr="IMG_371"/>
                          <pic:cNvPicPr>
                            <a:picLocks noChangeAspect="1"/>
                          </pic:cNvPicPr>
                        </pic:nvPicPr>
                        <pic:blipFill>
                          <a:blip r:embed="rId131"/>
                          <a:stretch>
                            <a:fillRect/>
                          </a:stretch>
                        </pic:blipFill>
                        <pic:spPr>
                          <a:xfrm>
                            <a:off x="0" y="0"/>
                            <a:ext cx="1047750"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4D4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宽135mm*高135mm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EB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D3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A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536E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4F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C8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卫生间（贴门）</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95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3175</wp:posOffset>
                  </wp:positionV>
                  <wp:extent cx="866775" cy="847725"/>
                  <wp:effectExtent l="0" t="0" r="9525" b="9525"/>
                  <wp:wrapSquare wrapText="bothSides"/>
                  <wp:docPr id="222" name="图片 330"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330" descr="IMG_372"/>
                          <pic:cNvPicPr>
                            <a:picLocks noChangeAspect="1"/>
                          </pic:cNvPicPr>
                        </pic:nvPicPr>
                        <pic:blipFill>
                          <a:blip r:embed="rId132"/>
                          <a:stretch>
                            <a:fillRect/>
                          </a:stretch>
                        </pic:blipFill>
                        <pic:spPr>
                          <a:xfrm>
                            <a:off x="0" y="0"/>
                            <a:ext cx="86677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4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宽135mm*高135mm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底层厚6mm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12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92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采用玻璃胶、海绵胶进行粘贴安装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7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6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F3B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3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9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EB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3175</wp:posOffset>
                  </wp:positionV>
                  <wp:extent cx="904875" cy="847725"/>
                  <wp:effectExtent l="0" t="0" r="9525" b="9525"/>
                  <wp:wrapSquare wrapText="bothSides"/>
                  <wp:docPr id="224" name="图片 331"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331" descr="IMG_373"/>
                          <pic:cNvPicPr>
                            <a:picLocks noChangeAspect="1"/>
                          </pic:cNvPicPr>
                        </pic:nvPicPr>
                        <pic:blipFill>
                          <a:blip r:embed="rId133"/>
                          <a:stretch>
                            <a:fillRect/>
                          </a:stretch>
                        </pic:blipFill>
                        <pic:spPr>
                          <a:xfrm>
                            <a:off x="0" y="0"/>
                            <a:ext cx="90487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B8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99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55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B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99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83C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6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2D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55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3175</wp:posOffset>
                  </wp:positionV>
                  <wp:extent cx="942975" cy="847725"/>
                  <wp:effectExtent l="0" t="0" r="9525" b="9525"/>
                  <wp:wrapSquare wrapText="bothSides"/>
                  <wp:docPr id="220" name="图片 332"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332" descr="IMG_374"/>
                          <pic:cNvPicPr>
                            <a:picLocks noChangeAspect="1"/>
                          </pic:cNvPicPr>
                        </pic:nvPicPr>
                        <pic:blipFill>
                          <a:blip r:embed="rId134"/>
                          <a:stretch>
                            <a:fillRect/>
                          </a:stretch>
                        </pic:blipFill>
                        <pic:spPr>
                          <a:xfrm>
                            <a:off x="0" y="0"/>
                            <a:ext cx="942975"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4A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75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C5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DD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C6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E1B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5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4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茶水间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09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3175</wp:posOffset>
                  </wp:positionV>
                  <wp:extent cx="857250" cy="847725"/>
                  <wp:effectExtent l="0" t="0" r="0" b="9525"/>
                  <wp:wrapSquare wrapText="bothSides"/>
                  <wp:docPr id="230" name="图片 333"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333" descr="IMG_375"/>
                          <pic:cNvPicPr>
                            <a:picLocks noChangeAspect="1"/>
                          </pic:cNvPicPr>
                        </pic:nvPicPr>
                        <pic:blipFill>
                          <a:blip r:embed="rId135"/>
                          <a:stretch>
                            <a:fillRect/>
                          </a:stretch>
                        </pic:blipFill>
                        <pic:spPr>
                          <a:xfrm>
                            <a:off x="0" y="0"/>
                            <a:ext cx="857250"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38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C4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970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71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0B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179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C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6E1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洗衣间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（立墙）</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26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3175</wp:posOffset>
                  </wp:positionV>
                  <wp:extent cx="819150" cy="847725"/>
                  <wp:effectExtent l="0" t="0" r="0" b="9525"/>
                  <wp:wrapSquare wrapText="bothSides"/>
                  <wp:docPr id="223" name="图片 334"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334" descr="IMG_376"/>
                          <pic:cNvPicPr>
                            <a:picLocks noChangeAspect="1"/>
                          </pic:cNvPicPr>
                        </pic:nvPicPr>
                        <pic:blipFill>
                          <a:blip r:embed="rId136"/>
                          <a:stretch>
                            <a:fillRect/>
                          </a:stretch>
                        </pic:blipFill>
                        <pic:spPr>
                          <a:xfrm>
                            <a:off x="0" y="0"/>
                            <a:ext cx="819150" cy="847725"/>
                          </a:xfrm>
                          <a:prstGeom prst="rect">
                            <a:avLst/>
                          </a:prstGeom>
                          <a:noFill/>
                          <a:ln w="9525">
                            <a:noFill/>
                          </a:ln>
                        </pic:spPr>
                      </pic:pic>
                    </a:graphicData>
                  </a:graphic>
                </wp:anchor>
              </w:drawing>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7A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宽165mm*高165mm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顶层厚4mm（正反两面）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中间层厚10mm</w:t>
            </w:r>
          </w:p>
        </w:tc>
        <w:tc>
          <w:tcPr>
            <w:tcW w:w="1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69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双面侧装牌、</w:t>
            </w:r>
            <w:r>
              <w:rPr>
                <w:rFonts w:hint="eastAsia" w:ascii="宋体" w:hAnsi="宋体" w:cs="宋体"/>
                <w:i w:val="0"/>
                <w:iCs w:val="0"/>
                <w:color w:val="auto"/>
                <w:kern w:val="0"/>
                <w:sz w:val="22"/>
                <w:szCs w:val="22"/>
                <w:highlight w:val="none"/>
                <w:u w:val="none"/>
                <w:lang w:val="en-US" w:eastAsia="zh-CN" w:bidi="ar"/>
              </w:rPr>
              <w:t>多层亚克力组合制作，颜色正面侧面烤漆、正面UV印刷图文、亚克力镂空，拼贴。</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2D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墙面打孔锁螺丝安装</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C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EE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14:paraId="1AA59503">
      <w:pPr>
        <w:pStyle w:val="150"/>
        <w:numPr>
          <w:ilvl w:val="0"/>
          <w:numId w:val="0"/>
        </w:numPr>
        <w:spacing w:line="460" w:lineRule="exact"/>
        <w:rPr>
          <w:rFonts w:hint="eastAsia" w:ascii="新宋体" w:hAnsi="新宋体" w:eastAsia="新宋体" w:cs="Times New Roman"/>
          <w:b/>
          <w:bCs/>
          <w:color w:val="auto"/>
          <w:sz w:val="22"/>
          <w:highlight w:val="none"/>
          <w:vertAlign w:val="baseline"/>
          <w:lang w:val="en-US" w:eastAsia="zh-CN"/>
        </w:rPr>
      </w:pPr>
      <w:r>
        <w:rPr>
          <w:rFonts w:hint="eastAsia" w:ascii="新宋体" w:hAnsi="新宋体" w:eastAsia="新宋体" w:cs="Times New Roman"/>
          <w:b/>
          <w:bCs/>
          <w:color w:val="auto"/>
          <w:sz w:val="22"/>
          <w:highlight w:val="none"/>
          <w:vertAlign w:val="baseline"/>
          <w:lang w:val="en-US" w:eastAsia="zh-CN"/>
        </w:rPr>
        <w:t>注：</w:t>
      </w:r>
    </w:p>
    <w:p w14:paraId="75F4A982">
      <w:pPr>
        <w:pStyle w:val="150"/>
        <w:numPr>
          <w:ilvl w:val="0"/>
          <w:numId w:val="0"/>
        </w:numPr>
        <w:spacing w:line="460" w:lineRule="exact"/>
        <w:rPr>
          <w:rFonts w:hint="eastAsia" w:ascii="新宋体" w:hAnsi="新宋体" w:eastAsia="新宋体" w:cs="Times New Roman"/>
          <w:b/>
          <w:bCs/>
          <w:color w:val="auto"/>
          <w:sz w:val="22"/>
          <w:highlight w:val="none"/>
          <w:u w:val="single"/>
          <w:vertAlign w:val="baseline"/>
          <w:lang w:val="en-US" w:eastAsia="zh-CN"/>
        </w:rPr>
      </w:pPr>
      <w:r>
        <w:rPr>
          <w:rFonts w:hint="eastAsia" w:ascii="新宋体" w:hAnsi="新宋体" w:eastAsia="新宋体" w:cs="Times New Roman"/>
          <w:b/>
          <w:bCs/>
          <w:color w:val="auto"/>
          <w:sz w:val="22"/>
          <w:highlight w:val="none"/>
          <w:vertAlign w:val="baseline"/>
          <w:lang w:val="en-US" w:eastAsia="zh-CN"/>
        </w:rPr>
        <w:t>1.</w:t>
      </w:r>
      <w:r>
        <w:rPr>
          <w:rFonts w:hint="eastAsia" w:ascii="新宋体" w:hAnsi="新宋体" w:eastAsia="新宋体" w:cs="Times New Roman"/>
          <w:b/>
          <w:bCs/>
          <w:color w:val="auto"/>
          <w:sz w:val="22"/>
          <w:highlight w:val="none"/>
          <w:u w:val="single"/>
          <w:vertAlign w:val="baseline"/>
          <w:lang w:val="en-US" w:eastAsia="zh-CN"/>
        </w:rPr>
        <w:t>本表格内所列数量为估算数量，并不代表实际用量。具体以采购人下达的书面通知为准。</w:t>
      </w:r>
    </w:p>
    <w:p w14:paraId="5634CAB8">
      <w:pPr>
        <w:pStyle w:val="150"/>
        <w:numPr>
          <w:ilvl w:val="0"/>
          <w:numId w:val="0"/>
        </w:numPr>
        <w:spacing w:line="460" w:lineRule="exact"/>
        <w:rPr>
          <w:rFonts w:hint="default" w:ascii="新宋体" w:hAnsi="新宋体" w:eastAsia="新宋体" w:cs="Times New Roman"/>
          <w:b/>
          <w:bCs/>
          <w:color w:val="auto"/>
          <w:sz w:val="22"/>
          <w:highlight w:val="none"/>
          <w:u w:val="single"/>
          <w:vertAlign w:val="baseline"/>
          <w:lang w:val="en-US" w:eastAsia="zh-CN"/>
        </w:rPr>
        <w:sectPr>
          <w:pgSz w:w="16838" w:h="11906" w:orient="landscape"/>
          <w:pgMar w:top="1134" w:right="1134" w:bottom="1134" w:left="1134" w:header="851" w:footer="992" w:gutter="0"/>
          <w:pgNumType w:fmt="decimal"/>
          <w:cols w:space="0" w:num="1"/>
          <w:titlePg/>
          <w:rtlGutter w:val="0"/>
          <w:docGrid w:linePitch="312" w:charSpace="0"/>
        </w:sectPr>
      </w:pPr>
      <w:r>
        <w:rPr>
          <w:rFonts w:hint="eastAsia" w:ascii="新宋体" w:hAnsi="新宋体" w:eastAsia="新宋体" w:cs="Times New Roman"/>
          <w:b/>
          <w:bCs/>
          <w:color w:val="auto"/>
          <w:sz w:val="22"/>
          <w:highlight w:val="none"/>
          <w:u w:val="single"/>
          <w:vertAlign w:val="baseline"/>
          <w:lang w:val="en-US" w:eastAsia="zh-CN"/>
        </w:rPr>
        <w:t>2.▲本项目投标报价以分项报价表内的单价为结算依据。最终结算金额=实际数量*中标单价；投标单价固定，其他费用不予调整。</w:t>
      </w:r>
    </w:p>
    <w:p w14:paraId="1AEE18AA">
      <w:pPr>
        <w:pStyle w:val="27"/>
        <w:rPr>
          <w:color w:val="auto"/>
          <w:highlight w:val="none"/>
        </w:rPr>
      </w:pPr>
    </w:p>
    <w:p w14:paraId="14F42355">
      <w:pPr>
        <w:numPr>
          <w:ilvl w:val="0"/>
          <w:numId w:val="46"/>
        </w:numPr>
        <w:spacing w:line="440" w:lineRule="exact"/>
        <w:ind w:left="0" w:leftChars="0" w:firstLine="0" w:firstLineChars="0"/>
        <w:jc w:val="left"/>
        <w:rPr>
          <w:rFonts w:hint="eastAsia" w:ascii="宋体" w:hAnsi="宋体" w:eastAsia="宋体" w:cs="Times New Roman"/>
          <w:b/>
          <w:bCs/>
          <w:color w:val="auto"/>
          <w:sz w:val="22"/>
          <w:szCs w:val="22"/>
          <w:highlight w:val="none"/>
        </w:rPr>
      </w:pPr>
      <w:r>
        <w:rPr>
          <w:rFonts w:hint="eastAsia" w:ascii="宋体" w:hAnsi="宋体" w:eastAsia="宋体" w:cs="Times New Roman"/>
          <w:b/>
          <w:bCs/>
          <w:color w:val="auto"/>
          <w:sz w:val="22"/>
          <w:szCs w:val="22"/>
          <w:highlight w:val="none"/>
        </w:rPr>
        <w:t xml:space="preserve"> 投标样品</w:t>
      </w:r>
    </w:p>
    <w:p w14:paraId="059A06D8">
      <w:pPr>
        <w:tabs>
          <w:tab w:val="left" w:pos="900"/>
        </w:tabs>
        <w:autoSpaceDE w:val="0"/>
        <w:autoSpaceDN w:val="0"/>
        <w:adjustRightInd w:val="0"/>
        <w:snapToGrid w:val="0"/>
        <w:spacing w:line="460" w:lineRule="exact"/>
        <w:ind w:left="900"/>
        <w:textAlignment w:val="bottom"/>
        <w:rPr>
          <w:rFonts w:ascii="宋体" w:hAnsi="宋体"/>
          <w:color w:val="auto"/>
          <w:sz w:val="22"/>
          <w:szCs w:val="22"/>
          <w:highlight w:val="none"/>
        </w:rPr>
      </w:pPr>
      <w:r>
        <w:rPr>
          <w:rFonts w:hint="eastAsia" w:ascii="宋体" w:hAnsi="宋体"/>
          <w:color w:val="auto"/>
          <w:sz w:val="22"/>
          <w:szCs w:val="22"/>
          <w:highlight w:val="none"/>
        </w:rPr>
        <w:t>投标人须按需求规格提供以下清单一套样品：</w:t>
      </w:r>
    </w:p>
    <w:tbl>
      <w:tblPr>
        <w:tblStyle w:val="62"/>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3628"/>
        <w:gridCol w:w="1377"/>
        <w:gridCol w:w="3363"/>
      </w:tblGrid>
      <w:tr w14:paraId="68B9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pct"/>
            <w:tcBorders>
              <w:top w:val="single" w:color="auto" w:sz="4" w:space="0"/>
              <w:left w:val="single" w:color="auto" w:sz="4" w:space="0"/>
              <w:bottom w:val="single" w:color="auto" w:sz="4" w:space="0"/>
              <w:right w:val="single" w:color="auto" w:sz="4" w:space="0"/>
            </w:tcBorders>
            <w:noWrap/>
            <w:vAlign w:val="center"/>
          </w:tcPr>
          <w:p w14:paraId="163DF625">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序号</w:t>
            </w:r>
          </w:p>
        </w:tc>
        <w:tc>
          <w:tcPr>
            <w:tcW w:w="1844" w:type="pct"/>
            <w:tcBorders>
              <w:top w:val="single" w:color="auto" w:sz="4" w:space="0"/>
              <w:left w:val="nil"/>
              <w:bottom w:val="single" w:color="auto" w:sz="4" w:space="0"/>
              <w:right w:val="single" w:color="auto" w:sz="4" w:space="0"/>
            </w:tcBorders>
            <w:noWrap/>
            <w:vAlign w:val="center"/>
          </w:tcPr>
          <w:p w14:paraId="7B8DA9BD">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名称</w:t>
            </w:r>
          </w:p>
        </w:tc>
        <w:tc>
          <w:tcPr>
            <w:tcW w:w="700" w:type="pct"/>
            <w:tcBorders>
              <w:top w:val="single" w:color="auto" w:sz="4" w:space="0"/>
              <w:left w:val="nil"/>
              <w:bottom w:val="single" w:color="auto" w:sz="4" w:space="0"/>
              <w:right w:val="single" w:color="auto" w:sz="4" w:space="0"/>
            </w:tcBorders>
            <w:noWrap/>
            <w:vAlign w:val="center"/>
          </w:tcPr>
          <w:p w14:paraId="1D102937">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数量</w:t>
            </w:r>
          </w:p>
        </w:tc>
        <w:tc>
          <w:tcPr>
            <w:tcW w:w="1709" w:type="pct"/>
            <w:tcBorders>
              <w:top w:val="single" w:color="auto" w:sz="4" w:space="0"/>
              <w:left w:val="nil"/>
              <w:bottom w:val="single" w:color="auto" w:sz="4" w:space="0"/>
              <w:right w:val="single" w:color="auto" w:sz="4" w:space="0"/>
            </w:tcBorders>
            <w:noWrap/>
            <w:vAlign w:val="center"/>
          </w:tcPr>
          <w:p w14:paraId="421DDD88">
            <w:pPr>
              <w:autoSpaceDE w:val="0"/>
              <w:autoSpaceDN w:val="0"/>
              <w:adjustRightInd w:val="0"/>
              <w:snapToGrid w:val="0"/>
              <w:spacing w:line="400" w:lineRule="exact"/>
              <w:jc w:val="center"/>
              <w:textAlignment w:val="bottom"/>
              <w:rPr>
                <w:rFonts w:hint="eastAsia"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备注</w:t>
            </w:r>
          </w:p>
        </w:tc>
      </w:tr>
      <w:tr w14:paraId="4C8B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5" w:type="pct"/>
            <w:tcBorders>
              <w:top w:val="single" w:color="auto" w:sz="4" w:space="0"/>
              <w:left w:val="single" w:color="auto" w:sz="4" w:space="0"/>
              <w:bottom w:val="single" w:color="auto" w:sz="4" w:space="0"/>
              <w:right w:val="single" w:color="auto" w:sz="4" w:space="0"/>
            </w:tcBorders>
            <w:noWrap/>
            <w:vAlign w:val="center"/>
          </w:tcPr>
          <w:p w14:paraId="69192057">
            <w:pPr>
              <w:autoSpaceDE w:val="0"/>
              <w:autoSpaceDN w:val="0"/>
              <w:adjustRightInd w:val="0"/>
              <w:snapToGrid w:val="0"/>
              <w:spacing w:line="400" w:lineRule="exact"/>
              <w:jc w:val="center"/>
              <w:textAlignment w:val="bottom"/>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1</w:t>
            </w:r>
          </w:p>
        </w:tc>
        <w:tc>
          <w:tcPr>
            <w:tcW w:w="1844" w:type="pct"/>
            <w:tcBorders>
              <w:top w:val="single" w:color="auto" w:sz="4" w:space="0"/>
              <w:left w:val="nil"/>
              <w:bottom w:val="single" w:color="auto" w:sz="4" w:space="0"/>
              <w:right w:val="single" w:color="auto" w:sz="4" w:space="0"/>
            </w:tcBorders>
            <w:shd w:val="clear" w:color="auto" w:fill="auto"/>
            <w:noWrap/>
            <w:vAlign w:val="center"/>
          </w:tcPr>
          <w:p w14:paraId="255E5D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宿舍门牌导视</w:t>
            </w:r>
            <w:r>
              <w:rPr>
                <w:rFonts w:hint="eastAsia" w:ascii="宋体" w:hAnsi="宋体" w:cs="宋体"/>
                <w:i w:val="0"/>
                <w:iCs w:val="0"/>
                <w:color w:val="auto"/>
                <w:kern w:val="0"/>
                <w:sz w:val="22"/>
                <w:szCs w:val="22"/>
                <w:highlight w:val="none"/>
                <w:u w:val="none"/>
                <w:lang w:val="en-US" w:eastAsia="zh-CN" w:bidi="ar"/>
              </w:rPr>
              <w:t>1</w:t>
            </w:r>
          </w:p>
        </w:tc>
        <w:tc>
          <w:tcPr>
            <w:tcW w:w="700" w:type="pct"/>
            <w:tcBorders>
              <w:top w:val="single" w:color="auto" w:sz="4" w:space="0"/>
              <w:left w:val="nil"/>
              <w:bottom w:val="single" w:color="auto" w:sz="4" w:space="0"/>
              <w:right w:val="single" w:color="auto" w:sz="4" w:space="0"/>
            </w:tcBorders>
            <w:noWrap/>
            <w:vAlign w:val="center"/>
          </w:tcPr>
          <w:p w14:paraId="63DFEEA5">
            <w:pPr>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09" w:type="pct"/>
            <w:tcBorders>
              <w:top w:val="single" w:color="auto" w:sz="4" w:space="0"/>
              <w:left w:val="nil"/>
              <w:bottom w:val="single" w:color="auto" w:sz="4" w:space="0"/>
              <w:right w:val="single" w:color="auto" w:sz="4" w:space="0"/>
            </w:tcBorders>
            <w:noWrap/>
            <w:vAlign w:val="center"/>
          </w:tcPr>
          <w:p w14:paraId="19F618AE">
            <w:pPr>
              <w:jc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（一）序号5</w:t>
            </w:r>
          </w:p>
        </w:tc>
      </w:tr>
      <w:tr w14:paraId="6576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5" w:type="pct"/>
            <w:tcBorders>
              <w:top w:val="single" w:color="auto" w:sz="4" w:space="0"/>
              <w:left w:val="single" w:color="auto" w:sz="4" w:space="0"/>
              <w:bottom w:val="single" w:color="auto" w:sz="4" w:space="0"/>
              <w:right w:val="single" w:color="auto" w:sz="4" w:space="0"/>
            </w:tcBorders>
            <w:noWrap/>
            <w:vAlign w:val="center"/>
          </w:tcPr>
          <w:p w14:paraId="11FACA52">
            <w:pPr>
              <w:autoSpaceDE w:val="0"/>
              <w:autoSpaceDN w:val="0"/>
              <w:adjustRightInd w:val="0"/>
              <w:snapToGrid w:val="0"/>
              <w:spacing w:line="400" w:lineRule="exact"/>
              <w:jc w:val="center"/>
              <w:textAlignment w:val="bottom"/>
              <w:rPr>
                <w:rFonts w:hint="eastAsia"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2</w:t>
            </w:r>
          </w:p>
        </w:tc>
        <w:tc>
          <w:tcPr>
            <w:tcW w:w="1844" w:type="pct"/>
            <w:tcBorders>
              <w:top w:val="single" w:color="auto" w:sz="4" w:space="0"/>
              <w:left w:val="nil"/>
              <w:bottom w:val="single" w:color="auto" w:sz="4" w:space="0"/>
              <w:right w:val="single" w:color="auto" w:sz="4" w:space="0"/>
            </w:tcBorders>
            <w:noWrap/>
            <w:vAlign w:val="center"/>
          </w:tcPr>
          <w:p w14:paraId="7FB0D4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电梯门logo</w:t>
            </w:r>
          </w:p>
        </w:tc>
        <w:tc>
          <w:tcPr>
            <w:tcW w:w="700" w:type="pct"/>
            <w:tcBorders>
              <w:top w:val="single" w:color="auto" w:sz="4" w:space="0"/>
              <w:left w:val="nil"/>
              <w:bottom w:val="single" w:color="auto" w:sz="4" w:space="0"/>
              <w:right w:val="single" w:color="auto" w:sz="4" w:space="0"/>
            </w:tcBorders>
            <w:noWrap/>
            <w:vAlign w:val="center"/>
          </w:tcPr>
          <w:p w14:paraId="621D4F57">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09" w:type="pct"/>
            <w:tcBorders>
              <w:top w:val="single" w:color="auto" w:sz="4" w:space="0"/>
              <w:left w:val="nil"/>
              <w:bottom w:val="single" w:color="auto" w:sz="4" w:space="0"/>
              <w:right w:val="single" w:color="auto" w:sz="4" w:space="0"/>
            </w:tcBorders>
            <w:shd w:val="clear" w:color="auto" w:fill="auto"/>
            <w:noWrap/>
            <w:vAlign w:val="center"/>
          </w:tcPr>
          <w:p w14:paraId="33DED6FF">
            <w:pPr>
              <w:jc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（一）序号34</w:t>
            </w:r>
          </w:p>
        </w:tc>
      </w:tr>
      <w:tr w14:paraId="11D5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5" w:type="pct"/>
            <w:tcBorders>
              <w:top w:val="single" w:color="auto" w:sz="4" w:space="0"/>
              <w:left w:val="single" w:color="auto" w:sz="4" w:space="0"/>
              <w:bottom w:val="single" w:color="auto" w:sz="4" w:space="0"/>
              <w:right w:val="single" w:color="auto" w:sz="4" w:space="0"/>
            </w:tcBorders>
            <w:noWrap/>
            <w:vAlign w:val="center"/>
          </w:tcPr>
          <w:p w14:paraId="1A881B72">
            <w:pPr>
              <w:autoSpaceDE w:val="0"/>
              <w:autoSpaceDN w:val="0"/>
              <w:adjustRightInd w:val="0"/>
              <w:snapToGrid w:val="0"/>
              <w:spacing w:line="400" w:lineRule="exact"/>
              <w:jc w:val="center"/>
              <w:textAlignment w:val="bottom"/>
              <w:rPr>
                <w:rFonts w:hint="eastAsia"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3</w:t>
            </w:r>
          </w:p>
        </w:tc>
        <w:tc>
          <w:tcPr>
            <w:tcW w:w="1844" w:type="pct"/>
            <w:tcBorders>
              <w:top w:val="single" w:color="auto" w:sz="4" w:space="0"/>
              <w:left w:val="nil"/>
              <w:bottom w:val="single" w:color="auto" w:sz="4" w:space="0"/>
              <w:right w:val="single" w:color="auto" w:sz="4" w:space="0"/>
            </w:tcBorders>
            <w:noWrap/>
            <w:vAlign w:val="center"/>
          </w:tcPr>
          <w:p w14:paraId="1FC94268">
            <w:pPr>
              <w:keepNext w:val="0"/>
              <w:keepLines w:val="0"/>
              <w:widowControl/>
              <w:suppressLineNumbers w:val="0"/>
              <w:jc w:val="center"/>
              <w:textAlignment w:val="center"/>
              <w:rPr>
                <w:rFonts w:hint="eastAsia" w:ascii="宋体" w:hAnsi="宋体" w:eastAsia="宋体" w:cs="Times New Roman"/>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玻璃贴2</w:t>
            </w:r>
          </w:p>
        </w:tc>
        <w:tc>
          <w:tcPr>
            <w:tcW w:w="700" w:type="pct"/>
            <w:tcBorders>
              <w:top w:val="single" w:color="auto" w:sz="4" w:space="0"/>
              <w:left w:val="nil"/>
              <w:bottom w:val="single" w:color="auto" w:sz="4" w:space="0"/>
              <w:right w:val="single" w:color="auto" w:sz="4" w:space="0"/>
            </w:tcBorders>
            <w:noWrap/>
            <w:vAlign w:val="center"/>
          </w:tcPr>
          <w:p w14:paraId="1BC848B7">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09" w:type="pct"/>
            <w:tcBorders>
              <w:top w:val="single" w:color="auto" w:sz="4" w:space="0"/>
              <w:left w:val="nil"/>
              <w:bottom w:val="single" w:color="auto" w:sz="4" w:space="0"/>
              <w:right w:val="single" w:color="auto" w:sz="4" w:space="0"/>
            </w:tcBorders>
            <w:noWrap/>
            <w:vAlign w:val="center"/>
          </w:tcPr>
          <w:p w14:paraId="69EB0A3A">
            <w:pPr>
              <w:jc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（一）序号41</w:t>
            </w:r>
          </w:p>
        </w:tc>
      </w:tr>
      <w:tr w14:paraId="25DA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5" w:type="pct"/>
            <w:tcBorders>
              <w:top w:val="single" w:color="auto" w:sz="4" w:space="0"/>
              <w:left w:val="single" w:color="auto" w:sz="4" w:space="0"/>
              <w:bottom w:val="single" w:color="auto" w:sz="4" w:space="0"/>
              <w:right w:val="single" w:color="auto" w:sz="4" w:space="0"/>
            </w:tcBorders>
            <w:noWrap/>
            <w:vAlign w:val="center"/>
          </w:tcPr>
          <w:p w14:paraId="054B2013">
            <w:pPr>
              <w:autoSpaceDE w:val="0"/>
              <w:autoSpaceDN w:val="0"/>
              <w:adjustRightInd w:val="0"/>
              <w:snapToGrid w:val="0"/>
              <w:spacing w:line="400" w:lineRule="exact"/>
              <w:jc w:val="center"/>
              <w:textAlignment w:val="bottom"/>
              <w:rPr>
                <w:rFonts w:hint="eastAsia"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4</w:t>
            </w:r>
          </w:p>
        </w:tc>
        <w:tc>
          <w:tcPr>
            <w:tcW w:w="1844" w:type="pct"/>
            <w:tcBorders>
              <w:top w:val="single" w:color="auto" w:sz="4" w:space="0"/>
              <w:left w:val="nil"/>
              <w:bottom w:val="single" w:color="auto" w:sz="4" w:space="0"/>
              <w:right w:val="single" w:color="auto" w:sz="4" w:space="0"/>
            </w:tcBorders>
            <w:shd w:val="clear" w:color="auto" w:fill="auto"/>
            <w:noWrap/>
            <w:vAlign w:val="center"/>
          </w:tcPr>
          <w:p w14:paraId="5E045476">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小</w:t>
            </w:r>
            <w:r>
              <w:rPr>
                <w:rFonts w:hint="eastAsia" w:ascii="宋体" w:hAnsi="宋体" w:eastAsia="宋体" w:cs="宋体"/>
                <w:i w:val="0"/>
                <w:iCs w:val="0"/>
                <w:color w:val="auto"/>
                <w:kern w:val="0"/>
                <w:sz w:val="22"/>
                <w:szCs w:val="22"/>
                <w:highlight w:val="none"/>
                <w:u w:val="none"/>
                <w:lang w:val="en-US" w:eastAsia="zh-CN" w:bidi="ar"/>
              </w:rPr>
              <w:t>公告牌</w:t>
            </w:r>
          </w:p>
        </w:tc>
        <w:tc>
          <w:tcPr>
            <w:tcW w:w="700" w:type="pct"/>
            <w:tcBorders>
              <w:top w:val="single" w:color="auto" w:sz="4" w:space="0"/>
              <w:left w:val="nil"/>
              <w:bottom w:val="single" w:color="auto" w:sz="4" w:space="0"/>
              <w:right w:val="single" w:color="auto" w:sz="4" w:space="0"/>
            </w:tcBorders>
            <w:noWrap/>
            <w:vAlign w:val="center"/>
          </w:tcPr>
          <w:p w14:paraId="7F4227A8">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1709" w:type="pct"/>
            <w:tcBorders>
              <w:top w:val="single" w:color="auto" w:sz="4" w:space="0"/>
              <w:left w:val="nil"/>
              <w:bottom w:val="single" w:color="auto" w:sz="4" w:space="0"/>
              <w:right w:val="single" w:color="auto" w:sz="4" w:space="0"/>
            </w:tcBorders>
            <w:shd w:val="clear" w:color="auto" w:fill="auto"/>
            <w:noWrap/>
            <w:vAlign w:val="center"/>
          </w:tcPr>
          <w:p w14:paraId="6399F055">
            <w:pPr>
              <w:jc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（一）序号47</w:t>
            </w:r>
          </w:p>
          <w:p w14:paraId="423E7CFC">
            <w:pPr>
              <w:jc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铝型材外框仅用2边，</w:t>
            </w:r>
          </w:p>
          <w:p w14:paraId="43E84742">
            <w:pPr>
              <w:jc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另外</w:t>
            </w:r>
            <w:r>
              <w:rPr>
                <w:rFonts w:hint="eastAsia" w:ascii="宋体" w:hAnsi="宋体" w:cs="宋体"/>
                <w:b w:val="0"/>
                <w:bCs w:val="0"/>
                <w:i w:val="0"/>
                <w:iCs w:val="0"/>
                <w:color w:val="auto"/>
                <w:kern w:val="0"/>
                <w:sz w:val="22"/>
                <w:szCs w:val="22"/>
                <w:highlight w:val="none"/>
                <w:u w:val="none"/>
                <w:lang w:val="en-US" w:eastAsia="zh-CN" w:bidi="ar"/>
              </w:rPr>
              <w:t>2</w:t>
            </w:r>
            <w:r>
              <w:rPr>
                <w:rFonts w:hint="eastAsia" w:ascii="宋体" w:hAnsi="宋体" w:eastAsia="宋体" w:cs="宋体"/>
                <w:b w:val="0"/>
                <w:bCs w:val="0"/>
                <w:i w:val="0"/>
                <w:iCs w:val="0"/>
                <w:color w:val="auto"/>
                <w:kern w:val="0"/>
                <w:sz w:val="22"/>
                <w:szCs w:val="22"/>
                <w:highlight w:val="none"/>
                <w:u w:val="none"/>
                <w:lang w:val="en-US" w:eastAsia="zh-CN" w:bidi="ar"/>
              </w:rPr>
              <w:t>边裸露内层</w:t>
            </w:r>
          </w:p>
        </w:tc>
      </w:tr>
      <w:tr w14:paraId="5B93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5" w:type="pct"/>
            <w:tcBorders>
              <w:top w:val="single" w:color="auto" w:sz="4" w:space="0"/>
              <w:left w:val="single" w:color="auto" w:sz="4" w:space="0"/>
              <w:bottom w:val="single" w:color="auto" w:sz="4" w:space="0"/>
              <w:right w:val="single" w:color="auto" w:sz="4" w:space="0"/>
            </w:tcBorders>
            <w:noWrap/>
            <w:vAlign w:val="center"/>
          </w:tcPr>
          <w:p w14:paraId="70AEF3A9">
            <w:pPr>
              <w:autoSpaceDE w:val="0"/>
              <w:autoSpaceDN w:val="0"/>
              <w:adjustRightInd w:val="0"/>
              <w:snapToGrid w:val="0"/>
              <w:spacing w:line="400" w:lineRule="exact"/>
              <w:jc w:val="center"/>
              <w:textAlignment w:val="bottom"/>
              <w:rPr>
                <w:rFonts w:hint="eastAsia" w:ascii="微软雅黑" w:hAnsi="微软雅黑" w:eastAsia="微软雅黑" w:cs="Arial"/>
                <w:color w:val="auto"/>
                <w:szCs w:val="21"/>
                <w:highlight w:val="none"/>
                <w:lang w:val="en-US" w:eastAsia="zh-CN"/>
              </w:rPr>
            </w:pPr>
            <w:r>
              <w:rPr>
                <w:rFonts w:hint="eastAsia" w:ascii="微软雅黑" w:hAnsi="微软雅黑" w:eastAsia="微软雅黑" w:cs="Arial"/>
                <w:color w:val="auto"/>
                <w:szCs w:val="21"/>
                <w:highlight w:val="none"/>
                <w:lang w:val="en-US" w:eastAsia="zh-CN"/>
              </w:rPr>
              <w:t>5</w:t>
            </w:r>
          </w:p>
        </w:tc>
        <w:tc>
          <w:tcPr>
            <w:tcW w:w="1844" w:type="pct"/>
            <w:tcBorders>
              <w:top w:val="single" w:color="auto" w:sz="4" w:space="0"/>
              <w:left w:val="nil"/>
              <w:bottom w:val="single" w:color="auto" w:sz="4" w:space="0"/>
              <w:right w:val="single" w:color="auto" w:sz="4" w:space="0"/>
            </w:tcBorders>
            <w:shd w:val="clear" w:color="auto" w:fill="auto"/>
            <w:noWrap/>
            <w:vAlign w:val="center"/>
          </w:tcPr>
          <w:p w14:paraId="290BAFE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桉楼</w:t>
            </w:r>
            <w:r>
              <w:rPr>
                <w:rFonts w:hint="eastAsia" w:ascii="宋体" w:hAnsi="宋体" w:cs="宋体"/>
                <w:i w:val="0"/>
                <w:iCs w:val="0"/>
                <w:color w:val="auto"/>
                <w:kern w:val="0"/>
                <w:sz w:val="22"/>
                <w:szCs w:val="22"/>
                <w:highlight w:val="none"/>
                <w:u w:val="none"/>
                <w:lang w:val="en-US" w:eastAsia="zh-CN" w:bidi="ar"/>
              </w:rPr>
              <w:t>栋立体字</w:t>
            </w:r>
          </w:p>
        </w:tc>
        <w:tc>
          <w:tcPr>
            <w:tcW w:w="700" w:type="pct"/>
            <w:tcBorders>
              <w:top w:val="single" w:color="auto" w:sz="4" w:space="0"/>
              <w:left w:val="nil"/>
              <w:bottom w:val="single" w:color="auto" w:sz="4" w:space="0"/>
              <w:right w:val="single" w:color="auto" w:sz="4" w:space="0"/>
            </w:tcBorders>
            <w:shd w:val="clear" w:color="auto" w:fill="auto"/>
            <w:noWrap/>
            <w:vAlign w:val="center"/>
          </w:tcPr>
          <w:p w14:paraId="683265D7">
            <w:pPr>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s="Times New Roman"/>
                <w:color w:val="auto"/>
                <w:kern w:val="2"/>
                <w:sz w:val="22"/>
                <w:szCs w:val="22"/>
                <w:highlight w:val="none"/>
                <w:lang w:val="en-US" w:eastAsia="zh-CN" w:bidi="ar-SA"/>
              </w:rPr>
              <w:t>1</w:t>
            </w:r>
          </w:p>
        </w:tc>
        <w:tc>
          <w:tcPr>
            <w:tcW w:w="1709" w:type="pct"/>
            <w:tcBorders>
              <w:top w:val="single" w:color="auto" w:sz="4" w:space="0"/>
              <w:left w:val="nil"/>
              <w:bottom w:val="single" w:color="auto" w:sz="4" w:space="0"/>
              <w:right w:val="single" w:color="auto" w:sz="4" w:space="0"/>
            </w:tcBorders>
            <w:shd w:val="clear" w:color="auto" w:fill="auto"/>
            <w:noWrap/>
            <w:vAlign w:val="center"/>
          </w:tcPr>
          <w:p w14:paraId="528FC2CB">
            <w:pPr>
              <w:jc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（二）序号24</w:t>
            </w:r>
          </w:p>
        </w:tc>
      </w:tr>
    </w:tbl>
    <w:p w14:paraId="4331C835">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val="0"/>
          <w:bCs w:val="0"/>
          <w:color w:val="auto"/>
          <w:sz w:val="22"/>
          <w:szCs w:val="22"/>
          <w:highlight w:val="none"/>
        </w:rPr>
      </w:pPr>
      <w:r>
        <w:rPr>
          <w:rFonts w:hint="eastAsia" w:ascii="宋体" w:hAnsi="宋体"/>
          <w:b/>
          <w:bCs/>
          <w:color w:val="auto"/>
          <w:sz w:val="22"/>
          <w:szCs w:val="22"/>
          <w:highlight w:val="none"/>
        </w:rPr>
        <w:t>投标样品上须标注投标人名称。</w:t>
      </w:r>
      <w:r>
        <w:rPr>
          <w:rFonts w:hint="eastAsia" w:ascii="宋体" w:hAnsi="宋体"/>
          <w:b w:val="0"/>
          <w:bCs w:val="0"/>
          <w:color w:val="auto"/>
          <w:sz w:val="22"/>
          <w:szCs w:val="22"/>
          <w:highlight w:val="none"/>
        </w:rPr>
        <w:t>投标样品在投标文件提交截止时间前在招标代理机构（温州市瓯海区新桥街道牛山广场3号楼1905室）向招标代理机构提交；</w:t>
      </w:r>
    </w:p>
    <w:p w14:paraId="7490885C">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color w:val="auto"/>
          <w:sz w:val="22"/>
          <w:szCs w:val="22"/>
          <w:highlight w:val="none"/>
        </w:rPr>
      </w:pPr>
      <w:r>
        <w:rPr>
          <w:rFonts w:hint="eastAsia" w:ascii="宋体" w:hAnsi="宋体"/>
          <w:color w:val="auto"/>
          <w:sz w:val="22"/>
          <w:szCs w:val="22"/>
          <w:highlight w:val="none"/>
        </w:rPr>
        <w:t>投标人在样品提交完成后可以离开现场，招标代理机构在评审结束后会通知各个投标人取回投标样品。</w:t>
      </w:r>
    </w:p>
    <w:p w14:paraId="09C4D07E">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b/>
          <w:color w:val="auto"/>
          <w:sz w:val="22"/>
          <w:szCs w:val="22"/>
          <w:highlight w:val="none"/>
          <w:u w:val="single"/>
        </w:rPr>
        <w:t>未按招标文件要求提供投标样品，评标委员会可能对其作出不利评判</w:t>
      </w:r>
      <w:r>
        <w:rPr>
          <w:rFonts w:hint="eastAsia" w:ascii="宋体" w:hAnsi="宋体"/>
          <w:b/>
          <w:color w:val="auto"/>
          <w:sz w:val="22"/>
          <w:szCs w:val="22"/>
          <w:highlight w:val="none"/>
          <w:u w:val="single"/>
          <w:lang w:eastAsia="zh-CN"/>
        </w:rPr>
        <w:t>。</w:t>
      </w:r>
    </w:p>
    <w:p w14:paraId="2564FD7F">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color w:val="auto"/>
          <w:sz w:val="22"/>
          <w:szCs w:val="22"/>
          <w:highlight w:val="none"/>
        </w:rPr>
        <w:t>▲</w:t>
      </w:r>
      <w:r>
        <w:rPr>
          <w:rFonts w:hint="eastAsia" w:ascii="宋体" w:hAnsi="宋体"/>
          <w:b/>
          <w:color w:val="auto"/>
          <w:sz w:val="22"/>
          <w:szCs w:val="22"/>
          <w:highlight w:val="none"/>
          <w:u w:val="single"/>
        </w:rPr>
        <w:t>未提供投标样品或提供投标样品种类</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数量不全或提供样品不满足采购需求实质性条件</w:t>
      </w:r>
      <w:r>
        <w:rPr>
          <w:rFonts w:hint="eastAsia" w:ascii="宋体" w:hAnsi="宋体" w:cs="Arial"/>
          <w:b/>
          <w:color w:val="auto"/>
          <w:sz w:val="22"/>
          <w:szCs w:val="22"/>
          <w:highlight w:val="none"/>
          <w:u w:val="single"/>
        </w:rPr>
        <w:t>的投标文件将被视为未实质性响应招标文件</w:t>
      </w:r>
      <w:r>
        <w:rPr>
          <w:rFonts w:hint="eastAsia" w:ascii="宋体" w:hAnsi="宋体"/>
          <w:b/>
          <w:color w:val="auto"/>
          <w:sz w:val="22"/>
          <w:highlight w:val="none"/>
          <w:u w:val="single"/>
        </w:rPr>
        <w:t>。</w:t>
      </w:r>
    </w:p>
    <w:p w14:paraId="239C0759">
      <w:pPr>
        <w:numPr>
          <w:ilvl w:val="2"/>
          <w:numId w:val="47"/>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auto"/>
          <w:sz w:val="22"/>
          <w:szCs w:val="22"/>
          <w:highlight w:val="none"/>
          <w:u w:val="single"/>
        </w:rPr>
      </w:pPr>
      <w:r>
        <w:rPr>
          <w:rFonts w:hint="eastAsia" w:ascii="宋体" w:hAnsi="宋体"/>
          <w:b/>
          <w:color w:val="auto"/>
          <w:sz w:val="22"/>
          <w:szCs w:val="22"/>
          <w:highlight w:val="none"/>
          <w:u w:val="single"/>
        </w:rPr>
        <w:t>评标委员会可能对其进行破坏性试验，投标人自行承担样品费用。中标样品由</w:t>
      </w:r>
      <w:r>
        <w:rPr>
          <w:rFonts w:hint="eastAsia" w:ascii="宋体" w:hAnsi="宋体"/>
          <w:b/>
          <w:color w:val="auto"/>
          <w:sz w:val="22"/>
          <w:szCs w:val="22"/>
          <w:highlight w:val="none"/>
          <w:u w:val="single"/>
          <w:lang w:eastAsia="zh-CN"/>
        </w:rPr>
        <w:t>采购人</w:t>
      </w:r>
      <w:r>
        <w:rPr>
          <w:rFonts w:hint="eastAsia" w:ascii="宋体" w:hAnsi="宋体"/>
          <w:b/>
          <w:color w:val="auto"/>
          <w:sz w:val="22"/>
          <w:szCs w:val="22"/>
          <w:highlight w:val="none"/>
          <w:u w:val="single"/>
        </w:rPr>
        <w:t>封存，并作为验收标准；未中标样品在评标结束后退还。</w:t>
      </w:r>
    </w:p>
    <w:p w14:paraId="4DB79F07">
      <w:pPr>
        <w:numPr>
          <w:ilvl w:val="0"/>
          <w:numId w:val="0"/>
        </w:numPr>
        <w:spacing w:line="440" w:lineRule="exact"/>
        <w:ind w:leftChars="0" w:firstLine="440" w:firstLineChars="200"/>
        <w:jc w:val="left"/>
        <w:rPr>
          <w:rFonts w:hint="eastAsia" w:ascii="宋体" w:hAnsi="宋体"/>
          <w:b/>
          <w:color w:val="auto"/>
          <w:sz w:val="22"/>
          <w:szCs w:val="22"/>
          <w:highlight w:val="none"/>
        </w:rPr>
      </w:pPr>
      <w:r>
        <w:rPr>
          <w:rFonts w:hint="eastAsia" w:ascii="宋体" w:hAnsi="宋体"/>
          <w:color w:val="auto"/>
          <w:sz w:val="22"/>
          <w:szCs w:val="22"/>
          <w:highlight w:val="none"/>
        </w:rPr>
        <w:t>中标候选人的实物样品送</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处保存，确定中标人后，中标人须保证供货产品质量不低于投标样品，如低于样品质量和招标文件质量要求，</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有权要求退货，调换合格的产品至</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满意为止，所产生的一切费用由中标人自行承担。</w:t>
      </w:r>
    </w:p>
    <w:p w14:paraId="180E050F">
      <w:pPr>
        <w:numPr>
          <w:ilvl w:val="0"/>
          <w:numId w:val="46"/>
        </w:numPr>
        <w:spacing w:line="440" w:lineRule="exact"/>
        <w:ind w:left="0" w:leftChars="0" w:firstLine="0" w:firstLineChars="0"/>
        <w:jc w:val="left"/>
        <w:rPr>
          <w:rFonts w:ascii="宋体" w:hAnsi="宋体"/>
          <w:b/>
          <w:color w:val="auto"/>
          <w:sz w:val="22"/>
          <w:szCs w:val="22"/>
          <w:highlight w:val="none"/>
        </w:rPr>
      </w:pPr>
      <w:r>
        <w:rPr>
          <w:rFonts w:hint="eastAsia" w:ascii="宋体" w:hAnsi="宋体"/>
          <w:b/>
          <w:color w:val="auto"/>
          <w:sz w:val="22"/>
          <w:szCs w:val="22"/>
          <w:highlight w:val="none"/>
        </w:rPr>
        <w:t>其他要求</w:t>
      </w:r>
    </w:p>
    <w:p w14:paraId="397448EB">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本次采购所有</w:t>
      </w:r>
      <w:r>
        <w:rPr>
          <w:rFonts w:hint="eastAsia" w:ascii="宋体" w:hAnsi="宋体" w:cs="Arial"/>
          <w:color w:val="auto"/>
          <w:sz w:val="22"/>
          <w:szCs w:val="22"/>
          <w:highlight w:val="none"/>
          <w:lang w:eastAsia="zh-CN"/>
        </w:rPr>
        <w:t>货物</w:t>
      </w:r>
      <w:r>
        <w:rPr>
          <w:rFonts w:hint="eastAsia" w:ascii="宋体" w:hAnsi="宋体" w:cs="Arial"/>
          <w:color w:val="auto"/>
          <w:sz w:val="22"/>
          <w:szCs w:val="22"/>
          <w:highlight w:val="none"/>
        </w:rPr>
        <w:t>类产品要求全部部件均为原厂原装，投标人所报价的所有</w:t>
      </w:r>
      <w:r>
        <w:rPr>
          <w:rFonts w:hint="eastAsia" w:ascii="宋体" w:hAnsi="宋体" w:cs="Arial"/>
          <w:color w:val="auto"/>
          <w:sz w:val="22"/>
          <w:szCs w:val="22"/>
          <w:highlight w:val="none"/>
          <w:lang w:eastAsia="zh-CN"/>
        </w:rPr>
        <w:t>货物</w:t>
      </w:r>
      <w:r>
        <w:rPr>
          <w:rFonts w:hint="eastAsia" w:ascii="宋体" w:hAnsi="宋体" w:cs="Arial"/>
          <w:color w:val="auto"/>
          <w:sz w:val="22"/>
          <w:szCs w:val="22"/>
          <w:highlight w:val="none"/>
        </w:rPr>
        <w:t>需有产地证明、装箱清单、技术说明书等。</w:t>
      </w:r>
    </w:p>
    <w:p w14:paraId="4188CFF0">
      <w:pPr>
        <w:widowControl/>
        <w:numPr>
          <w:ilvl w:val="0"/>
          <w:numId w:val="48"/>
        </w:numPr>
        <w:spacing w:line="420" w:lineRule="exact"/>
        <w:rPr>
          <w:rFonts w:ascii="宋体" w:hAnsi="宋体" w:cs="Arial"/>
          <w:color w:val="auto"/>
          <w:sz w:val="22"/>
          <w:szCs w:val="22"/>
          <w:highlight w:val="none"/>
        </w:rPr>
      </w:pPr>
      <w:r>
        <w:rPr>
          <w:rFonts w:hint="eastAsia" w:ascii="宋体" w:hAnsi="宋体" w:cs="Arial"/>
          <w:b/>
          <w:bCs/>
          <w:color w:val="auto"/>
          <w:sz w:val="22"/>
          <w:szCs w:val="22"/>
          <w:highlight w:val="none"/>
          <w:u w:val="single"/>
        </w:rPr>
        <w:t>本项目为交钥匙</w:t>
      </w:r>
      <w:r>
        <w:rPr>
          <w:rFonts w:hint="eastAsia" w:ascii="宋体" w:hAnsi="宋体" w:cs="Arial"/>
          <w:b/>
          <w:bCs/>
          <w:color w:val="auto"/>
          <w:sz w:val="22"/>
          <w:szCs w:val="22"/>
          <w:highlight w:val="none"/>
          <w:u w:val="single"/>
          <w:lang w:val="en-US" w:eastAsia="zh-CN"/>
        </w:rPr>
        <w:t>项目</w:t>
      </w:r>
      <w:r>
        <w:rPr>
          <w:rFonts w:hint="eastAsia" w:ascii="宋体" w:hAnsi="宋体" w:cs="Arial"/>
          <w:b/>
          <w:bCs/>
          <w:color w:val="auto"/>
          <w:sz w:val="22"/>
          <w:szCs w:val="22"/>
          <w:highlight w:val="none"/>
          <w:u w:val="single"/>
        </w:rPr>
        <w:t>，安装所需线缆，管线及其它安装材料、辅材均根据现场条件自行核算，必须按招标文件描述的功能要求进行深化设计并进行完善</w:t>
      </w:r>
      <w:r>
        <w:rPr>
          <w:rFonts w:hint="eastAsia" w:ascii="宋体" w:hAnsi="宋体" w:cs="Arial"/>
          <w:b/>
          <w:bCs/>
          <w:color w:val="auto"/>
          <w:sz w:val="22"/>
          <w:szCs w:val="22"/>
          <w:highlight w:val="none"/>
          <w:u w:val="single"/>
          <w:lang w:eastAsia="zh-CN"/>
        </w:rPr>
        <w:t>货物</w:t>
      </w:r>
      <w:r>
        <w:rPr>
          <w:rFonts w:hint="eastAsia" w:ascii="宋体" w:hAnsi="宋体" w:cs="Arial"/>
          <w:b/>
          <w:bCs/>
          <w:color w:val="auto"/>
          <w:sz w:val="22"/>
          <w:szCs w:val="22"/>
          <w:highlight w:val="none"/>
          <w:u w:val="single"/>
        </w:rPr>
        <w:t>材料清单，保证整个</w:t>
      </w:r>
      <w:r>
        <w:rPr>
          <w:rFonts w:hint="eastAsia" w:ascii="宋体" w:hAnsi="宋体" w:cs="Arial"/>
          <w:b/>
          <w:bCs/>
          <w:color w:val="auto"/>
          <w:sz w:val="22"/>
          <w:szCs w:val="22"/>
          <w:highlight w:val="none"/>
          <w:u w:val="single"/>
          <w:lang w:val="en-US" w:eastAsia="zh-CN"/>
        </w:rPr>
        <w:t>货物</w:t>
      </w:r>
      <w:r>
        <w:rPr>
          <w:rFonts w:hint="eastAsia" w:ascii="宋体" w:hAnsi="宋体" w:cs="Arial"/>
          <w:b/>
          <w:bCs/>
          <w:color w:val="auto"/>
          <w:sz w:val="22"/>
          <w:szCs w:val="22"/>
          <w:highlight w:val="none"/>
          <w:u w:val="single"/>
        </w:rPr>
        <w:t>的完整性，投标</w:t>
      </w:r>
      <w:r>
        <w:rPr>
          <w:rFonts w:hint="eastAsia" w:ascii="宋体" w:hAnsi="宋体" w:cs="Arial"/>
          <w:b/>
          <w:bCs/>
          <w:color w:val="auto"/>
          <w:sz w:val="22"/>
          <w:szCs w:val="22"/>
          <w:highlight w:val="none"/>
          <w:u w:val="single"/>
          <w:lang w:val="en-US" w:eastAsia="zh-CN"/>
        </w:rPr>
        <w:t>单价</w:t>
      </w:r>
      <w:r>
        <w:rPr>
          <w:rFonts w:hint="eastAsia" w:ascii="宋体" w:hAnsi="宋体" w:cs="Arial"/>
          <w:b/>
          <w:bCs/>
          <w:color w:val="auto"/>
          <w:sz w:val="22"/>
          <w:szCs w:val="22"/>
          <w:highlight w:val="none"/>
          <w:u w:val="single"/>
        </w:rPr>
        <w:t>一次性包干，不作调整。中标投标人不得以任何理由增加该项报价。</w:t>
      </w:r>
    </w:p>
    <w:p w14:paraId="2326B199">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如采购内容及技术要求有所遗漏进而造成采购人不能正常使用，投标人须免费提供以上配置清单所需的所有配件并承担项目实施中产生的相关费用；</w:t>
      </w:r>
    </w:p>
    <w:p w14:paraId="26970D91">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项目交货及完工进度保证</w:t>
      </w:r>
    </w:p>
    <w:p w14:paraId="6EDF1842">
      <w:pPr>
        <w:spacing w:line="420" w:lineRule="exact"/>
        <w:ind w:left="640" w:leftChars="200" w:hanging="220" w:hangingChars="10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投标人对</w:t>
      </w:r>
      <w:r>
        <w:rPr>
          <w:rFonts w:hint="eastAsia" w:ascii="宋体" w:hAnsi="宋体" w:cs="Arial"/>
          <w:color w:val="auto"/>
          <w:sz w:val="22"/>
          <w:szCs w:val="22"/>
          <w:highlight w:val="none"/>
          <w:lang w:eastAsia="zh-CN"/>
        </w:rPr>
        <w:t>货物</w:t>
      </w:r>
      <w:r>
        <w:rPr>
          <w:rFonts w:hint="eastAsia" w:ascii="宋体" w:hAnsi="宋体" w:cs="Arial"/>
          <w:color w:val="auto"/>
          <w:sz w:val="22"/>
          <w:szCs w:val="22"/>
          <w:highlight w:val="none"/>
        </w:rPr>
        <w:t>的交货及完工周期必须满足采购人的要求：</w:t>
      </w:r>
      <w:r>
        <w:rPr>
          <w:rFonts w:hint="eastAsia" w:ascii="宋体" w:hAnsi="宋体"/>
          <w:b/>
          <w:color w:val="auto"/>
          <w:sz w:val="22"/>
          <w:szCs w:val="22"/>
          <w:highlight w:val="none"/>
        </w:rPr>
        <w:t>中标人需在合同签订</w:t>
      </w:r>
      <w:r>
        <w:rPr>
          <w:rFonts w:hint="eastAsia" w:ascii="宋体" w:hAnsi="宋体"/>
          <w:b/>
          <w:color w:val="auto"/>
          <w:sz w:val="22"/>
          <w:szCs w:val="22"/>
          <w:highlight w:val="none"/>
          <w:lang w:val="en-US" w:eastAsia="zh-CN"/>
        </w:rPr>
        <w:t>并接到采购人通知后</w:t>
      </w:r>
      <w:r>
        <w:rPr>
          <w:rFonts w:hint="eastAsia" w:ascii="宋体" w:hAnsi="宋体"/>
          <w:b/>
          <w:color w:val="auto"/>
          <w:sz w:val="22"/>
          <w:szCs w:val="22"/>
          <w:highlight w:val="none"/>
        </w:rPr>
        <w:t>，</w:t>
      </w:r>
      <w:r>
        <w:rPr>
          <w:rFonts w:hint="eastAsia" w:ascii="宋体" w:hAnsi="宋体"/>
          <w:b/>
          <w:color w:val="auto"/>
          <w:sz w:val="22"/>
          <w:szCs w:val="22"/>
          <w:highlight w:val="none"/>
          <w:lang w:val="en-US" w:eastAsia="zh-CN"/>
        </w:rPr>
        <w:t>于60</w:t>
      </w:r>
      <w:r>
        <w:rPr>
          <w:rFonts w:hint="eastAsia" w:ascii="宋体" w:hAnsi="宋体"/>
          <w:b/>
          <w:color w:val="auto"/>
          <w:sz w:val="22"/>
          <w:szCs w:val="22"/>
          <w:highlight w:val="none"/>
          <w:u w:val="none"/>
          <w:lang w:val="en-US" w:eastAsia="zh-CN"/>
        </w:rPr>
        <w:t>天内</w:t>
      </w:r>
      <w:r>
        <w:rPr>
          <w:rFonts w:hint="eastAsia" w:ascii="宋体" w:hAnsi="宋体" w:eastAsia="宋体" w:cs="宋体"/>
          <w:b/>
          <w:bCs/>
          <w:i w:val="0"/>
          <w:iCs w:val="0"/>
          <w:color w:val="auto"/>
          <w:kern w:val="0"/>
          <w:sz w:val="22"/>
          <w:szCs w:val="22"/>
          <w:highlight w:val="none"/>
          <w:u w:val="none"/>
          <w:lang w:val="en-US" w:eastAsia="zh-CN" w:bidi="ar"/>
        </w:rPr>
        <w:t>完成</w:t>
      </w:r>
      <w:r>
        <w:rPr>
          <w:rFonts w:hint="eastAsia" w:ascii="宋体" w:hAnsi="宋体" w:cs="宋体"/>
          <w:b/>
          <w:bCs/>
          <w:i w:val="0"/>
          <w:iCs w:val="0"/>
          <w:color w:val="auto"/>
          <w:kern w:val="0"/>
          <w:sz w:val="22"/>
          <w:szCs w:val="22"/>
          <w:highlight w:val="none"/>
          <w:u w:val="none"/>
          <w:lang w:val="en-US" w:eastAsia="zh-CN" w:bidi="ar"/>
        </w:rPr>
        <w:t>供货、安装、调试等工作</w:t>
      </w:r>
      <w:r>
        <w:rPr>
          <w:rFonts w:hint="eastAsia" w:ascii="宋体" w:hAnsi="宋体"/>
          <w:b/>
          <w:color w:val="auto"/>
          <w:sz w:val="22"/>
          <w:szCs w:val="22"/>
          <w:highlight w:val="none"/>
          <w:u w:val="none"/>
        </w:rPr>
        <w:t>。</w:t>
      </w:r>
    </w:p>
    <w:p w14:paraId="70C324F5">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投标人须在投标文件技术标中针对本次采购制定详细的施工计划及供货安装计划，保证本次采购项目按时优质完成。</w:t>
      </w:r>
    </w:p>
    <w:p w14:paraId="75D52F75">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提供资料要求</w:t>
      </w:r>
    </w:p>
    <w:p w14:paraId="5BCEC1ED">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1</w:t>
      </w:r>
      <w:r>
        <w:rPr>
          <w:rFonts w:ascii="宋体" w:hAnsi="宋体" w:cs="Arial"/>
          <w:color w:val="auto"/>
          <w:sz w:val="22"/>
          <w:szCs w:val="22"/>
          <w:highlight w:val="none"/>
        </w:rPr>
        <w:t>）</w:t>
      </w:r>
      <w:r>
        <w:rPr>
          <w:rFonts w:hint="eastAsia" w:ascii="宋体" w:hAnsi="宋体" w:cs="Arial"/>
          <w:color w:val="auto"/>
          <w:sz w:val="22"/>
          <w:szCs w:val="22"/>
          <w:highlight w:val="none"/>
        </w:rPr>
        <w:t>在中标并签定合同后，中标人应根据采购人的要求，免费向采购人提交详细的相关技术资料。</w:t>
      </w:r>
    </w:p>
    <w:p w14:paraId="632ECE9A">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2</w:t>
      </w:r>
      <w:r>
        <w:rPr>
          <w:rFonts w:ascii="宋体" w:hAnsi="宋体" w:cs="Arial"/>
          <w:color w:val="auto"/>
          <w:sz w:val="22"/>
          <w:szCs w:val="22"/>
          <w:highlight w:val="none"/>
        </w:rPr>
        <w:t>）</w:t>
      </w:r>
      <w:r>
        <w:rPr>
          <w:rFonts w:hint="eastAsia" w:ascii="宋体" w:hAnsi="宋体" w:cs="Arial"/>
          <w:color w:val="auto"/>
          <w:sz w:val="22"/>
          <w:szCs w:val="22"/>
          <w:highlight w:val="none"/>
        </w:rPr>
        <w:t>在供货时，中标人须向采购人提供产品的检验标准和检测报告、合格证书等。</w:t>
      </w:r>
    </w:p>
    <w:p w14:paraId="0AFF0C17">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产品的检验</w:t>
      </w:r>
    </w:p>
    <w:p w14:paraId="32623CA2">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中标人须按采购人的要求提供必要的技术数据和检验、试验报告。</w:t>
      </w:r>
    </w:p>
    <w:p w14:paraId="36FC96FA">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2</w:t>
      </w:r>
      <w:r>
        <w:rPr>
          <w:rFonts w:ascii="宋体" w:hAnsi="宋体" w:cs="Arial"/>
          <w:color w:val="auto"/>
          <w:sz w:val="22"/>
          <w:szCs w:val="22"/>
          <w:highlight w:val="none"/>
        </w:rPr>
        <w:t>）</w:t>
      </w:r>
      <w:r>
        <w:rPr>
          <w:rFonts w:hint="eastAsia" w:ascii="宋体" w:hAnsi="宋体" w:cs="Arial"/>
          <w:color w:val="auto"/>
          <w:sz w:val="22"/>
          <w:szCs w:val="22"/>
          <w:highlight w:val="none"/>
        </w:rPr>
        <w:t>中标人应派员在产品到交货地时进行到货验收。若发现任何损坏及质量问题，中标人应负责更换，并妥善处理直至采购人满意，由此发生的一切费用由中标人负责承担。</w:t>
      </w:r>
    </w:p>
    <w:p w14:paraId="73D78C6D">
      <w:pPr>
        <w:widowControl/>
        <w:numPr>
          <w:ilvl w:val="0"/>
          <w:numId w:val="48"/>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质量保证</w:t>
      </w:r>
    </w:p>
    <w:p w14:paraId="3ED66040">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ascii="宋体" w:hAnsi="宋体" w:cs="Arial"/>
          <w:b/>
          <w:color w:val="auto"/>
          <w:sz w:val="22"/>
          <w:szCs w:val="22"/>
          <w:highlight w:val="none"/>
        </w:rPr>
        <w:t>）</w:t>
      </w:r>
      <w:r>
        <w:rPr>
          <w:rFonts w:hint="eastAsia" w:ascii="宋体" w:hAnsi="宋体" w:cs="Arial"/>
          <w:b/>
          <w:color w:val="auto"/>
          <w:sz w:val="22"/>
          <w:szCs w:val="22"/>
          <w:highlight w:val="none"/>
        </w:rPr>
        <w:t>本项目</w:t>
      </w:r>
      <w:r>
        <w:rPr>
          <w:rFonts w:hint="eastAsia" w:ascii="宋体" w:hAnsi="宋体" w:cs="Arial"/>
          <w:b/>
          <w:color w:val="auto"/>
          <w:sz w:val="22"/>
          <w:szCs w:val="22"/>
          <w:highlight w:val="none"/>
          <w:lang w:val="en-US" w:eastAsia="zh-CN"/>
        </w:rPr>
        <w:t>货物</w:t>
      </w:r>
      <w:r>
        <w:rPr>
          <w:rFonts w:hint="eastAsia" w:ascii="宋体" w:hAnsi="宋体" w:cs="Arial"/>
          <w:b/>
          <w:color w:val="auto"/>
          <w:sz w:val="22"/>
          <w:szCs w:val="22"/>
          <w:highlight w:val="none"/>
        </w:rPr>
        <w:t>提供免费质保期为</w:t>
      </w:r>
      <w:r>
        <w:rPr>
          <w:rFonts w:hint="eastAsia" w:ascii="宋体" w:hAnsi="宋体" w:cs="Arial"/>
          <w:b/>
          <w:color w:val="auto"/>
          <w:sz w:val="22"/>
          <w:szCs w:val="22"/>
          <w:highlight w:val="none"/>
          <w:lang w:val="en-US" w:eastAsia="zh-CN"/>
        </w:rPr>
        <w:t xml:space="preserve"> 2</w:t>
      </w:r>
      <w:r>
        <w:rPr>
          <w:rFonts w:hint="eastAsia" w:ascii="宋体" w:hAnsi="宋体" w:cs="Arial"/>
          <w:b/>
          <w:color w:val="auto"/>
          <w:sz w:val="22"/>
          <w:szCs w:val="22"/>
          <w:highlight w:val="none"/>
        </w:rPr>
        <w:t>年（</w:t>
      </w:r>
      <w:r>
        <w:rPr>
          <w:rFonts w:hint="eastAsia" w:ascii="宋体" w:hAnsi="宋体" w:cs="Arial"/>
          <w:b/>
          <w:color w:val="auto"/>
          <w:sz w:val="22"/>
          <w:szCs w:val="22"/>
          <w:highlight w:val="none"/>
          <w:lang w:val="en-US" w:eastAsia="zh-CN"/>
        </w:rPr>
        <w:t>24</w:t>
      </w:r>
      <w:r>
        <w:rPr>
          <w:rFonts w:hint="eastAsia" w:ascii="宋体" w:hAnsi="宋体" w:cs="Arial"/>
          <w:b/>
          <w:color w:val="auto"/>
          <w:sz w:val="22"/>
          <w:szCs w:val="22"/>
          <w:highlight w:val="none"/>
        </w:rPr>
        <w:t>个月），终身维护；原厂商若有更高的保修期以原厂商提供为准，并在投标文件中明确承诺。</w:t>
      </w:r>
    </w:p>
    <w:p w14:paraId="7CE39D16">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提供24小时服务，而且维修人员需在接到维修电话后4小时内赶到现场，处理问题，提供不间断的服务直到结束。</w:t>
      </w:r>
    </w:p>
    <w:p w14:paraId="2412504C">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在质保期内的工作应包括对所有产品常规检查、调整等。供货方须自行付费负责修理和更换任何由于产品自身的质量问题造成的损坏及故障。</w:t>
      </w:r>
    </w:p>
    <w:p w14:paraId="738C8001">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免费质保期满后，须以低于市场价的价格长期提供维修及日常保养及维修零部件。</w:t>
      </w:r>
    </w:p>
    <w:p w14:paraId="7C80BF5C">
      <w:pPr>
        <w:widowControl/>
        <w:spacing w:before="60" w:after="60" w:line="400" w:lineRule="exact"/>
        <w:ind w:left="424" w:leftChars="202" w:right="60" w:firstLine="720" w:firstLineChars="200"/>
        <w:jc w:val="center"/>
        <w:rPr>
          <w:rFonts w:ascii="宋体" w:hAnsi="宋体" w:cs="Arial"/>
          <w:color w:val="auto"/>
          <w:sz w:val="36"/>
          <w:szCs w:val="36"/>
          <w:highlight w:val="none"/>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6E2AE70A">
      <w:pPr>
        <w:rPr>
          <w:rFonts w:ascii="宋体" w:hAnsi="宋体"/>
          <w:color w:val="auto"/>
          <w:sz w:val="22"/>
          <w:szCs w:val="22"/>
          <w:highlight w:val="none"/>
        </w:rPr>
      </w:pPr>
      <w:bookmarkStart w:id="177" w:name="_Toc262049424"/>
      <w:bookmarkStart w:id="178" w:name="_Toc249758870"/>
      <w:bookmarkStart w:id="179" w:name="_Toc249758719"/>
      <w:bookmarkStart w:id="180" w:name="_Toc221374631"/>
      <w:bookmarkStart w:id="181" w:name="_Toc246261270"/>
      <w:bookmarkStart w:id="182" w:name="_Toc262105509"/>
      <w:bookmarkStart w:id="183" w:name="_Toc222114884"/>
      <w:bookmarkStart w:id="184" w:name="_Toc245191319"/>
      <w:bookmarkStart w:id="185" w:name="_Toc223716003"/>
      <w:bookmarkStart w:id="186" w:name="_Toc239145359"/>
      <w:bookmarkStart w:id="187" w:name="_Toc221356956"/>
      <w:bookmarkStart w:id="188" w:name="_Toc221423624"/>
      <w:bookmarkStart w:id="189" w:name="_Toc245722286"/>
      <w:bookmarkStart w:id="190" w:name="_Toc249758718"/>
      <w:bookmarkStart w:id="191" w:name="_Toc241404207"/>
      <w:bookmarkStart w:id="192" w:name="_Toc221356892"/>
      <w:r>
        <w:rPr>
          <w:rFonts w:hint="eastAsia" w:ascii="宋体" w:hAnsi="宋体"/>
          <w:color w:val="auto"/>
          <w:sz w:val="22"/>
          <w:szCs w:val="22"/>
          <w:highlight w:val="none"/>
        </w:rPr>
        <w:br w:type="page"/>
      </w:r>
    </w:p>
    <w:p w14:paraId="1C4C4C03">
      <w:pPr>
        <w:pStyle w:val="5"/>
        <w:rPr>
          <w:rFonts w:ascii="宋体" w:hAnsi="宋体" w:eastAsia="宋体" w:cs="Arial"/>
          <w:color w:val="auto"/>
          <w:sz w:val="36"/>
          <w:szCs w:val="36"/>
          <w:highlight w:val="none"/>
        </w:rPr>
      </w:pPr>
      <w:bookmarkStart w:id="193" w:name="_Toc2947"/>
      <w:r>
        <w:rPr>
          <w:rFonts w:hint="eastAsia" w:ascii="宋体" w:hAnsi="宋体" w:eastAsia="宋体" w:cs="Arial"/>
          <w:color w:val="auto"/>
          <w:sz w:val="36"/>
          <w:szCs w:val="36"/>
          <w:highlight w:val="none"/>
        </w:rPr>
        <w:t xml:space="preserve">第三部分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Arial"/>
          <w:color w:val="auto"/>
          <w:sz w:val="36"/>
          <w:szCs w:val="36"/>
          <w:highlight w:val="none"/>
        </w:rPr>
        <w:t>评标原则及方法</w:t>
      </w:r>
      <w:bookmarkEnd w:id="193"/>
    </w:p>
    <w:p w14:paraId="2DA8118B">
      <w:pPr>
        <w:spacing w:line="420" w:lineRule="exact"/>
        <w:ind w:left="439" w:leftChars="209"/>
        <w:rPr>
          <w:rFonts w:ascii="宋体" w:hAnsi="宋体"/>
          <w:b/>
          <w:color w:val="auto"/>
          <w:sz w:val="22"/>
          <w:szCs w:val="22"/>
          <w:highlight w:val="none"/>
        </w:rPr>
      </w:pPr>
      <w:r>
        <w:rPr>
          <w:rFonts w:hint="eastAsia" w:ascii="宋体" w:hAnsi="宋体"/>
          <w:b/>
          <w:color w:val="auto"/>
          <w:sz w:val="22"/>
          <w:szCs w:val="22"/>
          <w:highlight w:val="none"/>
        </w:rPr>
        <w:t>据《中华人民共和国政府采购法》等相关法规特制定以下评标办法。</w:t>
      </w:r>
    </w:p>
    <w:p w14:paraId="0D44E711">
      <w:pPr>
        <w:pStyle w:val="26"/>
        <w:spacing w:before="120" w:beforeLines="50" w:afterLines="50"/>
        <w:rPr>
          <w:rFonts w:ascii="宋体" w:hAnsi="宋体" w:cs="Arial"/>
          <w:b/>
          <w:color w:val="auto"/>
          <w:highlight w:val="none"/>
        </w:rPr>
      </w:pPr>
      <w:bookmarkStart w:id="194" w:name="_Toc221356898"/>
      <w:bookmarkStart w:id="195" w:name="_Toc221356961"/>
      <w:r>
        <w:rPr>
          <w:rFonts w:hint="eastAsia" w:ascii="宋体" w:hAnsi="宋体" w:cs="Arial"/>
          <w:b/>
          <w:color w:val="auto"/>
          <w:highlight w:val="none"/>
        </w:rPr>
        <w:t>一. 总  则</w:t>
      </w:r>
      <w:bookmarkEnd w:id="194"/>
      <w:bookmarkEnd w:id="195"/>
    </w:p>
    <w:p w14:paraId="0E240EAD">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26897898">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14:paraId="41831DDF">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w:t>
      </w:r>
      <w:r>
        <w:rPr>
          <w:rFonts w:hint="eastAsia" w:ascii="宋体" w:hAnsi="宋体"/>
          <w:color w:val="auto"/>
          <w:sz w:val="22"/>
          <w:szCs w:val="22"/>
          <w:highlight w:val="none"/>
          <w:lang w:eastAsia="zh-CN"/>
        </w:rPr>
        <w:t>采购人</w:t>
      </w:r>
      <w:r>
        <w:rPr>
          <w:rFonts w:hint="eastAsia" w:ascii="宋体" w:hAnsi="宋体"/>
          <w:color w:val="auto"/>
          <w:sz w:val="22"/>
          <w:szCs w:val="22"/>
          <w:highlight w:val="none"/>
        </w:rPr>
        <w:t>依法组建的评标委员会负责，评标全过程由有关部门指导监督。</w:t>
      </w:r>
    </w:p>
    <w:p w14:paraId="2BCDD4A0">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14:paraId="6DF41E79">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color w:val="auto"/>
          <w:sz w:val="22"/>
          <w:highlight w:val="none"/>
        </w:rPr>
        <w:t>总分设定为100分；其中商务技术文件70分，报价文件（报价）30分。</w:t>
      </w:r>
    </w:p>
    <w:p w14:paraId="3898655A">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Arial"/>
          <w:b/>
          <w:color w:val="auto"/>
          <w:sz w:val="22"/>
          <w:highlight w:val="none"/>
        </w:rPr>
      </w:pPr>
      <w:bookmarkStart w:id="196" w:name="_Toc221356965"/>
      <w:bookmarkStart w:id="197" w:name="_Toc221356902"/>
      <w:r>
        <w:rPr>
          <w:rFonts w:hint="eastAsia" w:ascii="宋体" w:hAnsi="宋体" w:cs="Arial"/>
          <w:b/>
          <w:color w:val="auto"/>
          <w:sz w:val="22"/>
          <w:highlight w:val="none"/>
        </w:rPr>
        <w:t>四、</w:t>
      </w:r>
      <w:bookmarkEnd w:id="196"/>
      <w:bookmarkEnd w:id="197"/>
      <w:r>
        <w:rPr>
          <w:rFonts w:hint="eastAsia" w:ascii="宋体" w:hAnsi="宋体" w:cs="Arial"/>
          <w:b/>
          <w:color w:val="auto"/>
          <w:sz w:val="22"/>
          <w:highlight w:val="none"/>
        </w:rPr>
        <w:t>评分细则</w:t>
      </w:r>
    </w:p>
    <w:p w14:paraId="0F9537E3">
      <w:pPr>
        <w:spacing w:line="400" w:lineRule="exact"/>
        <w:rPr>
          <w:rFonts w:ascii="宋体" w:hAnsi="宋体" w:cs="Arial"/>
          <w:color w:val="auto"/>
          <w:sz w:val="22"/>
          <w:highlight w:val="none"/>
        </w:rPr>
      </w:pPr>
      <w:bookmarkStart w:id="198" w:name="_Toc221356903"/>
      <w:bookmarkStart w:id="199" w:name="_Toc221356966"/>
      <w:r>
        <w:rPr>
          <w:rFonts w:hint="eastAsia" w:ascii="宋体" w:hAnsi="宋体" w:cs="Arial"/>
          <w:color w:val="auto"/>
          <w:sz w:val="22"/>
          <w:highlight w:val="none"/>
        </w:rPr>
        <w:t>1、商务技术分的评定（70分）</w:t>
      </w:r>
    </w:p>
    <w:p w14:paraId="7971158A">
      <w:pPr>
        <w:spacing w:line="400" w:lineRule="exact"/>
        <w:ind w:left="439" w:leftChars="209"/>
        <w:rPr>
          <w:rFonts w:hint="eastAsia"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40"/>
        <w:gridCol w:w="1224"/>
        <w:gridCol w:w="538"/>
        <w:gridCol w:w="6783"/>
      </w:tblGrid>
      <w:tr w14:paraId="484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8" w:type="pct"/>
            <w:noWrap/>
            <w:vAlign w:val="center"/>
          </w:tcPr>
          <w:p w14:paraId="7B10B78D">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96" w:type="pct"/>
            <w:gridSpan w:val="2"/>
            <w:noWrap/>
            <w:vAlign w:val="center"/>
          </w:tcPr>
          <w:p w14:paraId="3A15D911">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272" w:type="pct"/>
            <w:noWrap/>
            <w:vAlign w:val="center"/>
          </w:tcPr>
          <w:p w14:paraId="7C45C98E">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分值</w:t>
            </w:r>
          </w:p>
        </w:tc>
        <w:tc>
          <w:tcPr>
            <w:tcW w:w="3441" w:type="pct"/>
            <w:noWrap/>
            <w:vAlign w:val="center"/>
          </w:tcPr>
          <w:p w14:paraId="6F5BE999">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评分要点</w:t>
            </w:r>
          </w:p>
        </w:tc>
      </w:tr>
      <w:tr w14:paraId="4C6C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88" w:type="pct"/>
            <w:noWrap/>
            <w:vAlign w:val="center"/>
          </w:tcPr>
          <w:p w14:paraId="38E580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1</w:t>
            </w:r>
          </w:p>
        </w:tc>
        <w:tc>
          <w:tcPr>
            <w:tcW w:w="996" w:type="pct"/>
            <w:gridSpan w:val="2"/>
            <w:noWrap/>
            <w:vAlign w:val="center"/>
          </w:tcPr>
          <w:p w14:paraId="08F103A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质量体系认证</w:t>
            </w:r>
          </w:p>
        </w:tc>
        <w:tc>
          <w:tcPr>
            <w:tcW w:w="272" w:type="pct"/>
            <w:noWrap/>
            <w:vAlign w:val="center"/>
          </w:tcPr>
          <w:p w14:paraId="3A449F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3</w:t>
            </w:r>
          </w:p>
        </w:tc>
        <w:tc>
          <w:tcPr>
            <w:tcW w:w="3441" w:type="pct"/>
            <w:noWrap/>
            <w:vAlign w:val="center"/>
          </w:tcPr>
          <w:p w14:paraId="3E6A585A">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投标人具有有效的 ISO质量管理体系、ISO环境管理体系、OHSAS/GB职业健康安全管理体系认证证书，每项得1分，最高得3分。</w:t>
            </w:r>
            <w:r>
              <w:rPr>
                <w:rFonts w:ascii="宋体" w:hAnsi="宋体" w:cs="宋体"/>
                <w:color w:val="auto"/>
                <w:sz w:val="22"/>
                <w:szCs w:val="22"/>
                <w:highlight w:val="none"/>
              </w:rPr>
              <w:t xml:space="preserve"> </w:t>
            </w:r>
          </w:p>
        </w:tc>
      </w:tr>
      <w:tr w14:paraId="0E2B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8" w:type="pct"/>
            <w:noWrap/>
            <w:vAlign w:val="center"/>
          </w:tcPr>
          <w:p w14:paraId="04A7C578">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2</w:t>
            </w:r>
          </w:p>
        </w:tc>
        <w:tc>
          <w:tcPr>
            <w:tcW w:w="996" w:type="pct"/>
            <w:gridSpan w:val="2"/>
            <w:noWrap/>
            <w:vAlign w:val="center"/>
          </w:tcPr>
          <w:p w14:paraId="2375063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投标人业绩</w:t>
            </w:r>
          </w:p>
        </w:tc>
        <w:tc>
          <w:tcPr>
            <w:tcW w:w="272" w:type="pct"/>
            <w:noWrap/>
            <w:vAlign w:val="center"/>
          </w:tcPr>
          <w:p w14:paraId="606895B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3</w:t>
            </w:r>
          </w:p>
        </w:tc>
        <w:tc>
          <w:tcPr>
            <w:tcW w:w="3441" w:type="pct"/>
            <w:noWrap/>
            <w:vAlign w:val="center"/>
          </w:tcPr>
          <w:p w14:paraId="4193BE0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cs="宋体"/>
                <w:b/>
                <w:color w:val="auto"/>
                <w:sz w:val="22"/>
                <w:szCs w:val="22"/>
                <w:highlight w:val="none"/>
              </w:rPr>
            </w:pPr>
            <w:r>
              <w:rPr>
                <w:rFonts w:hint="eastAsia" w:ascii="宋体" w:hAnsi="宋体" w:cs="宋体"/>
                <w:color w:val="auto"/>
                <w:sz w:val="22"/>
                <w:szCs w:val="22"/>
                <w:highlight w:val="none"/>
              </w:rPr>
              <w:t>提供投标人2021年至今完成的</w:t>
            </w:r>
            <w:r>
              <w:rPr>
                <w:rFonts w:hint="eastAsia" w:ascii="宋体" w:hAnsi="宋体" w:cs="宋体"/>
                <w:color w:val="auto"/>
                <w:sz w:val="22"/>
                <w:szCs w:val="22"/>
                <w:highlight w:val="none"/>
                <w:lang w:val="en-US" w:eastAsia="zh-CN"/>
              </w:rPr>
              <w:t>导视牌类供货</w:t>
            </w:r>
            <w:r>
              <w:rPr>
                <w:rFonts w:hint="eastAsia" w:ascii="宋体" w:hAnsi="宋体" w:cs="宋体"/>
                <w:color w:val="auto"/>
                <w:sz w:val="22"/>
                <w:szCs w:val="22"/>
                <w:highlight w:val="none"/>
              </w:rPr>
              <w:t>项目业绩，每份得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分，最高得3分。</w:t>
            </w:r>
          </w:p>
        </w:tc>
      </w:tr>
      <w:tr w14:paraId="3727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8" w:type="pct"/>
            <w:noWrap/>
            <w:vAlign w:val="center"/>
          </w:tcPr>
          <w:p w14:paraId="68A4DA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p>
        </w:tc>
        <w:tc>
          <w:tcPr>
            <w:tcW w:w="996" w:type="pct"/>
            <w:gridSpan w:val="2"/>
            <w:shd w:val="clear" w:color="auto" w:fill="auto"/>
            <w:noWrap/>
            <w:vAlign w:val="center"/>
          </w:tcPr>
          <w:p w14:paraId="7AF9DC5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投标人综合情况</w:t>
            </w:r>
          </w:p>
        </w:tc>
        <w:tc>
          <w:tcPr>
            <w:tcW w:w="272" w:type="pct"/>
            <w:shd w:val="clear" w:color="auto" w:fill="auto"/>
            <w:noWrap/>
            <w:vAlign w:val="center"/>
          </w:tcPr>
          <w:p w14:paraId="2E1EDC9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5</w:t>
            </w:r>
          </w:p>
        </w:tc>
        <w:tc>
          <w:tcPr>
            <w:tcW w:w="3441" w:type="pct"/>
            <w:shd w:val="clear" w:color="auto" w:fill="auto"/>
            <w:noWrap/>
            <w:vAlign w:val="center"/>
          </w:tcPr>
          <w:p w14:paraId="475FC957">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w:t>
            </w: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lang w:val="en-US" w:eastAsia="zh-CN"/>
              </w:rPr>
              <w:t>提供的与项目合同履约相关的生产厂房、办公场所</w:t>
            </w:r>
            <w:r>
              <w:rPr>
                <w:rFonts w:hint="eastAsia" w:ascii="宋体" w:hAnsi="宋体" w:cs="宋体"/>
                <w:color w:val="auto"/>
                <w:sz w:val="22"/>
                <w:szCs w:val="22"/>
                <w:highlight w:val="none"/>
                <w:lang w:val="en-US" w:eastAsia="zh-CN"/>
              </w:rPr>
              <w:t>、仓库</w:t>
            </w:r>
            <w:r>
              <w:rPr>
                <w:rFonts w:hint="eastAsia" w:ascii="宋体" w:hAnsi="宋体" w:eastAsia="宋体" w:cs="宋体"/>
                <w:color w:val="auto"/>
                <w:sz w:val="22"/>
                <w:szCs w:val="22"/>
                <w:highlight w:val="none"/>
                <w:lang w:val="en-US" w:eastAsia="zh-CN"/>
              </w:rPr>
              <w:t>及配送</w:t>
            </w:r>
            <w:r>
              <w:rPr>
                <w:rFonts w:hint="eastAsia" w:ascii="宋体" w:hAnsi="宋体" w:cs="宋体"/>
                <w:color w:val="auto"/>
                <w:sz w:val="22"/>
                <w:szCs w:val="22"/>
                <w:highlight w:val="none"/>
                <w:lang w:val="en-US" w:eastAsia="zh-CN"/>
              </w:rPr>
              <w:t>车辆等综合</w:t>
            </w:r>
            <w:r>
              <w:rPr>
                <w:rFonts w:hint="eastAsia" w:ascii="宋体" w:hAnsi="宋体" w:eastAsia="宋体" w:cs="宋体"/>
                <w:color w:val="auto"/>
                <w:sz w:val="22"/>
                <w:szCs w:val="22"/>
                <w:highlight w:val="none"/>
                <w:lang w:val="en-US" w:eastAsia="zh-CN"/>
              </w:rPr>
              <w:t>情况</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评标委员会量化评分。A档：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分；B档：3分；C档：2分；D档：1分。未提供本项的不得分</w:t>
            </w:r>
            <w:r>
              <w:rPr>
                <w:rFonts w:hint="eastAsia" w:ascii="宋体" w:hAnsi="宋体" w:cs="宋体"/>
                <w:color w:val="auto"/>
                <w:sz w:val="22"/>
                <w:szCs w:val="22"/>
                <w:highlight w:val="none"/>
                <w:lang w:val="en-US" w:eastAsia="zh-CN"/>
              </w:rPr>
              <w:t>。</w:t>
            </w:r>
          </w:p>
          <w:p w14:paraId="5A5787FA">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需提供场地权属证明（或租赁合同），现场照片（含场地及设备），</w:t>
            </w:r>
            <w:r>
              <w:rPr>
                <w:rFonts w:hint="eastAsia" w:ascii="宋体" w:hAnsi="宋体" w:cs="宋体"/>
                <w:color w:val="auto"/>
                <w:sz w:val="22"/>
                <w:szCs w:val="22"/>
                <w:highlight w:val="none"/>
                <w:lang w:val="en-US" w:eastAsia="zh-CN"/>
              </w:rPr>
              <w:t>车辆行驶证（或车辆行驶证和租赁协议）</w:t>
            </w:r>
            <w:r>
              <w:rPr>
                <w:rFonts w:hint="eastAsia" w:ascii="宋体" w:hAnsi="宋体" w:eastAsia="宋体" w:cs="宋体"/>
                <w:color w:val="auto"/>
                <w:sz w:val="22"/>
                <w:szCs w:val="22"/>
                <w:highlight w:val="none"/>
                <w:lang w:val="en-US" w:eastAsia="zh-CN"/>
              </w:rPr>
              <w:t>否则不予认可。</w:t>
            </w:r>
          </w:p>
        </w:tc>
      </w:tr>
      <w:tr w14:paraId="1C7A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8" w:type="pct"/>
            <w:noWrap/>
            <w:vAlign w:val="center"/>
          </w:tcPr>
          <w:p w14:paraId="0A12A9A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p>
        </w:tc>
        <w:tc>
          <w:tcPr>
            <w:tcW w:w="996" w:type="pct"/>
            <w:gridSpan w:val="2"/>
            <w:shd w:val="clear" w:color="auto" w:fill="auto"/>
            <w:noWrap/>
            <w:vAlign w:val="center"/>
          </w:tcPr>
          <w:p w14:paraId="1F64BDF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企业生产设备</w:t>
            </w:r>
          </w:p>
        </w:tc>
        <w:tc>
          <w:tcPr>
            <w:tcW w:w="272" w:type="pct"/>
            <w:shd w:val="clear" w:color="auto" w:fill="auto"/>
            <w:noWrap/>
            <w:vAlign w:val="center"/>
          </w:tcPr>
          <w:p w14:paraId="33BA6DC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8</w:t>
            </w:r>
          </w:p>
        </w:tc>
        <w:tc>
          <w:tcPr>
            <w:tcW w:w="3441" w:type="pct"/>
            <w:shd w:val="clear" w:color="auto" w:fill="auto"/>
            <w:noWrap/>
            <w:vAlign w:val="center"/>
          </w:tcPr>
          <w:p w14:paraId="2AF93C1D">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现有用于本项目的主要加工设备的配置情况，提供设备清单（含型号规格、制造厂商、台套数、购置时间、用途说明及设备的清晰照片，提供设备进货发票复印件或相关证明）</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产品技术特点、生产工艺流程（需提供主要设备彩色图片并说明用途）</w:t>
            </w:r>
            <w:r>
              <w:rPr>
                <w:rFonts w:hint="eastAsia" w:ascii="宋体" w:hAnsi="宋体" w:eastAsia="宋体" w:cs="宋体"/>
                <w:color w:val="auto"/>
                <w:sz w:val="22"/>
                <w:szCs w:val="22"/>
                <w:highlight w:val="none"/>
                <w:lang w:val="zh-CN" w:eastAsia="zh-CN"/>
              </w:rPr>
              <w:t>综合打分</w:t>
            </w:r>
            <w:r>
              <w:rPr>
                <w:rFonts w:hint="eastAsia" w:ascii="宋体" w:hAnsi="宋体" w:eastAsia="宋体" w:cs="宋体"/>
                <w:color w:val="auto"/>
                <w:sz w:val="22"/>
                <w:szCs w:val="22"/>
                <w:highlight w:val="none"/>
                <w:lang w:val="en-US" w:eastAsia="zh-CN"/>
              </w:rPr>
              <w:t>。A档：</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分；C档：</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分；D档：</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分。未提供本项的不得分。</w:t>
            </w:r>
          </w:p>
        </w:tc>
      </w:tr>
      <w:tr w14:paraId="132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noWrap/>
            <w:vAlign w:val="center"/>
          </w:tcPr>
          <w:p w14:paraId="6F5F8677">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996" w:type="pct"/>
            <w:gridSpan w:val="2"/>
            <w:noWrap/>
            <w:vAlign w:val="center"/>
          </w:tcPr>
          <w:p w14:paraId="64F31567">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产品参数</w:t>
            </w:r>
          </w:p>
        </w:tc>
        <w:tc>
          <w:tcPr>
            <w:tcW w:w="272" w:type="pct"/>
            <w:noWrap/>
            <w:vAlign w:val="center"/>
          </w:tcPr>
          <w:p w14:paraId="6048DDA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3441" w:type="pct"/>
            <w:noWrap/>
            <w:vAlign w:val="center"/>
          </w:tcPr>
          <w:p w14:paraId="220F7F6B">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所投产品的技术</w:t>
            </w:r>
            <w:r>
              <w:rPr>
                <w:rFonts w:hint="eastAsia" w:ascii="宋体" w:hAnsi="宋体" w:cs="宋体"/>
                <w:color w:val="auto"/>
                <w:sz w:val="22"/>
                <w:szCs w:val="22"/>
                <w:highlight w:val="none"/>
                <w:lang w:val="en-US" w:eastAsia="zh-CN"/>
              </w:rPr>
              <w:t>参数</w:t>
            </w:r>
            <w:r>
              <w:rPr>
                <w:rFonts w:hint="eastAsia" w:ascii="宋体" w:hAnsi="宋体" w:cs="宋体"/>
                <w:color w:val="auto"/>
                <w:sz w:val="22"/>
                <w:szCs w:val="22"/>
                <w:highlight w:val="none"/>
              </w:rPr>
              <w:t>符合情况进行评议，完全符合招标文件技术指标要求的得满分</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分，参数每负偏离一条扣</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分,扣完为止</w:t>
            </w:r>
          </w:p>
        </w:tc>
      </w:tr>
      <w:tr w14:paraId="6FDE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restart"/>
            <w:noWrap/>
            <w:vAlign w:val="center"/>
          </w:tcPr>
          <w:p w14:paraId="095675F1">
            <w:pPr>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w:t>
            </w:r>
          </w:p>
        </w:tc>
        <w:tc>
          <w:tcPr>
            <w:tcW w:w="375" w:type="pct"/>
            <w:vMerge w:val="restart"/>
            <w:noWrap/>
            <w:vAlign w:val="center"/>
          </w:tcPr>
          <w:p w14:paraId="50DBE2CA">
            <w:pPr>
              <w:adjustRightInd w:val="0"/>
              <w:snapToGrid w:val="0"/>
              <w:spacing w:line="360" w:lineRule="exact"/>
              <w:jc w:val="center"/>
              <w:rPr>
                <w:rFonts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实施</w:t>
            </w:r>
            <w:r>
              <w:rPr>
                <w:rFonts w:hint="eastAsia" w:ascii="宋体" w:hAnsi="宋体" w:eastAsia="宋体" w:cs="宋体"/>
                <w:color w:val="auto"/>
                <w:sz w:val="22"/>
                <w:szCs w:val="22"/>
                <w:highlight w:val="none"/>
              </w:rPr>
              <w:t>方案</w:t>
            </w:r>
          </w:p>
        </w:tc>
        <w:tc>
          <w:tcPr>
            <w:tcW w:w="621" w:type="pct"/>
            <w:vAlign w:val="center"/>
          </w:tcPr>
          <w:p w14:paraId="58C89366">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项目实施计划</w:t>
            </w:r>
          </w:p>
        </w:tc>
        <w:tc>
          <w:tcPr>
            <w:tcW w:w="272" w:type="pct"/>
            <w:noWrap/>
            <w:vAlign w:val="center"/>
          </w:tcPr>
          <w:p w14:paraId="1BF2DEC4">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3441" w:type="pct"/>
            <w:noWrap/>
            <w:vAlign w:val="center"/>
          </w:tcPr>
          <w:p w14:paraId="3EF8F491">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根据投标人对本项目的项目总体部署、总工期、进度安排情况综合打分；A档3分；B档2分；C档：1分</w:t>
            </w:r>
            <w:r>
              <w:rPr>
                <w:rFonts w:hint="eastAsia" w:ascii="宋体" w:hAnsi="宋体" w:cs="宋体"/>
                <w:color w:val="auto"/>
                <w:sz w:val="22"/>
                <w:szCs w:val="22"/>
                <w:highlight w:val="none"/>
              </w:rPr>
              <w:t>；D档：</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。未提供本项的不得分。</w:t>
            </w:r>
          </w:p>
        </w:tc>
      </w:tr>
      <w:tr w14:paraId="4759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22F41364">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2362D1A0">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0B20EBEC">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原材料投入方案</w:t>
            </w:r>
          </w:p>
        </w:tc>
        <w:tc>
          <w:tcPr>
            <w:tcW w:w="272" w:type="pct"/>
            <w:noWrap/>
            <w:vAlign w:val="center"/>
          </w:tcPr>
          <w:p w14:paraId="44C38CFF">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p>
        </w:tc>
        <w:tc>
          <w:tcPr>
            <w:tcW w:w="3441" w:type="pct"/>
            <w:noWrap/>
            <w:vAlign w:val="center"/>
          </w:tcPr>
          <w:p w14:paraId="38DAECB5">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根据投标人对本项目产品原材料</w:t>
            </w:r>
            <w:r>
              <w:rPr>
                <w:rFonts w:hint="eastAsia" w:ascii="宋体" w:hAnsi="宋体" w:eastAsia="宋体" w:cs="宋体"/>
                <w:color w:val="auto"/>
                <w:spacing w:val="-4"/>
                <w:sz w:val="22"/>
                <w:szCs w:val="22"/>
                <w:highlight w:val="none"/>
                <w:lang w:eastAsia="zh-CN"/>
              </w:rPr>
              <w:t>的</w:t>
            </w:r>
            <w:r>
              <w:rPr>
                <w:rFonts w:hint="eastAsia" w:ascii="宋体" w:hAnsi="宋体" w:eastAsia="宋体" w:cs="宋体"/>
                <w:color w:val="auto"/>
                <w:spacing w:val="-4"/>
                <w:sz w:val="22"/>
                <w:szCs w:val="22"/>
                <w:highlight w:val="none"/>
                <w:lang w:val="en-US" w:eastAsia="zh-CN"/>
              </w:rPr>
              <w:t>质量</w:t>
            </w:r>
            <w:r>
              <w:rPr>
                <w:rFonts w:hint="eastAsia" w:ascii="宋体" w:hAnsi="宋体" w:eastAsia="宋体" w:cs="宋体"/>
                <w:color w:val="auto"/>
                <w:spacing w:val="-4"/>
                <w:sz w:val="22"/>
                <w:szCs w:val="22"/>
                <w:highlight w:val="none"/>
                <w:lang w:eastAsia="zh-CN"/>
              </w:rPr>
              <w:t>、技术参数</w:t>
            </w:r>
            <w:r>
              <w:rPr>
                <w:rFonts w:hint="eastAsia" w:ascii="宋体" w:hAnsi="宋体" w:cs="宋体"/>
                <w:color w:val="auto"/>
                <w:sz w:val="22"/>
                <w:szCs w:val="22"/>
                <w:highlight w:val="none"/>
                <w:lang w:val="en-US" w:eastAsia="zh-CN"/>
              </w:rPr>
              <w:t>情况综合打分；A档3分；B档2分；C档：1分</w:t>
            </w:r>
            <w:r>
              <w:rPr>
                <w:rFonts w:hint="eastAsia" w:ascii="宋体" w:hAnsi="宋体" w:cs="宋体"/>
                <w:color w:val="auto"/>
                <w:sz w:val="22"/>
                <w:szCs w:val="22"/>
                <w:highlight w:val="none"/>
              </w:rPr>
              <w:t>；D档：</w:t>
            </w:r>
            <w:r>
              <w:rPr>
                <w:rFonts w:hint="eastAsia" w:ascii="宋体" w:hAnsi="宋体" w:cs="宋体"/>
                <w:color w:val="auto"/>
                <w:sz w:val="22"/>
                <w:szCs w:val="22"/>
                <w:highlight w:val="none"/>
                <w:lang w:val="en-US" w:eastAsia="zh-CN"/>
              </w:rPr>
              <w:t>0.5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。未提供本项的不得分。</w:t>
            </w:r>
          </w:p>
        </w:tc>
      </w:tr>
      <w:tr w14:paraId="034F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66561EDC">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3A158CF3">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4257511D">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项目生产方案</w:t>
            </w:r>
          </w:p>
        </w:tc>
        <w:tc>
          <w:tcPr>
            <w:tcW w:w="272" w:type="pct"/>
            <w:noWrap/>
            <w:vAlign w:val="center"/>
          </w:tcPr>
          <w:p w14:paraId="58D63147">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p>
        </w:tc>
        <w:tc>
          <w:tcPr>
            <w:tcW w:w="3441" w:type="pct"/>
            <w:noWrap/>
            <w:vAlign w:val="center"/>
          </w:tcPr>
          <w:p w14:paraId="49715E82">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根据投标人针对本项目产品的生产流程及工艺流程控制方案综合打分；</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0.5分。未提供本项的不得分。</w:t>
            </w:r>
          </w:p>
        </w:tc>
      </w:tr>
      <w:tr w14:paraId="576E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4C98273C">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13DCA529">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4384841F">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项目品控方案</w:t>
            </w:r>
          </w:p>
        </w:tc>
        <w:tc>
          <w:tcPr>
            <w:tcW w:w="272" w:type="pct"/>
            <w:noWrap/>
            <w:vAlign w:val="center"/>
          </w:tcPr>
          <w:p w14:paraId="7BDA0F5B">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p>
        </w:tc>
        <w:tc>
          <w:tcPr>
            <w:tcW w:w="3441" w:type="pct"/>
            <w:noWrap/>
            <w:vAlign w:val="center"/>
          </w:tcPr>
          <w:p w14:paraId="22270619">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投标人针对该项目产品的质量检验程序控制方案综合打分；</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0.5分。未提供本项的不得分。</w:t>
            </w:r>
          </w:p>
        </w:tc>
      </w:tr>
      <w:tr w14:paraId="7C19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88" w:type="pct"/>
            <w:vMerge w:val="continue"/>
            <w:noWrap/>
            <w:vAlign w:val="center"/>
          </w:tcPr>
          <w:p w14:paraId="3D9CFA04">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33DEF089">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3C467DD2">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项目供货方案</w:t>
            </w:r>
          </w:p>
        </w:tc>
        <w:tc>
          <w:tcPr>
            <w:tcW w:w="272" w:type="pct"/>
            <w:noWrap/>
            <w:vAlign w:val="center"/>
          </w:tcPr>
          <w:p w14:paraId="02638BC5">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p>
        </w:tc>
        <w:tc>
          <w:tcPr>
            <w:tcW w:w="3441" w:type="pct"/>
            <w:noWrap/>
            <w:vAlign w:val="center"/>
          </w:tcPr>
          <w:p w14:paraId="5EF42F65">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运输安排表、现场卸货及搬运入户措施的供货方案，综合打分。</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未提供本项的不得分。</w:t>
            </w:r>
          </w:p>
        </w:tc>
      </w:tr>
      <w:tr w14:paraId="73A8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5B78FA43">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77F1EA9C">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6B8BA6C9">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项目安装管理方案</w:t>
            </w:r>
          </w:p>
        </w:tc>
        <w:tc>
          <w:tcPr>
            <w:tcW w:w="272" w:type="pct"/>
            <w:noWrap/>
            <w:vAlign w:val="center"/>
          </w:tcPr>
          <w:p w14:paraId="02C916D5">
            <w:pPr>
              <w:adjustRightInd w:val="0"/>
              <w:snapToGrid w:val="0"/>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p>
        </w:tc>
        <w:tc>
          <w:tcPr>
            <w:tcW w:w="3441" w:type="pct"/>
            <w:noWrap/>
            <w:vAlign w:val="center"/>
          </w:tcPr>
          <w:p w14:paraId="0F99DAA9">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投标人针对该项目的现场安装管理计划方案综合打分；</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未提供本项的不得分。</w:t>
            </w:r>
          </w:p>
        </w:tc>
      </w:tr>
      <w:tr w14:paraId="4E0E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restart"/>
            <w:noWrap/>
            <w:vAlign w:val="center"/>
          </w:tcPr>
          <w:p w14:paraId="20B64F61">
            <w:pPr>
              <w:adjustRightInd w:val="0"/>
              <w:snapToGrid w:val="0"/>
              <w:spacing w:line="360" w:lineRule="exact"/>
              <w:jc w:val="center"/>
              <w:rPr>
                <w:rFonts w:hint="default" w:ascii="宋体" w:hAnsi="宋体" w:cs="宋体"/>
                <w:color w:val="auto"/>
                <w:sz w:val="22"/>
                <w:szCs w:val="22"/>
                <w:highlight w:val="none"/>
                <w:lang w:val="en-US"/>
              </w:rPr>
            </w:pPr>
            <w:r>
              <w:rPr>
                <w:rFonts w:hint="eastAsia" w:ascii="宋体" w:hAnsi="宋体" w:cs="宋体"/>
                <w:color w:val="auto"/>
                <w:sz w:val="22"/>
                <w:szCs w:val="22"/>
                <w:highlight w:val="none"/>
                <w:lang w:val="en-US" w:eastAsia="zh-CN"/>
              </w:rPr>
              <w:t>5</w:t>
            </w:r>
          </w:p>
        </w:tc>
        <w:tc>
          <w:tcPr>
            <w:tcW w:w="375" w:type="pct"/>
            <w:vMerge w:val="restart"/>
            <w:shd w:val="clear" w:color="auto" w:fill="auto"/>
            <w:noWrap/>
            <w:vAlign w:val="center"/>
          </w:tcPr>
          <w:p w14:paraId="6B73C94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售后服务</w:t>
            </w:r>
          </w:p>
        </w:tc>
        <w:tc>
          <w:tcPr>
            <w:tcW w:w="621" w:type="pct"/>
            <w:vAlign w:val="center"/>
          </w:tcPr>
          <w:p w14:paraId="03A71E83">
            <w:pPr>
              <w:adjustRightInd w:val="0"/>
              <w:snapToGrid w:val="0"/>
              <w:spacing w:line="360" w:lineRule="exact"/>
              <w:jc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服务方案</w:t>
            </w:r>
          </w:p>
        </w:tc>
        <w:tc>
          <w:tcPr>
            <w:tcW w:w="272" w:type="pct"/>
            <w:noWrap/>
            <w:vAlign w:val="center"/>
          </w:tcPr>
          <w:p w14:paraId="43086BA7">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441" w:type="pct"/>
            <w:shd w:val="clear" w:color="auto" w:fill="auto"/>
            <w:noWrap/>
            <w:vAlign w:val="center"/>
          </w:tcPr>
          <w:p w14:paraId="64988FB4">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根据承诺的最近售后服务网点，售后服务响应时间，维修项目、质保期内外的服务、响应及排除故障时间、备品备件、其它服务等承诺，评标委员会量化评分。A档：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分；B档：3分；C档：2分；D档：1分。未提供本项的不得分。</w:t>
            </w:r>
          </w:p>
        </w:tc>
      </w:tr>
      <w:tr w14:paraId="3D2E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4EC7A390">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515321C9">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2FE7EBE0">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免费质保期</w:t>
            </w:r>
          </w:p>
        </w:tc>
        <w:tc>
          <w:tcPr>
            <w:tcW w:w="272" w:type="pct"/>
            <w:noWrap/>
            <w:vAlign w:val="center"/>
          </w:tcPr>
          <w:p w14:paraId="5BBA308E">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3441" w:type="pct"/>
            <w:noWrap/>
            <w:vAlign w:val="center"/>
          </w:tcPr>
          <w:p w14:paraId="6C96B2EE">
            <w:pPr>
              <w:numPr>
                <w:ilvl w:val="0"/>
                <w:numId w:val="0"/>
              </w:numPr>
              <w:adjustRightInd w:val="0"/>
              <w:snapToGrid w:val="0"/>
              <w:spacing w:line="360" w:lineRule="exact"/>
              <w:ind w:left="0" w:leftChars="0" w:firstLine="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在招标文件要求的基础（2年）上，承诺每增加1年得1分，最高得4分。</w:t>
            </w:r>
            <w:r>
              <w:rPr>
                <w:rFonts w:hint="eastAsia" w:ascii="宋体" w:hAnsi="宋体" w:eastAsia="宋体" w:cs="宋体"/>
                <w:color w:val="auto"/>
                <w:sz w:val="22"/>
                <w:szCs w:val="22"/>
                <w:highlight w:val="none"/>
                <w:lang w:val="en-US" w:eastAsia="zh-CN"/>
              </w:rPr>
              <w:t>未</w:t>
            </w:r>
            <w:r>
              <w:rPr>
                <w:rFonts w:hint="eastAsia" w:ascii="宋体" w:hAnsi="宋体" w:cs="宋体"/>
                <w:color w:val="auto"/>
                <w:sz w:val="22"/>
                <w:szCs w:val="22"/>
                <w:highlight w:val="none"/>
                <w:lang w:val="en-US" w:eastAsia="zh-CN"/>
              </w:rPr>
              <w:t>承诺</w:t>
            </w:r>
            <w:r>
              <w:rPr>
                <w:rFonts w:hint="eastAsia" w:ascii="宋体" w:hAnsi="宋体" w:eastAsia="宋体" w:cs="宋体"/>
                <w:color w:val="auto"/>
                <w:sz w:val="22"/>
                <w:szCs w:val="22"/>
                <w:highlight w:val="none"/>
                <w:lang w:val="en-US" w:eastAsia="zh-CN"/>
              </w:rPr>
              <w:t>本项的不得分。</w:t>
            </w:r>
            <w:r>
              <w:rPr>
                <w:rFonts w:hint="eastAsia" w:ascii="宋体" w:hAnsi="宋体" w:cs="宋体"/>
                <w:color w:val="auto"/>
                <w:sz w:val="22"/>
                <w:szCs w:val="22"/>
                <w:highlight w:val="none"/>
                <w:lang w:val="en-US" w:eastAsia="zh-CN"/>
              </w:rPr>
              <w:t>（承诺函格式自拟）</w:t>
            </w:r>
          </w:p>
        </w:tc>
      </w:tr>
      <w:tr w14:paraId="5589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restart"/>
            <w:noWrap/>
            <w:vAlign w:val="center"/>
          </w:tcPr>
          <w:p w14:paraId="097FDD7F">
            <w:pPr>
              <w:adjustRightInd w:val="0"/>
              <w:snapToGrid w:val="0"/>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375" w:type="pct"/>
            <w:vMerge w:val="restart"/>
            <w:noWrap/>
            <w:vAlign w:val="center"/>
          </w:tcPr>
          <w:p w14:paraId="3F065A4D">
            <w:pPr>
              <w:adjustRightInd w:val="0"/>
              <w:snapToGrid w:val="0"/>
              <w:spacing w:line="360" w:lineRule="exact"/>
              <w:jc w:val="center"/>
              <w:rPr>
                <w:rFonts w:ascii="宋体" w:hAnsi="宋体" w:cs="宋体"/>
                <w:color w:val="auto"/>
                <w:sz w:val="22"/>
                <w:szCs w:val="22"/>
                <w:highlight w:val="none"/>
              </w:rPr>
            </w:pPr>
            <w:r>
              <w:rPr>
                <w:rFonts w:hint="eastAsia" w:ascii="宋体" w:hAnsi="宋体" w:cs="仿宋"/>
                <w:bCs/>
                <w:color w:val="auto"/>
                <w:sz w:val="22"/>
                <w:szCs w:val="22"/>
                <w:highlight w:val="none"/>
                <w:lang w:val="en-US" w:eastAsia="zh-CN"/>
              </w:rPr>
              <w:t>投标样品</w:t>
            </w:r>
          </w:p>
        </w:tc>
        <w:tc>
          <w:tcPr>
            <w:tcW w:w="621" w:type="pct"/>
            <w:vAlign w:val="center"/>
          </w:tcPr>
          <w:p w14:paraId="0A7E5428">
            <w:pPr>
              <w:adjustRightInd w:val="0"/>
              <w:snapToGrid w:val="0"/>
              <w:spacing w:line="360" w:lineRule="exact"/>
              <w:jc w:val="center"/>
              <w:rPr>
                <w:rFonts w:hint="eastAsia" w:ascii="宋体" w:hAnsi="宋体" w:cs="宋体"/>
                <w:color w:val="auto"/>
                <w:sz w:val="22"/>
                <w:szCs w:val="22"/>
                <w:highlight w:val="none"/>
                <w:lang w:val="en-US" w:eastAsia="zh-CN"/>
              </w:rPr>
            </w:pPr>
            <w:r>
              <w:rPr>
                <w:rFonts w:hint="eastAsia"/>
                <w:color w:val="auto"/>
                <w:sz w:val="22"/>
                <w:szCs w:val="22"/>
                <w:highlight w:val="none"/>
                <w:lang w:val="en-US" w:eastAsia="zh-CN"/>
              </w:rPr>
              <w:t>宿舍门牌导视1</w:t>
            </w:r>
          </w:p>
        </w:tc>
        <w:tc>
          <w:tcPr>
            <w:tcW w:w="272" w:type="pct"/>
            <w:noWrap/>
            <w:vAlign w:val="center"/>
          </w:tcPr>
          <w:p w14:paraId="4371F842">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3441" w:type="pct"/>
            <w:noWrap/>
            <w:vAlign w:val="center"/>
          </w:tcPr>
          <w:p w14:paraId="048A9741">
            <w:pPr>
              <w:numPr>
                <w:ilvl w:val="0"/>
                <w:numId w:val="0"/>
              </w:numPr>
              <w:adjustRightInd w:val="0"/>
              <w:snapToGrid w:val="0"/>
              <w:spacing w:line="360" w:lineRule="exact"/>
              <w:ind w:left="0" w:leftChars="0" w:firstLine="0" w:firstLineChars="0"/>
              <w:rPr>
                <w:rFonts w:hint="eastAsia" w:ascii="宋体" w:hAnsi="宋体" w:cs="宋体"/>
                <w:color w:val="auto"/>
                <w:sz w:val="22"/>
                <w:szCs w:val="22"/>
                <w:highlight w:val="none"/>
                <w:lang w:val="en-US" w:eastAsia="zh-CN"/>
              </w:rPr>
            </w:pPr>
            <w:r>
              <w:rPr>
                <w:rFonts w:hint="eastAsia" w:ascii="宋体" w:hAnsi="宋体" w:cs="宋体"/>
                <w:color w:val="auto"/>
                <w:kern w:val="1"/>
                <w:sz w:val="22"/>
                <w:szCs w:val="22"/>
                <w:highlight w:val="none"/>
              </w:rPr>
              <w:t>尺寸、材质、工艺、边角处理</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rPr>
              <w:t>光洁度、色差等</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评标委员会综合评分</w:t>
            </w:r>
            <w:r>
              <w:rPr>
                <w:rFonts w:hint="eastAsia" w:ascii="宋体" w:hAnsi="宋体" w:cs="新宋体"/>
                <w:color w:val="auto"/>
                <w:szCs w:val="21"/>
                <w:highlight w:val="none"/>
                <w:lang w:eastAsia="zh-CN"/>
              </w:rPr>
              <w:t>。</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1分</w:t>
            </w:r>
            <w:r>
              <w:rPr>
                <w:rFonts w:hint="eastAsia" w:ascii="宋体" w:hAnsi="宋体" w:cs="宋体"/>
                <w:color w:val="auto"/>
                <w:sz w:val="22"/>
                <w:szCs w:val="22"/>
                <w:highlight w:val="none"/>
              </w:rPr>
              <w:t>。未提供本项的不得分。</w:t>
            </w:r>
          </w:p>
        </w:tc>
      </w:tr>
      <w:tr w14:paraId="5D43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029AFF8A">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7DA66ADC">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2B5BC2B2">
            <w:pPr>
              <w:adjustRightInd w:val="0"/>
              <w:snapToGrid w:val="0"/>
              <w:spacing w:line="360" w:lineRule="exact"/>
              <w:jc w:val="center"/>
              <w:rPr>
                <w:rFonts w:hint="eastAsia" w:ascii="宋体" w:hAnsi="宋体" w:cs="宋体"/>
                <w:color w:val="auto"/>
                <w:sz w:val="22"/>
                <w:szCs w:val="22"/>
                <w:highlight w:val="none"/>
                <w:lang w:val="en-US" w:eastAsia="zh-CN"/>
              </w:rPr>
            </w:pPr>
            <w:r>
              <w:rPr>
                <w:rFonts w:hint="eastAsia"/>
                <w:color w:val="auto"/>
                <w:sz w:val="22"/>
                <w:szCs w:val="22"/>
                <w:highlight w:val="none"/>
                <w:lang w:val="en-US" w:eastAsia="zh-CN"/>
              </w:rPr>
              <w:t>电梯门logo</w:t>
            </w:r>
          </w:p>
        </w:tc>
        <w:tc>
          <w:tcPr>
            <w:tcW w:w="272" w:type="pct"/>
            <w:noWrap/>
            <w:vAlign w:val="center"/>
          </w:tcPr>
          <w:p w14:paraId="3AA39206">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441" w:type="pct"/>
            <w:noWrap/>
            <w:vAlign w:val="center"/>
          </w:tcPr>
          <w:p w14:paraId="3E373718">
            <w:pPr>
              <w:numPr>
                <w:ilvl w:val="0"/>
                <w:numId w:val="0"/>
              </w:numPr>
              <w:adjustRightInd w:val="0"/>
              <w:snapToGrid w:val="0"/>
              <w:spacing w:line="360" w:lineRule="exact"/>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kern w:val="1"/>
                <w:sz w:val="22"/>
                <w:szCs w:val="22"/>
                <w:highlight w:val="none"/>
              </w:rPr>
              <w:t>尺寸、材质、工艺、边角处理、光洁度、色差等</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评标委员会综合评分</w:t>
            </w:r>
            <w:r>
              <w:rPr>
                <w:rFonts w:hint="eastAsia" w:ascii="宋体" w:hAnsi="宋体" w:cs="新宋体"/>
                <w:color w:val="auto"/>
                <w:szCs w:val="21"/>
                <w:highlight w:val="none"/>
                <w:lang w:eastAsia="zh-CN"/>
              </w:rPr>
              <w:t>。</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w:t>
            </w:r>
            <w:r>
              <w:rPr>
                <w:rFonts w:hint="eastAsia" w:ascii="宋体" w:hAnsi="宋体" w:cs="宋体"/>
                <w:color w:val="auto"/>
                <w:sz w:val="22"/>
                <w:szCs w:val="22"/>
                <w:highlight w:val="none"/>
              </w:rPr>
              <w:t>。未提供本项的不得分</w:t>
            </w:r>
            <w:r>
              <w:rPr>
                <w:rFonts w:hint="eastAsia" w:ascii="宋体" w:hAnsi="宋体" w:cs="宋体"/>
                <w:color w:val="auto"/>
                <w:sz w:val="22"/>
                <w:szCs w:val="22"/>
                <w:highlight w:val="none"/>
                <w:lang w:eastAsia="zh-CN"/>
              </w:rPr>
              <w:t>。</w:t>
            </w:r>
          </w:p>
        </w:tc>
      </w:tr>
      <w:tr w14:paraId="59D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71BD0FB6">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2B2D4058">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06D2B9C6">
            <w:pPr>
              <w:adjustRightInd w:val="0"/>
              <w:snapToGrid w:val="0"/>
              <w:spacing w:line="360" w:lineRule="exact"/>
              <w:jc w:val="center"/>
              <w:rPr>
                <w:rFonts w:hint="eastAsia" w:ascii="宋体" w:hAnsi="宋体" w:cs="宋体"/>
                <w:color w:val="auto"/>
                <w:sz w:val="22"/>
                <w:szCs w:val="22"/>
                <w:highlight w:val="none"/>
                <w:lang w:val="en-US" w:eastAsia="zh-CN"/>
              </w:rPr>
            </w:pPr>
            <w:r>
              <w:rPr>
                <w:rFonts w:hint="eastAsia"/>
                <w:color w:val="auto"/>
                <w:sz w:val="22"/>
                <w:szCs w:val="22"/>
                <w:highlight w:val="none"/>
                <w:lang w:val="en-US" w:eastAsia="zh-CN"/>
              </w:rPr>
              <w:t>玻璃贴2</w:t>
            </w:r>
          </w:p>
        </w:tc>
        <w:tc>
          <w:tcPr>
            <w:tcW w:w="272" w:type="pct"/>
            <w:noWrap/>
            <w:vAlign w:val="center"/>
          </w:tcPr>
          <w:p w14:paraId="5D4B032A">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441" w:type="pct"/>
            <w:noWrap/>
            <w:vAlign w:val="center"/>
          </w:tcPr>
          <w:p w14:paraId="2E412B77">
            <w:pPr>
              <w:widowControl/>
              <w:numPr>
                <w:ilvl w:val="0"/>
                <w:numId w:val="0"/>
              </w:numPr>
              <w:spacing w:line="360" w:lineRule="exact"/>
              <w:textAlignment w:val="top"/>
              <w:rPr>
                <w:rFonts w:hint="eastAsia" w:ascii="宋体" w:hAnsi="宋体" w:cs="宋体"/>
                <w:color w:val="auto"/>
                <w:sz w:val="22"/>
                <w:szCs w:val="22"/>
                <w:highlight w:val="none"/>
                <w:lang w:val="en-US" w:eastAsia="zh-CN"/>
              </w:rPr>
            </w:pPr>
            <w:r>
              <w:rPr>
                <w:rFonts w:hint="eastAsia" w:ascii="宋体" w:hAnsi="宋体" w:cs="宋体"/>
                <w:color w:val="auto"/>
                <w:kern w:val="1"/>
                <w:sz w:val="22"/>
                <w:szCs w:val="22"/>
                <w:highlight w:val="none"/>
              </w:rPr>
              <w:t>尺寸、材质、工艺、边角处理</w:t>
            </w:r>
            <w:r>
              <w:rPr>
                <w:rFonts w:hint="eastAsia" w:ascii="宋体" w:hAnsi="宋体" w:cs="宋体"/>
                <w:color w:val="auto"/>
                <w:kern w:val="1"/>
                <w:sz w:val="22"/>
                <w:szCs w:val="22"/>
                <w:highlight w:val="none"/>
                <w:lang w:eastAsia="zh-CN"/>
              </w:rPr>
              <w:t>、</w:t>
            </w:r>
            <w:r>
              <w:rPr>
                <w:rFonts w:hint="eastAsia" w:ascii="宋体" w:hAnsi="宋体" w:cs="宋体"/>
                <w:color w:val="auto"/>
                <w:kern w:val="1"/>
                <w:sz w:val="22"/>
                <w:szCs w:val="22"/>
                <w:highlight w:val="none"/>
              </w:rPr>
              <w:t>光洁度、色差等</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评标委员会综合评分</w:t>
            </w:r>
            <w:r>
              <w:rPr>
                <w:rFonts w:hint="eastAsia" w:ascii="宋体" w:hAnsi="宋体" w:cs="新宋体"/>
                <w:color w:val="auto"/>
                <w:szCs w:val="21"/>
                <w:highlight w:val="none"/>
                <w:lang w:eastAsia="zh-CN"/>
              </w:rPr>
              <w:t>。</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w:t>
            </w:r>
            <w:r>
              <w:rPr>
                <w:rFonts w:hint="eastAsia" w:ascii="宋体" w:hAnsi="宋体" w:cs="宋体"/>
                <w:color w:val="auto"/>
                <w:sz w:val="22"/>
                <w:szCs w:val="22"/>
                <w:highlight w:val="none"/>
              </w:rPr>
              <w:t>。未提供本项的不得分。</w:t>
            </w:r>
          </w:p>
        </w:tc>
      </w:tr>
      <w:tr w14:paraId="604F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1229D0F2">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34060A52">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2EEC5FE2">
            <w:pPr>
              <w:adjustRightInd w:val="0"/>
              <w:snapToGrid w:val="0"/>
              <w:spacing w:line="360" w:lineRule="exact"/>
              <w:jc w:val="center"/>
              <w:rPr>
                <w:rFonts w:hint="eastAsia" w:ascii="宋体" w:hAnsi="宋体" w:cs="宋体"/>
                <w:color w:val="auto"/>
                <w:sz w:val="22"/>
                <w:szCs w:val="22"/>
                <w:highlight w:val="none"/>
                <w:lang w:val="en-US" w:eastAsia="zh-CN"/>
              </w:rPr>
            </w:pPr>
            <w:r>
              <w:rPr>
                <w:rFonts w:hint="eastAsia"/>
                <w:color w:val="auto"/>
                <w:sz w:val="22"/>
                <w:szCs w:val="22"/>
                <w:highlight w:val="none"/>
                <w:lang w:val="en-US" w:eastAsia="zh-CN"/>
              </w:rPr>
              <w:t>小公告牌</w:t>
            </w:r>
          </w:p>
        </w:tc>
        <w:tc>
          <w:tcPr>
            <w:tcW w:w="272" w:type="pct"/>
            <w:noWrap/>
            <w:vAlign w:val="center"/>
          </w:tcPr>
          <w:p w14:paraId="3618AD19">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3441" w:type="pct"/>
            <w:noWrap/>
            <w:vAlign w:val="center"/>
          </w:tcPr>
          <w:p w14:paraId="45CB2132">
            <w:pPr>
              <w:widowControl/>
              <w:numPr>
                <w:ilvl w:val="0"/>
                <w:numId w:val="0"/>
              </w:numPr>
              <w:spacing w:line="360" w:lineRule="exact"/>
              <w:textAlignment w:val="top"/>
              <w:rPr>
                <w:rFonts w:hint="eastAsia" w:ascii="宋体" w:hAnsi="宋体" w:cs="宋体"/>
                <w:color w:val="auto"/>
                <w:sz w:val="22"/>
                <w:szCs w:val="22"/>
                <w:highlight w:val="none"/>
                <w:lang w:val="en-US" w:eastAsia="zh-CN"/>
              </w:rPr>
            </w:pPr>
            <w:r>
              <w:rPr>
                <w:rFonts w:hint="eastAsia" w:ascii="宋体" w:hAnsi="宋体" w:cs="宋体"/>
                <w:color w:val="auto"/>
                <w:kern w:val="1"/>
                <w:sz w:val="22"/>
                <w:szCs w:val="22"/>
                <w:highlight w:val="none"/>
              </w:rPr>
              <w:t>尺寸、材质、工艺、边角处理、</w:t>
            </w:r>
            <w:r>
              <w:rPr>
                <w:rFonts w:hint="eastAsia" w:ascii="宋体" w:hAnsi="宋体" w:cs="宋体"/>
                <w:color w:val="auto"/>
                <w:kern w:val="1"/>
                <w:sz w:val="22"/>
                <w:szCs w:val="22"/>
                <w:highlight w:val="none"/>
                <w:lang w:val="en-US" w:eastAsia="zh-CN"/>
              </w:rPr>
              <w:t>磁吸效果</w:t>
            </w:r>
            <w:r>
              <w:rPr>
                <w:rFonts w:hint="eastAsia" w:ascii="宋体" w:hAnsi="宋体" w:cs="宋体"/>
                <w:color w:val="auto"/>
                <w:kern w:val="1"/>
                <w:sz w:val="22"/>
                <w:szCs w:val="22"/>
                <w:highlight w:val="none"/>
              </w:rPr>
              <w:t>等</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评标委员会综合评分</w:t>
            </w:r>
            <w:r>
              <w:rPr>
                <w:rFonts w:hint="eastAsia" w:ascii="宋体" w:hAnsi="宋体" w:cs="新宋体"/>
                <w:color w:val="auto"/>
                <w:szCs w:val="21"/>
                <w:highlight w:val="none"/>
                <w:lang w:eastAsia="zh-CN"/>
              </w:rPr>
              <w:t>。</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0.5分</w:t>
            </w:r>
            <w:r>
              <w:rPr>
                <w:rFonts w:hint="eastAsia" w:ascii="宋体" w:hAnsi="宋体" w:cs="宋体"/>
                <w:color w:val="auto"/>
                <w:sz w:val="22"/>
                <w:szCs w:val="22"/>
                <w:highlight w:val="none"/>
              </w:rPr>
              <w:t>。未提供本项的不得分</w:t>
            </w:r>
            <w:r>
              <w:rPr>
                <w:rFonts w:hint="eastAsia" w:ascii="宋体" w:hAnsi="宋体" w:cs="宋体"/>
                <w:color w:val="auto"/>
                <w:sz w:val="22"/>
                <w:szCs w:val="22"/>
                <w:highlight w:val="none"/>
                <w:lang w:eastAsia="zh-CN"/>
              </w:rPr>
              <w:t>。</w:t>
            </w:r>
          </w:p>
        </w:tc>
      </w:tr>
      <w:tr w14:paraId="54BF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vMerge w:val="continue"/>
            <w:noWrap/>
            <w:vAlign w:val="center"/>
          </w:tcPr>
          <w:p w14:paraId="72CE4DA5">
            <w:pPr>
              <w:adjustRightInd w:val="0"/>
              <w:snapToGrid w:val="0"/>
              <w:spacing w:line="360" w:lineRule="exact"/>
              <w:jc w:val="center"/>
              <w:rPr>
                <w:rFonts w:ascii="宋体" w:hAnsi="宋体" w:cs="宋体"/>
                <w:color w:val="auto"/>
                <w:sz w:val="22"/>
                <w:szCs w:val="22"/>
                <w:highlight w:val="none"/>
              </w:rPr>
            </w:pPr>
          </w:p>
        </w:tc>
        <w:tc>
          <w:tcPr>
            <w:tcW w:w="375" w:type="pct"/>
            <w:vMerge w:val="continue"/>
            <w:noWrap/>
            <w:vAlign w:val="center"/>
          </w:tcPr>
          <w:p w14:paraId="6DAD59D8">
            <w:pPr>
              <w:adjustRightInd w:val="0"/>
              <w:snapToGrid w:val="0"/>
              <w:spacing w:line="360" w:lineRule="exact"/>
              <w:jc w:val="center"/>
              <w:rPr>
                <w:rFonts w:ascii="宋体" w:hAnsi="宋体" w:cs="宋体"/>
                <w:color w:val="auto"/>
                <w:sz w:val="22"/>
                <w:szCs w:val="22"/>
                <w:highlight w:val="none"/>
              </w:rPr>
            </w:pPr>
          </w:p>
        </w:tc>
        <w:tc>
          <w:tcPr>
            <w:tcW w:w="621" w:type="pct"/>
            <w:vAlign w:val="center"/>
          </w:tcPr>
          <w:p w14:paraId="342B6E0B">
            <w:pPr>
              <w:adjustRightInd w:val="0"/>
              <w:snapToGrid w:val="0"/>
              <w:spacing w:line="360" w:lineRule="exact"/>
              <w:jc w:val="center"/>
              <w:rPr>
                <w:rFonts w:hint="eastAsia" w:ascii="宋体" w:hAnsi="宋体" w:cs="宋体"/>
                <w:color w:val="auto"/>
                <w:sz w:val="22"/>
                <w:szCs w:val="22"/>
                <w:highlight w:val="none"/>
                <w:lang w:val="en-US" w:eastAsia="zh-CN"/>
              </w:rPr>
            </w:pPr>
            <w:r>
              <w:rPr>
                <w:rFonts w:hint="eastAsia"/>
                <w:color w:val="auto"/>
                <w:sz w:val="22"/>
                <w:szCs w:val="22"/>
                <w:highlight w:val="none"/>
                <w:lang w:val="en-US" w:eastAsia="zh-CN"/>
              </w:rPr>
              <w:t>桉楼栋立体字</w:t>
            </w:r>
          </w:p>
        </w:tc>
        <w:tc>
          <w:tcPr>
            <w:tcW w:w="272" w:type="pct"/>
            <w:noWrap/>
            <w:vAlign w:val="center"/>
          </w:tcPr>
          <w:p w14:paraId="0CEA1074">
            <w:pPr>
              <w:adjustRightInd w:val="0"/>
              <w:snapToGrid w:val="0"/>
              <w:spacing w:line="3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3441" w:type="pct"/>
            <w:noWrap/>
            <w:vAlign w:val="center"/>
          </w:tcPr>
          <w:p w14:paraId="0B9D88B3">
            <w:pPr>
              <w:numPr>
                <w:ilvl w:val="0"/>
                <w:numId w:val="0"/>
              </w:numPr>
              <w:adjustRightInd w:val="0"/>
              <w:snapToGrid w:val="0"/>
              <w:spacing w:line="360" w:lineRule="exact"/>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kern w:val="1"/>
                <w:sz w:val="22"/>
                <w:szCs w:val="22"/>
                <w:highlight w:val="none"/>
              </w:rPr>
              <w:t>尺寸、材质、工艺、边角处理、</w:t>
            </w:r>
            <w:r>
              <w:rPr>
                <w:rFonts w:hint="eastAsia" w:ascii="宋体" w:hAnsi="宋体" w:cs="宋体"/>
                <w:color w:val="auto"/>
                <w:kern w:val="1"/>
                <w:sz w:val="22"/>
                <w:szCs w:val="22"/>
                <w:highlight w:val="none"/>
                <w:lang w:val="en-US" w:eastAsia="zh-CN"/>
              </w:rPr>
              <w:t>字体</w:t>
            </w:r>
            <w:r>
              <w:rPr>
                <w:rFonts w:hint="eastAsia" w:ascii="宋体" w:hAnsi="宋体" w:cs="宋体"/>
                <w:color w:val="auto"/>
                <w:kern w:val="1"/>
                <w:sz w:val="22"/>
                <w:szCs w:val="22"/>
                <w:highlight w:val="none"/>
              </w:rPr>
              <w:t>表面的光洁度、</w:t>
            </w:r>
            <w:r>
              <w:rPr>
                <w:rFonts w:hint="eastAsia" w:ascii="宋体" w:hAnsi="宋体" w:cs="宋体"/>
                <w:color w:val="auto"/>
                <w:kern w:val="1"/>
                <w:sz w:val="22"/>
                <w:szCs w:val="22"/>
                <w:highlight w:val="none"/>
                <w:lang w:val="en-US" w:eastAsia="zh-CN"/>
              </w:rPr>
              <w:t>拉丝效果</w:t>
            </w:r>
            <w:r>
              <w:rPr>
                <w:rFonts w:hint="eastAsia" w:ascii="宋体" w:hAnsi="宋体" w:cs="宋体"/>
                <w:color w:val="auto"/>
                <w:kern w:val="1"/>
                <w:sz w:val="22"/>
                <w:szCs w:val="22"/>
                <w:highlight w:val="none"/>
              </w:rPr>
              <w:t>等</w:t>
            </w:r>
            <w:r>
              <w:rPr>
                <w:rFonts w:hint="eastAsia" w:ascii="宋体" w:hAnsi="宋体" w:cs="新宋体"/>
                <w:color w:val="auto"/>
                <w:szCs w:val="21"/>
                <w:highlight w:val="none"/>
                <w:lang w:eastAsia="zh-CN"/>
              </w:rPr>
              <w:t>，</w:t>
            </w:r>
            <w:r>
              <w:rPr>
                <w:rFonts w:hint="eastAsia" w:ascii="宋体" w:hAnsi="宋体" w:cs="新宋体"/>
                <w:color w:val="auto"/>
                <w:szCs w:val="21"/>
                <w:highlight w:val="none"/>
                <w:lang w:val="en-US" w:eastAsia="zh-CN"/>
              </w:rPr>
              <w:t>评标委员会综合评分</w:t>
            </w:r>
            <w:r>
              <w:rPr>
                <w:rFonts w:hint="eastAsia" w:ascii="宋体" w:hAnsi="宋体" w:cs="新宋体"/>
                <w:color w:val="auto"/>
                <w:szCs w:val="21"/>
                <w:highlight w:val="none"/>
                <w:lang w:eastAsia="zh-CN"/>
              </w:rPr>
              <w:t>。</w:t>
            </w:r>
            <w:r>
              <w:rPr>
                <w:rFonts w:hint="eastAsia" w:ascii="宋体" w:hAnsi="宋体" w:cs="宋体"/>
                <w:color w:val="auto"/>
                <w:sz w:val="22"/>
                <w:szCs w:val="22"/>
                <w:highlight w:val="none"/>
              </w:rPr>
              <w:t>A档：</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分；B档：</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分；C档：</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分；D档：</w:t>
            </w:r>
            <w:r>
              <w:rPr>
                <w:rFonts w:hint="eastAsia" w:ascii="宋体" w:hAnsi="宋体" w:cs="宋体"/>
                <w:color w:val="auto"/>
                <w:sz w:val="22"/>
                <w:szCs w:val="22"/>
                <w:highlight w:val="none"/>
                <w:lang w:val="en-US" w:eastAsia="zh-CN"/>
              </w:rPr>
              <w:t>1分</w:t>
            </w:r>
            <w:r>
              <w:rPr>
                <w:rFonts w:hint="eastAsia" w:ascii="宋体" w:hAnsi="宋体" w:cs="宋体"/>
                <w:color w:val="auto"/>
                <w:sz w:val="22"/>
                <w:szCs w:val="22"/>
                <w:highlight w:val="none"/>
              </w:rPr>
              <w:t>。未提供本项的不得分</w:t>
            </w:r>
            <w:r>
              <w:rPr>
                <w:rFonts w:hint="eastAsia" w:ascii="宋体" w:hAnsi="宋体" w:cs="宋体"/>
                <w:color w:val="auto"/>
                <w:sz w:val="22"/>
                <w:szCs w:val="22"/>
                <w:highlight w:val="none"/>
                <w:lang w:eastAsia="zh-CN"/>
              </w:rPr>
              <w:t>。</w:t>
            </w:r>
          </w:p>
        </w:tc>
      </w:tr>
      <w:tr w14:paraId="70ED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88" w:type="pct"/>
            <w:noWrap/>
            <w:vAlign w:val="center"/>
          </w:tcPr>
          <w:p w14:paraId="48ABEAE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996" w:type="pct"/>
            <w:gridSpan w:val="2"/>
            <w:noWrap/>
            <w:vAlign w:val="center"/>
          </w:tcPr>
          <w:p w14:paraId="5A36D192">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辅材质量</w:t>
            </w:r>
          </w:p>
        </w:tc>
        <w:tc>
          <w:tcPr>
            <w:tcW w:w="272" w:type="pct"/>
            <w:noWrap/>
            <w:vAlign w:val="center"/>
          </w:tcPr>
          <w:p w14:paraId="53D171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3441" w:type="pct"/>
            <w:noWrap/>
            <w:vAlign w:val="center"/>
          </w:tcPr>
          <w:p w14:paraId="6F492524">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螺丝钉、钢丝绳等辅材的材质质量情况及</w:t>
            </w:r>
            <w:r>
              <w:rPr>
                <w:rFonts w:hint="eastAsia" w:ascii="宋体" w:hAnsi="宋体" w:eastAsia="宋体" w:cs="宋体"/>
                <w:i w:val="0"/>
                <w:iCs w:val="0"/>
                <w:color w:val="auto"/>
                <w:kern w:val="0"/>
                <w:sz w:val="22"/>
                <w:szCs w:val="22"/>
                <w:highlight w:val="none"/>
                <w:u w:val="none"/>
                <w:lang w:val="en-US" w:eastAsia="zh-CN" w:bidi="ar"/>
              </w:rPr>
              <w:t>玻璃胶、海绵胶</w:t>
            </w:r>
            <w:r>
              <w:rPr>
                <w:rFonts w:hint="eastAsia" w:ascii="宋体" w:hAnsi="宋体" w:cs="宋体"/>
                <w:i w:val="0"/>
                <w:iCs w:val="0"/>
                <w:color w:val="auto"/>
                <w:kern w:val="0"/>
                <w:sz w:val="22"/>
                <w:szCs w:val="22"/>
                <w:highlight w:val="none"/>
                <w:u w:val="none"/>
                <w:lang w:val="en-US" w:eastAsia="zh-CN" w:bidi="ar"/>
              </w:rPr>
              <w:t>等</w:t>
            </w:r>
            <w:r>
              <w:rPr>
                <w:rFonts w:hint="eastAsia" w:ascii="宋体" w:hAnsi="宋体" w:cs="宋体"/>
                <w:color w:val="auto"/>
                <w:sz w:val="22"/>
                <w:szCs w:val="22"/>
                <w:highlight w:val="none"/>
                <w:lang w:val="en-US" w:eastAsia="zh-CN"/>
              </w:rPr>
              <w:t>辅材的成分、粘合力等质量情况和甲醛释放量、挥发性有机化合物（VOC）、腐蚀性等环保因素，</w:t>
            </w:r>
            <w:r>
              <w:rPr>
                <w:rFonts w:hint="eastAsia" w:ascii="宋体" w:hAnsi="宋体" w:eastAsia="宋体" w:cs="宋体"/>
                <w:color w:val="auto"/>
                <w:sz w:val="22"/>
                <w:szCs w:val="22"/>
                <w:highlight w:val="none"/>
                <w:lang w:val="en-US" w:eastAsia="zh-CN"/>
              </w:rPr>
              <w:t>评标委员会量化评分。A档：</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分；B档：</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分；C档：2分；D档：1分。</w:t>
            </w:r>
            <w:r>
              <w:rPr>
                <w:rFonts w:hint="eastAsia" w:ascii="宋体" w:hAnsi="宋体" w:cs="宋体"/>
                <w:color w:val="auto"/>
                <w:sz w:val="22"/>
                <w:szCs w:val="22"/>
                <w:highlight w:val="none"/>
                <w:lang w:val="en-US" w:eastAsia="zh-CN"/>
              </w:rPr>
              <w:t>需提供产品说明、参数或检测报告等材料，</w:t>
            </w:r>
            <w:r>
              <w:rPr>
                <w:rFonts w:hint="eastAsia" w:ascii="宋体" w:hAnsi="宋体" w:eastAsia="宋体" w:cs="宋体"/>
                <w:color w:val="auto"/>
                <w:sz w:val="22"/>
                <w:szCs w:val="22"/>
                <w:highlight w:val="none"/>
                <w:lang w:val="en-US" w:eastAsia="zh-CN"/>
              </w:rPr>
              <w:t>未提供本项的不得分</w:t>
            </w:r>
            <w:r>
              <w:rPr>
                <w:rFonts w:hint="eastAsia" w:ascii="宋体" w:hAnsi="宋体" w:cs="宋体"/>
                <w:color w:val="auto"/>
                <w:sz w:val="22"/>
                <w:szCs w:val="22"/>
                <w:highlight w:val="none"/>
                <w:lang w:val="en-US" w:eastAsia="zh-CN"/>
              </w:rPr>
              <w:t>。</w:t>
            </w:r>
          </w:p>
        </w:tc>
      </w:tr>
      <w:tr w14:paraId="54C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 w:type="pct"/>
            <w:noWrap/>
            <w:vAlign w:val="center"/>
          </w:tcPr>
          <w:p w14:paraId="1D2A681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996" w:type="pct"/>
            <w:gridSpan w:val="2"/>
            <w:noWrap/>
            <w:vAlign w:val="center"/>
          </w:tcPr>
          <w:p w14:paraId="233718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节能环保</w:t>
            </w:r>
          </w:p>
        </w:tc>
        <w:tc>
          <w:tcPr>
            <w:tcW w:w="272" w:type="pct"/>
            <w:noWrap/>
            <w:vAlign w:val="center"/>
          </w:tcPr>
          <w:p w14:paraId="2BC733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2</w:t>
            </w:r>
          </w:p>
        </w:tc>
        <w:tc>
          <w:tcPr>
            <w:tcW w:w="3441" w:type="pct"/>
            <w:noWrap/>
            <w:vAlign w:val="center"/>
          </w:tcPr>
          <w:p w14:paraId="27E2E390">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1.所投产品属于政府采购品目清单范围且提供国家确定的认证机构出具的处于有效期之内的节能产品认证证书或“投标产品在‘中国政府采购网’上节能产品查询截图的，得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分（投标产品属于节能产品政府采购品目清单中强制采购的除外）；</w:t>
            </w:r>
          </w:p>
          <w:p w14:paraId="2230C7F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2.所投产品属于政府采购品目清单范围且提供国家确定的认证机构出具的处于有效期之内的环境标志产品认证证书或“投标产品在‘中国政府采购网’上环境标志产品查询截图的，得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分。</w:t>
            </w:r>
          </w:p>
        </w:tc>
      </w:tr>
    </w:tbl>
    <w:p w14:paraId="6B6D10FE">
      <w:pPr>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注：</w:t>
      </w:r>
      <w:r>
        <w:rPr>
          <w:rFonts w:hint="eastAsia" w:ascii="新宋体" w:hAnsi="新宋体" w:eastAsia="新宋体"/>
          <w:color w:val="auto"/>
          <w:sz w:val="22"/>
          <w:szCs w:val="22"/>
          <w:highlight w:val="none"/>
        </w:rPr>
        <w:t>以上评分标准中，A档一般以该分项方案/措施的表述详尽、科学、操作性强、可信度高等</w:t>
      </w:r>
      <w:r>
        <w:rPr>
          <w:rFonts w:hint="eastAsia" w:ascii="新宋体" w:hAnsi="新宋体" w:eastAsia="新宋体"/>
          <w:color w:val="auto"/>
          <w:sz w:val="22"/>
          <w:szCs w:val="22"/>
          <w:highlight w:val="none"/>
          <w:lang w:val="en-US" w:eastAsia="zh-CN"/>
        </w:rPr>
        <w:t>或人员岗位配备齐全，综合素质高</w:t>
      </w:r>
      <w:r>
        <w:rPr>
          <w:rFonts w:hint="eastAsia" w:ascii="新宋体" w:hAnsi="新宋体" w:eastAsia="新宋体"/>
          <w:color w:val="auto"/>
          <w:sz w:val="22"/>
          <w:szCs w:val="22"/>
          <w:highlight w:val="none"/>
        </w:rPr>
        <w:t>为划分标准；B档一般以该分项方案/措施的表述细致度、可操作性、科学性等方面基本满足采购需求</w:t>
      </w:r>
      <w:r>
        <w:rPr>
          <w:rFonts w:hint="eastAsia" w:ascii="新宋体" w:hAnsi="新宋体" w:eastAsia="新宋体"/>
          <w:color w:val="auto"/>
          <w:sz w:val="22"/>
          <w:szCs w:val="22"/>
          <w:highlight w:val="none"/>
          <w:lang w:val="en-US" w:eastAsia="zh-CN"/>
        </w:rPr>
        <w:t>或人员岗位配备、综合素质</w:t>
      </w:r>
      <w:r>
        <w:rPr>
          <w:rFonts w:hint="eastAsia" w:ascii="新宋体" w:hAnsi="新宋体" w:eastAsia="新宋体"/>
          <w:color w:val="auto"/>
          <w:sz w:val="22"/>
          <w:szCs w:val="22"/>
          <w:highlight w:val="none"/>
        </w:rPr>
        <w:t>基本满足采购需求为划分标准；C档一般以该分项方案/措施的表述细致度、可操作性、科学性等方面</w:t>
      </w:r>
      <w:r>
        <w:rPr>
          <w:rFonts w:hint="eastAsia" w:ascii="新宋体" w:hAnsi="新宋体" w:eastAsia="新宋体"/>
          <w:color w:val="auto"/>
          <w:sz w:val="22"/>
          <w:szCs w:val="22"/>
          <w:highlight w:val="none"/>
          <w:lang w:val="en-US" w:eastAsia="zh-CN"/>
        </w:rPr>
        <w:t>部分满足</w:t>
      </w:r>
      <w:r>
        <w:rPr>
          <w:rFonts w:hint="eastAsia" w:ascii="新宋体" w:hAnsi="新宋体" w:eastAsia="新宋体"/>
          <w:color w:val="auto"/>
          <w:sz w:val="22"/>
          <w:szCs w:val="22"/>
          <w:highlight w:val="none"/>
        </w:rPr>
        <w:t>采购需求</w:t>
      </w:r>
      <w:r>
        <w:rPr>
          <w:rFonts w:hint="eastAsia" w:ascii="新宋体" w:hAnsi="新宋体" w:eastAsia="新宋体"/>
          <w:color w:val="auto"/>
          <w:sz w:val="22"/>
          <w:szCs w:val="22"/>
          <w:highlight w:val="none"/>
          <w:lang w:val="en-US" w:eastAsia="zh-CN"/>
        </w:rPr>
        <w:t>或人员岗位配备、综合素质部分满足</w:t>
      </w:r>
      <w:r>
        <w:rPr>
          <w:rFonts w:hint="eastAsia" w:ascii="新宋体" w:hAnsi="新宋体" w:eastAsia="新宋体"/>
          <w:color w:val="auto"/>
          <w:sz w:val="22"/>
          <w:szCs w:val="22"/>
          <w:highlight w:val="none"/>
        </w:rPr>
        <w:t>采购需求为划分标准；</w:t>
      </w:r>
      <w:r>
        <w:rPr>
          <w:rFonts w:hint="eastAsia" w:ascii="新宋体" w:hAnsi="新宋体" w:eastAsia="新宋体"/>
          <w:color w:val="auto"/>
          <w:sz w:val="22"/>
          <w:szCs w:val="22"/>
          <w:highlight w:val="none"/>
          <w:lang w:val="en-US" w:eastAsia="zh-CN"/>
        </w:rPr>
        <w:t>D</w:t>
      </w:r>
      <w:r>
        <w:rPr>
          <w:rFonts w:hint="eastAsia" w:ascii="新宋体" w:hAnsi="新宋体" w:eastAsia="新宋体"/>
          <w:color w:val="auto"/>
          <w:sz w:val="22"/>
          <w:szCs w:val="22"/>
          <w:highlight w:val="none"/>
        </w:rPr>
        <w:t>档一般以该分项方案/措施的表述细致度、可操作性、科学性等方面差</w:t>
      </w:r>
      <w:r>
        <w:rPr>
          <w:rFonts w:hint="eastAsia" w:ascii="新宋体" w:hAnsi="新宋体" w:eastAsia="新宋体"/>
          <w:color w:val="auto"/>
          <w:sz w:val="22"/>
          <w:szCs w:val="22"/>
          <w:highlight w:val="none"/>
          <w:lang w:val="en-US" w:eastAsia="zh-CN"/>
        </w:rPr>
        <w:t>或人员岗位配备较少，综合素质差</w:t>
      </w:r>
      <w:r>
        <w:rPr>
          <w:rFonts w:hint="eastAsia" w:ascii="新宋体" w:hAnsi="新宋体" w:eastAsia="新宋体"/>
          <w:color w:val="auto"/>
          <w:sz w:val="22"/>
          <w:szCs w:val="22"/>
          <w:highlight w:val="none"/>
        </w:rPr>
        <w:t>为划分标准。</w:t>
      </w:r>
    </w:p>
    <w:p w14:paraId="04B58C7F">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商务评分（30分）</w:t>
      </w:r>
      <w:r>
        <w:rPr>
          <w:rFonts w:hint="eastAsia" w:ascii="宋体" w:hAnsi="宋体" w:cs="Arial"/>
          <w:color w:val="auto"/>
          <w:sz w:val="22"/>
          <w:highlight w:val="none"/>
        </w:rPr>
        <w:t>：</w:t>
      </w:r>
    </w:p>
    <w:p w14:paraId="4C5F8FF5">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14:paraId="23E43E2B">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1）有效投标人的投标报价等于评标基准价时其商务分为满分30分；</w:t>
      </w:r>
    </w:p>
    <w:p w14:paraId="3C73FC05">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2）其他投标人的价格分按以下公式计算：</w:t>
      </w:r>
    </w:p>
    <w:p w14:paraId="6739525E">
      <w:pPr>
        <w:spacing w:line="400" w:lineRule="exact"/>
        <w:ind w:left="657" w:leftChars="313"/>
        <w:rPr>
          <w:rFonts w:ascii="宋体" w:hAnsi="宋体" w:cs="Arial"/>
          <w:color w:val="auto"/>
          <w:sz w:val="22"/>
          <w:highlight w:val="none"/>
        </w:rPr>
      </w:pPr>
      <w:r>
        <w:rPr>
          <w:rFonts w:hint="eastAsia" w:ascii="宋体" w:hAnsi="宋体" w:cs="Arial"/>
          <w:color w:val="auto"/>
          <w:sz w:val="22"/>
          <w:highlight w:val="none"/>
        </w:rPr>
        <w:t>商务分得分=（评标基准价/投标人投标总价）×30% ×100（四舍五入后保留小数2位）</w:t>
      </w:r>
    </w:p>
    <w:p w14:paraId="636249AF">
      <w:pPr>
        <w:spacing w:line="400" w:lineRule="exac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3）本</w:t>
      </w:r>
      <w:r>
        <w:rPr>
          <w:rFonts w:hint="eastAsia" w:ascii="宋体" w:hAnsi="宋体" w:cs="宋体"/>
          <w:b/>
          <w:color w:val="auto"/>
          <w:sz w:val="22"/>
          <w:szCs w:val="22"/>
          <w:highlight w:val="none"/>
          <w:lang w:eastAsia="zh-CN"/>
        </w:rPr>
        <w:t>项目</w:t>
      </w:r>
      <w:r>
        <w:rPr>
          <w:rFonts w:hint="eastAsia" w:ascii="宋体" w:hAnsi="宋体" w:cs="宋体"/>
          <w:b/>
          <w:color w:val="auto"/>
          <w:sz w:val="22"/>
          <w:szCs w:val="22"/>
          <w:highlight w:val="none"/>
        </w:rPr>
        <w:t>对应的中小企业划分标准所属行业： 工业。</w:t>
      </w:r>
    </w:p>
    <w:p w14:paraId="34E688A9">
      <w:pPr>
        <w:spacing w:line="400" w:lineRule="exact"/>
        <w:ind w:firstLine="221" w:firstLineChars="100"/>
        <w:rPr>
          <w:rFonts w:ascii="宋体" w:hAnsi="宋体" w:cs="宋体"/>
          <w:color w:val="auto"/>
          <w:sz w:val="22"/>
          <w:highlight w:val="none"/>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rPr>
        <w:t>▲</w:t>
      </w:r>
      <w:r>
        <w:rPr>
          <w:rFonts w:hint="eastAsia" w:ascii="宋体" w:hAnsi="宋体" w:cs="宋体"/>
          <w:b/>
          <w:color w:val="auto"/>
          <w:sz w:val="22"/>
          <w:szCs w:val="22"/>
          <w:highlight w:val="none"/>
          <w:u w:val="single"/>
        </w:rPr>
        <w:t>本项目采购预算为</w:t>
      </w:r>
      <w:r>
        <w:rPr>
          <w:rFonts w:hint="eastAsia" w:ascii="宋体" w:hAnsi="宋体" w:cs="宋体"/>
          <w:b/>
          <w:color w:val="auto"/>
          <w:sz w:val="22"/>
          <w:szCs w:val="22"/>
          <w:highlight w:val="none"/>
          <w:u w:val="single"/>
          <w:lang w:val="en-US" w:eastAsia="zh-CN"/>
        </w:rPr>
        <w:t>1000000</w:t>
      </w:r>
      <w:r>
        <w:rPr>
          <w:rFonts w:hint="eastAsia" w:ascii="宋体" w:hAnsi="宋体" w:cs="宋体"/>
          <w:b/>
          <w:color w:val="auto"/>
          <w:sz w:val="22"/>
          <w:szCs w:val="22"/>
          <w:highlight w:val="none"/>
          <w:u w:val="single"/>
        </w:rPr>
        <w:t>元。如投标人报价超过采购预算，其投标文件作无效标处理</w:t>
      </w:r>
      <w:r>
        <w:rPr>
          <w:rFonts w:hint="eastAsia" w:ascii="宋体" w:hAnsi="宋体" w:cs="宋体"/>
          <w:color w:val="auto"/>
          <w:sz w:val="22"/>
          <w:highlight w:val="none"/>
        </w:rPr>
        <w:t>。</w:t>
      </w:r>
    </w:p>
    <w:p w14:paraId="2680663B">
      <w:pPr>
        <w:spacing w:line="400" w:lineRule="exact"/>
        <w:ind w:firstLine="220" w:firstLineChars="100"/>
        <w:rPr>
          <w:rFonts w:ascii="宋体" w:hAnsi="宋体" w:cs="Arial"/>
          <w:b/>
          <w:color w:val="auto"/>
          <w:sz w:val="22"/>
          <w:szCs w:val="22"/>
          <w:highlight w:val="none"/>
          <w:u w:val="single"/>
        </w:rPr>
      </w:pPr>
      <w:r>
        <w:rPr>
          <w:rFonts w:hint="eastAsia" w:ascii="宋体" w:hAnsi="宋体" w:cs="Arial"/>
          <w:color w:val="auto"/>
          <w:sz w:val="22"/>
          <w:highlight w:val="none"/>
          <w:lang w:val="en-US" w:eastAsia="zh-CN"/>
        </w:rPr>
        <w:t>5</w:t>
      </w:r>
      <w:r>
        <w:rPr>
          <w:rFonts w:hint="eastAsia" w:ascii="宋体" w:hAnsi="宋体" w:cs="Arial"/>
          <w:color w:val="auto"/>
          <w:sz w:val="22"/>
          <w:highlight w:val="none"/>
        </w:rPr>
        <w:t>）</w:t>
      </w:r>
      <w:r>
        <w:rPr>
          <w:rFonts w:hint="eastAsia" w:ascii="宋体" w:hAnsi="宋体" w:cs="Arial"/>
          <w:color w:val="auto"/>
          <w:sz w:val="22"/>
          <w:szCs w:val="22"/>
          <w:highlight w:val="none"/>
        </w:rPr>
        <w:t>所有投标人商务报价均超采购预算，</w:t>
      </w:r>
      <w:r>
        <w:rPr>
          <w:rFonts w:hint="eastAsia" w:ascii="宋体" w:hAnsi="宋体"/>
          <w:color w:val="auto"/>
          <w:sz w:val="22"/>
          <w:szCs w:val="22"/>
          <w:highlight w:val="none"/>
        </w:rPr>
        <w:t>采购人无法支付的,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14:paraId="77BE4B09">
      <w:pPr>
        <w:spacing w:line="400" w:lineRule="exact"/>
        <w:rPr>
          <w:rFonts w:ascii="宋体" w:hAnsi="宋体" w:cs="宋体"/>
          <w:color w:val="auto"/>
          <w:kern w:val="0"/>
          <w:sz w:val="22"/>
          <w:szCs w:val="22"/>
          <w:highlight w:val="none"/>
        </w:rPr>
      </w:pPr>
      <w:r>
        <w:rPr>
          <w:rFonts w:hint="eastAsia" w:ascii="宋体" w:hAnsi="宋体" w:cs="Arial"/>
          <w:color w:val="auto"/>
          <w:sz w:val="22"/>
          <w:highlight w:val="none"/>
        </w:rPr>
        <w:t>3、 有效投标人的综合得分为技术资信分和商务（报价）分的总和。</w:t>
      </w:r>
      <w:bookmarkEnd w:id="198"/>
      <w:bookmarkEnd w:id="199"/>
      <w:bookmarkStart w:id="200" w:name="_Toc245722287"/>
      <w:bookmarkStart w:id="201" w:name="_Toc223716004"/>
      <w:bookmarkStart w:id="202" w:name="_Toc245191320"/>
      <w:bookmarkStart w:id="203" w:name="_Toc221356957"/>
      <w:bookmarkStart w:id="204" w:name="_Toc221374632"/>
      <w:bookmarkStart w:id="205" w:name="_Toc246261271"/>
      <w:bookmarkStart w:id="206" w:name="_Toc241404208"/>
      <w:bookmarkStart w:id="207" w:name="_Toc221356894"/>
      <w:bookmarkStart w:id="208" w:name="_Toc221423625"/>
      <w:bookmarkStart w:id="209" w:name="_Toc222114885"/>
      <w:bookmarkStart w:id="210" w:name="_Toc239145360"/>
    </w:p>
    <w:p w14:paraId="587A299B">
      <w:pPr>
        <w:pStyle w:val="5"/>
        <w:rPr>
          <w:rFonts w:ascii="宋体" w:hAnsi="宋体" w:eastAsia="宋体" w:cs="Arial"/>
          <w:color w:val="auto"/>
          <w:sz w:val="36"/>
          <w:szCs w:val="36"/>
          <w:highlight w:val="none"/>
        </w:rPr>
      </w:pPr>
      <w:r>
        <w:rPr>
          <w:rFonts w:hint="eastAsia" w:ascii="宋体" w:hAnsi="宋体" w:eastAsia="宋体"/>
          <w:color w:val="auto"/>
          <w:sz w:val="22"/>
          <w:highlight w:val="none"/>
        </w:rPr>
        <w:br w:type="page"/>
      </w:r>
      <w:bookmarkStart w:id="211" w:name="_Toc249758721"/>
      <w:bookmarkStart w:id="212" w:name="_Toc262105510"/>
      <w:bookmarkStart w:id="213" w:name="_Toc249758871"/>
      <w:bookmarkStart w:id="214" w:name="_Toc262049425"/>
      <w:bookmarkStart w:id="215" w:name="_Toc20174"/>
      <w:r>
        <w:rPr>
          <w:rFonts w:hint="eastAsia" w:ascii="宋体" w:hAnsi="宋体" w:eastAsia="宋体" w:cs="Arial"/>
          <w:color w:val="auto"/>
          <w:sz w:val="36"/>
          <w:szCs w:val="36"/>
          <w:highlight w:val="none"/>
        </w:rPr>
        <w:t>第四部分   合同主要条款</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422C31D">
      <w:pPr>
        <w:rPr>
          <w:color w:val="auto"/>
          <w:highlight w:val="none"/>
        </w:rPr>
      </w:pPr>
      <w:bookmarkStart w:id="216" w:name="_Toc221374633"/>
      <w:bookmarkStart w:id="217" w:name="_Toc221356960"/>
      <w:bookmarkStart w:id="218" w:name="_Toc221356897"/>
    </w:p>
    <w:p w14:paraId="6E017A2A">
      <w:pPr>
        <w:pStyle w:val="34"/>
        <w:snapToGrid w:val="0"/>
        <w:spacing w:line="360" w:lineRule="auto"/>
        <w:jc w:val="both"/>
        <w:rPr>
          <w:rFonts w:hAnsi="宋体" w:cs="Arial"/>
          <w:b/>
          <w:color w:val="auto"/>
          <w:sz w:val="22"/>
          <w:szCs w:val="22"/>
          <w:highlight w:val="none"/>
          <w:u w:val="wave"/>
        </w:rPr>
      </w:pPr>
      <w:r>
        <w:rPr>
          <w:rFonts w:hint="eastAsia" w:hAnsi="宋体" w:cs="Arial"/>
          <w:b/>
          <w:color w:val="auto"/>
          <w:sz w:val="22"/>
          <w:szCs w:val="22"/>
          <w:highlight w:val="none"/>
          <w:u w:val="wave"/>
        </w:rPr>
        <w:t>说明：如甲乙双方同意，合同格式也可以按照其他形式。</w:t>
      </w:r>
    </w:p>
    <w:p w14:paraId="26C95F2B">
      <w:pPr>
        <w:pStyle w:val="34"/>
        <w:snapToGrid w:val="0"/>
        <w:spacing w:line="360" w:lineRule="auto"/>
        <w:rPr>
          <w:rFonts w:hint="eastAsia" w:hAnsi="宋体" w:cs="Arial"/>
          <w:color w:val="auto"/>
          <w:sz w:val="22"/>
          <w:szCs w:val="22"/>
          <w:highlight w:val="none"/>
          <w:lang w:val="en-US" w:eastAsia="zh-CN"/>
        </w:rPr>
      </w:pPr>
    </w:p>
    <w:p w14:paraId="623FD3C2">
      <w:pPr>
        <w:pStyle w:val="34"/>
        <w:snapToGrid w:val="0"/>
        <w:spacing w:line="360" w:lineRule="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甲方：</w:t>
      </w:r>
    </w:p>
    <w:p w14:paraId="7C62F34F">
      <w:pPr>
        <w:pStyle w:val="34"/>
        <w:snapToGrid w:val="0"/>
        <w:spacing w:line="360" w:lineRule="auto"/>
        <w:rPr>
          <w:rFonts w:hint="default" w:hAnsi="宋体" w:cs="Arial"/>
          <w:color w:val="auto"/>
          <w:sz w:val="22"/>
          <w:szCs w:val="22"/>
          <w:highlight w:val="none"/>
          <w:lang w:val="en-US" w:eastAsia="zh-CN"/>
        </w:rPr>
      </w:pPr>
      <w:r>
        <w:rPr>
          <w:rFonts w:hint="eastAsia" w:hAnsi="宋体" w:cs="Arial"/>
          <w:color w:val="auto"/>
          <w:sz w:val="22"/>
          <w:szCs w:val="22"/>
          <w:highlight w:val="none"/>
          <w:lang w:val="en-US" w:eastAsia="zh-CN"/>
        </w:rPr>
        <w:t>乙方：</w:t>
      </w:r>
    </w:p>
    <w:p w14:paraId="18523BA6">
      <w:pPr>
        <w:keepNext w:val="0"/>
        <w:keepLines w:val="0"/>
        <w:pageBreakBefore w:val="0"/>
        <w:kinsoku/>
        <w:wordWrap/>
        <w:topLinePunct w:val="0"/>
        <w:bidi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依据《中华人民共和国民法典》的规定，本着互惠互利、诚实守信的原则，经协商，</w:t>
      </w:r>
      <w:r>
        <w:rPr>
          <w:rFonts w:hint="eastAsia" w:ascii="宋体" w:hAnsi="宋体" w:cs="宋体"/>
          <w:color w:val="auto"/>
          <w:sz w:val="22"/>
          <w:szCs w:val="22"/>
          <w:highlight w:val="none"/>
          <w:lang w:val="en-US" w:eastAsia="zh-CN"/>
        </w:rPr>
        <w:t>甲乙</w:t>
      </w:r>
      <w:r>
        <w:rPr>
          <w:rFonts w:hint="eastAsia" w:ascii="宋体" w:hAnsi="宋体" w:eastAsia="宋体" w:cs="宋体"/>
          <w:color w:val="auto"/>
          <w:sz w:val="22"/>
          <w:szCs w:val="22"/>
          <w:highlight w:val="none"/>
        </w:rPr>
        <w:t>双方就温州肯恩大学</w:t>
      </w:r>
      <w:r>
        <w:rPr>
          <w:rFonts w:hint="eastAsia" w:ascii="宋体" w:hAnsi="宋体" w:eastAsia="宋体" w:cs="宋体"/>
          <w:color w:val="auto"/>
          <w:sz w:val="22"/>
          <w:szCs w:val="22"/>
          <w:highlight w:val="none"/>
          <w:u w:val="single"/>
        </w:rPr>
        <w:t xml:space="preserve">                （项目名称）</w:t>
      </w:r>
      <w:r>
        <w:rPr>
          <w:rFonts w:hint="eastAsia" w:ascii="宋体" w:hAnsi="宋体" w:eastAsia="宋体" w:cs="宋体"/>
          <w:color w:val="auto"/>
          <w:sz w:val="22"/>
          <w:szCs w:val="22"/>
          <w:highlight w:val="none"/>
        </w:rPr>
        <w:t>供需合作达成如下合同。</w:t>
      </w:r>
    </w:p>
    <w:p w14:paraId="266A5427">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rPr>
        <w:t>采购项目</w:t>
      </w:r>
    </w:p>
    <w:p w14:paraId="7CEB0669">
      <w:pPr>
        <w:pStyle w:val="683"/>
        <w:keepNext w:val="0"/>
        <w:keepLines w:val="0"/>
        <w:pageBreakBefore w:val="0"/>
        <w:kinsoku/>
        <w:wordWrap/>
        <w:topLinePunct w:val="0"/>
        <w:bidi w:val="0"/>
        <w:spacing w:line="420" w:lineRule="exact"/>
        <w:ind w:firstLine="4400" w:firstLineChars="2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单位： </w:t>
      </w:r>
      <w:r>
        <w:rPr>
          <w:rFonts w:hint="eastAsia" w:ascii="宋体" w:hAnsi="宋体" w:eastAsia="宋体" w:cs="宋体"/>
          <w:color w:val="auto"/>
          <w:sz w:val="22"/>
          <w:szCs w:val="22"/>
          <w:highlight w:val="none"/>
          <w:u w:val="single"/>
        </w:rPr>
        <w:t xml:space="preserve"> 元 </w:t>
      </w:r>
    </w:p>
    <w:tbl>
      <w:tblPr>
        <w:tblStyle w:val="62"/>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526"/>
        <w:gridCol w:w="2070"/>
        <w:gridCol w:w="688"/>
        <w:gridCol w:w="596"/>
        <w:gridCol w:w="640"/>
        <w:gridCol w:w="1189"/>
        <w:gridCol w:w="518"/>
        <w:gridCol w:w="1092"/>
        <w:gridCol w:w="793"/>
        <w:gridCol w:w="604"/>
        <w:gridCol w:w="1137"/>
      </w:tblGrid>
      <w:tr w14:paraId="74491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526" w:type="dxa"/>
            <w:shd w:val="clear" w:color="auto" w:fill="FFFFFF"/>
            <w:vAlign w:val="center"/>
          </w:tcPr>
          <w:p w14:paraId="2D5E60CF">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序号</w:t>
            </w:r>
          </w:p>
        </w:tc>
        <w:tc>
          <w:tcPr>
            <w:tcW w:w="2070" w:type="dxa"/>
            <w:shd w:val="clear" w:color="auto" w:fill="FFFFFF"/>
            <w:vAlign w:val="center"/>
          </w:tcPr>
          <w:p w14:paraId="4C9FAB20">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货物名称</w:t>
            </w:r>
          </w:p>
        </w:tc>
        <w:tc>
          <w:tcPr>
            <w:tcW w:w="688" w:type="dxa"/>
            <w:shd w:val="clear" w:color="auto" w:fill="FFFFFF"/>
            <w:vAlign w:val="center"/>
          </w:tcPr>
          <w:p w14:paraId="28A88387">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制造商</w:t>
            </w:r>
          </w:p>
        </w:tc>
        <w:tc>
          <w:tcPr>
            <w:tcW w:w="596" w:type="dxa"/>
            <w:shd w:val="clear" w:color="auto" w:fill="FFFFFF"/>
            <w:vAlign w:val="center"/>
          </w:tcPr>
          <w:p w14:paraId="204D1B6F">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产地</w:t>
            </w:r>
          </w:p>
        </w:tc>
        <w:tc>
          <w:tcPr>
            <w:tcW w:w="640" w:type="dxa"/>
            <w:shd w:val="clear" w:color="auto" w:fill="FFFFFF"/>
            <w:vAlign w:val="center"/>
          </w:tcPr>
          <w:p w14:paraId="1622FFD4">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品牌</w:t>
            </w:r>
          </w:p>
        </w:tc>
        <w:tc>
          <w:tcPr>
            <w:tcW w:w="1189" w:type="dxa"/>
            <w:shd w:val="clear" w:color="auto" w:fill="FFFFFF"/>
            <w:vAlign w:val="center"/>
          </w:tcPr>
          <w:p w14:paraId="48D99E16">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材质</w:t>
            </w:r>
          </w:p>
        </w:tc>
        <w:tc>
          <w:tcPr>
            <w:tcW w:w="518" w:type="dxa"/>
            <w:shd w:val="clear" w:color="auto" w:fill="FFFFFF"/>
            <w:vAlign w:val="center"/>
          </w:tcPr>
          <w:p w14:paraId="07266168">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尺寸</w:t>
            </w:r>
          </w:p>
        </w:tc>
        <w:tc>
          <w:tcPr>
            <w:tcW w:w="1092" w:type="dxa"/>
            <w:shd w:val="clear" w:color="auto" w:fill="FFFFFF"/>
            <w:vAlign w:val="center"/>
          </w:tcPr>
          <w:p w14:paraId="569A2C6C">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数量</w:t>
            </w:r>
          </w:p>
        </w:tc>
        <w:tc>
          <w:tcPr>
            <w:tcW w:w="793" w:type="dxa"/>
            <w:shd w:val="clear" w:color="auto" w:fill="FFFFFF"/>
            <w:vAlign w:val="center"/>
          </w:tcPr>
          <w:p w14:paraId="6FAAEEC3">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单价</w:t>
            </w:r>
          </w:p>
        </w:tc>
        <w:tc>
          <w:tcPr>
            <w:tcW w:w="604" w:type="dxa"/>
            <w:shd w:val="clear" w:color="auto" w:fill="FFFFFF"/>
            <w:vAlign w:val="center"/>
          </w:tcPr>
          <w:p w14:paraId="205970D1">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合计</w:t>
            </w:r>
          </w:p>
        </w:tc>
        <w:tc>
          <w:tcPr>
            <w:tcW w:w="1137" w:type="dxa"/>
            <w:shd w:val="clear" w:color="auto" w:fill="FFFFFF"/>
            <w:vAlign w:val="center"/>
          </w:tcPr>
          <w:p w14:paraId="6C7D3DE0">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备注</w:t>
            </w:r>
          </w:p>
        </w:tc>
      </w:tr>
      <w:tr w14:paraId="00BF7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00" w:hRule="atLeast"/>
          <w:jc w:val="center"/>
        </w:trPr>
        <w:tc>
          <w:tcPr>
            <w:tcW w:w="526" w:type="dxa"/>
            <w:shd w:val="clear" w:color="auto" w:fill="FFFFFF"/>
            <w:vAlign w:val="center"/>
          </w:tcPr>
          <w:p w14:paraId="699450BC">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2070" w:type="dxa"/>
            <w:shd w:val="clear" w:color="auto" w:fill="FFFFFF"/>
            <w:vAlign w:val="center"/>
          </w:tcPr>
          <w:p w14:paraId="4B5B61D5">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88" w:type="dxa"/>
            <w:shd w:val="clear" w:color="auto" w:fill="FFFFFF"/>
            <w:vAlign w:val="center"/>
          </w:tcPr>
          <w:p w14:paraId="0E7A754B">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596" w:type="dxa"/>
            <w:shd w:val="clear" w:color="auto" w:fill="FFFFFF"/>
            <w:vAlign w:val="center"/>
          </w:tcPr>
          <w:p w14:paraId="1D5CDAC0">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640" w:type="dxa"/>
            <w:shd w:val="clear" w:color="auto" w:fill="FFFFFF"/>
            <w:vAlign w:val="center"/>
          </w:tcPr>
          <w:p w14:paraId="2699F13D">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1189" w:type="dxa"/>
            <w:shd w:val="clear" w:color="auto" w:fill="FFFFFF"/>
            <w:vAlign w:val="center"/>
          </w:tcPr>
          <w:p w14:paraId="388D7ABB">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b/>
                <w:color w:val="auto"/>
                <w:kern w:val="0"/>
                <w:sz w:val="22"/>
                <w:szCs w:val="22"/>
                <w:highlight w:val="none"/>
                <w:lang w:bidi="ar"/>
              </w:rPr>
            </w:pPr>
          </w:p>
        </w:tc>
        <w:tc>
          <w:tcPr>
            <w:tcW w:w="518" w:type="dxa"/>
            <w:shd w:val="clear" w:color="auto" w:fill="FFFFFF"/>
            <w:vAlign w:val="center"/>
          </w:tcPr>
          <w:p w14:paraId="35128623">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1092" w:type="dxa"/>
            <w:shd w:val="clear" w:color="auto" w:fill="FFFFFF"/>
            <w:vAlign w:val="center"/>
          </w:tcPr>
          <w:p w14:paraId="20AAF703">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793" w:type="dxa"/>
            <w:shd w:val="clear" w:color="auto" w:fill="FFFFFF"/>
            <w:vAlign w:val="center"/>
          </w:tcPr>
          <w:p w14:paraId="31E2C06F">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04" w:type="dxa"/>
            <w:shd w:val="clear" w:color="auto" w:fill="FFFFFF"/>
            <w:vAlign w:val="center"/>
          </w:tcPr>
          <w:p w14:paraId="09D02375">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1137" w:type="dxa"/>
            <w:shd w:val="clear" w:color="auto" w:fill="FFFFFF"/>
            <w:vAlign w:val="center"/>
          </w:tcPr>
          <w:p w14:paraId="0D789646">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r>
      <w:tr w14:paraId="15E68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00" w:hRule="atLeast"/>
          <w:jc w:val="center"/>
        </w:trPr>
        <w:tc>
          <w:tcPr>
            <w:tcW w:w="526" w:type="dxa"/>
            <w:shd w:val="clear" w:color="auto" w:fill="FFFFFF"/>
            <w:vAlign w:val="center"/>
          </w:tcPr>
          <w:p w14:paraId="372B3F6B">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w:t>
            </w:r>
          </w:p>
        </w:tc>
        <w:tc>
          <w:tcPr>
            <w:tcW w:w="2070" w:type="dxa"/>
            <w:shd w:val="clear" w:color="auto" w:fill="FFFFFF"/>
            <w:vAlign w:val="center"/>
          </w:tcPr>
          <w:p w14:paraId="325E1066">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88" w:type="dxa"/>
            <w:shd w:val="clear" w:color="auto" w:fill="FFFFFF"/>
            <w:vAlign w:val="center"/>
          </w:tcPr>
          <w:p w14:paraId="42EEB390">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596" w:type="dxa"/>
            <w:shd w:val="clear" w:color="auto" w:fill="FFFFFF"/>
            <w:vAlign w:val="center"/>
          </w:tcPr>
          <w:p w14:paraId="5BD1C8CD">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640" w:type="dxa"/>
            <w:shd w:val="clear" w:color="auto" w:fill="FFFFFF"/>
            <w:vAlign w:val="center"/>
          </w:tcPr>
          <w:p w14:paraId="6453335F">
            <w:pPr>
              <w:keepNext w:val="0"/>
              <w:keepLines w:val="0"/>
              <w:pageBreakBefore w:val="0"/>
              <w:kinsoku/>
              <w:wordWrap/>
              <w:topLinePunct w:val="0"/>
              <w:bidi w:val="0"/>
              <w:snapToGrid w:val="0"/>
              <w:spacing w:line="420" w:lineRule="exact"/>
              <w:jc w:val="center"/>
              <w:rPr>
                <w:rFonts w:hint="eastAsia" w:ascii="宋体" w:hAnsi="宋体" w:eastAsia="宋体" w:cs="宋体"/>
                <w:color w:val="auto"/>
                <w:kern w:val="0"/>
                <w:sz w:val="22"/>
                <w:szCs w:val="22"/>
                <w:highlight w:val="none"/>
                <w:lang w:bidi="ar"/>
              </w:rPr>
            </w:pPr>
          </w:p>
        </w:tc>
        <w:tc>
          <w:tcPr>
            <w:tcW w:w="1189" w:type="dxa"/>
            <w:shd w:val="clear" w:color="auto" w:fill="FFFFFF"/>
            <w:vAlign w:val="center"/>
          </w:tcPr>
          <w:p w14:paraId="786804DB">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b/>
                <w:color w:val="auto"/>
                <w:kern w:val="0"/>
                <w:sz w:val="22"/>
                <w:szCs w:val="22"/>
                <w:highlight w:val="none"/>
                <w:lang w:bidi="ar"/>
              </w:rPr>
            </w:pPr>
          </w:p>
        </w:tc>
        <w:tc>
          <w:tcPr>
            <w:tcW w:w="518" w:type="dxa"/>
            <w:shd w:val="clear" w:color="auto" w:fill="FFFFFF"/>
            <w:vAlign w:val="center"/>
          </w:tcPr>
          <w:p w14:paraId="14AAEA06">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1092" w:type="dxa"/>
            <w:shd w:val="clear" w:color="auto" w:fill="FFFFFF"/>
            <w:vAlign w:val="center"/>
          </w:tcPr>
          <w:p w14:paraId="696226B0">
            <w:pPr>
              <w:keepNext w:val="0"/>
              <w:keepLines w:val="0"/>
              <w:pageBreakBefore w:val="0"/>
              <w:widowControl/>
              <w:kinsoku/>
              <w:wordWrap/>
              <w:topLinePunct w:val="0"/>
              <w:bidi w:val="0"/>
              <w:adjustRightInd w:val="0"/>
              <w:snapToGrid w:val="0"/>
              <w:spacing w:line="420" w:lineRule="exact"/>
              <w:jc w:val="center"/>
              <w:textAlignment w:val="center"/>
              <w:rPr>
                <w:rFonts w:hint="eastAsia" w:ascii="宋体" w:hAnsi="宋体" w:eastAsia="宋体" w:cs="宋体"/>
                <w:color w:val="auto"/>
                <w:kern w:val="0"/>
                <w:sz w:val="22"/>
                <w:szCs w:val="22"/>
                <w:highlight w:val="none"/>
                <w:lang w:bidi="ar"/>
              </w:rPr>
            </w:pPr>
          </w:p>
        </w:tc>
        <w:tc>
          <w:tcPr>
            <w:tcW w:w="793" w:type="dxa"/>
            <w:shd w:val="clear" w:color="auto" w:fill="FFFFFF"/>
            <w:vAlign w:val="center"/>
          </w:tcPr>
          <w:p w14:paraId="0A59D902">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604" w:type="dxa"/>
            <w:shd w:val="clear" w:color="auto" w:fill="FFFFFF"/>
            <w:vAlign w:val="center"/>
          </w:tcPr>
          <w:p w14:paraId="2977DD0D">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c>
          <w:tcPr>
            <w:tcW w:w="1137" w:type="dxa"/>
            <w:shd w:val="clear" w:color="auto" w:fill="FFFFFF"/>
            <w:vAlign w:val="center"/>
          </w:tcPr>
          <w:p w14:paraId="5782BE48">
            <w:pPr>
              <w:pStyle w:val="819"/>
              <w:keepNext w:val="0"/>
              <w:keepLines w:val="0"/>
              <w:pageBreakBefore w:val="0"/>
              <w:kinsoku/>
              <w:wordWrap/>
              <w:topLinePunct w:val="0"/>
              <w:bidi w:val="0"/>
              <w:spacing w:line="420" w:lineRule="exact"/>
              <w:jc w:val="center"/>
              <w:rPr>
                <w:rFonts w:hint="eastAsia" w:ascii="宋体" w:hAnsi="宋体" w:eastAsia="宋体" w:cs="宋体"/>
                <w:color w:val="auto"/>
                <w:sz w:val="22"/>
                <w:szCs w:val="22"/>
                <w:highlight w:val="none"/>
                <w:lang w:bidi="ar"/>
              </w:rPr>
            </w:pPr>
          </w:p>
        </w:tc>
      </w:tr>
      <w:tr w14:paraId="4120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700" w:hRule="atLeast"/>
          <w:jc w:val="center"/>
        </w:trPr>
        <w:tc>
          <w:tcPr>
            <w:tcW w:w="9853" w:type="dxa"/>
            <w:gridSpan w:val="11"/>
            <w:shd w:val="clear" w:color="auto" w:fill="FFFFFF"/>
            <w:vAlign w:val="center"/>
          </w:tcPr>
          <w:p w14:paraId="6FE978AB">
            <w:pPr>
              <w:pStyle w:val="819"/>
              <w:keepNext w:val="0"/>
              <w:keepLines w:val="0"/>
              <w:pageBreakBefore w:val="0"/>
              <w:kinsoku/>
              <w:wordWrap/>
              <w:topLinePunct w:val="0"/>
              <w:bidi w:val="0"/>
              <w:spacing w:line="420" w:lineRule="exact"/>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合计：（大写）        元整                              小写：￥</w:t>
            </w:r>
          </w:p>
        </w:tc>
      </w:tr>
    </w:tbl>
    <w:p w14:paraId="5AB37DEF">
      <w:pPr>
        <w:keepNext w:val="0"/>
        <w:keepLines w:val="0"/>
        <w:pageBreakBefore w:val="0"/>
        <w:kinsoku/>
        <w:wordWrap/>
        <w:topLinePunct w:val="0"/>
        <w:bidi w:val="0"/>
        <w:spacing w:line="420" w:lineRule="exact"/>
        <w:ind w:firstLine="440" w:firstLineChars="200"/>
        <w:outlineLvl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以上单价已包含乙方为完成合同约定全部工作和义务所需的一切费用，</w:t>
      </w:r>
      <w:r>
        <w:rPr>
          <w:rFonts w:hint="eastAsia" w:ascii="宋体" w:hAnsi="宋体" w:eastAsia="宋体" w:cs="宋体"/>
          <w:color w:val="auto"/>
          <w:sz w:val="22"/>
          <w:szCs w:val="22"/>
          <w:highlight w:val="none"/>
        </w:rPr>
        <w:t>包括但不限于设备费、材料费、安装调试费、拆除费、搬运费、施工费、税金、运输及运输保险费、装卸费、检验费、驻点服务费用（如有）、成品保护费、质保期内维修保护费、备品备件费、特殊工具费、售后服务费、人员培训、清理费、政策性文件规定及合同包含的所有风险、责任等全部费用。</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应根据上述因素自行考虑含入报价。</w:t>
      </w:r>
    </w:p>
    <w:p w14:paraId="660B653D">
      <w:pPr>
        <w:keepNext w:val="0"/>
        <w:keepLines w:val="0"/>
        <w:pageBreakBefore w:val="0"/>
        <w:kinsoku/>
        <w:wordWrap/>
        <w:topLinePunct w:val="0"/>
        <w:bidi w:val="0"/>
        <w:spacing w:line="420" w:lineRule="exact"/>
        <w:ind w:firstLine="440" w:firstLineChars="200"/>
        <w:outlineLvl w:val="0"/>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本项目按照货物数量按实结算，即合同总金额为货物数量*单价。</w:t>
      </w:r>
      <w:r>
        <w:rPr>
          <w:rFonts w:hint="eastAsia" w:ascii="宋体" w:hAnsi="宋体" w:eastAsia="宋体" w:cs="宋体"/>
          <w:color w:val="auto"/>
          <w:sz w:val="22"/>
          <w:szCs w:val="22"/>
          <w:highlight w:val="none"/>
        </w:rPr>
        <w:t>单价在合同实施期间不作调整，</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不得以任何理由予以变更，</w:t>
      </w:r>
      <w:r>
        <w:rPr>
          <w:rFonts w:hint="eastAsia" w:ascii="宋体" w:hAnsi="宋体" w:cs="宋体"/>
          <w:color w:val="auto"/>
          <w:sz w:val="22"/>
          <w:szCs w:val="22"/>
          <w:highlight w:val="none"/>
        </w:rPr>
        <w:t>除非甲方提出的服务要求变更实质影响单价的。</w:t>
      </w:r>
    </w:p>
    <w:p w14:paraId="1E044B0C">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货物</w:t>
      </w:r>
      <w:r>
        <w:rPr>
          <w:rFonts w:hint="eastAsia" w:ascii="宋体" w:hAnsi="宋体" w:eastAsia="宋体" w:cs="宋体"/>
          <w:b/>
          <w:color w:val="auto"/>
          <w:sz w:val="22"/>
          <w:szCs w:val="22"/>
          <w:highlight w:val="none"/>
        </w:rPr>
        <w:t>、材料供应</w:t>
      </w:r>
    </w:p>
    <w:p w14:paraId="1B9A0188">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本合同范围所需的</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均由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提供。采购供应的材料、</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均须有合格证、质保书等相关技术资料。如发现不合格的</w:t>
      </w:r>
      <w:r>
        <w:rPr>
          <w:rFonts w:hint="eastAsia" w:ascii="宋体" w:hAnsi="宋体" w:eastAsia="宋体" w:cs="宋体"/>
          <w:color w:val="auto"/>
          <w:sz w:val="22"/>
          <w:szCs w:val="22"/>
          <w:highlight w:val="none"/>
          <w:lang w:eastAsia="zh-CN"/>
        </w:rPr>
        <w:t>货物</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承担全部的经济损失和责任。</w:t>
      </w:r>
    </w:p>
    <w:p w14:paraId="437D3426">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产品包装</w:t>
      </w:r>
    </w:p>
    <w:p w14:paraId="35891459">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1.为了保证</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在长途运输和装卸过程中的安全，产品包装应符合国家或专业（部）标准规定。由于包装不善导致</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锈蚀、失缺或损坏，由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承担一切责任。</w:t>
      </w:r>
    </w:p>
    <w:p w14:paraId="0BE14F2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2.每一包装箱内必须附有装箱清单。</w:t>
      </w:r>
    </w:p>
    <w:p w14:paraId="01F817DD">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唛头</w:t>
      </w:r>
    </w:p>
    <w:p w14:paraId="79A8E4F3">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应在每件包装箱上，明显地标注下列标记：</w:t>
      </w:r>
    </w:p>
    <w:p w14:paraId="71366F40">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1)收货人；2)产品名称；3)合同号；4)品目号和箱号；5)到达站或到货地点；6)外形尺寸(长宽高)，以厘米计；7)毛重、净重(公斤)。</w:t>
      </w:r>
    </w:p>
    <w:p w14:paraId="101E7FED">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应根据</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特点，在包装箱上标明“小心轻放”、“请勿倒置”、“防潮”等字样和吊装标记。</w:t>
      </w:r>
    </w:p>
    <w:p w14:paraId="249CFDDB">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质保期</w:t>
      </w:r>
    </w:p>
    <w:p w14:paraId="3B4004B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本合同产品的免费保修期限为</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验收合格交付使用后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824173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在产品质量保证期</w:t>
      </w:r>
      <w:r>
        <w:rPr>
          <w:rFonts w:hint="eastAsia" w:ascii="宋体" w:hAnsi="宋体" w:eastAsia="宋体" w:cs="宋体"/>
          <w:color w:val="auto"/>
          <w:sz w:val="22"/>
          <w:szCs w:val="22"/>
          <w:highlight w:val="none"/>
        </w:rPr>
        <w:t>限内，</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对由于产品设计、工艺、材料、配套件的缺陷而造成的任何产品质量问题或故障负责。</w:t>
      </w:r>
      <w:r>
        <w:rPr>
          <w:rFonts w:hint="eastAsia" w:ascii="宋体" w:hAnsi="宋体" w:eastAsia="宋体" w:cs="宋体"/>
          <w:color w:val="auto"/>
          <w:sz w:val="22"/>
          <w:szCs w:val="22"/>
          <w:highlight w:val="none"/>
          <w:lang w:eastAsia="zh-CN"/>
        </w:rPr>
        <w:t>在货物安装过程中如乙方安装不当引起的相关费用全由乙方负责。</w:t>
      </w:r>
    </w:p>
    <w:p w14:paraId="4E3FD264">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产品资料</w:t>
      </w:r>
    </w:p>
    <w:p w14:paraId="347F5AE3">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档案资料，包括：</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的数量、型号、规格，出厂检验报告，合格证书，产品说明书等有关资料。如发现不合格的材料，由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承担全部的经济损失的责任。</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开箱后的全部随机资料所有权归</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所有。开箱验收后由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w:t>
      </w:r>
    </w:p>
    <w:p w14:paraId="33F0E6E6">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交付时间与地点</w:t>
      </w:r>
    </w:p>
    <w:p w14:paraId="49970578">
      <w:pPr>
        <w:keepNext w:val="0"/>
        <w:keepLines w:val="0"/>
        <w:pageBreakBefore w:val="0"/>
        <w:kinsoku/>
        <w:wordWrap/>
        <w:topLinePunct w:val="0"/>
        <w:bidi w:val="0"/>
        <w:spacing w:line="420" w:lineRule="exact"/>
        <w:ind w:firstLine="440" w:firstLineChars="200"/>
        <w:rPr>
          <w:rFonts w:hint="eastAsia" w:ascii="宋体" w:hAnsi="宋体"/>
          <w:b w:val="0"/>
          <w:bCs/>
          <w:color w:val="auto"/>
          <w:sz w:val="22"/>
          <w:szCs w:val="22"/>
          <w:highlight w:val="none"/>
          <w:lang w:val="en-US" w:eastAsia="zh-CN"/>
        </w:rPr>
      </w:pPr>
      <w:r>
        <w:rPr>
          <w:rFonts w:hint="eastAsia" w:ascii="宋体" w:hAnsi="宋体" w:eastAsia="宋体" w:cs="宋体"/>
          <w:color w:val="auto"/>
          <w:sz w:val="22"/>
          <w:szCs w:val="22"/>
          <w:highlight w:val="none"/>
        </w:rPr>
        <w:t>交付使用时间：</w:t>
      </w:r>
      <w:r>
        <w:rPr>
          <w:rFonts w:hint="eastAsia" w:ascii="宋体" w:hAnsi="宋体"/>
          <w:b w:val="0"/>
          <w:bCs/>
          <w:color w:val="auto"/>
          <w:sz w:val="22"/>
          <w:szCs w:val="22"/>
          <w:highlight w:val="none"/>
        </w:rPr>
        <w:t>合同</w:t>
      </w:r>
      <w:r>
        <w:rPr>
          <w:rFonts w:hint="eastAsia" w:ascii="宋体" w:hAnsi="宋体"/>
          <w:b w:val="0"/>
          <w:bCs/>
          <w:color w:val="auto"/>
          <w:sz w:val="22"/>
          <w:szCs w:val="22"/>
          <w:highlight w:val="none"/>
          <w:lang w:val="en-US" w:eastAsia="zh-CN"/>
        </w:rPr>
        <w:t>签订并接到甲方通知后，</w:t>
      </w:r>
      <w:r>
        <w:rPr>
          <w:rFonts w:hint="eastAsia" w:ascii="宋体" w:hAnsi="宋体" w:eastAsia="宋体" w:cs="宋体"/>
          <w:color w:val="auto"/>
          <w:sz w:val="22"/>
          <w:szCs w:val="22"/>
          <w:highlight w:val="none"/>
          <w:u w:val="single"/>
        </w:rPr>
        <w:t xml:space="preserve">          </w:t>
      </w:r>
      <w:r>
        <w:rPr>
          <w:rFonts w:hint="eastAsia" w:ascii="宋体" w:hAnsi="宋体"/>
          <w:b w:val="0"/>
          <w:bCs/>
          <w:color w:val="auto"/>
          <w:sz w:val="22"/>
          <w:szCs w:val="22"/>
          <w:highlight w:val="none"/>
          <w:lang w:val="en-US" w:eastAsia="zh-CN"/>
        </w:rPr>
        <w:t xml:space="preserve">天内完成供货、安装、调试等工作。         </w:t>
      </w:r>
    </w:p>
    <w:p w14:paraId="327B8963">
      <w:pPr>
        <w:keepNext w:val="0"/>
        <w:keepLines w:val="0"/>
        <w:pageBreakBefore w:val="0"/>
        <w:kinsoku/>
        <w:wordWrap/>
        <w:topLinePunct w:val="0"/>
        <w:bidi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交货地点：</w:t>
      </w:r>
      <w:r>
        <w:rPr>
          <w:rFonts w:hint="eastAsia" w:ascii="宋体" w:hAnsi="宋体" w:eastAsia="宋体" w:cs="宋体"/>
          <w:color w:val="auto"/>
          <w:sz w:val="22"/>
          <w:szCs w:val="22"/>
          <w:highlight w:val="none"/>
          <w:u w:val="single"/>
        </w:rPr>
        <w:t xml:space="preserve"> 温州肯恩大学指定地点 </w:t>
      </w:r>
      <w:r>
        <w:rPr>
          <w:rFonts w:hint="eastAsia" w:ascii="宋体" w:hAnsi="宋体" w:eastAsia="宋体" w:cs="宋体"/>
          <w:color w:val="auto"/>
          <w:sz w:val="22"/>
          <w:szCs w:val="22"/>
          <w:highlight w:val="none"/>
        </w:rPr>
        <w:t>。</w:t>
      </w:r>
    </w:p>
    <w:p w14:paraId="5E0A4079">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付款方式与结算</w:t>
      </w:r>
    </w:p>
    <w:p w14:paraId="28EC4529">
      <w:pPr>
        <w:keepNext w:val="0"/>
        <w:keepLines w:val="0"/>
        <w:pageBreakBefore w:val="0"/>
        <w:kinsoku/>
        <w:wordWrap/>
        <w:overflowPunct w:val="0"/>
        <w:topLinePunct w:val="0"/>
        <w:bidi w:val="0"/>
        <w:spacing w:line="420" w:lineRule="exact"/>
        <w:ind w:left="356" w:leftChars="-67" w:hanging="497" w:hangingChars="226"/>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）合同生效以及具备实施条件后7个工作日内</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甲方向乙方支付</w:t>
      </w:r>
      <w:r>
        <w:rPr>
          <w:rFonts w:hint="eastAsia" w:ascii="新宋体" w:hAnsi="新宋体" w:eastAsia="新宋体" w:cs="新宋体"/>
          <w:bCs/>
          <w:color w:val="auto"/>
          <w:sz w:val="22"/>
          <w:szCs w:val="22"/>
          <w:highlight w:val="none"/>
          <w:lang w:val="en-US" w:eastAsia="zh-CN"/>
        </w:rPr>
        <w:t>合同总价</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lang w:val="en-US" w:eastAsia="zh-CN"/>
        </w:rPr>
        <w:t>4</w:t>
      </w:r>
      <w:r>
        <w:rPr>
          <w:rFonts w:hint="eastAsia" w:ascii="新宋体" w:hAnsi="新宋体" w:eastAsia="新宋体" w:cs="新宋体"/>
          <w:bCs/>
          <w:color w:val="auto"/>
          <w:sz w:val="22"/>
          <w:szCs w:val="22"/>
          <w:highlight w:val="none"/>
        </w:rPr>
        <w:t>0%，乙方应出具正式发票；</w:t>
      </w:r>
    </w:p>
    <w:p w14:paraId="1354DBA1">
      <w:pPr>
        <w:keepNext w:val="0"/>
        <w:keepLines w:val="0"/>
        <w:pageBreakBefore w:val="0"/>
        <w:kinsoku/>
        <w:wordWrap/>
        <w:overflowPunct w:val="0"/>
        <w:topLinePunct w:val="0"/>
        <w:bidi w:val="0"/>
        <w:spacing w:line="420" w:lineRule="exact"/>
        <w:ind w:left="356" w:leftChars="-67" w:hanging="497" w:hangingChars="226"/>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）待</w:t>
      </w:r>
      <w:r>
        <w:rPr>
          <w:rFonts w:hint="eastAsia" w:ascii="新宋体" w:hAnsi="新宋体" w:eastAsia="新宋体" w:cs="新宋体"/>
          <w:bCs/>
          <w:color w:val="auto"/>
          <w:sz w:val="22"/>
          <w:szCs w:val="22"/>
          <w:highlight w:val="none"/>
          <w:lang w:val="en-US" w:eastAsia="zh-CN"/>
        </w:rPr>
        <w:t>所有货物供货、安装</w:t>
      </w:r>
      <w:r>
        <w:rPr>
          <w:rFonts w:hint="eastAsia" w:ascii="新宋体" w:hAnsi="新宋体" w:eastAsia="新宋体" w:cs="新宋体"/>
          <w:bCs/>
          <w:color w:val="auto"/>
          <w:sz w:val="22"/>
          <w:szCs w:val="22"/>
          <w:highlight w:val="none"/>
        </w:rPr>
        <w:t>完成并审查验收合格后，在收到乙方出具的正式发票后</w:t>
      </w: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个工作日内，甲方向乙方支付剩余</w:t>
      </w:r>
      <w:r>
        <w:rPr>
          <w:rFonts w:hint="eastAsia" w:ascii="新宋体" w:hAnsi="新宋体" w:eastAsia="新宋体" w:cs="新宋体"/>
          <w:bCs/>
          <w:color w:val="auto"/>
          <w:sz w:val="22"/>
          <w:szCs w:val="22"/>
          <w:highlight w:val="none"/>
          <w:lang w:val="en-US" w:eastAsia="zh-CN"/>
        </w:rPr>
        <w:t>货款</w:t>
      </w:r>
      <w:r>
        <w:rPr>
          <w:rFonts w:hint="eastAsia" w:ascii="新宋体" w:hAnsi="新宋体" w:eastAsia="新宋体" w:cs="新宋体"/>
          <w:bCs/>
          <w:color w:val="auto"/>
          <w:sz w:val="22"/>
          <w:szCs w:val="22"/>
          <w:highlight w:val="none"/>
        </w:rPr>
        <w:t>。</w:t>
      </w:r>
    </w:p>
    <w:p w14:paraId="0F295241">
      <w:pPr>
        <w:keepNext w:val="0"/>
        <w:keepLines w:val="0"/>
        <w:pageBreakBefore w:val="0"/>
        <w:kinsoku/>
        <w:wordWrap/>
        <w:overflowPunct w:val="0"/>
        <w:topLinePunct w:val="0"/>
        <w:bidi w:val="0"/>
        <w:spacing w:line="420" w:lineRule="exact"/>
        <w:ind w:left="356" w:leftChars="-67" w:hanging="497" w:hangingChars="226"/>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）若出现因财政支付方面原因导致付款意外延迟的客观因素时，甲方将不承担违约责任。</w:t>
      </w:r>
    </w:p>
    <w:p w14:paraId="2EF3CD46">
      <w:pPr>
        <w:keepNext w:val="0"/>
        <w:keepLines w:val="0"/>
        <w:pageBreakBefore w:val="0"/>
        <w:kinsoku/>
        <w:wordWrap/>
        <w:overflowPunct w:val="0"/>
        <w:topLinePunct w:val="0"/>
        <w:bidi w:val="0"/>
        <w:spacing w:line="420" w:lineRule="exact"/>
        <w:ind w:left="356" w:leftChars="-67" w:hanging="497" w:hangingChars="226"/>
        <w:rPr>
          <w:rFonts w:ascii="宋体" w:hAnsi="宋体" w:cs="Arial"/>
          <w:bCs/>
          <w:color w:val="auto"/>
          <w:sz w:val="22"/>
          <w:szCs w:val="22"/>
          <w:highlight w:val="none"/>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4）</w:t>
      </w:r>
      <w:r>
        <w:rPr>
          <w:rFonts w:hint="eastAsia" w:ascii="宋体" w:hAnsi="宋体" w:cs="Arial"/>
          <w:bCs/>
          <w:color w:val="auto"/>
          <w:sz w:val="22"/>
          <w:szCs w:val="22"/>
          <w:highlight w:val="none"/>
        </w:rPr>
        <w:t>合同价款</w:t>
      </w:r>
      <w:r>
        <w:rPr>
          <w:rFonts w:hint="eastAsia" w:ascii="宋体" w:hAnsi="宋体" w:cs="Arial"/>
          <w:bCs/>
          <w:color w:val="auto"/>
          <w:sz w:val="22"/>
          <w:szCs w:val="22"/>
          <w:highlight w:val="none"/>
          <w:lang w:val="en-US" w:eastAsia="zh-CN"/>
        </w:rPr>
        <w:t>汇入</w:t>
      </w:r>
      <w:r>
        <w:rPr>
          <w:rFonts w:hint="eastAsia" w:ascii="宋体" w:hAnsi="宋体" w:cs="Arial"/>
          <w:bCs/>
          <w:color w:val="auto"/>
          <w:sz w:val="22"/>
          <w:szCs w:val="22"/>
          <w:highlight w:val="none"/>
        </w:rPr>
        <w:t>乙方指定银行账户，银行账户信息为：</w:t>
      </w:r>
    </w:p>
    <w:p w14:paraId="68211E00">
      <w:pPr>
        <w:pStyle w:val="151"/>
        <w:keepNext w:val="0"/>
        <w:keepLines w:val="0"/>
        <w:pageBreakBefore w:val="0"/>
        <w:kinsoku/>
        <w:wordWrap/>
        <w:topLinePunct w:val="0"/>
        <w:bidi w:val="0"/>
        <w:spacing w:line="420" w:lineRule="exact"/>
        <w:ind w:firstLine="440"/>
        <w:rPr>
          <w:rFonts w:hAnsi="宋体" w:eastAsia="宋体"/>
          <w:color w:val="auto"/>
          <w:sz w:val="22"/>
          <w:szCs w:val="22"/>
          <w:highlight w:val="none"/>
        </w:rPr>
      </w:pPr>
      <w:r>
        <w:rPr>
          <w:rFonts w:hint="eastAsia" w:hAnsi="宋体" w:eastAsia="宋体"/>
          <w:color w:val="auto"/>
          <w:sz w:val="22"/>
          <w:szCs w:val="22"/>
          <w:highlight w:val="none"/>
        </w:rPr>
        <w:t>账户名称：</w:t>
      </w:r>
    </w:p>
    <w:p w14:paraId="5D82F590">
      <w:pPr>
        <w:pStyle w:val="151"/>
        <w:keepNext w:val="0"/>
        <w:keepLines w:val="0"/>
        <w:pageBreakBefore w:val="0"/>
        <w:kinsoku/>
        <w:wordWrap/>
        <w:topLinePunct w:val="0"/>
        <w:bidi w:val="0"/>
        <w:spacing w:line="420" w:lineRule="exact"/>
        <w:ind w:firstLine="440"/>
        <w:rPr>
          <w:rFonts w:hAnsi="宋体" w:eastAsia="宋体"/>
          <w:color w:val="auto"/>
          <w:sz w:val="22"/>
          <w:szCs w:val="22"/>
          <w:highlight w:val="none"/>
        </w:rPr>
      </w:pPr>
      <w:r>
        <w:rPr>
          <w:rFonts w:hint="eastAsia" w:hAnsi="宋体" w:eastAsia="宋体"/>
          <w:color w:val="auto"/>
          <w:sz w:val="22"/>
          <w:szCs w:val="22"/>
          <w:highlight w:val="none"/>
        </w:rPr>
        <w:t>开户行：</w:t>
      </w:r>
    </w:p>
    <w:p w14:paraId="214A3F40">
      <w:pPr>
        <w:pStyle w:val="151"/>
        <w:keepNext w:val="0"/>
        <w:keepLines w:val="0"/>
        <w:pageBreakBefore w:val="0"/>
        <w:kinsoku/>
        <w:wordWrap/>
        <w:topLinePunct w:val="0"/>
        <w:bidi w:val="0"/>
        <w:spacing w:line="420" w:lineRule="exact"/>
        <w:ind w:firstLine="440"/>
        <w:rPr>
          <w:color w:val="auto"/>
          <w:highlight w:val="none"/>
        </w:rPr>
      </w:pPr>
      <w:r>
        <w:rPr>
          <w:rFonts w:hint="eastAsia" w:hAnsi="宋体" w:eastAsia="宋体"/>
          <w:color w:val="auto"/>
          <w:sz w:val="22"/>
          <w:szCs w:val="22"/>
          <w:highlight w:val="none"/>
        </w:rPr>
        <w:t>银行账号：</w:t>
      </w:r>
    </w:p>
    <w:p w14:paraId="21AF9F0B">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违约责任</w:t>
      </w:r>
    </w:p>
    <w:p w14:paraId="5413186F">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质量责任</w:t>
      </w:r>
    </w:p>
    <w:p w14:paraId="7E581A81">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质量保证期内，凡</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在开箱检验、安装调试、</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试运行过程中发现的</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质量问题，由</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负责处理，实行包修、包换、包退、直至产品符合质量要求。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承担修理、调换、退货发生的一切费用和</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的直接经济损失。</w:t>
      </w:r>
    </w:p>
    <w:p w14:paraId="148431F6">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2）合同货物出现故障后，接到</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通知应在不超过2小时内做出响应，如需到达现场的应在不超过24小时到达</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指定地点。不超过2个工作日内解决故障。</w:t>
      </w:r>
    </w:p>
    <w:p w14:paraId="2D8C6976">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3）由于</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保管不善或使用不当造成</w:t>
      </w:r>
      <w:r>
        <w:rPr>
          <w:rFonts w:hint="eastAsia" w:ascii="宋体" w:hAnsi="宋体" w:cs="宋体"/>
          <w:color w:val="auto"/>
          <w:sz w:val="22"/>
          <w:szCs w:val="22"/>
          <w:highlight w:val="none"/>
          <w:lang w:eastAsia="zh-CN"/>
        </w:rPr>
        <w:t>货物</w:t>
      </w:r>
      <w:r>
        <w:rPr>
          <w:rFonts w:hint="eastAsia" w:ascii="宋体" w:hAnsi="宋体" w:eastAsia="宋体" w:cs="宋体"/>
          <w:color w:val="auto"/>
          <w:sz w:val="22"/>
          <w:szCs w:val="22"/>
          <w:highlight w:val="none"/>
        </w:rPr>
        <w:t>短缺、故障或损坏，由</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负责。但</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保证及时给予补齐和修复。</w:t>
      </w:r>
    </w:p>
    <w:p w14:paraId="4E4A62A6">
      <w:pPr>
        <w:keepNext w:val="0"/>
        <w:keepLines w:val="0"/>
        <w:pageBreakBefore w:val="0"/>
        <w:widowControl/>
        <w:kinsoku/>
        <w:wordWrap/>
        <w:topLinePunct w:val="0"/>
        <w:bidi w:val="0"/>
        <w:adjustRightInd w:val="0"/>
        <w:snapToGrid w:val="0"/>
        <w:spacing w:line="420" w:lineRule="exact"/>
        <w:ind w:firstLine="440" w:firstLineChars="200"/>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2.违约赔偿</w:t>
      </w:r>
    </w:p>
    <w:p w14:paraId="4BCE7B92">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除不可抗力外，如</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发生不能按期交货或提供服务，</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发生中途</w:t>
      </w:r>
      <w:r>
        <w:rPr>
          <w:rFonts w:hint="eastAsia" w:ascii="宋体" w:hAnsi="宋体" w:cs="宋体"/>
          <w:color w:val="auto"/>
          <w:sz w:val="22"/>
          <w:szCs w:val="22"/>
          <w:highlight w:val="none"/>
        </w:rPr>
        <w:t>无正当理由</w:t>
      </w:r>
      <w:r>
        <w:rPr>
          <w:rFonts w:hint="eastAsia" w:ascii="宋体" w:hAnsi="宋体" w:eastAsia="宋体" w:cs="宋体"/>
          <w:color w:val="auto"/>
          <w:sz w:val="22"/>
          <w:szCs w:val="22"/>
          <w:highlight w:val="none"/>
        </w:rPr>
        <w:t>退货等情况，应及时以书面形式通知对方。双方应本着友好的态度进行协商，妥善解决。</w:t>
      </w:r>
    </w:p>
    <w:p w14:paraId="140B1153">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如协商</w:t>
      </w:r>
      <w:r>
        <w:rPr>
          <w:rFonts w:hint="eastAsia" w:ascii="宋体" w:hAnsi="宋体" w:cs="宋体"/>
          <w:color w:val="auto"/>
          <w:sz w:val="22"/>
          <w:szCs w:val="22"/>
          <w:highlight w:val="none"/>
        </w:rPr>
        <w:t>不成</w:t>
      </w:r>
      <w:r>
        <w:rPr>
          <w:rFonts w:hint="eastAsia" w:ascii="宋体" w:hAnsi="宋体" w:eastAsia="宋体" w:cs="宋体"/>
          <w:color w:val="auto"/>
          <w:sz w:val="22"/>
          <w:szCs w:val="22"/>
          <w:highlight w:val="none"/>
        </w:rPr>
        <w:t>，按下列规定</w:t>
      </w:r>
      <w:r>
        <w:rPr>
          <w:rFonts w:hint="eastAsia" w:ascii="宋体" w:hAnsi="宋体" w:cs="宋体"/>
          <w:color w:val="auto"/>
          <w:sz w:val="22"/>
          <w:szCs w:val="22"/>
          <w:highlight w:val="none"/>
        </w:rPr>
        <w:t>支付违约金</w:t>
      </w:r>
      <w:r>
        <w:rPr>
          <w:rFonts w:hint="eastAsia" w:ascii="宋体" w:hAnsi="宋体" w:eastAsia="宋体" w:cs="宋体"/>
          <w:color w:val="auto"/>
          <w:sz w:val="22"/>
          <w:szCs w:val="22"/>
          <w:highlight w:val="none"/>
        </w:rPr>
        <w:t>。</w:t>
      </w:r>
    </w:p>
    <w:p w14:paraId="171D7FD8">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1）逾期交货</w:t>
      </w:r>
    </w:p>
    <w:p w14:paraId="555081FB">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逾期交货，应向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偿付违约金，每逾一周违约</w:t>
      </w:r>
      <w:r>
        <w:rPr>
          <w:rFonts w:hint="eastAsia" w:ascii="宋体" w:hAnsi="宋体" w:cs="宋体"/>
          <w:color w:val="auto"/>
          <w:sz w:val="22"/>
          <w:szCs w:val="22"/>
          <w:highlight w:val="none"/>
        </w:rPr>
        <w:t>金</w:t>
      </w:r>
      <w:r>
        <w:rPr>
          <w:rFonts w:hint="eastAsia" w:ascii="宋体" w:hAnsi="宋体" w:eastAsia="宋体" w:cs="宋体"/>
          <w:color w:val="auto"/>
          <w:sz w:val="22"/>
          <w:szCs w:val="22"/>
          <w:highlight w:val="none"/>
        </w:rPr>
        <w:t>按合同总价的0.8%计收，逾期交货的违约赔偿最高限额为合同总价的2.</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%，如违约金达到最高限额时</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仍不能交货，</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有权</w:t>
      </w:r>
      <w:r>
        <w:rPr>
          <w:rFonts w:hint="eastAsia" w:ascii="宋体" w:hAnsi="宋体" w:cs="宋体"/>
          <w:color w:val="auto"/>
          <w:sz w:val="22"/>
          <w:szCs w:val="22"/>
          <w:highlight w:val="none"/>
        </w:rPr>
        <w:t>提前解除本</w:t>
      </w:r>
      <w:r>
        <w:rPr>
          <w:rFonts w:hint="eastAsia" w:ascii="宋体" w:hAnsi="宋体" w:eastAsia="宋体" w:cs="宋体"/>
          <w:color w:val="auto"/>
          <w:sz w:val="22"/>
          <w:szCs w:val="22"/>
          <w:highlight w:val="none"/>
        </w:rPr>
        <w:t>合同并按</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不能交货的违约条款执行。（一周按7天计算，不足一周按一周计算）。</w:t>
      </w:r>
    </w:p>
    <w:p w14:paraId="01DE2DAF">
      <w:pPr>
        <w:keepNext w:val="0"/>
        <w:keepLines w:val="0"/>
        <w:pageBreakBefore w:val="0"/>
        <w:widowControl/>
        <w:numPr>
          <w:ilvl w:val="0"/>
          <w:numId w:val="50"/>
        </w:numPr>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不能交货或</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中途退货</w:t>
      </w:r>
    </w:p>
    <w:p w14:paraId="46305EA2">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乙方不能交货，甲方可终止合同。</w:t>
      </w:r>
      <w:r>
        <w:rPr>
          <w:rFonts w:hint="eastAsia" w:ascii="宋体" w:hAnsi="宋体" w:cs="宋体"/>
          <w:color w:val="auto"/>
          <w:sz w:val="22"/>
          <w:highlight w:val="none"/>
          <w:lang w:val="en-US" w:eastAsia="zh-CN"/>
        </w:rPr>
        <w:t>乙方</w:t>
      </w:r>
      <w:r>
        <w:rPr>
          <w:rFonts w:hint="eastAsia" w:ascii="宋体" w:hAnsi="宋体" w:eastAsia="宋体" w:cs="宋体"/>
          <w:color w:val="auto"/>
          <w:sz w:val="22"/>
          <w:szCs w:val="22"/>
          <w:highlight w:val="none"/>
        </w:rPr>
        <w:t>应向</w:t>
      </w:r>
      <w:r>
        <w:rPr>
          <w:rFonts w:hint="eastAsia" w:ascii="宋体" w:hAnsi="宋体" w:eastAsia="宋体" w:cs="宋体"/>
          <w:color w:val="auto"/>
          <w:sz w:val="22"/>
          <w:szCs w:val="22"/>
          <w:highlight w:val="none"/>
          <w:lang w:eastAsia="zh-CN"/>
        </w:rPr>
        <w:t>甲方</w:t>
      </w:r>
      <w:r>
        <w:rPr>
          <w:rFonts w:hint="eastAsia" w:ascii="宋体" w:hAnsi="宋体" w:eastAsia="宋体" w:cs="宋体"/>
          <w:color w:val="auto"/>
          <w:sz w:val="22"/>
          <w:szCs w:val="22"/>
          <w:highlight w:val="none"/>
        </w:rPr>
        <w:t>偿付违约金。违约金按合同总价的</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%计算。</w:t>
      </w:r>
    </w:p>
    <w:p w14:paraId="7F67D57D">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甲方无</w:t>
      </w:r>
      <w:r>
        <w:rPr>
          <w:rFonts w:hint="eastAsia" w:ascii="宋体" w:hAnsi="宋体" w:cs="宋体"/>
          <w:color w:val="auto"/>
          <w:sz w:val="22"/>
          <w:szCs w:val="22"/>
          <w:highlight w:val="none"/>
        </w:rPr>
        <w:t>正当</w:t>
      </w:r>
      <w:r>
        <w:rPr>
          <w:rFonts w:hint="eastAsia" w:ascii="宋体" w:hAnsi="宋体" w:eastAsia="宋体" w:cs="宋体"/>
          <w:color w:val="auto"/>
          <w:sz w:val="22"/>
          <w:szCs w:val="22"/>
          <w:highlight w:val="none"/>
          <w:lang w:eastAsia="zh-CN"/>
        </w:rPr>
        <w:t>事由中途</w:t>
      </w:r>
      <w:r>
        <w:rPr>
          <w:rFonts w:hint="eastAsia" w:ascii="宋体" w:hAnsi="宋体" w:eastAsia="宋体" w:cs="宋体"/>
          <w:color w:val="auto"/>
          <w:sz w:val="22"/>
          <w:szCs w:val="22"/>
          <w:highlight w:val="none"/>
        </w:rPr>
        <w:t>退货，</w:t>
      </w:r>
      <w:r>
        <w:rPr>
          <w:rFonts w:hint="eastAsia" w:ascii="宋体" w:hAnsi="宋体" w:cs="宋体"/>
          <w:color w:val="auto"/>
          <w:sz w:val="22"/>
          <w:highlight w:val="none"/>
        </w:rPr>
        <w:t>乙方可终止合同。</w:t>
      </w:r>
      <w:r>
        <w:rPr>
          <w:rFonts w:hint="eastAsia" w:ascii="宋体" w:hAnsi="宋体" w:cs="宋体"/>
          <w:color w:val="auto"/>
          <w:sz w:val="22"/>
          <w:highlight w:val="none"/>
          <w:lang w:val="en-US" w:eastAsia="zh-CN"/>
        </w:rPr>
        <w:t>甲方</w:t>
      </w:r>
      <w:r>
        <w:rPr>
          <w:rFonts w:hint="eastAsia" w:ascii="宋体" w:hAnsi="宋体" w:eastAsia="宋体" w:cs="宋体"/>
          <w:color w:val="auto"/>
          <w:sz w:val="22"/>
          <w:szCs w:val="22"/>
          <w:highlight w:val="none"/>
        </w:rPr>
        <w:t>应向</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偿付违约金。违约金</w:t>
      </w:r>
      <w:r>
        <w:rPr>
          <w:rFonts w:hint="eastAsia" w:ascii="宋体" w:hAnsi="宋体" w:cs="宋体"/>
          <w:color w:val="auto"/>
          <w:sz w:val="22"/>
          <w:szCs w:val="22"/>
          <w:highlight w:val="none"/>
        </w:rPr>
        <w:t>标准为无正当理由退货部分金额的1</w:t>
      </w:r>
      <w:r>
        <w:rPr>
          <w:rFonts w:ascii="宋体" w:hAnsi="宋体" w:cs="宋体"/>
          <w:color w:val="auto"/>
          <w:sz w:val="22"/>
          <w:szCs w:val="22"/>
          <w:highlight w:val="none"/>
        </w:rPr>
        <w:t>0%</w:t>
      </w:r>
      <w:r>
        <w:rPr>
          <w:rFonts w:hint="eastAsia" w:ascii="宋体" w:hAnsi="宋体" w:eastAsia="宋体" w:cs="宋体"/>
          <w:color w:val="auto"/>
          <w:sz w:val="22"/>
          <w:szCs w:val="22"/>
          <w:highlight w:val="none"/>
        </w:rPr>
        <w:t>。</w:t>
      </w:r>
    </w:p>
    <w:p w14:paraId="10DBCBF6">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）经双方协商同意延期交货和经双方友好协商同意退货且无需</w:t>
      </w:r>
      <w:r>
        <w:rPr>
          <w:rFonts w:hint="eastAsia" w:ascii="宋体" w:hAnsi="宋体" w:cs="宋体"/>
          <w:color w:val="auto"/>
          <w:sz w:val="22"/>
          <w:szCs w:val="22"/>
          <w:highlight w:val="none"/>
        </w:rPr>
        <w:t>承担违约责任的情形除外</w:t>
      </w:r>
      <w:r>
        <w:rPr>
          <w:rFonts w:hint="eastAsia" w:ascii="宋体" w:hAnsi="宋体" w:eastAsia="宋体" w:cs="宋体"/>
          <w:color w:val="auto"/>
          <w:sz w:val="22"/>
          <w:szCs w:val="22"/>
          <w:highlight w:val="none"/>
        </w:rPr>
        <w:t>。</w:t>
      </w:r>
    </w:p>
    <w:p w14:paraId="1EBFD56F">
      <w:pPr>
        <w:keepNext w:val="0"/>
        <w:keepLines w:val="0"/>
        <w:pageBreakBefore w:val="0"/>
        <w:widowControl/>
        <w:kinsoku/>
        <w:wordWrap/>
        <w:topLinePunct w:val="0"/>
        <w:bidi w:val="0"/>
        <w:adjustRightInd w:val="0"/>
        <w:snapToGrid w:val="0"/>
        <w:spacing w:line="42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乙方</w:t>
      </w:r>
      <w:r>
        <w:rPr>
          <w:rFonts w:hint="eastAsia" w:ascii="宋体" w:hAnsi="宋体" w:eastAsia="宋体" w:cs="宋体"/>
          <w:color w:val="auto"/>
          <w:sz w:val="22"/>
          <w:szCs w:val="22"/>
          <w:highlight w:val="none"/>
        </w:rPr>
        <w:t>提供的</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须和投标文件中所承诺的</w:t>
      </w:r>
      <w:r>
        <w:rPr>
          <w:rFonts w:hint="eastAsia" w:ascii="宋体" w:hAnsi="宋体" w:eastAsia="宋体" w:cs="宋体"/>
          <w:color w:val="auto"/>
          <w:sz w:val="22"/>
          <w:szCs w:val="22"/>
          <w:highlight w:val="none"/>
          <w:lang w:eastAsia="zh-CN"/>
        </w:rPr>
        <w:t>货物</w:t>
      </w:r>
      <w:r>
        <w:rPr>
          <w:rFonts w:hint="eastAsia" w:ascii="宋体" w:hAnsi="宋体" w:eastAsia="宋体" w:cs="宋体"/>
          <w:color w:val="auto"/>
          <w:sz w:val="22"/>
          <w:szCs w:val="22"/>
          <w:highlight w:val="none"/>
        </w:rPr>
        <w:t>规格、数量、型号等相符合（合同中另有约定除外）。</w:t>
      </w:r>
      <w:r>
        <w:rPr>
          <w:rFonts w:hint="eastAsia" w:ascii="宋体" w:hAnsi="宋体" w:cs="宋体"/>
          <w:color w:val="auto"/>
          <w:sz w:val="22"/>
          <w:szCs w:val="22"/>
          <w:highlight w:val="none"/>
          <w:lang w:val="en-US" w:eastAsia="zh-CN"/>
        </w:rPr>
        <w:t>如乙方未按要求供货，甲方有权拒收</w:t>
      </w:r>
      <w:r>
        <w:rPr>
          <w:rFonts w:hint="eastAsia" w:ascii="宋体" w:hAnsi="宋体" w:cs="宋体"/>
          <w:color w:val="auto"/>
          <w:sz w:val="22"/>
          <w:szCs w:val="22"/>
          <w:highlight w:val="none"/>
        </w:rPr>
        <w:t>或退货</w:t>
      </w:r>
      <w:r>
        <w:rPr>
          <w:rFonts w:hint="eastAsia" w:ascii="宋体" w:hAnsi="宋体" w:cs="宋体"/>
          <w:color w:val="auto"/>
          <w:sz w:val="22"/>
          <w:szCs w:val="22"/>
          <w:highlight w:val="none"/>
          <w:lang w:val="en-US" w:eastAsia="zh-CN"/>
        </w:rPr>
        <w:t>并要求乙方重新提供货物</w:t>
      </w:r>
      <w:r>
        <w:rPr>
          <w:rFonts w:hint="eastAsia" w:ascii="宋体" w:hAnsi="宋体" w:cs="宋体"/>
          <w:color w:val="auto"/>
          <w:sz w:val="22"/>
          <w:szCs w:val="22"/>
          <w:highlight w:val="none"/>
        </w:rPr>
        <w:t>，由此产生的费用由乙方承担</w:t>
      </w:r>
      <w:r>
        <w:rPr>
          <w:rFonts w:hint="eastAsia" w:ascii="宋体" w:hAnsi="宋体" w:cs="宋体"/>
          <w:color w:val="auto"/>
          <w:sz w:val="22"/>
          <w:szCs w:val="22"/>
          <w:highlight w:val="none"/>
          <w:lang w:val="en-US" w:eastAsia="zh-CN"/>
        </w:rPr>
        <w:t>；重新提供货物逾期的，按合同条款执行。</w:t>
      </w:r>
    </w:p>
    <w:p w14:paraId="308551E3">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产品最终验收</w:t>
      </w:r>
    </w:p>
    <w:p w14:paraId="30B6BC27">
      <w:pPr>
        <w:pStyle w:val="683"/>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1.本合同履约验收参照《温州市政府采购履约验收办法》(温财采[2020]6号)相关规定。合同履约达到验收条件时，</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lang w:val="en-US" w:eastAsia="zh-CN"/>
        </w:rPr>
        <w:t>向</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书面发起验收申请，</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或者其委托的采购代理机构(以下简称验收组织机构)在收到</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验收申请五个工作日内启动项目验收。</w:t>
      </w:r>
    </w:p>
    <w:p w14:paraId="0AEA2E51">
      <w:pPr>
        <w:pStyle w:val="683"/>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依据验收书和</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其他履约情况，对验收项目作出整体评价和分类评价，形成验收结果。</w:t>
      </w:r>
    </w:p>
    <w:p w14:paraId="46BF4B31">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不可抗力事件</w:t>
      </w:r>
    </w:p>
    <w:p w14:paraId="4CCF8E3F">
      <w:pPr>
        <w:pStyle w:val="683"/>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1.因台风、地震、水灾等自然灾害及其他非</w:t>
      </w:r>
      <w:r>
        <w:rPr>
          <w:rFonts w:hint="eastAsia" w:ascii="宋体" w:hAnsi="宋体" w:eastAsia="宋体" w:cs="宋体"/>
          <w:bCs/>
          <w:color w:val="auto"/>
          <w:sz w:val="22"/>
          <w:szCs w:val="22"/>
          <w:highlight w:val="none"/>
          <w:lang w:val="en-US" w:eastAsia="zh-CN"/>
        </w:rPr>
        <w:t>甲</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责任造成的、不能预见、不可避免且不能克服的客观情况为不可抗力。遇有不可抗力的一方不承担责任，但应立即将事件情况通知对方，由双方协商解决。</w:t>
      </w:r>
    </w:p>
    <w:p w14:paraId="58850ABE">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2.不可抗力事件发生后，应立即通知对方，并寄送权威机构出具的证明。</w:t>
      </w:r>
    </w:p>
    <w:p w14:paraId="02F32CC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3.不可抗力事件延续120天以上，双方应通过友好协商，确定是否继续履行合同。</w:t>
      </w:r>
    </w:p>
    <w:p w14:paraId="17BA1B31">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b/>
          <w:snapToGrid w:val="0"/>
          <w:color w:val="auto"/>
          <w:kern w:val="0"/>
          <w:sz w:val="22"/>
          <w:szCs w:val="22"/>
          <w:highlight w:val="none"/>
        </w:rPr>
      </w:pPr>
      <w:r>
        <w:rPr>
          <w:rFonts w:hint="eastAsia" w:ascii="宋体" w:hAnsi="宋体" w:eastAsia="宋体" w:cs="宋体"/>
          <w:bCs/>
          <w:color w:val="auto"/>
          <w:sz w:val="22"/>
          <w:szCs w:val="22"/>
          <w:highlight w:val="none"/>
        </w:rPr>
        <w:t>4.因与国家政策抵触，导致不能继续正常履行合同的，由双方协商解除合同。</w:t>
      </w:r>
    </w:p>
    <w:p w14:paraId="3AD1FF43">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税费</w:t>
      </w:r>
    </w:p>
    <w:p w14:paraId="6470F358">
      <w:pPr>
        <w:keepNext w:val="0"/>
        <w:keepLines w:val="0"/>
        <w:pageBreakBefore w:val="0"/>
        <w:kinsoku/>
        <w:wordWrap/>
        <w:topLinePunct w:val="0"/>
        <w:bidi w:val="0"/>
        <w:adjustRightInd w:val="0"/>
        <w:snapToGrid w:val="0"/>
        <w:spacing w:line="420" w:lineRule="exact"/>
        <w:ind w:firstLine="440" w:firstLineChars="200"/>
        <w:rPr>
          <w:rFonts w:hint="eastAsia" w:ascii="宋体" w:hAnsi="宋体" w:eastAsia="宋体" w:cs="宋体"/>
          <w:b/>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本合同执行中相关的一切税费均由</w:t>
      </w:r>
      <w:r>
        <w:rPr>
          <w:rFonts w:hint="eastAsia" w:ascii="宋体" w:hAnsi="宋体" w:eastAsia="宋体" w:cs="宋体"/>
          <w:snapToGrid w:val="0"/>
          <w:color w:val="auto"/>
          <w:kern w:val="0"/>
          <w:sz w:val="22"/>
          <w:szCs w:val="22"/>
          <w:highlight w:val="none"/>
          <w:lang w:eastAsia="zh-CN"/>
        </w:rPr>
        <w:t>乙方</w:t>
      </w:r>
      <w:r>
        <w:rPr>
          <w:rFonts w:hint="eastAsia" w:ascii="宋体" w:hAnsi="宋体" w:eastAsia="宋体" w:cs="宋体"/>
          <w:snapToGrid w:val="0"/>
          <w:color w:val="auto"/>
          <w:kern w:val="0"/>
          <w:sz w:val="22"/>
          <w:szCs w:val="22"/>
          <w:highlight w:val="none"/>
        </w:rPr>
        <w:t>负担。</w:t>
      </w:r>
    </w:p>
    <w:p w14:paraId="128AB7C2">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转包或分包</w:t>
      </w:r>
    </w:p>
    <w:p w14:paraId="285CCFF7">
      <w:pPr>
        <w:pStyle w:val="683"/>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1.本合同范围的内容，应由</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直接</w:t>
      </w:r>
      <w:r>
        <w:rPr>
          <w:rFonts w:hint="eastAsia" w:ascii="宋体" w:hAnsi="宋体" w:eastAsia="宋体" w:cs="宋体"/>
          <w:bCs/>
          <w:color w:val="auto"/>
          <w:sz w:val="22"/>
          <w:szCs w:val="22"/>
          <w:highlight w:val="none"/>
        </w:rPr>
        <w:t>履行，包括但不限于货物应由乙方直接供应，乙方不得向他人转让本合同项下的权利和义务，</w:t>
      </w:r>
      <w:r>
        <w:rPr>
          <w:rFonts w:hint="eastAsia" w:ascii="宋体" w:hAnsi="宋体" w:eastAsia="宋体" w:cs="宋体"/>
          <w:bCs/>
          <w:color w:val="auto"/>
          <w:sz w:val="22"/>
          <w:szCs w:val="22"/>
          <w:highlight w:val="none"/>
        </w:rPr>
        <w:t>否则，</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有权解除合同，并追究</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的违约责任。</w:t>
      </w:r>
    </w:p>
    <w:p w14:paraId="79F557A8">
      <w:pPr>
        <w:pStyle w:val="683"/>
        <w:keepNext w:val="0"/>
        <w:keepLines w:val="0"/>
        <w:pageBreakBefore w:val="0"/>
        <w:tabs>
          <w:tab w:val="left" w:pos="680"/>
        </w:tabs>
        <w:kinsoku/>
        <w:wordWrap/>
        <w:topLinePunct w:val="0"/>
        <w:bidi w:val="0"/>
        <w:adjustRightInd w:val="0"/>
        <w:snapToGrid w:val="0"/>
        <w:spacing w:line="420" w:lineRule="exact"/>
        <w:ind w:firstLine="4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不得分包应履行的合同义务，否则即为违约，</w:t>
      </w: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有权</w:t>
      </w:r>
      <w:r>
        <w:rPr>
          <w:rFonts w:hint="eastAsia" w:ascii="宋体" w:hAnsi="宋体" w:eastAsia="宋体" w:cs="宋体"/>
          <w:bCs/>
          <w:color w:val="auto"/>
          <w:sz w:val="22"/>
          <w:szCs w:val="22"/>
          <w:highlight w:val="none"/>
          <w:lang w:eastAsia="zh-CN"/>
        </w:rPr>
        <w:t>乙方</w:t>
      </w:r>
      <w:r>
        <w:rPr>
          <w:rFonts w:hint="eastAsia" w:ascii="宋体" w:hAnsi="宋体" w:eastAsia="宋体" w:cs="宋体"/>
          <w:bCs/>
          <w:color w:val="auto"/>
          <w:sz w:val="22"/>
          <w:szCs w:val="22"/>
          <w:highlight w:val="none"/>
        </w:rPr>
        <w:t>追究违约责任。</w:t>
      </w:r>
    </w:p>
    <w:p w14:paraId="3BCEF13B">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争议解决</w:t>
      </w:r>
    </w:p>
    <w:p w14:paraId="43720FAF">
      <w:pPr>
        <w:keepNext w:val="0"/>
        <w:keepLines w:val="0"/>
        <w:pageBreakBefore w:val="0"/>
        <w:kinsoku/>
        <w:wordWrap/>
        <w:topLinePunct w:val="0"/>
        <w:bidi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因本合同引起的或与合同有关的任何争议，甲乙双方首先应通过友好协商解决，如果协商仍得不到解决，应向甲方所在地</w:t>
      </w:r>
      <w:r>
        <w:rPr>
          <w:rFonts w:hint="eastAsia" w:ascii="宋体" w:hAnsi="宋体" w:cs="宋体"/>
          <w:bCs/>
          <w:color w:val="auto"/>
          <w:spacing w:val="-6"/>
          <w:sz w:val="22"/>
          <w:highlight w:val="none"/>
        </w:rPr>
        <w:t>申请诉讼</w:t>
      </w:r>
      <w:r>
        <w:rPr>
          <w:rFonts w:hint="eastAsia" w:ascii="宋体" w:hAnsi="宋体" w:cs="宋体"/>
          <w:snapToGrid w:val="0"/>
          <w:color w:val="auto"/>
          <w:kern w:val="0"/>
          <w:sz w:val="22"/>
          <w:szCs w:val="22"/>
          <w:highlight w:val="none"/>
        </w:rPr>
        <w:t>。</w:t>
      </w:r>
    </w:p>
    <w:p w14:paraId="6053A432">
      <w:pPr>
        <w:pStyle w:val="683"/>
        <w:keepNext w:val="0"/>
        <w:keepLines w:val="0"/>
        <w:pageBreakBefore w:val="0"/>
        <w:numPr>
          <w:ilvl w:val="0"/>
          <w:numId w:val="49"/>
        </w:numPr>
        <w:kinsoku/>
        <w:wordWrap/>
        <w:topLinePunct w:val="0"/>
        <w:bidi w:val="0"/>
        <w:spacing w:line="420" w:lineRule="exact"/>
        <w:ind w:left="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合同生效及其它</w:t>
      </w:r>
    </w:p>
    <w:p w14:paraId="0AF2BBB5">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1.温州肯恩大学</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项目采购文件以及投标文件、询标记录、温州肯恩大学</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项目保密协议书和承诺书（如有）是本合同不可分割的组成部分，本合同未尽事宜从其规定。若本合同约定与前述文件约定不一致的，按照下列顺序予以解释：</w:t>
      </w:r>
    </w:p>
    <w:p w14:paraId="78BCFEA8">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（1）本合同履行过程中双方签署的变更或补充合同（如有）；</w:t>
      </w:r>
    </w:p>
    <w:p w14:paraId="4DAFEE40">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（2）本合同；</w:t>
      </w:r>
    </w:p>
    <w:p w14:paraId="58047BA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（3）温州肯恩大学</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项目保密协议书和承诺书；</w:t>
      </w:r>
    </w:p>
    <w:p w14:paraId="03259399">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（4）投标文件；</w:t>
      </w:r>
    </w:p>
    <w:p w14:paraId="28B96082">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（5）采购文件；</w:t>
      </w:r>
    </w:p>
    <w:p w14:paraId="1EA813FE">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（6）其他合同文件。</w:t>
      </w:r>
    </w:p>
    <w:p w14:paraId="25AA716A">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2.本合同经双方</w:t>
      </w:r>
      <w:r>
        <w:rPr>
          <w:rFonts w:hint="eastAsia" w:ascii="宋体" w:hAnsi="宋体" w:eastAsia="宋体" w:cs="宋体"/>
          <w:snapToGrid w:val="0"/>
          <w:color w:val="auto"/>
          <w:kern w:val="0"/>
          <w:sz w:val="22"/>
          <w:szCs w:val="22"/>
          <w:highlight w:val="none"/>
          <w:lang w:eastAsia="zh-CN"/>
        </w:rPr>
        <w:t>签字</w:t>
      </w:r>
      <w:r>
        <w:rPr>
          <w:rFonts w:hint="eastAsia" w:ascii="宋体" w:hAnsi="宋体" w:cs="宋体"/>
          <w:snapToGrid w:val="0"/>
          <w:color w:val="auto"/>
          <w:kern w:val="0"/>
          <w:sz w:val="22"/>
          <w:szCs w:val="22"/>
          <w:highlight w:val="none"/>
        </w:rPr>
        <w:t>并</w:t>
      </w:r>
      <w:r>
        <w:rPr>
          <w:rFonts w:hint="eastAsia" w:ascii="宋体" w:hAnsi="宋体" w:eastAsia="宋体" w:cs="宋体"/>
          <w:snapToGrid w:val="0"/>
          <w:color w:val="auto"/>
          <w:kern w:val="0"/>
          <w:sz w:val="22"/>
          <w:szCs w:val="22"/>
          <w:highlight w:val="none"/>
          <w:lang w:eastAsia="zh-CN"/>
        </w:rPr>
        <w:t>盖章之日起</w:t>
      </w:r>
      <w:r>
        <w:rPr>
          <w:rFonts w:hint="eastAsia" w:ascii="宋体" w:hAnsi="宋体" w:eastAsia="宋体" w:cs="宋体"/>
          <w:snapToGrid w:val="0"/>
          <w:color w:val="auto"/>
          <w:kern w:val="0"/>
          <w:sz w:val="22"/>
          <w:szCs w:val="22"/>
          <w:highlight w:val="none"/>
        </w:rPr>
        <w:t>生效。合同内容</w:t>
      </w:r>
      <w:r>
        <w:rPr>
          <w:rFonts w:hint="eastAsia" w:ascii="宋体" w:hAnsi="宋体" w:eastAsia="宋体" w:cs="宋体"/>
          <w:snapToGrid w:val="0"/>
          <w:color w:val="auto"/>
          <w:kern w:val="0"/>
          <w:sz w:val="22"/>
          <w:szCs w:val="22"/>
          <w:highlight w:val="none"/>
        </w:rPr>
        <w:t>如遇国家法律、法规及政策另有规定的，从其规定。</w:t>
      </w:r>
    </w:p>
    <w:p w14:paraId="67B3CC3C">
      <w:pPr>
        <w:keepNext w:val="0"/>
        <w:keepLines w:val="0"/>
        <w:pageBreakBefore w:val="0"/>
        <w:widowControl/>
        <w:kinsoku/>
        <w:wordWrap/>
        <w:topLinePunct w:val="0"/>
        <w:bidi w:val="0"/>
        <w:adjustRightInd w:val="0"/>
        <w:snapToGrid w:val="0"/>
        <w:spacing w:line="42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snapToGrid w:val="0"/>
          <w:color w:val="auto"/>
          <w:kern w:val="0"/>
          <w:sz w:val="22"/>
          <w:szCs w:val="22"/>
          <w:highlight w:val="none"/>
        </w:rPr>
        <w:t>3.本合同一式</w:t>
      </w:r>
      <w:r>
        <w:rPr>
          <w:rFonts w:hint="eastAsia" w:ascii="宋体" w:hAnsi="宋体" w:cs="宋体"/>
          <w:snapToGrid w:val="0"/>
          <w:color w:val="auto"/>
          <w:kern w:val="0"/>
          <w:sz w:val="22"/>
          <w:szCs w:val="22"/>
          <w:highlight w:val="none"/>
          <w:lang w:val="en-US" w:eastAsia="zh-CN"/>
        </w:rPr>
        <w:t>伍</w:t>
      </w:r>
      <w:r>
        <w:rPr>
          <w:rFonts w:hint="eastAsia" w:ascii="宋体" w:hAnsi="宋体" w:eastAsia="宋体" w:cs="宋体"/>
          <w:snapToGrid w:val="0"/>
          <w:color w:val="auto"/>
          <w:kern w:val="0"/>
          <w:sz w:val="22"/>
          <w:szCs w:val="22"/>
          <w:highlight w:val="none"/>
        </w:rPr>
        <w:t>份，</w:t>
      </w:r>
      <w:r>
        <w:rPr>
          <w:rFonts w:hint="eastAsia" w:ascii="宋体" w:hAnsi="宋体" w:eastAsia="宋体" w:cs="宋体"/>
          <w:snapToGrid w:val="0"/>
          <w:color w:val="auto"/>
          <w:kern w:val="0"/>
          <w:sz w:val="22"/>
          <w:szCs w:val="22"/>
          <w:highlight w:val="none"/>
          <w:lang w:eastAsia="zh-CN"/>
        </w:rPr>
        <w:t>甲方</w:t>
      </w:r>
      <w:r>
        <w:rPr>
          <w:rFonts w:hint="eastAsia" w:ascii="宋体" w:hAnsi="宋体" w:eastAsia="宋体" w:cs="宋体"/>
          <w:snapToGrid w:val="0"/>
          <w:color w:val="auto"/>
          <w:kern w:val="0"/>
          <w:sz w:val="22"/>
          <w:szCs w:val="22"/>
          <w:highlight w:val="none"/>
        </w:rPr>
        <w:t>叁份，</w:t>
      </w:r>
      <w:r>
        <w:rPr>
          <w:rFonts w:hint="eastAsia" w:ascii="宋体" w:hAnsi="宋体" w:eastAsia="宋体" w:cs="宋体"/>
          <w:snapToGrid w:val="0"/>
          <w:color w:val="auto"/>
          <w:kern w:val="0"/>
          <w:sz w:val="22"/>
          <w:szCs w:val="22"/>
          <w:highlight w:val="none"/>
          <w:lang w:eastAsia="zh-CN"/>
        </w:rPr>
        <w:t>乙方</w:t>
      </w:r>
      <w:r>
        <w:rPr>
          <w:rFonts w:hint="eastAsia" w:ascii="宋体" w:hAnsi="宋体" w:eastAsia="宋体" w:cs="宋体"/>
          <w:snapToGrid w:val="0"/>
          <w:color w:val="auto"/>
          <w:kern w:val="0"/>
          <w:sz w:val="22"/>
          <w:szCs w:val="22"/>
          <w:highlight w:val="none"/>
        </w:rPr>
        <w:t>贰份。</w:t>
      </w:r>
    </w:p>
    <w:p w14:paraId="6E725EFF">
      <w:pPr>
        <w:pStyle w:val="683"/>
        <w:keepNext w:val="0"/>
        <w:keepLines w:val="0"/>
        <w:pageBreakBefore w:val="0"/>
        <w:kinsoku/>
        <w:wordWrap/>
        <w:topLinePunct w:val="0"/>
        <w:bidi w:val="0"/>
        <w:spacing w:line="420" w:lineRule="exact"/>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十三、未尽事宜</w:t>
      </w:r>
    </w:p>
    <w:p w14:paraId="42843A8D">
      <w:pPr>
        <w:keepNext w:val="0"/>
        <w:keepLines w:val="0"/>
        <w:pageBreakBefore w:val="0"/>
        <w:kinsoku/>
        <w:wordWrap/>
        <w:topLinePunct w:val="0"/>
        <w:bidi w:val="0"/>
        <w:spacing w:line="42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本合同未尽事宜，双方可以协商解决或另订</w:t>
      </w:r>
      <w:r>
        <w:rPr>
          <w:rFonts w:hint="eastAsia" w:ascii="宋体" w:hAnsi="宋体" w:cs="宋体"/>
          <w:bCs/>
          <w:color w:val="auto"/>
          <w:sz w:val="22"/>
          <w:szCs w:val="22"/>
          <w:highlight w:val="none"/>
        </w:rPr>
        <w:t>书面</w:t>
      </w:r>
      <w:r>
        <w:rPr>
          <w:rFonts w:hint="eastAsia" w:ascii="宋体" w:hAnsi="宋体" w:eastAsia="宋体" w:cs="宋体"/>
          <w:bCs/>
          <w:color w:val="auto"/>
          <w:sz w:val="22"/>
          <w:szCs w:val="22"/>
          <w:highlight w:val="none"/>
        </w:rPr>
        <w:t>补充合同。补充合同为本合同不可分割的组成部分。</w:t>
      </w:r>
    </w:p>
    <w:p w14:paraId="43E77E2A">
      <w:pPr>
        <w:pStyle w:val="34"/>
        <w:keepNext w:val="0"/>
        <w:keepLines w:val="0"/>
        <w:pageBreakBefore w:val="0"/>
        <w:kinsoku/>
        <w:wordWrap/>
        <w:topLinePunct w:val="0"/>
        <w:bidi w:val="0"/>
        <w:spacing w:line="420" w:lineRule="exact"/>
        <w:rPr>
          <w:color w:val="auto"/>
          <w:highlight w:val="none"/>
        </w:rPr>
      </w:pPr>
    </w:p>
    <w:p w14:paraId="46FF2B46">
      <w:pPr>
        <w:keepNext w:val="0"/>
        <w:keepLines w:val="0"/>
        <w:pageBreakBefore w:val="0"/>
        <w:kinsoku/>
        <w:wordWrap/>
        <w:topLinePunct w:val="0"/>
        <w:bidi w:val="0"/>
        <w:snapToGrid w:val="0"/>
        <w:spacing w:line="42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54BCAE4">
      <w:pPr>
        <w:keepNext w:val="0"/>
        <w:keepLines w:val="0"/>
        <w:pageBreakBefore w:val="0"/>
        <w:kinsoku/>
        <w:wordWrap/>
        <w:topLinePunct w:val="0"/>
        <w:bidi w:val="0"/>
        <w:snapToGrid w:val="0"/>
        <w:spacing w:line="420" w:lineRule="exact"/>
        <w:ind w:left="420" w:hanging="420"/>
        <w:rPr>
          <w:rFonts w:ascii="宋体" w:hAnsi="宋体" w:cs="宋体"/>
          <w:color w:val="auto"/>
          <w:sz w:val="22"/>
          <w:szCs w:val="22"/>
          <w:highlight w:val="none"/>
        </w:rPr>
      </w:pPr>
      <w:r>
        <w:rPr>
          <w:rFonts w:hint="eastAsia" w:ascii="宋体" w:hAnsi="宋体" w:cs="宋体"/>
          <w:color w:val="auto"/>
          <w:sz w:val="22"/>
          <w:szCs w:val="22"/>
          <w:highlight w:val="none"/>
        </w:rPr>
        <w:t>（本行以下无正文）</w:t>
      </w:r>
    </w:p>
    <w:p w14:paraId="0C2FB524">
      <w:pPr>
        <w:keepNext w:val="0"/>
        <w:keepLines w:val="0"/>
        <w:pageBreakBefore w:val="0"/>
        <w:kinsoku/>
        <w:wordWrap/>
        <w:topLinePunct w:val="0"/>
        <w:bidi w:val="0"/>
        <w:spacing w:line="420" w:lineRule="exact"/>
        <w:rPr>
          <w:rFonts w:ascii="宋体" w:hAnsi="宋体"/>
          <w:color w:val="auto"/>
          <w:sz w:val="22"/>
          <w:szCs w:val="22"/>
          <w:highlight w:val="none"/>
        </w:rPr>
      </w:pPr>
    </w:p>
    <w:p w14:paraId="210BCB28">
      <w:pPr>
        <w:pStyle w:val="34"/>
        <w:keepNext w:val="0"/>
        <w:keepLines w:val="0"/>
        <w:pageBreakBefore w:val="0"/>
        <w:tabs>
          <w:tab w:val="left" w:pos="7935"/>
        </w:tabs>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甲方：                                                 乙方：</w:t>
      </w:r>
      <w:r>
        <w:rPr>
          <w:rFonts w:hint="eastAsia" w:hAnsi="宋体" w:cs="Arial"/>
          <w:color w:val="auto"/>
          <w:sz w:val="22"/>
          <w:szCs w:val="22"/>
          <w:highlight w:val="none"/>
        </w:rPr>
        <w:tab/>
      </w:r>
    </w:p>
    <w:p w14:paraId="3E6061F6">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（盖章）                                              （盖章）</w:t>
      </w:r>
    </w:p>
    <w:p w14:paraId="681BBE11">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授权代表（签字）：                                     授权代表（签字）：</w:t>
      </w:r>
    </w:p>
    <w:p w14:paraId="10DAB95A">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地址：                                                 地址：</w:t>
      </w:r>
    </w:p>
    <w:p w14:paraId="0ECCA6D1">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电话：                                                 电话：</w:t>
      </w:r>
    </w:p>
    <w:p w14:paraId="163C4991">
      <w:pPr>
        <w:pStyle w:val="34"/>
        <w:keepNext w:val="0"/>
        <w:keepLines w:val="0"/>
        <w:pageBreakBefore w:val="0"/>
        <w:kinsoku/>
        <w:wordWrap/>
        <w:topLinePunct w:val="0"/>
        <w:bidi w:val="0"/>
        <w:snapToGrid w:val="0"/>
        <w:spacing w:line="420" w:lineRule="exact"/>
        <w:rPr>
          <w:rFonts w:hAnsi="宋体" w:cs="Arial"/>
          <w:color w:val="auto"/>
          <w:sz w:val="22"/>
          <w:szCs w:val="22"/>
          <w:highlight w:val="none"/>
        </w:rPr>
      </w:pPr>
      <w:r>
        <w:rPr>
          <w:rFonts w:hint="eastAsia" w:hAnsi="宋体" w:cs="Arial"/>
          <w:color w:val="auto"/>
          <w:sz w:val="22"/>
          <w:szCs w:val="22"/>
          <w:highlight w:val="none"/>
        </w:rPr>
        <w:t>开户银行：                                             开户银行：</w:t>
      </w:r>
    </w:p>
    <w:p w14:paraId="2F994A80">
      <w:pPr>
        <w:keepNext w:val="0"/>
        <w:keepLines w:val="0"/>
        <w:pageBreakBefore w:val="0"/>
        <w:kinsoku/>
        <w:wordWrap/>
        <w:topLinePunct w:val="0"/>
        <w:bidi w:val="0"/>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账号：                                                  账号：</w:t>
      </w:r>
    </w:p>
    <w:p w14:paraId="0B4D8D4A">
      <w:pPr>
        <w:spacing w:line="400" w:lineRule="exact"/>
        <w:rPr>
          <w:rFonts w:hint="eastAsia" w:ascii="宋体" w:hAnsi="宋体" w:cs="Arial"/>
          <w:color w:val="auto"/>
          <w:sz w:val="22"/>
          <w:szCs w:val="22"/>
          <w:highlight w:val="none"/>
        </w:rPr>
      </w:pPr>
      <w:r>
        <w:rPr>
          <w:rFonts w:hint="eastAsia" w:ascii="宋体" w:hAnsi="宋体" w:cs="Arial"/>
          <w:color w:val="auto"/>
          <w:sz w:val="22"/>
          <w:szCs w:val="22"/>
          <w:highlight w:val="none"/>
        </w:rPr>
        <w:t>日期：</w:t>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ab/>
      </w:r>
      <w:r>
        <w:rPr>
          <w:rFonts w:ascii="宋体" w:hAnsi="宋体" w:cs="Arial"/>
          <w:color w:val="auto"/>
          <w:sz w:val="22"/>
          <w:szCs w:val="22"/>
          <w:highlight w:val="none"/>
        </w:rPr>
        <w:t xml:space="preserve">  </w:t>
      </w:r>
      <w:r>
        <w:rPr>
          <w:rFonts w:hint="eastAsia" w:ascii="宋体" w:hAnsi="宋体" w:cs="Arial"/>
          <w:color w:val="auto"/>
          <w:sz w:val="22"/>
          <w:szCs w:val="22"/>
          <w:highlight w:val="none"/>
        </w:rPr>
        <w:t>日期：</w:t>
      </w:r>
    </w:p>
    <w:p w14:paraId="60D9885C">
      <w:pPr>
        <w:keepNext w:val="0"/>
        <w:keepLines w:val="0"/>
        <w:pageBreakBefore w:val="0"/>
        <w:kinsoku/>
        <w:wordWrap/>
        <w:topLinePunct w:val="0"/>
        <w:bidi w:val="0"/>
        <w:spacing w:line="420" w:lineRule="exact"/>
        <w:rPr>
          <w:rFonts w:ascii="宋体" w:hAnsi="宋体" w:cs="Arial"/>
          <w:color w:val="auto"/>
          <w:sz w:val="22"/>
          <w:szCs w:val="22"/>
          <w:highlight w:val="none"/>
        </w:rPr>
      </w:pPr>
    </w:p>
    <w:p w14:paraId="1CC7B5E1">
      <w:pPr>
        <w:keepNext w:val="0"/>
        <w:keepLines w:val="0"/>
        <w:pageBreakBefore w:val="0"/>
        <w:kinsoku/>
        <w:wordWrap/>
        <w:topLinePunct w:val="0"/>
        <w:bidi w:val="0"/>
        <w:snapToGrid w:val="0"/>
        <w:spacing w:line="420" w:lineRule="exact"/>
        <w:jc w:val="left"/>
        <w:rPr>
          <w:rFonts w:ascii="宋体" w:hAnsi="宋体" w:cs="Arial"/>
          <w:color w:val="auto"/>
          <w:sz w:val="22"/>
          <w:szCs w:val="22"/>
          <w:highlight w:val="none"/>
        </w:rPr>
      </w:pPr>
      <w:r>
        <w:rPr>
          <w:rFonts w:hint="eastAsia" w:ascii="仿宋_GB2312" w:hAnsi="宋体"/>
          <w:b/>
          <w:bCs/>
          <w:color w:val="auto"/>
          <w:sz w:val="24"/>
          <w:highlight w:val="none"/>
          <w:u w:val="single"/>
        </w:rPr>
        <w:t>注：本合同作为示范文本，具体以中标人与</w:t>
      </w:r>
      <w:r>
        <w:rPr>
          <w:rFonts w:hint="eastAsia" w:ascii="仿宋_GB2312" w:hAnsi="宋体"/>
          <w:b/>
          <w:bCs/>
          <w:color w:val="auto"/>
          <w:sz w:val="24"/>
          <w:highlight w:val="none"/>
          <w:u w:val="single"/>
          <w:lang w:eastAsia="zh-CN"/>
        </w:rPr>
        <w:t>采购人</w:t>
      </w:r>
      <w:r>
        <w:rPr>
          <w:rFonts w:hint="eastAsia" w:ascii="仿宋_GB2312" w:hAnsi="宋体"/>
          <w:b/>
          <w:bCs/>
          <w:color w:val="auto"/>
          <w:sz w:val="24"/>
          <w:highlight w:val="none"/>
          <w:u w:val="single"/>
        </w:rPr>
        <w:t>所签定正式合同为准。</w:t>
      </w:r>
    </w:p>
    <w:p w14:paraId="3F44A3FA">
      <w:pPr>
        <w:rPr>
          <w:rFonts w:ascii="宋体" w:hAnsi="宋体" w:cs="Arial"/>
          <w:color w:val="auto"/>
          <w:sz w:val="22"/>
          <w:szCs w:val="22"/>
          <w:highlight w:val="none"/>
        </w:rPr>
      </w:pPr>
      <w:r>
        <w:rPr>
          <w:rFonts w:ascii="宋体" w:hAnsi="宋体" w:cs="Arial"/>
          <w:color w:val="auto"/>
          <w:sz w:val="22"/>
          <w:szCs w:val="22"/>
          <w:highlight w:val="none"/>
        </w:rPr>
        <w:br w:type="page"/>
      </w:r>
      <w:bookmarkStart w:id="219" w:name="_Toc246261272"/>
      <w:bookmarkStart w:id="220" w:name="_Toc221423626"/>
      <w:bookmarkStart w:id="221" w:name="_Toc223716005"/>
      <w:bookmarkStart w:id="222" w:name="_Toc249758872"/>
      <w:bookmarkStart w:id="223" w:name="_Toc249758722"/>
      <w:bookmarkStart w:id="224" w:name="_Toc241404209"/>
      <w:bookmarkStart w:id="225" w:name="_Toc222114886"/>
      <w:bookmarkStart w:id="226" w:name="_Toc239145361"/>
      <w:bookmarkStart w:id="227" w:name="_Toc262049426"/>
      <w:bookmarkStart w:id="228" w:name="_Toc262105511"/>
      <w:bookmarkStart w:id="229" w:name="_Toc245722288"/>
      <w:bookmarkStart w:id="230" w:name="_Toc245191321"/>
    </w:p>
    <w:p w14:paraId="18582FC6">
      <w:pPr>
        <w:spacing w:line="440" w:lineRule="exact"/>
        <w:ind w:firstLine="440" w:firstLineChars="200"/>
        <w:rPr>
          <w:rFonts w:ascii="宋体" w:hAnsi="宋体" w:cs="Arial"/>
          <w:color w:val="auto"/>
          <w:sz w:val="22"/>
          <w:szCs w:val="22"/>
          <w:highlight w:val="none"/>
        </w:rPr>
      </w:pPr>
    </w:p>
    <w:p w14:paraId="29E36490">
      <w:pPr>
        <w:pStyle w:val="5"/>
        <w:rPr>
          <w:rFonts w:ascii="宋体" w:hAnsi="宋体" w:eastAsia="宋体" w:cs="Arial"/>
          <w:color w:val="auto"/>
          <w:sz w:val="36"/>
          <w:szCs w:val="36"/>
          <w:highlight w:val="none"/>
        </w:rPr>
      </w:pPr>
      <w:bookmarkStart w:id="231" w:name="_Toc9209"/>
      <w:r>
        <w:rPr>
          <w:rFonts w:hint="eastAsia" w:ascii="宋体" w:hAnsi="宋体" w:eastAsia="宋体" w:cs="Arial"/>
          <w:color w:val="auto"/>
          <w:sz w:val="36"/>
          <w:szCs w:val="36"/>
          <w:highlight w:val="none"/>
        </w:rPr>
        <w:t xml:space="preserve">第五部分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eastAsia="宋体" w:cs="Arial"/>
          <w:color w:val="auto"/>
          <w:sz w:val="36"/>
          <w:szCs w:val="36"/>
          <w:highlight w:val="none"/>
        </w:rPr>
        <w:t>附件</w:t>
      </w:r>
      <w:bookmarkEnd w:id="231"/>
    </w:p>
    <w:p w14:paraId="45D8F07D">
      <w:pPr>
        <w:rPr>
          <w:rFonts w:ascii="宋体" w:hAnsi="宋体"/>
          <w:color w:val="auto"/>
          <w:highlight w:val="none"/>
        </w:rPr>
      </w:pPr>
    </w:p>
    <w:p w14:paraId="2D765134">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14:paraId="5C7632D8">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w:t>
      </w:r>
      <w:r>
        <w:rPr>
          <w:rFonts w:hint="eastAsia" w:ascii="宋体" w:hAnsi="宋体" w:cs="仿宋"/>
          <w:b/>
          <w:bCs/>
          <w:color w:val="auto"/>
          <w:sz w:val="28"/>
          <w:szCs w:val="28"/>
          <w:highlight w:val="none"/>
          <w:lang w:eastAsia="zh-CN"/>
        </w:rPr>
        <w:t>查材</w:t>
      </w:r>
      <w:r>
        <w:rPr>
          <w:rFonts w:hint="eastAsia" w:ascii="宋体" w:hAnsi="宋体" w:cs="仿宋"/>
          <w:b/>
          <w:bCs/>
          <w:color w:val="auto"/>
          <w:sz w:val="28"/>
          <w:szCs w:val="28"/>
          <w:highlight w:val="none"/>
        </w:rPr>
        <w:t>料</w:t>
      </w:r>
    </w:p>
    <w:p w14:paraId="2B4BD506">
      <w:pPr>
        <w:spacing w:line="460" w:lineRule="exact"/>
        <w:jc w:val="center"/>
        <w:rPr>
          <w:rFonts w:ascii="宋体" w:hAnsi="宋体" w:cs="仿宋"/>
          <w:color w:val="auto"/>
          <w:sz w:val="28"/>
          <w:szCs w:val="28"/>
          <w:highlight w:val="none"/>
        </w:rPr>
      </w:pPr>
    </w:p>
    <w:p w14:paraId="456FCCCE">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14:paraId="25DA50C9">
      <w:pPr>
        <w:spacing w:line="400" w:lineRule="exact"/>
        <w:rPr>
          <w:rFonts w:ascii="宋体" w:hAnsi="宋体"/>
          <w:color w:val="auto"/>
          <w:highlight w:val="none"/>
        </w:rPr>
      </w:pPr>
    </w:p>
    <w:p w14:paraId="6EB8F25B">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61C52043">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601969DF">
      <w:pPr>
        <w:spacing w:line="460" w:lineRule="exact"/>
        <w:rPr>
          <w:rFonts w:ascii="宋体" w:hAnsi="宋体"/>
          <w:color w:val="auto"/>
          <w:sz w:val="22"/>
          <w:szCs w:val="22"/>
          <w:highlight w:val="none"/>
          <w:u w:val="single"/>
        </w:rPr>
      </w:pPr>
    </w:p>
    <w:p w14:paraId="54544A81">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463704FF">
      <w:pPr>
        <w:spacing w:line="400" w:lineRule="exact"/>
        <w:rPr>
          <w:rFonts w:ascii="宋体" w:hAnsi="宋体"/>
          <w:color w:val="auto"/>
          <w:highlight w:val="none"/>
        </w:rPr>
      </w:pPr>
    </w:p>
    <w:p w14:paraId="2030BAB2">
      <w:pPr>
        <w:spacing w:line="400" w:lineRule="exact"/>
        <w:rPr>
          <w:rFonts w:ascii="宋体" w:hAnsi="宋体"/>
          <w:color w:val="auto"/>
          <w:highlight w:val="none"/>
        </w:rPr>
      </w:pPr>
    </w:p>
    <w:p w14:paraId="00582D11">
      <w:pPr>
        <w:spacing w:line="400" w:lineRule="exact"/>
        <w:rPr>
          <w:rFonts w:ascii="宋体" w:hAnsi="宋体"/>
          <w:color w:val="auto"/>
          <w:highlight w:val="none"/>
        </w:rPr>
      </w:pPr>
    </w:p>
    <w:p w14:paraId="1DCFB435">
      <w:pPr>
        <w:spacing w:line="460" w:lineRule="exact"/>
        <w:ind w:firstLine="3971" w:firstLineChars="1805"/>
        <w:rPr>
          <w:rFonts w:ascii="宋体" w:hAnsi="宋体"/>
          <w:color w:val="auto"/>
          <w:sz w:val="22"/>
          <w:szCs w:val="22"/>
          <w:highlight w:val="none"/>
        </w:rPr>
      </w:pPr>
    </w:p>
    <w:p w14:paraId="4F83F4CB">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06B4596E">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57C35654">
      <w:pPr>
        <w:spacing w:line="460" w:lineRule="exact"/>
        <w:rPr>
          <w:rFonts w:ascii="宋体" w:hAnsi="宋体"/>
          <w:color w:val="auto"/>
          <w:sz w:val="22"/>
          <w:szCs w:val="22"/>
          <w:highlight w:val="none"/>
        </w:rPr>
      </w:pPr>
    </w:p>
    <w:p w14:paraId="3A8C1E1B">
      <w:pPr>
        <w:widowControl/>
        <w:jc w:val="left"/>
        <w:rPr>
          <w:rFonts w:ascii="Arial" w:hAnsi="Arial" w:cs="Arial"/>
          <w:color w:val="auto"/>
          <w:szCs w:val="21"/>
          <w:highlight w:val="none"/>
        </w:rPr>
      </w:pPr>
    </w:p>
    <w:p w14:paraId="74E663BB">
      <w:pPr>
        <w:widowControl/>
        <w:jc w:val="left"/>
        <w:rPr>
          <w:rFonts w:ascii="Arial" w:hAnsi="Arial" w:cs="Arial"/>
          <w:color w:val="auto"/>
          <w:szCs w:val="21"/>
          <w:highlight w:val="none"/>
        </w:rPr>
      </w:pPr>
    </w:p>
    <w:p w14:paraId="7FFC79F2">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份证正反面复印件</w:t>
      </w:r>
      <w:r>
        <w:rPr>
          <w:rFonts w:ascii="Arial" w:hAnsi="Arial" w:cs="Arial"/>
          <w:color w:val="auto"/>
          <w:szCs w:val="21"/>
          <w:highlight w:val="none"/>
        </w:rPr>
        <w:br w:type="page"/>
      </w:r>
    </w:p>
    <w:p w14:paraId="5E05271D">
      <w:pPr>
        <w:spacing w:line="360" w:lineRule="exact"/>
        <w:rPr>
          <w:rFonts w:ascii="Arial" w:hAnsi="Arial" w:cs="Arial"/>
          <w:color w:val="auto"/>
          <w:szCs w:val="21"/>
          <w:highlight w:val="none"/>
        </w:rPr>
      </w:pPr>
    </w:p>
    <w:p w14:paraId="096AA3AF">
      <w:pPr>
        <w:spacing w:line="380" w:lineRule="exact"/>
        <w:jc w:val="center"/>
        <w:rPr>
          <w:rFonts w:ascii="宋体" w:hAnsi="宋体" w:cs="仿宋"/>
          <w:b/>
          <w:color w:val="auto"/>
          <w:sz w:val="22"/>
          <w:szCs w:val="22"/>
          <w:highlight w:val="none"/>
        </w:rPr>
      </w:pPr>
    </w:p>
    <w:p w14:paraId="477A5C26">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14:paraId="7E51ECFD">
      <w:pPr>
        <w:spacing w:line="400" w:lineRule="exact"/>
        <w:jc w:val="center"/>
        <w:rPr>
          <w:rFonts w:ascii="宋体" w:hAnsi="宋体"/>
          <w:b/>
          <w:bCs/>
          <w:color w:val="auto"/>
          <w:sz w:val="28"/>
          <w:szCs w:val="28"/>
          <w:highlight w:val="none"/>
        </w:rPr>
      </w:pPr>
    </w:p>
    <w:p w14:paraId="06E587F6">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35A04A59">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2DD260F0">
      <w:pPr>
        <w:spacing w:line="460" w:lineRule="exact"/>
        <w:rPr>
          <w:rFonts w:ascii="宋体" w:hAnsi="宋体"/>
          <w:color w:val="auto"/>
          <w:sz w:val="22"/>
          <w:szCs w:val="22"/>
          <w:highlight w:val="none"/>
          <w:u w:val="single"/>
        </w:rPr>
      </w:pPr>
    </w:p>
    <w:p w14:paraId="71D191B0">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14:paraId="677812A9">
      <w:pPr>
        <w:spacing w:line="460" w:lineRule="exact"/>
        <w:ind w:firstLine="220" w:firstLineChars="100"/>
        <w:rPr>
          <w:rFonts w:ascii="宋体" w:hAnsi="宋体"/>
          <w:color w:val="auto"/>
          <w:sz w:val="22"/>
          <w:szCs w:val="22"/>
          <w:highlight w:val="none"/>
        </w:rPr>
      </w:pPr>
    </w:p>
    <w:p w14:paraId="08989BAB">
      <w:pPr>
        <w:spacing w:line="460" w:lineRule="exact"/>
        <w:ind w:firstLine="550" w:firstLineChars="250"/>
        <w:rPr>
          <w:rFonts w:ascii="宋体" w:hAnsi="宋体"/>
          <w:color w:val="auto"/>
          <w:sz w:val="22"/>
          <w:szCs w:val="22"/>
          <w:highlight w:val="none"/>
        </w:rPr>
      </w:pPr>
    </w:p>
    <w:p w14:paraId="11340756">
      <w:pPr>
        <w:spacing w:line="460" w:lineRule="exact"/>
        <w:ind w:firstLine="2955"/>
        <w:rPr>
          <w:rFonts w:ascii="宋体" w:hAnsi="宋体"/>
          <w:color w:val="auto"/>
          <w:sz w:val="22"/>
          <w:szCs w:val="22"/>
          <w:highlight w:val="none"/>
        </w:rPr>
      </w:pPr>
    </w:p>
    <w:p w14:paraId="4BAB1F8E">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14:paraId="6FF5B975">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14:paraId="412C414E">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14:paraId="24B9705E">
      <w:pPr>
        <w:spacing w:line="460" w:lineRule="exact"/>
        <w:rPr>
          <w:rFonts w:ascii="宋体" w:hAnsi="宋体"/>
          <w:color w:val="auto"/>
          <w:sz w:val="22"/>
          <w:szCs w:val="22"/>
          <w:highlight w:val="none"/>
        </w:rPr>
      </w:pPr>
    </w:p>
    <w:p w14:paraId="7BD2D50E">
      <w:pPr>
        <w:spacing w:line="460" w:lineRule="exact"/>
        <w:rPr>
          <w:rFonts w:ascii="宋体" w:hAnsi="宋体"/>
          <w:color w:val="auto"/>
          <w:sz w:val="22"/>
          <w:szCs w:val="22"/>
          <w:highlight w:val="none"/>
        </w:rPr>
      </w:pPr>
    </w:p>
    <w:p w14:paraId="52ADC014">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p w14:paraId="5C5FA22D">
      <w:pPr>
        <w:widowControl/>
        <w:jc w:val="left"/>
        <w:rPr>
          <w:rFonts w:ascii="宋体" w:hAnsi="宋体"/>
          <w:b/>
          <w:bCs/>
          <w:color w:val="auto"/>
          <w:highlight w:val="none"/>
        </w:rPr>
      </w:pPr>
    </w:p>
    <w:p w14:paraId="6BF52B8A">
      <w:pPr>
        <w:widowControl/>
        <w:jc w:val="left"/>
        <w:rPr>
          <w:rFonts w:ascii="宋体" w:hAnsi="宋体"/>
          <w:b/>
          <w:bCs/>
          <w:color w:val="auto"/>
          <w:highlight w:val="none"/>
        </w:rPr>
      </w:pPr>
    </w:p>
    <w:p w14:paraId="5A98D879">
      <w:pPr>
        <w:widowControl/>
        <w:jc w:val="left"/>
        <w:rPr>
          <w:rFonts w:ascii="宋体" w:hAnsi="宋体"/>
          <w:b/>
          <w:bCs/>
          <w:color w:val="auto"/>
          <w:highlight w:val="none"/>
        </w:rPr>
      </w:pPr>
    </w:p>
    <w:p w14:paraId="40AEB22A">
      <w:pPr>
        <w:widowControl/>
        <w:jc w:val="left"/>
        <w:rPr>
          <w:rFonts w:ascii="宋体" w:hAnsi="宋体"/>
          <w:b/>
          <w:bCs/>
          <w:color w:val="auto"/>
          <w:highlight w:val="none"/>
        </w:rPr>
      </w:pPr>
    </w:p>
    <w:p w14:paraId="3EA0E80C">
      <w:pPr>
        <w:widowControl/>
        <w:jc w:val="left"/>
        <w:rPr>
          <w:rFonts w:ascii="宋体" w:hAnsi="宋体"/>
          <w:b/>
          <w:bCs/>
          <w:color w:val="auto"/>
          <w:highlight w:val="none"/>
        </w:rPr>
      </w:pPr>
    </w:p>
    <w:p w14:paraId="40BAB2F5">
      <w:pPr>
        <w:widowControl/>
        <w:jc w:val="left"/>
        <w:rPr>
          <w:rFonts w:ascii="宋体" w:hAnsi="宋体"/>
          <w:b/>
          <w:bCs/>
          <w:color w:val="auto"/>
          <w:highlight w:val="none"/>
        </w:rPr>
      </w:pPr>
    </w:p>
    <w:p w14:paraId="79E2934A">
      <w:pPr>
        <w:widowControl/>
        <w:jc w:val="left"/>
        <w:rPr>
          <w:rFonts w:ascii="宋体" w:hAnsi="宋体"/>
          <w:b/>
          <w:bCs/>
          <w:color w:val="auto"/>
          <w:highlight w:val="none"/>
        </w:rPr>
      </w:pPr>
    </w:p>
    <w:p w14:paraId="0518BDD0">
      <w:pPr>
        <w:widowControl/>
        <w:jc w:val="left"/>
        <w:rPr>
          <w:rFonts w:ascii="宋体" w:hAnsi="宋体"/>
          <w:b/>
          <w:bCs/>
          <w:color w:val="auto"/>
          <w:highlight w:val="none"/>
        </w:rPr>
      </w:pPr>
    </w:p>
    <w:p w14:paraId="08452671">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14:paraId="06580C7F">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身份证正反面复印件</w:t>
      </w:r>
      <w:r>
        <w:rPr>
          <w:rFonts w:hint="eastAsia" w:ascii="宋体" w:hAnsi="宋体"/>
          <w:b/>
          <w:color w:val="auto"/>
          <w:sz w:val="22"/>
          <w:szCs w:val="22"/>
          <w:highlight w:val="none"/>
        </w:rPr>
        <w:t>；</w:t>
      </w:r>
    </w:p>
    <w:p w14:paraId="479AC3FC">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r>
        <w:rPr>
          <w:rFonts w:hint="eastAsia" w:ascii="宋体" w:hAnsi="宋体" w:cs="Courier New"/>
          <w:b/>
          <w:color w:val="auto"/>
          <w:sz w:val="22"/>
          <w:szCs w:val="22"/>
          <w:highlight w:val="none"/>
        </w:rPr>
        <w:t>。</w:t>
      </w:r>
    </w:p>
    <w:p w14:paraId="7CB4E9F0">
      <w:pPr>
        <w:spacing w:line="460" w:lineRule="exact"/>
        <w:rPr>
          <w:rFonts w:ascii="宋体" w:hAnsi="宋体"/>
          <w:color w:val="auto"/>
          <w:sz w:val="22"/>
          <w:szCs w:val="22"/>
          <w:highlight w:val="none"/>
        </w:rPr>
      </w:pPr>
    </w:p>
    <w:p w14:paraId="4BD996D6">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14:paraId="78E67796">
      <w:pPr>
        <w:spacing w:line="380" w:lineRule="exact"/>
        <w:jc w:val="center"/>
        <w:rPr>
          <w:rFonts w:ascii="宋体" w:hAnsi="宋体"/>
          <w:b/>
          <w:bCs/>
          <w:color w:val="auto"/>
          <w:sz w:val="32"/>
          <w:highlight w:val="none"/>
        </w:rPr>
      </w:pPr>
    </w:p>
    <w:p w14:paraId="1B2B9D2A">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w:t>
      </w:r>
      <w:r>
        <w:rPr>
          <w:rFonts w:hint="eastAsia" w:ascii="宋体" w:hAnsi="宋体"/>
          <w:b/>
          <w:color w:val="auto"/>
          <w:sz w:val="22"/>
          <w:szCs w:val="22"/>
          <w:highlight w:val="none"/>
          <w:lang w:eastAsia="zh-CN"/>
        </w:rPr>
        <w:t>投标人</w:t>
      </w:r>
      <w:r>
        <w:rPr>
          <w:rFonts w:hint="eastAsia" w:ascii="宋体" w:hAnsi="宋体"/>
          <w:b/>
          <w:color w:val="auto"/>
          <w:sz w:val="22"/>
          <w:szCs w:val="22"/>
          <w:highlight w:val="none"/>
        </w:rPr>
        <w:t>参与政府采购活动投标资格声明函</w:t>
      </w:r>
    </w:p>
    <w:p w14:paraId="427FBBB0">
      <w:pPr>
        <w:widowControl/>
        <w:adjustRightInd w:val="0"/>
        <w:snapToGrid w:val="0"/>
        <w:spacing w:line="360" w:lineRule="auto"/>
        <w:jc w:val="left"/>
        <w:rPr>
          <w:rFonts w:ascii="宋体" w:hAnsi="宋体" w:cs="新宋体"/>
          <w:color w:val="auto"/>
          <w:kern w:val="0"/>
          <w:sz w:val="22"/>
          <w:szCs w:val="22"/>
          <w:highlight w:val="none"/>
        </w:rPr>
      </w:pPr>
    </w:p>
    <w:p w14:paraId="08DB6821">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lang w:eastAsia="zh-CN"/>
        </w:rPr>
        <w:t>温州肯恩大学</w:t>
      </w:r>
      <w:r>
        <w:rPr>
          <w:rFonts w:hint="eastAsia" w:ascii="宋体" w:hAnsi="宋体" w:cs="宋体"/>
          <w:color w:val="auto"/>
          <w:kern w:val="0"/>
          <w:sz w:val="22"/>
          <w:szCs w:val="22"/>
          <w:highlight w:val="none"/>
        </w:rPr>
        <w:t>：</w:t>
      </w:r>
    </w:p>
    <w:p w14:paraId="5A55381B">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温州元信工程项目管理有限公司：</w:t>
      </w:r>
    </w:p>
    <w:p w14:paraId="4B899AAC">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14:paraId="7413F152">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36FFFDF6">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5AB2F1D9">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720B47FB">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4、我单位具有履行本项目政府采购合同所必需的设备和专业技术能力。</w:t>
      </w:r>
    </w:p>
    <w:p w14:paraId="23AB653E">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F852FB8">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，一起参加本项目的政府采购活动。</w:t>
      </w:r>
    </w:p>
    <w:p w14:paraId="7ACDB190">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的要求，并在响应文件中提供了相应的证明材料（采购文件没有要求特定资格条件的，本条款空格处可以空白）</w:t>
      </w:r>
    </w:p>
    <w:p w14:paraId="1CEF32A8">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8、</w:t>
      </w:r>
      <w:r>
        <w:rPr>
          <w:rFonts w:hint="eastAsia" w:ascii="新宋体" w:hAnsi="新宋体" w:eastAsia="新宋体" w:cs="新宋体"/>
          <w:color w:val="auto"/>
          <w:kern w:val="0"/>
          <w:sz w:val="22"/>
          <w:szCs w:val="22"/>
          <w:highlight w:val="none"/>
        </w:rPr>
        <w:t>我单位此次参与本</w:t>
      </w:r>
      <w:r>
        <w:rPr>
          <w:rFonts w:hint="eastAsia" w:ascii="宋体" w:hAnsi="宋体" w:cs="宋体"/>
          <w:color w:val="auto"/>
          <w:sz w:val="22"/>
          <w:szCs w:val="22"/>
          <w:highlight w:val="none"/>
        </w:rPr>
        <w:t>项目</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43B1E5AB">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2D9CA20D">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16EBF062">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2D7CB987">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290A0B08">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14:paraId="45B16DA8">
      <w:pPr>
        <w:pStyle w:val="26"/>
        <w:rPr>
          <w:color w:val="auto"/>
          <w:highlight w:val="none"/>
        </w:rPr>
      </w:pPr>
    </w:p>
    <w:p w14:paraId="759A1B8A">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0F44C1C9">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46576700">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25EBBCA0">
      <w:pPr>
        <w:pStyle w:val="26"/>
        <w:rPr>
          <w:color w:val="auto"/>
          <w:highlight w:val="none"/>
        </w:rPr>
      </w:pPr>
    </w:p>
    <w:p w14:paraId="227F743F">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14:paraId="47DF2F9F">
      <w:pPr>
        <w:pStyle w:val="34"/>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14:paraId="2517790D">
      <w:pPr>
        <w:ind w:right="-153" w:rightChars="-73"/>
        <w:jc w:val="center"/>
        <w:rPr>
          <w:rFonts w:ascii="宋体" w:hAnsi="宋体"/>
          <w:color w:val="auto"/>
          <w:sz w:val="22"/>
          <w:szCs w:val="22"/>
          <w:highlight w:val="none"/>
        </w:rPr>
      </w:pPr>
    </w:p>
    <w:p w14:paraId="1A1C7F3E">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14:paraId="0802E899">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14:paraId="6D59A439">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14:paraId="212A30E3">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主动了解采购人招投标纪律，积极配合采购人执行招投标廉政建设的有关规定。</w:t>
      </w:r>
    </w:p>
    <w:p w14:paraId="1C979183">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w:t>
      </w:r>
      <w:r>
        <w:rPr>
          <w:rFonts w:hint="eastAsia" w:ascii="宋体" w:hAnsi="宋体"/>
          <w:color w:val="auto"/>
          <w:sz w:val="22"/>
          <w:szCs w:val="22"/>
          <w:highlight w:val="none"/>
          <w:lang w:eastAsia="zh-CN"/>
        </w:rPr>
        <w:t>其他</w:t>
      </w:r>
      <w:r>
        <w:rPr>
          <w:rFonts w:hint="eastAsia" w:ascii="宋体" w:hAnsi="宋体"/>
          <w:color w:val="auto"/>
          <w:sz w:val="22"/>
          <w:szCs w:val="22"/>
          <w:highlight w:val="none"/>
        </w:rPr>
        <w:t>投标人或串通投标。</w:t>
      </w:r>
    </w:p>
    <w:p w14:paraId="75893431">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14:paraId="3F60A1DF">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19595BD">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不向采购人及个人购置或提供通讯工具、交通工具和高档办公用品等。</w:t>
      </w:r>
    </w:p>
    <w:p w14:paraId="1840A89C">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不向采购人涉及招标的人员的配偶、子女分包此次招标项目。</w:t>
      </w:r>
    </w:p>
    <w:p w14:paraId="71A1F20A">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不向采购人及个人支付好处费、介绍费。</w:t>
      </w:r>
    </w:p>
    <w:p w14:paraId="7ECC1A60">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14:paraId="121F7BAC">
      <w:pPr>
        <w:numPr>
          <w:ilvl w:val="0"/>
          <w:numId w:val="51"/>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14:paraId="5A7397D8">
      <w:pPr>
        <w:snapToGrid w:val="0"/>
        <w:spacing w:line="500" w:lineRule="exact"/>
        <w:ind w:firstLine="385" w:firstLineChars="175"/>
        <w:rPr>
          <w:rFonts w:ascii="宋体" w:hAnsi="宋体"/>
          <w:color w:val="auto"/>
          <w:sz w:val="22"/>
          <w:szCs w:val="22"/>
          <w:highlight w:val="none"/>
        </w:rPr>
      </w:pPr>
    </w:p>
    <w:p w14:paraId="0CEC59E6">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14:paraId="67128BFF">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14:paraId="20CAA38F">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14:paraId="434645C3">
      <w:pPr>
        <w:rPr>
          <w:rFonts w:ascii="宋体"/>
          <w:b/>
          <w:bCs/>
          <w:color w:val="auto"/>
          <w:sz w:val="22"/>
          <w:szCs w:val="22"/>
          <w:highlight w:val="none"/>
        </w:rPr>
      </w:pPr>
      <w:r>
        <w:rPr>
          <w:rFonts w:ascii="宋体"/>
          <w:b/>
          <w:bCs/>
          <w:color w:val="auto"/>
          <w:sz w:val="22"/>
          <w:szCs w:val="22"/>
          <w:highlight w:val="none"/>
        </w:rPr>
        <w:br w:type="page"/>
      </w:r>
    </w:p>
    <w:p w14:paraId="47EEF78A">
      <w:pPr>
        <w:pStyle w:val="75"/>
        <w:rPr>
          <w:rFonts w:ascii="宋体" w:hAnsi="宋体" w:cs="宋体"/>
          <w:color w:val="auto"/>
          <w:sz w:val="22"/>
          <w:szCs w:val="22"/>
          <w:highlight w:val="none"/>
        </w:rPr>
      </w:pPr>
    </w:p>
    <w:p w14:paraId="371DAB87">
      <w:pPr>
        <w:spacing w:line="440" w:lineRule="atLeast"/>
        <w:jc w:val="center"/>
        <w:rPr>
          <w:rFonts w:ascii="宋体"/>
          <w:b/>
          <w:color w:val="auto"/>
          <w:sz w:val="22"/>
          <w:szCs w:val="22"/>
          <w:highlight w:val="none"/>
        </w:rPr>
      </w:pPr>
      <w:r>
        <w:rPr>
          <w:rFonts w:hint="eastAsia" w:hAnsi="宋体" w:cs="宋体"/>
          <w:b/>
          <w:bCs/>
          <w:color w:val="auto"/>
          <w:sz w:val="22"/>
          <w:szCs w:val="22"/>
          <w:highlight w:val="none"/>
        </w:rPr>
        <w:t>（4）</w:t>
      </w:r>
      <w:r>
        <w:rPr>
          <w:rFonts w:hint="eastAsia" w:ascii="宋体" w:hAnsi="宋体"/>
          <w:b/>
          <w:color w:val="auto"/>
          <w:sz w:val="22"/>
          <w:szCs w:val="22"/>
          <w:highlight w:val="none"/>
        </w:rPr>
        <w:t>中小企业声明函</w:t>
      </w:r>
    </w:p>
    <w:p w14:paraId="755622F1">
      <w:pPr>
        <w:widowControl/>
        <w:adjustRightInd w:val="0"/>
        <w:snapToGrid w:val="0"/>
        <w:spacing w:line="324" w:lineRule="auto"/>
        <w:jc w:val="center"/>
        <w:rPr>
          <w:rFonts w:ascii="宋体" w:hAnsi="宋体" w:cs="宋体"/>
          <w:b/>
          <w:color w:val="auto"/>
          <w:kern w:val="0"/>
          <w:sz w:val="22"/>
          <w:szCs w:val="22"/>
          <w:highlight w:val="none"/>
        </w:rPr>
      </w:pPr>
    </w:p>
    <w:p w14:paraId="2335CB31">
      <w:pPr>
        <w:widowControl/>
        <w:adjustRightInd w:val="0"/>
        <w:snapToGrid w:val="0"/>
        <w:spacing w:line="324"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中小企业声明函（货物）</w:t>
      </w:r>
    </w:p>
    <w:p w14:paraId="2BCB7F49">
      <w:pPr>
        <w:widowControl/>
        <w:adjustRightInd w:val="0"/>
        <w:snapToGrid w:val="0"/>
        <w:spacing w:line="324" w:lineRule="auto"/>
        <w:ind w:firstLine="440" w:firstLineChars="200"/>
        <w:jc w:val="center"/>
        <w:rPr>
          <w:rFonts w:ascii="宋体" w:hAnsi="宋体" w:cs="宋体"/>
          <w:color w:val="auto"/>
          <w:kern w:val="0"/>
          <w:sz w:val="22"/>
          <w:szCs w:val="22"/>
          <w:highlight w:val="none"/>
        </w:rPr>
      </w:pPr>
    </w:p>
    <w:p w14:paraId="7265B51A">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lang w:val="zh-CN"/>
        </w:rPr>
        <w:t>本公司（联合体）郑重声明，根据《政府采购促进中小企业发展管理办法》（财库﹝2020﹞46 号）的规定</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lang w:val="zh-CN" w:bidi="zh-CN"/>
        </w:rPr>
        <w:t>本公司（联合体）参加</w:t>
      </w:r>
      <w:r>
        <w:rPr>
          <w:rFonts w:hint="eastAsia" w:ascii="宋体" w:hAnsi="宋体" w:cs="宋体"/>
          <w:i/>
          <w:iCs/>
          <w:color w:val="auto"/>
          <w:sz w:val="22"/>
          <w:szCs w:val="22"/>
          <w:highlight w:val="none"/>
          <w:u w:val="single"/>
          <w:lang w:val="zh-CN" w:bidi="zh-CN"/>
        </w:rPr>
        <w:t>（单位名称）</w:t>
      </w:r>
      <w:r>
        <w:rPr>
          <w:rFonts w:hint="eastAsia" w:ascii="宋体" w:hAnsi="宋体" w:cs="宋体"/>
          <w:color w:val="auto"/>
          <w:sz w:val="22"/>
          <w:szCs w:val="22"/>
          <w:highlight w:val="none"/>
          <w:lang w:val="zh-CN" w:bidi="zh-CN"/>
        </w:rPr>
        <w:t>的</w:t>
      </w:r>
      <w:r>
        <w:rPr>
          <w:rFonts w:hint="eastAsia" w:ascii="宋体" w:hAnsi="宋体" w:cs="宋体"/>
          <w:i/>
          <w:iCs/>
          <w:color w:val="auto"/>
          <w:sz w:val="22"/>
          <w:szCs w:val="22"/>
          <w:highlight w:val="none"/>
          <w:u w:val="single"/>
          <w:lang w:val="zh-CN" w:bidi="zh-CN"/>
        </w:rPr>
        <w:t>（项目名称）</w:t>
      </w:r>
      <w:r>
        <w:rPr>
          <w:rFonts w:hint="eastAsia" w:ascii="宋体" w:hAnsi="宋体" w:cs="宋体"/>
          <w:color w:val="auto"/>
          <w:sz w:val="22"/>
          <w:szCs w:val="22"/>
          <w:highlight w:val="none"/>
          <w:lang w:val="zh-CN" w:bidi="zh-CN"/>
        </w:rPr>
        <w:t>采购活动，提供的货物全部由符合政策要求的中小企业制造。相关企业（含联合体中的中小企业、签订分包意向协议的中小企业） 的具体情况如下：</w:t>
      </w:r>
    </w:p>
    <w:p w14:paraId="6E25F680">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kern w:val="0"/>
          <w:sz w:val="22"/>
          <w:szCs w:val="22"/>
          <w:highlight w:val="none"/>
        </w:rPr>
        <w:t>    1.</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sz w:val="22"/>
          <w:szCs w:val="22"/>
          <w:highlight w:val="none"/>
          <w:lang w:val="zh-CN" w:bidi="zh-CN"/>
        </w:rPr>
        <w:t>；</w:t>
      </w:r>
    </w:p>
    <w:p w14:paraId="157B427D">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2.</w:t>
      </w:r>
      <w:r>
        <w:rPr>
          <w:rFonts w:hint="eastAsia" w:ascii="宋体" w:hAnsi="宋体" w:cs="宋体"/>
          <w:i/>
          <w:iCs/>
          <w:color w:val="auto"/>
          <w:sz w:val="22"/>
          <w:szCs w:val="22"/>
          <w:highlight w:val="none"/>
          <w:u w:val="single"/>
          <w:lang w:val="zh-CN" w:bidi="zh-CN"/>
        </w:rPr>
        <w:t>（标的名称）</w:t>
      </w:r>
      <w:r>
        <w:rPr>
          <w:rFonts w:hint="eastAsia" w:ascii="宋体" w:hAnsi="宋体" w:cs="宋体"/>
          <w:color w:val="auto"/>
          <w:sz w:val="22"/>
          <w:szCs w:val="22"/>
          <w:highlight w:val="none"/>
          <w:lang w:val="zh-CN" w:bidi="zh-CN"/>
        </w:rPr>
        <w:t>，属于</w:t>
      </w:r>
      <w:r>
        <w:rPr>
          <w:rFonts w:hint="eastAsia" w:ascii="宋体" w:hAnsi="宋体" w:cs="宋体"/>
          <w:i/>
          <w:iCs/>
          <w:color w:val="auto"/>
          <w:sz w:val="22"/>
          <w:szCs w:val="22"/>
          <w:highlight w:val="none"/>
          <w:u w:val="single"/>
          <w:lang w:val="zh-CN" w:bidi="zh-CN"/>
        </w:rPr>
        <w:t>（招标文件中明确的所属行业）</w:t>
      </w:r>
      <w:r>
        <w:rPr>
          <w:rFonts w:hint="eastAsia" w:ascii="宋体" w:hAnsi="宋体" w:cs="宋体"/>
          <w:color w:val="auto"/>
          <w:sz w:val="22"/>
          <w:szCs w:val="22"/>
          <w:highlight w:val="none"/>
          <w:lang w:val="zh-CN" w:bidi="zh-CN"/>
        </w:rPr>
        <w:t>行业；制造商为</w:t>
      </w:r>
      <w:r>
        <w:rPr>
          <w:rFonts w:hint="eastAsia" w:ascii="宋体" w:hAnsi="宋体" w:cs="宋体"/>
          <w:i/>
          <w:iCs/>
          <w:color w:val="auto"/>
          <w:sz w:val="22"/>
          <w:szCs w:val="22"/>
          <w:highlight w:val="none"/>
          <w:u w:val="single"/>
          <w:lang w:val="zh-CN" w:bidi="zh-CN"/>
        </w:rPr>
        <w:t>（企业名称）</w:t>
      </w:r>
      <w:r>
        <w:rPr>
          <w:rFonts w:hint="eastAsia" w:ascii="宋体" w:hAnsi="宋体" w:cs="宋体"/>
          <w:color w:val="auto"/>
          <w:sz w:val="22"/>
          <w:szCs w:val="22"/>
          <w:highlight w:val="none"/>
          <w:lang w:val="zh-CN" w:bidi="zh-CN"/>
        </w:rPr>
        <w:t>，从业人员</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lang w:val="zh-CN" w:bidi="zh-CN"/>
        </w:rPr>
        <w:t>人，营业收入为</w:t>
      </w:r>
      <w:r>
        <w:rPr>
          <w:rFonts w:hint="eastAsia" w:ascii="宋体" w:hAnsi="宋体" w:cs="宋体"/>
          <w:color w:val="auto"/>
          <w:sz w:val="22"/>
          <w:szCs w:val="22"/>
          <w:highlight w:val="none"/>
          <w:u w:val="single"/>
          <w:lang w:val="zh-CN" w:bidi="zh-CN"/>
        </w:rPr>
        <w:t xml:space="preserve"> </w:t>
      </w:r>
      <w:r>
        <w:rPr>
          <w:rFonts w:hint="eastAsia" w:ascii="宋体" w:hAnsi="宋体" w:cs="宋体"/>
          <w:color w:val="auto"/>
          <w:sz w:val="22"/>
          <w:szCs w:val="22"/>
          <w:highlight w:val="none"/>
          <w:u w:val="single"/>
          <w:lang w:val="zh-CN" w:bidi="zh-CN"/>
        </w:rPr>
        <w:tab/>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万元，资产总额为</w:t>
      </w:r>
      <w:r>
        <w:rPr>
          <w:rFonts w:hint="eastAsia" w:ascii="宋体" w:hAnsi="宋体" w:cs="宋体"/>
          <w:color w:val="auto"/>
          <w:sz w:val="22"/>
          <w:szCs w:val="22"/>
          <w:highlight w:val="none"/>
          <w:u w:val="single"/>
          <w:lang w:bidi="zh-CN"/>
        </w:rPr>
        <w:t xml:space="preserve">   </w:t>
      </w:r>
      <w:r>
        <w:rPr>
          <w:rFonts w:hint="eastAsia" w:ascii="宋体" w:hAnsi="宋体" w:cs="宋体"/>
          <w:color w:val="auto"/>
          <w:sz w:val="22"/>
          <w:szCs w:val="22"/>
          <w:highlight w:val="none"/>
          <w:lang w:val="zh-CN" w:bidi="zh-CN"/>
        </w:rPr>
        <w:t>万元，属于</w:t>
      </w:r>
      <w:r>
        <w:rPr>
          <w:rFonts w:hint="eastAsia" w:ascii="宋体" w:hAnsi="宋体" w:cs="宋体"/>
          <w:i/>
          <w:iCs/>
          <w:color w:val="auto"/>
          <w:sz w:val="22"/>
          <w:szCs w:val="22"/>
          <w:highlight w:val="none"/>
          <w:u w:val="single"/>
          <w:lang w:val="zh-CN" w:bidi="zh-CN"/>
        </w:rPr>
        <w:t>（中型企业、小型企业、微型企业）</w:t>
      </w:r>
      <w:r>
        <w:rPr>
          <w:rFonts w:hint="eastAsia" w:ascii="宋体" w:hAnsi="宋体" w:cs="宋体"/>
          <w:color w:val="auto"/>
          <w:kern w:val="0"/>
          <w:sz w:val="22"/>
          <w:szCs w:val="22"/>
          <w:highlight w:val="none"/>
        </w:rPr>
        <w:t>；</w:t>
      </w:r>
    </w:p>
    <w:p w14:paraId="17DFE640">
      <w:pPr>
        <w:spacing w:before="240" w:beforeLines="100" w:line="440" w:lineRule="atLeast"/>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w:t>
      </w:r>
    </w:p>
    <w:p w14:paraId="2F31CE82">
      <w:pPr>
        <w:spacing w:before="240" w:beforeLines="100" w:line="440" w:lineRule="atLeas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hint="eastAsia" w:ascii="宋体" w:hAnsi="宋体" w:cs="宋体"/>
          <w:color w:val="auto"/>
          <w:sz w:val="22"/>
          <w:szCs w:val="22"/>
          <w:highlight w:val="none"/>
          <w:lang w:val="zh-CN" w:bidi="zh-CN"/>
        </w:rPr>
        <w:t>以上企业，不属于大企业的分支机构，不存在控股股东为大企业的情形，也不存在与大企业的负责人为同一人的情形。</w:t>
      </w:r>
      <w:r>
        <w:rPr>
          <w:rFonts w:hint="eastAsia" w:ascii="宋体" w:hAnsi="宋体" w:cs="宋体"/>
          <w:color w:val="auto"/>
          <w:kern w:val="0"/>
          <w:sz w:val="22"/>
          <w:szCs w:val="22"/>
          <w:highlight w:val="none"/>
        </w:rPr>
        <w:t xml:space="preserve">  </w:t>
      </w:r>
    </w:p>
    <w:p w14:paraId="2BFD3DE5">
      <w:pPr>
        <w:widowControl/>
        <w:adjustRightInd w:val="0"/>
        <w:snapToGrid w:val="0"/>
        <w:spacing w:line="400" w:lineRule="exact"/>
        <w:ind w:firstLine="440" w:firstLineChars="200"/>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本企业对上述声明内容的真实性负责。如有虚假，将依法承担相应责任。</w:t>
      </w:r>
    </w:p>
    <w:p w14:paraId="5A243FC3">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750C53CF">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11BBC299">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46699CB1">
      <w:pPr>
        <w:pStyle w:val="26"/>
        <w:rPr>
          <w:rFonts w:ascii="宋体" w:hAnsi="宋体" w:cs="宋体"/>
          <w:color w:val="auto"/>
          <w:sz w:val="22"/>
          <w:szCs w:val="22"/>
          <w:highlight w:val="none"/>
        </w:rPr>
      </w:pPr>
    </w:p>
    <w:p w14:paraId="75E5582C">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18DC03AC">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1D9D948">
      <w:pPr>
        <w:spacing w:line="440" w:lineRule="atLeast"/>
        <w:jc w:val="center"/>
        <w:rPr>
          <w:rFonts w:ascii="宋体" w:hAnsi="宋体" w:cs="宋体"/>
          <w:color w:val="auto"/>
          <w:kern w:val="0"/>
          <w:sz w:val="22"/>
          <w:szCs w:val="22"/>
          <w:highlight w:val="none"/>
        </w:rPr>
      </w:pPr>
    </w:p>
    <w:p w14:paraId="2AB11EA4">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6D9E37B2">
      <w:pPr>
        <w:numPr>
          <w:ilvl w:val="0"/>
          <w:numId w:val="52"/>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工业</w:t>
      </w:r>
      <w:r>
        <w:rPr>
          <w:rFonts w:hint="eastAsia" w:ascii="宋体" w:hAnsi="宋体" w:cs="宋体"/>
          <w:b/>
          <w:color w:val="auto"/>
          <w:sz w:val="22"/>
          <w:szCs w:val="22"/>
          <w:highlight w:val="none"/>
        </w:rPr>
        <w:t>。</w:t>
      </w:r>
    </w:p>
    <w:p w14:paraId="62BD5848">
      <w:pPr>
        <w:numPr>
          <w:ilvl w:val="0"/>
          <w:numId w:val="52"/>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r>
        <w:rPr>
          <w:rFonts w:hint="eastAsia" w:ascii="宋体" w:hAnsi="宋体" w:cs="宋体"/>
          <w:b/>
          <w:color w:val="auto"/>
          <w:sz w:val="22"/>
          <w:szCs w:val="22"/>
          <w:highlight w:val="none"/>
          <w:lang w:val="en-US" w:eastAsia="zh-CN"/>
        </w:rPr>
        <w:t>数据，但仍需明确中/小/微企业类型</w:t>
      </w:r>
      <w:r>
        <w:rPr>
          <w:rFonts w:hint="eastAsia" w:ascii="宋体" w:hAnsi="宋体" w:cs="宋体"/>
          <w:b/>
          <w:color w:val="auto"/>
          <w:sz w:val="22"/>
          <w:szCs w:val="22"/>
          <w:highlight w:val="none"/>
        </w:rPr>
        <w:t>。</w:t>
      </w:r>
    </w:p>
    <w:p w14:paraId="33B185B1">
      <w:pPr>
        <w:pStyle w:val="748"/>
        <w:spacing w:before="60" w:after="60"/>
        <w:rPr>
          <w:rFonts w:ascii="宋体" w:hAnsi="宋体" w:cs="宋体"/>
          <w:color w:val="auto"/>
          <w:sz w:val="22"/>
          <w:szCs w:val="22"/>
          <w:highlight w:val="none"/>
        </w:rPr>
        <w:sectPr>
          <w:footerReference r:id="rId6" w:type="first"/>
          <w:headerReference r:id="rId4" w:type="default"/>
          <w:footerReference r:id="rId5" w:type="default"/>
          <w:type w:val="nextColumn"/>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AFEFFF0">
      <w:pPr>
        <w:spacing w:before="240" w:beforeLines="100" w:line="440" w:lineRule="atLeast"/>
        <w:ind w:firstLine="440" w:firstLineChars="200"/>
        <w:jc w:val="right"/>
        <w:rPr>
          <w:rFonts w:ascii="宋体"/>
          <w:color w:val="auto"/>
          <w:sz w:val="22"/>
          <w:szCs w:val="22"/>
          <w:highlight w:val="none"/>
        </w:rPr>
      </w:pPr>
      <w:r>
        <w:rPr>
          <w:rFonts w:ascii="宋体"/>
          <w:color w:val="auto"/>
          <w:sz w:val="22"/>
          <w:szCs w:val="22"/>
          <w:highlight w:val="none"/>
        </w:rPr>
        <w:t>            </w:t>
      </w:r>
      <w:r>
        <w:rPr>
          <w:rFonts w:hint="eastAsia" w:ascii="宋体" w:hAnsi="宋体"/>
          <w:color w:val="auto"/>
          <w:sz w:val="22"/>
          <w:szCs w:val="22"/>
          <w:highlight w:val="none"/>
        </w:rPr>
        <w:t>　　　　　</w:t>
      </w:r>
    </w:p>
    <w:p w14:paraId="3FEA5A5F">
      <w:pPr>
        <w:spacing w:line="440" w:lineRule="atLeast"/>
        <w:rPr>
          <w:rFonts w:ascii="宋体"/>
          <w:color w:val="auto"/>
          <w:sz w:val="22"/>
          <w:szCs w:val="22"/>
          <w:highlight w:val="none"/>
        </w:rPr>
      </w:pPr>
    </w:p>
    <w:p w14:paraId="1BDCC225">
      <w:pPr>
        <w:spacing w:line="440" w:lineRule="atLeast"/>
        <w:jc w:val="center"/>
        <w:rPr>
          <w:rFonts w:ascii="宋体"/>
          <w:color w:val="auto"/>
          <w:spacing w:val="6"/>
          <w:sz w:val="22"/>
          <w:szCs w:val="22"/>
          <w:highlight w:val="none"/>
        </w:rPr>
      </w:pPr>
      <w:r>
        <w:rPr>
          <w:rFonts w:hint="eastAsia" w:ascii="宋体" w:hAnsi="宋体"/>
          <w:b/>
          <w:color w:val="auto"/>
          <w:sz w:val="22"/>
          <w:szCs w:val="22"/>
          <w:highlight w:val="none"/>
        </w:rPr>
        <w:t>（4）</w:t>
      </w:r>
      <w:r>
        <w:rPr>
          <w:rFonts w:hint="eastAsia" w:ascii="宋体" w:hAnsi="宋体"/>
          <w:b/>
          <w:color w:val="auto"/>
          <w:spacing w:val="6"/>
          <w:sz w:val="22"/>
          <w:szCs w:val="22"/>
          <w:highlight w:val="none"/>
        </w:rPr>
        <w:t>残疾人福利性单位声明函</w:t>
      </w:r>
    </w:p>
    <w:p w14:paraId="2811D597">
      <w:pPr>
        <w:widowControl/>
        <w:adjustRightInd w:val="0"/>
        <w:snapToGrid w:val="0"/>
        <w:spacing w:line="324" w:lineRule="auto"/>
        <w:ind w:firstLine="440" w:firstLineChars="200"/>
        <w:jc w:val="center"/>
        <w:rPr>
          <w:rFonts w:ascii="宋体" w:cs="Arial"/>
          <w:color w:val="auto"/>
          <w:kern w:val="0"/>
          <w:sz w:val="22"/>
          <w:szCs w:val="22"/>
          <w:highlight w:val="none"/>
        </w:rPr>
      </w:pPr>
      <w:r>
        <w:rPr>
          <w:rFonts w:hint="eastAsia" w:ascii="宋体" w:hAnsi="宋体" w:cs="Arial"/>
          <w:color w:val="auto"/>
          <w:kern w:val="0"/>
          <w:sz w:val="22"/>
          <w:szCs w:val="22"/>
          <w:highlight w:val="none"/>
        </w:rPr>
        <w:t>【不属于残疾人福利性单位的无需填写、递交】</w:t>
      </w:r>
    </w:p>
    <w:p w14:paraId="54989566">
      <w:pPr>
        <w:snapToGrid w:val="0"/>
        <w:spacing w:line="300" w:lineRule="auto"/>
        <w:jc w:val="center"/>
        <w:rPr>
          <w:rFonts w:ascii="宋体" w:cs="Arial"/>
          <w:b/>
          <w:bCs/>
          <w:color w:val="auto"/>
          <w:sz w:val="22"/>
          <w:szCs w:val="22"/>
          <w:highlight w:val="none"/>
        </w:rPr>
      </w:pPr>
    </w:p>
    <w:p w14:paraId="00E3511F">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本单位郑重声明，根据《财政部民政部中国残疾人联合会关于促进残疾人就业政府采购政策的通知》（财库</w:t>
      </w:r>
      <w:r>
        <w:rPr>
          <w:rFonts w:hint="eastAsia" w:ascii="宋体" w:hAnsi="宋体" w:cs="Arial"/>
          <w:color w:val="auto"/>
          <w:sz w:val="22"/>
          <w:szCs w:val="22"/>
          <w:highlight w:val="none"/>
        </w:rPr>
        <w:t>〔</w:t>
      </w:r>
      <w:r>
        <w:rPr>
          <w:rFonts w:ascii="宋体" w:hAnsi="宋体" w:cs="Arial"/>
          <w:color w:val="auto"/>
          <w:sz w:val="22"/>
          <w:szCs w:val="22"/>
          <w:highlight w:val="none"/>
        </w:rPr>
        <w:t>2017</w:t>
      </w:r>
      <w:r>
        <w:rPr>
          <w:rFonts w:hint="eastAsia" w:ascii="宋体" w:hAnsi="宋体" w:cs="Arial"/>
          <w:color w:val="auto"/>
          <w:sz w:val="22"/>
          <w:szCs w:val="22"/>
          <w:highlight w:val="none"/>
        </w:rPr>
        <w:t>〕</w:t>
      </w:r>
      <w:r>
        <w:rPr>
          <w:rFonts w:ascii="宋体" w:hAnsi="宋体" w:cs="Arial"/>
          <w:color w:val="auto"/>
          <w:sz w:val="22"/>
          <w:szCs w:val="22"/>
          <w:highlight w:val="none"/>
        </w:rPr>
        <w:t>141</w:t>
      </w:r>
      <w:r>
        <w:rPr>
          <w:rFonts w:hint="eastAsia" w:ascii="宋体" w:hAnsi="宋体" w:cs="Arial"/>
          <w:color w:val="auto"/>
          <w:spacing w:val="6"/>
          <w:sz w:val="22"/>
          <w:szCs w:val="22"/>
          <w:highlight w:val="none"/>
        </w:rPr>
        <w:t>号）的规定，本单位为符合条件的残疾人福利性单位，且本单位参加</w:t>
      </w:r>
      <w:r>
        <w:rPr>
          <w:rFonts w:hint="eastAsia" w:ascii="宋体" w:hAnsi="宋体" w:cs="Arial"/>
          <w:color w:val="auto"/>
          <w:spacing w:val="6"/>
          <w:sz w:val="22"/>
          <w:szCs w:val="22"/>
          <w:highlight w:val="none"/>
          <w:u w:val="single"/>
        </w:rPr>
        <w:t>（采购人名称）</w:t>
      </w:r>
      <w:r>
        <w:rPr>
          <w:rFonts w:hint="eastAsia" w:ascii="宋体" w:hAnsi="宋体" w:cs="Arial"/>
          <w:color w:val="auto"/>
          <w:spacing w:val="6"/>
          <w:sz w:val="22"/>
          <w:szCs w:val="22"/>
          <w:highlight w:val="none"/>
        </w:rPr>
        <w:t>单位的</w:t>
      </w:r>
      <w:r>
        <w:rPr>
          <w:rFonts w:hint="eastAsia" w:ascii="宋体" w:hAnsi="宋体" w:cs="Arial"/>
          <w:color w:val="auto"/>
          <w:spacing w:val="6"/>
          <w:sz w:val="22"/>
          <w:szCs w:val="22"/>
          <w:highlight w:val="none"/>
          <w:u w:val="single"/>
        </w:rPr>
        <w:t>（项目名称）</w:t>
      </w:r>
      <w:r>
        <w:rPr>
          <w:rFonts w:hint="eastAsia" w:ascii="宋体" w:hAnsi="宋体" w:cs="Arial"/>
          <w:color w:val="auto"/>
          <w:spacing w:val="6"/>
          <w:sz w:val="22"/>
          <w:szCs w:val="22"/>
          <w:highlight w:val="none"/>
        </w:rPr>
        <w:t>项目采购活动提供本单位制造的货物（由本单位承担工程</w:t>
      </w:r>
      <w:r>
        <w:rPr>
          <w:rFonts w:ascii="宋体" w:hAnsi="宋体" w:cs="Arial"/>
          <w:color w:val="auto"/>
          <w:spacing w:val="6"/>
          <w:sz w:val="22"/>
          <w:szCs w:val="22"/>
          <w:highlight w:val="none"/>
        </w:rPr>
        <w:t>/</w:t>
      </w:r>
      <w:r>
        <w:rPr>
          <w:rFonts w:hint="eastAsia" w:ascii="宋体" w:hAnsi="宋体" w:cs="Arial"/>
          <w:color w:val="auto"/>
          <w:spacing w:val="6"/>
          <w:sz w:val="22"/>
          <w:szCs w:val="22"/>
          <w:highlight w:val="none"/>
        </w:rPr>
        <w:t>提供服务），或者提供其他残疾人福利性单位制造的货物（不包括使用非残疾人福利性单位注册商标的货物）。</w:t>
      </w:r>
    </w:p>
    <w:p w14:paraId="723A17B1">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本单位对上述声明的真实性负责。如有虚假，将依法承担相应责任。</w:t>
      </w:r>
    </w:p>
    <w:p w14:paraId="2D250978">
      <w:pPr>
        <w:snapToGrid w:val="0"/>
        <w:spacing w:line="300" w:lineRule="auto"/>
        <w:ind w:firstLine="464" w:firstLineChars="200"/>
        <w:rPr>
          <w:rFonts w:ascii="宋体" w:cs="Arial"/>
          <w:color w:val="auto"/>
          <w:spacing w:val="6"/>
          <w:sz w:val="22"/>
          <w:szCs w:val="22"/>
          <w:highlight w:val="none"/>
        </w:rPr>
      </w:pPr>
    </w:p>
    <w:p w14:paraId="0A54FA07">
      <w:pPr>
        <w:snapToGrid w:val="0"/>
        <w:spacing w:line="300" w:lineRule="auto"/>
        <w:ind w:firstLine="464" w:firstLineChars="200"/>
        <w:rPr>
          <w:rFonts w:ascii="宋体" w:cs="Arial"/>
          <w:color w:val="auto"/>
          <w:spacing w:val="6"/>
          <w:sz w:val="22"/>
          <w:szCs w:val="22"/>
          <w:highlight w:val="none"/>
        </w:rPr>
      </w:pPr>
    </w:p>
    <w:p w14:paraId="010C03D8">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04A5357F">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689E9D22">
      <w:pPr>
        <w:adjustRightInd w:val="0"/>
        <w:snapToGrid w:val="0"/>
        <w:spacing w:line="300" w:lineRule="auto"/>
        <w:ind w:firstLine="440" w:firstLineChars="200"/>
        <w:rPr>
          <w:rFonts w:ascii="宋体" w:cs="Arial"/>
          <w:color w:val="auto"/>
          <w:kern w:val="0"/>
          <w:sz w:val="22"/>
          <w:szCs w:val="22"/>
          <w:highlight w:val="none"/>
        </w:rPr>
      </w:pPr>
    </w:p>
    <w:p w14:paraId="6A41E1DB">
      <w:pPr>
        <w:pStyle w:val="41"/>
        <w:rPr>
          <w:color w:val="auto"/>
          <w:highlight w:val="none"/>
        </w:rPr>
      </w:pPr>
    </w:p>
    <w:p w14:paraId="06D08433">
      <w:pPr>
        <w:adjustRightInd w:val="0"/>
        <w:snapToGrid w:val="0"/>
        <w:spacing w:line="300" w:lineRule="auto"/>
        <w:ind w:firstLine="440" w:firstLineChars="200"/>
        <w:rPr>
          <w:rFonts w:ascii="宋体" w:cs="Arial"/>
          <w:color w:val="auto"/>
          <w:kern w:val="0"/>
          <w:sz w:val="22"/>
          <w:szCs w:val="22"/>
          <w:highlight w:val="none"/>
        </w:rPr>
      </w:pPr>
    </w:p>
    <w:p w14:paraId="0DC14576">
      <w:pPr>
        <w:spacing w:line="440" w:lineRule="atLeast"/>
        <w:rPr>
          <w:rFonts w:ascii="宋体"/>
          <w:color w:val="auto"/>
          <w:sz w:val="22"/>
          <w:szCs w:val="22"/>
          <w:highlight w:val="none"/>
        </w:rPr>
      </w:pPr>
    </w:p>
    <w:p w14:paraId="77AF8067">
      <w:pPr>
        <w:adjustRightInd w:val="0"/>
        <w:snapToGrid w:val="0"/>
        <w:spacing w:line="300" w:lineRule="auto"/>
        <w:jc w:val="center"/>
        <w:rPr>
          <w:rFonts w:ascii="宋体" w:cs="Arial"/>
          <w:color w:val="auto"/>
          <w:kern w:val="0"/>
          <w:sz w:val="22"/>
          <w:szCs w:val="22"/>
          <w:highlight w:val="none"/>
        </w:rPr>
      </w:pPr>
      <w:r>
        <w:rPr>
          <w:rFonts w:hint="eastAsia" w:ascii="宋体" w:hAnsi="宋体"/>
          <w:b/>
          <w:color w:val="auto"/>
          <w:sz w:val="22"/>
          <w:szCs w:val="22"/>
          <w:highlight w:val="none"/>
        </w:rPr>
        <w:t>（5）</w:t>
      </w:r>
      <w:r>
        <w:rPr>
          <w:rFonts w:hint="eastAsia" w:ascii="宋体" w:hAnsi="宋体"/>
          <w:b/>
          <w:color w:val="auto"/>
          <w:spacing w:val="6"/>
          <w:sz w:val="22"/>
          <w:szCs w:val="22"/>
          <w:highlight w:val="none"/>
        </w:rPr>
        <w:t>监狱企业声明函</w:t>
      </w:r>
    </w:p>
    <w:p w14:paraId="54352A6B">
      <w:pPr>
        <w:snapToGrid w:val="0"/>
        <w:spacing w:line="300" w:lineRule="auto"/>
        <w:ind w:firstLine="464" w:firstLineChars="200"/>
        <w:jc w:val="center"/>
        <w:rPr>
          <w:rFonts w:ascii="宋体" w:cs="Arial"/>
          <w:color w:val="auto"/>
          <w:spacing w:val="6"/>
          <w:sz w:val="22"/>
          <w:szCs w:val="22"/>
          <w:highlight w:val="none"/>
        </w:rPr>
      </w:pPr>
      <w:r>
        <w:rPr>
          <w:rFonts w:hint="eastAsia" w:ascii="宋体" w:hAnsi="宋体"/>
          <w:color w:val="auto"/>
          <w:spacing w:val="6"/>
          <w:sz w:val="22"/>
          <w:szCs w:val="22"/>
          <w:highlight w:val="none"/>
        </w:rPr>
        <w:t>【</w:t>
      </w:r>
      <w:r>
        <w:rPr>
          <w:rFonts w:hint="eastAsia" w:ascii="宋体" w:hAnsi="宋体" w:cs="Arial"/>
          <w:color w:val="auto"/>
          <w:spacing w:val="6"/>
          <w:sz w:val="22"/>
          <w:szCs w:val="22"/>
          <w:highlight w:val="none"/>
        </w:rPr>
        <w:t>非监狱企业不用提供】</w:t>
      </w:r>
    </w:p>
    <w:p w14:paraId="0F7A026E">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本企业郑重声明，根据《关于政府采购支持监狱企业发展有关问题的通知》（财库</w:t>
      </w:r>
      <w:r>
        <w:rPr>
          <w:rFonts w:ascii="宋体" w:hAnsi="宋体" w:cs="Arial"/>
          <w:color w:val="auto"/>
          <w:spacing w:val="6"/>
          <w:sz w:val="22"/>
          <w:szCs w:val="22"/>
          <w:highlight w:val="none"/>
        </w:rPr>
        <w:t>[2014]68</w:t>
      </w:r>
      <w:r>
        <w:rPr>
          <w:rFonts w:hint="eastAsia" w:ascii="宋体" w:hAnsi="宋体" w:cs="Arial"/>
          <w:color w:val="auto"/>
          <w:spacing w:val="6"/>
          <w:sz w:val="22"/>
          <w:szCs w:val="22"/>
          <w:highlight w:val="none"/>
        </w:rPr>
        <w:t>号）的规定，本企业为监狱企业。</w:t>
      </w:r>
      <w:r>
        <w:rPr>
          <w:rFonts w:ascii="宋体" w:hAnsi="宋体" w:cs="Arial"/>
          <w:color w:val="auto"/>
          <w:spacing w:val="6"/>
          <w:sz w:val="22"/>
          <w:szCs w:val="22"/>
          <w:highlight w:val="none"/>
        </w:rPr>
        <w:t xml:space="preserve"> </w:t>
      </w:r>
    </w:p>
    <w:p w14:paraId="08141578">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根据上述标准，我企业属于监狱企业的理由为：。</w:t>
      </w:r>
      <w:r>
        <w:rPr>
          <w:rFonts w:ascii="宋体" w:hAnsi="宋体" w:cs="Arial"/>
          <w:color w:val="auto"/>
          <w:spacing w:val="6"/>
          <w:sz w:val="22"/>
          <w:szCs w:val="22"/>
          <w:highlight w:val="none"/>
        </w:rPr>
        <w:t xml:space="preserve"> </w:t>
      </w:r>
    </w:p>
    <w:p w14:paraId="00AD0F63">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本企业为参加（项目名称</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）（项目编号</w:t>
      </w:r>
      <w:r>
        <w:rPr>
          <w:rFonts w:hint="eastAsia" w:ascii="宋体" w:hAnsi="宋体" w:cs="Arial"/>
          <w:color w:val="auto"/>
          <w:spacing w:val="6"/>
          <w:sz w:val="22"/>
          <w:szCs w:val="22"/>
          <w:highlight w:val="none"/>
          <w:u w:val="single"/>
        </w:rPr>
        <w:t>：</w:t>
      </w:r>
      <w:r>
        <w:rPr>
          <w:rFonts w:ascii="宋体" w:hAnsi="宋体" w:cs="Arial"/>
          <w:color w:val="auto"/>
          <w:spacing w:val="6"/>
          <w:sz w:val="22"/>
          <w:szCs w:val="22"/>
          <w:highlight w:val="none"/>
          <w:u w:val="single"/>
        </w:rPr>
        <w:t xml:space="preserve">         </w:t>
      </w:r>
      <w:r>
        <w:rPr>
          <w:rFonts w:hint="eastAsia" w:ascii="宋体" w:hAnsi="宋体" w:cs="Arial"/>
          <w:color w:val="auto"/>
          <w:spacing w:val="6"/>
          <w:sz w:val="22"/>
          <w:szCs w:val="22"/>
          <w:highlight w:val="none"/>
        </w:rPr>
        <w:t>）采购活动并承担本工程。</w:t>
      </w:r>
      <w:r>
        <w:rPr>
          <w:rFonts w:ascii="宋体" w:hAnsi="宋体" w:cs="Arial"/>
          <w:color w:val="auto"/>
          <w:spacing w:val="6"/>
          <w:sz w:val="22"/>
          <w:szCs w:val="22"/>
          <w:highlight w:val="none"/>
        </w:rPr>
        <w:t xml:space="preserve"> </w:t>
      </w:r>
    </w:p>
    <w:p w14:paraId="1F09E7EA">
      <w:pPr>
        <w:snapToGrid w:val="0"/>
        <w:spacing w:line="300" w:lineRule="auto"/>
        <w:ind w:firstLine="464" w:firstLineChars="200"/>
        <w:rPr>
          <w:rFonts w:ascii="宋体" w:cs="Arial"/>
          <w:color w:val="auto"/>
          <w:spacing w:val="6"/>
          <w:sz w:val="22"/>
          <w:szCs w:val="22"/>
          <w:highlight w:val="none"/>
        </w:rPr>
      </w:pPr>
      <w:r>
        <w:rPr>
          <w:rFonts w:hint="eastAsia" w:ascii="宋体" w:hAnsi="宋体" w:cs="Arial"/>
          <w:color w:val="auto"/>
          <w:spacing w:val="6"/>
          <w:sz w:val="22"/>
          <w:szCs w:val="22"/>
          <w:highlight w:val="none"/>
        </w:rPr>
        <w:t>本企业对上述声明的真实性负责。如有虚假，将依法承担相应责任。</w:t>
      </w:r>
      <w:r>
        <w:rPr>
          <w:rFonts w:ascii="宋体" w:hAnsi="宋体" w:cs="Arial"/>
          <w:color w:val="auto"/>
          <w:spacing w:val="6"/>
          <w:sz w:val="22"/>
          <w:szCs w:val="22"/>
          <w:highlight w:val="none"/>
        </w:rPr>
        <w:t xml:space="preserve"> </w:t>
      </w:r>
    </w:p>
    <w:p w14:paraId="27C6EB80">
      <w:pPr>
        <w:tabs>
          <w:tab w:val="left" w:pos="4860"/>
        </w:tabs>
        <w:spacing w:line="588" w:lineRule="exact"/>
        <w:ind w:right="1560" w:firstLine="464" w:firstLineChars="200"/>
        <w:jc w:val="center"/>
        <w:rPr>
          <w:rFonts w:ascii="宋体"/>
          <w:color w:val="auto"/>
          <w:spacing w:val="6"/>
          <w:sz w:val="22"/>
          <w:szCs w:val="22"/>
          <w:highlight w:val="none"/>
        </w:rPr>
      </w:pPr>
    </w:p>
    <w:p w14:paraId="278189E1">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6FBFA0C2">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F42A710">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p>
    <w:p w14:paraId="52D01569">
      <w:pPr>
        <w:rPr>
          <w:rFonts w:hint="eastAsia" w:ascii="宋体" w:hAnsi="宋体" w:cs="宋体"/>
          <w:color w:val="auto"/>
          <w:highlight w:val="none"/>
        </w:rPr>
      </w:pPr>
      <w:r>
        <w:rPr>
          <w:rFonts w:hint="eastAsia" w:ascii="宋体" w:hAnsi="宋体" w:cs="宋体"/>
          <w:color w:val="auto"/>
          <w:highlight w:val="none"/>
        </w:rPr>
        <w:br w:type="page"/>
      </w:r>
    </w:p>
    <w:p w14:paraId="54266ED9">
      <w:pPr>
        <w:pStyle w:val="34"/>
        <w:snapToGrid w:val="0"/>
        <w:spacing w:line="324" w:lineRule="auto"/>
        <w:jc w:val="center"/>
        <w:rPr>
          <w:rFonts w:hint="eastAsia"/>
          <w:color w:val="auto"/>
          <w:highlight w:val="none"/>
          <w:lang w:eastAsia="zh-CN"/>
        </w:rPr>
      </w:pPr>
    </w:p>
    <w:p w14:paraId="66248090">
      <w:pPr>
        <w:pStyle w:val="34"/>
        <w:snapToGrid w:val="0"/>
        <w:spacing w:line="324" w:lineRule="auto"/>
        <w:jc w:val="center"/>
        <w:rPr>
          <w:rFonts w:hint="eastAsia"/>
          <w:color w:val="auto"/>
          <w:highlight w:val="none"/>
          <w:lang w:eastAsia="zh-CN"/>
        </w:rPr>
      </w:pPr>
    </w:p>
    <w:p w14:paraId="48B1AF82">
      <w:pPr>
        <w:pStyle w:val="34"/>
        <w:snapToGrid w:val="0"/>
        <w:spacing w:line="324" w:lineRule="auto"/>
        <w:jc w:val="center"/>
        <w:rPr>
          <w:rFonts w:hAnsi="宋体" w:cs="宋体"/>
          <w:b/>
          <w:bCs/>
          <w:color w:val="auto"/>
          <w:sz w:val="22"/>
          <w:szCs w:val="22"/>
          <w:highlight w:val="none"/>
        </w:rPr>
      </w:pPr>
      <w:r>
        <w:rPr>
          <w:rFonts w:hint="eastAsia"/>
          <w:color w:val="auto"/>
          <w:highlight w:val="none"/>
          <w:lang w:eastAsia="zh-CN"/>
        </w:rPr>
        <w:t>（</w:t>
      </w:r>
      <w:r>
        <w:rPr>
          <w:rFonts w:hint="eastAsia" w:hAnsi="宋体"/>
          <w:b/>
          <w:bCs/>
          <w:color w:val="auto"/>
          <w:sz w:val="22"/>
          <w:szCs w:val="22"/>
          <w:highlight w:val="none"/>
          <w:lang w:val="en-US" w:eastAsia="zh-CN"/>
        </w:rPr>
        <w:t>7</w:t>
      </w:r>
      <w:r>
        <w:rPr>
          <w:rFonts w:hint="eastAsia" w:hAnsi="宋体"/>
          <w:b/>
          <w:bCs/>
          <w:color w:val="auto"/>
          <w:sz w:val="22"/>
          <w:szCs w:val="22"/>
          <w:highlight w:val="none"/>
        </w:rPr>
        <w:t>）</w:t>
      </w:r>
      <w:r>
        <w:rPr>
          <w:rFonts w:hint="eastAsia" w:hAnsi="宋体" w:cs="宋体"/>
          <w:b/>
          <w:bCs/>
          <w:color w:val="auto"/>
          <w:sz w:val="22"/>
          <w:szCs w:val="22"/>
          <w:highlight w:val="none"/>
        </w:rPr>
        <w:t>联合体协议书</w:t>
      </w:r>
    </w:p>
    <w:p w14:paraId="1754BCC2">
      <w:pPr>
        <w:pStyle w:val="2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（适用于联合体）</w:t>
      </w:r>
    </w:p>
    <w:p w14:paraId="48D746FD">
      <w:pPr>
        <w:pStyle w:val="27"/>
        <w:ind w:firstLine="220"/>
        <w:rPr>
          <w:rFonts w:ascii="宋体" w:hAnsi="宋体" w:cs="宋体"/>
          <w:color w:val="auto"/>
          <w:sz w:val="22"/>
          <w:szCs w:val="22"/>
          <w:highlight w:val="none"/>
        </w:rPr>
      </w:pPr>
    </w:p>
    <w:p w14:paraId="42BB2C58">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（所有联合体成员名称）    </w:t>
      </w:r>
      <w:r>
        <w:rPr>
          <w:rFonts w:hint="eastAsia" w:ascii="宋体" w:hAnsi="宋体" w:cs="宋体"/>
          <w:color w:val="auto"/>
          <w:sz w:val="22"/>
          <w:szCs w:val="22"/>
          <w:highlight w:val="none"/>
        </w:rPr>
        <w:t>自愿组成联合体，参加</w:t>
      </w:r>
      <w:r>
        <w:rPr>
          <w:rFonts w:hint="eastAsia" w:ascii="宋体" w:hAnsi="宋体" w:cs="宋体"/>
          <w:color w:val="auto"/>
          <w:sz w:val="22"/>
          <w:szCs w:val="22"/>
          <w:highlight w:val="none"/>
          <w:u w:val="single"/>
        </w:rPr>
        <w:t xml:space="preserve">      （项目名称）</w:t>
      </w:r>
      <w:r>
        <w:rPr>
          <w:rFonts w:hint="eastAsia" w:ascii="宋体" w:hAnsi="宋体" w:cs="宋体"/>
          <w:color w:val="auto"/>
          <w:sz w:val="22"/>
          <w:szCs w:val="22"/>
          <w:highlight w:val="none"/>
        </w:rPr>
        <w:t>投标。现就有关事宜订立协议如下：</w:t>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1．</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联合体成员）   </w:t>
      </w:r>
      <w:r>
        <w:rPr>
          <w:rFonts w:hint="eastAsia" w:ascii="宋体" w:hAnsi="宋体" w:cs="宋体"/>
          <w:color w:val="auto"/>
          <w:sz w:val="22"/>
          <w:szCs w:val="22"/>
          <w:highlight w:val="none"/>
        </w:rPr>
        <w:t>为联合体牵头人，</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w:t>
      </w:r>
      <w:r>
        <w:rPr>
          <w:rFonts w:hint="eastAsia" w:ascii="宋体" w:hAnsi="宋体" w:cs="宋体"/>
          <w:color w:val="auto"/>
          <w:sz w:val="22"/>
          <w:szCs w:val="22"/>
          <w:highlight w:val="none"/>
          <w:u w:val="none"/>
          <w:lang w:val="zh-CN" w:bidi="zh-CN"/>
        </w:rPr>
        <w:t>企业</w:t>
      </w:r>
      <w:r>
        <w:rPr>
          <w:rFonts w:hint="eastAsia" w:ascii="宋体" w:hAnsi="宋体" w:cs="宋体"/>
          <w:color w:val="auto"/>
          <w:sz w:val="22"/>
          <w:szCs w:val="22"/>
          <w:highlight w:val="none"/>
          <w:lang w:val="zh-CN" w:bidi="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联合体成员）    </w:t>
      </w:r>
      <w:r>
        <w:rPr>
          <w:rFonts w:hint="eastAsia" w:ascii="宋体" w:hAnsi="宋体" w:cs="宋体"/>
          <w:color w:val="auto"/>
          <w:sz w:val="22"/>
          <w:szCs w:val="22"/>
          <w:highlight w:val="none"/>
        </w:rPr>
        <w:t>为联合体成员，</w:t>
      </w:r>
      <w:r>
        <w:rPr>
          <w:rFonts w:hint="eastAsia" w:ascii="宋体" w:hAnsi="宋体" w:cs="宋体"/>
          <w:color w:val="auto"/>
          <w:sz w:val="22"/>
          <w:szCs w:val="22"/>
          <w:highlight w:val="none"/>
          <w:lang w:val="zh-CN" w:bidi="zh-CN"/>
        </w:rPr>
        <w:t>属于</w:t>
      </w:r>
      <w:r>
        <w:rPr>
          <w:rFonts w:hint="eastAsia" w:ascii="宋体" w:hAnsi="宋体" w:cs="宋体"/>
          <w:color w:val="auto"/>
          <w:sz w:val="22"/>
          <w:szCs w:val="22"/>
          <w:highlight w:val="none"/>
          <w:u w:val="single"/>
          <w:lang w:val="zh-CN" w:bidi="zh-CN"/>
        </w:rPr>
        <w:t>（</w:t>
      </w:r>
      <w:r>
        <w:rPr>
          <w:rFonts w:hint="eastAsia" w:ascii="宋体" w:hAnsi="宋体" w:cs="宋体"/>
          <w:color w:val="auto"/>
          <w:sz w:val="22"/>
          <w:szCs w:val="22"/>
          <w:highlight w:val="none"/>
          <w:u w:val="single"/>
          <w:lang w:bidi="zh-CN"/>
        </w:rPr>
        <w:t>大</w:t>
      </w:r>
      <w:r>
        <w:rPr>
          <w:rFonts w:hint="eastAsia" w:ascii="宋体" w:hAnsi="宋体" w:cs="宋体"/>
          <w:color w:val="auto"/>
          <w:sz w:val="22"/>
          <w:szCs w:val="22"/>
          <w:highlight w:val="none"/>
          <w:u w:val="single"/>
          <w:lang w:val="zh-CN" w:bidi="zh-CN"/>
        </w:rPr>
        <w:t>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中型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小型</w:t>
      </w:r>
      <w:r>
        <w:rPr>
          <w:rFonts w:hint="eastAsia" w:ascii="宋体" w:hAnsi="宋体" w:cs="宋体"/>
          <w:color w:val="auto"/>
          <w:sz w:val="22"/>
          <w:szCs w:val="22"/>
          <w:highlight w:val="none"/>
          <w:u w:val="single"/>
          <w:lang w:bidi="zh-CN"/>
        </w:rPr>
        <w:t>/</w:t>
      </w:r>
      <w:r>
        <w:rPr>
          <w:rFonts w:hint="eastAsia" w:ascii="宋体" w:hAnsi="宋体" w:cs="宋体"/>
          <w:color w:val="auto"/>
          <w:sz w:val="22"/>
          <w:szCs w:val="22"/>
          <w:highlight w:val="none"/>
          <w:u w:val="single"/>
          <w:lang w:val="zh-CN" w:bidi="zh-CN"/>
        </w:rPr>
        <w:t>微型）</w:t>
      </w:r>
      <w:r>
        <w:rPr>
          <w:rFonts w:hint="eastAsia" w:ascii="宋体" w:hAnsi="宋体" w:cs="宋体"/>
          <w:color w:val="auto"/>
          <w:sz w:val="22"/>
          <w:szCs w:val="22"/>
          <w:highlight w:val="none"/>
          <w:u w:val="none"/>
          <w:lang w:val="zh-CN" w:bidi="zh-CN"/>
        </w:rPr>
        <w:t>企业</w:t>
      </w:r>
      <w:r>
        <w:rPr>
          <w:rFonts w:hint="eastAsia" w:ascii="宋体" w:hAnsi="宋体" w:cs="宋体"/>
          <w:color w:val="auto"/>
          <w:sz w:val="22"/>
          <w:szCs w:val="22"/>
          <w:highlight w:val="none"/>
        </w:rPr>
        <w:t>；</w:t>
      </w:r>
    </w:p>
    <w:p w14:paraId="58DBDD3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2．联合体内部有关事项规定如下：</w:t>
      </w:r>
    </w:p>
    <w:p w14:paraId="5341FF76">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（1）联合体由牵头人负责与业主联系；</w:t>
      </w:r>
    </w:p>
    <w:p w14:paraId="38B74D90">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（2）投标工作由联合体牵头人负责，由双方组成的投标小组具体实施；联合体牵头人负责对投标文件进行签字或盖章；</w:t>
      </w:r>
    </w:p>
    <w:p w14:paraId="09826E9F">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（3）联合体将严格按照招标文件的各项要求，递交投标文件，切实执行一切合同文件，共同承担合同规定的一切义务和责任，同时按照内部职责的划分，承担自身所负的责任和风险；</w:t>
      </w:r>
    </w:p>
    <w:p w14:paraId="757D9EE3">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（4）联合体各成员单位内部的职责分工如下：</w:t>
      </w:r>
      <w:r>
        <w:rPr>
          <w:rFonts w:hint="eastAsia" w:ascii="宋体" w:hAnsi="宋体" w:cs="宋体"/>
          <w:color w:val="auto"/>
          <w:sz w:val="22"/>
          <w:szCs w:val="22"/>
          <w:highlight w:val="none"/>
          <w:u w:val="single"/>
        </w:rPr>
        <w:t xml:space="preserve">                                    </w:t>
      </w:r>
    </w:p>
    <w:p w14:paraId="0D8D7952">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（5）联合体各成员约定</w:t>
      </w:r>
      <w:r>
        <w:rPr>
          <w:rFonts w:hint="eastAsia" w:ascii="宋体" w:hAnsi="宋体" w:cs="宋体"/>
          <w:color w:val="auto"/>
          <w:sz w:val="22"/>
          <w:szCs w:val="22"/>
          <w:highlight w:val="none"/>
          <w:u w:val="single"/>
        </w:rPr>
        <w:t xml:space="preserve">     （联合体成员）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val="zh-CN"/>
        </w:rPr>
        <w:t>合同份额占到合同总金额</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lang w:val="zh-CN"/>
        </w:rPr>
        <w:t>%；</w:t>
      </w:r>
    </w:p>
    <w:p w14:paraId="4A92273B">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u w:val="single"/>
        </w:rPr>
      </w:pPr>
      <w:r>
        <w:rPr>
          <w:rFonts w:hint="eastAsia" w:ascii="宋体" w:hAnsi="宋体" w:cs="宋体"/>
          <w:color w:val="auto"/>
          <w:sz w:val="22"/>
          <w:szCs w:val="22"/>
          <w:highlight w:val="none"/>
        </w:rPr>
        <w:t>（6）投标工作和联合体在</w:t>
      </w:r>
      <w:r>
        <w:rPr>
          <w:rFonts w:hint="eastAsia" w:ascii="宋体" w:hAnsi="宋体" w:cs="宋体"/>
          <w:color w:val="auto"/>
          <w:sz w:val="22"/>
          <w:szCs w:val="22"/>
          <w:highlight w:val="none"/>
          <w:lang w:eastAsia="zh-CN"/>
        </w:rPr>
        <w:t>中标（成交）</w:t>
      </w:r>
      <w:r>
        <w:rPr>
          <w:rFonts w:hint="eastAsia" w:ascii="宋体" w:hAnsi="宋体" w:cs="宋体"/>
          <w:color w:val="auto"/>
          <w:sz w:val="22"/>
          <w:szCs w:val="22"/>
          <w:highlight w:val="none"/>
        </w:rPr>
        <w:t>后</w:t>
      </w:r>
      <w:r>
        <w:rPr>
          <w:rFonts w:hint="eastAsia" w:ascii="宋体" w:hAnsi="宋体" w:cs="宋体"/>
          <w:color w:val="auto"/>
          <w:sz w:val="22"/>
          <w:szCs w:val="22"/>
          <w:highlight w:val="none"/>
          <w:lang w:val="en-US" w:eastAsia="zh-CN"/>
        </w:rPr>
        <w:t>项目</w:t>
      </w:r>
      <w:r>
        <w:rPr>
          <w:rFonts w:hint="eastAsia" w:ascii="宋体" w:hAnsi="宋体" w:cs="宋体"/>
          <w:color w:val="auto"/>
          <w:sz w:val="22"/>
          <w:szCs w:val="22"/>
          <w:highlight w:val="none"/>
        </w:rPr>
        <w:t>实施过程中的有关费用按各自承担的工作量分摊。</w:t>
      </w:r>
    </w:p>
    <w:p w14:paraId="233427D8">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r>
        <w:rPr>
          <w:rFonts w:hint="eastAsia" w:ascii="宋体" w:hAnsi="宋体" w:cs="宋体"/>
          <w:color w:val="auto"/>
          <w:sz w:val="22"/>
          <w:szCs w:val="22"/>
          <w:highlight w:val="none"/>
        </w:rPr>
        <w:t>3．本协议书自签署之日起生效，合同履行完毕后自动失效。</w:t>
      </w:r>
    </w:p>
    <w:p w14:paraId="715CC4C9">
      <w:pPr>
        <w:widowControl/>
        <w:tabs>
          <w:tab w:val="left" w:pos="482"/>
          <w:tab w:val="left" w:pos="2183"/>
          <w:tab w:val="left" w:pos="3884"/>
          <w:tab w:val="left" w:pos="5585"/>
        </w:tabs>
        <w:adjustRightInd w:val="0"/>
        <w:spacing w:line="400" w:lineRule="exact"/>
        <w:ind w:firstLine="440" w:firstLineChars="200"/>
        <w:jc w:val="left"/>
        <w:textAlignment w:val="baseline"/>
        <w:rPr>
          <w:rFonts w:ascii="宋体" w:hAnsi="宋体" w:cs="宋体"/>
          <w:color w:val="auto"/>
          <w:sz w:val="22"/>
          <w:szCs w:val="22"/>
          <w:highlight w:val="none"/>
        </w:rPr>
      </w:pPr>
    </w:p>
    <w:p w14:paraId="25A6D559">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联合体牵头人名称（盖章）：       </w:t>
      </w:r>
    </w:p>
    <w:p w14:paraId="7A0946A0">
      <w:pPr>
        <w:widowControl/>
        <w:tabs>
          <w:tab w:val="left" w:pos="482"/>
          <w:tab w:val="left" w:pos="2183"/>
          <w:tab w:val="left" w:pos="3884"/>
          <w:tab w:val="left" w:pos="5585"/>
        </w:tabs>
        <w:spacing w:before="100" w:beforeAutospacing="1" w:after="100" w:afterAutospacing="1" w:line="40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0EE58DD6">
      <w:pPr>
        <w:widowControl/>
        <w:tabs>
          <w:tab w:val="left" w:pos="482"/>
          <w:tab w:val="left" w:pos="2183"/>
          <w:tab w:val="left" w:pos="3884"/>
          <w:tab w:val="left" w:pos="5585"/>
        </w:tabs>
        <w:spacing w:before="100" w:beforeAutospacing="1" w:after="100" w:afterAutospacing="1" w:line="400" w:lineRule="exact"/>
        <w:jc w:val="left"/>
        <w:rPr>
          <w:rFonts w:ascii="宋体" w:hAnsi="宋体" w:cs="宋体"/>
          <w:color w:val="auto"/>
          <w:sz w:val="22"/>
          <w:szCs w:val="22"/>
          <w:highlight w:val="none"/>
        </w:rPr>
      </w:pPr>
    </w:p>
    <w:p w14:paraId="6C753778">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联合体成员名称（盖章）：</w:t>
      </w:r>
    </w:p>
    <w:p w14:paraId="530E3192">
      <w:pPr>
        <w:tabs>
          <w:tab w:val="left" w:pos="482"/>
          <w:tab w:val="left" w:pos="2183"/>
          <w:tab w:val="left" w:pos="3884"/>
          <w:tab w:val="left" w:pos="5585"/>
        </w:tabs>
        <w:ind w:firstLine="440" w:firstLineChars="200"/>
        <w:jc w:val="left"/>
        <w:rPr>
          <w:rFonts w:ascii="宋体" w:hAnsi="宋体" w:cs="宋体"/>
          <w:color w:val="auto"/>
          <w:sz w:val="22"/>
          <w:szCs w:val="22"/>
          <w:highlight w:val="none"/>
        </w:rPr>
      </w:pPr>
    </w:p>
    <w:p w14:paraId="60BA88A1">
      <w:pPr>
        <w:tabs>
          <w:tab w:val="left" w:pos="482"/>
          <w:tab w:val="left" w:pos="2183"/>
          <w:tab w:val="left" w:pos="3884"/>
          <w:tab w:val="left" w:pos="5585"/>
        </w:tabs>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法定代表人（签字或盖章）</w:t>
      </w:r>
    </w:p>
    <w:p w14:paraId="0516A058">
      <w:pPr>
        <w:tabs>
          <w:tab w:val="left" w:pos="482"/>
          <w:tab w:val="left" w:pos="2183"/>
          <w:tab w:val="left" w:pos="3884"/>
          <w:tab w:val="left" w:pos="5585"/>
        </w:tabs>
        <w:jc w:val="left"/>
        <w:rPr>
          <w:rFonts w:ascii="宋体" w:hAnsi="宋体" w:cs="宋体"/>
          <w:color w:val="auto"/>
          <w:sz w:val="22"/>
          <w:szCs w:val="22"/>
          <w:highlight w:val="none"/>
        </w:rPr>
      </w:pPr>
    </w:p>
    <w:p w14:paraId="73F25AF7">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p>
    <w:p w14:paraId="29D0A5AF">
      <w:pPr>
        <w:widowControl/>
        <w:tabs>
          <w:tab w:val="left" w:pos="482"/>
          <w:tab w:val="left" w:pos="2183"/>
          <w:tab w:val="left" w:pos="3884"/>
          <w:tab w:val="left" w:pos="5585"/>
        </w:tabs>
        <w:wordWrap w:val="0"/>
        <w:autoSpaceDE w:val="0"/>
        <w:autoSpaceDN w:val="0"/>
        <w:ind w:left="262"/>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71CC11BF">
      <w:pPr>
        <w:pStyle w:val="75"/>
        <w:rPr>
          <w:rFonts w:ascii="宋体" w:hAnsi="宋体" w:cs="宋体"/>
          <w:color w:val="auto"/>
          <w:sz w:val="22"/>
          <w:szCs w:val="22"/>
          <w:highlight w:val="none"/>
        </w:rPr>
      </w:pPr>
    </w:p>
    <w:p w14:paraId="66A69A78">
      <w:pPr>
        <w:rPr>
          <w:rFonts w:ascii="宋体" w:hAnsi="宋体" w:eastAsia="宋体" w:cs="宋体"/>
          <w:color w:val="auto"/>
          <w:highlight w:val="none"/>
        </w:rPr>
      </w:pPr>
    </w:p>
    <w:p w14:paraId="69F66DF5">
      <w:pPr>
        <w:rPr>
          <w:rFonts w:ascii="宋体" w:hAnsi="宋体"/>
          <w:b/>
          <w:bCs/>
          <w:color w:val="auto"/>
          <w:sz w:val="22"/>
          <w:szCs w:val="22"/>
          <w:highlight w:val="none"/>
        </w:rPr>
      </w:pPr>
      <w:r>
        <w:rPr>
          <w:rFonts w:hint="eastAsia" w:ascii="宋体" w:hAnsi="宋体" w:cs="宋体"/>
          <w:color w:val="auto"/>
          <w:highlight w:val="none"/>
        </w:rPr>
        <w:br w:type="page"/>
      </w:r>
      <w:r>
        <w:rPr>
          <w:rFonts w:hint="eastAsia" w:ascii="宋体" w:hAnsi="宋体"/>
          <w:b/>
          <w:bCs/>
          <w:color w:val="auto"/>
          <w:sz w:val="22"/>
          <w:szCs w:val="22"/>
          <w:highlight w:val="none"/>
        </w:rPr>
        <w:t xml:space="preserve">附件二 </w:t>
      </w:r>
    </w:p>
    <w:p w14:paraId="68B55BD1">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（1）开标一览表</w:t>
      </w:r>
    </w:p>
    <w:p w14:paraId="4FD8A0E0">
      <w:pPr>
        <w:spacing w:line="380" w:lineRule="exact"/>
        <w:jc w:val="center"/>
        <w:rPr>
          <w:rFonts w:ascii="宋体" w:hAnsi="宋体"/>
          <w:b/>
          <w:bCs/>
          <w:color w:val="auto"/>
          <w:sz w:val="28"/>
          <w:highlight w:val="none"/>
        </w:rPr>
      </w:pPr>
    </w:p>
    <w:p w14:paraId="59380DDC">
      <w:pPr>
        <w:spacing w:line="380" w:lineRule="exact"/>
        <w:ind w:right="349" w:rightChars="166"/>
        <w:rPr>
          <w:rFonts w:ascii="宋体" w:hAnsi="宋体"/>
          <w:b/>
          <w:color w:val="auto"/>
          <w:sz w:val="22"/>
          <w:highlight w:val="none"/>
        </w:rPr>
      </w:pPr>
      <w:r>
        <w:rPr>
          <w:rFonts w:hint="eastAsia" w:ascii="宋体" w:hAnsi="宋体"/>
          <w:b/>
          <w:color w:val="auto"/>
          <w:sz w:val="22"/>
          <w:highlight w:val="none"/>
        </w:rPr>
        <w:t xml:space="preserve">                                                             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98"/>
        <w:gridCol w:w="2017"/>
        <w:gridCol w:w="4443"/>
      </w:tblGrid>
      <w:tr w14:paraId="460A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710" w:type="dxa"/>
            <w:vAlign w:val="center"/>
          </w:tcPr>
          <w:p w14:paraId="06F83684">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序号</w:t>
            </w:r>
          </w:p>
        </w:tc>
        <w:tc>
          <w:tcPr>
            <w:tcW w:w="4315" w:type="dxa"/>
            <w:gridSpan w:val="2"/>
            <w:vAlign w:val="center"/>
          </w:tcPr>
          <w:p w14:paraId="3F684354">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项目</w:t>
            </w:r>
            <w:r>
              <w:rPr>
                <w:rFonts w:ascii="宋体" w:hAnsi="宋体" w:cs="Arial"/>
                <w:b/>
                <w:snapToGrid w:val="0"/>
                <w:color w:val="auto"/>
                <w:kern w:val="0"/>
                <w:sz w:val="22"/>
                <w:szCs w:val="22"/>
                <w:highlight w:val="none"/>
              </w:rPr>
              <w:t>名称</w:t>
            </w:r>
          </w:p>
        </w:tc>
        <w:tc>
          <w:tcPr>
            <w:tcW w:w="4443" w:type="dxa"/>
            <w:vAlign w:val="center"/>
          </w:tcPr>
          <w:p w14:paraId="2DAEBBDF">
            <w:pPr>
              <w:spacing w:line="460" w:lineRule="exact"/>
              <w:jc w:val="center"/>
              <w:rPr>
                <w:rFonts w:ascii="宋体" w:hAnsi="宋体" w:cs="Arial"/>
                <w:b/>
                <w:snapToGrid w:val="0"/>
                <w:color w:val="auto"/>
                <w:kern w:val="0"/>
                <w:sz w:val="22"/>
                <w:szCs w:val="22"/>
                <w:highlight w:val="none"/>
              </w:rPr>
            </w:pPr>
            <w:r>
              <w:rPr>
                <w:rFonts w:hint="eastAsia" w:ascii="宋体" w:hAnsi="宋体" w:cs="Arial"/>
                <w:b/>
                <w:snapToGrid w:val="0"/>
                <w:color w:val="auto"/>
                <w:kern w:val="0"/>
                <w:sz w:val="22"/>
                <w:szCs w:val="22"/>
                <w:highlight w:val="none"/>
              </w:rPr>
              <w:t>供货周期</w:t>
            </w:r>
          </w:p>
        </w:tc>
      </w:tr>
      <w:tr w14:paraId="6F6D1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0" w:type="dxa"/>
            <w:vAlign w:val="center"/>
          </w:tcPr>
          <w:p w14:paraId="30C33F32">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1</w:t>
            </w:r>
          </w:p>
        </w:tc>
        <w:tc>
          <w:tcPr>
            <w:tcW w:w="4315" w:type="dxa"/>
            <w:gridSpan w:val="2"/>
            <w:vAlign w:val="center"/>
          </w:tcPr>
          <w:p w14:paraId="4F3C5F44">
            <w:pPr>
              <w:spacing w:line="460" w:lineRule="exact"/>
              <w:jc w:val="center"/>
              <w:rPr>
                <w:rFonts w:hint="eastAsia" w:ascii="宋体" w:hAnsi="宋体" w:eastAsia="宋体" w:cs="Arial"/>
                <w:snapToGrid w:val="0"/>
                <w:color w:val="auto"/>
                <w:kern w:val="0"/>
                <w:sz w:val="22"/>
                <w:szCs w:val="22"/>
                <w:highlight w:val="none"/>
                <w:lang w:eastAsia="zh-CN"/>
              </w:rPr>
            </w:pPr>
            <w:r>
              <w:rPr>
                <w:rFonts w:hint="eastAsia" w:ascii="宋体" w:hAnsi="宋体" w:cs="Arial"/>
                <w:snapToGrid w:val="0"/>
                <w:color w:val="auto"/>
                <w:kern w:val="0"/>
                <w:sz w:val="22"/>
                <w:szCs w:val="22"/>
                <w:highlight w:val="none"/>
                <w:lang w:eastAsia="zh-CN"/>
              </w:rPr>
              <w:t>学生宿舍三区导视采购项目</w:t>
            </w:r>
          </w:p>
        </w:tc>
        <w:tc>
          <w:tcPr>
            <w:tcW w:w="4443" w:type="dxa"/>
            <w:vAlign w:val="center"/>
          </w:tcPr>
          <w:p w14:paraId="7DC4B699">
            <w:pPr>
              <w:spacing w:line="460" w:lineRule="exact"/>
              <w:jc w:val="center"/>
              <w:rPr>
                <w:rFonts w:ascii="宋体" w:hAnsi="宋体" w:cs="Arial"/>
                <w:b/>
                <w:snapToGrid w:val="0"/>
                <w:color w:val="auto"/>
                <w:kern w:val="0"/>
                <w:sz w:val="22"/>
                <w:szCs w:val="22"/>
                <w:highlight w:val="none"/>
              </w:rPr>
            </w:pPr>
          </w:p>
        </w:tc>
      </w:tr>
      <w:tr w14:paraId="52FA8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gridSpan w:val="2"/>
            <w:vAlign w:val="center"/>
          </w:tcPr>
          <w:p w14:paraId="7B0FF5BA">
            <w:pPr>
              <w:spacing w:line="460" w:lineRule="exact"/>
              <w:jc w:val="center"/>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投标</w:t>
            </w:r>
            <w:r>
              <w:rPr>
                <w:rFonts w:hint="eastAsia" w:ascii="宋体" w:hAnsi="宋体" w:cs="Arial"/>
                <w:b/>
                <w:snapToGrid w:val="0"/>
                <w:color w:val="auto"/>
                <w:kern w:val="0"/>
                <w:sz w:val="22"/>
                <w:szCs w:val="22"/>
                <w:highlight w:val="none"/>
              </w:rPr>
              <w:t>报价</w:t>
            </w:r>
          </w:p>
        </w:tc>
        <w:tc>
          <w:tcPr>
            <w:tcW w:w="6460" w:type="dxa"/>
            <w:gridSpan w:val="2"/>
            <w:vAlign w:val="center"/>
          </w:tcPr>
          <w:p w14:paraId="3D044DC8">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大写：    </w:t>
            </w:r>
          </w:p>
          <w:p w14:paraId="20FB8D97">
            <w:pPr>
              <w:spacing w:line="460" w:lineRule="exact"/>
              <w:rPr>
                <w:rFonts w:ascii="宋体" w:hAnsi="宋体" w:cs="Arial"/>
                <w:b/>
                <w:snapToGrid w:val="0"/>
                <w:color w:val="auto"/>
                <w:kern w:val="0"/>
                <w:sz w:val="22"/>
                <w:szCs w:val="22"/>
                <w:highlight w:val="none"/>
              </w:rPr>
            </w:pPr>
            <w:r>
              <w:rPr>
                <w:rFonts w:ascii="宋体" w:hAnsi="宋体" w:cs="Arial"/>
                <w:b/>
                <w:snapToGrid w:val="0"/>
                <w:color w:val="auto"/>
                <w:kern w:val="0"/>
                <w:sz w:val="22"/>
                <w:szCs w:val="22"/>
                <w:highlight w:val="none"/>
              </w:rPr>
              <w:t xml:space="preserve">小写（￥）：      </w:t>
            </w:r>
          </w:p>
        </w:tc>
      </w:tr>
    </w:tbl>
    <w:p w14:paraId="25112A38">
      <w:pPr>
        <w:spacing w:line="460" w:lineRule="exact"/>
        <w:rPr>
          <w:rFonts w:ascii="宋体" w:hAnsi="宋体"/>
          <w:color w:val="auto"/>
          <w:sz w:val="22"/>
          <w:szCs w:val="22"/>
          <w:highlight w:val="none"/>
        </w:rPr>
      </w:pPr>
    </w:p>
    <w:p w14:paraId="1C2D5972">
      <w:pPr>
        <w:spacing w:line="380" w:lineRule="exact"/>
        <w:ind w:right="349" w:rightChars="166" w:firstLine="331" w:firstLineChars="150"/>
        <w:rPr>
          <w:rFonts w:ascii="宋体" w:hAnsi="宋体"/>
          <w:b/>
          <w:color w:val="auto"/>
          <w:sz w:val="22"/>
          <w:highlight w:val="none"/>
        </w:rPr>
      </w:pPr>
    </w:p>
    <w:p w14:paraId="66D13F9A">
      <w:pPr>
        <w:spacing w:line="380" w:lineRule="exact"/>
        <w:ind w:left="528" w:leftChars="-15" w:hanging="559" w:hangingChars="253"/>
        <w:rPr>
          <w:rFonts w:ascii="宋体" w:hAnsi="宋体" w:cs="Arial"/>
          <w:b/>
          <w:bCs/>
          <w:color w:val="auto"/>
          <w:sz w:val="22"/>
          <w:szCs w:val="22"/>
          <w:highlight w:val="none"/>
        </w:rPr>
      </w:pPr>
      <w:r>
        <w:rPr>
          <w:rFonts w:hint="eastAsia" w:ascii="宋体" w:hAnsi="宋体"/>
          <w:b/>
          <w:color w:val="auto"/>
          <w:sz w:val="22"/>
          <w:highlight w:val="none"/>
        </w:rPr>
        <w:t>说明：</w:t>
      </w:r>
      <w:r>
        <w:rPr>
          <w:rFonts w:hint="eastAsia" w:ascii="宋体" w:hAnsi="宋体" w:cs="Arial"/>
          <w:b/>
          <w:bCs/>
          <w:color w:val="auto"/>
          <w:sz w:val="22"/>
          <w:szCs w:val="22"/>
          <w:highlight w:val="none"/>
        </w:rPr>
        <w:t>1、《开标一览表》中“投标报价”应与</w:t>
      </w:r>
      <w:r>
        <w:rPr>
          <w:rFonts w:hint="eastAsia" w:ascii="宋体" w:hAnsi="宋体"/>
          <w:b/>
          <w:color w:val="auto"/>
          <w:sz w:val="22"/>
          <w:highlight w:val="none"/>
        </w:rPr>
        <w:t>《投标分项报价表》中“投标总价”相一致</w:t>
      </w:r>
      <w:r>
        <w:rPr>
          <w:rFonts w:hint="eastAsia" w:ascii="宋体" w:hAnsi="宋体" w:cs="Arial"/>
          <w:b/>
          <w:bCs/>
          <w:color w:val="auto"/>
          <w:sz w:val="22"/>
          <w:szCs w:val="22"/>
          <w:highlight w:val="none"/>
        </w:rPr>
        <w:t xml:space="preserve">。 </w:t>
      </w:r>
    </w:p>
    <w:p w14:paraId="612C750F">
      <w:pPr>
        <w:spacing w:line="380" w:lineRule="exact"/>
        <w:ind w:left="532" w:leftChars="-66" w:hanging="671" w:hangingChars="304"/>
        <w:rPr>
          <w:rFonts w:ascii="宋体" w:hAnsi="宋体"/>
          <w:b/>
          <w:color w:val="auto"/>
          <w:sz w:val="22"/>
          <w:highlight w:val="none"/>
        </w:rPr>
      </w:pPr>
      <w:r>
        <w:rPr>
          <w:rFonts w:hint="eastAsia" w:ascii="宋体" w:hAnsi="宋体" w:cs="Arial"/>
          <w:b/>
          <w:bCs/>
          <w:color w:val="auto"/>
          <w:sz w:val="22"/>
          <w:szCs w:val="22"/>
          <w:highlight w:val="none"/>
        </w:rPr>
        <w:t>2、▲</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14:paraId="70B587DC">
      <w:pPr>
        <w:spacing w:line="380" w:lineRule="exact"/>
        <w:ind w:firstLine="660" w:firstLineChars="300"/>
        <w:rPr>
          <w:rFonts w:ascii="宋体" w:hAnsi="宋体"/>
          <w:color w:val="auto"/>
          <w:sz w:val="22"/>
          <w:szCs w:val="22"/>
          <w:highlight w:val="none"/>
        </w:rPr>
      </w:pPr>
    </w:p>
    <w:p w14:paraId="258E0138">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14:paraId="02F7C354">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2B45DB6">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14:paraId="6E7D7574">
      <w:pPr>
        <w:spacing w:line="460" w:lineRule="exact"/>
        <w:rPr>
          <w:rFonts w:ascii="宋体" w:hAnsi="宋体"/>
          <w:b/>
          <w:bCs/>
          <w:color w:val="auto"/>
          <w:sz w:val="22"/>
          <w:szCs w:val="22"/>
          <w:highlight w:val="none"/>
        </w:rPr>
      </w:pPr>
      <w:r>
        <w:rPr>
          <w:rFonts w:hint="eastAsia" w:ascii="宋体" w:hAnsi="宋体"/>
          <w:color w:val="auto"/>
          <w:sz w:val="22"/>
          <w:szCs w:val="22"/>
          <w:highlight w:val="none"/>
        </w:rPr>
        <w:br w:type="page"/>
      </w:r>
    </w:p>
    <w:p w14:paraId="0CC0C40D">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（2）</w:t>
      </w:r>
      <w:r>
        <w:rPr>
          <w:rFonts w:ascii="宋体" w:hAnsi="宋体"/>
          <w:b/>
          <w:bCs/>
          <w:color w:val="auto"/>
          <w:sz w:val="28"/>
          <w:szCs w:val="28"/>
          <w:highlight w:val="none"/>
        </w:rPr>
        <w:t>投标分项报价表</w:t>
      </w:r>
    </w:p>
    <w:p w14:paraId="53E72491">
      <w:pPr>
        <w:spacing w:line="380" w:lineRule="exact"/>
        <w:jc w:val="center"/>
        <w:rPr>
          <w:rFonts w:ascii="宋体" w:hAnsi="宋体"/>
          <w:b/>
          <w:bCs/>
          <w:color w:val="auto"/>
          <w:sz w:val="28"/>
          <w:szCs w:val="28"/>
          <w:highlight w:val="none"/>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493"/>
        <w:gridCol w:w="2207"/>
        <w:gridCol w:w="1196"/>
        <w:gridCol w:w="1521"/>
        <w:gridCol w:w="1810"/>
      </w:tblGrid>
      <w:tr w14:paraId="00C3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1BFEC3E2">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65" w:type="pct"/>
            <w:vAlign w:val="center"/>
          </w:tcPr>
          <w:p w14:paraId="16F67B48">
            <w:pPr>
              <w:jc w:val="center"/>
              <w:rPr>
                <w:rFonts w:ascii="宋体" w:hAnsi="宋体"/>
                <w:color w:val="auto"/>
                <w:sz w:val="22"/>
                <w:szCs w:val="22"/>
                <w:highlight w:val="none"/>
              </w:rPr>
            </w:pPr>
            <w:r>
              <w:rPr>
                <w:rFonts w:hint="eastAsia" w:ascii="宋体" w:hAnsi="宋体"/>
                <w:color w:val="auto"/>
                <w:sz w:val="22"/>
                <w:szCs w:val="22"/>
                <w:highlight w:val="none"/>
              </w:rPr>
              <w:t>项目内容</w:t>
            </w:r>
          </w:p>
        </w:tc>
        <w:tc>
          <w:tcPr>
            <w:tcW w:w="1120" w:type="pct"/>
            <w:vAlign w:val="center"/>
          </w:tcPr>
          <w:p w14:paraId="7405EA80">
            <w:pPr>
              <w:jc w:val="center"/>
              <w:rPr>
                <w:rFonts w:ascii="宋体" w:hAnsi="宋体"/>
                <w:color w:val="auto"/>
                <w:sz w:val="22"/>
                <w:szCs w:val="22"/>
                <w:highlight w:val="none"/>
              </w:rPr>
            </w:pPr>
            <w:r>
              <w:rPr>
                <w:rFonts w:hint="eastAsia" w:ascii="宋体" w:hAnsi="宋体"/>
                <w:color w:val="auto"/>
                <w:sz w:val="22"/>
                <w:szCs w:val="22"/>
                <w:highlight w:val="none"/>
              </w:rPr>
              <w:t>规格/型号</w:t>
            </w:r>
          </w:p>
        </w:tc>
        <w:tc>
          <w:tcPr>
            <w:tcW w:w="607" w:type="pct"/>
            <w:vAlign w:val="center"/>
          </w:tcPr>
          <w:p w14:paraId="360A9A20">
            <w:pPr>
              <w:jc w:val="center"/>
              <w:rPr>
                <w:rFonts w:ascii="宋体" w:hAnsi="宋体"/>
                <w:color w:val="auto"/>
                <w:sz w:val="22"/>
                <w:szCs w:val="22"/>
                <w:highlight w:val="none"/>
              </w:rPr>
            </w:pPr>
            <w:r>
              <w:rPr>
                <w:rFonts w:hint="eastAsia" w:ascii="宋体" w:hAnsi="宋体"/>
                <w:color w:val="auto"/>
                <w:sz w:val="22"/>
                <w:szCs w:val="22"/>
                <w:highlight w:val="none"/>
              </w:rPr>
              <w:t>数量</w:t>
            </w:r>
          </w:p>
        </w:tc>
        <w:tc>
          <w:tcPr>
            <w:tcW w:w="772" w:type="pct"/>
            <w:vAlign w:val="center"/>
          </w:tcPr>
          <w:p w14:paraId="127DB990">
            <w:pPr>
              <w:jc w:val="center"/>
              <w:rPr>
                <w:rFonts w:ascii="宋体" w:hAnsi="宋体"/>
                <w:color w:val="auto"/>
                <w:sz w:val="22"/>
                <w:szCs w:val="22"/>
                <w:highlight w:val="none"/>
              </w:rPr>
            </w:pPr>
            <w:r>
              <w:rPr>
                <w:rFonts w:hint="eastAsia" w:ascii="宋体" w:hAnsi="宋体"/>
                <w:color w:val="auto"/>
                <w:sz w:val="22"/>
                <w:szCs w:val="22"/>
                <w:highlight w:val="none"/>
              </w:rPr>
              <w:t>单价</w:t>
            </w:r>
          </w:p>
          <w:p w14:paraId="27D55D3C">
            <w:pPr>
              <w:jc w:val="center"/>
              <w:rPr>
                <w:rFonts w:ascii="宋体" w:hAnsi="宋体"/>
                <w:color w:val="auto"/>
                <w:sz w:val="22"/>
                <w:szCs w:val="22"/>
                <w:highlight w:val="none"/>
              </w:rPr>
            </w:pPr>
            <w:r>
              <w:rPr>
                <w:rFonts w:hint="eastAsia" w:ascii="宋体" w:hAnsi="宋体"/>
                <w:color w:val="auto"/>
                <w:sz w:val="22"/>
                <w:szCs w:val="22"/>
                <w:highlight w:val="none"/>
              </w:rPr>
              <w:t>（元）</w:t>
            </w:r>
          </w:p>
        </w:tc>
        <w:tc>
          <w:tcPr>
            <w:tcW w:w="919" w:type="pct"/>
            <w:vAlign w:val="center"/>
          </w:tcPr>
          <w:p w14:paraId="38609001">
            <w:pPr>
              <w:jc w:val="center"/>
              <w:rPr>
                <w:rFonts w:ascii="宋体" w:hAnsi="宋体"/>
                <w:color w:val="auto"/>
                <w:sz w:val="22"/>
                <w:szCs w:val="22"/>
                <w:highlight w:val="none"/>
              </w:rPr>
            </w:pPr>
            <w:r>
              <w:rPr>
                <w:rFonts w:hint="eastAsia" w:ascii="宋体" w:hAnsi="宋体"/>
                <w:color w:val="auto"/>
                <w:sz w:val="22"/>
                <w:szCs w:val="22"/>
                <w:highlight w:val="none"/>
              </w:rPr>
              <w:t>报价</w:t>
            </w:r>
          </w:p>
          <w:p w14:paraId="2590175F">
            <w:pPr>
              <w:jc w:val="center"/>
              <w:rPr>
                <w:rFonts w:ascii="宋体" w:hAnsi="宋体"/>
                <w:color w:val="auto"/>
                <w:sz w:val="22"/>
                <w:szCs w:val="22"/>
                <w:highlight w:val="none"/>
              </w:rPr>
            </w:pPr>
            <w:r>
              <w:rPr>
                <w:rFonts w:hint="eastAsia" w:ascii="宋体" w:hAnsi="宋体"/>
                <w:color w:val="auto"/>
                <w:sz w:val="22"/>
                <w:szCs w:val="22"/>
                <w:highlight w:val="none"/>
              </w:rPr>
              <w:t>（元）</w:t>
            </w:r>
          </w:p>
        </w:tc>
      </w:tr>
      <w:tr w14:paraId="61E9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3024A2FF">
            <w:pPr>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65" w:type="pct"/>
            <w:vAlign w:val="center"/>
          </w:tcPr>
          <w:p w14:paraId="30D89050">
            <w:pPr>
              <w:jc w:val="center"/>
              <w:rPr>
                <w:rFonts w:ascii="宋体" w:hAnsi="宋体"/>
                <w:color w:val="auto"/>
                <w:sz w:val="22"/>
                <w:szCs w:val="22"/>
                <w:highlight w:val="none"/>
                <w:lang w:val="en-GB"/>
              </w:rPr>
            </w:pPr>
          </w:p>
        </w:tc>
        <w:tc>
          <w:tcPr>
            <w:tcW w:w="1120" w:type="pct"/>
            <w:vAlign w:val="center"/>
          </w:tcPr>
          <w:p w14:paraId="515617A7">
            <w:pPr>
              <w:jc w:val="center"/>
              <w:rPr>
                <w:rFonts w:ascii="宋体" w:hAnsi="宋体"/>
                <w:color w:val="auto"/>
                <w:sz w:val="22"/>
                <w:szCs w:val="22"/>
                <w:highlight w:val="none"/>
              </w:rPr>
            </w:pPr>
          </w:p>
        </w:tc>
        <w:tc>
          <w:tcPr>
            <w:tcW w:w="607" w:type="pct"/>
            <w:vAlign w:val="center"/>
          </w:tcPr>
          <w:p w14:paraId="58005479">
            <w:pPr>
              <w:jc w:val="center"/>
              <w:rPr>
                <w:rFonts w:ascii="宋体" w:hAnsi="宋体"/>
                <w:color w:val="auto"/>
                <w:sz w:val="22"/>
                <w:szCs w:val="22"/>
                <w:highlight w:val="none"/>
              </w:rPr>
            </w:pPr>
          </w:p>
        </w:tc>
        <w:tc>
          <w:tcPr>
            <w:tcW w:w="772" w:type="pct"/>
            <w:vAlign w:val="center"/>
          </w:tcPr>
          <w:p w14:paraId="349D2E5B">
            <w:pPr>
              <w:jc w:val="center"/>
              <w:rPr>
                <w:rFonts w:ascii="宋体" w:hAnsi="宋体"/>
                <w:color w:val="auto"/>
                <w:sz w:val="22"/>
                <w:szCs w:val="22"/>
                <w:highlight w:val="none"/>
              </w:rPr>
            </w:pPr>
          </w:p>
        </w:tc>
        <w:tc>
          <w:tcPr>
            <w:tcW w:w="919" w:type="pct"/>
            <w:vAlign w:val="center"/>
          </w:tcPr>
          <w:p w14:paraId="7BED0006">
            <w:pPr>
              <w:jc w:val="center"/>
              <w:rPr>
                <w:rFonts w:ascii="宋体" w:hAnsi="宋体"/>
                <w:color w:val="auto"/>
                <w:sz w:val="22"/>
                <w:szCs w:val="22"/>
                <w:highlight w:val="none"/>
              </w:rPr>
            </w:pPr>
          </w:p>
        </w:tc>
      </w:tr>
      <w:tr w14:paraId="3373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376FF6BE">
            <w:pPr>
              <w:jc w:val="center"/>
              <w:rPr>
                <w:rFonts w:ascii="宋体" w:hAnsi="宋体"/>
                <w:color w:val="auto"/>
                <w:sz w:val="22"/>
                <w:szCs w:val="22"/>
                <w:highlight w:val="none"/>
              </w:rPr>
            </w:pPr>
            <w:r>
              <w:rPr>
                <w:rFonts w:hint="eastAsia" w:ascii="宋体" w:hAnsi="宋体"/>
                <w:color w:val="auto"/>
                <w:sz w:val="22"/>
                <w:szCs w:val="22"/>
                <w:highlight w:val="none"/>
              </w:rPr>
              <w:t>2</w:t>
            </w:r>
          </w:p>
        </w:tc>
        <w:tc>
          <w:tcPr>
            <w:tcW w:w="1265" w:type="pct"/>
            <w:vAlign w:val="center"/>
          </w:tcPr>
          <w:p w14:paraId="782D6D58">
            <w:pPr>
              <w:jc w:val="center"/>
              <w:rPr>
                <w:rFonts w:ascii="宋体" w:hAnsi="宋体"/>
                <w:color w:val="auto"/>
                <w:sz w:val="22"/>
                <w:szCs w:val="22"/>
                <w:highlight w:val="none"/>
                <w:lang w:val="en-GB"/>
              </w:rPr>
            </w:pPr>
          </w:p>
        </w:tc>
        <w:tc>
          <w:tcPr>
            <w:tcW w:w="1120" w:type="pct"/>
            <w:vAlign w:val="center"/>
          </w:tcPr>
          <w:p w14:paraId="618F80FA">
            <w:pPr>
              <w:jc w:val="center"/>
              <w:rPr>
                <w:rFonts w:ascii="宋体" w:hAnsi="宋体"/>
                <w:color w:val="auto"/>
                <w:sz w:val="22"/>
                <w:szCs w:val="22"/>
                <w:highlight w:val="none"/>
              </w:rPr>
            </w:pPr>
          </w:p>
        </w:tc>
        <w:tc>
          <w:tcPr>
            <w:tcW w:w="607" w:type="pct"/>
            <w:vAlign w:val="center"/>
          </w:tcPr>
          <w:p w14:paraId="4FFF2379">
            <w:pPr>
              <w:jc w:val="center"/>
              <w:rPr>
                <w:rFonts w:ascii="宋体" w:hAnsi="宋体"/>
                <w:color w:val="auto"/>
                <w:sz w:val="22"/>
                <w:szCs w:val="22"/>
                <w:highlight w:val="none"/>
              </w:rPr>
            </w:pPr>
          </w:p>
        </w:tc>
        <w:tc>
          <w:tcPr>
            <w:tcW w:w="772" w:type="pct"/>
            <w:vAlign w:val="center"/>
          </w:tcPr>
          <w:p w14:paraId="5D570902">
            <w:pPr>
              <w:jc w:val="center"/>
              <w:rPr>
                <w:rFonts w:ascii="宋体" w:hAnsi="宋体"/>
                <w:color w:val="auto"/>
                <w:sz w:val="22"/>
                <w:szCs w:val="22"/>
                <w:highlight w:val="none"/>
              </w:rPr>
            </w:pPr>
          </w:p>
        </w:tc>
        <w:tc>
          <w:tcPr>
            <w:tcW w:w="919" w:type="pct"/>
            <w:vAlign w:val="center"/>
          </w:tcPr>
          <w:p w14:paraId="3D48DA90">
            <w:pPr>
              <w:jc w:val="center"/>
              <w:rPr>
                <w:rFonts w:ascii="宋体" w:hAnsi="宋体"/>
                <w:color w:val="auto"/>
                <w:sz w:val="22"/>
                <w:szCs w:val="22"/>
                <w:highlight w:val="none"/>
              </w:rPr>
            </w:pPr>
          </w:p>
        </w:tc>
      </w:tr>
      <w:tr w14:paraId="42AD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800826C">
            <w:pPr>
              <w:jc w:val="center"/>
              <w:rPr>
                <w:rFonts w:ascii="宋体" w:hAnsi="宋体"/>
                <w:color w:val="auto"/>
                <w:sz w:val="22"/>
                <w:szCs w:val="22"/>
                <w:highlight w:val="none"/>
              </w:rPr>
            </w:pPr>
            <w:r>
              <w:rPr>
                <w:rFonts w:hint="eastAsia" w:ascii="宋体" w:hAnsi="宋体"/>
                <w:color w:val="auto"/>
                <w:sz w:val="22"/>
                <w:szCs w:val="22"/>
                <w:highlight w:val="none"/>
              </w:rPr>
              <w:t>3</w:t>
            </w:r>
          </w:p>
        </w:tc>
        <w:tc>
          <w:tcPr>
            <w:tcW w:w="1265" w:type="pct"/>
            <w:vAlign w:val="center"/>
          </w:tcPr>
          <w:p w14:paraId="2F961471">
            <w:pPr>
              <w:jc w:val="center"/>
              <w:rPr>
                <w:rFonts w:ascii="宋体" w:hAnsi="宋体"/>
                <w:color w:val="auto"/>
                <w:sz w:val="22"/>
                <w:szCs w:val="22"/>
                <w:highlight w:val="none"/>
                <w:lang w:val="en-GB"/>
              </w:rPr>
            </w:pPr>
          </w:p>
        </w:tc>
        <w:tc>
          <w:tcPr>
            <w:tcW w:w="1120" w:type="pct"/>
            <w:vAlign w:val="center"/>
          </w:tcPr>
          <w:p w14:paraId="52CA50EC">
            <w:pPr>
              <w:jc w:val="center"/>
              <w:rPr>
                <w:rFonts w:ascii="宋体" w:hAnsi="宋体"/>
                <w:color w:val="auto"/>
                <w:sz w:val="22"/>
                <w:szCs w:val="22"/>
                <w:highlight w:val="none"/>
              </w:rPr>
            </w:pPr>
          </w:p>
        </w:tc>
        <w:tc>
          <w:tcPr>
            <w:tcW w:w="607" w:type="pct"/>
            <w:vAlign w:val="center"/>
          </w:tcPr>
          <w:p w14:paraId="2DAF7404">
            <w:pPr>
              <w:jc w:val="center"/>
              <w:rPr>
                <w:rFonts w:ascii="宋体" w:hAnsi="宋体"/>
                <w:color w:val="auto"/>
                <w:sz w:val="22"/>
                <w:szCs w:val="22"/>
                <w:highlight w:val="none"/>
              </w:rPr>
            </w:pPr>
          </w:p>
        </w:tc>
        <w:tc>
          <w:tcPr>
            <w:tcW w:w="772" w:type="pct"/>
            <w:vAlign w:val="center"/>
          </w:tcPr>
          <w:p w14:paraId="3DC4087E">
            <w:pPr>
              <w:jc w:val="center"/>
              <w:rPr>
                <w:rFonts w:ascii="宋体" w:hAnsi="宋体"/>
                <w:color w:val="auto"/>
                <w:sz w:val="22"/>
                <w:szCs w:val="22"/>
                <w:highlight w:val="none"/>
              </w:rPr>
            </w:pPr>
          </w:p>
        </w:tc>
        <w:tc>
          <w:tcPr>
            <w:tcW w:w="919" w:type="pct"/>
            <w:vAlign w:val="center"/>
          </w:tcPr>
          <w:p w14:paraId="18425224">
            <w:pPr>
              <w:jc w:val="center"/>
              <w:rPr>
                <w:rFonts w:ascii="宋体" w:hAnsi="宋体"/>
                <w:color w:val="auto"/>
                <w:sz w:val="22"/>
                <w:szCs w:val="22"/>
                <w:highlight w:val="none"/>
              </w:rPr>
            </w:pPr>
          </w:p>
        </w:tc>
      </w:tr>
      <w:tr w14:paraId="737D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52818C9A">
            <w:pPr>
              <w:jc w:val="center"/>
              <w:rPr>
                <w:rFonts w:ascii="宋体" w:hAnsi="宋体"/>
                <w:color w:val="auto"/>
                <w:sz w:val="22"/>
                <w:szCs w:val="22"/>
                <w:highlight w:val="none"/>
              </w:rPr>
            </w:pPr>
            <w:r>
              <w:rPr>
                <w:rFonts w:hint="eastAsia" w:ascii="宋体" w:hAnsi="宋体"/>
                <w:color w:val="auto"/>
                <w:sz w:val="22"/>
                <w:szCs w:val="22"/>
                <w:highlight w:val="none"/>
              </w:rPr>
              <w:t>4</w:t>
            </w:r>
          </w:p>
        </w:tc>
        <w:tc>
          <w:tcPr>
            <w:tcW w:w="1265" w:type="pct"/>
            <w:vAlign w:val="center"/>
          </w:tcPr>
          <w:p w14:paraId="237119E6">
            <w:pPr>
              <w:jc w:val="center"/>
              <w:rPr>
                <w:rFonts w:ascii="宋体" w:hAnsi="宋体"/>
                <w:color w:val="auto"/>
                <w:sz w:val="22"/>
                <w:szCs w:val="22"/>
                <w:highlight w:val="none"/>
                <w:lang w:val="en-GB"/>
              </w:rPr>
            </w:pPr>
          </w:p>
        </w:tc>
        <w:tc>
          <w:tcPr>
            <w:tcW w:w="1120" w:type="pct"/>
            <w:vAlign w:val="center"/>
          </w:tcPr>
          <w:p w14:paraId="66FAE528">
            <w:pPr>
              <w:jc w:val="center"/>
              <w:rPr>
                <w:rFonts w:ascii="宋体" w:hAnsi="宋体"/>
                <w:color w:val="auto"/>
                <w:sz w:val="22"/>
                <w:szCs w:val="22"/>
                <w:highlight w:val="none"/>
              </w:rPr>
            </w:pPr>
          </w:p>
        </w:tc>
        <w:tc>
          <w:tcPr>
            <w:tcW w:w="607" w:type="pct"/>
            <w:vAlign w:val="center"/>
          </w:tcPr>
          <w:p w14:paraId="5AB39B8A">
            <w:pPr>
              <w:jc w:val="center"/>
              <w:rPr>
                <w:rFonts w:ascii="宋体" w:hAnsi="宋体"/>
                <w:color w:val="auto"/>
                <w:sz w:val="22"/>
                <w:szCs w:val="22"/>
                <w:highlight w:val="none"/>
              </w:rPr>
            </w:pPr>
          </w:p>
        </w:tc>
        <w:tc>
          <w:tcPr>
            <w:tcW w:w="772" w:type="pct"/>
            <w:vAlign w:val="center"/>
          </w:tcPr>
          <w:p w14:paraId="55CD140B">
            <w:pPr>
              <w:jc w:val="center"/>
              <w:rPr>
                <w:rFonts w:ascii="宋体" w:hAnsi="宋体"/>
                <w:color w:val="auto"/>
                <w:sz w:val="22"/>
                <w:szCs w:val="22"/>
                <w:highlight w:val="none"/>
              </w:rPr>
            </w:pPr>
          </w:p>
        </w:tc>
        <w:tc>
          <w:tcPr>
            <w:tcW w:w="919" w:type="pct"/>
            <w:vAlign w:val="center"/>
          </w:tcPr>
          <w:p w14:paraId="5A0DF3C7">
            <w:pPr>
              <w:jc w:val="center"/>
              <w:rPr>
                <w:rFonts w:ascii="宋体" w:hAnsi="宋体"/>
                <w:color w:val="auto"/>
                <w:sz w:val="22"/>
                <w:szCs w:val="22"/>
                <w:highlight w:val="none"/>
              </w:rPr>
            </w:pPr>
          </w:p>
        </w:tc>
      </w:tr>
      <w:tr w14:paraId="47B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122F0DE">
            <w:pPr>
              <w:jc w:val="center"/>
              <w:rPr>
                <w:rFonts w:ascii="宋体" w:hAnsi="宋体"/>
                <w:color w:val="auto"/>
                <w:sz w:val="22"/>
                <w:szCs w:val="22"/>
                <w:highlight w:val="none"/>
              </w:rPr>
            </w:pPr>
            <w:r>
              <w:rPr>
                <w:rFonts w:hint="eastAsia" w:ascii="宋体" w:hAnsi="宋体"/>
                <w:color w:val="auto"/>
                <w:sz w:val="22"/>
                <w:szCs w:val="22"/>
                <w:highlight w:val="none"/>
              </w:rPr>
              <w:t>5</w:t>
            </w:r>
          </w:p>
        </w:tc>
        <w:tc>
          <w:tcPr>
            <w:tcW w:w="1265" w:type="pct"/>
            <w:vAlign w:val="center"/>
          </w:tcPr>
          <w:p w14:paraId="44DFBB79">
            <w:pPr>
              <w:jc w:val="center"/>
              <w:rPr>
                <w:rFonts w:ascii="宋体" w:hAnsi="宋体"/>
                <w:color w:val="auto"/>
                <w:sz w:val="22"/>
                <w:szCs w:val="22"/>
                <w:highlight w:val="none"/>
                <w:lang w:val="en-GB"/>
              </w:rPr>
            </w:pPr>
          </w:p>
        </w:tc>
        <w:tc>
          <w:tcPr>
            <w:tcW w:w="1120" w:type="pct"/>
            <w:vAlign w:val="center"/>
          </w:tcPr>
          <w:p w14:paraId="01085116">
            <w:pPr>
              <w:jc w:val="center"/>
              <w:rPr>
                <w:rFonts w:ascii="宋体" w:hAnsi="宋体"/>
                <w:color w:val="auto"/>
                <w:sz w:val="22"/>
                <w:szCs w:val="22"/>
                <w:highlight w:val="none"/>
              </w:rPr>
            </w:pPr>
          </w:p>
        </w:tc>
        <w:tc>
          <w:tcPr>
            <w:tcW w:w="607" w:type="pct"/>
            <w:vAlign w:val="center"/>
          </w:tcPr>
          <w:p w14:paraId="126338B3">
            <w:pPr>
              <w:jc w:val="center"/>
              <w:rPr>
                <w:rFonts w:ascii="宋体" w:hAnsi="宋体"/>
                <w:color w:val="auto"/>
                <w:sz w:val="22"/>
                <w:szCs w:val="22"/>
                <w:highlight w:val="none"/>
              </w:rPr>
            </w:pPr>
          </w:p>
        </w:tc>
        <w:tc>
          <w:tcPr>
            <w:tcW w:w="772" w:type="pct"/>
            <w:vAlign w:val="center"/>
          </w:tcPr>
          <w:p w14:paraId="3E29DBC0">
            <w:pPr>
              <w:jc w:val="center"/>
              <w:rPr>
                <w:rFonts w:ascii="宋体" w:hAnsi="宋体"/>
                <w:color w:val="auto"/>
                <w:sz w:val="22"/>
                <w:szCs w:val="22"/>
                <w:highlight w:val="none"/>
              </w:rPr>
            </w:pPr>
          </w:p>
        </w:tc>
        <w:tc>
          <w:tcPr>
            <w:tcW w:w="919" w:type="pct"/>
            <w:vAlign w:val="center"/>
          </w:tcPr>
          <w:p w14:paraId="50808E08">
            <w:pPr>
              <w:jc w:val="center"/>
              <w:rPr>
                <w:rFonts w:ascii="宋体" w:hAnsi="宋体"/>
                <w:color w:val="auto"/>
                <w:sz w:val="22"/>
                <w:szCs w:val="22"/>
                <w:highlight w:val="none"/>
              </w:rPr>
            </w:pPr>
          </w:p>
        </w:tc>
      </w:tr>
      <w:tr w14:paraId="5BB6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7D761FC2">
            <w:pPr>
              <w:jc w:val="center"/>
              <w:rPr>
                <w:rFonts w:ascii="宋体" w:hAnsi="宋体"/>
                <w:color w:val="auto"/>
                <w:sz w:val="22"/>
                <w:szCs w:val="22"/>
                <w:highlight w:val="none"/>
              </w:rPr>
            </w:pPr>
            <w:r>
              <w:rPr>
                <w:rFonts w:hint="eastAsia" w:ascii="宋体" w:hAnsi="宋体"/>
                <w:color w:val="auto"/>
                <w:sz w:val="22"/>
                <w:szCs w:val="22"/>
                <w:highlight w:val="none"/>
              </w:rPr>
              <w:t>6</w:t>
            </w:r>
          </w:p>
        </w:tc>
        <w:tc>
          <w:tcPr>
            <w:tcW w:w="1265" w:type="pct"/>
            <w:vAlign w:val="center"/>
          </w:tcPr>
          <w:p w14:paraId="48DD2F22">
            <w:pPr>
              <w:jc w:val="center"/>
              <w:rPr>
                <w:rFonts w:ascii="宋体" w:hAnsi="宋体"/>
                <w:color w:val="auto"/>
                <w:sz w:val="22"/>
                <w:szCs w:val="22"/>
                <w:highlight w:val="none"/>
                <w:lang w:val="en-GB"/>
              </w:rPr>
            </w:pPr>
          </w:p>
        </w:tc>
        <w:tc>
          <w:tcPr>
            <w:tcW w:w="1120" w:type="pct"/>
            <w:vAlign w:val="center"/>
          </w:tcPr>
          <w:p w14:paraId="7DDF30F3">
            <w:pPr>
              <w:jc w:val="center"/>
              <w:rPr>
                <w:rFonts w:ascii="宋体" w:hAnsi="宋体"/>
                <w:color w:val="auto"/>
                <w:sz w:val="22"/>
                <w:szCs w:val="22"/>
                <w:highlight w:val="none"/>
              </w:rPr>
            </w:pPr>
          </w:p>
        </w:tc>
        <w:tc>
          <w:tcPr>
            <w:tcW w:w="607" w:type="pct"/>
            <w:vAlign w:val="center"/>
          </w:tcPr>
          <w:p w14:paraId="4C3F1D83">
            <w:pPr>
              <w:jc w:val="center"/>
              <w:rPr>
                <w:rFonts w:ascii="宋体" w:hAnsi="宋体"/>
                <w:color w:val="auto"/>
                <w:sz w:val="22"/>
                <w:szCs w:val="22"/>
                <w:highlight w:val="none"/>
              </w:rPr>
            </w:pPr>
          </w:p>
        </w:tc>
        <w:tc>
          <w:tcPr>
            <w:tcW w:w="772" w:type="pct"/>
            <w:vAlign w:val="center"/>
          </w:tcPr>
          <w:p w14:paraId="2340BDCB">
            <w:pPr>
              <w:jc w:val="center"/>
              <w:rPr>
                <w:rFonts w:ascii="宋体" w:hAnsi="宋体"/>
                <w:color w:val="auto"/>
                <w:sz w:val="22"/>
                <w:szCs w:val="22"/>
                <w:highlight w:val="none"/>
              </w:rPr>
            </w:pPr>
          </w:p>
        </w:tc>
        <w:tc>
          <w:tcPr>
            <w:tcW w:w="919" w:type="pct"/>
            <w:vAlign w:val="center"/>
          </w:tcPr>
          <w:p w14:paraId="42AA26FE">
            <w:pPr>
              <w:jc w:val="center"/>
              <w:rPr>
                <w:rFonts w:ascii="宋体" w:hAnsi="宋体"/>
                <w:color w:val="auto"/>
                <w:sz w:val="22"/>
                <w:szCs w:val="22"/>
                <w:highlight w:val="none"/>
              </w:rPr>
            </w:pPr>
          </w:p>
        </w:tc>
      </w:tr>
      <w:tr w14:paraId="3226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0B668E37">
            <w:pPr>
              <w:jc w:val="center"/>
              <w:rPr>
                <w:rFonts w:ascii="宋体" w:hAnsi="宋体"/>
                <w:color w:val="auto"/>
                <w:sz w:val="22"/>
                <w:szCs w:val="22"/>
                <w:highlight w:val="none"/>
              </w:rPr>
            </w:pPr>
            <w:r>
              <w:rPr>
                <w:rFonts w:hint="eastAsia" w:ascii="宋体" w:hAnsi="宋体"/>
                <w:color w:val="auto"/>
                <w:sz w:val="22"/>
                <w:szCs w:val="22"/>
                <w:highlight w:val="none"/>
              </w:rPr>
              <w:t>7</w:t>
            </w:r>
          </w:p>
        </w:tc>
        <w:tc>
          <w:tcPr>
            <w:tcW w:w="1265" w:type="pct"/>
            <w:vAlign w:val="center"/>
          </w:tcPr>
          <w:p w14:paraId="144EE447">
            <w:pPr>
              <w:jc w:val="center"/>
              <w:rPr>
                <w:rFonts w:ascii="宋体" w:hAnsi="宋体"/>
                <w:color w:val="auto"/>
                <w:sz w:val="22"/>
                <w:szCs w:val="22"/>
                <w:highlight w:val="none"/>
                <w:lang w:val="en-GB"/>
              </w:rPr>
            </w:pPr>
          </w:p>
        </w:tc>
        <w:tc>
          <w:tcPr>
            <w:tcW w:w="1120" w:type="pct"/>
            <w:vAlign w:val="center"/>
          </w:tcPr>
          <w:p w14:paraId="774263DA">
            <w:pPr>
              <w:jc w:val="center"/>
              <w:rPr>
                <w:rFonts w:ascii="宋体" w:hAnsi="宋体"/>
                <w:color w:val="auto"/>
                <w:sz w:val="22"/>
                <w:szCs w:val="22"/>
                <w:highlight w:val="none"/>
              </w:rPr>
            </w:pPr>
          </w:p>
        </w:tc>
        <w:tc>
          <w:tcPr>
            <w:tcW w:w="607" w:type="pct"/>
            <w:vAlign w:val="center"/>
          </w:tcPr>
          <w:p w14:paraId="7D87D028">
            <w:pPr>
              <w:jc w:val="center"/>
              <w:rPr>
                <w:rFonts w:ascii="宋体" w:hAnsi="宋体"/>
                <w:color w:val="auto"/>
                <w:sz w:val="22"/>
                <w:szCs w:val="22"/>
                <w:highlight w:val="none"/>
              </w:rPr>
            </w:pPr>
          </w:p>
        </w:tc>
        <w:tc>
          <w:tcPr>
            <w:tcW w:w="772" w:type="pct"/>
            <w:vAlign w:val="center"/>
          </w:tcPr>
          <w:p w14:paraId="7BFBD189">
            <w:pPr>
              <w:jc w:val="center"/>
              <w:rPr>
                <w:rFonts w:ascii="宋体" w:hAnsi="宋体"/>
                <w:color w:val="auto"/>
                <w:sz w:val="22"/>
                <w:szCs w:val="22"/>
                <w:highlight w:val="none"/>
              </w:rPr>
            </w:pPr>
          </w:p>
        </w:tc>
        <w:tc>
          <w:tcPr>
            <w:tcW w:w="919" w:type="pct"/>
            <w:vAlign w:val="center"/>
          </w:tcPr>
          <w:p w14:paraId="3C4BEAFB">
            <w:pPr>
              <w:jc w:val="center"/>
              <w:rPr>
                <w:rFonts w:ascii="宋体" w:hAnsi="宋体"/>
                <w:color w:val="auto"/>
                <w:sz w:val="22"/>
                <w:szCs w:val="22"/>
                <w:highlight w:val="none"/>
              </w:rPr>
            </w:pPr>
          </w:p>
        </w:tc>
      </w:tr>
      <w:tr w14:paraId="573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14C2F292">
            <w:pPr>
              <w:jc w:val="center"/>
              <w:rPr>
                <w:rFonts w:ascii="宋体" w:hAnsi="宋体"/>
                <w:color w:val="auto"/>
                <w:sz w:val="22"/>
                <w:szCs w:val="22"/>
                <w:highlight w:val="none"/>
              </w:rPr>
            </w:pPr>
            <w:r>
              <w:rPr>
                <w:rFonts w:hint="eastAsia" w:ascii="宋体" w:hAnsi="宋体"/>
                <w:color w:val="auto"/>
                <w:sz w:val="22"/>
                <w:szCs w:val="22"/>
                <w:highlight w:val="none"/>
              </w:rPr>
              <w:t>8</w:t>
            </w:r>
          </w:p>
        </w:tc>
        <w:tc>
          <w:tcPr>
            <w:tcW w:w="1265" w:type="pct"/>
            <w:vAlign w:val="center"/>
          </w:tcPr>
          <w:p w14:paraId="61F11ABA">
            <w:pPr>
              <w:spacing w:line="360" w:lineRule="auto"/>
              <w:jc w:val="center"/>
              <w:rPr>
                <w:rFonts w:ascii="宋体" w:hAnsi="宋体"/>
                <w:b/>
                <w:color w:val="auto"/>
                <w:sz w:val="22"/>
                <w:szCs w:val="22"/>
                <w:highlight w:val="none"/>
              </w:rPr>
            </w:pPr>
          </w:p>
        </w:tc>
        <w:tc>
          <w:tcPr>
            <w:tcW w:w="1120" w:type="pct"/>
            <w:vAlign w:val="center"/>
          </w:tcPr>
          <w:p w14:paraId="326856F9">
            <w:pPr>
              <w:jc w:val="center"/>
              <w:rPr>
                <w:rFonts w:ascii="宋体" w:hAnsi="宋体"/>
                <w:b/>
                <w:color w:val="auto"/>
                <w:sz w:val="22"/>
                <w:szCs w:val="22"/>
                <w:highlight w:val="none"/>
              </w:rPr>
            </w:pPr>
          </w:p>
        </w:tc>
        <w:tc>
          <w:tcPr>
            <w:tcW w:w="607" w:type="pct"/>
            <w:vAlign w:val="center"/>
          </w:tcPr>
          <w:p w14:paraId="0E746F49">
            <w:pPr>
              <w:jc w:val="center"/>
              <w:rPr>
                <w:rFonts w:ascii="宋体" w:hAnsi="宋体"/>
                <w:b/>
                <w:color w:val="auto"/>
                <w:sz w:val="22"/>
                <w:szCs w:val="22"/>
                <w:highlight w:val="none"/>
              </w:rPr>
            </w:pPr>
          </w:p>
        </w:tc>
        <w:tc>
          <w:tcPr>
            <w:tcW w:w="772" w:type="pct"/>
            <w:vAlign w:val="center"/>
          </w:tcPr>
          <w:p w14:paraId="3A48EE37">
            <w:pPr>
              <w:jc w:val="center"/>
              <w:rPr>
                <w:rFonts w:ascii="宋体" w:hAnsi="宋体"/>
                <w:b/>
                <w:color w:val="auto"/>
                <w:sz w:val="22"/>
                <w:szCs w:val="22"/>
                <w:highlight w:val="none"/>
              </w:rPr>
            </w:pPr>
          </w:p>
        </w:tc>
        <w:tc>
          <w:tcPr>
            <w:tcW w:w="919" w:type="pct"/>
            <w:vAlign w:val="center"/>
          </w:tcPr>
          <w:p w14:paraId="37DF6196">
            <w:pPr>
              <w:jc w:val="center"/>
              <w:rPr>
                <w:rFonts w:ascii="宋体" w:hAnsi="宋体"/>
                <w:b/>
                <w:color w:val="auto"/>
                <w:sz w:val="22"/>
                <w:szCs w:val="22"/>
                <w:highlight w:val="none"/>
              </w:rPr>
            </w:pPr>
          </w:p>
        </w:tc>
      </w:tr>
      <w:tr w14:paraId="7AF2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4ECAD8E0">
            <w:pPr>
              <w:jc w:val="center"/>
              <w:rPr>
                <w:rFonts w:ascii="宋体" w:hAnsi="宋体"/>
                <w:color w:val="auto"/>
                <w:sz w:val="22"/>
                <w:szCs w:val="22"/>
                <w:highlight w:val="none"/>
              </w:rPr>
            </w:pPr>
            <w:r>
              <w:rPr>
                <w:rFonts w:hint="eastAsia" w:ascii="宋体" w:hAnsi="宋体"/>
                <w:color w:val="auto"/>
                <w:sz w:val="22"/>
                <w:szCs w:val="22"/>
                <w:highlight w:val="none"/>
              </w:rPr>
              <w:t>9</w:t>
            </w:r>
          </w:p>
        </w:tc>
        <w:tc>
          <w:tcPr>
            <w:tcW w:w="1265" w:type="pct"/>
            <w:vAlign w:val="center"/>
          </w:tcPr>
          <w:p w14:paraId="43E318FD">
            <w:pPr>
              <w:jc w:val="center"/>
              <w:rPr>
                <w:rFonts w:ascii="宋体" w:hAnsi="宋体"/>
                <w:color w:val="auto"/>
                <w:sz w:val="22"/>
                <w:szCs w:val="22"/>
                <w:highlight w:val="none"/>
              </w:rPr>
            </w:pPr>
          </w:p>
        </w:tc>
        <w:tc>
          <w:tcPr>
            <w:tcW w:w="1120" w:type="pct"/>
            <w:vAlign w:val="center"/>
          </w:tcPr>
          <w:p w14:paraId="7319EE99">
            <w:pPr>
              <w:jc w:val="center"/>
              <w:rPr>
                <w:rFonts w:ascii="宋体" w:hAnsi="宋体"/>
                <w:color w:val="auto"/>
                <w:sz w:val="22"/>
                <w:szCs w:val="22"/>
                <w:highlight w:val="none"/>
              </w:rPr>
            </w:pPr>
          </w:p>
        </w:tc>
        <w:tc>
          <w:tcPr>
            <w:tcW w:w="607" w:type="pct"/>
            <w:vAlign w:val="center"/>
          </w:tcPr>
          <w:p w14:paraId="178D7A26">
            <w:pPr>
              <w:jc w:val="center"/>
              <w:rPr>
                <w:rFonts w:ascii="宋体" w:hAnsi="宋体"/>
                <w:color w:val="auto"/>
                <w:sz w:val="22"/>
                <w:szCs w:val="22"/>
                <w:highlight w:val="none"/>
              </w:rPr>
            </w:pPr>
          </w:p>
        </w:tc>
        <w:tc>
          <w:tcPr>
            <w:tcW w:w="772" w:type="pct"/>
            <w:vAlign w:val="center"/>
          </w:tcPr>
          <w:p w14:paraId="3E2852FA">
            <w:pPr>
              <w:jc w:val="center"/>
              <w:rPr>
                <w:rFonts w:ascii="宋体" w:hAnsi="宋体"/>
                <w:color w:val="auto"/>
                <w:sz w:val="22"/>
                <w:szCs w:val="22"/>
                <w:highlight w:val="none"/>
              </w:rPr>
            </w:pPr>
          </w:p>
        </w:tc>
        <w:tc>
          <w:tcPr>
            <w:tcW w:w="919" w:type="pct"/>
            <w:vAlign w:val="center"/>
          </w:tcPr>
          <w:p w14:paraId="6C3EC12C">
            <w:pPr>
              <w:jc w:val="center"/>
              <w:rPr>
                <w:rFonts w:ascii="宋体" w:hAnsi="宋体"/>
                <w:color w:val="auto"/>
                <w:sz w:val="22"/>
                <w:szCs w:val="22"/>
                <w:highlight w:val="none"/>
              </w:rPr>
            </w:pPr>
          </w:p>
        </w:tc>
      </w:tr>
      <w:tr w14:paraId="302B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18" w:type="pct"/>
            <w:vAlign w:val="center"/>
          </w:tcPr>
          <w:p w14:paraId="1E235E65">
            <w:pPr>
              <w:jc w:val="center"/>
              <w:rPr>
                <w:rFonts w:ascii="宋体" w:hAnsi="宋体"/>
                <w:color w:val="auto"/>
                <w:sz w:val="22"/>
                <w:szCs w:val="22"/>
                <w:highlight w:val="none"/>
              </w:rPr>
            </w:pPr>
            <w:r>
              <w:rPr>
                <w:rFonts w:hint="eastAsia" w:ascii="宋体" w:hAnsi="宋体"/>
                <w:color w:val="auto"/>
                <w:sz w:val="22"/>
                <w:szCs w:val="22"/>
                <w:highlight w:val="none"/>
              </w:rPr>
              <w:t>10</w:t>
            </w:r>
          </w:p>
        </w:tc>
        <w:tc>
          <w:tcPr>
            <w:tcW w:w="1265" w:type="pct"/>
            <w:vAlign w:val="center"/>
          </w:tcPr>
          <w:p w14:paraId="1E7B2DB1">
            <w:pPr>
              <w:jc w:val="center"/>
              <w:rPr>
                <w:rFonts w:ascii="宋体" w:hAnsi="宋体"/>
                <w:color w:val="auto"/>
                <w:sz w:val="22"/>
                <w:szCs w:val="22"/>
                <w:highlight w:val="none"/>
              </w:rPr>
            </w:pPr>
            <w:r>
              <w:rPr>
                <w:rFonts w:hint="eastAsia" w:ascii="宋体" w:hAnsi="宋体"/>
                <w:color w:val="auto"/>
                <w:sz w:val="22"/>
                <w:szCs w:val="22"/>
                <w:highlight w:val="none"/>
              </w:rPr>
              <w:t>……</w:t>
            </w:r>
          </w:p>
        </w:tc>
        <w:tc>
          <w:tcPr>
            <w:tcW w:w="1120" w:type="pct"/>
            <w:vAlign w:val="center"/>
          </w:tcPr>
          <w:p w14:paraId="39E11DF3">
            <w:pPr>
              <w:jc w:val="center"/>
              <w:rPr>
                <w:rFonts w:ascii="宋体" w:hAnsi="宋体"/>
                <w:color w:val="auto"/>
                <w:sz w:val="22"/>
                <w:szCs w:val="22"/>
                <w:highlight w:val="none"/>
              </w:rPr>
            </w:pPr>
          </w:p>
        </w:tc>
        <w:tc>
          <w:tcPr>
            <w:tcW w:w="607" w:type="pct"/>
            <w:vAlign w:val="center"/>
          </w:tcPr>
          <w:p w14:paraId="73404CF7">
            <w:pPr>
              <w:jc w:val="center"/>
              <w:rPr>
                <w:rFonts w:ascii="宋体" w:hAnsi="宋体"/>
                <w:color w:val="auto"/>
                <w:sz w:val="22"/>
                <w:szCs w:val="22"/>
                <w:highlight w:val="none"/>
              </w:rPr>
            </w:pPr>
          </w:p>
        </w:tc>
        <w:tc>
          <w:tcPr>
            <w:tcW w:w="772" w:type="pct"/>
            <w:vAlign w:val="center"/>
          </w:tcPr>
          <w:p w14:paraId="1558C174">
            <w:pPr>
              <w:jc w:val="center"/>
              <w:rPr>
                <w:rFonts w:ascii="宋体" w:hAnsi="宋体"/>
                <w:color w:val="auto"/>
                <w:sz w:val="22"/>
                <w:szCs w:val="22"/>
                <w:highlight w:val="none"/>
              </w:rPr>
            </w:pPr>
          </w:p>
        </w:tc>
        <w:tc>
          <w:tcPr>
            <w:tcW w:w="919" w:type="pct"/>
            <w:vAlign w:val="center"/>
          </w:tcPr>
          <w:p w14:paraId="7B3D6509">
            <w:pPr>
              <w:jc w:val="center"/>
              <w:rPr>
                <w:rFonts w:ascii="宋体" w:hAnsi="宋体"/>
                <w:color w:val="auto"/>
                <w:sz w:val="22"/>
                <w:szCs w:val="22"/>
                <w:highlight w:val="none"/>
              </w:rPr>
            </w:pPr>
          </w:p>
        </w:tc>
      </w:tr>
      <w:tr w14:paraId="281B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081" w:type="pct"/>
            <w:gridSpan w:val="5"/>
            <w:vAlign w:val="center"/>
          </w:tcPr>
          <w:p w14:paraId="5E7D37A7">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投标总价</w:t>
            </w:r>
          </w:p>
        </w:tc>
        <w:tc>
          <w:tcPr>
            <w:tcW w:w="919" w:type="pct"/>
            <w:vAlign w:val="center"/>
          </w:tcPr>
          <w:p w14:paraId="337CB714">
            <w:pPr>
              <w:spacing w:line="360" w:lineRule="auto"/>
              <w:jc w:val="center"/>
              <w:rPr>
                <w:rFonts w:ascii="宋体" w:hAnsi="宋体"/>
                <w:color w:val="auto"/>
                <w:sz w:val="22"/>
                <w:szCs w:val="22"/>
                <w:highlight w:val="none"/>
              </w:rPr>
            </w:pPr>
          </w:p>
        </w:tc>
      </w:tr>
    </w:tbl>
    <w:p w14:paraId="1CE66E94">
      <w:pPr>
        <w:spacing w:line="360" w:lineRule="auto"/>
        <w:rPr>
          <w:rFonts w:ascii="宋体" w:hAnsi="宋体" w:cs="宋体"/>
          <w:color w:val="auto"/>
          <w:kern w:val="0"/>
          <w:szCs w:val="21"/>
          <w:highlight w:val="none"/>
        </w:rPr>
      </w:pPr>
    </w:p>
    <w:p w14:paraId="609BD4C7">
      <w:pPr>
        <w:spacing w:line="360" w:lineRule="exact"/>
        <w:rPr>
          <w:rFonts w:ascii="宋体" w:hAnsi="宋体"/>
          <w:b/>
          <w:color w:val="auto"/>
          <w:sz w:val="22"/>
          <w:szCs w:val="22"/>
          <w:highlight w:val="none"/>
        </w:rPr>
      </w:pPr>
      <w:r>
        <w:rPr>
          <w:rFonts w:hint="eastAsia" w:ascii="宋体" w:hAnsi="宋体"/>
          <w:b/>
          <w:bCs/>
          <w:color w:val="auto"/>
          <w:sz w:val="22"/>
          <w:szCs w:val="22"/>
          <w:highlight w:val="none"/>
        </w:rPr>
        <w:t>说明：</w:t>
      </w:r>
      <w:r>
        <w:rPr>
          <w:rFonts w:hint="eastAsia" w:ascii="宋体" w:hAnsi="宋体"/>
          <w:b/>
          <w:color w:val="auto"/>
          <w:sz w:val="22"/>
          <w:szCs w:val="22"/>
          <w:highlight w:val="none"/>
        </w:rPr>
        <w:t>1、此表内投标总价应与附件二中“开标一览表”投标报价相一致。</w:t>
      </w:r>
    </w:p>
    <w:p w14:paraId="7F817312">
      <w:pPr>
        <w:spacing w:line="360" w:lineRule="exact"/>
        <w:rPr>
          <w:rFonts w:ascii="宋体" w:hAnsi="宋体"/>
          <w:b/>
          <w:color w:val="auto"/>
          <w:sz w:val="22"/>
          <w:szCs w:val="22"/>
          <w:highlight w:val="none"/>
        </w:rPr>
      </w:pPr>
      <w:r>
        <w:rPr>
          <w:rFonts w:hint="eastAsia" w:ascii="宋体" w:hAnsi="宋体"/>
          <w:b/>
          <w:color w:val="auto"/>
          <w:sz w:val="22"/>
          <w:szCs w:val="22"/>
          <w:highlight w:val="none"/>
        </w:rPr>
        <w:t>2、</w:t>
      </w:r>
      <w:r>
        <w:rPr>
          <w:rFonts w:hint="eastAsia" w:ascii="宋体" w:hAnsi="宋体" w:cs="Arial"/>
          <w:b/>
          <w:bCs/>
          <w:color w:val="auto"/>
          <w:sz w:val="22"/>
          <w:szCs w:val="22"/>
          <w:highlight w:val="none"/>
        </w:rPr>
        <w:t>▲</w:t>
      </w:r>
      <w:r>
        <w:rPr>
          <w:rFonts w:hint="eastAsia" w:ascii="宋体" w:hAnsi="宋体"/>
          <w:b/>
          <w:color w:val="auto"/>
          <w:sz w:val="22"/>
          <w:szCs w:val="22"/>
          <w:highlight w:val="none"/>
          <w:u w:val="single"/>
        </w:rPr>
        <w:t>不提供“投标分项报价表”的报价，视为没有实质性响应招标文件要求。</w:t>
      </w:r>
    </w:p>
    <w:p w14:paraId="46B8AE39">
      <w:pPr>
        <w:spacing w:line="360" w:lineRule="exact"/>
        <w:ind w:left="325" w:hanging="325" w:hangingChars="147"/>
        <w:rPr>
          <w:rFonts w:ascii="宋体" w:hAnsi="宋体"/>
          <w:b/>
          <w:color w:val="auto"/>
          <w:sz w:val="22"/>
          <w:szCs w:val="22"/>
          <w:highlight w:val="none"/>
        </w:rPr>
      </w:pPr>
      <w:r>
        <w:rPr>
          <w:rFonts w:hint="eastAsia" w:ascii="宋体" w:hAnsi="宋体"/>
          <w:b/>
          <w:color w:val="auto"/>
          <w:sz w:val="22"/>
          <w:szCs w:val="22"/>
          <w:highlight w:val="none"/>
        </w:rPr>
        <w:t>3、如果免费请在该备注栏内注明“免”，如果含在产品价格中则填“含”，如无此项内容则填“无”，不留空白。</w:t>
      </w:r>
    </w:p>
    <w:p w14:paraId="2EA3D54E">
      <w:pPr>
        <w:spacing w:line="360" w:lineRule="auto"/>
        <w:ind w:firstLine="420" w:firstLineChars="200"/>
        <w:rPr>
          <w:rFonts w:ascii="宋体" w:hAnsi="宋体"/>
          <w:color w:val="auto"/>
          <w:szCs w:val="21"/>
          <w:highlight w:val="none"/>
        </w:rPr>
      </w:pPr>
    </w:p>
    <w:p w14:paraId="58E4A047">
      <w:pPr>
        <w:spacing w:line="380" w:lineRule="exact"/>
        <w:ind w:firstLine="420" w:firstLineChars="200"/>
        <w:rPr>
          <w:rFonts w:ascii="宋体" w:hAnsi="宋体"/>
          <w:color w:val="auto"/>
          <w:szCs w:val="21"/>
          <w:highlight w:val="none"/>
        </w:rPr>
      </w:pPr>
    </w:p>
    <w:p w14:paraId="2154EC68">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投标人全称（盖章）：</w:t>
      </w:r>
    </w:p>
    <w:p w14:paraId="5F53DCFC">
      <w:pPr>
        <w:spacing w:line="380" w:lineRule="exact"/>
        <w:ind w:left="2722" w:leftChars="1028" w:hanging="563" w:hangingChars="256"/>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BC6088D">
      <w:pPr>
        <w:spacing w:line="380" w:lineRule="exact"/>
        <w:ind w:left="2722" w:leftChars="1028" w:hanging="563" w:hangingChars="256"/>
        <w:jc w:val="left"/>
        <w:rPr>
          <w:rFonts w:ascii="宋体" w:hAnsi="宋体" w:cs="Arial"/>
          <w:b/>
          <w:bCs/>
          <w:color w:val="auto"/>
          <w:sz w:val="22"/>
          <w:szCs w:val="22"/>
          <w:highlight w:val="none"/>
        </w:rPr>
      </w:pPr>
      <w:r>
        <w:rPr>
          <w:rFonts w:hint="eastAsia" w:ascii="宋体" w:hAnsi="宋体"/>
          <w:color w:val="auto"/>
          <w:sz w:val="22"/>
          <w:szCs w:val="22"/>
          <w:highlight w:val="none"/>
        </w:rPr>
        <w:t>日期：</w:t>
      </w:r>
    </w:p>
    <w:p w14:paraId="49238B2C">
      <w:pPr>
        <w:rPr>
          <w:rFonts w:ascii="宋体" w:hAnsi="宋体" w:cs="Arial"/>
          <w:b/>
          <w:bCs/>
          <w:color w:val="auto"/>
          <w:szCs w:val="21"/>
          <w:highlight w:val="none"/>
        </w:rPr>
      </w:pPr>
      <w:r>
        <w:rPr>
          <w:rFonts w:ascii="宋体" w:hAnsi="宋体" w:cs="Arial"/>
          <w:b/>
          <w:bCs/>
          <w:color w:val="auto"/>
          <w:szCs w:val="21"/>
          <w:highlight w:val="none"/>
        </w:rPr>
        <w:br w:type="page"/>
      </w:r>
    </w:p>
    <w:p w14:paraId="05CA3E29">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附件三</w:t>
      </w:r>
    </w:p>
    <w:p w14:paraId="75FDD376">
      <w:pPr>
        <w:spacing w:line="460" w:lineRule="exact"/>
        <w:rPr>
          <w:rFonts w:ascii="宋体" w:hAnsi="宋体"/>
          <w:b/>
          <w:bCs/>
          <w:color w:val="auto"/>
          <w:highlight w:val="none"/>
        </w:rPr>
      </w:pPr>
    </w:p>
    <w:p w14:paraId="08F23EDD">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14:paraId="1D9B6FE3">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温州肯恩大学</w:t>
      </w:r>
      <w:r>
        <w:rPr>
          <w:rFonts w:hint="eastAsia" w:ascii="宋体" w:hAnsi="宋体"/>
          <w:color w:val="auto"/>
          <w:sz w:val="22"/>
          <w:szCs w:val="22"/>
          <w:highlight w:val="none"/>
        </w:rPr>
        <w:t>：</w:t>
      </w:r>
    </w:p>
    <w:p w14:paraId="776FCBE3">
      <w:pPr>
        <w:spacing w:line="420" w:lineRule="exact"/>
        <w:rPr>
          <w:rFonts w:ascii="宋体" w:hAnsi="宋体"/>
          <w:color w:val="auto"/>
          <w:sz w:val="22"/>
          <w:szCs w:val="22"/>
          <w:highlight w:val="none"/>
        </w:rPr>
      </w:pPr>
      <w:r>
        <w:rPr>
          <w:rFonts w:hint="eastAsia" w:ascii="宋体" w:hAnsi="宋体"/>
          <w:color w:val="auto"/>
          <w:sz w:val="22"/>
          <w:szCs w:val="22"/>
          <w:highlight w:val="none"/>
        </w:rPr>
        <w:t>温州元信工程项目管理有限公司：</w:t>
      </w:r>
    </w:p>
    <w:p w14:paraId="23304BC9">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根据贵方为项目（招标编号：）的投标邀请，我方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14:paraId="5C28AD93">
      <w:pPr>
        <w:pStyle w:val="17"/>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14:paraId="40DA0503">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14:paraId="7C20F21B">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14:paraId="13C700E5">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14:paraId="45848BDF">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w:t>
      </w:r>
      <w:r>
        <w:rPr>
          <w:rFonts w:hint="eastAsia" w:ascii="宋体" w:hAnsi="宋体" w:cs="hakuyoxingshu7000"/>
          <w:color w:val="auto"/>
          <w:sz w:val="22"/>
          <w:highlight w:val="none"/>
          <w:lang w:eastAsia="zh-CN"/>
        </w:rPr>
        <w:t>已完全</w:t>
      </w:r>
      <w:r>
        <w:rPr>
          <w:rFonts w:hint="eastAsia" w:ascii="宋体" w:hAnsi="宋体" w:cs="hakuyoxingshu7000"/>
          <w:color w:val="auto"/>
          <w:sz w:val="22"/>
          <w:highlight w:val="none"/>
        </w:rPr>
        <w:t>明白招标文件的所有条款要求，并重申以下几点：</w:t>
      </w:r>
    </w:p>
    <w:p w14:paraId="65695B20">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 天内有效，如中标，有效期将延至合同终止日为止；</w:t>
      </w:r>
    </w:p>
    <w:p w14:paraId="71E9B6E1">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7C45D3A8">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14:paraId="062228F0">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14:paraId="67D89002">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14:paraId="68966333">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14:paraId="6761C2B1">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14:paraId="368A5699">
      <w:pPr>
        <w:pStyle w:val="121"/>
        <w:numPr>
          <w:ilvl w:val="1"/>
          <w:numId w:val="53"/>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14:paraId="5A935AA6">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14:paraId="36C07EB2">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14:paraId="49F0D7F1">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14:paraId="5F02E145">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14:paraId="59966501">
      <w:pPr>
        <w:spacing w:line="420" w:lineRule="exact"/>
        <w:ind w:firstLine="435"/>
        <w:rPr>
          <w:rFonts w:ascii="宋体" w:hAnsi="宋体"/>
          <w:color w:val="auto"/>
          <w:sz w:val="22"/>
          <w:szCs w:val="22"/>
          <w:highlight w:val="none"/>
        </w:rPr>
      </w:pPr>
    </w:p>
    <w:p w14:paraId="7D254079">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14:paraId="76DB4C8E">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14:paraId="7BA937AD">
      <w:pPr>
        <w:spacing w:line="460" w:lineRule="exact"/>
        <w:ind w:firstLine="435"/>
        <w:rPr>
          <w:rFonts w:ascii="宋体" w:hAnsi="宋体"/>
          <w:color w:val="auto"/>
          <w:sz w:val="22"/>
          <w:szCs w:val="22"/>
          <w:highlight w:val="none"/>
          <w:u w:val="single"/>
        </w:rPr>
        <w:sectPr>
          <w:footerReference r:id="rId10" w:type="first"/>
          <w:headerReference r:id="rId7" w:type="default"/>
          <w:footerReference r:id="rId8" w:type="default"/>
          <w:footerReference r:id="rId9" w:type="even"/>
          <w:type w:val="nextColumn"/>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olor w:val="auto"/>
          <w:sz w:val="22"/>
          <w:szCs w:val="22"/>
          <w:highlight w:val="none"/>
        </w:rPr>
        <w:t xml:space="preserve">                                   日    期</w:t>
      </w:r>
    </w:p>
    <w:p w14:paraId="31903452">
      <w:pPr>
        <w:spacing w:line="460" w:lineRule="exact"/>
        <w:rPr>
          <w:rFonts w:ascii="宋体" w:hAnsi="宋体"/>
          <w:color w:val="auto"/>
          <w:highlight w:val="none"/>
        </w:rPr>
      </w:pPr>
      <w:r>
        <w:rPr>
          <w:rFonts w:hint="eastAsia" w:ascii="宋体" w:hAnsi="宋体"/>
          <w:b/>
          <w:bCs/>
          <w:color w:val="auto"/>
          <w:sz w:val="22"/>
          <w:szCs w:val="22"/>
          <w:highlight w:val="none"/>
        </w:rPr>
        <w:t>附件四</w:t>
      </w:r>
    </w:p>
    <w:p w14:paraId="5C481EC1">
      <w:pPr>
        <w:spacing w:line="460" w:lineRule="exact"/>
        <w:rPr>
          <w:rFonts w:ascii="宋体" w:hAnsi="宋体"/>
          <w:b/>
          <w:color w:val="auto"/>
          <w:sz w:val="22"/>
          <w:szCs w:val="22"/>
          <w:highlight w:val="none"/>
        </w:rPr>
      </w:pPr>
    </w:p>
    <w:p w14:paraId="1CECDF98">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14:paraId="26A17F23">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42D4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41E6302E">
            <w:pPr>
              <w:spacing w:line="380" w:lineRule="exact"/>
              <w:jc w:val="center"/>
              <w:rPr>
                <w:rFonts w:ascii="宋体" w:hAnsi="宋体"/>
                <w:color w:val="auto"/>
                <w:sz w:val="22"/>
                <w:szCs w:val="22"/>
                <w:highlight w:val="none"/>
              </w:rPr>
            </w:pPr>
          </w:p>
        </w:tc>
        <w:tc>
          <w:tcPr>
            <w:tcW w:w="1364" w:type="dxa"/>
            <w:vAlign w:val="center"/>
          </w:tcPr>
          <w:p w14:paraId="3A54357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14:paraId="43152B0C">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5D76AA1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14:paraId="0E9518E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14:paraId="3FA82CF5">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14:paraId="04A6A487">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14:paraId="790F4BA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14:paraId="10B20CED">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14:paraId="208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22FA10D9">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14:paraId="0FBE6EC0">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14:paraId="171AB5C6">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14:paraId="74E806F6">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14:paraId="38D22388">
            <w:pPr>
              <w:spacing w:line="380" w:lineRule="exact"/>
              <w:jc w:val="center"/>
              <w:rPr>
                <w:rFonts w:ascii="宋体" w:hAnsi="宋体"/>
                <w:color w:val="auto"/>
                <w:sz w:val="22"/>
                <w:szCs w:val="22"/>
                <w:highlight w:val="none"/>
              </w:rPr>
            </w:pPr>
          </w:p>
        </w:tc>
        <w:tc>
          <w:tcPr>
            <w:tcW w:w="2097" w:type="dxa"/>
            <w:vAlign w:val="center"/>
          </w:tcPr>
          <w:p w14:paraId="502A4273">
            <w:pPr>
              <w:spacing w:line="380" w:lineRule="exact"/>
              <w:jc w:val="center"/>
              <w:rPr>
                <w:rFonts w:ascii="宋体" w:hAnsi="宋体"/>
                <w:color w:val="auto"/>
                <w:sz w:val="22"/>
                <w:szCs w:val="22"/>
                <w:highlight w:val="none"/>
              </w:rPr>
            </w:pPr>
          </w:p>
        </w:tc>
        <w:tc>
          <w:tcPr>
            <w:tcW w:w="1992" w:type="dxa"/>
            <w:vAlign w:val="center"/>
          </w:tcPr>
          <w:p w14:paraId="728E03E1">
            <w:pPr>
              <w:spacing w:line="380" w:lineRule="exact"/>
              <w:jc w:val="center"/>
              <w:rPr>
                <w:rFonts w:ascii="宋体" w:hAnsi="宋体"/>
                <w:color w:val="auto"/>
                <w:sz w:val="22"/>
                <w:szCs w:val="22"/>
                <w:highlight w:val="none"/>
              </w:rPr>
            </w:pPr>
          </w:p>
        </w:tc>
        <w:tc>
          <w:tcPr>
            <w:tcW w:w="1866" w:type="dxa"/>
            <w:vAlign w:val="center"/>
          </w:tcPr>
          <w:p w14:paraId="570D5F69">
            <w:pPr>
              <w:spacing w:line="380" w:lineRule="exact"/>
              <w:jc w:val="center"/>
              <w:rPr>
                <w:rFonts w:ascii="宋体" w:hAnsi="宋体"/>
                <w:color w:val="auto"/>
                <w:sz w:val="22"/>
                <w:szCs w:val="22"/>
                <w:highlight w:val="none"/>
              </w:rPr>
            </w:pPr>
          </w:p>
        </w:tc>
        <w:tc>
          <w:tcPr>
            <w:tcW w:w="1592" w:type="dxa"/>
            <w:vAlign w:val="center"/>
          </w:tcPr>
          <w:p w14:paraId="0E5BD559">
            <w:pPr>
              <w:spacing w:line="380" w:lineRule="exact"/>
              <w:jc w:val="center"/>
              <w:rPr>
                <w:rFonts w:ascii="宋体" w:hAnsi="宋体"/>
                <w:color w:val="auto"/>
                <w:sz w:val="22"/>
                <w:szCs w:val="22"/>
                <w:highlight w:val="none"/>
              </w:rPr>
            </w:pPr>
          </w:p>
        </w:tc>
      </w:tr>
      <w:tr w14:paraId="511C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592CCAE">
            <w:pPr>
              <w:spacing w:line="380" w:lineRule="exact"/>
              <w:ind w:firstLine="220" w:firstLineChars="100"/>
              <w:rPr>
                <w:rFonts w:ascii="宋体" w:hAnsi="宋体"/>
                <w:color w:val="auto"/>
                <w:sz w:val="22"/>
                <w:szCs w:val="22"/>
                <w:highlight w:val="none"/>
              </w:rPr>
            </w:pPr>
          </w:p>
        </w:tc>
        <w:tc>
          <w:tcPr>
            <w:tcW w:w="1364" w:type="dxa"/>
            <w:vAlign w:val="center"/>
          </w:tcPr>
          <w:p w14:paraId="0584F74C">
            <w:pPr>
              <w:spacing w:line="380" w:lineRule="exact"/>
              <w:jc w:val="center"/>
              <w:rPr>
                <w:rFonts w:ascii="宋体" w:hAnsi="宋体"/>
                <w:color w:val="auto"/>
                <w:sz w:val="22"/>
                <w:szCs w:val="22"/>
                <w:highlight w:val="none"/>
              </w:rPr>
            </w:pPr>
          </w:p>
        </w:tc>
        <w:tc>
          <w:tcPr>
            <w:tcW w:w="2097" w:type="dxa"/>
            <w:vAlign w:val="center"/>
          </w:tcPr>
          <w:p w14:paraId="48DDA864">
            <w:pPr>
              <w:spacing w:line="380" w:lineRule="exact"/>
              <w:jc w:val="center"/>
              <w:rPr>
                <w:rFonts w:ascii="宋体" w:hAnsi="宋体"/>
                <w:color w:val="auto"/>
                <w:sz w:val="22"/>
                <w:szCs w:val="22"/>
                <w:highlight w:val="none"/>
              </w:rPr>
            </w:pPr>
          </w:p>
        </w:tc>
        <w:tc>
          <w:tcPr>
            <w:tcW w:w="1992" w:type="dxa"/>
            <w:vAlign w:val="center"/>
          </w:tcPr>
          <w:p w14:paraId="56F7B068">
            <w:pPr>
              <w:spacing w:line="380" w:lineRule="exact"/>
              <w:jc w:val="center"/>
              <w:rPr>
                <w:rFonts w:ascii="宋体" w:hAnsi="宋体"/>
                <w:color w:val="auto"/>
                <w:sz w:val="22"/>
                <w:szCs w:val="22"/>
                <w:highlight w:val="none"/>
              </w:rPr>
            </w:pPr>
          </w:p>
        </w:tc>
        <w:tc>
          <w:tcPr>
            <w:tcW w:w="1866" w:type="dxa"/>
            <w:vAlign w:val="center"/>
          </w:tcPr>
          <w:p w14:paraId="1C89FE8C">
            <w:pPr>
              <w:spacing w:line="380" w:lineRule="exact"/>
              <w:jc w:val="center"/>
              <w:rPr>
                <w:rFonts w:ascii="宋体" w:hAnsi="宋体"/>
                <w:color w:val="auto"/>
                <w:sz w:val="22"/>
                <w:szCs w:val="22"/>
                <w:highlight w:val="none"/>
              </w:rPr>
            </w:pPr>
          </w:p>
        </w:tc>
        <w:tc>
          <w:tcPr>
            <w:tcW w:w="1592" w:type="dxa"/>
            <w:vAlign w:val="center"/>
          </w:tcPr>
          <w:p w14:paraId="5CD2A729">
            <w:pPr>
              <w:spacing w:line="380" w:lineRule="exact"/>
              <w:jc w:val="center"/>
              <w:rPr>
                <w:rFonts w:ascii="宋体" w:hAnsi="宋体"/>
                <w:color w:val="auto"/>
                <w:sz w:val="22"/>
                <w:szCs w:val="22"/>
                <w:highlight w:val="none"/>
              </w:rPr>
            </w:pPr>
          </w:p>
        </w:tc>
      </w:tr>
      <w:tr w14:paraId="1635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8C36151">
            <w:pPr>
              <w:spacing w:line="380" w:lineRule="exact"/>
              <w:jc w:val="center"/>
              <w:rPr>
                <w:rFonts w:ascii="宋体" w:hAnsi="宋体"/>
                <w:color w:val="auto"/>
                <w:sz w:val="22"/>
                <w:szCs w:val="22"/>
                <w:highlight w:val="none"/>
              </w:rPr>
            </w:pPr>
          </w:p>
        </w:tc>
        <w:tc>
          <w:tcPr>
            <w:tcW w:w="1364" w:type="dxa"/>
            <w:vAlign w:val="center"/>
          </w:tcPr>
          <w:p w14:paraId="4D52F531">
            <w:pPr>
              <w:spacing w:line="380" w:lineRule="exact"/>
              <w:jc w:val="center"/>
              <w:rPr>
                <w:rFonts w:ascii="宋体" w:hAnsi="宋体"/>
                <w:color w:val="auto"/>
                <w:sz w:val="22"/>
                <w:szCs w:val="22"/>
                <w:highlight w:val="none"/>
              </w:rPr>
            </w:pPr>
          </w:p>
        </w:tc>
        <w:tc>
          <w:tcPr>
            <w:tcW w:w="2097" w:type="dxa"/>
            <w:vAlign w:val="center"/>
          </w:tcPr>
          <w:p w14:paraId="5FE3BD0E">
            <w:pPr>
              <w:spacing w:line="380" w:lineRule="exact"/>
              <w:jc w:val="center"/>
              <w:rPr>
                <w:rFonts w:ascii="宋体" w:hAnsi="宋体"/>
                <w:color w:val="auto"/>
                <w:sz w:val="22"/>
                <w:szCs w:val="22"/>
                <w:highlight w:val="none"/>
              </w:rPr>
            </w:pPr>
          </w:p>
        </w:tc>
        <w:tc>
          <w:tcPr>
            <w:tcW w:w="1992" w:type="dxa"/>
            <w:vAlign w:val="center"/>
          </w:tcPr>
          <w:p w14:paraId="1F08B45D">
            <w:pPr>
              <w:spacing w:line="380" w:lineRule="exact"/>
              <w:jc w:val="center"/>
              <w:rPr>
                <w:rFonts w:ascii="宋体" w:hAnsi="宋体"/>
                <w:color w:val="auto"/>
                <w:sz w:val="22"/>
                <w:szCs w:val="22"/>
                <w:highlight w:val="none"/>
              </w:rPr>
            </w:pPr>
          </w:p>
        </w:tc>
        <w:tc>
          <w:tcPr>
            <w:tcW w:w="1866" w:type="dxa"/>
            <w:vAlign w:val="center"/>
          </w:tcPr>
          <w:p w14:paraId="11D8CD30">
            <w:pPr>
              <w:spacing w:line="380" w:lineRule="exact"/>
              <w:jc w:val="center"/>
              <w:rPr>
                <w:rFonts w:ascii="宋体" w:hAnsi="宋体"/>
                <w:color w:val="auto"/>
                <w:sz w:val="22"/>
                <w:szCs w:val="22"/>
                <w:highlight w:val="none"/>
              </w:rPr>
            </w:pPr>
          </w:p>
        </w:tc>
        <w:tc>
          <w:tcPr>
            <w:tcW w:w="1592" w:type="dxa"/>
            <w:vAlign w:val="center"/>
          </w:tcPr>
          <w:p w14:paraId="0606C18C">
            <w:pPr>
              <w:spacing w:line="380" w:lineRule="exact"/>
              <w:jc w:val="center"/>
              <w:rPr>
                <w:rFonts w:ascii="宋体" w:hAnsi="宋体"/>
                <w:color w:val="auto"/>
                <w:sz w:val="22"/>
                <w:szCs w:val="22"/>
                <w:highlight w:val="none"/>
              </w:rPr>
            </w:pPr>
          </w:p>
        </w:tc>
      </w:tr>
      <w:tr w14:paraId="39EA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0A9218F">
            <w:pPr>
              <w:spacing w:line="380" w:lineRule="exact"/>
              <w:jc w:val="center"/>
              <w:rPr>
                <w:rFonts w:ascii="宋体" w:hAnsi="宋体"/>
                <w:color w:val="auto"/>
                <w:sz w:val="22"/>
                <w:szCs w:val="22"/>
                <w:highlight w:val="none"/>
              </w:rPr>
            </w:pPr>
          </w:p>
        </w:tc>
        <w:tc>
          <w:tcPr>
            <w:tcW w:w="1364" w:type="dxa"/>
            <w:vAlign w:val="center"/>
          </w:tcPr>
          <w:p w14:paraId="37EDB985">
            <w:pPr>
              <w:spacing w:line="380" w:lineRule="exact"/>
              <w:jc w:val="center"/>
              <w:rPr>
                <w:rFonts w:ascii="宋体" w:hAnsi="宋体"/>
                <w:color w:val="auto"/>
                <w:sz w:val="22"/>
                <w:szCs w:val="22"/>
                <w:highlight w:val="none"/>
              </w:rPr>
            </w:pPr>
          </w:p>
        </w:tc>
        <w:tc>
          <w:tcPr>
            <w:tcW w:w="2097" w:type="dxa"/>
            <w:vAlign w:val="center"/>
          </w:tcPr>
          <w:p w14:paraId="3C94CE15">
            <w:pPr>
              <w:spacing w:line="380" w:lineRule="exact"/>
              <w:jc w:val="center"/>
              <w:rPr>
                <w:rFonts w:ascii="宋体" w:hAnsi="宋体"/>
                <w:color w:val="auto"/>
                <w:sz w:val="22"/>
                <w:szCs w:val="22"/>
                <w:highlight w:val="none"/>
              </w:rPr>
            </w:pPr>
          </w:p>
        </w:tc>
        <w:tc>
          <w:tcPr>
            <w:tcW w:w="1992" w:type="dxa"/>
            <w:vAlign w:val="center"/>
          </w:tcPr>
          <w:p w14:paraId="24F8DAA1">
            <w:pPr>
              <w:spacing w:line="380" w:lineRule="exact"/>
              <w:jc w:val="center"/>
              <w:rPr>
                <w:rFonts w:ascii="宋体" w:hAnsi="宋体"/>
                <w:color w:val="auto"/>
                <w:sz w:val="22"/>
                <w:szCs w:val="22"/>
                <w:highlight w:val="none"/>
              </w:rPr>
            </w:pPr>
          </w:p>
        </w:tc>
        <w:tc>
          <w:tcPr>
            <w:tcW w:w="1866" w:type="dxa"/>
            <w:vAlign w:val="center"/>
          </w:tcPr>
          <w:p w14:paraId="10D7925C">
            <w:pPr>
              <w:spacing w:line="380" w:lineRule="exact"/>
              <w:jc w:val="center"/>
              <w:rPr>
                <w:rFonts w:ascii="宋体" w:hAnsi="宋体"/>
                <w:color w:val="auto"/>
                <w:sz w:val="22"/>
                <w:szCs w:val="22"/>
                <w:highlight w:val="none"/>
              </w:rPr>
            </w:pPr>
          </w:p>
        </w:tc>
        <w:tc>
          <w:tcPr>
            <w:tcW w:w="1592" w:type="dxa"/>
            <w:vAlign w:val="center"/>
          </w:tcPr>
          <w:p w14:paraId="4459FE34">
            <w:pPr>
              <w:spacing w:line="380" w:lineRule="exact"/>
              <w:jc w:val="center"/>
              <w:rPr>
                <w:rFonts w:ascii="宋体" w:hAnsi="宋体"/>
                <w:color w:val="auto"/>
                <w:sz w:val="22"/>
                <w:szCs w:val="22"/>
                <w:highlight w:val="none"/>
              </w:rPr>
            </w:pPr>
          </w:p>
        </w:tc>
      </w:tr>
      <w:tr w14:paraId="5585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6A8D967">
            <w:pPr>
              <w:spacing w:line="380" w:lineRule="exact"/>
              <w:jc w:val="center"/>
              <w:rPr>
                <w:rFonts w:ascii="宋体" w:hAnsi="宋体"/>
                <w:color w:val="auto"/>
                <w:sz w:val="22"/>
                <w:szCs w:val="22"/>
                <w:highlight w:val="none"/>
              </w:rPr>
            </w:pPr>
          </w:p>
        </w:tc>
        <w:tc>
          <w:tcPr>
            <w:tcW w:w="1364" w:type="dxa"/>
            <w:vAlign w:val="center"/>
          </w:tcPr>
          <w:p w14:paraId="69D0C48D">
            <w:pPr>
              <w:spacing w:line="380" w:lineRule="exact"/>
              <w:jc w:val="center"/>
              <w:rPr>
                <w:rFonts w:ascii="宋体" w:hAnsi="宋体"/>
                <w:color w:val="auto"/>
                <w:sz w:val="22"/>
                <w:szCs w:val="22"/>
                <w:highlight w:val="none"/>
              </w:rPr>
            </w:pPr>
          </w:p>
        </w:tc>
        <w:tc>
          <w:tcPr>
            <w:tcW w:w="2097" w:type="dxa"/>
            <w:vAlign w:val="center"/>
          </w:tcPr>
          <w:p w14:paraId="6E65DED4">
            <w:pPr>
              <w:spacing w:line="380" w:lineRule="exact"/>
              <w:jc w:val="center"/>
              <w:rPr>
                <w:rFonts w:ascii="宋体" w:hAnsi="宋体"/>
                <w:color w:val="auto"/>
                <w:sz w:val="22"/>
                <w:szCs w:val="22"/>
                <w:highlight w:val="none"/>
              </w:rPr>
            </w:pPr>
          </w:p>
        </w:tc>
        <w:tc>
          <w:tcPr>
            <w:tcW w:w="1992" w:type="dxa"/>
            <w:vAlign w:val="center"/>
          </w:tcPr>
          <w:p w14:paraId="3E6B6D3F">
            <w:pPr>
              <w:spacing w:line="380" w:lineRule="exact"/>
              <w:jc w:val="center"/>
              <w:rPr>
                <w:rFonts w:ascii="宋体" w:hAnsi="宋体"/>
                <w:color w:val="auto"/>
                <w:sz w:val="22"/>
                <w:szCs w:val="22"/>
                <w:highlight w:val="none"/>
              </w:rPr>
            </w:pPr>
          </w:p>
        </w:tc>
        <w:tc>
          <w:tcPr>
            <w:tcW w:w="1866" w:type="dxa"/>
            <w:vAlign w:val="center"/>
          </w:tcPr>
          <w:p w14:paraId="28EAFD0C">
            <w:pPr>
              <w:spacing w:line="380" w:lineRule="exact"/>
              <w:jc w:val="center"/>
              <w:rPr>
                <w:rFonts w:ascii="宋体" w:hAnsi="宋体"/>
                <w:color w:val="auto"/>
                <w:sz w:val="22"/>
                <w:szCs w:val="22"/>
                <w:highlight w:val="none"/>
              </w:rPr>
            </w:pPr>
          </w:p>
        </w:tc>
        <w:tc>
          <w:tcPr>
            <w:tcW w:w="1592" w:type="dxa"/>
            <w:vAlign w:val="center"/>
          </w:tcPr>
          <w:p w14:paraId="6CCAC9BF">
            <w:pPr>
              <w:spacing w:line="380" w:lineRule="exact"/>
              <w:jc w:val="center"/>
              <w:rPr>
                <w:rFonts w:ascii="宋体" w:hAnsi="宋体"/>
                <w:color w:val="auto"/>
                <w:sz w:val="22"/>
                <w:szCs w:val="22"/>
                <w:highlight w:val="none"/>
              </w:rPr>
            </w:pPr>
          </w:p>
        </w:tc>
      </w:tr>
      <w:tr w14:paraId="3CCF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5A7E63EB">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14:paraId="28536633">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14:paraId="6ED126AF">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14:paraId="465BB3A8">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14:paraId="7AADB1C6">
            <w:pPr>
              <w:spacing w:line="380" w:lineRule="exact"/>
              <w:jc w:val="center"/>
              <w:rPr>
                <w:rFonts w:ascii="宋体" w:hAnsi="宋体"/>
                <w:color w:val="auto"/>
                <w:sz w:val="22"/>
                <w:szCs w:val="22"/>
                <w:highlight w:val="none"/>
              </w:rPr>
            </w:pPr>
          </w:p>
        </w:tc>
        <w:tc>
          <w:tcPr>
            <w:tcW w:w="2097" w:type="dxa"/>
            <w:vAlign w:val="center"/>
          </w:tcPr>
          <w:p w14:paraId="09A9FE58">
            <w:pPr>
              <w:spacing w:line="380" w:lineRule="exact"/>
              <w:jc w:val="center"/>
              <w:rPr>
                <w:rFonts w:ascii="宋体" w:hAnsi="宋体"/>
                <w:color w:val="auto"/>
                <w:sz w:val="22"/>
                <w:szCs w:val="22"/>
                <w:highlight w:val="none"/>
              </w:rPr>
            </w:pPr>
          </w:p>
        </w:tc>
        <w:tc>
          <w:tcPr>
            <w:tcW w:w="1992" w:type="dxa"/>
            <w:vAlign w:val="center"/>
          </w:tcPr>
          <w:p w14:paraId="219A6F3C">
            <w:pPr>
              <w:spacing w:line="380" w:lineRule="exact"/>
              <w:jc w:val="center"/>
              <w:rPr>
                <w:rFonts w:ascii="宋体" w:hAnsi="宋体"/>
                <w:color w:val="auto"/>
                <w:sz w:val="22"/>
                <w:szCs w:val="22"/>
                <w:highlight w:val="none"/>
              </w:rPr>
            </w:pPr>
          </w:p>
        </w:tc>
        <w:tc>
          <w:tcPr>
            <w:tcW w:w="1866" w:type="dxa"/>
            <w:vAlign w:val="center"/>
          </w:tcPr>
          <w:p w14:paraId="10F001E1">
            <w:pPr>
              <w:spacing w:line="380" w:lineRule="exact"/>
              <w:jc w:val="center"/>
              <w:rPr>
                <w:rFonts w:ascii="宋体" w:hAnsi="宋体"/>
                <w:color w:val="auto"/>
                <w:sz w:val="22"/>
                <w:szCs w:val="22"/>
                <w:highlight w:val="none"/>
              </w:rPr>
            </w:pPr>
          </w:p>
        </w:tc>
        <w:tc>
          <w:tcPr>
            <w:tcW w:w="1592" w:type="dxa"/>
            <w:vAlign w:val="center"/>
          </w:tcPr>
          <w:p w14:paraId="0024E941">
            <w:pPr>
              <w:spacing w:line="380" w:lineRule="exact"/>
              <w:jc w:val="center"/>
              <w:rPr>
                <w:rFonts w:ascii="宋体" w:hAnsi="宋体"/>
                <w:color w:val="auto"/>
                <w:sz w:val="22"/>
                <w:szCs w:val="22"/>
                <w:highlight w:val="none"/>
              </w:rPr>
            </w:pPr>
          </w:p>
        </w:tc>
      </w:tr>
      <w:tr w14:paraId="6A96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3A15471">
            <w:pPr>
              <w:spacing w:line="380" w:lineRule="exact"/>
              <w:jc w:val="center"/>
              <w:rPr>
                <w:rFonts w:ascii="宋体" w:hAnsi="宋体"/>
                <w:color w:val="auto"/>
                <w:sz w:val="22"/>
                <w:szCs w:val="22"/>
                <w:highlight w:val="none"/>
              </w:rPr>
            </w:pPr>
          </w:p>
        </w:tc>
        <w:tc>
          <w:tcPr>
            <w:tcW w:w="1364" w:type="dxa"/>
            <w:vAlign w:val="center"/>
          </w:tcPr>
          <w:p w14:paraId="4DDDB895">
            <w:pPr>
              <w:spacing w:line="380" w:lineRule="exact"/>
              <w:jc w:val="center"/>
              <w:rPr>
                <w:rFonts w:ascii="宋体" w:hAnsi="宋体"/>
                <w:color w:val="auto"/>
                <w:sz w:val="22"/>
                <w:szCs w:val="22"/>
                <w:highlight w:val="none"/>
              </w:rPr>
            </w:pPr>
          </w:p>
        </w:tc>
        <w:tc>
          <w:tcPr>
            <w:tcW w:w="2097" w:type="dxa"/>
            <w:vAlign w:val="center"/>
          </w:tcPr>
          <w:p w14:paraId="612528C0">
            <w:pPr>
              <w:spacing w:line="380" w:lineRule="exact"/>
              <w:jc w:val="center"/>
              <w:rPr>
                <w:rFonts w:ascii="宋体" w:hAnsi="宋体"/>
                <w:color w:val="auto"/>
                <w:sz w:val="22"/>
                <w:szCs w:val="22"/>
                <w:highlight w:val="none"/>
              </w:rPr>
            </w:pPr>
          </w:p>
        </w:tc>
        <w:tc>
          <w:tcPr>
            <w:tcW w:w="1992" w:type="dxa"/>
            <w:vAlign w:val="center"/>
          </w:tcPr>
          <w:p w14:paraId="2172D739">
            <w:pPr>
              <w:spacing w:line="380" w:lineRule="exact"/>
              <w:jc w:val="center"/>
              <w:rPr>
                <w:rFonts w:ascii="宋体" w:hAnsi="宋体"/>
                <w:color w:val="auto"/>
                <w:sz w:val="22"/>
                <w:szCs w:val="22"/>
                <w:highlight w:val="none"/>
              </w:rPr>
            </w:pPr>
          </w:p>
        </w:tc>
        <w:tc>
          <w:tcPr>
            <w:tcW w:w="1866" w:type="dxa"/>
            <w:vAlign w:val="center"/>
          </w:tcPr>
          <w:p w14:paraId="1DD4ED2F">
            <w:pPr>
              <w:spacing w:line="380" w:lineRule="exact"/>
              <w:jc w:val="center"/>
              <w:rPr>
                <w:rFonts w:ascii="宋体" w:hAnsi="宋体"/>
                <w:color w:val="auto"/>
                <w:sz w:val="22"/>
                <w:szCs w:val="22"/>
                <w:highlight w:val="none"/>
              </w:rPr>
            </w:pPr>
          </w:p>
        </w:tc>
        <w:tc>
          <w:tcPr>
            <w:tcW w:w="1592" w:type="dxa"/>
            <w:vAlign w:val="center"/>
          </w:tcPr>
          <w:p w14:paraId="3856C0E1">
            <w:pPr>
              <w:spacing w:line="380" w:lineRule="exact"/>
              <w:jc w:val="center"/>
              <w:rPr>
                <w:rFonts w:ascii="宋体" w:hAnsi="宋体"/>
                <w:color w:val="auto"/>
                <w:sz w:val="22"/>
                <w:szCs w:val="22"/>
                <w:highlight w:val="none"/>
              </w:rPr>
            </w:pPr>
          </w:p>
        </w:tc>
      </w:tr>
      <w:tr w14:paraId="548A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82ADC74">
            <w:pPr>
              <w:spacing w:line="380" w:lineRule="exact"/>
              <w:jc w:val="center"/>
              <w:rPr>
                <w:rFonts w:ascii="宋体" w:hAnsi="宋体"/>
                <w:color w:val="auto"/>
                <w:sz w:val="22"/>
                <w:szCs w:val="22"/>
                <w:highlight w:val="none"/>
              </w:rPr>
            </w:pPr>
          </w:p>
        </w:tc>
        <w:tc>
          <w:tcPr>
            <w:tcW w:w="1364" w:type="dxa"/>
            <w:vAlign w:val="center"/>
          </w:tcPr>
          <w:p w14:paraId="566B56EC">
            <w:pPr>
              <w:spacing w:line="380" w:lineRule="exact"/>
              <w:jc w:val="center"/>
              <w:rPr>
                <w:rFonts w:ascii="宋体" w:hAnsi="宋体"/>
                <w:color w:val="auto"/>
                <w:sz w:val="22"/>
                <w:szCs w:val="22"/>
                <w:highlight w:val="none"/>
              </w:rPr>
            </w:pPr>
          </w:p>
        </w:tc>
        <w:tc>
          <w:tcPr>
            <w:tcW w:w="2097" w:type="dxa"/>
            <w:vAlign w:val="center"/>
          </w:tcPr>
          <w:p w14:paraId="3E76DD5C">
            <w:pPr>
              <w:spacing w:line="380" w:lineRule="exact"/>
              <w:jc w:val="center"/>
              <w:rPr>
                <w:rFonts w:ascii="宋体" w:hAnsi="宋体"/>
                <w:color w:val="auto"/>
                <w:sz w:val="22"/>
                <w:szCs w:val="22"/>
                <w:highlight w:val="none"/>
              </w:rPr>
            </w:pPr>
          </w:p>
        </w:tc>
        <w:tc>
          <w:tcPr>
            <w:tcW w:w="1992" w:type="dxa"/>
            <w:vAlign w:val="center"/>
          </w:tcPr>
          <w:p w14:paraId="5F382C22">
            <w:pPr>
              <w:spacing w:line="380" w:lineRule="exact"/>
              <w:jc w:val="center"/>
              <w:rPr>
                <w:rFonts w:ascii="宋体" w:hAnsi="宋体"/>
                <w:color w:val="auto"/>
                <w:sz w:val="22"/>
                <w:szCs w:val="22"/>
                <w:highlight w:val="none"/>
              </w:rPr>
            </w:pPr>
          </w:p>
        </w:tc>
        <w:tc>
          <w:tcPr>
            <w:tcW w:w="1866" w:type="dxa"/>
            <w:vAlign w:val="center"/>
          </w:tcPr>
          <w:p w14:paraId="5662B623">
            <w:pPr>
              <w:spacing w:line="380" w:lineRule="exact"/>
              <w:jc w:val="center"/>
              <w:rPr>
                <w:rFonts w:ascii="宋体" w:hAnsi="宋体"/>
                <w:color w:val="auto"/>
                <w:sz w:val="22"/>
                <w:szCs w:val="22"/>
                <w:highlight w:val="none"/>
              </w:rPr>
            </w:pPr>
          </w:p>
        </w:tc>
        <w:tc>
          <w:tcPr>
            <w:tcW w:w="1592" w:type="dxa"/>
            <w:vAlign w:val="center"/>
          </w:tcPr>
          <w:p w14:paraId="442E2F95">
            <w:pPr>
              <w:spacing w:line="380" w:lineRule="exact"/>
              <w:jc w:val="center"/>
              <w:rPr>
                <w:rFonts w:ascii="宋体" w:hAnsi="宋体"/>
                <w:color w:val="auto"/>
                <w:sz w:val="22"/>
                <w:szCs w:val="22"/>
                <w:highlight w:val="none"/>
              </w:rPr>
            </w:pPr>
          </w:p>
        </w:tc>
      </w:tr>
      <w:tr w14:paraId="7B9E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9C1CFD0">
            <w:pPr>
              <w:spacing w:line="380" w:lineRule="exact"/>
              <w:jc w:val="center"/>
              <w:rPr>
                <w:rFonts w:ascii="宋体" w:hAnsi="宋体"/>
                <w:color w:val="auto"/>
                <w:sz w:val="22"/>
                <w:szCs w:val="22"/>
                <w:highlight w:val="none"/>
              </w:rPr>
            </w:pPr>
          </w:p>
        </w:tc>
        <w:tc>
          <w:tcPr>
            <w:tcW w:w="1364" w:type="dxa"/>
            <w:vAlign w:val="center"/>
          </w:tcPr>
          <w:p w14:paraId="125B6D84">
            <w:pPr>
              <w:spacing w:line="380" w:lineRule="exact"/>
              <w:jc w:val="center"/>
              <w:rPr>
                <w:rFonts w:ascii="宋体" w:hAnsi="宋体"/>
                <w:color w:val="auto"/>
                <w:sz w:val="22"/>
                <w:szCs w:val="22"/>
                <w:highlight w:val="none"/>
              </w:rPr>
            </w:pPr>
          </w:p>
        </w:tc>
        <w:tc>
          <w:tcPr>
            <w:tcW w:w="2097" w:type="dxa"/>
            <w:vAlign w:val="center"/>
          </w:tcPr>
          <w:p w14:paraId="6AED7FCF">
            <w:pPr>
              <w:spacing w:line="380" w:lineRule="exact"/>
              <w:jc w:val="center"/>
              <w:rPr>
                <w:rFonts w:ascii="宋体" w:hAnsi="宋体"/>
                <w:color w:val="auto"/>
                <w:sz w:val="22"/>
                <w:szCs w:val="22"/>
                <w:highlight w:val="none"/>
              </w:rPr>
            </w:pPr>
          </w:p>
        </w:tc>
        <w:tc>
          <w:tcPr>
            <w:tcW w:w="1992" w:type="dxa"/>
            <w:vAlign w:val="center"/>
          </w:tcPr>
          <w:p w14:paraId="6C42878E">
            <w:pPr>
              <w:spacing w:line="380" w:lineRule="exact"/>
              <w:jc w:val="center"/>
              <w:rPr>
                <w:rFonts w:ascii="宋体" w:hAnsi="宋体"/>
                <w:color w:val="auto"/>
                <w:sz w:val="22"/>
                <w:szCs w:val="22"/>
                <w:highlight w:val="none"/>
              </w:rPr>
            </w:pPr>
          </w:p>
        </w:tc>
        <w:tc>
          <w:tcPr>
            <w:tcW w:w="1866" w:type="dxa"/>
            <w:vAlign w:val="center"/>
          </w:tcPr>
          <w:p w14:paraId="2236487F">
            <w:pPr>
              <w:spacing w:line="380" w:lineRule="exact"/>
              <w:jc w:val="center"/>
              <w:rPr>
                <w:rFonts w:ascii="宋体" w:hAnsi="宋体"/>
                <w:color w:val="auto"/>
                <w:sz w:val="22"/>
                <w:szCs w:val="22"/>
                <w:highlight w:val="none"/>
              </w:rPr>
            </w:pPr>
          </w:p>
        </w:tc>
        <w:tc>
          <w:tcPr>
            <w:tcW w:w="1592" w:type="dxa"/>
            <w:vAlign w:val="center"/>
          </w:tcPr>
          <w:p w14:paraId="63CA03B0">
            <w:pPr>
              <w:spacing w:line="380" w:lineRule="exact"/>
              <w:jc w:val="center"/>
              <w:rPr>
                <w:rFonts w:ascii="宋体" w:hAnsi="宋体"/>
                <w:color w:val="auto"/>
                <w:sz w:val="22"/>
                <w:szCs w:val="22"/>
                <w:highlight w:val="none"/>
              </w:rPr>
            </w:pPr>
          </w:p>
        </w:tc>
      </w:tr>
      <w:tr w14:paraId="5A06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B1F52FD">
            <w:pPr>
              <w:spacing w:line="380" w:lineRule="exact"/>
              <w:jc w:val="center"/>
              <w:rPr>
                <w:rFonts w:ascii="宋体" w:hAnsi="宋体"/>
                <w:color w:val="auto"/>
                <w:sz w:val="22"/>
                <w:szCs w:val="22"/>
                <w:highlight w:val="none"/>
              </w:rPr>
            </w:pPr>
          </w:p>
        </w:tc>
        <w:tc>
          <w:tcPr>
            <w:tcW w:w="1364" w:type="dxa"/>
            <w:vAlign w:val="center"/>
          </w:tcPr>
          <w:p w14:paraId="54292974">
            <w:pPr>
              <w:spacing w:line="380" w:lineRule="exact"/>
              <w:jc w:val="center"/>
              <w:rPr>
                <w:rFonts w:ascii="宋体" w:hAnsi="宋体"/>
                <w:color w:val="auto"/>
                <w:sz w:val="22"/>
                <w:szCs w:val="22"/>
                <w:highlight w:val="none"/>
              </w:rPr>
            </w:pPr>
          </w:p>
        </w:tc>
        <w:tc>
          <w:tcPr>
            <w:tcW w:w="2097" w:type="dxa"/>
            <w:vAlign w:val="center"/>
          </w:tcPr>
          <w:p w14:paraId="3DE3916B">
            <w:pPr>
              <w:spacing w:line="380" w:lineRule="exact"/>
              <w:jc w:val="center"/>
              <w:rPr>
                <w:rFonts w:ascii="宋体" w:hAnsi="宋体"/>
                <w:color w:val="auto"/>
                <w:sz w:val="22"/>
                <w:szCs w:val="22"/>
                <w:highlight w:val="none"/>
              </w:rPr>
            </w:pPr>
          </w:p>
        </w:tc>
        <w:tc>
          <w:tcPr>
            <w:tcW w:w="1992" w:type="dxa"/>
            <w:vAlign w:val="center"/>
          </w:tcPr>
          <w:p w14:paraId="0DDCCD56">
            <w:pPr>
              <w:spacing w:line="380" w:lineRule="exact"/>
              <w:jc w:val="center"/>
              <w:rPr>
                <w:rFonts w:ascii="宋体" w:hAnsi="宋体"/>
                <w:color w:val="auto"/>
                <w:sz w:val="22"/>
                <w:szCs w:val="22"/>
                <w:highlight w:val="none"/>
              </w:rPr>
            </w:pPr>
          </w:p>
        </w:tc>
        <w:tc>
          <w:tcPr>
            <w:tcW w:w="1866" w:type="dxa"/>
            <w:vAlign w:val="center"/>
          </w:tcPr>
          <w:p w14:paraId="5BE245FF">
            <w:pPr>
              <w:spacing w:line="380" w:lineRule="exact"/>
              <w:jc w:val="center"/>
              <w:rPr>
                <w:rFonts w:ascii="宋体" w:hAnsi="宋体"/>
                <w:color w:val="auto"/>
                <w:sz w:val="22"/>
                <w:szCs w:val="22"/>
                <w:highlight w:val="none"/>
              </w:rPr>
            </w:pPr>
          </w:p>
        </w:tc>
        <w:tc>
          <w:tcPr>
            <w:tcW w:w="1592" w:type="dxa"/>
            <w:vAlign w:val="center"/>
          </w:tcPr>
          <w:p w14:paraId="7DB7DF92">
            <w:pPr>
              <w:spacing w:line="380" w:lineRule="exact"/>
              <w:jc w:val="center"/>
              <w:rPr>
                <w:rFonts w:ascii="宋体" w:hAnsi="宋体"/>
                <w:color w:val="auto"/>
                <w:sz w:val="22"/>
                <w:szCs w:val="22"/>
                <w:highlight w:val="none"/>
              </w:rPr>
            </w:pPr>
          </w:p>
        </w:tc>
      </w:tr>
    </w:tbl>
    <w:p w14:paraId="173552E1">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14:paraId="34A64FDB">
      <w:pPr>
        <w:spacing w:line="380" w:lineRule="exact"/>
        <w:ind w:firstLine="4417" w:firstLineChars="2000"/>
        <w:rPr>
          <w:rFonts w:ascii="宋体" w:hAnsi="宋体"/>
          <w:b/>
          <w:color w:val="auto"/>
          <w:sz w:val="22"/>
          <w:szCs w:val="22"/>
          <w:highlight w:val="none"/>
        </w:rPr>
      </w:pPr>
    </w:p>
    <w:p w14:paraId="08CABDD9">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14:paraId="5287421F">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14:paraId="1A2791CC">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日期：  年   月  日</w:t>
      </w:r>
    </w:p>
    <w:p w14:paraId="656D3CDB">
      <w:pPr>
        <w:spacing w:line="400" w:lineRule="exact"/>
        <w:rPr>
          <w:rFonts w:ascii="宋体" w:hAnsi="宋体"/>
          <w:color w:val="auto"/>
          <w:sz w:val="22"/>
          <w:szCs w:val="22"/>
          <w:highlight w:val="none"/>
        </w:rPr>
      </w:pPr>
    </w:p>
    <w:p w14:paraId="4B17E1DD">
      <w:pPr>
        <w:spacing w:line="460" w:lineRule="exact"/>
        <w:rPr>
          <w:rFonts w:ascii="宋体" w:hAnsi="宋体"/>
          <w:b/>
          <w:color w:val="auto"/>
          <w:sz w:val="22"/>
          <w:szCs w:val="22"/>
          <w:highlight w:val="none"/>
        </w:rPr>
      </w:pPr>
      <w:r>
        <w:rPr>
          <w:rFonts w:hint="eastAsia" w:ascii="宋体" w:hAnsi="宋体"/>
          <w:color w:val="auto"/>
          <w:highlight w:val="none"/>
        </w:rPr>
        <w:br w:type="page"/>
      </w:r>
    </w:p>
    <w:p w14:paraId="4091A107">
      <w:pPr>
        <w:rPr>
          <w:rFonts w:ascii="宋体" w:hAnsi="宋体"/>
          <w:b/>
          <w:color w:val="auto"/>
          <w:sz w:val="22"/>
          <w:highlight w:val="none"/>
        </w:rPr>
      </w:pPr>
      <w:r>
        <w:rPr>
          <w:rFonts w:hint="eastAsia" w:ascii="宋体" w:hAnsi="宋体"/>
          <w:b/>
          <w:color w:val="auto"/>
          <w:sz w:val="22"/>
          <w:szCs w:val="22"/>
          <w:highlight w:val="none"/>
        </w:rPr>
        <w:t>附件五</w:t>
      </w:r>
    </w:p>
    <w:p w14:paraId="171429A7">
      <w:pPr>
        <w:spacing w:line="380" w:lineRule="exact"/>
        <w:ind w:firstLine="787" w:firstLineChars="245"/>
        <w:jc w:val="center"/>
        <w:rPr>
          <w:rFonts w:ascii="宋体" w:hAnsi="宋体" w:cs="hakuyoxingshu7000"/>
          <w:b/>
          <w:bCs/>
          <w:color w:val="auto"/>
          <w:sz w:val="32"/>
          <w:szCs w:val="32"/>
          <w:highlight w:val="none"/>
        </w:rPr>
      </w:pPr>
      <w:r>
        <w:rPr>
          <w:rFonts w:hint="eastAsia" w:ascii="宋体" w:hAnsi="宋体" w:cs="hakuyoxingshu7000"/>
          <w:b/>
          <w:bCs/>
          <w:color w:val="auto"/>
          <w:sz w:val="32"/>
          <w:szCs w:val="32"/>
          <w:highlight w:val="none"/>
        </w:rPr>
        <w:t>供货范围详细清单</w:t>
      </w:r>
    </w:p>
    <w:p w14:paraId="57839A48">
      <w:pPr>
        <w:spacing w:line="380" w:lineRule="exact"/>
        <w:ind w:firstLine="784" w:firstLineChars="245"/>
        <w:jc w:val="center"/>
        <w:rPr>
          <w:rFonts w:ascii="宋体" w:hAnsi="宋体" w:cs="hakuyoxingshu7000"/>
          <w:color w:val="auto"/>
          <w:sz w:val="32"/>
          <w:szCs w:val="32"/>
          <w:highlight w:val="none"/>
        </w:rPr>
      </w:pPr>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203"/>
        <w:gridCol w:w="1227"/>
        <w:gridCol w:w="1020"/>
        <w:gridCol w:w="816"/>
        <w:gridCol w:w="1424"/>
        <w:gridCol w:w="1218"/>
      </w:tblGrid>
      <w:tr w14:paraId="322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Borders>
              <w:top w:val="single" w:color="auto" w:sz="12" w:space="0"/>
              <w:bottom w:val="single" w:color="auto" w:sz="12" w:space="0"/>
            </w:tcBorders>
          </w:tcPr>
          <w:p w14:paraId="31960CE3">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序号</w:t>
            </w:r>
          </w:p>
        </w:tc>
        <w:tc>
          <w:tcPr>
            <w:tcW w:w="1626" w:type="pct"/>
            <w:tcBorders>
              <w:top w:val="single" w:color="auto" w:sz="12" w:space="0"/>
              <w:bottom w:val="single" w:color="auto" w:sz="12" w:space="0"/>
            </w:tcBorders>
            <w:vAlign w:val="center"/>
          </w:tcPr>
          <w:p w14:paraId="03128A31">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产品名称</w:t>
            </w:r>
          </w:p>
        </w:tc>
        <w:tc>
          <w:tcPr>
            <w:tcW w:w="623" w:type="pct"/>
            <w:tcBorders>
              <w:top w:val="single" w:color="auto" w:sz="12" w:space="0"/>
              <w:bottom w:val="single" w:color="auto" w:sz="12" w:space="0"/>
            </w:tcBorders>
            <w:vAlign w:val="center"/>
          </w:tcPr>
          <w:p w14:paraId="09AC8244">
            <w:pPr>
              <w:spacing w:line="400" w:lineRule="exact"/>
              <w:jc w:val="center"/>
              <w:rPr>
                <w:rFonts w:hint="default" w:ascii="宋体" w:hAnsi="宋体" w:eastAsia="宋体"/>
                <w:bCs/>
                <w:color w:val="auto"/>
                <w:sz w:val="22"/>
                <w:szCs w:val="22"/>
                <w:highlight w:val="none"/>
                <w:lang w:val="en-US" w:eastAsia="zh-CN"/>
              </w:rPr>
            </w:pPr>
            <w:r>
              <w:rPr>
                <w:rFonts w:hint="eastAsia" w:ascii="宋体" w:hAnsi="宋体"/>
                <w:bCs/>
                <w:color w:val="auto"/>
                <w:sz w:val="22"/>
                <w:szCs w:val="22"/>
                <w:highlight w:val="none"/>
                <w:lang w:val="en-US" w:eastAsia="zh-CN"/>
              </w:rPr>
              <w:t>品牌/型号</w:t>
            </w:r>
          </w:p>
        </w:tc>
        <w:tc>
          <w:tcPr>
            <w:tcW w:w="518" w:type="pct"/>
            <w:tcBorders>
              <w:top w:val="single" w:color="auto" w:sz="12" w:space="0"/>
              <w:bottom w:val="single" w:color="auto" w:sz="12" w:space="0"/>
            </w:tcBorders>
            <w:vAlign w:val="center"/>
          </w:tcPr>
          <w:p w14:paraId="7BC33B29">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产地</w:t>
            </w:r>
          </w:p>
        </w:tc>
        <w:tc>
          <w:tcPr>
            <w:tcW w:w="414" w:type="pct"/>
            <w:tcBorders>
              <w:top w:val="single" w:color="auto" w:sz="12" w:space="0"/>
              <w:bottom w:val="single" w:color="auto" w:sz="12" w:space="0"/>
            </w:tcBorders>
            <w:vAlign w:val="center"/>
          </w:tcPr>
          <w:p w14:paraId="46F89297">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数量</w:t>
            </w:r>
          </w:p>
        </w:tc>
        <w:tc>
          <w:tcPr>
            <w:tcW w:w="723" w:type="pct"/>
            <w:tcBorders>
              <w:top w:val="single" w:color="auto" w:sz="12" w:space="0"/>
              <w:bottom w:val="single" w:color="auto" w:sz="12" w:space="0"/>
            </w:tcBorders>
            <w:vAlign w:val="center"/>
          </w:tcPr>
          <w:p w14:paraId="136BA465">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质保期限</w:t>
            </w:r>
          </w:p>
        </w:tc>
        <w:tc>
          <w:tcPr>
            <w:tcW w:w="618" w:type="pct"/>
            <w:tcBorders>
              <w:top w:val="single" w:color="auto" w:sz="12" w:space="0"/>
              <w:bottom w:val="single" w:color="auto" w:sz="12" w:space="0"/>
              <w:right w:val="single" w:color="auto" w:sz="12" w:space="0"/>
            </w:tcBorders>
            <w:vAlign w:val="center"/>
          </w:tcPr>
          <w:p w14:paraId="5BFEC0BD">
            <w:pPr>
              <w:spacing w:line="400" w:lineRule="exact"/>
              <w:jc w:val="center"/>
              <w:rPr>
                <w:rFonts w:ascii="宋体" w:hAnsi="宋体"/>
                <w:bCs/>
                <w:color w:val="auto"/>
                <w:sz w:val="22"/>
                <w:szCs w:val="22"/>
                <w:highlight w:val="none"/>
              </w:rPr>
            </w:pPr>
            <w:r>
              <w:rPr>
                <w:rFonts w:hint="eastAsia" w:ascii="宋体" w:hAnsi="宋体"/>
                <w:bCs/>
                <w:color w:val="auto"/>
                <w:sz w:val="22"/>
                <w:szCs w:val="22"/>
                <w:highlight w:val="none"/>
              </w:rPr>
              <w:t>备注</w:t>
            </w:r>
          </w:p>
        </w:tc>
      </w:tr>
      <w:tr w14:paraId="3590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Borders>
              <w:top w:val="single" w:color="auto" w:sz="12" w:space="0"/>
            </w:tcBorders>
          </w:tcPr>
          <w:p w14:paraId="562CA1B7">
            <w:pPr>
              <w:spacing w:line="400" w:lineRule="exact"/>
              <w:jc w:val="center"/>
              <w:rPr>
                <w:rFonts w:ascii="宋体" w:hAnsi="宋体"/>
                <w:bCs/>
                <w:color w:val="auto"/>
                <w:sz w:val="22"/>
                <w:szCs w:val="22"/>
                <w:highlight w:val="none"/>
              </w:rPr>
            </w:pPr>
          </w:p>
        </w:tc>
        <w:tc>
          <w:tcPr>
            <w:tcW w:w="1626" w:type="pct"/>
            <w:tcBorders>
              <w:top w:val="single" w:color="auto" w:sz="12" w:space="0"/>
            </w:tcBorders>
            <w:vAlign w:val="center"/>
          </w:tcPr>
          <w:p w14:paraId="7B9B36A9">
            <w:pPr>
              <w:spacing w:line="400" w:lineRule="exact"/>
              <w:jc w:val="center"/>
              <w:rPr>
                <w:rFonts w:ascii="宋体" w:hAnsi="宋体"/>
                <w:bCs/>
                <w:color w:val="auto"/>
                <w:sz w:val="22"/>
                <w:szCs w:val="22"/>
                <w:highlight w:val="none"/>
              </w:rPr>
            </w:pPr>
          </w:p>
        </w:tc>
        <w:tc>
          <w:tcPr>
            <w:tcW w:w="623" w:type="pct"/>
            <w:tcBorders>
              <w:top w:val="single" w:color="auto" w:sz="12" w:space="0"/>
            </w:tcBorders>
            <w:vAlign w:val="center"/>
          </w:tcPr>
          <w:p w14:paraId="5814CBEC">
            <w:pPr>
              <w:spacing w:line="400" w:lineRule="exact"/>
              <w:jc w:val="center"/>
              <w:rPr>
                <w:rFonts w:ascii="宋体" w:hAnsi="宋体"/>
                <w:bCs/>
                <w:color w:val="auto"/>
                <w:sz w:val="22"/>
                <w:szCs w:val="22"/>
                <w:highlight w:val="none"/>
              </w:rPr>
            </w:pPr>
          </w:p>
        </w:tc>
        <w:tc>
          <w:tcPr>
            <w:tcW w:w="518" w:type="pct"/>
            <w:tcBorders>
              <w:top w:val="single" w:color="auto" w:sz="12" w:space="0"/>
            </w:tcBorders>
            <w:vAlign w:val="center"/>
          </w:tcPr>
          <w:p w14:paraId="44F6B57F">
            <w:pPr>
              <w:spacing w:line="400" w:lineRule="exact"/>
              <w:jc w:val="center"/>
              <w:rPr>
                <w:rFonts w:ascii="宋体" w:hAnsi="宋体"/>
                <w:bCs/>
                <w:color w:val="auto"/>
                <w:sz w:val="22"/>
                <w:szCs w:val="22"/>
                <w:highlight w:val="none"/>
              </w:rPr>
            </w:pPr>
          </w:p>
        </w:tc>
        <w:tc>
          <w:tcPr>
            <w:tcW w:w="414" w:type="pct"/>
            <w:tcBorders>
              <w:top w:val="single" w:color="auto" w:sz="12" w:space="0"/>
            </w:tcBorders>
            <w:vAlign w:val="center"/>
          </w:tcPr>
          <w:p w14:paraId="7AA5E03A">
            <w:pPr>
              <w:spacing w:line="400" w:lineRule="exact"/>
              <w:jc w:val="center"/>
              <w:rPr>
                <w:rFonts w:ascii="宋体" w:hAnsi="宋体"/>
                <w:bCs/>
                <w:color w:val="auto"/>
                <w:sz w:val="22"/>
                <w:szCs w:val="22"/>
                <w:highlight w:val="none"/>
              </w:rPr>
            </w:pPr>
          </w:p>
        </w:tc>
        <w:tc>
          <w:tcPr>
            <w:tcW w:w="723" w:type="pct"/>
            <w:tcBorders>
              <w:top w:val="single" w:color="auto" w:sz="12" w:space="0"/>
              <w:right w:val="single" w:color="auto" w:sz="4" w:space="0"/>
            </w:tcBorders>
            <w:vAlign w:val="center"/>
          </w:tcPr>
          <w:p w14:paraId="25A79B57">
            <w:pPr>
              <w:spacing w:line="400" w:lineRule="exact"/>
              <w:jc w:val="center"/>
              <w:rPr>
                <w:rFonts w:ascii="宋体" w:hAnsi="宋体"/>
                <w:bCs/>
                <w:color w:val="auto"/>
                <w:sz w:val="22"/>
                <w:szCs w:val="22"/>
                <w:highlight w:val="none"/>
              </w:rPr>
            </w:pPr>
          </w:p>
        </w:tc>
        <w:tc>
          <w:tcPr>
            <w:tcW w:w="618" w:type="pct"/>
            <w:tcBorders>
              <w:top w:val="single" w:color="auto" w:sz="12" w:space="0"/>
              <w:left w:val="single" w:color="auto" w:sz="4" w:space="0"/>
              <w:right w:val="single" w:color="auto" w:sz="12" w:space="0"/>
            </w:tcBorders>
            <w:vAlign w:val="center"/>
          </w:tcPr>
          <w:p w14:paraId="6E049BAB">
            <w:pPr>
              <w:spacing w:line="400" w:lineRule="exact"/>
              <w:jc w:val="center"/>
              <w:rPr>
                <w:rFonts w:ascii="宋体" w:hAnsi="宋体"/>
                <w:bCs/>
                <w:color w:val="auto"/>
                <w:sz w:val="22"/>
                <w:szCs w:val="22"/>
                <w:highlight w:val="none"/>
              </w:rPr>
            </w:pPr>
          </w:p>
        </w:tc>
      </w:tr>
      <w:tr w14:paraId="30E9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7AFC97AD">
            <w:pPr>
              <w:spacing w:line="400" w:lineRule="exact"/>
              <w:jc w:val="center"/>
              <w:rPr>
                <w:rFonts w:ascii="宋体" w:hAnsi="宋体"/>
                <w:bCs/>
                <w:color w:val="auto"/>
                <w:sz w:val="22"/>
                <w:szCs w:val="22"/>
                <w:highlight w:val="none"/>
              </w:rPr>
            </w:pPr>
          </w:p>
        </w:tc>
        <w:tc>
          <w:tcPr>
            <w:tcW w:w="1626" w:type="pct"/>
            <w:vAlign w:val="center"/>
          </w:tcPr>
          <w:p w14:paraId="314C1FE2">
            <w:pPr>
              <w:spacing w:line="400" w:lineRule="exact"/>
              <w:jc w:val="center"/>
              <w:rPr>
                <w:rFonts w:ascii="宋体" w:hAnsi="宋体"/>
                <w:bCs/>
                <w:color w:val="auto"/>
                <w:sz w:val="22"/>
                <w:szCs w:val="22"/>
                <w:highlight w:val="none"/>
              </w:rPr>
            </w:pPr>
          </w:p>
        </w:tc>
        <w:tc>
          <w:tcPr>
            <w:tcW w:w="623" w:type="pct"/>
            <w:vAlign w:val="center"/>
          </w:tcPr>
          <w:p w14:paraId="09C9EF92">
            <w:pPr>
              <w:spacing w:line="400" w:lineRule="exact"/>
              <w:jc w:val="center"/>
              <w:rPr>
                <w:rFonts w:ascii="宋体" w:hAnsi="宋体"/>
                <w:bCs/>
                <w:color w:val="auto"/>
                <w:sz w:val="22"/>
                <w:szCs w:val="22"/>
                <w:highlight w:val="none"/>
              </w:rPr>
            </w:pPr>
          </w:p>
        </w:tc>
        <w:tc>
          <w:tcPr>
            <w:tcW w:w="518" w:type="pct"/>
            <w:vAlign w:val="center"/>
          </w:tcPr>
          <w:p w14:paraId="5496E90D">
            <w:pPr>
              <w:spacing w:line="400" w:lineRule="exact"/>
              <w:jc w:val="center"/>
              <w:rPr>
                <w:rFonts w:ascii="宋体" w:hAnsi="宋体"/>
                <w:bCs/>
                <w:color w:val="auto"/>
                <w:sz w:val="22"/>
                <w:szCs w:val="22"/>
                <w:highlight w:val="none"/>
              </w:rPr>
            </w:pPr>
          </w:p>
        </w:tc>
        <w:tc>
          <w:tcPr>
            <w:tcW w:w="414" w:type="pct"/>
            <w:vAlign w:val="center"/>
          </w:tcPr>
          <w:p w14:paraId="232C9FA9">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58424BA">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346C1615">
            <w:pPr>
              <w:spacing w:line="400" w:lineRule="exact"/>
              <w:jc w:val="center"/>
              <w:rPr>
                <w:rFonts w:ascii="宋体" w:hAnsi="宋体"/>
                <w:bCs/>
                <w:color w:val="auto"/>
                <w:sz w:val="22"/>
                <w:szCs w:val="22"/>
                <w:highlight w:val="none"/>
              </w:rPr>
            </w:pPr>
          </w:p>
        </w:tc>
      </w:tr>
      <w:tr w14:paraId="5E31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30C6AC51">
            <w:pPr>
              <w:spacing w:line="400" w:lineRule="exact"/>
              <w:jc w:val="center"/>
              <w:rPr>
                <w:rFonts w:ascii="宋体" w:hAnsi="宋体"/>
                <w:bCs/>
                <w:color w:val="auto"/>
                <w:sz w:val="22"/>
                <w:szCs w:val="22"/>
                <w:highlight w:val="none"/>
              </w:rPr>
            </w:pPr>
          </w:p>
        </w:tc>
        <w:tc>
          <w:tcPr>
            <w:tcW w:w="1626" w:type="pct"/>
            <w:vAlign w:val="center"/>
          </w:tcPr>
          <w:p w14:paraId="5AC80567">
            <w:pPr>
              <w:spacing w:line="400" w:lineRule="exact"/>
              <w:jc w:val="center"/>
              <w:rPr>
                <w:rFonts w:ascii="宋体" w:hAnsi="宋体"/>
                <w:bCs/>
                <w:color w:val="auto"/>
                <w:sz w:val="22"/>
                <w:szCs w:val="22"/>
                <w:highlight w:val="none"/>
              </w:rPr>
            </w:pPr>
          </w:p>
        </w:tc>
        <w:tc>
          <w:tcPr>
            <w:tcW w:w="623" w:type="pct"/>
            <w:vAlign w:val="center"/>
          </w:tcPr>
          <w:p w14:paraId="303C80A9">
            <w:pPr>
              <w:spacing w:line="400" w:lineRule="exact"/>
              <w:jc w:val="center"/>
              <w:rPr>
                <w:rFonts w:ascii="宋体" w:hAnsi="宋体"/>
                <w:bCs/>
                <w:color w:val="auto"/>
                <w:sz w:val="22"/>
                <w:szCs w:val="22"/>
                <w:highlight w:val="none"/>
              </w:rPr>
            </w:pPr>
          </w:p>
        </w:tc>
        <w:tc>
          <w:tcPr>
            <w:tcW w:w="518" w:type="pct"/>
            <w:vAlign w:val="center"/>
          </w:tcPr>
          <w:p w14:paraId="068F9350">
            <w:pPr>
              <w:spacing w:line="400" w:lineRule="exact"/>
              <w:jc w:val="center"/>
              <w:rPr>
                <w:rFonts w:ascii="宋体" w:hAnsi="宋体"/>
                <w:bCs/>
                <w:color w:val="auto"/>
                <w:sz w:val="22"/>
                <w:szCs w:val="22"/>
                <w:highlight w:val="none"/>
              </w:rPr>
            </w:pPr>
          </w:p>
        </w:tc>
        <w:tc>
          <w:tcPr>
            <w:tcW w:w="414" w:type="pct"/>
            <w:vAlign w:val="center"/>
          </w:tcPr>
          <w:p w14:paraId="3E4B2B6C">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324E7402">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37EFF02F">
            <w:pPr>
              <w:spacing w:line="400" w:lineRule="exact"/>
              <w:jc w:val="center"/>
              <w:rPr>
                <w:rFonts w:ascii="宋体" w:hAnsi="宋体"/>
                <w:bCs/>
                <w:color w:val="auto"/>
                <w:sz w:val="22"/>
                <w:szCs w:val="22"/>
                <w:highlight w:val="none"/>
              </w:rPr>
            </w:pPr>
          </w:p>
        </w:tc>
      </w:tr>
      <w:tr w14:paraId="38D5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0E25F5BD">
            <w:pPr>
              <w:spacing w:line="400" w:lineRule="exact"/>
              <w:jc w:val="center"/>
              <w:rPr>
                <w:rFonts w:ascii="宋体" w:hAnsi="宋体"/>
                <w:bCs/>
                <w:color w:val="auto"/>
                <w:sz w:val="22"/>
                <w:szCs w:val="22"/>
                <w:highlight w:val="none"/>
              </w:rPr>
            </w:pPr>
          </w:p>
        </w:tc>
        <w:tc>
          <w:tcPr>
            <w:tcW w:w="1626" w:type="pct"/>
            <w:vAlign w:val="center"/>
          </w:tcPr>
          <w:p w14:paraId="70D923AC">
            <w:pPr>
              <w:spacing w:line="400" w:lineRule="exact"/>
              <w:jc w:val="center"/>
              <w:rPr>
                <w:rFonts w:ascii="宋体" w:hAnsi="宋体"/>
                <w:bCs/>
                <w:color w:val="auto"/>
                <w:sz w:val="22"/>
                <w:szCs w:val="22"/>
                <w:highlight w:val="none"/>
              </w:rPr>
            </w:pPr>
          </w:p>
        </w:tc>
        <w:tc>
          <w:tcPr>
            <w:tcW w:w="623" w:type="pct"/>
            <w:vAlign w:val="center"/>
          </w:tcPr>
          <w:p w14:paraId="5737A7BC">
            <w:pPr>
              <w:spacing w:line="400" w:lineRule="exact"/>
              <w:jc w:val="center"/>
              <w:rPr>
                <w:rFonts w:ascii="宋体" w:hAnsi="宋体"/>
                <w:bCs/>
                <w:color w:val="auto"/>
                <w:sz w:val="22"/>
                <w:szCs w:val="22"/>
                <w:highlight w:val="none"/>
              </w:rPr>
            </w:pPr>
          </w:p>
        </w:tc>
        <w:tc>
          <w:tcPr>
            <w:tcW w:w="518" w:type="pct"/>
            <w:vAlign w:val="center"/>
          </w:tcPr>
          <w:p w14:paraId="7ADAFC3E">
            <w:pPr>
              <w:spacing w:line="400" w:lineRule="exact"/>
              <w:jc w:val="center"/>
              <w:rPr>
                <w:rFonts w:ascii="宋体" w:hAnsi="宋体"/>
                <w:bCs/>
                <w:color w:val="auto"/>
                <w:sz w:val="22"/>
                <w:szCs w:val="22"/>
                <w:highlight w:val="none"/>
              </w:rPr>
            </w:pPr>
          </w:p>
        </w:tc>
        <w:tc>
          <w:tcPr>
            <w:tcW w:w="414" w:type="pct"/>
            <w:vAlign w:val="center"/>
          </w:tcPr>
          <w:p w14:paraId="6569C3D9">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1D76389C">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6E06FF23">
            <w:pPr>
              <w:spacing w:line="400" w:lineRule="exact"/>
              <w:jc w:val="center"/>
              <w:rPr>
                <w:rFonts w:ascii="宋体" w:hAnsi="宋体"/>
                <w:bCs/>
                <w:color w:val="auto"/>
                <w:sz w:val="22"/>
                <w:szCs w:val="22"/>
                <w:highlight w:val="none"/>
              </w:rPr>
            </w:pPr>
          </w:p>
        </w:tc>
      </w:tr>
      <w:tr w14:paraId="1A51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2F731FB8">
            <w:pPr>
              <w:spacing w:line="400" w:lineRule="exact"/>
              <w:jc w:val="center"/>
              <w:rPr>
                <w:rFonts w:ascii="宋体" w:hAnsi="宋体"/>
                <w:bCs/>
                <w:color w:val="auto"/>
                <w:sz w:val="22"/>
                <w:szCs w:val="22"/>
                <w:highlight w:val="none"/>
              </w:rPr>
            </w:pPr>
          </w:p>
        </w:tc>
        <w:tc>
          <w:tcPr>
            <w:tcW w:w="1626" w:type="pct"/>
            <w:vAlign w:val="center"/>
          </w:tcPr>
          <w:p w14:paraId="298E3815">
            <w:pPr>
              <w:spacing w:line="400" w:lineRule="exact"/>
              <w:jc w:val="center"/>
              <w:rPr>
                <w:rFonts w:ascii="宋体" w:hAnsi="宋体"/>
                <w:bCs/>
                <w:color w:val="auto"/>
                <w:sz w:val="22"/>
                <w:szCs w:val="22"/>
                <w:highlight w:val="none"/>
              </w:rPr>
            </w:pPr>
          </w:p>
        </w:tc>
        <w:tc>
          <w:tcPr>
            <w:tcW w:w="623" w:type="pct"/>
            <w:vAlign w:val="center"/>
          </w:tcPr>
          <w:p w14:paraId="67B29A76">
            <w:pPr>
              <w:spacing w:line="400" w:lineRule="exact"/>
              <w:jc w:val="center"/>
              <w:rPr>
                <w:rFonts w:ascii="宋体" w:hAnsi="宋体"/>
                <w:bCs/>
                <w:color w:val="auto"/>
                <w:sz w:val="22"/>
                <w:szCs w:val="22"/>
                <w:highlight w:val="none"/>
              </w:rPr>
            </w:pPr>
          </w:p>
        </w:tc>
        <w:tc>
          <w:tcPr>
            <w:tcW w:w="518" w:type="pct"/>
            <w:vAlign w:val="center"/>
          </w:tcPr>
          <w:p w14:paraId="00C8EF7F">
            <w:pPr>
              <w:spacing w:line="400" w:lineRule="exact"/>
              <w:jc w:val="center"/>
              <w:rPr>
                <w:rFonts w:ascii="宋体" w:hAnsi="宋体"/>
                <w:bCs/>
                <w:color w:val="auto"/>
                <w:sz w:val="22"/>
                <w:szCs w:val="22"/>
                <w:highlight w:val="none"/>
              </w:rPr>
            </w:pPr>
          </w:p>
        </w:tc>
        <w:tc>
          <w:tcPr>
            <w:tcW w:w="414" w:type="pct"/>
            <w:vAlign w:val="center"/>
          </w:tcPr>
          <w:p w14:paraId="01FA6785">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4DA811D">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716B54BA">
            <w:pPr>
              <w:spacing w:line="400" w:lineRule="exact"/>
              <w:jc w:val="center"/>
              <w:rPr>
                <w:rFonts w:ascii="宋体" w:hAnsi="宋体"/>
                <w:bCs/>
                <w:color w:val="auto"/>
                <w:sz w:val="22"/>
                <w:szCs w:val="22"/>
                <w:highlight w:val="none"/>
              </w:rPr>
            </w:pPr>
          </w:p>
        </w:tc>
      </w:tr>
      <w:tr w14:paraId="23BB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598BC03A">
            <w:pPr>
              <w:spacing w:line="400" w:lineRule="exact"/>
              <w:jc w:val="center"/>
              <w:rPr>
                <w:rFonts w:ascii="宋体" w:hAnsi="宋体"/>
                <w:bCs/>
                <w:color w:val="auto"/>
                <w:sz w:val="22"/>
                <w:szCs w:val="22"/>
                <w:highlight w:val="none"/>
              </w:rPr>
            </w:pPr>
          </w:p>
        </w:tc>
        <w:tc>
          <w:tcPr>
            <w:tcW w:w="1626" w:type="pct"/>
            <w:vAlign w:val="center"/>
          </w:tcPr>
          <w:p w14:paraId="20546AAC">
            <w:pPr>
              <w:spacing w:line="400" w:lineRule="exact"/>
              <w:jc w:val="center"/>
              <w:rPr>
                <w:rFonts w:ascii="宋体" w:hAnsi="宋体"/>
                <w:bCs/>
                <w:color w:val="auto"/>
                <w:sz w:val="22"/>
                <w:szCs w:val="22"/>
                <w:highlight w:val="none"/>
              </w:rPr>
            </w:pPr>
          </w:p>
        </w:tc>
        <w:tc>
          <w:tcPr>
            <w:tcW w:w="623" w:type="pct"/>
            <w:vAlign w:val="center"/>
          </w:tcPr>
          <w:p w14:paraId="172B892F">
            <w:pPr>
              <w:spacing w:line="400" w:lineRule="exact"/>
              <w:jc w:val="center"/>
              <w:rPr>
                <w:rFonts w:ascii="宋体" w:hAnsi="宋体"/>
                <w:bCs/>
                <w:color w:val="auto"/>
                <w:sz w:val="22"/>
                <w:szCs w:val="22"/>
                <w:highlight w:val="none"/>
              </w:rPr>
            </w:pPr>
          </w:p>
        </w:tc>
        <w:tc>
          <w:tcPr>
            <w:tcW w:w="518" w:type="pct"/>
            <w:vAlign w:val="center"/>
          </w:tcPr>
          <w:p w14:paraId="32F1B300">
            <w:pPr>
              <w:spacing w:line="400" w:lineRule="exact"/>
              <w:jc w:val="center"/>
              <w:rPr>
                <w:rFonts w:ascii="宋体" w:hAnsi="宋体"/>
                <w:bCs/>
                <w:color w:val="auto"/>
                <w:sz w:val="22"/>
                <w:szCs w:val="22"/>
                <w:highlight w:val="none"/>
              </w:rPr>
            </w:pPr>
          </w:p>
        </w:tc>
        <w:tc>
          <w:tcPr>
            <w:tcW w:w="414" w:type="pct"/>
            <w:vAlign w:val="center"/>
          </w:tcPr>
          <w:p w14:paraId="3B368E68">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C5DA976">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1711DD4C">
            <w:pPr>
              <w:spacing w:line="400" w:lineRule="exact"/>
              <w:jc w:val="center"/>
              <w:rPr>
                <w:rFonts w:ascii="宋体" w:hAnsi="宋体"/>
                <w:bCs/>
                <w:color w:val="auto"/>
                <w:sz w:val="22"/>
                <w:szCs w:val="22"/>
                <w:highlight w:val="none"/>
              </w:rPr>
            </w:pPr>
          </w:p>
        </w:tc>
      </w:tr>
      <w:tr w14:paraId="3E84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7CC08CBC">
            <w:pPr>
              <w:spacing w:line="400" w:lineRule="exact"/>
              <w:jc w:val="center"/>
              <w:rPr>
                <w:rFonts w:ascii="宋体" w:hAnsi="宋体"/>
                <w:bCs/>
                <w:color w:val="auto"/>
                <w:sz w:val="22"/>
                <w:szCs w:val="22"/>
                <w:highlight w:val="none"/>
              </w:rPr>
            </w:pPr>
          </w:p>
        </w:tc>
        <w:tc>
          <w:tcPr>
            <w:tcW w:w="1626" w:type="pct"/>
            <w:vAlign w:val="center"/>
          </w:tcPr>
          <w:p w14:paraId="53CF616D">
            <w:pPr>
              <w:spacing w:line="400" w:lineRule="exact"/>
              <w:jc w:val="center"/>
              <w:rPr>
                <w:rFonts w:ascii="宋体" w:hAnsi="宋体"/>
                <w:bCs/>
                <w:color w:val="auto"/>
                <w:sz w:val="22"/>
                <w:szCs w:val="22"/>
                <w:highlight w:val="none"/>
              </w:rPr>
            </w:pPr>
          </w:p>
        </w:tc>
        <w:tc>
          <w:tcPr>
            <w:tcW w:w="623" w:type="pct"/>
            <w:vAlign w:val="center"/>
          </w:tcPr>
          <w:p w14:paraId="254A2EC8">
            <w:pPr>
              <w:spacing w:line="400" w:lineRule="exact"/>
              <w:jc w:val="center"/>
              <w:rPr>
                <w:rFonts w:ascii="宋体" w:hAnsi="宋体"/>
                <w:bCs/>
                <w:color w:val="auto"/>
                <w:sz w:val="22"/>
                <w:szCs w:val="22"/>
                <w:highlight w:val="none"/>
              </w:rPr>
            </w:pPr>
          </w:p>
        </w:tc>
        <w:tc>
          <w:tcPr>
            <w:tcW w:w="518" w:type="pct"/>
            <w:vAlign w:val="center"/>
          </w:tcPr>
          <w:p w14:paraId="50E6776F">
            <w:pPr>
              <w:spacing w:line="400" w:lineRule="exact"/>
              <w:jc w:val="center"/>
              <w:rPr>
                <w:rFonts w:ascii="宋体" w:hAnsi="宋体"/>
                <w:bCs/>
                <w:color w:val="auto"/>
                <w:sz w:val="22"/>
                <w:szCs w:val="22"/>
                <w:highlight w:val="none"/>
              </w:rPr>
            </w:pPr>
          </w:p>
        </w:tc>
        <w:tc>
          <w:tcPr>
            <w:tcW w:w="414" w:type="pct"/>
            <w:vAlign w:val="center"/>
          </w:tcPr>
          <w:p w14:paraId="4E8F709E">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7D0D11D">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7DA2751E">
            <w:pPr>
              <w:spacing w:line="400" w:lineRule="exact"/>
              <w:jc w:val="center"/>
              <w:rPr>
                <w:rFonts w:ascii="宋体" w:hAnsi="宋体"/>
                <w:bCs/>
                <w:color w:val="auto"/>
                <w:sz w:val="22"/>
                <w:szCs w:val="22"/>
                <w:highlight w:val="none"/>
              </w:rPr>
            </w:pPr>
          </w:p>
        </w:tc>
      </w:tr>
      <w:tr w14:paraId="085B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43A9EAC8">
            <w:pPr>
              <w:spacing w:line="400" w:lineRule="exact"/>
              <w:jc w:val="center"/>
              <w:rPr>
                <w:rFonts w:ascii="宋体" w:hAnsi="宋体"/>
                <w:bCs/>
                <w:color w:val="auto"/>
                <w:sz w:val="22"/>
                <w:szCs w:val="22"/>
                <w:highlight w:val="none"/>
              </w:rPr>
            </w:pPr>
          </w:p>
        </w:tc>
        <w:tc>
          <w:tcPr>
            <w:tcW w:w="1626" w:type="pct"/>
            <w:vAlign w:val="center"/>
          </w:tcPr>
          <w:p w14:paraId="72F5AA11">
            <w:pPr>
              <w:spacing w:line="400" w:lineRule="exact"/>
              <w:jc w:val="center"/>
              <w:rPr>
                <w:rFonts w:ascii="宋体" w:hAnsi="宋体"/>
                <w:bCs/>
                <w:color w:val="auto"/>
                <w:sz w:val="22"/>
                <w:szCs w:val="22"/>
                <w:highlight w:val="none"/>
              </w:rPr>
            </w:pPr>
          </w:p>
        </w:tc>
        <w:tc>
          <w:tcPr>
            <w:tcW w:w="623" w:type="pct"/>
            <w:vAlign w:val="center"/>
          </w:tcPr>
          <w:p w14:paraId="212C2B69">
            <w:pPr>
              <w:spacing w:line="400" w:lineRule="exact"/>
              <w:jc w:val="center"/>
              <w:rPr>
                <w:rFonts w:ascii="宋体" w:hAnsi="宋体"/>
                <w:bCs/>
                <w:color w:val="auto"/>
                <w:sz w:val="22"/>
                <w:szCs w:val="22"/>
                <w:highlight w:val="none"/>
              </w:rPr>
            </w:pPr>
          </w:p>
        </w:tc>
        <w:tc>
          <w:tcPr>
            <w:tcW w:w="518" w:type="pct"/>
            <w:vAlign w:val="center"/>
          </w:tcPr>
          <w:p w14:paraId="457A0CD8">
            <w:pPr>
              <w:spacing w:line="400" w:lineRule="exact"/>
              <w:jc w:val="center"/>
              <w:rPr>
                <w:rFonts w:ascii="宋体" w:hAnsi="宋体"/>
                <w:bCs/>
                <w:color w:val="auto"/>
                <w:sz w:val="22"/>
                <w:szCs w:val="22"/>
                <w:highlight w:val="none"/>
              </w:rPr>
            </w:pPr>
          </w:p>
        </w:tc>
        <w:tc>
          <w:tcPr>
            <w:tcW w:w="414" w:type="pct"/>
            <w:vAlign w:val="center"/>
          </w:tcPr>
          <w:p w14:paraId="19300BC0">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338C85BF">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03A66AF4">
            <w:pPr>
              <w:spacing w:line="400" w:lineRule="exact"/>
              <w:jc w:val="center"/>
              <w:rPr>
                <w:rFonts w:ascii="宋体" w:hAnsi="宋体"/>
                <w:bCs/>
                <w:color w:val="auto"/>
                <w:sz w:val="22"/>
                <w:szCs w:val="22"/>
                <w:highlight w:val="none"/>
              </w:rPr>
            </w:pPr>
          </w:p>
        </w:tc>
      </w:tr>
      <w:tr w14:paraId="2211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2C1CC68A">
            <w:pPr>
              <w:spacing w:line="400" w:lineRule="exact"/>
              <w:jc w:val="center"/>
              <w:rPr>
                <w:rFonts w:ascii="宋体" w:hAnsi="宋体"/>
                <w:bCs/>
                <w:color w:val="auto"/>
                <w:sz w:val="22"/>
                <w:szCs w:val="22"/>
                <w:highlight w:val="none"/>
              </w:rPr>
            </w:pPr>
          </w:p>
        </w:tc>
        <w:tc>
          <w:tcPr>
            <w:tcW w:w="1626" w:type="pct"/>
            <w:vAlign w:val="center"/>
          </w:tcPr>
          <w:p w14:paraId="0AA91432">
            <w:pPr>
              <w:spacing w:line="400" w:lineRule="exact"/>
              <w:jc w:val="center"/>
              <w:rPr>
                <w:rFonts w:ascii="宋体" w:hAnsi="宋体"/>
                <w:bCs/>
                <w:color w:val="auto"/>
                <w:sz w:val="22"/>
                <w:szCs w:val="22"/>
                <w:highlight w:val="none"/>
              </w:rPr>
            </w:pPr>
          </w:p>
        </w:tc>
        <w:tc>
          <w:tcPr>
            <w:tcW w:w="623" w:type="pct"/>
            <w:vAlign w:val="center"/>
          </w:tcPr>
          <w:p w14:paraId="1593A3F8">
            <w:pPr>
              <w:spacing w:line="400" w:lineRule="exact"/>
              <w:jc w:val="center"/>
              <w:rPr>
                <w:rFonts w:ascii="宋体" w:hAnsi="宋体"/>
                <w:bCs/>
                <w:color w:val="auto"/>
                <w:sz w:val="22"/>
                <w:szCs w:val="22"/>
                <w:highlight w:val="none"/>
              </w:rPr>
            </w:pPr>
          </w:p>
        </w:tc>
        <w:tc>
          <w:tcPr>
            <w:tcW w:w="518" w:type="pct"/>
            <w:vAlign w:val="center"/>
          </w:tcPr>
          <w:p w14:paraId="1743F6F2">
            <w:pPr>
              <w:spacing w:line="400" w:lineRule="exact"/>
              <w:jc w:val="center"/>
              <w:rPr>
                <w:rFonts w:ascii="宋体" w:hAnsi="宋体"/>
                <w:bCs/>
                <w:color w:val="auto"/>
                <w:sz w:val="22"/>
                <w:szCs w:val="22"/>
                <w:highlight w:val="none"/>
              </w:rPr>
            </w:pPr>
          </w:p>
        </w:tc>
        <w:tc>
          <w:tcPr>
            <w:tcW w:w="414" w:type="pct"/>
            <w:vAlign w:val="center"/>
          </w:tcPr>
          <w:p w14:paraId="4C29056A">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965299D">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0E2F631B">
            <w:pPr>
              <w:spacing w:line="400" w:lineRule="exact"/>
              <w:jc w:val="center"/>
              <w:rPr>
                <w:rFonts w:ascii="宋体" w:hAnsi="宋体"/>
                <w:bCs/>
                <w:color w:val="auto"/>
                <w:sz w:val="22"/>
                <w:szCs w:val="22"/>
                <w:highlight w:val="none"/>
              </w:rPr>
            </w:pPr>
          </w:p>
        </w:tc>
      </w:tr>
      <w:tr w14:paraId="21AB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2B0D109A">
            <w:pPr>
              <w:spacing w:line="400" w:lineRule="exact"/>
              <w:jc w:val="center"/>
              <w:rPr>
                <w:rFonts w:ascii="宋体" w:hAnsi="宋体"/>
                <w:bCs/>
                <w:color w:val="auto"/>
                <w:sz w:val="22"/>
                <w:szCs w:val="22"/>
                <w:highlight w:val="none"/>
              </w:rPr>
            </w:pPr>
          </w:p>
        </w:tc>
        <w:tc>
          <w:tcPr>
            <w:tcW w:w="1626" w:type="pct"/>
            <w:vAlign w:val="center"/>
          </w:tcPr>
          <w:p w14:paraId="599E8079">
            <w:pPr>
              <w:spacing w:line="400" w:lineRule="exact"/>
              <w:jc w:val="center"/>
              <w:rPr>
                <w:rFonts w:ascii="宋体" w:hAnsi="宋体"/>
                <w:bCs/>
                <w:color w:val="auto"/>
                <w:sz w:val="22"/>
                <w:szCs w:val="22"/>
                <w:highlight w:val="none"/>
              </w:rPr>
            </w:pPr>
          </w:p>
        </w:tc>
        <w:tc>
          <w:tcPr>
            <w:tcW w:w="623" w:type="pct"/>
            <w:vAlign w:val="center"/>
          </w:tcPr>
          <w:p w14:paraId="775F4E42">
            <w:pPr>
              <w:spacing w:line="400" w:lineRule="exact"/>
              <w:jc w:val="center"/>
              <w:rPr>
                <w:rFonts w:ascii="宋体" w:hAnsi="宋体"/>
                <w:bCs/>
                <w:color w:val="auto"/>
                <w:sz w:val="22"/>
                <w:szCs w:val="22"/>
                <w:highlight w:val="none"/>
              </w:rPr>
            </w:pPr>
          </w:p>
        </w:tc>
        <w:tc>
          <w:tcPr>
            <w:tcW w:w="518" w:type="pct"/>
            <w:vAlign w:val="center"/>
          </w:tcPr>
          <w:p w14:paraId="6EDC76B2">
            <w:pPr>
              <w:spacing w:line="400" w:lineRule="exact"/>
              <w:jc w:val="center"/>
              <w:rPr>
                <w:rFonts w:ascii="宋体" w:hAnsi="宋体"/>
                <w:bCs/>
                <w:color w:val="auto"/>
                <w:sz w:val="22"/>
                <w:szCs w:val="22"/>
                <w:highlight w:val="none"/>
              </w:rPr>
            </w:pPr>
          </w:p>
        </w:tc>
        <w:tc>
          <w:tcPr>
            <w:tcW w:w="414" w:type="pct"/>
            <w:vAlign w:val="center"/>
          </w:tcPr>
          <w:p w14:paraId="7FABF8EF">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42A7AA48">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49C3BC41">
            <w:pPr>
              <w:spacing w:line="400" w:lineRule="exact"/>
              <w:jc w:val="center"/>
              <w:rPr>
                <w:rFonts w:ascii="宋体" w:hAnsi="宋体"/>
                <w:bCs/>
                <w:color w:val="auto"/>
                <w:sz w:val="22"/>
                <w:szCs w:val="22"/>
                <w:highlight w:val="none"/>
              </w:rPr>
            </w:pPr>
          </w:p>
        </w:tc>
      </w:tr>
      <w:tr w14:paraId="38EA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BFB930F">
            <w:pPr>
              <w:spacing w:line="400" w:lineRule="exact"/>
              <w:jc w:val="center"/>
              <w:rPr>
                <w:rFonts w:ascii="宋体" w:hAnsi="宋体"/>
                <w:bCs/>
                <w:color w:val="auto"/>
                <w:sz w:val="22"/>
                <w:szCs w:val="22"/>
                <w:highlight w:val="none"/>
              </w:rPr>
            </w:pPr>
          </w:p>
        </w:tc>
        <w:tc>
          <w:tcPr>
            <w:tcW w:w="1626" w:type="pct"/>
            <w:vAlign w:val="center"/>
          </w:tcPr>
          <w:p w14:paraId="14F497EB">
            <w:pPr>
              <w:spacing w:line="400" w:lineRule="exact"/>
              <w:jc w:val="center"/>
              <w:rPr>
                <w:rFonts w:ascii="宋体" w:hAnsi="宋体"/>
                <w:bCs/>
                <w:color w:val="auto"/>
                <w:sz w:val="22"/>
                <w:szCs w:val="22"/>
                <w:highlight w:val="none"/>
              </w:rPr>
            </w:pPr>
          </w:p>
        </w:tc>
        <w:tc>
          <w:tcPr>
            <w:tcW w:w="623" w:type="pct"/>
            <w:vAlign w:val="center"/>
          </w:tcPr>
          <w:p w14:paraId="1620E570">
            <w:pPr>
              <w:spacing w:line="400" w:lineRule="exact"/>
              <w:jc w:val="center"/>
              <w:rPr>
                <w:rFonts w:ascii="宋体" w:hAnsi="宋体"/>
                <w:bCs/>
                <w:color w:val="auto"/>
                <w:sz w:val="22"/>
                <w:szCs w:val="22"/>
                <w:highlight w:val="none"/>
              </w:rPr>
            </w:pPr>
          </w:p>
        </w:tc>
        <w:tc>
          <w:tcPr>
            <w:tcW w:w="518" w:type="pct"/>
            <w:vAlign w:val="center"/>
          </w:tcPr>
          <w:p w14:paraId="013505F7">
            <w:pPr>
              <w:spacing w:line="400" w:lineRule="exact"/>
              <w:jc w:val="center"/>
              <w:rPr>
                <w:rFonts w:ascii="宋体" w:hAnsi="宋体"/>
                <w:bCs/>
                <w:color w:val="auto"/>
                <w:sz w:val="22"/>
                <w:szCs w:val="22"/>
                <w:highlight w:val="none"/>
              </w:rPr>
            </w:pPr>
          </w:p>
        </w:tc>
        <w:tc>
          <w:tcPr>
            <w:tcW w:w="414" w:type="pct"/>
            <w:vAlign w:val="center"/>
          </w:tcPr>
          <w:p w14:paraId="1AE1414C">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1792C498">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1719F9BD">
            <w:pPr>
              <w:spacing w:line="400" w:lineRule="exact"/>
              <w:jc w:val="center"/>
              <w:rPr>
                <w:rFonts w:ascii="宋体" w:hAnsi="宋体"/>
                <w:bCs/>
                <w:color w:val="auto"/>
                <w:sz w:val="22"/>
                <w:szCs w:val="22"/>
                <w:highlight w:val="none"/>
              </w:rPr>
            </w:pPr>
          </w:p>
        </w:tc>
      </w:tr>
      <w:tr w14:paraId="6903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B644608">
            <w:pPr>
              <w:spacing w:line="400" w:lineRule="exact"/>
              <w:jc w:val="center"/>
              <w:rPr>
                <w:rFonts w:ascii="宋体" w:hAnsi="宋体"/>
                <w:bCs/>
                <w:color w:val="auto"/>
                <w:sz w:val="22"/>
                <w:szCs w:val="22"/>
                <w:highlight w:val="none"/>
              </w:rPr>
            </w:pPr>
          </w:p>
        </w:tc>
        <w:tc>
          <w:tcPr>
            <w:tcW w:w="1626" w:type="pct"/>
            <w:vAlign w:val="center"/>
          </w:tcPr>
          <w:p w14:paraId="3BF4BB51">
            <w:pPr>
              <w:spacing w:line="400" w:lineRule="exact"/>
              <w:jc w:val="center"/>
              <w:rPr>
                <w:rFonts w:ascii="宋体" w:hAnsi="宋体"/>
                <w:bCs/>
                <w:color w:val="auto"/>
                <w:sz w:val="22"/>
                <w:szCs w:val="22"/>
                <w:highlight w:val="none"/>
              </w:rPr>
            </w:pPr>
          </w:p>
        </w:tc>
        <w:tc>
          <w:tcPr>
            <w:tcW w:w="623" w:type="pct"/>
            <w:vAlign w:val="center"/>
          </w:tcPr>
          <w:p w14:paraId="3072586D">
            <w:pPr>
              <w:spacing w:line="400" w:lineRule="exact"/>
              <w:jc w:val="center"/>
              <w:rPr>
                <w:rFonts w:ascii="宋体" w:hAnsi="宋体"/>
                <w:bCs/>
                <w:color w:val="auto"/>
                <w:sz w:val="22"/>
                <w:szCs w:val="22"/>
                <w:highlight w:val="none"/>
              </w:rPr>
            </w:pPr>
          </w:p>
        </w:tc>
        <w:tc>
          <w:tcPr>
            <w:tcW w:w="518" w:type="pct"/>
            <w:vAlign w:val="center"/>
          </w:tcPr>
          <w:p w14:paraId="1538403F">
            <w:pPr>
              <w:spacing w:line="400" w:lineRule="exact"/>
              <w:jc w:val="center"/>
              <w:rPr>
                <w:rFonts w:ascii="宋体" w:hAnsi="宋体"/>
                <w:bCs/>
                <w:color w:val="auto"/>
                <w:sz w:val="22"/>
                <w:szCs w:val="22"/>
                <w:highlight w:val="none"/>
              </w:rPr>
            </w:pPr>
          </w:p>
        </w:tc>
        <w:tc>
          <w:tcPr>
            <w:tcW w:w="414" w:type="pct"/>
            <w:vAlign w:val="center"/>
          </w:tcPr>
          <w:p w14:paraId="03701BE0">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0A28B5B2">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5C80E2D1">
            <w:pPr>
              <w:spacing w:line="400" w:lineRule="exact"/>
              <w:jc w:val="center"/>
              <w:rPr>
                <w:rFonts w:ascii="宋体" w:hAnsi="宋体"/>
                <w:bCs/>
                <w:color w:val="auto"/>
                <w:sz w:val="22"/>
                <w:szCs w:val="22"/>
                <w:highlight w:val="none"/>
              </w:rPr>
            </w:pPr>
          </w:p>
        </w:tc>
      </w:tr>
      <w:tr w14:paraId="2330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1E05D026">
            <w:pPr>
              <w:spacing w:line="400" w:lineRule="exact"/>
              <w:jc w:val="center"/>
              <w:rPr>
                <w:rFonts w:ascii="宋体" w:hAnsi="宋体"/>
                <w:bCs/>
                <w:color w:val="auto"/>
                <w:sz w:val="22"/>
                <w:szCs w:val="22"/>
                <w:highlight w:val="none"/>
              </w:rPr>
            </w:pPr>
          </w:p>
        </w:tc>
        <w:tc>
          <w:tcPr>
            <w:tcW w:w="1626" w:type="pct"/>
            <w:vAlign w:val="center"/>
          </w:tcPr>
          <w:p w14:paraId="34AC459D">
            <w:pPr>
              <w:spacing w:line="400" w:lineRule="exact"/>
              <w:jc w:val="center"/>
              <w:rPr>
                <w:rFonts w:ascii="宋体" w:hAnsi="宋体"/>
                <w:bCs/>
                <w:color w:val="auto"/>
                <w:sz w:val="22"/>
                <w:szCs w:val="22"/>
                <w:highlight w:val="none"/>
              </w:rPr>
            </w:pPr>
          </w:p>
        </w:tc>
        <w:tc>
          <w:tcPr>
            <w:tcW w:w="623" w:type="pct"/>
            <w:vAlign w:val="center"/>
          </w:tcPr>
          <w:p w14:paraId="6CCD7150">
            <w:pPr>
              <w:spacing w:line="400" w:lineRule="exact"/>
              <w:jc w:val="center"/>
              <w:rPr>
                <w:rFonts w:ascii="宋体" w:hAnsi="宋体"/>
                <w:bCs/>
                <w:color w:val="auto"/>
                <w:sz w:val="22"/>
                <w:szCs w:val="22"/>
                <w:highlight w:val="none"/>
              </w:rPr>
            </w:pPr>
          </w:p>
        </w:tc>
        <w:tc>
          <w:tcPr>
            <w:tcW w:w="518" w:type="pct"/>
            <w:vAlign w:val="center"/>
          </w:tcPr>
          <w:p w14:paraId="08EA0B87">
            <w:pPr>
              <w:spacing w:line="400" w:lineRule="exact"/>
              <w:jc w:val="center"/>
              <w:rPr>
                <w:rFonts w:ascii="宋体" w:hAnsi="宋体"/>
                <w:bCs/>
                <w:color w:val="auto"/>
                <w:sz w:val="22"/>
                <w:szCs w:val="22"/>
                <w:highlight w:val="none"/>
              </w:rPr>
            </w:pPr>
          </w:p>
        </w:tc>
        <w:tc>
          <w:tcPr>
            <w:tcW w:w="414" w:type="pct"/>
            <w:vAlign w:val="center"/>
          </w:tcPr>
          <w:p w14:paraId="4BCC5403">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2FD88A0E">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4EB61017">
            <w:pPr>
              <w:spacing w:line="400" w:lineRule="exact"/>
              <w:jc w:val="center"/>
              <w:rPr>
                <w:rFonts w:ascii="宋体" w:hAnsi="宋体"/>
                <w:bCs/>
                <w:color w:val="auto"/>
                <w:sz w:val="22"/>
                <w:szCs w:val="22"/>
                <w:highlight w:val="none"/>
              </w:rPr>
            </w:pPr>
          </w:p>
        </w:tc>
      </w:tr>
      <w:tr w14:paraId="56B2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033B2556">
            <w:pPr>
              <w:spacing w:line="400" w:lineRule="exact"/>
              <w:jc w:val="center"/>
              <w:rPr>
                <w:rFonts w:ascii="宋体" w:hAnsi="宋体"/>
                <w:bCs/>
                <w:color w:val="auto"/>
                <w:sz w:val="22"/>
                <w:szCs w:val="22"/>
                <w:highlight w:val="none"/>
              </w:rPr>
            </w:pPr>
          </w:p>
        </w:tc>
        <w:tc>
          <w:tcPr>
            <w:tcW w:w="1626" w:type="pct"/>
            <w:vAlign w:val="center"/>
          </w:tcPr>
          <w:p w14:paraId="233F0A70">
            <w:pPr>
              <w:spacing w:line="400" w:lineRule="exact"/>
              <w:jc w:val="center"/>
              <w:rPr>
                <w:rFonts w:ascii="宋体" w:hAnsi="宋体"/>
                <w:bCs/>
                <w:color w:val="auto"/>
                <w:sz w:val="22"/>
                <w:szCs w:val="22"/>
                <w:highlight w:val="none"/>
              </w:rPr>
            </w:pPr>
          </w:p>
        </w:tc>
        <w:tc>
          <w:tcPr>
            <w:tcW w:w="623" w:type="pct"/>
            <w:vAlign w:val="center"/>
          </w:tcPr>
          <w:p w14:paraId="5C2ADFE4">
            <w:pPr>
              <w:spacing w:line="400" w:lineRule="exact"/>
              <w:jc w:val="center"/>
              <w:rPr>
                <w:rFonts w:ascii="宋体" w:hAnsi="宋体"/>
                <w:bCs/>
                <w:color w:val="auto"/>
                <w:sz w:val="22"/>
                <w:szCs w:val="22"/>
                <w:highlight w:val="none"/>
              </w:rPr>
            </w:pPr>
          </w:p>
        </w:tc>
        <w:tc>
          <w:tcPr>
            <w:tcW w:w="518" w:type="pct"/>
            <w:vAlign w:val="center"/>
          </w:tcPr>
          <w:p w14:paraId="0CDDE77D">
            <w:pPr>
              <w:spacing w:line="400" w:lineRule="exact"/>
              <w:jc w:val="center"/>
              <w:rPr>
                <w:rFonts w:ascii="宋体" w:hAnsi="宋体"/>
                <w:bCs/>
                <w:color w:val="auto"/>
                <w:sz w:val="22"/>
                <w:szCs w:val="22"/>
                <w:highlight w:val="none"/>
              </w:rPr>
            </w:pPr>
          </w:p>
        </w:tc>
        <w:tc>
          <w:tcPr>
            <w:tcW w:w="414" w:type="pct"/>
            <w:vAlign w:val="center"/>
          </w:tcPr>
          <w:p w14:paraId="2925EC38">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037034CE">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1E848571">
            <w:pPr>
              <w:spacing w:line="400" w:lineRule="exact"/>
              <w:jc w:val="center"/>
              <w:rPr>
                <w:rFonts w:ascii="宋体" w:hAnsi="宋体"/>
                <w:bCs/>
                <w:color w:val="auto"/>
                <w:sz w:val="22"/>
                <w:szCs w:val="22"/>
                <w:highlight w:val="none"/>
              </w:rPr>
            </w:pPr>
          </w:p>
        </w:tc>
      </w:tr>
      <w:tr w14:paraId="4059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ACF4D5B">
            <w:pPr>
              <w:spacing w:line="400" w:lineRule="exact"/>
              <w:jc w:val="center"/>
              <w:rPr>
                <w:rFonts w:ascii="宋体" w:hAnsi="宋体"/>
                <w:bCs/>
                <w:color w:val="auto"/>
                <w:sz w:val="22"/>
                <w:szCs w:val="22"/>
                <w:highlight w:val="none"/>
              </w:rPr>
            </w:pPr>
          </w:p>
        </w:tc>
        <w:tc>
          <w:tcPr>
            <w:tcW w:w="1626" w:type="pct"/>
            <w:vAlign w:val="center"/>
          </w:tcPr>
          <w:p w14:paraId="74EF1923">
            <w:pPr>
              <w:spacing w:line="400" w:lineRule="exact"/>
              <w:jc w:val="center"/>
              <w:rPr>
                <w:rFonts w:ascii="宋体" w:hAnsi="宋体"/>
                <w:bCs/>
                <w:color w:val="auto"/>
                <w:sz w:val="22"/>
                <w:szCs w:val="22"/>
                <w:highlight w:val="none"/>
              </w:rPr>
            </w:pPr>
          </w:p>
        </w:tc>
        <w:tc>
          <w:tcPr>
            <w:tcW w:w="623" w:type="pct"/>
            <w:vAlign w:val="center"/>
          </w:tcPr>
          <w:p w14:paraId="20425F63">
            <w:pPr>
              <w:spacing w:line="400" w:lineRule="exact"/>
              <w:jc w:val="center"/>
              <w:rPr>
                <w:rFonts w:ascii="宋体" w:hAnsi="宋体"/>
                <w:bCs/>
                <w:color w:val="auto"/>
                <w:sz w:val="22"/>
                <w:szCs w:val="22"/>
                <w:highlight w:val="none"/>
              </w:rPr>
            </w:pPr>
          </w:p>
        </w:tc>
        <w:tc>
          <w:tcPr>
            <w:tcW w:w="518" w:type="pct"/>
            <w:vAlign w:val="center"/>
          </w:tcPr>
          <w:p w14:paraId="0503EE13">
            <w:pPr>
              <w:spacing w:line="400" w:lineRule="exact"/>
              <w:jc w:val="center"/>
              <w:rPr>
                <w:rFonts w:ascii="宋体" w:hAnsi="宋体"/>
                <w:bCs/>
                <w:color w:val="auto"/>
                <w:sz w:val="22"/>
                <w:szCs w:val="22"/>
                <w:highlight w:val="none"/>
              </w:rPr>
            </w:pPr>
          </w:p>
        </w:tc>
        <w:tc>
          <w:tcPr>
            <w:tcW w:w="414" w:type="pct"/>
            <w:vAlign w:val="center"/>
          </w:tcPr>
          <w:p w14:paraId="507E3EBD">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7327CE2">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263AB942">
            <w:pPr>
              <w:spacing w:line="400" w:lineRule="exact"/>
              <w:jc w:val="center"/>
              <w:rPr>
                <w:rFonts w:ascii="宋体" w:hAnsi="宋体"/>
                <w:bCs/>
                <w:color w:val="auto"/>
                <w:sz w:val="22"/>
                <w:szCs w:val="22"/>
                <w:highlight w:val="none"/>
              </w:rPr>
            </w:pPr>
          </w:p>
        </w:tc>
      </w:tr>
      <w:tr w14:paraId="7A88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3729F41">
            <w:pPr>
              <w:spacing w:line="400" w:lineRule="exact"/>
              <w:jc w:val="center"/>
              <w:rPr>
                <w:rFonts w:ascii="宋体" w:hAnsi="宋体"/>
                <w:bCs/>
                <w:color w:val="auto"/>
                <w:sz w:val="22"/>
                <w:szCs w:val="22"/>
                <w:highlight w:val="none"/>
              </w:rPr>
            </w:pPr>
          </w:p>
        </w:tc>
        <w:tc>
          <w:tcPr>
            <w:tcW w:w="1626" w:type="pct"/>
            <w:vAlign w:val="center"/>
          </w:tcPr>
          <w:p w14:paraId="25E898F1">
            <w:pPr>
              <w:spacing w:line="400" w:lineRule="exact"/>
              <w:jc w:val="center"/>
              <w:rPr>
                <w:rFonts w:ascii="宋体" w:hAnsi="宋体"/>
                <w:bCs/>
                <w:color w:val="auto"/>
                <w:sz w:val="22"/>
                <w:szCs w:val="22"/>
                <w:highlight w:val="none"/>
              </w:rPr>
            </w:pPr>
          </w:p>
        </w:tc>
        <w:tc>
          <w:tcPr>
            <w:tcW w:w="623" w:type="pct"/>
            <w:vAlign w:val="center"/>
          </w:tcPr>
          <w:p w14:paraId="02486C5D">
            <w:pPr>
              <w:spacing w:line="400" w:lineRule="exact"/>
              <w:jc w:val="center"/>
              <w:rPr>
                <w:rFonts w:ascii="宋体" w:hAnsi="宋体"/>
                <w:bCs/>
                <w:color w:val="auto"/>
                <w:sz w:val="22"/>
                <w:szCs w:val="22"/>
                <w:highlight w:val="none"/>
              </w:rPr>
            </w:pPr>
          </w:p>
        </w:tc>
        <w:tc>
          <w:tcPr>
            <w:tcW w:w="518" w:type="pct"/>
            <w:vAlign w:val="center"/>
          </w:tcPr>
          <w:p w14:paraId="23B176DF">
            <w:pPr>
              <w:spacing w:line="400" w:lineRule="exact"/>
              <w:jc w:val="center"/>
              <w:rPr>
                <w:rFonts w:ascii="宋体" w:hAnsi="宋体"/>
                <w:bCs/>
                <w:color w:val="auto"/>
                <w:sz w:val="22"/>
                <w:szCs w:val="22"/>
                <w:highlight w:val="none"/>
              </w:rPr>
            </w:pPr>
          </w:p>
        </w:tc>
        <w:tc>
          <w:tcPr>
            <w:tcW w:w="414" w:type="pct"/>
            <w:vAlign w:val="center"/>
          </w:tcPr>
          <w:p w14:paraId="4A911F2B">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0944D02A">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393592A7">
            <w:pPr>
              <w:spacing w:line="400" w:lineRule="exact"/>
              <w:jc w:val="center"/>
              <w:rPr>
                <w:rFonts w:ascii="宋体" w:hAnsi="宋体"/>
                <w:bCs/>
                <w:color w:val="auto"/>
                <w:sz w:val="22"/>
                <w:szCs w:val="22"/>
                <w:highlight w:val="none"/>
              </w:rPr>
            </w:pPr>
          </w:p>
        </w:tc>
      </w:tr>
      <w:tr w14:paraId="4942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619D1EC5">
            <w:pPr>
              <w:spacing w:line="400" w:lineRule="exact"/>
              <w:jc w:val="center"/>
              <w:rPr>
                <w:rFonts w:ascii="宋体" w:hAnsi="宋体"/>
                <w:bCs/>
                <w:color w:val="auto"/>
                <w:sz w:val="22"/>
                <w:szCs w:val="22"/>
                <w:highlight w:val="none"/>
              </w:rPr>
            </w:pPr>
          </w:p>
        </w:tc>
        <w:tc>
          <w:tcPr>
            <w:tcW w:w="1626" w:type="pct"/>
            <w:vAlign w:val="center"/>
          </w:tcPr>
          <w:p w14:paraId="3E7E661E">
            <w:pPr>
              <w:spacing w:line="400" w:lineRule="exact"/>
              <w:jc w:val="center"/>
              <w:rPr>
                <w:rFonts w:ascii="宋体" w:hAnsi="宋体"/>
                <w:bCs/>
                <w:color w:val="auto"/>
                <w:sz w:val="22"/>
                <w:szCs w:val="22"/>
                <w:highlight w:val="none"/>
              </w:rPr>
            </w:pPr>
          </w:p>
        </w:tc>
        <w:tc>
          <w:tcPr>
            <w:tcW w:w="623" w:type="pct"/>
            <w:vAlign w:val="center"/>
          </w:tcPr>
          <w:p w14:paraId="3593F439">
            <w:pPr>
              <w:spacing w:line="400" w:lineRule="exact"/>
              <w:jc w:val="center"/>
              <w:rPr>
                <w:rFonts w:ascii="宋体" w:hAnsi="宋体"/>
                <w:bCs/>
                <w:color w:val="auto"/>
                <w:sz w:val="22"/>
                <w:szCs w:val="22"/>
                <w:highlight w:val="none"/>
              </w:rPr>
            </w:pPr>
          </w:p>
        </w:tc>
        <w:tc>
          <w:tcPr>
            <w:tcW w:w="518" w:type="pct"/>
            <w:vAlign w:val="center"/>
          </w:tcPr>
          <w:p w14:paraId="62409914">
            <w:pPr>
              <w:spacing w:line="400" w:lineRule="exact"/>
              <w:jc w:val="center"/>
              <w:rPr>
                <w:rFonts w:ascii="宋体" w:hAnsi="宋体"/>
                <w:bCs/>
                <w:color w:val="auto"/>
                <w:sz w:val="22"/>
                <w:szCs w:val="22"/>
                <w:highlight w:val="none"/>
              </w:rPr>
            </w:pPr>
          </w:p>
        </w:tc>
        <w:tc>
          <w:tcPr>
            <w:tcW w:w="414" w:type="pct"/>
            <w:vAlign w:val="center"/>
          </w:tcPr>
          <w:p w14:paraId="476BC8EE">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4E82BC1">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27F97C8F">
            <w:pPr>
              <w:spacing w:line="400" w:lineRule="exact"/>
              <w:jc w:val="center"/>
              <w:rPr>
                <w:rFonts w:ascii="宋体" w:hAnsi="宋体"/>
                <w:bCs/>
                <w:color w:val="auto"/>
                <w:sz w:val="22"/>
                <w:szCs w:val="22"/>
                <w:highlight w:val="none"/>
              </w:rPr>
            </w:pPr>
          </w:p>
        </w:tc>
      </w:tr>
      <w:tr w14:paraId="1650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5" w:type="pct"/>
          </w:tcPr>
          <w:p w14:paraId="14116D57">
            <w:pPr>
              <w:spacing w:line="400" w:lineRule="exact"/>
              <w:jc w:val="center"/>
              <w:rPr>
                <w:rFonts w:ascii="宋体" w:hAnsi="宋体"/>
                <w:bCs/>
                <w:color w:val="auto"/>
                <w:sz w:val="22"/>
                <w:szCs w:val="22"/>
                <w:highlight w:val="none"/>
              </w:rPr>
            </w:pPr>
          </w:p>
        </w:tc>
        <w:tc>
          <w:tcPr>
            <w:tcW w:w="1626" w:type="pct"/>
            <w:vAlign w:val="center"/>
          </w:tcPr>
          <w:p w14:paraId="370DCA8E">
            <w:pPr>
              <w:spacing w:line="400" w:lineRule="exact"/>
              <w:jc w:val="center"/>
              <w:rPr>
                <w:rFonts w:ascii="宋体" w:hAnsi="宋体"/>
                <w:bCs/>
                <w:color w:val="auto"/>
                <w:sz w:val="22"/>
                <w:szCs w:val="22"/>
                <w:highlight w:val="none"/>
              </w:rPr>
            </w:pPr>
          </w:p>
        </w:tc>
        <w:tc>
          <w:tcPr>
            <w:tcW w:w="623" w:type="pct"/>
            <w:vAlign w:val="center"/>
          </w:tcPr>
          <w:p w14:paraId="41F8699F">
            <w:pPr>
              <w:spacing w:line="400" w:lineRule="exact"/>
              <w:jc w:val="center"/>
              <w:rPr>
                <w:rFonts w:ascii="宋体" w:hAnsi="宋体"/>
                <w:bCs/>
                <w:color w:val="auto"/>
                <w:sz w:val="22"/>
                <w:szCs w:val="22"/>
                <w:highlight w:val="none"/>
              </w:rPr>
            </w:pPr>
          </w:p>
        </w:tc>
        <w:tc>
          <w:tcPr>
            <w:tcW w:w="518" w:type="pct"/>
            <w:vAlign w:val="center"/>
          </w:tcPr>
          <w:p w14:paraId="54BC354E">
            <w:pPr>
              <w:spacing w:line="400" w:lineRule="exact"/>
              <w:jc w:val="center"/>
              <w:rPr>
                <w:rFonts w:ascii="宋体" w:hAnsi="宋体"/>
                <w:bCs/>
                <w:color w:val="auto"/>
                <w:sz w:val="22"/>
                <w:szCs w:val="22"/>
                <w:highlight w:val="none"/>
              </w:rPr>
            </w:pPr>
          </w:p>
        </w:tc>
        <w:tc>
          <w:tcPr>
            <w:tcW w:w="414" w:type="pct"/>
            <w:vAlign w:val="center"/>
          </w:tcPr>
          <w:p w14:paraId="13589F10">
            <w:pPr>
              <w:spacing w:line="400" w:lineRule="exact"/>
              <w:jc w:val="center"/>
              <w:rPr>
                <w:rFonts w:ascii="宋体" w:hAnsi="宋体"/>
                <w:bCs/>
                <w:color w:val="auto"/>
                <w:sz w:val="22"/>
                <w:szCs w:val="22"/>
                <w:highlight w:val="none"/>
              </w:rPr>
            </w:pPr>
          </w:p>
        </w:tc>
        <w:tc>
          <w:tcPr>
            <w:tcW w:w="723" w:type="pct"/>
            <w:tcBorders>
              <w:right w:val="single" w:color="auto" w:sz="4" w:space="0"/>
            </w:tcBorders>
            <w:vAlign w:val="center"/>
          </w:tcPr>
          <w:p w14:paraId="5624455C">
            <w:pPr>
              <w:spacing w:line="400" w:lineRule="exact"/>
              <w:jc w:val="center"/>
              <w:rPr>
                <w:rFonts w:ascii="宋体" w:hAnsi="宋体"/>
                <w:bCs/>
                <w:color w:val="auto"/>
                <w:sz w:val="22"/>
                <w:szCs w:val="22"/>
                <w:highlight w:val="none"/>
              </w:rPr>
            </w:pPr>
          </w:p>
        </w:tc>
        <w:tc>
          <w:tcPr>
            <w:tcW w:w="618" w:type="pct"/>
            <w:tcBorders>
              <w:left w:val="single" w:color="auto" w:sz="4" w:space="0"/>
              <w:right w:val="single" w:color="auto" w:sz="12" w:space="0"/>
            </w:tcBorders>
            <w:vAlign w:val="center"/>
          </w:tcPr>
          <w:p w14:paraId="7FF70E1D">
            <w:pPr>
              <w:spacing w:line="400" w:lineRule="exact"/>
              <w:jc w:val="center"/>
              <w:rPr>
                <w:rFonts w:ascii="宋体" w:hAnsi="宋体"/>
                <w:bCs/>
                <w:color w:val="auto"/>
                <w:sz w:val="22"/>
                <w:szCs w:val="22"/>
                <w:highlight w:val="none"/>
              </w:rPr>
            </w:pPr>
          </w:p>
        </w:tc>
      </w:tr>
    </w:tbl>
    <w:p w14:paraId="1A161A0D">
      <w:pPr>
        <w:spacing w:line="380" w:lineRule="exact"/>
        <w:ind w:firstLine="4400" w:firstLineChars="2000"/>
        <w:rPr>
          <w:rFonts w:ascii="宋体" w:hAnsi="宋体" w:cs="hakuyoxingshu7000"/>
          <w:color w:val="auto"/>
          <w:sz w:val="22"/>
          <w:szCs w:val="22"/>
          <w:highlight w:val="none"/>
        </w:rPr>
      </w:pPr>
    </w:p>
    <w:p w14:paraId="71372149">
      <w:pPr>
        <w:spacing w:line="380" w:lineRule="exact"/>
        <w:jc w:val="left"/>
        <w:rPr>
          <w:rFonts w:ascii="宋体" w:hAnsi="宋体"/>
          <w:color w:val="auto"/>
          <w:sz w:val="22"/>
          <w:szCs w:val="22"/>
          <w:highlight w:val="none"/>
        </w:rPr>
      </w:pPr>
      <w:r>
        <w:rPr>
          <w:rFonts w:hint="eastAsia" w:ascii="宋体" w:hAnsi="宋体"/>
          <w:b/>
          <w:bCs/>
          <w:color w:val="auto"/>
          <w:sz w:val="22"/>
          <w:szCs w:val="22"/>
          <w:highlight w:val="none"/>
        </w:rPr>
        <w:t>注：</w:t>
      </w:r>
      <w:r>
        <w:rPr>
          <w:rFonts w:hint="eastAsia" w:ascii="宋体" w:hAnsi="宋体"/>
          <w:bCs/>
          <w:color w:val="auto"/>
          <w:sz w:val="22"/>
          <w:szCs w:val="22"/>
          <w:highlight w:val="none"/>
        </w:rPr>
        <w:t>1.</w:t>
      </w:r>
      <w:r>
        <w:rPr>
          <w:rFonts w:hint="eastAsia" w:ascii="宋体" w:hAnsi="宋体"/>
          <w:color w:val="auto"/>
          <w:sz w:val="22"/>
          <w:szCs w:val="22"/>
          <w:highlight w:val="none"/>
        </w:rPr>
        <w:t xml:space="preserve"> 投标人应按“招标内容及要求”的明细分别填写，附在投标文件内。</w:t>
      </w:r>
    </w:p>
    <w:p w14:paraId="28D1F79B">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 此表仅提供了表格形式，投标人应根据需要准备足够数量的表格来填写清单一览表。</w:t>
      </w:r>
    </w:p>
    <w:p w14:paraId="43D4348A">
      <w:pPr>
        <w:spacing w:line="38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 不提供供货范围详细清单将视为没有实质性响应招标文件。</w:t>
      </w:r>
    </w:p>
    <w:p w14:paraId="16BEC8D5">
      <w:pPr>
        <w:spacing w:line="380" w:lineRule="exact"/>
        <w:ind w:firstLine="4400" w:firstLineChars="2000"/>
        <w:rPr>
          <w:rFonts w:ascii="宋体" w:hAnsi="宋体" w:cs="hakuyoxingshu7000"/>
          <w:color w:val="auto"/>
          <w:sz w:val="22"/>
          <w:szCs w:val="22"/>
          <w:highlight w:val="none"/>
        </w:rPr>
      </w:pPr>
    </w:p>
    <w:p w14:paraId="2E3EA3D4">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14:paraId="19CF5E0D">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14:paraId="6FC20261">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14:paraId="4F0888CD">
      <w:pPr>
        <w:spacing w:line="380" w:lineRule="exact"/>
        <w:ind w:firstLine="4400" w:firstLineChars="2000"/>
        <w:rPr>
          <w:rFonts w:ascii="宋体" w:hAnsi="宋体" w:cs="hakuyoxingshu7000"/>
          <w:color w:val="auto"/>
          <w:sz w:val="22"/>
          <w:highlight w:val="none"/>
        </w:rPr>
      </w:pPr>
    </w:p>
    <w:p w14:paraId="33B4E110">
      <w:pPr>
        <w:spacing w:line="380" w:lineRule="exact"/>
        <w:ind w:firstLine="4515" w:firstLineChars="2150"/>
        <w:rPr>
          <w:rFonts w:ascii="宋体" w:hAnsi="宋体"/>
          <w:color w:val="auto"/>
          <w:highlight w:val="none"/>
        </w:rPr>
      </w:pPr>
    </w:p>
    <w:p w14:paraId="2185A221">
      <w:pPr>
        <w:rPr>
          <w:rFonts w:ascii="宋体" w:hAnsi="宋体"/>
          <w:b/>
          <w:color w:val="auto"/>
          <w:sz w:val="22"/>
          <w:szCs w:val="22"/>
          <w:highlight w:val="none"/>
        </w:rPr>
      </w:pPr>
      <w:r>
        <w:rPr>
          <w:rFonts w:ascii="宋体" w:hAnsi="宋体"/>
          <w:color w:val="auto"/>
          <w:sz w:val="24"/>
          <w:highlight w:val="none"/>
        </w:rPr>
        <w:br w:type="page"/>
      </w:r>
      <w:r>
        <w:rPr>
          <w:rFonts w:hint="eastAsia" w:ascii="宋体" w:hAnsi="宋体"/>
          <w:b/>
          <w:bCs/>
          <w:color w:val="auto"/>
          <w:sz w:val="22"/>
          <w:szCs w:val="22"/>
          <w:highlight w:val="none"/>
        </w:rPr>
        <w:t>附件六</w:t>
      </w:r>
    </w:p>
    <w:p w14:paraId="0EEE9134">
      <w:pPr>
        <w:rPr>
          <w:color w:val="auto"/>
          <w:highlight w:val="none"/>
        </w:rPr>
      </w:pPr>
    </w:p>
    <w:p w14:paraId="4604B4AB">
      <w:pPr>
        <w:rPr>
          <w:color w:val="auto"/>
          <w:highlight w:val="none"/>
        </w:rPr>
      </w:pPr>
    </w:p>
    <w:p w14:paraId="233E1AE5">
      <w:pPr>
        <w:rPr>
          <w:color w:val="auto"/>
          <w:highlight w:val="none"/>
        </w:rPr>
      </w:pPr>
    </w:p>
    <w:p w14:paraId="1369E93B">
      <w:pPr>
        <w:rPr>
          <w:color w:val="auto"/>
          <w:highlight w:val="none"/>
        </w:rPr>
      </w:pPr>
    </w:p>
    <w:p w14:paraId="63145AB4">
      <w:pPr>
        <w:jc w:val="center"/>
        <w:rPr>
          <w:rFonts w:ascii="宋体" w:hAnsi="宋体"/>
          <w:color w:val="auto"/>
          <w:sz w:val="22"/>
          <w:szCs w:val="22"/>
          <w:highlight w:val="none"/>
        </w:rPr>
      </w:pPr>
      <w:r>
        <w:rPr>
          <w:rFonts w:hint="eastAsia" w:ascii="宋体" w:hAnsi="宋体"/>
          <w:b/>
          <w:color w:val="auto"/>
          <w:spacing w:val="6"/>
          <w:sz w:val="22"/>
          <w:szCs w:val="22"/>
          <w:highlight w:val="none"/>
        </w:rPr>
        <w:t>节能产品、环境标志产品</w:t>
      </w:r>
    </w:p>
    <w:p w14:paraId="1A75D4B4">
      <w:pPr>
        <w:rPr>
          <w:rFonts w:ascii="宋体" w:hAnsi="宋体"/>
          <w:color w:val="auto"/>
          <w:sz w:val="22"/>
          <w:szCs w:val="22"/>
          <w:highlight w:val="none"/>
        </w:rPr>
      </w:pPr>
    </w:p>
    <w:p w14:paraId="7E20F4A4">
      <w:pPr>
        <w:numPr>
          <w:ilvl w:val="0"/>
          <w:numId w:val="54"/>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节能产品应提供以下证明材料（投标文件中，不提供的不享受加分）：</w:t>
      </w:r>
    </w:p>
    <w:p w14:paraId="7AFB2AF1">
      <w:pPr>
        <w:spacing w:line="440" w:lineRule="exact"/>
        <w:ind w:right="110"/>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（1）投标产品属于节能产品政府采购品目清单内的，提供品目清单核对，以《</w:t>
      </w:r>
      <w:r>
        <w:rPr>
          <w:rFonts w:ascii="宋体" w:hAnsi="宋体" w:cs="Arial"/>
          <w:color w:val="auto"/>
          <w:sz w:val="22"/>
          <w:szCs w:val="22"/>
          <w:highlight w:val="none"/>
        </w:rPr>
        <w:t>关于印发节能产品政府采购品目清单的通知</w:t>
      </w:r>
      <w:r>
        <w:rPr>
          <w:rFonts w:hint="eastAsia" w:ascii="宋体" w:hAnsi="宋体" w:cs="Arial"/>
          <w:color w:val="auto"/>
          <w:sz w:val="22"/>
          <w:szCs w:val="22"/>
          <w:highlight w:val="none"/>
        </w:rPr>
        <w:t>》</w:t>
      </w:r>
      <w:r>
        <w:rPr>
          <w:rFonts w:ascii="宋体" w:hAnsi="宋体" w:cs="Arial"/>
          <w:color w:val="auto"/>
          <w:sz w:val="22"/>
          <w:szCs w:val="22"/>
          <w:highlight w:val="none"/>
        </w:rPr>
        <w:t>财库〔2019〕19号</w:t>
      </w:r>
      <w:r>
        <w:rPr>
          <w:rFonts w:hint="eastAsia" w:ascii="宋体" w:hAnsi="宋体" w:cs="Arial"/>
          <w:color w:val="auto"/>
          <w:sz w:val="22"/>
          <w:szCs w:val="22"/>
          <w:highlight w:val="none"/>
        </w:rPr>
        <w:t>为准；</w:t>
      </w:r>
    </w:p>
    <w:p w14:paraId="348C1861">
      <w:pPr>
        <w:spacing w:line="440" w:lineRule="exact"/>
        <w:jc w:val="left"/>
        <w:rPr>
          <w:rFonts w:ascii="宋体" w:hAnsi="宋体" w:cs="Arial"/>
          <w:color w:val="auto"/>
          <w:sz w:val="22"/>
          <w:szCs w:val="22"/>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《参与实施政府采购节能产品认证机构名录》内认证机构出具的有效期</w:t>
      </w:r>
      <w:r>
        <w:rPr>
          <w:rFonts w:hint="eastAsia" w:ascii="宋体" w:hAnsi="宋体" w:cs="Arial"/>
          <w:color w:val="auto"/>
          <w:sz w:val="22"/>
          <w:szCs w:val="22"/>
          <w:highlight w:val="none"/>
          <w:lang w:eastAsia="zh-CN"/>
        </w:rPr>
        <w:t>内</w:t>
      </w:r>
      <w:r>
        <w:rPr>
          <w:rFonts w:hint="eastAsia" w:ascii="宋体" w:hAnsi="宋体" w:cs="Arial"/>
          <w:color w:val="auto"/>
          <w:sz w:val="22"/>
          <w:szCs w:val="22"/>
          <w:highlight w:val="none"/>
        </w:rPr>
        <w:t>的节能产品认证证书（复印件加盖公章）</w:t>
      </w:r>
    </w:p>
    <w:p w14:paraId="7EE71D2D">
      <w:pPr>
        <w:numPr>
          <w:ilvl w:val="0"/>
          <w:numId w:val="54"/>
        </w:numPr>
        <w:spacing w:line="440" w:lineRule="exact"/>
        <w:jc w:val="left"/>
        <w:rPr>
          <w:rFonts w:ascii="宋体" w:hAnsi="宋体" w:cs="新宋体"/>
          <w:b/>
          <w:bCs/>
          <w:color w:val="auto"/>
          <w:sz w:val="22"/>
          <w:highlight w:val="none"/>
        </w:rPr>
      </w:pPr>
      <w:r>
        <w:rPr>
          <w:rFonts w:hint="eastAsia" w:ascii="宋体" w:hAnsi="宋体" w:cs="新宋体"/>
          <w:b/>
          <w:bCs/>
          <w:color w:val="auto"/>
          <w:sz w:val="22"/>
          <w:highlight w:val="none"/>
        </w:rPr>
        <w:t>环境标志产品应提供以下证明材料（投标文件中，不提供的不享受加分）：</w:t>
      </w:r>
    </w:p>
    <w:p w14:paraId="712790F4">
      <w:pPr>
        <w:spacing w:line="440" w:lineRule="exact"/>
        <w:jc w:val="left"/>
        <w:rPr>
          <w:rFonts w:ascii="宋体" w:hAnsi="宋体" w:cs="Arial"/>
          <w:color w:val="auto"/>
          <w:sz w:val="22"/>
          <w:szCs w:val="22"/>
          <w:highlight w:val="none"/>
        </w:rPr>
      </w:pPr>
      <w:r>
        <w:rPr>
          <w:rFonts w:hint="eastAsia" w:ascii="宋体" w:hAnsi="宋体" w:cs="Arial"/>
          <w:color w:val="auto"/>
          <w:sz w:val="22"/>
          <w:szCs w:val="22"/>
          <w:highlight w:val="none"/>
        </w:rPr>
        <w:t>（1）投标产品属于环境标志产品政府采购品目清单内的，提供品目清单核对，以《关于印发环境标志产品政府采购品目清单的通知》</w:t>
      </w:r>
      <w:r>
        <w:rPr>
          <w:rFonts w:ascii="宋体" w:hAnsi="宋体" w:cs="Arial"/>
          <w:color w:val="auto"/>
          <w:sz w:val="22"/>
          <w:szCs w:val="22"/>
          <w:highlight w:val="none"/>
        </w:rPr>
        <w:t>财库〔2019〕</w:t>
      </w:r>
      <w:r>
        <w:rPr>
          <w:rFonts w:hint="eastAsia" w:ascii="宋体" w:hAnsi="宋体" w:cs="Arial"/>
          <w:color w:val="auto"/>
          <w:sz w:val="22"/>
          <w:szCs w:val="22"/>
          <w:highlight w:val="none"/>
        </w:rPr>
        <w:t>18</w:t>
      </w:r>
      <w:r>
        <w:rPr>
          <w:rFonts w:ascii="宋体" w:hAnsi="宋体" w:cs="Arial"/>
          <w:color w:val="auto"/>
          <w:sz w:val="22"/>
          <w:szCs w:val="22"/>
          <w:highlight w:val="none"/>
        </w:rPr>
        <w:t>号</w:t>
      </w:r>
      <w:r>
        <w:rPr>
          <w:rFonts w:hint="eastAsia" w:ascii="宋体" w:hAnsi="宋体" w:cs="Arial"/>
          <w:color w:val="auto"/>
          <w:sz w:val="22"/>
          <w:szCs w:val="22"/>
          <w:highlight w:val="none"/>
        </w:rPr>
        <w:t>为准；</w:t>
      </w:r>
    </w:p>
    <w:p w14:paraId="1167FD85">
      <w:pPr>
        <w:spacing w:line="440" w:lineRule="exact"/>
        <w:jc w:val="left"/>
        <w:rPr>
          <w:rFonts w:ascii="宋体" w:hAnsi="宋体" w:cs="hakuyoxingshu7000"/>
          <w:color w:val="auto"/>
          <w:sz w:val="36"/>
          <w:szCs w:val="36"/>
          <w:highlight w:val="none"/>
        </w:rPr>
      </w:pPr>
      <w:r>
        <w:rPr>
          <w:rFonts w:hint="eastAsia" w:ascii="宋体" w:hAnsi="宋体" w:cs="hakuyoxingshu7000"/>
          <w:color w:val="auto"/>
          <w:sz w:val="22"/>
          <w:szCs w:val="22"/>
          <w:highlight w:val="none"/>
        </w:rPr>
        <w:t>（2）</w:t>
      </w:r>
      <w:r>
        <w:rPr>
          <w:rFonts w:hint="eastAsia" w:ascii="宋体" w:hAnsi="宋体" w:cs="Arial"/>
          <w:color w:val="auto"/>
          <w:sz w:val="22"/>
          <w:szCs w:val="22"/>
          <w:highlight w:val="none"/>
        </w:rPr>
        <w:t>《参与实施政府采购环境标志产品认证机构名录》内认证机构出具的有效期</w:t>
      </w:r>
      <w:r>
        <w:rPr>
          <w:rFonts w:hint="eastAsia" w:ascii="宋体" w:hAnsi="宋体" w:cs="Arial"/>
          <w:color w:val="auto"/>
          <w:sz w:val="22"/>
          <w:szCs w:val="22"/>
          <w:highlight w:val="none"/>
          <w:lang w:eastAsia="zh-CN"/>
        </w:rPr>
        <w:t>内</w:t>
      </w:r>
      <w:r>
        <w:rPr>
          <w:rFonts w:hint="eastAsia" w:ascii="宋体" w:hAnsi="宋体" w:cs="Arial"/>
          <w:color w:val="auto"/>
          <w:sz w:val="22"/>
          <w:szCs w:val="22"/>
          <w:highlight w:val="none"/>
        </w:rPr>
        <w:t>的环境标志产品认证证书（复印件加盖公章）</w:t>
      </w:r>
    </w:p>
    <w:p w14:paraId="43046866">
      <w:pPr>
        <w:widowControl/>
        <w:jc w:val="left"/>
        <w:rPr>
          <w:rFonts w:ascii="宋体" w:hAnsi="宋体" w:cs="Arial"/>
          <w:b/>
          <w:bCs/>
          <w:color w:val="auto"/>
          <w:sz w:val="24"/>
          <w:highlight w:val="none"/>
        </w:rPr>
      </w:pPr>
      <w:r>
        <w:rPr>
          <w:rFonts w:ascii="宋体" w:hAnsi="宋体" w:cs="Arial"/>
          <w:b/>
          <w:bCs/>
          <w:color w:val="auto"/>
          <w:sz w:val="24"/>
          <w:highlight w:val="none"/>
        </w:rPr>
        <w:br w:type="page"/>
      </w:r>
    </w:p>
    <w:p w14:paraId="77CA5214">
      <w:pPr>
        <w:tabs>
          <w:tab w:val="left" w:pos="795"/>
          <w:tab w:val="center" w:pos="4873"/>
        </w:tabs>
        <w:overflowPunct w:val="0"/>
        <w:spacing w:line="500" w:lineRule="exact"/>
        <w:ind w:firstLine="108" w:firstLineChars="49"/>
        <w:jc w:val="left"/>
        <w:rPr>
          <w:rFonts w:hint="eastAsia" w:ascii="宋体" w:hAnsi="宋体" w:eastAsia="宋体" w:cs="hakuyoxingshu7000"/>
          <w:color w:val="auto"/>
          <w:sz w:val="22"/>
          <w:highlight w:val="none"/>
          <w:lang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七</w:t>
      </w:r>
    </w:p>
    <w:p w14:paraId="3E63C164">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14:paraId="6619E2CA">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0ECB4B2C">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bCs/>
          <w:color w:val="auto"/>
          <w:spacing w:val="6"/>
          <w:sz w:val="22"/>
          <w:szCs w:val="22"/>
          <w:highlight w:val="none"/>
          <w:u w:val="single"/>
          <w:lang w:eastAsia="zh-CN"/>
        </w:rPr>
        <w:t>温州肯恩大学</w:t>
      </w:r>
      <w:r>
        <w:rPr>
          <w:rFonts w:hAnsi="宋体"/>
          <w:b/>
          <w:color w:val="auto"/>
          <w:spacing w:val="6"/>
          <w:sz w:val="22"/>
          <w:szCs w:val="22"/>
          <w:highlight w:val="none"/>
        </w:rPr>
        <w:t>：</w:t>
      </w:r>
    </w:p>
    <w:p w14:paraId="249D1A2F">
      <w:pPr>
        <w:pStyle w:val="811"/>
        <w:widowControl w:val="0"/>
        <w:snapToGrid w:val="0"/>
        <w:spacing w:line="440" w:lineRule="exact"/>
        <w:jc w:val="both"/>
        <w:rPr>
          <w:rFonts w:hint="default" w:hAnsi="宋体"/>
          <w:b/>
          <w:color w:val="auto"/>
          <w:spacing w:val="6"/>
          <w:sz w:val="22"/>
          <w:szCs w:val="22"/>
          <w:highlight w:val="none"/>
          <w:u w:val="single"/>
        </w:rPr>
      </w:pPr>
      <w:r>
        <w:rPr>
          <w:rFonts w:hAnsi="宋体"/>
          <w:b/>
          <w:color w:val="auto"/>
          <w:spacing w:val="6"/>
          <w:sz w:val="22"/>
          <w:szCs w:val="22"/>
          <w:highlight w:val="none"/>
          <w:u w:val="single"/>
        </w:rPr>
        <w:t>温州元信工程项目管理有限公司</w:t>
      </w:r>
      <w:r>
        <w:rPr>
          <w:rFonts w:hAnsi="宋体"/>
          <w:b/>
          <w:color w:val="auto"/>
          <w:kern w:val="0"/>
          <w:sz w:val="22"/>
          <w:szCs w:val="22"/>
          <w:highlight w:val="none"/>
        </w:rPr>
        <w:t>：</w:t>
      </w:r>
    </w:p>
    <w:p w14:paraId="2B8C5AAA">
      <w:pPr>
        <w:pStyle w:val="811"/>
        <w:widowControl w:val="0"/>
        <w:snapToGrid w:val="0"/>
        <w:spacing w:line="440" w:lineRule="exact"/>
        <w:ind w:firstLine="464" w:firstLineChars="2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eastAsia="zh-CN"/>
        </w:rPr>
        <w:t>学生宿舍三区导视采购项目</w:t>
      </w:r>
      <w:r>
        <w:rPr>
          <w:rFonts w:hAnsi="宋体"/>
          <w:color w:val="auto"/>
          <w:spacing w:val="6"/>
          <w:sz w:val="22"/>
          <w:szCs w:val="22"/>
          <w:highlight w:val="none"/>
        </w:rPr>
        <w:t>（编号：</w:t>
      </w:r>
      <w:r>
        <w:rPr>
          <w:rFonts w:hint="eastAsia" w:hAnsi="宋体"/>
          <w:color w:val="auto"/>
          <w:spacing w:val="6"/>
          <w:sz w:val="22"/>
          <w:szCs w:val="22"/>
          <w:highlight w:val="none"/>
          <w:u w:val="single"/>
          <w:lang w:eastAsia="zh-CN"/>
        </w:rPr>
        <w:t>WZYX-W2024111501</w:t>
      </w:r>
      <w:r>
        <w:rPr>
          <w:rFonts w:hAnsi="宋体"/>
          <w:color w:val="auto"/>
          <w:spacing w:val="6"/>
          <w:sz w:val="22"/>
          <w:szCs w:val="22"/>
          <w:highlight w:val="none"/>
        </w:rPr>
        <w:t xml:space="preserve">）政府采购活动，经与本单位法人代表（负责人）联系确认，现就有关公平竞争事项郑重声明如下： </w:t>
      </w:r>
    </w:p>
    <w:p w14:paraId="51562A9C">
      <w:pPr>
        <w:pStyle w:val="810"/>
        <w:widowControl/>
        <w:numPr>
          <w:ilvl w:val="0"/>
          <w:numId w:val="55"/>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14:paraId="630E2CDF">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6639E097">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7495AF7E">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14:paraId="4FB08781">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4E03F9ED">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77C74442">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C.法定代表人或负责人或实际控制人是直系血亲关系</w:t>
      </w:r>
    </w:p>
    <w:p w14:paraId="08BAE78E">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2CBED68D">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3576A286">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6EA821E0">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w:t>
      </w:r>
      <w:bookmarkStart w:id="232" w:name="_Toc24334"/>
      <w:bookmarkStart w:id="233" w:name="_Toc22986"/>
      <w:bookmarkStart w:id="234" w:name="_Toc26171"/>
      <w:bookmarkStart w:id="235" w:name="_Toc7169"/>
      <w:r>
        <w:rPr>
          <w:rFonts w:hAnsi="宋体"/>
          <w:color w:val="auto"/>
          <w:kern w:val="0"/>
          <w:sz w:val="22"/>
          <w:szCs w:val="22"/>
          <w:highlight w:val="none"/>
        </w:rPr>
        <w:t>G.存在共同直接或间接投资设立子公司、联营企业和合营企业情况</w:t>
      </w:r>
      <w:bookmarkEnd w:id="232"/>
      <w:bookmarkEnd w:id="233"/>
      <w:bookmarkEnd w:id="234"/>
      <w:bookmarkEnd w:id="235"/>
    </w:p>
    <w:p w14:paraId="6AA2147C">
      <w:pPr>
        <w:pStyle w:val="811"/>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w:t>
      </w:r>
      <w:r>
        <w:rPr>
          <w:rFonts w:hAnsi="宋体"/>
          <w:color w:val="auto"/>
          <w:sz w:val="22"/>
          <w:szCs w:val="22"/>
          <w:highlight w:val="none"/>
        </w:rPr>
        <w:t>系</w:t>
      </w:r>
    </w:p>
    <w:p w14:paraId="769DC14F">
      <w:pPr>
        <w:pStyle w:val="811"/>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14:paraId="2E3C2F34">
      <w:pPr>
        <w:pStyle w:val="810"/>
        <w:widowControl/>
        <w:numPr>
          <w:ilvl w:val="0"/>
          <w:numId w:val="56"/>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29880FA7">
      <w:pPr>
        <w:pStyle w:val="810"/>
        <w:widowControl/>
        <w:numPr>
          <w:ilvl w:val="0"/>
          <w:numId w:val="56"/>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w:t>
      </w:r>
      <w:r>
        <w:rPr>
          <w:rFonts w:hint="eastAsia" w:ascii="宋体" w:hAnsi="宋体"/>
          <w:color w:val="auto"/>
          <w:kern w:val="0"/>
          <w:sz w:val="22"/>
          <w:szCs w:val="22"/>
          <w:highlight w:val="none"/>
          <w:u w:val="single"/>
          <w:lang w:val="en-US" w:eastAsia="zh-CN"/>
        </w:rPr>
        <w:t xml:space="preserve">                       </w:t>
      </w:r>
      <w:r>
        <w:rPr>
          <w:rFonts w:ascii="宋体" w:hAnsi="宋体"/>
          <w:color w:val="auto"/>
          <w:kern w:val="0"/>
          <w:sz w:val="22"/>
          <w:szCs w:val="22"/>
          <w:highlight w:val="none"/>
        </w:rPr>
        <w:t>之间存在或可能存在上述第二条第项利害关系。</w:t>
      </w:r>
    </w:p>
    <w:p w14:paraId="488AD0AA">
      <w:pPr>
        <w:pStyle w:val="811"/>
        <w:widowControl w:val="0"/>
        <w:snapToGrid w:val="0"/>
        <w:spacing w:line="440" w:lineRule="exact"/>
        <w:ind w:firstLine="440" w:firstLineChars="200"/>
        <w:jc w:val="both"/>
        <w:rPr>
          <w:rFonts w:hint="eastAsia" w:hAnsi="宋体" w:eastAsia="宋体"/>
          <w:color w:val="auto"/>
          <w:sz w:val="22"/>
          <w:szCs w:val="22"/>
          <w:highlight w:val="none"/>
          <w:lang w:val="en-US" w:eastAsia="zh-CN"/>
        </w:rPr>
      </w:pPr>
      <w:r>
        <w:rPr>
          <w:rFonts w:hint="eastAsia" w:hAnsi="宋体"/>
          <w:color w:val="auto"/>
          <w:sz w:val="22"/>
          <w:szCs w:val="22"/>
          <w:highlight w:val="none"/>
          <w:lang w:val="en-US" w:eastAsia="zh-CN"/>
        </w:rPr>
        <w:t xml:space="preserve"> </w:t>
      </w:r>
    </w:p>
    <w:p w14:paraId="7766F7A3">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14:paraId="3206AB35">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14:paraId="7FA15ECC">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14:paraId="18E54D66">
      <w:pPr>
        <w:spacing w:line="400" w:lineRule="exact"/>
        <w:ind w:left="439" w:leftChars="209"/>
        <w:rPr>
          <w:rFonts w:ascii="宋体" w:hAnsi="宋体" w:cs="Arial"/>
          <w:color w:val="auto"/>
          <w:sz w:val="22"/>
          <w:szCs w:val="22"/>
          <w:highlight w:val="none"/>
        </w:rPr>
      </w:pPr>
    </w:p>
    <w:p w14:paraId="648CA633">
      <w:pPr>
        <w:rPr>
          <w:color w:val="auto"/>
          <w:highlight w:val="none"/>
        </w:rPr>
      </w:pPr>
    </w:p>
    <w:sectPr>
      <w:footerReference r:id="rId13" w:type="first"/>
      <w:headerReference r:id="rId11" w:type="default"/>
      <w:footerReference r:id="rId12" w:type="default"/>
      <w:type w:val="nextColumn"/>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panose1 w:val="020B0502020202020204"/>
    <w:charset w:val="00"/>
    <w:family w:val="swiss"/>
    <w:pitch w:val="default"/>
    <w:sig w:usb0="00000287"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Wingdings 2">
    <w:panose1 w:val="05020102010507070707"/>
    <w:charset w:val="02"/>
    <w:family w:val="roman"/>
    <w:pitch w:val="default"/>
    <w:sig w:usb0="00000000" w:usb1="00000000" w:usb2="00000000" w:usb3="00000000" w:csb0="80000000" w:csb1="00000000"/>
  </w:font>
  <w:font w:name="Helvetica Neu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4570">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1BFC0">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21BFC0">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9B427">
    <w:pPr>
      <w:pStyle w:val="41"/>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C839E3">
                          <w:pPr>
                            <w:pStyle w:val="41"/>
                          </w:pPr>
                          <w:r>
                            <w:fldChar w:fldCharType="begin"/>
                          </w:r>
                          <w:r>
                            <w:instrText xml:space="preserve"> PAGE  \* MERGEFORMAT </w:instrText>
                          </w:r>
                          <w:r>
                            <w:fldChar w:fldCharType="separate"/>
                          </w:r>
                          <w:r>
                            <w:t>49</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1CC839E3">
                    <w:pPr>
                      <w:pStyle w:val="41"/>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9CE2">
    <w:pPr>
      <w:pStyle w:val="41"/>
      <w:tabs>
        <w:tab w:val="clear" w:pos="4153"/>
        <w:tab w:val="clear" w:pos="8306"/>
      </w:tabs>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5AFF3">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B5AFF3">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3FD8">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E0A3BF">
                          <w:pPr>
                            <w:pStyle w:val="41"/>
                          </w:pPr>
                          <w:r>
                            <w:fldChar w:fldCharType="begin"/>
                          </w:r>
                          <w:r>
                            <w:instrText xml:space="preserve"> PAGE  \* MERGEFORMAT </w:instrText>
                          </w:r>
                          <w:r>
                            <w:fldChar w:fldCharType="separate"/>
                          </w:r>
                          <w:r>
                            <w:t>61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14:paraId="29E0A3BF">
                    <w:pPr>
                      <w:pStyle w:val="41"/>
                    </w:pPr>
                    <w:r>
                      <w:fldChar w:fldCharType="begin"/>
                    </w:r>
                    <w:r>
                      <w:instrText xml:space="preserve"> PAGE  \* MERGEFORMAT </w:instrText>
                    </w:r>
                    <w:r>
                      <w:fldChar w:fldCharType="separate"/>
                    </w:r>
                    <w:r>
                      <w:t>61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A96E">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2B81F255">
    <w:pPr>
      <w:pStyle w:val="41"/>
      <w:pBdr>
        <w:bottom w:val="single" w:color="auto" w:sz="6" w:space="3"/>
      </w:pBd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EC47">
    <w:pPr>
      <w:pStyle w:val="41"/>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9124C">
                          <w:pPr>
                            <w:pStyle w:val="4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29124C">
                    <w:pPr>
                      <w:pStyle w:val="4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7C26">
    <w:pPr>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4A066DA">
                          <w:pPr>
                            <w:jc w:val="center"/>
                          </w:pPr>
                          <w:r>
                            <w:fldChar w:fldCharType="begin"/>
                          </w:r>
                          <w:r>
                            <w:instrText xml:space="preserve"> PAGE   \* MERGEFORMAT </w:instrText>
                          </w:r>
                          <w:r>
                            <w:fldChar w:fldCharType="separate"/>
                          </w:r>
                          <w:r>
                            <w:rPr>
                              <w:lang w:val="zh-CN"/>
                            </w:rPr>
                            <w:t>65</w:t>
                          </w:r>
                          <w:r>
                            <w:rPr>
                              <w:lang w:val="zh-CN"/>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VCqDbKAQAAkgMAAA4AAAAAAAAAAQAgAAAAHwEAAGRycy9lMm9E&#10;b2MueG1sUEsFBgAAAAAGAAYAWQEAAFsFAAAAAA==&#10;">
              <v:fill on="f" focussize="0,0"/>
              <v:stroke on="f"/>
              <v:imagedata o:title=""/>
              <o:lock v:ext="edit" aspectratio="f"/>
              <v:textbox inset="0mm,0mm,0mm,0mm" style="mso-fit-shape-to-text:t;">
                <w:txbxContent>
                  <w:p w14:paraId="14A066DA">
                    <w:pPr>
                      <w:jc w:val="center"/>
                    </w:pPr>
                    <w:r>
                      <w:fldChar w:fldCharType="begin"/>
                    </w:r>
                    <w:r>
                      <w:instrText xml:space="preserve"> PAGE   \* MERGEFORMAT </w:instrText>
                    </w:r>
                    <w:r>
                      <w:fldChar w:fldCharType="separate"/>
                    </w:r>
                    <w:r>
                      <w:rPr>
                        <w:lang w:val="zh-CN"/>
                      </w:rPr>
                      <w:t>65</w:t>
                    </w:r>
                    <w:r>
                      <w:rPr>
                        <w:lang w:val="zh-CN"/>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B2D08">
    <w:pPr>
      <w:pStyle w:val="41"/>
      <w:tabs>
        <w:tab w:val="clear" w:pos="4153"/>
      </w:tabs>
      <w:jc w:val="cente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F7EB70">
                          <w:pPr>
                            <w:pStyle w:val="41"/>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4x3IAQAAkg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RkihOW3vz86+f59/P5&#10;6QcrkkNdwJIOPoR7mDKkMMntG7DpS0JYP7h6uriq+sgkbRar5WqVsCXV5oRwspfrATDeKm9ZCioO&#10;9GyDm+L4Ge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akuMdyAEAAJIDAAAOAAAAAAAAAAEAIAAAAB8BAABkcnMvZTJvRG9j&#10;LnhtbFBLBQYAAAAABgAGAFkBAABZBQAAAAA=&#10;">
              <v:fill on="f" focussize="0,0"/>
              <v:stroke on="f"/>
              <v:imagedata o:title=""/>
              <o:lock v:ext="edit" aspectratio="f"/>
              <v:textbox inset="0mm,0mm,0mm,0mm" style="mso-fit-shape-to-text:t;">
                <w:txbxContent>
                  <w:p w14:paraId="68F7EB70">
                    <w:pPr>
                      <w:pStyle w:val="41"/>
                    </w:pPr>
                    <w:r>
                      <w:fldChar w:fldCharType="begin"/>
                    </w:r>
                    <w:r>
                      <w:instrText xml:space="preserve"> PAGE  \* MERGEFORMAT </w:instrText>
                    </w:r>
                    <w:r>
                      <w:fldChar w:fldCharType="separate"/>
                    </w:r>
                    <w:r>
                      <w:t>62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D59A2">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64C0">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A4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6C32E"/>
    <w:multiLevelType w:val="singleLevel"/>
    <w:tmpl w:val="9E46C32E"/>
    <w:lvl w:ilvl="0" w:tentative="0">
      <w:start w:val="1"/>
      <w:numFmt w:val="decimal"/>
      <w:lvlText w:val="%1)"/>
      <w:lvlJc w:val="left"/>
      <w:pPr>
        <w:ind w:left="425" w:hanging="425"/>
      </w:pPr>
      <w:rPr>
        <w:rFonts w:hint="default"/>
      </w:rPr>
    </w:lvl>
  </w:abstractNum>
  <w:abstractNum w:abstractNumId="1">
    <w:nsid w:val="E55AC296"/>
    <w:multiLevelType w:val="singleLevel"/>
    <w:tmpl w:val="E55AC296"/>
    <w:lvl w:ilvl="0" w:tentative="0">
      <w:start w:val="2"/>
      <w:numFmt w:val="decimal"/>
      <w:suff w:val="nothing"/>
      <w:lvlText w:val="%1）"/>
      <w:lvlJc w:val="left"/>
    </w:lvl>
  </w:abstractNum>
  <w:abstractNum w:abstractNumId="2">
    <w:nsid w:val="00000001"/>
    <w:multiLevelType w:val="multilevel"/>
    <w:tmpl w:val="0000000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0000002"/>
    <w:multiLevelType w:val="multilevel"/>
    <w:tmpl w:val="00000002"/>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3"/>
    <w:multiLevelType w:val="singleLevel"/>
    <w:tmpl w:val="00000003"/>
    <w:lvl w:ilvl="0" w:tentative="0">
      <w:start w:val="1"/>
      <w:numFmt w:val="decimal"/>
      <w:lvlText w:val="(%1)"/>
      <w:lvlJc w:val="left"/>
      <w:pPr>
        <w:ind w:left="425" w:hanging="425"/>
      </w:pPr>
      <w:rPr>
        <w:rFonts w:hint="default"/>
      </w:rPr>
    </w:lvl>
  </w:abstractNum>
  <w:abstractNum w:abstractNumId="5">
    <w:nsid w:val="00000004"/>
    <w:multiLevelType w:val="multilevel"/>
    <w:tmpl w:val="00000004"/>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05"/>
    <w:multiLevelType w:val="multilevel"/>
    <w:tmpl w:val="00000005"/>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07"/>
    <w:multiLevelType w:val="multilevel"/>
    <w:tmpl w:val="00000007"/>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10">
    <w:nsid w:val="0000000A"/>
    <w:multiLevelType w:val="multilevel"/>
    <w:tmpl w:val="0000000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0B"/>
    <w:multiLevelType w:val="singleLevel"/>
    <w:tmpl w:val="0000000B"/>
    <w:lvl w:ilvl="0" w:tentative="0">
      <w:start w:val="1"/>
      <w:numFmt w:val="decimal"/>
      <w:lvlText w:val="%1."/>
      <w:lvlJc w:val="left"/>
      <w:pPr>
        <w:ind w:left="425" w:hanging="425"/>
      </w:pPr>
      <w:rPr>
        <w:rFonts w:hint="default" w:cs="Times New Roman"/>
      </w:rPr>
    </w:lvl>
  </w:abstractNum>
  <w:abstractNum w:abstractNumId="12">
    <w:nsid w:val="0000000C"/>
    <w:multiLevelType w:val="multilevel"/>
    <w:tmpl w:val="0000000C"/>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0E"/>
    <w:multiLevelType w:val="multilevel"/>
    <w:tmpl w:val="0000000E"/>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0F"/>
    <w:multiLevelType w:val="multilevel"/>
    <w:tmpl w:val="0000000F"/>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0"/>
    <w:multiLevelType w:val="multilevel"/>
    <w:tmpl w:val="00000010"/>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11"/>
    <w:multiLevelType w:val="multilevel"/>
    <w:tmpl w:val="00000011"/>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0000012"/>
    <w:multiLevelType w:val="multilevel"/>
    <w:tmpl w:val="0000001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multilevel"/>
    <w:tmpl w:val="0000001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5"/>
    <w:multiLevelType w:val="multilevel"/>
    <w:tmpl w:val="00000015"/>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6"/>
    <w:multiLevelType w:val="multilevel"/>
    <w:tmpl w:val="00000016"/>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17"/>
    <w:multiLevelType w:val="multilevel"/>
    <w:tmpl w:val="00000017"/>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0000018"/>
    <w:multiLevelType w:val="multilevel"/>
    <w:tmpl w:val="00000018"/>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0000001B"/>
    <w:multiLevelType w:val="multilevel"/>
    <w:tmpl w:val="0000001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0000001E"/>
    <w:multiLevelType w:val="multilevel"/>
    <w:tmpl w:val="0000001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00000020"/>
    <w:multiLevelType w:val="multilevel"/>
    <w:tmpl w:val="00000020"/>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00000021"/>
    <w:multiLevelType w:val="multilevel"/>
    <w:tmpl w:val="00000021"/>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00000024"/>
    <w:multiLevelType w:val="multilevel"/>
    <w:tmpl w:val="0000002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0000025"/>
    <w:multiLevelType w:val="multilevel"/>
    <w:tmpl w:val="0000002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00000027"/>
    <w:multiLevelType w:val="multilevel"/>
    <w:tmpl w:val="00000027"/>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5">
    <w:nsid w:val="00000028"/>
    <w:multiLevelType w:val="singleLevel"/>
    <w:tmpl w:val="00000028"/>
    <w:lvl w:ilvl="0" w:tentative="0">
      <w:start w:val="1"/>
      <w:numFmt w:val="decimal"/>
      <w:lvlText w:val="%1."/>
      <w:lvlJc w:val="left"/>
      <w:pPr>
        <w:ind w:left="425" w:hanging="425"/>
      </w:pPr>
      <w:rPr>
        <w:rFonts w:hint="default"/>
      </w:rPr>
    </w:lvl>
  </w:abstractNum>
  <w:abstractNum w:abstractNumId="36">
    <w:nsid w:val="00000029"/>
    <w:multiLevelType w:val="multilevel"/>
    <w:tmpl w:val="0000002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7">
    <w:nsid w:val="0000002B"/>
    <w:multiLevelType w:val="multilevel"/>
    <w:tmpl w:val="0000002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8">
    <w:nsid w:val="0000002C"/>
    <w:multiLevelType w:val="multilevel"/>
    <w:tmpl w:val="0000002C"/>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9">
    <w:nsid w:val="0000002E"/>
    <w:multiLevelType w:val="singleLevel"/>
    <w:tmpl w:val="0000002E"/>
    <w:lvl w:ilvl="0" w:tentative="0">
      <w:start w:val="1"/>
      <w:numFmt w:val="decimal"/>
      <w:lvlText w:val="%1."/>
      <w:lvlJc w:val="left"/>
      <w:pPr>
        <w:ind w:left="425" w:hanging="425"/>
      </w:pPr>
      <w:rPr>
        <w:rFonts w:hint="default"/>
      </w:rPr>
    </w:lvl>
  </w:abstractNum>
  <w:abstractNum w:abstractNumId="40">
    <w:nsid w:val="0000002F"/>
    <w:multiLevelType w:val="singleLevel"/>
    <w:tmpl w:val="0000002F"/>
    <w:lvl w:ilvl="0" w:tentative="0">
      <w:start w:val="1"/>
      <w:numFmt w:val="decimalEnclosedCircleChinese"/>
      <w:suff w:val="nothing"/>
      <w:lvlText w:val="%1　"/>
      <w:lvlJc w:val="left"/>
      <w:pPr>
        <w:ind w:firstLine="400"/>
      </w:pPr>
      <w:rPr>
        <w:rFonts w:hint="eastAsia" w:cs="Times New Roman"/>
      </w:rPr>
    </w:lvl>
  </w:abstractNum>
  <w:abstractNum w:abstractNumId="41">
    <w:nsid w:val="00000030"/>
    <w:multiLevelType w:val="multilevel"/>
    <w:tmpl w:val="0000003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00000031"/>
    <w:multiLevelType w:val="multilevel"/>
    <w:tmpl w:val="00000031"/>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3">
    <w:nsid w:val="00000032"/>
    <w:multiLevelType w:val="multilevel"/>
    <w:tmpl w:val="00000032"/>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33"/>
    <w:multiLevelType w:val="multilevel"/>
    <w:tmpl w:val="0000003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5">
    <w:nsid w:val="00000034"/>
    <w:multiLevelType w:val="singleLevel"/>
    <w:tmpl w:val="00000034"/>
    <w:lvl w:ilvl="0" w:tentative="0">
      <w:start w:val="1"/>
      <w:numFmt w:val="chineseCounting"/>
      <w:suff w:val="nothing"/>
      <w:lvlText w:val="%1、"/>
      <w:lvlJc w:val="left"/>
      <w:pPr>
        <w:ind w:left="0" w:firstLine="0"/>
      </w:pPr>
    </w:lvl>
  </w:abstractNum>
  <w:abstractNum w:abstractNumId="46">
    <w:nsid w:val="00000035"/>
    <w:multiLevelType w:val="singleLevel"/>
    <w:tmpl w:val="00000035"/>
    <w:lvl w:ilvl="0" w:tentative="0">
      <w:start w:val="3"/>
      <w:numFmt w:val="chineseCounting"/>
      <w:suff w:val="nothing"/>
      <w:lvlText w:val="%1、"/>
      <w:lvlJc w:val="left"/>
      <w:pPr>
        <w:ind w:left="0" w:firstLine="0"/>
      </w:pPr>
    </w:lvl>
  </w:abstractNum>
  <w:abstractNum w:abstractNumId="47">
    <w:nsid w:val="00000036"/>
    <w:multiLevelType w:val="multilevel"/>
    <w:tmpl w:val="00000036"/>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00000038"/>
    <w:multiLevelType w:val="multilevel"/>
    <w:tmpl w:val="00000038"/>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9">
    <w:nsid w:val="00000039"/>
    <w:multiLevelType w:val="singleLevel"/>
    <w:tmpl w:val="00000039"/>
    <w:lvl w:ilvl="0" w:tentative="0">
      <w:start w:val="1"/>
      <w:numFmt w:val="decimalEnclosedCircleChinese"/>
      <w:suff w:val="nothing"/>
      <w:lvlText w:val="%1　"/>
      <w:lvlJc w:val="left"/>
      <w:pPr>
        <w:ind w:firstLine="400"/>
      </w:pPr>
      <w:rPr>
        <w:rFonts w:hint="eastAsia" w:cs="Times New Roman"/>
      </w:rPr>
    </w:lvl>
  </w:abstractNum>
  <w:abstractNum w:abstractNumId="50">
    <w:nsid w:val="0000003A"/>
    <w:multiLevelType w:val="multilevel"/>
    <w:tmpl w:val="0000003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91807E1"/>
    <w:multiLevelType w:val="multilevel"/>
    <w:tmpl w:val="091807E1"/>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14F41327"/>
    <w:multiLevelType w:val="multilevel"/>
    <w:tmpl w:val="14F41327"/>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53">
    <w:nsid w:val="1C0A6E4C"/>
    <w:multiLevelType w:val="multilevel"/>
    <w:tmpl w:val="1C0A6E4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4">
    <w:nsid w:val="551A3CFC"/>
    <w:multiLevelType w:val="singleLevel"/>
    <w:tmpl w:val="551A3CFC"/>
    <w:lvl w:ilvl="0" w:tentative="0">
      <w:start w:val="2"/>
      <w:numFmt w:val="chineseCounting"/>
      <w:suff w:val="nothing"/>
      <w:lvlText w:val="%1、"/>
      <w:lvlJc w:val="left"/>
      <w:rPr>
        <w:rFonts w:hint="eastAsia"/>
      </w:rPr>
    </w:lvl>
  </w:abstractNum>
  <w:abstractNum w:abstractNumId="55">
    <w:nsid w:val="56E27F38"/>
    <w:multiLevelType w:val="singleLevel"/>
    <w:tmpl w:val="56E27F38"/>
    <w:lvl w:ilvl="0" w:tentative="0">
      <w:start w:val="1"/>
      <w:numFmt w:val="chineseCounting"/>
      <w:suff w:val="nothing"/>
      <w:lvlText w:val="%1、"/>
      <w:lvlJc w:val="left"/>
      <w:pPr>
        <w:ind w:left="6" w:firstLine="420"/>
      </w:pPr>
      <w:rPr>
        <w:rFonts w:hint="eastAsia"/>
      </w:rPr>
    </w:lvl>
  </w:abstractNum>
  <w:num w:numId="1">
    <w:abstractNumId w:val="4"/>
  </w:num>
  <w:num w:numId="2">
    <w:abstractNumId w:val="11"/>
  </w:num>
  <w:num w:numId="3">
    <w:abstractNumId w:val="39"/>
  </w:num>
  <w:num w:numId="4">
    <w:abstractNumId w:val="0"/>
  </w:num>
  <w:num w:numId="5">
    <w:abstractNumId w:val="30"/>
  </w:num>
  <w:num w:numId="6">
    <w:abstractNumId w:val="26"/>
  </w:num>
  <w:num w:numId="7">
    <w:abstractNumId w:val="28"/>
  </w:num>
  <w:num w:numId="8">
    <w:abstractNumId w:val="29"/>
  </w:num>
  <w:num w:numId="9">
    <w:abstractNumId w:val="2"/>
  </w:num>
  <w:num w:numId="10">
    <w:abstractNumId w:val="23"/>
  </w:num>
  <w:num w:numId="11">
    <w:abstractNumId w:val="9"/>
  </w:num>
  <w:num w:numId="12">
    <w:abstractNumId w:val="37"/>
  </w:num>
  <w:num w:numId="13">
    <w:abstractNumId w:val="20"/>
  </w:num>
  <w:num w:numId="14">
    <w:abstractNumId w:val="5"/>
  </w:num>
  <w:num w:numId="15">
    <w:abstractNumId w:val="15"/>
  </w:num>
  <w:num w:numId="16">
    <w:abstractNumId w:val="13"/>
  </w:num>
  <w:num w:numId="17">
    <w:abstractNumId w:val="19"/>
  </w:num>
  <w:num w:numId="18">
    <w:abstractNumId w:val="47"/>
  </w:num>
  <w:num w:numId="19">
    <w:abstractNumId w:val="38"/>
  </w:num>
  <w:num w:numId="20">
    <w:abstractNumId w:val="24"/>
  </w:num>
  <w:num w:numId="21">
    <w:abstractNumId w:val="49"/>
  </w:num>
  <w:num w:numId="22">
    <w:abstractNumId w:val="40"/>
  </w:num>
  <w:num w:numId="23">
    <w:abstractNumId w:val="41"/>
  </w:num>
  <w:num w:numId="24">
    <w:abstractNumId w:val="14"/>
  </w:num>
  <w:num w:numId="25">
    <w:abstractNumId w:val="27"/>
  </w:num>
  <w:num w:numId="26">
    <w:abstractNumId w:val="8"/>
  </w:num>
  <w:num w:numId="27">
    <w:abstractNumId w:val="12"/>
  </w:num>
  <w:num w:numId="28">
    <w:abstractNumId w:val="32"/>
  </w:num>
  <w:num w:numId="29">
    <w:abstractNumId w:val="48"/>
  </w:num>
  <w:num w:numId="30">
    <w:abstractNumId w:val="36"/>
  </w:num>
  <w:num w:numId="31">
    <w:abstractNumId w:val="44"/>
  </w:num>
  <w:num w:numId="32">
    <w:abstractNumId w:val="31"/>
  </w:num>
  <w:num w:numId="33">
    <w:abstractNumId w:val="25"/>
  </w:num>
  <w:num w:numId="34">
    <w:abstractNumId w:val="17"/>
  </w:num>
  <w:num w:numId="35">
    <w:abstractNumId w:val="34"/>
  </w:num>
  <w:num w:numId="36">
    <w:abstractNumId w:val="10"/>
  </w:num>
  <w:num w:numId="37">
    <w:abstractNumId w:val="33"/>
  </w:num>
  <w:num w:numId="38">
    <w:abstractNumId w:val="3"/>
  </w:num>
  <w:num w:numId="39">
    <w:abstractNumId w:val="53"/>
  </w:num>
  <w:num w:numId="40">
    <w:abstractNumId w:val="22"/>
  </w:num>
  <w:num w:numId="41">
    <w:abstractNumId w:val="16"/>
  </w:num>
  <w:num w:numId="42">
    <w:abstractNumId w:val="6"/>
  </w:num>
  <w:num w:numId="43">
    <w:abstractNumId w:val="7"/>
  </w:num>
  <w:num w:numId="44">
    <w:abstractNumId w:val="21"/>
  </w:num>
  <w:num w:numId="45">
    <w:abstractNumId w:val="18"/>
  </w:num>
  <w:num w:numId="46">
    <w:abstractNumId w:val="54"/>
  </w:num>
  <w:num w:numId="47">
    <w:abstractNumId w:val="51"/>
  </w:num>
  <w:num w:numId="48">
    <w:abstractNumId w:val="52"/>
    <w:lvlOverride w:ilvl="0">
      <w:startOverride w:val="1"/>
    </w:lvlOverride>
  </w:num>
  <w:num w:numId="49">
    <w:abstractNumId w:val="55"/>
  </w:num>
  <w:num w:numId="50">
    <w:abstractNumId w:val="1"/>
  </w:num>
  <w:num w:numId="51">
    <w:abstractNumId w:val="42"/>
  </w:num>
  <w:num w:numId="52">
    <w:abstractNumId w:val="35"/>
  </w:num>
  <w:num w:numId="53">
    <w:abstractNumId w:val="43"/>
  </w:num>
  <w:num w:numId="54">
    <w:abstractNumId w:val="50"/>
  </w:num>
  <w:num w:numId="55">
    <w:abstractNumId w:val="45"/>
  </w:num>
  <w:num w:numId="5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zcwYWMxNDc0YjRjN2UxZDk1NTg4ZWEwNTIzZDUifQ=="/>
  </w:docVars>
  <w:rsids>
    <w:rsidRoot w:val="000C1C21"/>
    <w:rsid w:val="000C1C21"/>
    <w:rsid w:val="00177525"/>
    <w:rsid w:val="002425C4"/>
    <w:rsid w:val="00284639"/>
    <w:rsid w:val="00392208"/>
    <w:rsid w:val="003D2C5E"/>
    <w:rsid w:val="004D77BE"/>
    <w:rsid w:val="00502E0D"/>
    <w:rsid w:val="005732C9"/>
    <w:rsid w:val="006728C8"/>
    <w:rsid w:val="006854B7"/>
    <w:rsid w:val="00727D61"/>
    <w:rsid w:val="008C1081"/>
    <w:rsid w:val="009A66E8"/>
    <w:rsid w:val="00A54F3E"/>
    <w:rsid w:val="00A73EAB"/>
    <w:rsid w:val="00A8650C"/>
    <w:rsid w:val="00A90E81"/>
    <w:rsid w:val="00AC6C2A"/>
    <w:rsid w:val="00B44E6D"/>
    <w:rsid w:val="00B90E22"/>
    <w:rsid w:val="00BE2E1D"/>
    <w:rsid w:val="00BF512B"/>
    <w:rsid w:val="00CE674E"/>
    <w:rsid w:val="00E75B55"/>
    <w:rsid w:val="00EF08F0"/>
    <w:rsid w:val="010B5A9A"/>
    <w:rsid w:val="01CB6A61"/>
    <w:rsid w:val="044071DD"/>
    <w:rsid w:val="07AD2333"/>
    <w:rsid w:val="08714FC2"/>
    <w:rsid w:val="0B5D7BAD"/>
    <w:rsid w:val="0FFD69CD"/>
    <w:rsid w:val="10347723"/>
    <w:rsid w:val="10C71219"/>
    <w:rsid w:val="11AE2812"/>
    <w:rsid w:val="1202776F"/>
    <w:rsid w:val="124A45E0"/>
    <w:rsid w:val="12EB2648"/>
    <w:rsid w:val="1337132E"/>
    <w:rsid w:val="137770F1"/>
    <w:rsid w:val="13D3090B"/>
    <w:rsid w:val="144B565A"/>
    <w:rsid w:val="14B0757C"/>
    <w:rsid w:val="150C0DAD"/>
    <w:rsid w:val="150D10CC"/>
    <w:rsid w:val="15293592"/>
    <w:rsid w:val="15C35AA4"/>
    <w:rsid w:val="16073E68"/>
    <w:rsid w:val="170C194B"/>
    <w:rsid w:val="1765357A"/>
    <w:rsid w:val="17AF353E"/>
    <w:rsid w:val="19585994"/>
    <w:rsid w:val="19F623FE"/>
    <w:rsid w:val="1A52309E"/>
    <w:rsid w:val="1B1D44BA"/>
    <w:rsid w:val="1B6A55B8"/>
    <w:rsid w:val="1C7836C6"/>
    <w:rsid w:val="1EE77AA5"/>
    <w:rsid w:val="200A72D3"/>
    <w:rsid w:val="208A4E30"/>
    <w:rsid w:val="21F54A4D"/>
    <w:rsid w:val="226A4DF7"/>
    <w:rsid w:val="227C361C"/>
    <w:rsid w:val="234E4D34"/>
    <w:rsid w:val="268D6E7E"/>
    <w:rsid w:val="26AD0A75"/>
    <w:rsid w:val="27567996"/>
    <w:rsid w:val="28E166D1"/>
    <w:rsid w:val="29F74A66"/>
    <w:rsid w:val="2A094D30"/>
    <w:rsid w:val="2A80260D"/>
    <w:rsid w:val="2B3C3D3B"/>
    <w:rsid w:val="2B702BDA"/>
    <w:rsid w:val="2BD91D34"/>
    <w:rsid w:val="2DEA7278"/>
    <w:rsid w:val="2E7B4A7E"/>
    <w:rsid w:val="2EE73BDE"/>
    <w:rsid w:val="301760D6"/>
    <w:rsid w:val="307501EE"/>
    <w:rsid w:val="30F54042"/>
    <w:rsid w:val="329672B8"/>
    <w:rsid w:val="35AD6FF4"/>
    <w:rsid w:val="365E1EC3"/>
    <w:rsid w:val="389F4BB3"/>
    <w:rsid w:val="38CA6739"/>
    <w:rsid w:val="3B1E77A1"/>
    <w:rsid w:val="3CA52C94"/>
    <w:rsid w:val="3CE3477F"/>
    <w:rsid w:val="3D7D3CE1"/>
    <w:rsid w:val="3DD7430F"/>
    <w:rsid w:val="3E7F2E17"/>
    <w:rsid w:val="407D28DD"/>
    <w:rsid w:val="416318D6"/>
    <w:rsid w:val="41DA4D98"/>
    <w:rsid w:val="42592E10"/>
    <w:rsid w:val="42E106DB"/>
    <w:rsid w:val="43CB1096"/>
    <w:rsid w:val="43D86A11"/>
    <w:rsid w:val="43F779F4"/>
    <w:rsid w:val="441B65CB"/>
    <w:rsid w:val="44250AB6"/>
    <w:rsid w:val="444E306B"/>
    <w:rsid w:val="447D2DED"/>
    <w:rsid w:val="44DA759D"/>
    <w:rsid w:val="458500E0"/>
    <w:rsid w:val="45C8503B"/>
    <w:rsid w:val="45CE5CB4"/>
    <w:rsid w:val="467202F8"/>
    <w:rsid w:val="48F77743"/>
    <w:rsid w:val="4B431506"/>
    <w:rsid w:val="4C094650"/>
    <w:rsid w:val="4C8E5CA5"/>
    <w:rsid w:val="4CA2091B"/>
    <w:rsid w:val="4CD57288"/>
    <w:rsid w:val="4D5B4340"/>
    <w:rsid w:val="4DF53AB2"/>
    <w:rsid w:val="4E3336E7"/>
    <w:rsid w:val="4EF22F11"/>
    <w:rsid w:val="4FDF1C79"/>
    <w:rsid w:val="501146FD"/>
    <w:rsid w:val="51B64D1E"/>
    <w:rsid w:val="51C969CF"/>
    <w:rsid w:val="51E12ADB"/>
    <w:rsid w:val="53197711"/>
    <w:rsid w:val="53373F15"/>
    <w:rsid w:val="5412334E"/>
    <w:rsid w:val="559C4684"/>
    <w:rsid w:val="56EC0F0E"/>
    <w:rsid w:val="574A1DC1"/>
    <w:rsid w:val="576B5424"/>
    <w:rsid w:val="57A10EB9"/>
    <w:rsid w:val="57F324F6"/>
    <w:rsid w:val="580C4BA0"/>
    <w:rsid w:val="58F73747"/>
    <w:rsid w:val="597337F5"/>
    <w:rsid w:val="59905F4A"/>
    <w:rsid w:val="5A966C6A"/>
    <w:rsid w:val="5BC30E6F"/>
    <w:rsid w:val="5C5E4CA2"/>
    <w:rsid w:val="5EC7698C"/>
    <w:rsid w:val="602211CC"/>
    <w:rsid w:val="612E2DFE"/>
    <w:rsid w:val="62570027"/>
    <w:rsid w:val="62A414BE"/>
    <w:rsid w:val="648577C5"/>
    <w:rsid w:val="66527A31"/>
    <w:rsid w:val="674B6E58"/>
    <w:rsid w:val="6A886062"/>
    <w:rsid w:val="6A904D08"/>
    <w:rsid w:val="6B373FBF"/>
    <w:rsid w:val="6B93068D"/>
    <w:rsid w:val="6E087D91"/>
    <w:rsid w:val="6EE16256"/>
    <w:rsid w:val="6F2960E0"/>
    <w:rsid w:val="6F43245B"/>
    <w:rsid w:val="707F78EF"/>
    <w:rsid w:val="70C7741C"/>
    <w:rsid w:val="71E9050B"/>
    <w:rsid w:val="735801F1"/>
    <w:rsid w:val="753429D5"/>
    <w:rsid w:val="764249F1"/>
    <w:rsid w:val="76981E4A"/>
    <w:rsid w:val="78A955B9"/>
    <w:rsid w:val="791D23C0"/>
    <w:rsid w:val="7A2250EE"/>
    <w:rsid w:val="7ACE307F"/>
    <w:rsid w:val="7AFD7A84"/>
    <w:rsid w:val="7B186900"/>
    <w:rsid w:val="7C9D7170"/>
    <w:rsid w:val="7F724027"/>
    <w:rsid w:val="7FB34697"/>
    <w:rsid w:val="7FF92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nhideWhenUsed="0" w:uiPriority="1" w:semiHidden="0" w:name="endnote reference"/>
    <w:lsdException w:qFormat="1" w:unhideWhenUsed="0"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6"/>
    <w:autoRedefine/>
    <w:qFormat/>
    <w:uiPriority w:val="9"/>
    <w:pPr>
      <w:keepNext/>
      <w:jc w:val="center"/>
      <w:outlineLvl w:val="0"/>
    </w:pPr>
    <w:rPr>
      <w:rFonts w:ascii="楷体_GB2312" w:eastAsia="楷体_GB2312"/>
      <w:b/>
      <w:bCs/>
    </w:rPr>
  </w:style>
  <w:style w:type="paragraph" w:styleId="6">
    <w:name w:val="heading 2"/>
    <w:basedOn w:val="1"/>
    <w:next w:val="1"/>
    <w:link w:val="818"/>
    <w:autoRedefine/>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78"/>
    <w:autoRedefine/>
    <w:qFormat/>
    <w:uiPriority w:val="9"/>
    <w:pPr>
      <w:keepNext/>
      <w:keepLines/>
      <w:spacing w:before="260" w:after="260" w:line="416" w:lineRule="auto"/>
      <w:outlineLvl w:val="2"/>
    </w:pPr>
    <w:rPr>
      <w:b/>
      <w:bCs/>
      <w:sz w:val="32"/>
      <w:szCs w:val="32"/>
    </w:rPr>
  </w:style>
  <w:style w:type="paragraph" w:styleId="8">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80"/>
    <w:autoRedefine/>
    <w:qFormat/>
    <w:uiPriority w:val="9"/>
    <w:pPr>
      <w:keepNext/>
      <w:keepLines/>
      <w:spacing w:before="280" w:after="290" w:line="376" w:lineRule="auto"/>
      <w:outlineLvl w:val="4"/>
    </w:pPr>
    <w:rPr>
      <w:b/>
      <w:bCs/>
      <w:sz w:val="28"/>
      <w:szCs w:val="28"/>
    </w:rPr>
  </w:style>
  <w:style w:type="paragraph" w:styleId="10">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11">
    <w:name w:val="heading 7"/>
    <w:basedOn w:val="1"/>
    <w:next w:val="1"/>
    <w:link w:val="165"/>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2">
    <w:name w:val="heading 8"/>
    <w:basedOn w:val="1"/>
    <w:next w:val="1"/>
    <w:link w:val="166"/>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3">
    <w:name w:val="heading 9"/>
    <w:basedOn w:val="1"/>
    <w:next w:val="1"/>
    <w:link w:val="167"/>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37"/>
    <w:autoRedefine/>
    <w:qFormat/>
    <w:uiPriority w:val="0"/>
    <w:pPr>
      <w:spacing w:after="120"/>
      <w:ind w:left="420" w:leftChars="200" w:firstLine="420" w:firstLineChars="200"/>
    </w:pPr>
    <w:rPr>
      <w:sz w:val="21"/>
    </w:rPr>
  </w:style>
  <w:style w:type="paragraph" w:styleId="3">
    <w:name w:val="Body Text Indent"/>
    <w:basedOn w:val="1"/>
    <w:next w:val="1"/>
    <w:link w:val="88"/>
    <w:autoRedefine/>
    <w:qFormat/>
    <w:uiPriority w:val="0"/>
    <w:pPr>
      <w:ind w:left="480" w:hanging="480" w:hangingChars="200"/>
    </w:pPr>
    <w:rPr>
      <w:sz w:val="24"/>
    </w:rPr>
  </w:style>
  <w:style w:type="paragraph" w:styleId="4">
    <w:name w:val="macro"/>
    <w:link w:val="42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4">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5">
    <w:name w:val="Note Heading"/>
    <w:basedOn w:val="1"/>
    <w:next w:val="1"/>
    <w:link w:val="419"/>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Number"/>
    <w:basedOn w:val="1"/>
    <w:autoRedefine/>
    <w:qFormat/>
    <w:uiPriority w:val="0"/>
    <w:pPr>
      <w:tabs>
        <w:tab w:val="left" w:pos="360"/>
      </w:tabs>
      <w:ind w:left="360" w:hanging="360" w:hangingChars="200"/>
    </w:pPr>
    <w:rPr>
      <w:rFonts w:ascii="等线" w:hAnsi="等线" w:eastAsia="等线" w:cs="等线"/>
    </w:rPr>
  </w:style>
  <w:style w:type="paragraph" w:styleId="17">
    <w:name w:val="Normal Indent"/>
    <w:basedOn w:val="1"/>
    <w:next w:val="1"/>
    <w:link w:val="100"/>
    <w:autoRedefine/>
    <w:qFormat/>
    <w:uiPriority w:val="0"/>
    <w:pPr>
      <w:adjustRightInd w:val="0"/>
      <w:spacing w:line="312" w:lineRule="atLeast"/>
      <w:ind w:firstLine="420"/>
      <w:textAlignment w:val="baseline"/>
    </w:pPr>
    <w:rPr>
      <w:kern w:val="0"/>
      <w:szCs w:val="20"/>
    </w:rPr>
  </w:style>
  <w:style w:type="paragraph" w:styleId="18">
    <w:name w:val="caption"/>
    <w:basedOn w:val="1"/>
    <w:next w:val="1"/>
    <w:autoRedefine/>
    <w:qFormat/>
    <w:uiPriority w:val="0"/>
    <w:rPr>
      <w:rFonts w:ascii="Cambria" w:hAnsi="Cambria" w:eastAsia="黑体"/>
      <w:sz w:val="20"/>
      <w:szCs w:val="20"/>
    </w:rPr>
  </w:style>
  <w:style w:type="paragraph" w:styleId="19">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4"/>
    <w:autoRedefine/>
    <w:qFormat/>
    <w:uiPriority w:val="0"/>
    <w:pPr>
      <w:shd w:val="clear" w:color="auto" w:fill="000080"/>
    </w:pPr>
  </w:style>
  <w:style w:type="paragraph" w:styleId="21">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2">
    <w:name w:val="annotation text"/>
    <w:basedOn w:val="1"/>
    <w:link w:val="111"/>
    <w:autoRedefine/>
    <w:qFormat/>
    <w:uiPriority w:val="1"/>
    <w:pPr>
      <w:jc w:val="left"/>
    </w:pPr>
  </w:style>
  <w:style w:type="paragraph" w:styleId="23">
    <w:name w:val="Salutation"/>
    <w:basedOn w:val="1"/>
    <w:next w:val="1"/>
    <w:link w:val="407"/>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2"/>
    <w:autoRedefine/>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w:basedOn w:val="1"/>
    <w:next w:val="27"/>
    <w:link w:val="87"/>
    <w:autoRedefine/>
    <w:qFormat/>
    <w:uiPriority w:val="99"/>
    <w:pPr>
      <w:spacing w:after="120"/>
    </w:pPr>
  </w:style>
  <w:style w:type="paragraph" w:styleId="27">
    <w:name w:val="Body Text First Indent"/>
    <w:basedOn w:val="26"/>
    <w:next w:val="1"/>
    <w:link w:val="99"/>
    <w:autoRedefine/>
    <w:qFormat/>
    <w:uiPriority w:val="0"/>
    <w:pPr>
      <w:ind w:firstLine="420" w:firstLineChars="100"/>
    </w:pPr>
  </w:style>
  <w:style w:type="paragraph" w:styleId="28">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9">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autoRedefine/>
    <w:qFormat/>
    <w:uiPriority w:val="39"/>
    <w:pPr>
      <w:ind w:left="840" w:leftChars="400"/>
    </w:pPr>
  </w:style>
  <w:style w:type="paragraph" w:styleId="34">
    <w:name w:val="Plain Text"/>
    <w:basedOn w:val="1"/>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2"/>
    <w:autoRedefine/>
    <w:qFormat/>
    <w:uiPriority w:val="0"/>
    <w:pPr>
      <w:ind w:left="100" w:leftChars="2500"/>
    </w:pPr>
  </w:style>
  <w:style w:type="paragraph" w:styleId="38">
    <w:name w:val="Body Text Indent 2"/>
    <w:basedOn w:val="1"/>
    <w:link w:val="304"/>
    <w:autoRedefine/>
    <w:qFormat/>
    <w:uiPriority w:val="0"/>
    <w:pPr>
      <w:spacing w:line="500" w:lineRule="exact"/>
      <w:ind w:firstLine="511" w:firstLineChars="213"/>
    </w:pPr>
    <w:rPr>
      <w:sz w:val="24"/>
    </w:rPr>
  </w:style>
  <w:style w:type="paragraph" w:styleId="39">
    <w:name w:val="endnote text"/>
    <w:basedOn w:val="1"/>
    <w:link w:val="757"/>
    <w:autoRedefine/>
    <w:qFormat/>
    <w:uiPriority w:val="1"/>
    <w:pPr>
      <w:snapToGrid w:val="0"/>
      <w:spacing w:line="360" w:lineRule="auto"/>
      <w:ind w:firstLine="200" w:firstLineChars="200"/>
      <w:jc w:val="left"/>
    </w:pPr>
    <w:rPr>
      <w:sz w:val="28"/>
    </w:rPr>
  </w:style>
  <w:style w:type="paragraph" w:styleId="40">
    <w:name w:val="Balloon Text"/>
    <w:basedOn w:val="1"/>
    <w:link w:val="267"/>
    <w:autoRedefine/>
    <w:qFormat/>
    <w:uiPriority w:val="0"/>
    <w:rPr>
      <w:sz w:val="18"/>
      <w:szCs w:val="18"/>
    </w:rPr>
  </w:style>
  <w:style w:type="paragraph" w:styleId="41">
    <w:name w:val="footer"/>
    <w:basedOn w:val="1"/>
    <w:link w:val="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7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9"/>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5"/>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4"/>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1">
    <w:name w:val="Body Text Indent 3"/>
    <w:basedOn w:val="1"/>
    <w:link w:val="201"/>
    <w:autoRedefine/>
    <w:qFormat/>
    <w:uiPriority w:val="0"/>
    <w:pPr>
      <w:spacing w:line="500" w:lineRule="exact"/>
      <w:ind w:left="511" w:hanging="511" w:hangingChars="213"/>
    </w:pPr>
    <w:rPr>
      <w:sz w:val="24"/>
    </w:rPr>
  </w:style>
  <w:style w:type="paragraph" w:styleId="52">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3"/>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6"/>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4"/>
    <w:autoRedefine/>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60">
    <w:name w:val="Title"/>
    <w:basedOn w:val="1"/>
    <w:next w:val="1"/>
    <w:link w:val="155"/>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2"/>
    <w:next w:val="22"/>
    <w:link w:val="168"/>
    <w:autoRedefine/>
    <w:qFormat/>
    <w:uiPriority w:val="1"/>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
    <w:name w:val="标题 1 字符1"/>
    <w:link w:val="5"/>
    <w:autoRedefine/>
    <w:qFormat/>
    <w:uiPriority w:val="9"/>
    <w:rPr>
      <w:rFonts w:ascii="楷体_GB2312" w:eastAsia="楷体_GB2312"/>
      <w:b/>
      <w:bCs/>
      <w:kern w:val="2"/>
      <w:sz w:val="21"/>
      <w:szCs w:val="24"/>
    </w:rPr>
  </w:style>
  <w:style w:type="character" w:customStyle="1" w:styleId="77">
    <w:name w:val="标题 2 字符"/>
    <w:autoRedefine/>
    <w:qFormat/>
    <w:uiPriority w:val="9"/>
    <w:rPr>
      <w:rFonts w:ascii="Cambria" w:hAnsi="Cambria" w:eastAsia="宋体" w:cs="Times New Roman"/>
      <w:b/>
      <w:bCs/>
      <w:kern w:val="2"/>
      <w:sz w:val="32"/>
      <w:szCs w:val="32"/>
    </w:rPr>
  </w:style>
  <w:style w:type="character" w:customStyle="1" w:styleId="78">
    <w:name w:val="标题 3 字符1"/>
    <w:link w:val="7"/>
    <w:autoRedefine/>
    <w:qFormat/>
    <w:uiPriority w:val="9"/>
    <w:rPr>
      <w:b/>
      <w:bCs/>
      <w:kern w:val="2"/>
      <w:sz w:val="32"/>
      <w:szCs w:val="32"/>
      <w:lang w:bidi="ar-SA"/>
    </w:rPr>
  </w:style>
  <w:style w:type="character" w:customStyle="1" w:styleId="79">
    <w:name w:val="标题 4 字符1"/>
    <w:link w:val="8"/>
    <w:autoRedefine/>
    <w:qFormat/>
    <w:uiPriority w:val="0"/>
    <w:rPr>
      <w:rFonts w:ascii="Cambria" w:hAnsi="Cambria" w:eastAsia="宋体"/>
      <w:b/>
      <w:bCs/>
      <w:kern w:val="2"/>
      <w:sz w:val="28"/>
      <w:szCs w:val="28"/>
      <w:lang w:bidi="ar-SA"/>
    </w:rPr>
  </w:style>
  <w:style w:type="character" w:customStyle="1" w:styleId="80">
    <w:name w:val="标题 5 字符1"/>
    <w:link w:val="9"/>
    <w:autoRedefine/>
    <w:qFormat/>
    <w:uiPriority w:val="9"/>
    <w:rPr>
      <w:b/>
      <w:bCs/>
      <w:kern w:val="2"/>
      <w:sz w:val="28"/>
      <w:szCs w:val="28"/>
    </w:rPr>
  </w:style>
  <w:style w:type="character" w:customStyle="1" w:styleId="81">
    <w:name w:val="标题 6 字符1"/>
    <w:link w:val="10"/>
    <w:autoRedefine/>
    <w:qFormat/>
    <w:uiPriority w:val="9"/>
    <w:rPr>
      <w:rFonts w:ascii="Cambria" w:hAnsi="Cambria" w:eastAsia="宋体" w:cs="Times New Roman"/>
      <w:b/>
      <w:bCs/>
      <w:kern w:val="2"/>
      <w:sz w:val="24"/>
      <w:szCs w:val="24"/>
    </w:rPr>
  </w:style>
  <w:style w:type="character" w:customStyle="1" w:styleId="82">
    <w:name w:val="日期 字符"/>
    <w:link w:val="37"/>
    <w:autoRedefine/>
    <w:qFormat/>
    <w:uiPriority w:val="0"/>
    <w:rPr>
      <w:kern w:val="2"/>
      <w:sz w:val="21"/>
      <w:szCs w:val="24"/>
    </w:rPr>
  </w:style>
  <w:style w:type="character" w:customStyle="1" w:styleId="83">
    <w:name w:val="样式6 列表并列 Char"/>
    <w:link w:val="84"/>
    <w:autoRedefine/>
    <w:qFormat/>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字符"/>
    <w:link w:val="41"/>
    <w:autoRedefine/>
    <w:qFormat/>
    <w:uiPriority w:val="99"/>
    <w:rPr>
      <w:kern w:val="2"/>
      <w:sz w:val="18"/>
      <w:szCs w:val="18"/>
    </w:rPr>
  </w:style>
  <w:style w:type="character" w:customStyle="1" w:styleId="87">
    <w:name w:val="正文文本 字符1"/>
    <w:link w:val="26"/>
    <w:autoRedefine/>
    <w:qFormat/>
    <w:uiPriority w:val="99"/>
    <w:rPr>
      <w:kern w:val="2"/>
      <w:sz w:val="21"/>
      <w:szCs w:val="24"/>
    </w:rPr>
  </w:style>
  <w:style w:type="character" w:customStyle="1" w:styleId="88">
    <w:name w:val="正文文本缩进 字符1"/>
    <w:link w:val="3"/>
    <w:autoRedefine/>
    <w:qFormat/>
    <w:uiPriority w:val="0"/>
    <w:rPr>
      <w:kern w:val="2"/>
      <w:sz w:val="24"/>
      <w:szCs w:val="24"/>
    </w:rPr>
  </w:style>
  <w:style w:type="character" w:customStyle="1" w:styleId="89">
    <w:name w:val="纯文本 字符1"/>
    <w:link w:val="34"/>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autoRedefine/>
    <w:qFormat/>
    <w:uiPriority w:val="0"/>
    <w:rPr>
      <w:rFonts w:hint="eastAsia" w:ascii="宋体" w:hAnsi="宋体" w:eastAsia="宋体" w:cs="宋体"/>
      <w:b/>
      <w:color w:val="000000"/>
      <w:sz w:val="21"/>
      <w:szCs w:val="21"/>
      <w:u w:val="none"/>
    </w:rPr>
  </w:style>
  <w:style w:type="character" w:customStyle="1" w:styleId="96">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文本首行缩进 字符"/>
    <w:basedOn w:val="87"/>
    <w:link w:val="27"/>
    <w:autoRedefine/>
    <w:qFormat/>
    <w:uiPriority w:val="0"/>
    <w:rPr>
      <w:kern w:val="2"/>
      <w:sz w:val="21"/>
      <w:szCs w:val="24"/>
    </w:rPr>
  </w:style>
  <w:style w:type="character" w:customStyle="1" w:styleId="100">
    <w:name w:val="正文缩进 字符1"/>
    <w:link w:val="17"/>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8"/>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7"/>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2"/>
    <w:autoRedefine/>
    <w:qFormat/>
    <w:uiPriority w:val="1"/>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20"/>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0"/>
    <w:pPr>
      <w:ind w:firstLine="420" w:firstLineChars="200"/>
    </w:pPr>
  </w:style>
  <w:style w:type="paragraph" w:customStyle="1" w:styleId="122">
    <w:name w:val="BZ_六级标题"/>
    <w:basedOn w:val="10"/>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7"/>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20"/>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5"/>
    <w:next w:val="93"/>
    <w:link w:val="174"/>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26"/>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next w:val="136"/>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7">
    <w:name w:val="Char Char Char Char1"/>
    <w:basedOn w:val="1"/>
    <w:autoRedefine/>
    <w:qFormat/>
    <w:uiPriority w:val="0"/>
    <w:rPr>
      <w:rFonts w:ascii="Tahoma" w:hAnsi="Tahoma"/>
      <w:sz w:val="24"/>
      <w:szCs w:val="20"/>
    </w:rPr>
  </w:style>
  <w:style w:type="paragraph" w:customStyle="1" w:styleId="138">
    <w:name w:val="Char Char Char Char Char Char Char Char Char Char Char Char Char"/>
    <w:basedOn w:val="1"/>
    <w:autoRedefine/>
    <w:qFormat/>
    <w:uiPriority w:val="0"/>
    <w:rPr>
      <w:rFonts w:ascii="Tahoma" w:hAnsi="Tahoma"/>
      <w:sz w:val="24"/>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9"/>
    <w:next w:val="93"/>
    <w:autoRedefine/>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autoRedefine/>
    <w:qFormat/>
    <w:uiPriority w:val="0"/>
    <w:rPr>
      <w:rFonts w:ascii="Tahoma" w:hAnsi="Tahoma"/>
      <w:sz w:val="24"/>
      <w:szCs w:val="20"/>
    </w:rPr>
  </w:style>
  <w:style w:type="paragraph" w:customStyle="1" w:styleId="142">
    <w:name w:val="Char Char Char Char Char Char Char2"/>
    <w:basedOn w:val="1"/>
    <w:autoRedefine/>
    <w:qFormat/>
    <w:uiPriority w:val="0"/>
    <w:rPr>
      <w:rFonts w:ascii="仿宋_GB2312" w:eastAsia="仿宋_GB2312"/>
      <w:b/>
      <w:sz w:val="32"/>
      <w:szCs w:val="32"/>
    </w:rPr>
  </w:style>
  <w:style w:type="paragraph" w:customStyle="1" w:styleId="143">
    <w:name w:val="1"/>
    <w:basedOn w:val="17"/>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6"/>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autoRedefine/>
    <w:qFormat/>
    <w:uiPriority w:val="0"/>
    <w:rPr>
      <w:rFonts w:ascii="仿宋_GB2312" w:eastAsia="仿宋_GB2312"/>
      <w:b/>
      <w:sz w:val="32"/>
      <w:szCs w:val="32"/>
    </w:rPr>
  </w:style>
  <w:style w:type="character" w:customStyle="1" w:styleId="149">
    <w:name w:val="纯文本 Char1"/>
    <w:autoRedefine/>
    <w:qFormat/>
    <w:uiPriority w:val="0"/>
    <w:rPr>
      <w:rFonts w:ascii="宋体" w:hAnsi="Courier New"/>
      <w:kern w:val="2"/>
      <w:sz w:val="21"/>
      <w:szCs w:val="24"/>
    </w:rPr>
  </w:style>
  <w:style w:type="paragraph" w:customStyle="1" w:styleId="150">
    <w:name w:val="样式6"/>
    <w:basedOn w:val="18"/>
    <w:autoRedefine/>
    <w:qFormat/>
    <w:uiPriority w:val="0"/>
    <w:pPr>
      <w:spacing w:line="360" w:lineRule="auto"/>
      <w:ind w:firstLine="200" w:firstLineChars="200"/>
      <w:jc w:val="left"/>
    </w:pPr>
    <w:rPr>
      <w:sz w:val="24"/>
    </w:rPr>
  </w:style>
  <w:style w:type="paragraph" w:customStyle="1" w:styleId="151">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autoRedefine/>
    <w:qFormat/>
    <w:uiPriority w:val="0"/>
    <w:rPr>
      <w:rFonts w:eastAsia="仿宋"/>
      <w:sz w:val="28"/>
    </w:rPr>
  </w:style>
  <w:style w:type="paragraph" w:customStyle="1" w:styleId="153">
    <w:name w:val="正文首行缩进2字符"/>
    <w:basedOn w:val="1"/>
    <w:link w:val="152"/>
    <w:autoRedefine/>
    <w:qFormat/>
    <w:uiPriority w:val="0"/>
    <w:pPr>
      <w:spacing w:line="360" w:lineRule="auto"/>
      <w:ind w:firstLine="200" w:firstLineChars="200"/>
    </w:pPr>
    <w:rPr>
      <w:rFonts w:eastAsia="仿宋"/>
      <w:kern w:val="0"/>
      <w:sz w:val="28"/>
      <w:szCs w:val="20"/>
    </w:rPr>
  </w:style>
  <w:style w:type="character" w:customStyle="1" w:styleId="154">
    <w:name w:val="generalinfo-address-text"/>
    <w:basedOn w:val="65"/>
    <w:autoRedefine/>
    <w:qFormat/>
    <w:uiPriority w:val="0"/>
  </w:style>
  <w:style w:type="character" w:customStyle="1" w:styleId="155">
    <w:name w:val="标题 字符"/>
    <w:link w:val="60"/>
    <w:autoRedefine/>
    <w:qFormat/>
    <w:uiPriority w:val="0"/>
    <w:rPr>
      <w:rFonts w:ascii="Verdana" w:hAnsi="Verdana" w:eastAsia="仿宋_GB2312"/>
      <w:b/>
      <w:bCs/>
      <w:sz w:val="32"/>
      <w:szCs w:val="32"/>
    </w:rPr>
  </w:style>
  <w:style w:type="paragraph" w:customStyle="1" w:styleId="156">
    <w:name w:val="方案正文"/>
    <w:basedOn w:val="1"/>
    <w:link w:val="157"/>
    <w:autoRedefine/>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autoRedefine/>
    <w:qFormat/>
    <w:uiPriority w:val="0"/>
    <w:rPr>
      <w:rFonts w:ascii="Century Gothic" w:hAnsi="Century Gothic" w:cs="Times New Roman"/>
      <w:kern w:val="2"/>
      <w:sz w:val="21"/>
      <w:szCs w:val="28"/>
    </w:rPr>
  </w:style>
  <w:style w:type="paragraph" w:customStyle="1" w:styleId="158">
    <w:name w:val="正文缩进1"/>
    <w:basedOn w:val="1"/>
    <w:autoRedefine/>
    <w:qFormat/>
    <w:uiPriority w:val="0"/>
    <w:pPr>
      <w:spacing w:line="360" w:lineRule="auto"/>
      <w:ind w:firstLine="454"/>
      <w:jc w:val="left"/>
    </w:pPr>
    <w:rPr>
      <w:sz w:val="24"/>
    </w:rPr>
  </w:style>
  <w:style w:type="character" w:customStyle="1" w:styleId="159">
    <w:name w:val="ant-form-item-children"/>
    <w:basedOn w:val="65"/>
    <w:autoRedefine/>
    <w:qFormat/>
    <w:uiPriority w:val="0"/>
  </w:style>
  <w:style w:type="paragraph" w:customStyle="1" w:styleId="160">
    <w:name w:val="BZ_四级标题"/>
    <w:basedOn w:val="8"/>
    <w:next w:val="1"/>
    <w:link w:val="308"/>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autoRedefine/>
    <w:qFormat/>
    <w:uiPriority w:val="0"/>
    <w:pPr>
      <w:spacing w:beforeLines="50" w:afterLines="50"/>
    </w:pPr>
    <w:rPr>
      <w:rFonts w:ascii="Calibri" w:hAnsi="Calibri"/>
      <w:szCs w:val="20"/>
    </w:rPr>
  </w:style>
  <w:style w:type="paragraph" w:customStyle="1" w:styleId="162">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字符"/>
    <w:link w:val="58"/>
    <w:autoRedefine/>
    <w:qFormat/>
    <w:uiPriority w:val="0"/>
    <w:rPr>
      <w:rFonts w:ascii="宋体" w:hAnsi="宋体" w:cs="宋体"/>
      <w:sz w:val="24"/>
      <w:szCs w:val="24"/>
    </w:rPr>
  </w:style>
  <w:style w:type="character" w:customStyle="1" w:styleId="165">
    <w:name w:val="标题 7 字符1"/>
    <w:basedOn w:val="65"/>
    <w:link w:val="11"/>
    <w:autoRedefine/>
    <w:qFormat/>
    <w:uiPriority w:val="9"/>
    <w:rPr>
      <w:rFonts w:eastAsia="等线"/>
      <w:b/>
      <w:kern w:val="2"/>
      <w:sz w:val="24"/>
      <w:szCs w:val="24"/>
    </w:rPr>
  </w:style>
  <w:style w:type="character" w:customStyle="1" w:styleId="166">
    <w:name w:val="标题 8 字符1"/>
    <w:basedOn w:val="65"/>
    <w:link w:val="12"/>
    <w:autoRedefine/>
    <w:qFormat/>
    <w:uiPriority w:val="9"/>
    <w:rPr>
      <w:rFonts w:ascii="Arial" w:hAnsi="Arial" w:eastAsia="黑体"/>
      <w:kern w:val="2"/>
      <w:sz w:val="24"/>
      <w:szCs w:val="24"/>
    </w:rPr>
  </w:style>
  <w:style w:type="character" w:customStyle="1" w:styleId="167">
    <w:name w:val="标题 9 字符1"/>
    <w:basedOn w:val="65"/>
    <w:link w:val="13"/>
    <w:autoRedefine/>
    <w:qFormat/>
    <w:uiPriority w:val="9"/>
    <w:rPr>
      <w:rFonts w:ascii="Arial" w:hAnsi="Arial" w:eastAsia="黑体"/>
      <w:kern w:val="2"/>
      <w:sz w:val="24"/>
      <w:szCs w:val="24"/>
    </w:rPr>
  </w:style>
  <w:style w:type="character" w:customStyle="1" w:styleId="168">
    <w:name w:val="批注主题 字符"/>
    <w:link w:val="61"/>
    <w:autoRedefine/>
    <w:qFormat/>
    <w:uiPriority w:val="1"/>
    <w:rPr>
      <w:b/>
      <w:bCs/>
      <w:kern w:val="2"/>
      <w:sz w:val="21"/>
      <w:szCs w:val="24"/>
    </w:rPr>
  </w:style>
  <w:style w:type="character" w:customStyle="1" w:styleId="169">
    <w:name w:val="Char Char112"/>
    <w:autoRedefine/>
    <w:qFormat/>
    <w:uiPriority w:val="0"/>
    <w:rPr>
      <w:rFonts w:eastAsia="仿宋_GB2312"/>
      <w:kern w:val="2"/>
      <w:sz w:val="21"/>
      <w:szCs w:val="24"/>
      <w:lang w:val="en-US" w:eastAsia="zh-CN" w:bidi="ar-SA"/>
    </w:rPr>
  </w:style>
  <w:style w:type="character" w:customStyle="1" w:styleId="170">
    <w:name w:val="No Spacing Char"/>
    <w:link w:val="171"/>
    <w:autoRedefine/>
    <w:qFormat/>
    <w:uiPriority w:val="0"/>
    <w:rPr>
      <w:rFonts w:ascii="Calibri" w:hAnsi="Calibri" w:eastAsia="仿宋_GB2312"/>
      <w:sz w:val="28"/>
      <w:szCs w:val="22"/>
    </w:rPr>
  </w:style>
  <w:style w:type="paragraph" w:customStyle="1" w:styleId="171">
    <w:name w:val="无间隔1"/>
    <w:link w:val="170"/>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autoRedefine/>
    <w:qFormat/>
    <w:uiPriority w:val="0"/>
    <w:rPr>
      <w:rFonts w:eastAsia="仿宋_GB2312"/>
      <w:kern w:val="2"/>
      <w:sz w:val="21"/>
      <w:szCs w:val="24"/>
      <w:lang w:val="en-US" w:eastAsia="zh-CN" w:bidi="ar-SA"/>
    </w:rPr>
  </w:style>
  <w:style w:type="character" w:customStyle="1" w:styleId="173">
    <w:name w:val="明显强调1"/>
    <w:autoRedefine/>
    <w:qFormat/>
    <w:uiPriority w:val="0"/>
    <w:rPr>
      <w:rFonts w:eastAsia="宋体"/>
      <w:b/>
      <w:bCs/>
      <w:iCs/>
      <w:color w:val="auto"/>
      <w:sz w:val="24"/>
    </w:rPr>
  </w:style>
  <w:style w:type="character" w:customStyle="1" w:styleId="174">
    <w:name w:val="BZ_一级标题 Char"/>
    <w:link w:val="129"/>
    <w:autoRedefine/>
    <w:qFormat/>
    <w:uiPriority w:val="0"/>
    <w:rPr>
      <w:rFonts w:eastAsia="华文中宋"/>
      <w:b/>
      <w:bCs/>
      <w:kern w:val="44"/>
      <w:sz w:val="36"/>
      <w:szCs w:val="36"/>
    </w:rPr>
  </w:style>
  <w:style w:type="character" w:customStyle="1" w:styleId="175">
    <w:name w:val="样式 宋体 小四 行距: 1.5 倍行距 Char"/>
    <w:link w:val="176"/>
    <w:autoRedefine/>
    <w:qFormat/>
    <w:uiPriority w:val="0"/>
    <w:rPr>
      <w:rFonts w:ascii="宋体" w:hAnsi="宋体" w:cs="宋体"/>
      <w:kern w:val="2"/>
      <w:sz w:val="24"/>
    </w:rPr>
  </w:style>
  <w:style w:type="paragraph" w:customStyle="1" w:styleId="176">
    <w:name w:val="样式 宋体 小四 行距: 1.5 倍行距"/>
    <w:basedOn w:val="1"/>
    <w:link w:val="175"/>
    <w:autoRedefine/>
    <w:qFormat/>
    <w:uiPriority w:val="0"/>
    <w:pPr>
      <w:spacing w:line="360" w:lineRule="auto"/>
      <w:ind w:firstLine="540" w:firstLineChars="225"/>
    </w:pPr>
    <w:rPr>
      <w:rFonts w:ascii="宋体" w:hAnsi="宋体" w:cs="宋体"/>
      <w:sz w:val="24"/>
      <w:szCs w:val="20"/>
    </w:rPr>
  </w:style>
  <w:style w:type="character" w:customStyle="1" w:styleId="177">
    <w:name w:val="正文1 Char Char"/>
    <w:autoRedefine/>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autoRedefine/>
    <w:qFormat/>
    <w:uiPriority w:val="0"/>
    <w:rPr>
      <w:kern w:val="2"/>
      <w:sz w:val="24"/>
      <w:szCs w:val="24"/>
    </w:rPr>
  </w:style>
  <w:style w:type="paragraph" w:customStyle="1" w:styleId="179">
    <w:name w:val="编号正文缩进"/>
    <w:basedOn w:val="17"/>
    <w:link w:val="178"/>
    <w:autoRedefine/>
    <w:qFormat/>
    <w:uiPriority w:val="0"/>
    <w:pPr>
      <w:tabs>
        <w:tab w:val="left" w:pos="1497"/>
      </w:tabs>
      <w:spacing w:line="400" w:lineRule="atLeast"/>
      <w:ind w:left="567" w:firstLine="510"/>
    </w:pPr>
    <w:rPr>
      <w:kern w:val="2"/>
      <w:sz w:val="24"/>
      <w:szCs w:val="24"/>
    </w:rPr>
  </w:style>
  <w:style w:type="character" w:customStyle="1" w:styleId="180">
    <w:name w:val="Char Char18"/>
    <w:autoRedefine/>
    <w:qFormat/>
    <w:uiPriority w:val="0"/>
    <w:rPr>
      <w:b/>
      <w:bCs/>
      <w:kern w:val="2"/>
      <w:sz w:val="32"/>
      <w:szCs w:val="32"/>
    </w:rPr>
  </w:style>
  <w:style w:type="character" w:customStyle="1" w:styleId="181">
    <w:name w:val="样式1 Char"/>
    <w:link w:val="182"/>
    <w:autoRedefine/>
    <w:qFormat/>
    <w:uiPriority w:val="0"/>
    <w:rPr>
      <w:rFonts w:ascii="楷体_GB2312" w:hAnsi="Calibri" w:eastAsia="楷体_GB2312"/>
      <w:kern w:val="2"/>
      <w:sz w:val="24"/>
      <w:szCs w:val="24"/>
    </w:rPr>
  </w:style>
  <w:style w:type="paragraph" w:customStyle="1" w:styleId="182">
    <w:name w:val="样式1"/>
    <w:basedOn w:val="183"/>
    <w:link w:val="181"/>
    <w:autoRedefine/>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autoRedefine/>
    <w:qFormat/>
    <w:uiPriority w:val="34"/>
    <w:pPr>
      <w:ind w:firstLine="420" w:firstLineChars="200"/>
    </w:pPr>
    <w:rPr>
      <w:rFonts w:ascii="Calibri" w:hAnsi="Calibri" w:eastAsia="等线" w:cs="黑体"/>
      <w:szCs w:val="22"/>
    </w:rPr>
  </w:style>
  <w:style w:type="character" w:customStyle="1" w:styleId="184">
    <w:name w:val="Style3"/>
    <w:autoRedefine/>
    <w:qFormat/>
    <w:uiPriority w:val="0"/>
    <w:rPr>
      <w:rFonts w:ascii="Century Gothic" w:hAnsi="仿宋_GB2312" w:eastAsia="仿宋_GB2312" w:cs="新宋体"/>
      <w:szCs w:val="22"/>
      <w:lang w:eastAsia="zh-CN"/>
    </w:rPr>
  </w:style>
  <w:style w:type="character" w:customStyle="1" w:styleId="185">
    <w:name w:val="副标题 Char1"/>
    <w:autoRedefine/>
    <w:qFormat/>
    <w:uiPriority w:val="11"/>
    <w:rPr>
      <w:rFonts w:ascii="Cambria" w:hAnsi="Cambria" w:cs="Times New Roman"/>
      <w:b/>
      <w:bCs/>
      <w:kern w:val="28"/>
      <w:sz w:val="32"/>
      <w:szCs w:val="32"/>
    </w:rPr>
  </w:style>
  <w:style w:type="character" w:customStyle="1" w:styleId="186">
    <w:name w:val="Style4"/>
    <w:autoRedefine/>
    <w:qFormat/>
    <w:uiPriority w:val="0"/>
    <w:rPr>
      <w:rFonts w:ascii="Century Gothic" w:hAnsi="仿宋_GB2312" w:eastAsia="仿宋_GB2312" w:cs="新宋体"/>
      <w:szCs w:val="22"/>
      <w:lang w:eastAsia="zh-CN"/>
    </w:rPr>
  </w:style>
  <w:style w:type="character" w:customStyle="1" w:styleId="187">
    <w:name w:val="页眉注释 Char Char"/>
    <w:link w:val="188"/>
    <w:autoRedefine/>
    <w:qFormat/>
    <w:uiPriority w:val="0"/>
    <w:rPr>
      <w:rFonts w:ascii="华文细黑" w:hAnsi="华文细黑" w:eastAsia="华文细黑"/>
      <w:b/>
      <w:color w:val="FFFFFF"/>
      <w:kern w:val="2"/>
      <w:sz w:val="18"/>
      <w:szCs w:val="18"/>
    </w:rPr>
  </w:style>
  <w:style w:type="paragraph" w:customStyle="1" w:styleId="188">
    <w:name w:val="页眉注释"/>
    <w:basedOn w:val="1"/>
    <w:link w:val="187"/>
    <w:autoRedefine/>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autoRedefine/>
    <w:qFormat/>
    <w:uiPriority w:val="0"/>
    <w:rPr>
      <w:rFonts w:ascii="Verdana" w:hAnsi="Verdana" w:eastAsia="仿宋_GB2312"/>
      <w:b/>
      <w:bCs/>
      <w:kern w:val="2"/>
      <w:sz w:val="32"/>
      <w:szCs w:val="32"/>
      <w:lang w:val="en-US" w:eastAsia="zh-CN" w:bidi="ar-SA"/>
    </w:rPr>
  </w:style>
  <w:style w:type="character" w:customStyle="1" w:styleId="190">
    <w:name w:val="heading 4 Char"/>
    <w:autoRedefine/>
    <w:qFormat/>
    <w:uiPriority w:val="0"/>
    <w:rPr>
      <w:rFonts w:ascii="Tahoma" w:hAnsi="Tahoma" w:eastAsia="Helvetica" w:cs="新宋体"/>
      <w:sz w:val="21"/>
      <w:szCs w:val="21"/>
    </w:rPr>
  </w:style>
  <w:style w:type="character" w:customStyle="1" w:styleId="191">
    <w:name w:val="Char Char16"/>
    <w:autoRedefine/>
    <w:qFormat/>
    <w:uiPriority w:val="0"/>
    <w:rPr>
      <w:b/>
      <w:bCs/>
      <w:kern w:val="2"/>
      <w:sz w:val="28"/>
      <w:szCs w:val="28"/>
    </w:rPr>
  </w:style>
  <w:style w:type="character" w:customStyle="1" w:styleId="192">
    <w:name w:val="Char Char23"/>
    <w:autoRedefine/>
    <w:qFormat/>
    <w:uiPriority w:val="0"/>
    <w:rPr>
      <w:rFonts w:eastAsia="仿宋_GB2312"/>
      <w:b/>
      <w:bCs/>
      <w:kern w:val="2"/>
      <w:sz w:val="32"/>
      <w:szCs w:val="32"/>
      <w:lang w:val="en-US" w:eastAsia="zh-CN" w:bidi="ar-SA"/>
    </w:rPr>
  </w:style>
  <w:style w:type="character" w:customStyle="1" w:styleId="193">
    <w:name w:val="apple-converted-space"/>
    <w:autoRedefine/>
    <w:qFormat/>
    <w:uiPriority w:val="0"/>
  </w:style>
  <w:style w:type="character" w:customStyle="1" w:styleId="194">
    <w:name w:val="Char Char25"/>
    <w:autoRedefine/>
    <w:qFormat/>
    <w:uiPriority w:val="0"/>
    <w:rPr>
      <w:rFonts w:ascii="Arial Unicode MS" w:eastAsia="Arial Unicode MS"/>
      <w:b/>
      <w:bCs/>
      <w:kern w:val="2"/>
      <w:sz w:val="21"/>
      <w:szCs w:val="24"/>
      <w:lang w:val="en-US" w:eastAsia="zh-CN" w:bidi="ar-SA"/>
    </w:rPr>
  </w:style>
  <w:style w:type="character" w:customStyle="1" w:styleId="195">
    <w:name w:val="heading 3 Char1"/>
    <w:autoRedefine/>
    <w:qFormat/>
    <w:uiPriority w:val="0"/>
    <w:rPr>
      <w:rFonts w:eastAsia="仿宋_GB2312"/>
      <w:b/>
      <w:bCs/>
      <w:kern w:val="2"/>
      <w:sz w:val="32"/>
      <w:szCs w:val="32"/>
      <w:lang w:val="en-US" w:eastAsia="zh-CN" w:bidi="ar-SA"/>
    </w:rPr>
  </w:style>
  <w:style w:type="character" w:customStyle="1" w:styleId="196">
    <w:name w:val="不明显强调1"/>
    <w:autoRedefine/>
    <w:qFormat/>
    <w:uiPriority w:val="0"/>
    <w:rPr>
      <w:i/>
      <w:iCs/>
      <w:color w:val="808080"/>
    </w:rPr>
  </w:style>
  <w:style w:type="character" w:customStyle="1" w:styleId="197">
    <w:name w:val="pt141"/>
    <w:autoRedefine/>
    <w:qFormat/>
    <w:uiPriority w:val="0"/>
    <w:rPr>
      <w:color w:val="330066"/>
      <w:spacing w:val="450"/>
      <w:sz w:val="22"/>
      <w:szCs w:val="22"/>
    </w:rPr>
  </w:style>
  <w:style w:type="character" w:customStyle="1" w:styleId="198">
    <w:name w:val="无间隔 字符"/>
    <w:link w:val="199"/>
    <w:autoRedefine/>
    <w:qFormat/>
    <w:uiPriority w:val="1"/>
    <w:rPr>
      <w:rFonts w:ascii="Century Gothic" w:hAnsi="Century Gothic" w:eastAsia="Times New Roman"/>
      <w:sz w:val="22"/>
      <w:szCs w:val="22"/>
    </w:rPr>
  </w:style>
  <w:style w:type="paragraph" w:styleId="199">
    <w:name w:val="No Spacing"/>
    <w:link w:val="198"/>
    <w:autoRedefine/>
    <w:qFormat/>
    <w:uiPriority w:val="1"/>
    <w:rPr>
      <w:rFonts w:ascii="Century Gothic" w:hAnsi="Century Gothic" w:eastAsia="Times New Roman" w:cs="Times New Roman"/>
      <w:sz w:val="22"/>
      <w:szCs w:val="22"/>
      <w:lang w:val="en-US" w:eastAsia="zh-CN" w:bidi="ar-SA"/>
    </w:rPr>
  </w:style>
  <w:style w:type="character" w:customStyle="1" w:styleId="200">
    <w:name w:val="明显参考1"/>
    <w:autoRedefine/>
    <w:qFormat/>
    <w:uiPriority w:val="0"/>
    <w:rPr>
      <w:b/>
      <w:bCs/>
      <w:smallCaps/>
      <w:color w:val="C0504D"/>
      <w:spacing w:val="5"/>
      <w:u w:val="single"/>
    </w:rPr>
  </w:style>
  <w:style w:type="character" w:customStyle="1" w:styleId="201">
    <w:name w:val="正文文本缩进 3 字符1"/>
    <w:link w:val="51"/>
    <w:autoRedefine/>
    <w:qFormat/>
    <w:uiPriority w:val="0"/>
    <w:rPr>
      <w:kern w:val="2"/>
      <w:sz w:val="24"/>
      <w:szCs w:val="24"/>
    </w:rPr>
  </w:style>
  <w:style w:type="character" w:customStyle="1" w:styleId="202">
    <w:name w:val="样式2 Char"/>
    <w:link w:val="203"/>
    <w:autoRedefine/>
    <w:qFormat/>
    <w:uiPriority w:val="0"/>
    <w:rPr>
      <w:rFonts w:ascii="仿宋_GB2312" w:hAnsi="仿宋_GB2312" w:eastAsia="仿宋_GB2312"/>
      <w:bCs/>
      <w:kern w:val="2"/>
      <w:sz w:val="28"/>
      <w:szCs w:val="28"/>
    </w:rPr>
  </w:style>
  <w:style w:type="paragraph" w:customStyle="1" w:styleId="203">
    <w:name w:val="样式2"/>
    <w:basedOn w:val="6"/>
    <w:link w:val="202"/>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字符1"/>
    <w:link w:val="20"/>
    <w:autoRedefine/>
    <w:qFormat/>
    <w:uiPriority w:val="0"/>
    <w:rPr>
      <w:kern w:val="2"/>
      <w:sz w:val="21"/>
      <w:szCs w:val="24"/>
      <w:shd w:val="clear" w:color="auto" w:fill="000080"/>
    </w:rPr>
  </w:style>
  <w:style w:type="character" w:customStyle="1" w:styleId="205">
    <w:name w:val="1233 Char"/>
    <w:link w:val="206"/>
    <w:autoRedefine/>
    <w:qFormat/>
    <w:uiPriority w:val="0"/>
    <w:rPr>
      <w:rFonts w:ascii="仿宋" w:hAnsi="仿宋" w:eastAsia="仿宋"/>
      <w:b/>
      <w:bCs/>
      <w:kern w:val="44"/>
      <w:sz w:val="24"/>
      <w:szCs w:val="24"/>
    </w:rPr>
  </w:style>
  <w:style w:type="paragraph" w:customStyle="1" w:styleId="206">
    <w:name w:val="1233"/>
    <w:basedOn w:val="5"/>
    <w:link w:val="205"/>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autoRedefine/>
    <w:qFormat/>
    <w:uiPriority w:val="0"/>
    <w:rPr>
      <w:rFonts w:ascii="Tahoma" w:hAnsi="Tahoma" w:eastAsia="Helvetica" w:cs="新宋体"/>
      <w:sz w:val="30"/>
      <w:szCs w:val="24"/>
    </w:rPr>
  </w:style>
  <w:style w:type="character" w:customStyle="1" w:styleId="208">
    <w:name w:val="Intense Emphasis1"/>
    <w:autoRedefine/>
    <w:qFormat/>
    <w:uiPriority w:val="0"/>
    <w:rPr>
      <w:b/>
      <w:bCs/>
      <w:i/>
      <w:iCs/>
      <w:color w:val="4F81BD"/>
    </w:rPr>
  </w:style>
  <w:style w:type="character" w:customStyle="1" w:styleId="209">
    <w:name w:val="emailstyle16"/>
    <w:autoRedefine/>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autoRedefine/>
    <w:qFormat/>
    <w:uiPriority w:val="0"/>
    <w:rPr>
      <w:kern w:val="2"/>
      <w:sz w:val="21"/>
      <w:szCs w:val="24"/>
    </w:rPr>
  </w:style>
  <w:style w:type="paragraph" w:customStyle="1" w:styleId="211">
    <w:name w:val="正文靠右"/>
    <w:basedOn w:val="1"/>
    <w:link w:val="210"/>
    <w:autoRedefine/>
    <w:qFormat/>
    <w:uiPriority w:val="0"/>
    <w:pPr>
      <w:jc w:val="right"/>
    </w:pPr>
  </w:style>
  <w:style w:type="character" w:customStyle="1" w:styleId="212">
    <w:name w:val="Char Char111"/>
    <w:autoRedefine/>
    <w:qFormat/>
    <w:uiPriority w:val="0"/>
    <w:rPr>
      <w:rFonts w:ascii="新宋体" w:hAnsi="新宋体" w:eastAsia="仿宋_GB2312" w:cs="新宋体"/>
      <w:sz w:val="18"/>
      <w:szCs w:val="18"/>
    </w:rPr>
  </w:style>
  <w:style w:type="character" w:customStyle="1" w:styleId="213">
    <w:name w:val="HTML 预设格式 Char1"/>
    <w:autoRedefine/>
    <w:qFormat/>
    <w:uiPriority w:val="0"/>
    <w:rPr>
      <w:rFonts w:ascii="宋体" w:hAnsi="宋体" w:cs="宋体"/>
      <w:sz w:val="24"/>
      <w:szCs w:val="24"/>
    </w:rPr>
  </w:style>
  <w:style w:type="character" w:customStyle="1" w:styleId="214">
    <w:name w:val="正文缩进 字符"/>
    <w:autoRedefine/>
    <w:qFormat/>
    <w:uiPriority w:val="0"/>
    <w:rPr>
      <w:sz w:val="28"/>
    </w:rPr>
  </w:style>
  <w:style w:type="character" w:customStyle="1" w:styleId="215">
    <w:name w:val="Style1"/>
    <w:autoRedefine/>
    <w:qFormat/>
    <w:uiPriority w:val="0"/>
    <w:rPr>
      <w:rFonts w:ascii="Century Gothic" w:hAnsi="仿宋_GB2312" w:eastAsia="仿宋_GB2312" w:cs="新宋体"/>
      <w:sz w:val="22"/>
      <w:szCs w:val="22"/>
      <w:lang w:eastAsia="zh-CN"/>
    </w:rPr>
  </w:style>
  <w:style w:type="character" w:customStyle="1" w:styleId="216">
    <w:name w:val="BZ_封面_名称 Char"/>
    <w:link w:val="217"/>
    <w:autoRedefine/>
    <w:qFormat/>
    <w:uiPriority w:val="0"/>
    <w:rPr>
      <w:rFonts w:eastAsia="黑体"/>
      <w:kern w:val="2"/>
      <w:sz w:val="44"/>
      <w:szCs w:val="44"/>
    </w:rPr>
  </w:style>
  <w:style w:type="paragraph" w:customStyle="1" w:styleId="217">
    <w:name w:val="BZ_封面_名称"/>
    <w:basedOn w:val="1"/>
    <w:link w:val="216"/>
    <w:autoRedefine/>
    <w:qFormat/>
    <w:uiPriority w:val="0"/>
    <w:pPr>
      <w:widowControl/>
      <w:jc w:val="center"/>
    </w:pPr>
    <w:rPr>
      <w:rFonts w:eastAsia="黑体"/>
      <w:sz w:val="44"/>
      <w:szCs w:val="44"/>
    </w:rPr>
  </w:style>
  <w:style w:type="character" w:customStyle="1" w:styleId="218">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9">
    <w:name w:val="kpk:3级 Char"/>
    <w:link w:val="220"/>
    <w:autoRedefine/>
    <w:qFormat/>
    <w:uiPriority w:val="0"/>
    <w:rPr>
      <w:rFonts w:ascii="黑体" w:eastAsia="黑体"/>
      <w:b/>
      <w:bCs/>
      <w:kern w:val="2"/>
      <w:sz w:val="24"/>
      <w:szCs w:val="24"/>
    </w:rPr>
  </w:style>
  <w:style w:type="paragraph" w:customStyle="1" w:styleId="220">
    <w:name w:val="kpk:3级"/>
    <w:basedOn w:val="7"/>
    <w:link w:val="219"/>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autoRedefine/>
    <w:qFormat/>
    <w:uiPriority w:val="0"/>
    <w:rPr>
      <w:rFonts w:ascii="Tahoma" w:hAnsi="Tahoma" w:eastAsia="Helvetica"/>
      <w:sz w:val="21"/>
      <w:szCs w:val="21"/>
      <w:lang w:val="en-US" w:eastAsia="zh-CN" w:bidi="ar-SA"/>
    </w:rPr>
  </w:style>
  <w:style w:type="character" w:customStyle="1" w:styleId="222">
    <w:name w:val="Table Text Char Char"/>
    <w:autoRedefine/>
    <w:qFormat/>
    <w:uiPriority w:val="0"/>
    <w:rPr>
      <w:rFonts w:eastAsia="仿宋_GB2312"/>
      <w:sz w:val="24"/>
      <w:lang w:bidi="ar-SA"/>
    </w:rPr>
  </w:style>
  <w:style w:type="character" w:customStyle="1" w:styleId="223">
    <w:name w:val="heading 4 Char1"/>
    <w:autoRedefine/>
    <w:qFormat/>
    <w:uiPriority w:val="0"/>
    <w:rPr>
      <w:rFonts w:ascii="Verdana" w:hAnsi="Verdana" w:eastAsia="仿宋_GB2312"/>
      <w:b/>
      <w:bCs/>
      <w:kern w:val="2"/>
      <w:sz w:val="28"/>
      <w:szCs w:val="28"/>
      <w:lang w:val="en-US" w:eastAsia="zh-CN" w:bidi="ar-SA"/>
    </w:rPr>
  </w:style>
  <w:style w:type="character" w:customStyle="1" w:styleId="224">
    <w:name w:val="a61"/>
    <w:autoRedefine/>
    <w:qFormat/>
    <w:uiPriority w:val="0"/>
    <w:rPr>
      <w:rFonts w:hint="eastAsia" w:ascii="宋体" w:hAnsi="宋体" w:eastAsia="宋体"/>
      <w:kern w:val="2"/>
      <w:sz w:val="23"/>
      <w:szCs w:val="23"/>
      <w:lang w:val="en-US" w:eastAsia="zh-CN" w:bidi="ar-SA"/>
    </w:rPr>
  </w:style>
  <w:style w:type="character" w:customStyle="1" w:styleId="225">
    <w:name w:val="kpk:4级 Char1"/>
    <w:link w:val="226"/>
    <w:autoRedefine/>
    <w:qFormat/>
    <w:uiPriority w:val="0"/>
    <w:rPr>
      <w:rFonts w:ascii="Arial" w:hAnsi="Arial" w:eastAsia="黑体"/>
      <w:bCs/>
      <w:sz w:val="24"/>
      <w:szCs w:val="28"/>
    </w:rPr>
  </w:style>
  <w:style w:type="paragraph" w:customStyle="1" w:styleId="226">
    <w:name w:val="kpk:4级"/>
    <w:basedOn w:val="8"/>
    <w:link w:val="225"/>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autoRedefine/>
    <w:qFormat/>
    <w:uiPriority w:val="0"/>
    <w:rPr>
      <w:rFonts w:ascii="Tahoma" w:hAnsi="Tahoma" w:eastAsia="Helvetica"/>
      <w:sz w:val="28"/>
      <w:szCs w:val="24"/>
    </w:rPr>
  </w:style>
  <w:style w:type="character" w:customStyle="1" w:styleId="228">
    <w:name w:val="heading 4 Char2"/>
    <w:autoRedefine/>
    <w:qFormat/>
    <w:uiPriority w:val="0"/>
    <w:rPr>
      <w:rFonts w:ascii="Verdana" w:hAnsi="Verdana"/>
      <w:b/>
      <w:bCs/>
      <w:kern w:val="2"/>
      <w:sz w:val="28"/>
      <w:szCs w:val="28"/>
    </w:rPr>
  </w:style>
  <w:style w:type="character" w:customStyle="1" w:styleId="229">
    <w:name w:val="样式 标题 3 + 黑体 小四 Char Char"/>
    <w:autoRedefine/>
    <w:qFormat/>
    <w:uiPriority w:val="0"/>
    <w:rPr>
      <w:rFonts w:ascii="Helvetica" w:hAnsi="Tahoma" w:eastAsia="Helvetica"/>
      <w:bCs/>
      <w:sz w:val="24"/>
      <w:szCs w:val="24"/>
      <w:lang w:bidi="ar-SA"/>
    </w:rPr>
  </w:style>
  <w:style w:type="character" w:customStyle="1" w:styleId="230">
    <w:name w:val="四级标题 Char"/>
    <w:link w:val="231"/>
    <w:autoRedefine/>
    <w:qFormat/>
    <w:uiPriority w:val="0"/>
    <w:rPr>
      <w:rFonts w:eastAsia="黑体"/>
      <w:b/>
      <w:kern w:val="2"/>
      <w:sz w:val="28"/>
      <w:szCs w:val="22"/>
    </w:rPr>
  </w:style>
  <w:style w:type="paragraph" w:customStyle="1" w:styleId="231">
    <w:name w:val="四级标题"/>
    <w:basedOn w:val="1"/>
    <w:link w:val="230"/>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autoRedefine/>
    <w:qFormat/>
    <w:uiPriority w:val="0"/>
    <w:rPr>
      <w:rFonts w:eastAsia="楷体_GB2312"/>
      <w:b/>
      <w:snapToGrid/>
      <w:sz w:val="28"/>
    </w:rPr>
  </w:style>
  <w:style w:type="character" w:customStyle="1" w:styleId="233">
    <w:name w:val="heading 5 Char2"/>
    <w:autoRedefine/>
    <w:qFormat/>
    <w:uiPriority w:val="0"/>
    <w:rPr>
      <w:b/>
      <w:bCs/>
      <w:kern w:val="2"/>
      <w:sz w:val="28"/>
      <w:szCs w:val="28"/>
    </w:rPr>
  </w:style>
  <w:style w:type="character" w:customStyle="1" w:styleId="234">
    <w:name w:val="书籍标题1"/>
    <w:autoRedefine/>
    <w:qFormat/>
    <w:uiPriority w:val="0"/>
    <w:rPr>
      <w:b/>
      <w:bCs/>
      <w:smallCaps/>
      <w:spacing w:val="5"/>
    </w:rPr>
  </w:style>
  <w:style w:type="character" w:customStyle="1" w:styleId="235">
    <w:name w:val="Ò³Ã¼ Char Char2"/>
    <w:autoRedefine/>
    <w:qFormat/>
    <w:uiPriority w:val="0"/>
    <w:rPr>
      <w:kern w:val="2"/>
      <w:sz w:val="18"/>
      <w:szCs w:val="18"/>
    </w:rPr>
  </w:style>
  <w:style w:type="character" w:customStyle="1" w:styleId="236">
    <w:name w:val="不明显参考1"/>
    <w:autoRedefine/>
    <w:qFormat/>
    <w:uiPriority w:val="0"/>
    <w:rPr>
      <w:smallCaps/>
      <w:color w:val="C0504D"/>
      <w:u w:val="single"/>
    </w:rPr>
  </w:style>
  <w:style w:type="character" w:customStyle="1" w:styleId="237">
    <w:name w:val="标题 6 字符"/>
    <w:autoRedefine/>
    <w:qFormat/>
    <w:uiPriority w:val="0"/>
    <w:rPr>
      <w:rFonts w:ascii="Arial" w:hAnsi="Arial" w:eastAsia="黑体"/>
      <w:spacing w:val="20"/>
      <w:kern w:val="2"/>
      <w:sz w:val="28"/>
    </w:rPr>
  </w:style>
  <w:style w:type="character" w:customStyle="1" w:styleId="238">
    <w:name w:val="A3 Char Char"/>
    <w:autoRedefine/>
    <w:qFormat/>
    <w:uiPriority w:val="0"/>
    <w:rPr>
      <w:rFonts w:eastAsia="宋体"/>
      <w:b/>
      <w:bCs/>
      <w:sz w:val="32"/>
      <w:szCs w:val="32"/>
      <w:lang w:bidi="ar-SA"/>
    </w:rPr>
  </w:style>
  <w:style w:type="character" w:customStyle="1" w:styleId="239">
    <w:name w:val="Footer-Even Char"/>
    <w:autoRedefine/>
    <w:qFormat/>
    <w:uiPriority w:val="0"/>
    <w:rPr>
      <w:sz w:val="18"/>
      <w:szCs w:val="18"/>
    </w:rPr>
  </w:style>
  <w:style w:type="character" w:customStyle="1" w:styleId="240">
    <w:name w:val="标题 8 字符"/>
    <w:autoRedefine/>
    <w:qFormat/>
    <w:uiPriority w:val="0"/>
    <w:rPr>
      <w:rFonts w:ascii="Arial" w:hAnsi="Arial" w:eastAsia="黑体"/>
      <w:kern w:val="2"/>
      <w:sz w:val="24"/>
      <w:vertAlign w:val="superscript"/>
    </w:rPr>
  </w:style>
  <w:style w:type="character" w:customStyle="1" w:styleId="241">
    <w:name w:val="标题 1 字符"/>
    <w:autoRedefine/>
    <w:qFormat/>
    <w:uiPriority w:val="0"/>
    <w:rPr>
      <w:rFonts w:eastAsia="黑体"/>
      <w:snapToGrid/>
      <w:sz w:val="44"/>
    </w:rPr>
  </w:style>
  <w:style w:type="character" w:customStyle="1" w:styleId="242">
    <w:name w:val="content_title1"/>
    <w:autoRedefine/>
    <w:qFormat/>
    <w:uiPriority w:val="0"/>
    <w:rPr>
      <w:rFonts w:eastAsia="宋体"/>
      <w:color w:val="9A1601"/>
      <w:kern w:val="2"/>
      <w:sz w:val="21"/>
      <w:szCs w:val="21"/>
      <w:lang w:val="en-US" w:eastAsia="zh-CN" w:bidi="ar-SA"/>
    </w:rPr>
  </w:style>
  <w:style w:type="character" w:customStyle="1" w:styleId="243">
    <w:name w:val="正文文本 2 Char"/>
    <w:autoRedefine/>
    <w:qFormat/>
    <w:uiPriority w:val="0"/>
    <w:rPr>
      <w:rFonts w:ascii="等线" w:hAnsi="等线" w:eastAsia="等线" w:cs="等线"/>
    </w:rPr>
  </w:style>
  <w:style w:type="character" w:customStyle="1" w:styleId="244">
    <w:name w:val="标题 7 字符"/>
    <w:autoRedefine/>
    <w:qFormat/>
    <w:uiPriority w:val="0"/>
    <w:rPr>
      <w:b/>
      <w:kern w:val="2"/>
      <w:sz w:val="24"/>
      <w:vertAlign w:val="superscript"/>
    </w:rPr>
  </w:style>
  <w:style w:type="character" w:customStyle="1" w:styleId="245">
    <w:name w:val="Char Char6"/>
    <w:autoRedefine/>
    <w:qFormat/>
    <w:uiPriority w:val="0"/>
    <w:rPr>
      <w:rFonts w:ascii="新宋体" w:hAnsi="新宋体" w:eastAsia="仿宋_GB2312" w:cs="新宋体"/>
      <w:szCs w:val="24"/>
    </w:rPr>
  </w:style>
  <w:style w:type="character" w:customStyle="1" w:styleId="246">
    <w:name w:val="标题 5 字符"/>
    <w:autoRedefine/>
    <w:qFormat/>
    <w:uiPriority w:val="0"/>
    <w:rPr>
      <w:kern w:val="2"/>
      <w:sz w:val="28"/>
    </w:rPr>
  </w:style>
  <w:style w:type="character" w:customStyle="1" w:styleId="247">
    <w:name w:val="smalltxt1"/>
    <w:autoRedefine/>
    <w:qFormat/>
    <w:uiPriority w:val="0"/>
    <w:rPr>
      <w:rFonts w:hint="default" w:ascii="宋体,Verdana,Arial" w:hAnsi="宋体,Verdana,Arial"/>
      <w:sz w:val="24"/>
      <w:szCs w:val="24"/>
    </w:rPr>
  </w:style>
  <w:style w:type="character" w:customStyle="1" w:styleId="248">
    <w:name w:val="正文居中 Char Char"/>
    <w:link w:val="249"/>
    <w:autoRedefine/>
    <w:qFormat/>
    <w:uiPriority w:val="0"/>
    <w:rPr>
      <w:kern w:val="2"/>
      <w:sz w:val="21"/>
      <w:szCs w:val="24"/>
    </w:rPr>
  </w:style>
  <w:style w:type="paragraph" w:customStyle="1" w:styleId="249">
    <w:name w:val="正文居中"/>
    <w:basedOn w:val="1"/>
    <w:link w:val="248"/>
    <w:autoRedefine/>
    <w:qFormat/>
    <w:uiPriority w:val="0"/>
    <w:pPr>
      <w:jc w:val="center"/>
    </w:pPr>
  </w:style>
  <w:style w:type="character" w:customStyle="1" w:styleId="250">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1">
    <w:name w:val="heading 6 Char1"/>
    <w:autoRedefine/>
    <w:qFormat/>
    <w:uiPriority w:val="0"/>
    <w:rPr>
      <w:rFonts w:ascii="Tahoma" w:hAnsi="Tahoma" w:eastAsia="Helvetica"/>
      <w:kern w:val="2"/>
      <w:sz w:val="24"/>
      <w:szCs w:val="24"/>
      <w:lang w:val="en-US" w:eastAsia="zh-CN" w:bidi="ar-SA"/>
    </w:rPr>
  </w:style>
  <w:style w:type="character" w:customStyle="1" w:styleId="252">
    <w:name w:val="正文文本缩进 2 字符"/>
    <w:autoRedefine/>
    <w:qFormat/>
    <w:uiPriority w:val="0"/>
    <w:rPr>
      <w:sz w:val="28"/>
    </w:rPr>
  </w:style>
  <w:style w:type="character" w:customStyle="1" w:styleId="253">
    <w:name w:val="正文文本缩进 字符"/>
    <w:autoRedefine/>
    <w:qFormat/>
    <w:uiPriority w:val="0"/>
    <w:rPr>
      <w:sz w:val="28"/>
    </w:rPr>
  </w:style>
  <w:style w:type="character" w:customStyle="1" w:styleId="254">
    <w:name w:val="t11"/>
    <w:autoRedefine/>
    <w:qFormat/>
    <w:uiPriority w:val="0"/>
    <w:rPr>
      <w:rFonts w:eastAsia="宋体"/>
      <w:color w:val="333333"/>
      <w:kern w:val="2"/>
      <w:sz w:val="18"/>
      <w:szCs w:val="18"/>
      <w:lang w:val="en-US" w:eastAsia="zh-CN" w:bidi="ar-SA"/>
    </w:rPr>
  </w:style>
  <w:style w:type="character" w:customStyle="1" w:styleId="255">
    <w:name w:val="正文文本 Char Char"/>
    <w:autoRedefine/>
    <w:qFormat/>
    <w:uiPriority w:val="0"/>
    <w:rPr>
      <w:rFonts w:ascii="Times New Roman" w:hAnsi="Times New Roman"/>
      <w:kern w:val="2"/>
      <w:sz w:val="21"/>
      <w:szCs w:val="24"/>
    </w:rPr>
  </w:style>
  <w:style w:type="character" w:customStyle="1" w:styleId="256">
    <w:name w:val="引用 Char"/>
    <w:autoRedefine/>
    <w:qFormat/>
    <w:uiPriority w:val="0"/>
    <w:rPr>
      <w:rFonts w:ascii="Century Gothic" w:hAnsi="Century Gothic" w:eastAsia="仿宋_GB2312"/>
      <w:i/>
      <w:iCs/>
      <w:color w:val="000000"/>
    </w:rPr>
  </w:style>
  <w:style w:type="paragraph" w:styleId="257">
    <w:name w:val="Quote"/>
    <w:basedOn w:val="1"/>
    <w:next w:val="1"/>
    <w:link w:val="458"/>
    <w:autoRedefine/>
    <w:qFormat/>
    <w:uiPriority w:val="0"/>
    <w:rPr>
      <w:rFonts w:ascii="Century Gothic" w:hAnsi="Century Gothic" w:eastAsia="仿宋_GB2312"/>
      <w:i/>
      <w:iCs/>
      <w:color w:val="000000"/>
      <w:kern w:val="0"/>
      <w:sz w:val="20"/>
      <w:szCs w:val="20"/>
    </w:rPr>
  </w:style>
  <w:style w:type="character" w:customStyle="1" w:styleId="258">
    <w:name w:val="Plain Text Char"/>
    <w:autoRedefine/>
    <w:qFormat/>
    <w:uiPriority w:val="0"/>
    <w:rPr>
      <w:rFonts w:ascii="仿宋_GB2312" w:hAnsi="Wingdings" w:eastAsia="仿宋_GB2312" w:cs="新宋体"/>
      <w:sz w:val="21"/>
      <w:szCs w:val="21"/>
    </w:rPr>
  </w:style>
  <w:style w:type="character" w:customStyle="1" w:styleId="259">
    <w:name w:val="A4 Char Char"/>
    <w:autoRedefine/>
    <w:qFormat/>
    <w:uiPriority w:val="0"/>
    <w:rPr>
      <w:rFonts w:ascii="Cambria" w:hAnsi="Cambria" w:eastAsia="宋体"/>
      <w:b/>
      <w:bCs/>
      <w:sz w:val="28"/>
      <w:szCs w:val="28"/>
    </w:rPr>
  </w:style>
  <w:style w:type="character" w:customStyle="1" w:styleId="260">
    <w:name w:val="正文4 Char"/>
    <w:autoRedefine/>
    <w:qFormat/>
    <w:uiPriority w:val="0"/>
    <w:rPr>
      <w:rFonts w:ascii="新宋体" w:hAnsi="新宋体" w:eastAsia="宋体" w:cs="新宋体"/>
      <w:kern w:val="2"/>
      <w:sz w:val="24"/>
      <w:szCs w:val="24"/>
      <w:lang w:val="en-US" w:eastAsia="zh-CN" w:bidi="ar-SA"/>
    </w:rPr>
  </w:style>
  <w:style w:type="character" w:customStyle="1" w:styleId="261">
    <w:name w:val="heading 5 Char1"/>
    <w:autoRedefine/>
    <w:qFormat/>
    <w:uiPriority w:val="0"/>
    <w:rPr>
      <w:rFonts w:eastAsia="仿宋_GB2312"/>
      <w:b/>
      <w:bCs/>
      <w:kern w:val="2"/>
      <w:sz w:val="28"/>
      <w:szCs w:val="28"/>
      <w:lang w:val="en-US" w:eastAsia="zh-CN" w:bidi="ar-SA"/>
    </w:rPr>
  </w:style>
  <w:style w:type="character" w:customStyle="1" w:styleId="262">
    <w:name w:val="Char Char22"/>
    <w:autoRedefine/>
    <w:qFormat/>
    <w:uiPriority w:val="0"/>
    <w:rPr>
      <w:rFonts w:ascii="Tahoma" w:hAnsi="Tahoma" w:eastAsia="Helvetica"/>
      <w:b/>
      <w:bCs/>
      <w:kern w:val="44"/>
      <w:sz w:val="30"/>
      <w:szCs w:val="44"/>
      <w:lang w:val="en-US" w:eastAsia="zh-CN" w:bidi="ar-SA"/>
    </w:rPr>
  </w:style>
  <w:style w:type="character" w:customStyle="1" w:styleId="263">
    <w:name w:val="表格 Char Char"/>
    <w:link w:val="264"/>
    <w:autoRedefine/>
    <w:qFormat/>
    <w:uiPriority w:val="0"/>
    <w:rPr>
      <w:rFonts w:ascii="仿宋_GB2312" w:hAnsi="仿宋_GB2312" w:eastAsia="仿宋_GB2312"/>
    </w:rPr>
  </w:style>
  <w:style w:type="paragraph" w:customStyle="1" w:styleId="264">
    <w:name w:val="表格"/>
    <w:basedOn w:val="1"/>
    <w:link w:val="263"/>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autoRedefine/>
    <w:qFormat/>
    <w:uiPriority w:val="0"/>
    <w:rPr>
      <w:rFonts w:ascii="黑体" w:eastAsia="华文中宋"/>
      <w:b/>
      <w:kern w:val="44"/>
      <w:sz w:val="36"/>
      <w:szCs w:val="44"/>
    </w:rPr>
  </w:style>
  <w:style w:type="paragraph" w:customStyle="1" w:styleId="266">
    <w:name w:val="一级标题"/>
    <w:basedOn w:val="5"/>
    <w:link w:val="265"/>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字符1"/>
    <w:link w:val="40"/>
    <w:autoRedefine/>
    <w:qFormat/>
    <w:uiPriority w:val="0"/>
    <w:rPr>
      <w:kern w:val="2"/>
      <w:sz w:val="18"/>
      <w:szCs w:val="18"/>
    </w:rPr>
  </w:style>
  <w:style w:type="character" w:customStyle="1" w:styleId="268">
    <w:name w:val="正文（小四+1.25倍行距） Char"/>
    <w:link w:val="269"/>
    <w:autoRedefine/>
    <w:qFormat/>
    <w:uiPriority w:val="0"/>
    <w:rPr>
      <w:sz w:val="24"/>
      <w:szCs w:val="24"/>
    </w:rPr>
  </w:style>
  <w:style w:type="paragraph" w:customStyle="1" w:styleId="269">
    <w:name w:val="正文（小四+1.25倍行距）"/>
    <w:basedOn w:val="1"/>
    <w:link w:val="268"/>
    <w:autoRedefine/>
    <w:qFormat/>
    <w:uiPriority w:val="0"/>
    <w:pPr>
      <w:spacing w:afterLines="50" w:line="300" w:lineRule="auto"/>
      <w:ind w:firstLine="420"/>
    </w:pPr>
    <w:rPr>
      <w:kern w:val="0"/>
      <w:sz w:val="24"/>
    </w:rPr>
  </w:style>
  <w:style w:type="character" w:customStyle="1" w:styleId="270">
    <w:name w:val="Ò³Ã¼ Char Char1"/>
    <w:autoRedefine/>
    <w:qFormat/>
    <w:uiPriority w:val="0"/>
    <w:rPr>
      <w:rFonts w:eastAsia="仿宋_GB2312"/>
      <w:kern w:val="2"/>
      <w:sz w:val="18"/>
      <w:szCs w:val="18"/>
      <w:lang w:val="en-US" w:eastAsia="zh-CN" w:bidi="ar-SA"/>
    </w:rPr>
  </w:style>
  <w:style w:type="character" w:customStyle="1" w:styleId="271">
    <w:name w:val="正文首行缩进 字符"/>
    <w:basedOn w:val="272"/>
    <w:autoRedefine/>
    <w:qFormat/>
    <w:uiPriority w:val="0"/>
    <w:rPr>
      <w:rFonts w:ascii="宋体"/>
      <w:sz w:val="21"/>
    </w:rPr>
  </w:style>
  <w:style w:type="character" w:customStyle="1" w:styleId="272">
    <w:name w:val="正文文本 字符"/>
    <w:autoRedefine/>
    <w:qFormat/>
    <w:uiPriority w:val="0"/>
    <w:rPr>
      <w:rFonts w:ascii="宋体"/>
      <w:sz w:val="21"/>
    </w:rPr>
  </w:style>
  <w:style w:type="character" w:customStyle="1" w:styleId="273">
    <w:name w:val="信息标题 Char"/>
    <w:autoRedefine/>
    <w:qFormat/>
    <w:uiPriority w:val="0"/>
    <w:rPr>
      <w:rFonts w:eastAsia="仿宋_GB2312"/>
      <w:kern w:val="2"/>
      <w:sz w:val="21"/>
      <w:szCs w:val="24"/>
      <w:shd w:val="pct20" w:color="auto" w:fill="auto"/>
    </w:rPr>
  </w:style>
  <w:style w:type="character" w:customStyle="1" w:styleId="274">
    <w:name w:val="A4 Char"/>
    <w:link w:val="275"/>
    <w:autoRedefine/>
    <w:qFormat/>
    <w:uiPriority w:val="0"/>
    <w:rPr>
      <w:rFonts w:ascii="Cambria" w:hAnsi="Cambria" w:cs="新宋体"/>
      <w:b/>
      <w:bCs/>
      <w:sz w:val="28"/>
      <w:szCs w:val="28"/>
    </w:rPr>
  </w:style>
  <w:style w:type="paragraph" w:customStyle="1" w:styleId="275">
    <w:name w:val="A4"/>
    <w:basedOn w:val="8"/>
    <w:link w:val="274"/>
    <w:autoRedefine/>
    <w:qFormat/>
    <w:uiPriority w:val="0"/>
    <w:pPr>
      <w:spacing w:line="377" w:lineRule="auto"/>
      <w:jc w:val="left"/>
    </w:pPr>
    <w:rPr>
      <w:rFonts w:cs="新宋体"/>
      <w:kern w:val="0"/>
    </w:rPr>
  </w:style>
  <w:style w:type="character" w:customStyle="1" w:styleId="276">
    <w:name w:val="Char Char61"/>
    <w:autoRedefine/>
    <w:qFormat/>
    <w:uiPriority w:val="0"/>
    <w:rPr>
      <w:rFonts w:ascii="新宋体" w:hAnsi="新宋体" w:eastAsia="仿宋_GB2312" w:cs="新宋体"/>
      <w:szCs w:val="24"/>
    </w:rPr>
  </w:style>
  <w:style w:type="character" w:customStyle="1" w:styleId="277">
    <w:name w:val="符号正文缩进 Char Char"/>
    <w:link w:val="278"/>
    <w:autoRedefine/>
    <w:qFormat/>
    <w:uiPriority w:val="0"/>
    <w:rPr>
      <w:kern w:val="2"/>
      <w:sz w:val="24"/>
      <w:szCs w:val="24"/>
    </w:rPr>
  </w:style>
  <w:style w:type="paragraph" w:customStyle="1" w:styleId="278">
    <w:name w:val="符号正文缩进"/>
    <w:basedOn w:val="17"/>
    <w:link w:val="277"/>
    <w:autoRedefine/>
    <w:qFormat/>
    <w:uiPriority w:val="0"/>
    <w:pPr>
      <w:tabs>
        <w:tab w:val="left" w:pos="1497"/>
      </w:tabs>
      <w:spacing w:line="400" w:lineRule="atLeast"/>
      <w:ind w:left="567" w:firstLine="510"/>
    </w:pPr>
    <w:rPr>
      <w:kern w:val="2"/>
      <w:sz w:val="24"/>
      <w:szCs w:val="24"/>
    </w:rPr>
  </w:style>
  <w:style w:type="character" w:customStyle="1" w:styleId="279">
    <w:name w:val="Char Char11"/>
    <w:autoRedefine/>
    <w:qFormat/>
    <w:uiPriority w:val="0"/>
    <w:rPr>
      <w:rFonts w:ascii="新宋体" w:hAnsi="新宋体" w:eastAsia="仿宋_GB2312" w:cs="新宋体"/>
      <w:sz w:val="18"/>
      <w:szCs w:val="18"/>
    </w:rPr>
  </w:style>
  <w:style w:type="character" w:customStyle="1" w:styleId="280">
    <w:name w:val="heading 1 Char2"/>
    <w:autoRedefine/>
    <w:qFormat/>
    <w:uiPriority w:val="0"/>
    <w:rPr>
      <w:b/>
      <w:bCs/>
      <w:kern w:val="44"/>
      <w:sz w:val="44"/>
      <w:szCs w:val="44"/>
    </w:rPr>
  </w:style>
  <w:style w:type="character" w:customStyle="1" w:styleId="281">
    <w:name w:val="Char Char13"/>
    <w:basedOn w:val="65"/>
    <w:autoRedefine/>
    <w:qFormat/>
    <w:uiPriority w:val="0"/>
    <w:rPr>
      <w:rFonts w:ascii="Times New Roman" w:hAnsi="Times New Roman" w:eastAsia="宋体" w:cs="Times New Roman"/>
      <w:b/>
      <w:bCs/>
      <w:color w:val="auto"/>
      <w:kern w:val="2"/>
      <w:szCs w:val="20"/>
    </w:rPr>
  </w:style>
  <w:style w:type="character" w:customStyle="1" w:styleId="282">
    <w:name w:val="heading 7 Char1"/>
    <w:autoRedefine/>
    <w:qFormat/>
    <w:uiPriority w:val="0"/>
    <w:rPr>
      <w:rFonts w:ascii="Tahoma" w:hAnsi="Tahoma" w:eastAsia="Helvetica"/>
      <w:sz w:val="21"/>
      <w:szCs w:val="21"/>
      <w:lang w:val="en-US" w:eastAsia="zh-CN" w:bidi="ar-SA"/>
    </w:rPr>
  </w:style>
  <w:style w:type="character" w:customStyle="1" w:styleId="283">
    <w:name w:val="Style2"/>
    <w:autoRedefine/>
    <w:qFormat/>
    <w:uiPriority w:val="0"/>
    <w:rPr>
      <w:rFonts w:ascii="Century Gothic" w:hAnsi="仿宋_GB2312" w:eastAsia="仿宋_GB2312" w:cs="新宋体"/>
      <w:sz w:val="22"/>
      <w:szCs w:val="22"/>
      <w:lang w:eastAsia="zh-CN"/>
    </w:rPr>
  </w:style>
  <w:style w:type="character" w:customStyle="1" w:styleId="284">
    <w:name w:val="blue1"/>
    <w:basedOn w:val="65"/>
    <w:autoRedefine/>
    <w:qFormat/>
    <w:uiPriority w:val="0"/>
  </w:style>
  <w:style w:type="character" w:customStyle="1" w:styleId="285">
    <w:name w:val="style111"/>
    <w:autoRedefine/>
    <w:qFormat/>
    <w:uiPriority w:val="0"/>
    <w:rPr>
      <w:sz w:val="27"/>
      <w:szCs w:val="27"/>
    </w:rPr>
  </w:style>
  <w:style w:type="character" w:customStyle="1" w:styleId="286">
    <w:name w:val="emailstyle15"/>
    <w:autoRedefine/>
    <w:qFormat/>
    <w:uiPriority w:val="0"/>
    <w:rPr>
      <w:rFonts w:ascii="Arial" w:hAnsi="Arial" w:eastAsia="宋体" w:cs="Arial"/>
      <w:color w:val="auto"/>
      <w:kern w:val="2"/>
      <w:sz w:val="20"/>
      <w:szCs w:val="24"/>
      <w:lang w:val="en-US" w:eastAsia="zh-CN" w:bidi="ar-SA"/>
    </w:rPr>
  </w:style>
  <w:style w:type="character" w:customStyle="1" w:styleId="287">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8">
    <w:name w:val="font01"/>
    <w:basedOn w:val="65"/>
    <w:autoRedefine/>
    <w:qFormat/>
    <w:uiPriority w:val="0"/>
    <w:rPr>
      <w:rFonts w:hint="eastAsia" w:ascii="宋体" w:hAnsi="宋体" w:eastAsia="宋体" w:cs="宋体"/>
      <w:color w:val="000000"/>
      <w:sz w:val="18"/>
      <w:szCs w:val="18"/>
      <w:u w:val="none"/>
      <w:vertAlign w:val="superscript"/>
    </w:rPr>
  </w:style>
  <w:style w:type="character" w:customStyle="1" w:styleId="289">
    <w:name w:val="Char Char21"/>
    <w:autoRedefine/>
    <w:qFormat/>
    <w:uiPriority w:val="0"/>
    <w:rPr>
      <w:rFonts w:ascii="新宋体" w:hAnsi="新宋体" w:eastAsia="仿宋_GB2312" w:cs="新宋体"/>
      <w:b/>
      <w:bCs/>
      <w:kern w:val="44"/>
      <w:sz w:val="44"/>
      <w:szCs w:val="44"/>
    </w:rPr>
  </w:style>
  <w:style w:type="character" w:customStyle="1" w:styleId="290">
    <w:name w:val="Char Char24"/>
    <w:autoRedefine/>
    <w:qFormat/>
    <w:uiPriority w:val="0"/>
    <w:rPr>
      <w:rFonts w:ascii="Verdana" w:hAnsi="Verdana" w:eastAsia="仿宋_GB2312"/>
      <w:b/>
      <w:bCs/>
      <w:kern w:val="2"/>
      <w:sz w:val="32"/>
      <w:szCs w:val="32"/>
      <w:lang w:val="en-US" w:eastAsia="zh-CN" w:bidi="ar-SA"/>
    </w:rPr>
  </w:style>
  <w:style w:type="character" w:customStyle="1" w:styleId="291">
    <w:name w:val="Char Char181"/>
    <w:autoRedefine/>
    <w:qFormat/>
    <w:uiPriority w:val="0"/>
    <w:rPr>
      <w:rFonts w:ascii="Tahoma" w:hAnsi="Tahoma" w:eastAsia="Helvetica"/>
      <w:sz w:val="24"/>
      <w:lang w:val="en-US" w:eastAsia="zh-CN" w:bidi="ar-SA"/>
    </w:rPr>
  </w:style>
  <w:style w:type="character" w:customStyle="1" w:styleId="292">
    <w:name w:val="heading 5 Char"/>
    <w:autoRedefine/>
    <w:qFormat/>
    <w:uiPriority w:val="0"/>
    <w:rPr>
      <w:rFonts w:ascii="Tahoma" w:hAnsi="Tahoma" w:eastAsia="Helvetica"/>
      <w:sz w:val="21"/>
      <w:szCs w:val="21"/>
    </w:rPr>
  </w:style>
  <w:style w:type="character" w:customStyle="1" w:styleId="293">
    <w:name w:val="heading 3 Char2"/>
    <w:autoRedefine/>
    <w:qFormat/>
    <w:uiPriority w:val="0"/>
    <w:rPr>
      <w:b/>
      <w:bCs/>
      <w:kern w:val="2"/>
      <w:sz w:val="32"/>
      <w:szCs w:val="32"/>
    </w:rPr>
  </w:style>
  <w:style w:type="character" w:customStyle="1" w:styleId="294">
    <w:name w:val="列出段落 Char1"/>
    <w:autoRedefine/>
    <w:qFormat/>
    <w:uiPriority w:val="0"/>
    <w:rPr>
      <w:kern w:val="2"/>
      <w:sz w:val="21"/>
      <w:szCs w:val="24"/>
    </w:rPr>
  </w:style>
  <w:style w:type="character" w:customStyle="1" w:styleId="295">
    <w:name w:val="Footer-Even Char2"/>
    <w:autoRedefine/>
    <w:qFormat/>
    <w:uiPriority w:val="0"/>
    <w:rPr>
      <w:kern w:val="2"/>
      <w:sz w:val="18"/>
      <w:szCs w:val="18"/>
    </w:rPr>
  </w:style>
  <w:style w:type="character" w:customStyle="1" w:styleId="296">
    <w:name w:val="heading 1 Char1"/>
    <w:autoRedefine/>
    <w:qFormat/>
    <w:uiPriority w:val="0"/>
    <w:rPr>
      <w:rFonts w:eastAsia="仿宋_GB2312"/>
      <w:b/>
      <w:bCs/>
      <w:kern w:val="44"/>
      <w:sz w:val="44"/>
      <w:szCs w:val="44"/>
      <w:lang w:val="en-US" w:eastAsia="zh-CN" w:bidi="ar-SA"/>
    </w:rPr>
  </w:style>
  <w:style w:type="character" w:customStyle="1" w:styleId="297">
    <w:name w:val="kpk:正文 Char"/>
    <w:link w:val="298"/>
    <w:autoRedefine/>
    <w:qFormat/>
    <w:uiPriority w:val="0"/>
    <w:rPr>
      <w:rFonts w:ascii="宋体" w:hAnsi="宋体"/>
      <w:kern w:val="2"/>
      <w:sz w:val="24"/>
      <w:szCs w:val="24"/>
      <w:lang w:val="en-GB"/>
    </w:rPr>
  </w:style>
  <w:style w:type="paragraph" w:customStyle="1" w:styleId="298">
    <w:name w:val="kpk:正文"/>
    <w:basedOn w:val="1"/>
    <w:link w:val="297"/>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autoRedefine/>
    <w:qFormat/>
    <w:uiPriority w:val="0"/>
    <w:rPr>
      <w:kern w:val="2"/>
      <w:sz w:val="21"/>
      <w:szCs w:val="22"/>
    </w:rPr>
  </w:style>
  <w:style w:type="paragraph" w:customStyle="1" w:styleId="300">
    <w:name w:val="彩色列表 - 强调文字颜色 11"/>
    <w:basedOn w:val="1"/>
    <w:link w:val="299"/>
    <w:autoRedefine/>
    <w:qFormat/>
    <w:uiPriority w:val="0"/>
    <w:pPr>
      <w:ind w:firstLine="420" w:firstLineChars="200"/>
    </w:pPr>
    <w:rPr>
      <w:szCs w:val="22"/>
    </w:rPr>
  </w:style>
  <w:style w:type="character" w:customStyle="1" w:styleId="301">
    <w:name w:val="A3 Char"/>
    <w:link w:val="302"/>
    <w:autoRedefine/>
    <w:qFormat/>
    <w:uiPriority w:val="0"/>
    <w:rPr>
      <w:b/>
      <w:bCs/>
      <w:sz w:val="32"/>
      <w:szCs w:val="32"/>
    </w:rPr>
  </w:style>
  <w:style w:type="paragraph" w:customStyle="1" w:styleId="302">
    <w:name w:val="A3"/>
    <w:basedOn w:val="7"/>
    <w:link w:val="301"/>
    <w:autoRedefine/>
    <w:qFormat/>
    <w:uiPriority w:val="0"/>
    <w:pPr>
      <w:spacing w:before="0" w:after="0" w:line="415" w:lineRule="auto"/>
      <w:ind w:left="720" w:hanging="720"/>
      <w:jc w:val="left"/>
    </w:pPr>
    <w:rPr>
      <w:kern w:val="0"/>
    </w:rPr>
  </w:style>
  <w:style w:type="character" w:customStyle="1" w:styleId="303">
    <w:name w:val="批注框文本 字符"/>
    <w:autoRedefine/>
    <w:qFormat/>
    <w:uiPriority w:val="0"/>
    <w:rPr>
      <w:sz w:val="18"/>
      <w:szCs w:val="18"/>
    </w:rPr>
  </w:style>
  <w:style w:type="character" w:customStyle="1" w:styleId="304">
    <w:name w:val="正文文本缩进 2 字符1"/>
    <w:link w:val="38"/>
    <w:autoRedefine/>
    <w:qFormat/>
    <w:uiPriority w:val="0"/>
    <w:rPr>
      <w:kern w:val="2"/>
      <w:sz w:val="24"/>
      <w:szCs w:val="24"/>
    </w:rPr>
  </w:style>
  <w:style w:type="character" w:customStyle="1" w:styleId="305">
    <w:name w:val="Table Text Char"/>
    <w:link w:val="306"/>
    <w:autoRedefine/>
    <w:qFormat/>
    <w:uiPriority w:val="0"/>
    <w:rPr>
      <w:rFonts w:eastAsia="仿宋_GB2312"/>
      <w:sz w:val="24"/>
    </w:rPr>
  </w:style>
  <w:style w:type="paragraph" w:customStyle="1" w:styleId="306">
    <w:name w:val="Table Text"/>
    <w:basedOn w:val="1"/>
    <w:link w:val="305"/>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autoRedefine/>
    <w:qFormat/>
    <w:uiPriority w:val="0"/>
    <w:rPr>
      <w:rFonts w:ascii="Arial" w:hAnsi="Arial"/>
      <w:kern w:val="2"/>
      <w:sz w:val="24"/>
      <w:szCs w:val="21"/>
      <w:lang w:bidi="ar-SA"/>
    </w:rPr>
  </w:style>
  <w:style w:type="character" w:customStyle="1" w:styleId="308">
    <w:name w:val="BZ_四级标题 Char"/>
    <w:link w:val="160"/>
    <w:autoRedefine/>
    <w:qFormat/>
    <w:uiPriority w:val="0"/>
    <w:rPr>
      <w:rFonts w:eastAsia="黑体"/>
      <w:bCs/>
      <w:kern w:val="2"/>
      <w:sz w:val="24"/>
      <w:szCs w:val="28"/>
    </w:rPr>
  </w:style>
  <w:style w:type="character" w:customStyle="1" w:styleId="309">
    <w:name w:val="Char Char17"/>
    <w:autoRedefine/>
    <w:qFormat/>
    <w:uiPriority w:val="0"/>
    <w:rPr>
      <w:rFonts w:ascii="Tahoma" w:hAnsi="Tahoma" w:eastAsia="Helvetica"/>
      <w:sz w:val="21"/>
      <w:lang w:val="en-US" w:eastAsia="zh-CN" w:bidi="ar-SA"/>
    </w:rPr>
  </w:style>
  <w:style w:type="character" w:customStyle="1" w:styleId="310">
    <w:name w:val="heading 2 Char2"/>
    <w:autoRedefine/>
    <w:qFormat/>
    <w:uiPriority w:val="0"/>
    <w:rPr>
      <w:rFonts w:ascii="Verdana" w:hAnsi="Verdana"/>
      <w:b/>
      <w:bCs/>
      <w:kern w:val="2"/>
      <w:sz w:val="32"/>
      <w:szCs w:val="32"/>
    </w:rPr>
  </w:style>
  <w:style w:type="character" w:customStyle="1" w:styleId="311">
    <w:name w:val="正文缩进字符"/>
    <w:link w:val="312"/>
    <w:autoRedefine/>
    <w:qFormat/>
    <w:uiPriority w:val="0"/>
    <w:rPr>
      <w:rFonts w:ascii="宋体"/>
      <w:sz w:val="24"/>
    </w:rPr>
  </w:style>
  <w:style w:type="paragraph" w:customStyle="1" w:styleId="312">
    <w:name w:val="正文缩进2"/>
    <w:basedOn w:val="1"/>
    <w:link w:val="311"/>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autoRedefine/>
    <w:qFormat/>
    <w:uiPriority w:val="0"/>
    <w:rPr>
      <w:rFonts w:ascii="Calibri" w:hAnsi="Calibri"/>
      <w:sz w:val="24"/>
      <w:szCs w:val="24"/>
    </w:rPr>
  </w:style>
  <w:style w:type="paragraph" w:customStyle="1" w:styleId="314">
    <w:name w:val="1Text"/>
    <w:basedOn w:val="1"/>
    <w:link w:val="313"/>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autoRedefine/>
    <w:qFormat/>
    <w:uiPriority w:val="99"/>
    <w:rPr>
      <w:rFonts w:ascii="宋体"/>
      <w:sz w:val="18"/>
      <w:szCs w:val="18"/>
    </w:rPr>
  </w:style>
  <w:style w:type="character" w:customStyle="1" w:styleId="316">
    <w:name w:val="heading 8 Char1"/>
    <w:autoRedefine/>
    <w:qFormat/>
    <w:uiPriority w:val="0"/>
    <w:rPr>
      <w:rFonts w:ascii="Tahoma" w:hAnsi="Tahoma" w:eastAsia="Helvetica"/>
      <w:sz w:val="24"/>
      <w:lang w:val="en-US" w:eastAsia="zh-CN" w:bidi="ar-SA"/>
    </w:rPr>
  </w:style>
  <w:style w:type="character" w:customStyle="1" w:styleId="317">
    <w:name w:val="Char Char171"/>
    <w:autoRedefine/>
    <w:qFormat/>
    <w:uiPriority w:val="0"/>
    <w:rPr>
      <w:rFonts w:ascii="Verdana" w:hAnsi="Verdana"/>
      <w:b/>
      <w:bCs/>
      <w:kern w:val="2"/>
      <w:sz w:val="28"/>
      <w:szCs w:val="28"/>
    </w:rPr>
  </w:style>
  <w:style w:type="character" w:customStyle="1" w:styleId="318">
    <w:name w:val="副标题 Char"/>
    <w:autoRedefine/>
    <w:qFormat/>
    <w:uiPriority w:val="0"/>
    <w:rPr>
      <w:rFonts w:ascii="Verdana" w:hAnsi="Verdana" w:eastAsia="仿宋_GB2312"/>
      <w:b/>
      <w:bCs/>
      <w:kern w:val="28"/>
      <w:sz w:val="32"/>
      <w:szCs w:val="32"/>
    </w:rPr>
  </w:style>
  <w:style w:type="character" w:customStyle="1" w:styleId="319">
    <w:name w:val="内容文本 Char"/>
    <w:link w:val="320"/>
    <w:autoRedefine/>
    <w:qFormat/>
    <w:uiPriority w:val="0"/>
    <w:rPr>
      <w:rFonts w:ascii="宋体" w:hAnsi="宋体"/>
      <w:sz w:val="24"/>
      <w:szCs w:val="24"/>
      <w:lang w:eastAsia="en-US" w:bidi="en-US"/>
    </w:rPr>
  </w:style>
  <w:style w:type="paragraph" w:customStyle="1" w:styleId="320">
    <w:name w:val="内容文本"/>
    <w:basedOn w:val="300"/>
    <w:link w:val="319"/>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autoRedefine/>
    <w:qFormat/>
    <w:uiPriority w:val="0"/>
    <w:rPr>
      <w:rFonts w:ascii="Century Gothic" w:hAnsi="Century Gothic" w:eastAsia="仿宋_GB2312"/>
      <w:b/>
      <w:bCs/>
      <w:i/>
      <w:iCs/>
      <w:color w:val="4F81BD"/>
    </w:rPr>
  </w:style>
  <w:style w:type="paragraph" w:styleId="322">
    <w:name w:val="Intense Quote"/>
    <w:basedOn w:val="1"/>
    <w:next w:val="1"/>
    <w:link w:val="593"/>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autoRedefine/>
    <w:qFormat/>
    <w:uiPriority w:val="0"/>
    <w:rPr>
      <w:rFonts w:ascii="Century Gothic" w:hAnsi="仿宋_GB2312" w:eastAsia="仿宋_GB2312" w:cs="新宋体"/>
      <w:sz w:val="22"/>
      <w:szCs w:val="22"/>
      <w:lang w:eastAsia="zh-CN"/>
    </w:rPr>
  </w:style>
  <w:style w:type="character" w:customStyle="1" w:styleId="324">
    <w:name w:val="HTML 预设格式 Char"/>
    <w:autoRedefine/>
    <w:qFormat/>
    <w:uiPriority w:val="0"/>
    <w:rPr>
      <w:rFonts w:ascii="黑体" w:hAnsi="Courier New" w:eastAsia="黑体"/>
    </w:rPr>
  </w:style>
  <w:style w:type="character" w:customStyle="1" w:styleId="325">
    <w:name w:val="BZ_图 Char"/>
    <w:link w:val="326"/>
    <w:autoRedefine/>
    <w:qFormat/>
    <w:uiPriority w:val="0"/>
    <w:rPr>
      <w:kern w:val="2"/>
      <w:sz w:val="21"/>
      <w:szCs w:val="24"/>
    </w:rPr>
  </w:style>
  <w:style w:type="paragraph" w:customStyle="1" w:styleId="326">
    <w:name w:val="BZ_图"/>
    <w:basedOn w:val="1"/>
    <w:next w:val="1"/>
    <w:link w:val="325"/>
    <w:autoRedefine/>
    <w:qFormat/>
    <w:uiPriority w:val="0"/>
    <w:pPr>
      <w:keepNext/>
      <w:widowControl/>
      <w:spacing w:beforeLines="50" w:afterLines="50"/>
      <w:jc w:val="center"/>
    </w:pPr>
  </w:style>
  <w:style w:type="character" w:customStyle="1" w:styleId="327">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8">
    <w:name w:val="标题 3 字符"/>
    <w:autoRedefine/>
    <w:qFormat/>
    <w:uiPriority w:val="0"/>
    <w:rPr>
      <w:rFonts w:eastAsia="黑体"/>
      <w:b/>
      <w:sz w:val="28"/>
    </w:rPr>
  </w:style>
  <w:style w:type="character" w:customStyle="1" w:styleId="329">
    <w:name w:val="dandyren_title1"/>
    <w:autoRedefine/>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autoRedefine/>
    <w:qFormat/>
    <w:uiPriority w:val="0"/>
    <w:rPr>
      <w:rFonts w:cs="宋体"/>
      <w:szCs w:val="28"/>
    </w:rPr>
  </w:style>
  <w:style w:type="paragraph" w:customStyle="1" w:styleId="331">
    <w:name w:val="样式 正文缩进首行缩进两字正文（首行缩进两字） Char正文（首行缩进两字） Char Char Char正文（首行缩进..."/>
    <w:basedOn w:val="17"/>
    <w:link w:val="330"/>
    <w:autoRedefine/>
    <w:qFormat/>
    <w:uiPriority w:val="0"/>
    <w:pPr>
      <w:autoSpaceDE w:val="0"/>
      <w:autoSpaceDN w:val="0"/>
      <w:spacing w:line="240" w:lineRule="auto"/>
      <w:ind w:firstLine="567"/>
    </w:pPr>
    <w:rPr>
      <w:rFonts w:cs="宋体"/>
      <w:sz w:val="20"/>
      <w:szCs w:val="28"/>
    </w:rPr>
  </w:style>
  <w:style w:type="character" w:customStyle="1" w:styleId="332">
    <w:name w:val="1Text Char Char"/>
    <w:autoRedefine/>
    <w:qFormat/>
    <w:uiPriority w:val="0"/>
    <w:rPr>
      <w:rFonts w:ascii="Calibri" w:hAnsi="Calibri" w:eastAsia="宋体"/>
      <w:sz w:val="24"/>
      <w:szCs w:val="24"/>
      <w:lang w:bidi="ar-SA"/>
    </w:rPr>
  </w:style>
  <w:style w:type="character" w:customStyle="1" w:styleId="333">
    <w:name w:val="Char Char211"/>
    <w:autoRedefine/>
    <w:qFormat/>
    <w:uiPriority w:val="0"/>
    <w:rPr>
      <w:rFonts w:ascii="新宋体" w:hAnsi="新宋体" w:eastAsia="仿宋_GB2312" w:cs="新宋体"/>
      <w:b/>
      <w:bCs/>
      <w:kern w:val="44"/>
      <w:sz w:val="44"/>
      <w:szCs w:val="44"/>
    </w:rPr>
  </w:style>
  <w:style w:type="character" w:customStyle="1" w:styleId="334">
    <w:name w:val="强调划线"/>
    <w:autoRedefine/>
    <w:qFormat/>
    <w:uiPriority w:val="0"/>
    <w:rPr>
      <w:u w:val="single"/>
    </w:rPr>
  </w:style>
  <w:style w:type="character" w:customStyle="1" w:styleId="335">
    <w:name w:val="backtitle1"/>
    <w:autoRedefine/>
    <w:qFormat/>
    <w:uiPriority w:val="0"/>
    <w:rPr>
      <w:rFonts w:eastAsia="宋体"/>
      <w:b/>
      <w:bCs/>
      <w:color w:val="000000"/>
      <w:kern w:val="2"/>
      <w:sz w:val="18"/>
      <w:szCs w:val="18"/>
      <w:lang w:val="en-US" w:eastAsia="zh-CN" w:bidi="ar-SA"/>
    </w:rPr>
  </w:style>
  <w:style w:type="character" w:customStyle="1" w:styleId="336">
    <w:name w:val="哈哈正文 Char Char"/>
    <w:autoRedefine/>
    <w:qFormat/>
    <w:uiPriority w:val="0"/>
    <w:rPr>
      <w:rFonts w:ascii="宋体" w:hAnsi="宋体"/>
      <w:kern w:val="2"/>
      <w:sz w:val="24"/>
      <w:lang w:bidi="ar-SA"/>
    </w:rPr>
  </w:style>
  <w:style w:type="character" w:customStyle="1" w:styleId="337">
    <w:name w:val="正文首行缩进 2 Char"/>
    <w:autoRedefine/>
    <w:qFormat/>
    <w:uiPriority w:val="0"/>
    <w:rPr>
      <w:kern w:val="2"/>
      <w:sz w:val="21"/>
      <w:szCs w:val="24"/>
    </w:rPr>
  </w:style>
  <w:style w:type="character" w:customStyle="1" w:styleId="338">
    <w:name w:val="注释题目"/>
    <w:autoRedefine/>
    <w:qFormat/>
    <w:uiPriority w:val="0"/>
    <w:rPr>
      <w:rFonts w:eastAsia="黑体"/>
      <w:sz w:val="28"/>
      <w:u w:val="none"/>
    </w:rPr>
  </w:style>
  <w:style w:type="character" w:customStyle="1" w:styleId="339">
    <w:name w:val="三级标题 Char"/>
    <w:link w:val="340"/>
    <w:autoRedefine/>
    <w:qFormat/>
    <w:uiPriority w:val="0"/>
    <w:rPr>
      <w:rFonts w:eastAsia="黑体"/>
      <w:b/>
      <w:kern w:val="2"/>
      <w:sz w:val="28"/>
      <w:szCs w:val="22"/>
    </w:rPr>
  </w:style>
  <w:style w:type="paragraph" w:customStyle="1" w:styleId="340">
    <w:name w:val="三级标题"/>
    <w:basedOn w:val="1"/>
    <w:link w:val="339"/>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autoRedefine/>
    <w:qFormat/>
    <w:uiPriority w:val="0"/>
    <w:rPr>
      <w:rFonts w:ascii="仿宋_GB2312" w:hAnsi="仿宋_GB2312" w:eastAsia="仿宋_GB2312"/>
      <w:sz w:val="24"/>
      <w:szCs w:val="24"/>
    </w:rPr>
  </w:style>
  <w:style w:type="character" w:customStyle="1" w:styleId="342">
    <w:name w:val="heading 1 Char"/>
    <w:autoRedefine/>
    <w:qFormat/>
    <w:uiPriority w:val="0"/>
    <w:rPr>
      <w:rFonts w:ascii="Tahoma" w:hAnsi="Tahoma" w:eastAsia="Helvetica"/>
      <w:b/>
      <w:sz w:val="36"/>
      <w:szCs w:val="36"/>
    </w:rPr>
  </w:style>
  <w:style w:type="character" w:customStyle="1" w:styleId="343">
    <w:name w:val="栏目标题 Char Char"/>
    <w:link w:val="344"/>
    <w:autoRedefine/>
    <w:qFormat/>
    <w:uiPriority w:val="0"/>
    <w:rPr>
      <w:rFonts w:ascii="黑体" w:hAnsi="黑体" w:eastAsia="黑体"/>
      <w:b/>
      <w:kern w:val="2"/>
      <w:sz w:val="21"/>
      <w:szCs w:val="24"/>
    </w:rPr>
  </w:style>
  <w:style w:type="paragraph" w:customStyle="1" w:styleId="344">
    <w:name w:val="栏目标题"/>
    <w:basedOn w:val="1"/>
    <w:link w:val="343"/>
    <w:autoRedefine/>
    <w:qFormat/>
    <w:uiPriority w:val="0"/>
    <w:pPr>
      <w:jc w:val="center"/>
    </w:pPr>
    <w:rPr>
      <w:rFonts w:ascii="黑体" w:hAnsi="黑体" w:eastAsia="黑体"/>
      <w:b/>
    </w:rPr>
  </w:style>
  <w:style w:type="character" w:customStyle="1" w:styleId="345">
    <w:name w:val="纯文本 字符"/>
    <w:autoRedefine/>
    <w:qFormat/>
    <w:uiPriority w:val="0"/>
    <w:rPr>
      <w:rFonts w:ascii="宋体" w:hAnsi="Courier New"/>
      <w:kern w:val="2"/>
      <w:sz w:val="21"/>
    </w:rPr>
  </w:style>
  <w:style w:type="character" w:customStyle="1" w:styleId="346">
    <w:name w:val="!我的正文 Ctr+Q Char"/>
    <w:link w:val="347"/>
    <w:autoRedefine/>
    <w:qFormat/>
    <w:uiPriority w:val="0"/>
    <w:rPr>
      <w:rFonts w:ascii="Arial" w:hAnsi="Arial"/>
      <w:kern w:val="2"/>
      <w:sz w:val="24"/>
      <w:szCs w:val="21"/>
    </w:rPr>
  </w:style>
  <w:style w:type="paragraph" w:customStyle="1" w:styleId="347">
    <w:name w:val="!我的正文 Ctr+Q"/>
    <w:basedOn w:val="1"/>
    <w:link w:val="346"/>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autoRedefine/>
    <w:qFormat/>
    <w:uiPriority w:val="0"/>
    <w:rPr>
      <w:rFonts w:ascii="Arial" w:hAnsi="Arial" w:eastAsia="黑体"/>
      <w:kern w:val="2"/>
      <w:sz w:val="21"/>
      <w:vertAlign w:val="superscript"/>
    </w:rPr>
  </w:style>
  <w:style w:type="character" w:customStyle="1" w:styleId="349">
    <w:name w:val="Char Char12"/>
    <w:autoRedefine/>
    <w:qFormat/>
    <w:uiPriority w:val="0"/>
    <w:rPr>
      <w:rFonts w:ascii="仿宋_GB2312" w:hAnsi="Wingdings" w:eastAsia="仿宋_GB2312"/>
      <w:sz w:val="21"/>
      <w:szCs w:val="21"/>
      <w:lang w:val="en-US" w:eastAsia="zh-CN" w:bidi="ar-SA"/>
    </w:rPr>
  </w:style>
  <w:style w:type="character" w:customStyle="1" w:styleId="350">
    <w:name w:val="Char Char221"/>
    <w:autoRedefine/>
    <w:qFormat/>
    <w:uiPriority w:val="0"/>
    <w:rPr>
      <w:rFonts w:ascii="Verdana" w:hAnsi="Verdana" w:eastAsia="仿宋_GB2312"/>
      <w:b/>
      <w:bCs/>
      <w:kern w:val="2"/>
      <w:sz w:val="28"/>
      <w:szCs w:val="28"/>
      <w:lang w:val="en-US" w:eastAsia="zh-CN" w:bidi="ar-SA"/>
    </w:rPr>
  </w:style>
  <w:style w:type="character" w:customStyle="1" w:styleId="351">
    <w:name w:val="Footer-Even Char1"/>
    <w:autoRedefine/>
    <w:qFormat/>
    <w:uiPriority w:val="0"/>
    <w:rPr>
      <w:rFonts w:eastAsia="仿宋_GB2312"/>
      <w:kern w:val="2"/>
      <w:sz w:val="18"/>
      <w:szCs w:val="18"/>
      <w:lang w:val="en-US" w:eastAsia="zh-CN" w:bidi="ar-SA"/>
    </w:rPr>
  </w:style>
  <w:style w:type="character" w:customStyle="1" w:styleId="352">
    <w:name w:val="xl77 Char"/>
    <w:link w:val="353"/>
    <w:autoRedefine/>
    <w:qFormat/>
    <w:uiPriority w:val="0"/>
    <w:rPr>
      <w:b/>
      <w:bCs/>
      <w:sz w:val="28"/>
      <w:szCs w:val="28"/>
    </w:rPr>
  </w:style>
  <w:style w:type="paragraph" w:customStyle="1" w:styleId="353">
    <w:name w:val="xl77"/>
    <w:basedOn w:val="1"/>
    <w:link w:val="352"/>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autoRedefine/>
    <w:qFormat/>
    <w:uiPriority w:val="0"/>
    <w:rPr>
      <w:kern w:val="2"/>
      <w:sz w:val="16"/>
      <w:szCs w:val="16"/>
    </w:rPr>
  </w:style>
  <w:style w:type="character" w:customStyle="1" w:styleId="355">
    <w:name w:val="Subtle Emphasis1"/>
    <w:autoRedefine/>
    <w:qFormat/>
    <w:uiPriority w:val="0"/>
    <w:rPr>
      <w:i/>
      <w:iCs/>
      <w:color w:val="808080"/>
    </w:rPr>
  </w:style>
  <w:style w:type="character" w:customStyle="1" w:styleId="356">
    <w:name w:val="Book Title1"/>
    <w:autoRedefine/>
    <w:qFormat/>
    <w:uiPriority w:val="0"/>
    <w:rPr>
      <w:b/>
      <w:bCs/>
      <w:smallCaps/>
      <w:spacing w:val="5"/>
    </w:rPr>
  </w:style>
  <w:style w:type="character" w:customStyle="1" w:styleId="357">
    <w:name w:val="目录标题 Char Char"/>
    <w:link w:val="358"/>
    <w:autoRedefine/>
    <w:qFormat/>
    <w:uiPriority w:val="0"/>
    <w:rPr>
      <w:rFonts w:eastAsia="黑体"/>
      <w:b/>
      <w:bCs/>
      <w:kern w:val="2"/>
      <w:sz w:val="44"/>
      <w:szCs w:val="44"/>
    </w:rPr>
  </w:style>
  <w:style w:type="paragraph" w:customStyle="1" w:styleId="358">
    <w:name w:val="目录标题"/>
    <w:basedOn w:val="1"/>
    <w:link w:val="357"/>
    <w:autoRedefine/>
    <w:qFormat/>
    <w:uiPriority w:val="0"/>
    <w:pPr>
      <w:jc w:val="center"/>
    </w:pPr>
    <w:rPr>
      <w:rFonts w:eastAsia="黑体"/>
      <w:b/>
      <w:bCs/>
      <w:sz w:val="44"/>
      <w:szCs w:val="44"/>
    </w:rPr>
  </w:style>
  <w:style w:type="character" w:customStyle="1" w:styleId="359">
    <w:name w:val="4 Char"/>
    <w:link w:val="360"/>
    <w:autoRedefine/>
    <w:qFormat/>
    <w:uiPriority w:val="0"/>
    <w:rPr>
      <w:rFonts w:ascii="仿宋" w:hAnsi="仿宋" w:eastAsia="仿宋"/>
      <w:b/>
      <w:bCs/>
      <w:kern w:val="2"/>
      <w:sz w:val="24"/>
      <w:szCs w:val="24"/>
    </w:rPr>
  </w:style>
  <w:style w:type="paragraph" w:customStyle="1" w:styleId="360">
    <w:name w:val="4"/>
    <w:basedOn w:val="8"/>
    <w:link w:val="359"/>
    <w:autoRedefine/>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autoRedefine/>
    <w:qFormat/>
    <w:uiPriority w:val="0"/>
    <w:rPr>
      <w:rFonts w:ascii="Calibri" w:hAnsi="Calibri" w:eastAsia="仿宋"/>
      <w:kern w:val="2"/>
      <w:sz w:val="24"/>
      <w:szCs w:val="22"/>
    </w:rPr>
  </w:style>
  <w:style w:type="paragraph" w:customStyle="1" w:styleId="362">
    <w:name w:val="文本正文"/>
    <w:basedOn w:val="1"/>
    <w:link w:val="361"/>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autoRedefine/>
    <w:qFormat/>
    <w:uiPriority w:val="0"/>
    <w:rPr>
      <w:rFonts w:eastAsia="宋体"/>
      <w:kern w:val="2"/>
      <w:sz w:val="21"/>
      <w:szCs w:val="24"/>
      <w:lang w:val="en-US" w:eastAsia="zh-CN" w:bidi="ar-SA"/>
    </w:rPr>
  </w:style>
  <w:style w:type="character" w:customStyle="1" w:styleId="364">
    <w:name w:val="五级标题 Char"/>
    <w:link w:val="365"/>
    <w:autoRedefine/>
    <w:qFormat/>
    <w:uiPriority w:val="0"/>
    <w:rPr>
      <w:rFonts w:eastAsia="黑体"/>
      <w:b/>
      <w:kern w:val="2"/>
      <w:sz w:val="28"/>
      <w:szCs w:val="22"/>
    </w:rPr>
  </w:style>
  <w:style w:type="paragraph" w:customStyle="1" w:styleId="365">
    <w:name w:val="五级标题"/>
    <w:basedOn w:val="1"/>
    <w:link w:val="364"/>
    <w:autoRedefine/>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autoRedefine/>
    <w:qFormat/>
    <w:uiPriority w:val="0"/>
    <w:rPr>
      <w:rFonts w:eastAsia="仿宋_GB2312"/>
      <w:lang w:val="en-US" w:eastAsia="zh-CN" w:bidi="ar-SA"/>
    </w:rPr>
  </w:style>
  <w:style w:type="character" w:customStyle="1" w:styleId="367">
    <w:name w:val="Char Char212"/>
    <w:autoRedefine/>
    <w:qFormat/>
    <w:uiPriority w:val="0"/>
    <w:rPr>
      <w:rFonts w:eastAsia="仿宋_GB2312"/>
      <w:b/>
      <w:bCs/>
      <w:kern w:val="2"/>
      <w:sz w:val="28"/>
      <w:szCs w:val="28"/>
      <w:lang w:val="en-US" w:eastAsia="zh-CN" w:bidi="ar-SA"/>
    </w:rPr>
  </w:style>
  <w:style w:type="character" w:customStyle="1" w:styleId="368">
    <w:name w:val="PI Char"/>
    <w:autoRedefine/>
    <w:qFormat/>
    <w:uiPriority w:val="0"/>
    <w:rPr>
      <w:rFonts w:ascii="仿宋_GB2312" w:hAnsi="仿宋_GB2312"/>
      <w:sz w:val="24"/>
    </w:rPr>
  </w:style>
  <w:style w:type="character" w:customStyle="1" w:styleId="369">
    <w:name w:val="表正文 Char2"/>
    <w:autoRedefine/>
    <w:qFormat/>
    <w:uiPriority w:val="0"/>
    <w:rPr>
      <w:rFonts w:ascii="新宋体" w:hAnsi="新宋体" w:eastAsia="仿宋_GB2312" w:cs="新宋体"/>
      <w:szCs w:val="24"/>
    </w:rPr>
  </w:style>
  <w:style w:type="character" w:customStyle="1" w:styleId="370">
    <w:name w:val="页眉 字符"/>
    <w:link w:val="43"/>
    <w:autoRedefine/>
    <w:qFormat/>
    <w:uiPriority w:val="99"/>
    <w:rPr>
      <w:kern w:val="2"/>
      <w:sz w:val="18"/>
      <w:szCs w:val="18"/>
    </w:rPr>
  </w:style>
  <w:style w:type="character" w:customStyle="1" w:styleId="371">
    <w:name w:val="大标题 Char"/>
    <w:autoRedefine/>
    <w:qFormat/>
    <w:uiPriority w:val="0"/>
    <w:rPr>
      <w:rFonts w:ascii="黑体" w:hAnsi="黑体" w:eastAsia="黑体"/>
      <w:b/>
      <w:bCs/>
      <w:kern w:val="2"/>
      <w:sz w:val="72"/>
      <w:szCs w:val="72"/>
    </w:rPr>
  </w:style>
  <w:style w:type="character" w:customStyle="1" w:styleId="372">
    <w:name w:val="Char Char Char1"/>
    <w:autoRedefine/>
    <w:qFormat/>
    <w:uiPriority w:val="0"/>
    <w:rPr>
      <w:rFonts w:ascii="仿宋_GB2312" w:hAnsi="Wingdings"/>
      <w:sz w:val="21"/>
      <w:szCs w:val="21"/>
    </w:rPr>
  </w:style>
  <w:style w:type="character" w:customStyle="1" w:styleId="373">
    <w:name w:val="Char Char15"/>
    <w:autoRedefine/>
    <w:qFormat/>
    <w:uiPriority w:val="0"/>
    <w:rPr>
      <w:rFonts w:ascii="Tahoma" w:hAnsi="Tahoma" w:eastAsia="Helvetica"/>
      <w:sz w:val="24"/>
      <w:szCs w:val="24"/>
    </w:rPr>
  </w:style>
  <w:style w:type="character" w:customStyle="1" w:styleId="374">
    <w:name w:val="表格标题 Char Char"/>
    <w:link w:val="375"/>
    <w:autoRedefine/>
    <w:qFormat/>
    <w:uiPriority w:val="0"/>
    <w:rPr>
      <w:rFonts w:ascii="黑体" w:hAnsi="黑体" w:eastAsia="黑体"/>
      <w:b/>
      <w:color w:val="FFFFFF"/>
      <w:kern w:val="2"/>
      <w:sz w:val="21"/>
      <w:szCs w:val="24"/>
    </w:rPr>
  </w:style>
  <w:style w:type="paragraph" w:customStyle="1" w:styleId="375">
    <w:name w:val="表格标题"/>
    <w:basedOn w:val="1"/>
    <w:link w:val="374"/>
    <w:autoRedefine/>
    <w:qFormat/>
    <w:uiPriority w:val="0"/>
    <w:rPr>
      <w:rFonts w:ascii="黑体" w:hAnsi="黑体" w:eastAsia="黑体"/>
      <w:b/>
      <w:color w:val="FFFFFF"/>
    </w:rPr>
  </w:style>
  <w:style w:type="character" w:customStyle="1" w:styleId="376">
    <w:name w:val="Intense Reference1"/>
    <w:autoRedefine/>
    <w:qFormat/>
    <w:uiPriority w:val="32"/>
    <w:rPr>
      <w:b/>
      <w:bCs/>
      <w:smallCaps/>
      <w:color w:val="C0504D"/>
      <w:spacing w:val="5"/>
      <w:u w:val="single"/>
    </w:rPr>
  </w:style>
  <w:style w:type="character" w:customStyle="1" w:styleId="377">
    <w:name w:val="gray6"/>
    <w:basedOn w:val="65"/>
    <w:autoRedefine/>
    <w:qFormat/>
    <w:uiPriority w:val="0"/>
  </w:style>
  <w:style w:type="character" w:customStyle="1" w:styleId="378">
    <w:name w:val="Char Char202"/>
    <w:autoRedefine/>
    <w:qFormat/>
    <w:uiPriority w:val="0"/>
    <w:rPr>
      <w:b/>
      <w:bCs/>
      <w:kern w:val="44"/>
      <w:sz w:val="44"/>
      <w:szCs w:val="44"/>
    </w:rPr>
  </w:style>
  <w:style w:type="character" w:customStyle="1" w:styleId="379">
    <w:name w:val="ändrad Char"/>
    <w:autoRedefine/>
    <w:qFormat/>
    <w:uiPriority w:val="0"/>
    <w:rPr>
      <w:rFonts w:eastAsia="仿宋_GB2312"/>
      <w:kern w:val="2"/>
      <w:sz w:val="21"/>
      <w:szCs w:val="24"/>
      <w:lang w:val="en-US" w:eastAsia="zh-CN" w:bidi="ar-SA"/>
    </w:rPr>
  </w:style>
  <w:style w:type="character" w:customStyle="1" w:styleId="380">
    <w:name w:val="大标题 Char Char"/>
    <w:link w:val="381"/>
    <w:autoRedefine/>
    <w:qFormat/>
    <w:uiPriority w:val="0"/>
    <w:rPr>
      <w:rFonts w:ascii="黑体" w:hAnsi="黑体" w:eastAsia="黑体"/>
      <w:b/>
      <w:bCs/>
      <w:kern w:val="2"/>
      <w:sz w:val="72"/>
      <w:szCs w:val="72"/>
    </w:rPr>
  </w:style>
  <w:style w:type="paragraph" w:customStyle="1" w:styleId="381">
    <w:name w:val="大标题"/>
    <w:basedOn w:val="1"/>
    <w:link w:val="380"/>
    <w:autoRedefine/>
    <w:qFormat/>
    <w:uiPriority w:val="0"/>
    <w:pPr>
      <w:spacing w:line="40" w:lineRule="atLeast"/>
    </w:pPr>
    <w:rPr>
      <w:rFonts w:ascii="黑体" w:hAnsi="黑体" w:eastAsia="黑体"/>
      <w:b/>
      <w:bCs/>
      <w:sz w:val="72"/>
      <w:szCs w:val="72"/>
    </w:rPr>
  </w:style>
  <w:style w:type="character" w:customStyle="1" w:styleId="382">
    <w:name w:val="Ò³Ã¼ Char Char"/>
    <w:autoRedefine/>
    <w:qFormat/>
    <w:uiPriority w:val="0"/>
    <w:rPr>
      <w:sz w:val="18"/>
      <w:szCs w:val="18"/>
    </w:rPr>
  </w:style>
  <w:style w:type="character" w:customStyle="1" w:styleId="383">
    <w:name w:val="Char Char161"/>
    <w:autoRedefine/>
    <w:qFormat/>
    <w:uiPriority w:val="0"/>
    <w:rPr>
      <w:rFonts w:eastAsia="仿宋_GB2312"/>
      <w:sz w:val="21"/>
      <w:lang w:val="en-US" w:eastAsia="zh-CN" w:bidi="ar-SA"/>
    </w:rPr>
  </w:style>
  <w:style w:type="character" w:customStyle="1" w:styleId="384">
    <w:name w:val="style41"/>
    <w:autoRedefine/>
    <w:qFormat/>
    <w:uiPriority w:val="0"/>
    <w:rPr>
      <w:color w:val="auto"/>
    </w:rPr>
  </w:style>
  <w:style w:type="character" w:customStyle="1" w:styleId="385">
    <w:name w:val="正文4 Char Char"/>
    <w:link w:val="386"/>
    <w:autoRedefine/>
    <w:qFormat/>
    <w:uiPriority w:val="0"/>
    <w:rPr>
      <w:kern w:val="2"/>
      <w:sz w:val="24"/>
      <w:szCs w:val="24"/>
    </w:rPr>
  </w:style>
  <w:style w:type="paragraph" w:customStyle="1" w:styleId="386">
    <w:name w:val="正文4"/>
    <w:basedOn w:val="1"/>
    <w:link w:val="385"/>
    <w:autoRedefine/>
    <w:qFormat/>
    <w:uiPriority w:val="0"/>
    <w:pPr>
      <w:tabs>
        <w:tab w:val="left" w:pos="520"/>
      </w:tabs>
      <w:spacing w:before="60" w:after="60" w:line="360" w:lineRule="auto"/>
    </w:pPr>
    <w:rPr>
      <w:sz w:val="24"/>
    </w:rPr>
  </w:style>
  <w:style w:type="character" w:customStyle="1" w:styleId="387">
    <w:name w:val="Char Char201"/>
    <w:autoRedefine/>
    <w:qFormat/>
    <w:uiPriority w:val="0"/>
    <w:rPr>
      <w:rFonts w:ascii="Verdana" w:hAnsi="Verdana" w:eastAsia="仿宋_GB2312" w:cs="新宋体"/>
      <w:b/>
      <w:bCs/>
      <w:sz w:val="32"/>
      <w:szCs w:val="32"/>
    </w:rPr>
  </w:style>
  <w:style w:type="character" w:customStyle="1" w:styleId="388">
    <w:name w:val="Char Char20"/>
    <w:autoRedefine/>
    <w:qFormat/>
    <w:uiPriority w:val="0"/>
    <w:rPr>
      <w:rFonts w:ascii="Tahoma" w:hAnsi="Tahoma" w:eastAsia="Helvetica"/>
      <w:sz w:val="21"/>
      <w:szCs w:val="21"/>
      <w:lang w:val="en-US" w:eastAsia="zh-CN" w:bidi="ar-SA"/>
    </w:rPr>
  </w:style>
  <w:style w:type="character" w:customStyle="1" w:styleId="389">
    <w:name w:val="Char Char10"/>
    <w:autoRedefine/>
    <w:qFormat/>
    <w:uiPriority w:val="0"/>
    <w:rPr>
      <w:rFonts w:eastAsia="仿宋_GB2312"/>
      <w:b/>
      <w:bCs/>
      <w:kern w:val="2"/>
      <w:sz w:val="21"/>
      <w:szCs w:val="24"/>
      <w:lang w:val="en-US" w:eastAsia="zh-CN" w:bidi="ar-SA"/>
    </w:rPr>
  </w:style>
  <w:style w:type="character" w:customStyle="1" w:styleId="390">
    <w:name w:val="heading 9 Char1"/>
    <w:autoRedefine/>
    <w:qFormat/>
    <w:uiPriority w:val="0"/>
    <w:rPr>
      <w:rFonts w:ascii="Tahoma" w:hAnsi="Tahoma" w:eastAsia="Helvetica"/>
      <w:sz w:val="21"/>
      <w:lang w:val="en-US" w:eastAsia="zh-CN" w:bidi="ar-SA"/>
    </w:rPr>
  </w:style>
  <w:style w:type="character" w:customStyle="1" w:styleId="391">
    <w:name w:val="PI Char1"/>
    <w:autoRedefine/>
    <w:qFormat/>
    <w:uiPriority w:val="0"/>
    <w:rPr>
      <w:rFonts w:eastAsia="仿宋_GB2312"/>
      <w:kern w:val="2"/>
      <w:sz w:val="24"/>
      <w:szCs w:val="24"/>
      <w:lang w:val="en-US" w:eastAsia="zh-CN" w:bidi="ar-SA"/>
    </w:rPr>
  </w:style>
  <w:style w:type="character" w:customStyle="1" w:styleId="392">
    <w:name w:val="注释正文"/>
    <w:autoRedefine/>
    <w:qFormat/>
    <w:uiPriority w:val="0"/>
    <w:rPr>
      <w:rFonts w:eastAsia="宋体"/>
      <w:sz w:val="28"/>
      <w:u w:val="single"/>
    </w:rPr>
  </w:style>
  <w:style w:type="character" w:customStyle="1" w:styleId="393">
    <w:name w:val="金保标题2 Char"/>
    <w:link w:val="394"/>
    <w:autoRedefine/>
    <w:qFormat/>
    <w:uiPriority w:val="0"/>
    <w:rPr>
      <w:rFonts w:ascii="新宋体" w:hAnsi="新宋体" w:eastAsia="新宋体"/>
      <w:b/>
      <w:bCs/>
      <w:color w:val="000000"/>
      <w:kern w:val="2"/>
      <w:sz w:val="22"/>
      <w:szCs w:val="22"/>
      <w:lang w:val="zh-CN"/>
    </w:rPr>
  </w:style>
  <w:style w:type="paragraph" w:customStyle="1" w:styleId="394">
    <w:name w:val="金保标题2"/>
    <w:basedOn w:val="6"/>
    <w:next w:val="1"/>
    <w:link w:val="393"/>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autoRedefine/>
    <w:qFormat/>
    <w:uiPriority w:val="0"/>
    <w:rPr>
      <w:rFonts w:ascii="Helvetica" w:hAnsi="Tahoma" w:eastAsia="Helvetica"/>
      <w:bCs/>
      <w:sz w:val="24"/>
      <w:szCs w:val="24"/>
    </w:rPr>
  </w:style>
  <w:style w:type="paragraph" w:customStyle="1" w:styleId="396">
    <w:name w:val="样式 标题 3 + 黑体 小四"/>
    <w:basedOn w:val="7"/>
    <w:link w:val="395"/>
    <w:autoRedefine/>
    <w:qFormat/>
    <w:uiPriority w:val="0"/>
    <w:pPr>
      <w:spacing w:before="0" w:after="0" w:line="415" w:lineRule="auto"/>
    </w:pPr>
    <w:rPr>
      <w:rFonts w:ascii="Helvetica" w:hAnsi="Tahoma" w:eastAsia="Helvetica"/>
      <w:b w:val="0"/>
      <w:kern w:val="0"/>
      <w:sz w:val="24"/>
      <w:szCs w:val="24"/>
    </w:rPr>
  </w:style>
  <w:style w:type="character" w:customStyle="1" w:styleId="397">
    <w:name w:val="宏文本 Char"/>
    <w:autoRedefine/>
    <w:qFormat/>
    <w:uiPriority w:val="0"/>
    <w:rPr>
      <w:rFonts w:ascii="Wingdings" w:hAnsi="Wingdings" w:eastAsia="Times New Roman"/>
      <w:kern w:val="2"/>
      <w:sz w:val="24"/>
      <w:szCs w:val="24"/>
    </w:rPr>
  </w:style>
  <w:style w:type="character" w:customStyle="1" w:styleId="398">
    <w:name w:val="Subtle Reference1"/>
    <w:autoRedefine/>
    <w:qFormat/>
    <w:uiPriority w:val="0"/>
    <w:rPr>
      <w:smallCaps/>
      <w:color w:val="C0504D"/>
      <w:u w:val="single"/>
    </w:rPr>
  </w:style>
  <w:style w:type="character" w:customStyle="1" w:styleId="399">
    <w:name w:val="Char Char191"/>
    <w:autoRedefine/>
    <w:qFormat/>
    <w:uiPriority w:val="0"/>
    <w:rPr>
      <w:rFonts w:ascii="Verdana" w:hAnsi="Verdana"/>
      <w:b/>
      <w:bCs/>
      <w:kern w:val="2"/>
      <w:sz w:val="32"/>
      <w:szCs w:val="32"/>
    </w:rPr>
  </w:style>
  <w:style w:type="character" w:customStyle="1" w:styleId="400">
    <w:name w:val="Char Char Char2"/>
    <w:autoRedefine/>
    <w:qFormat/>
    <w:uiPriority w:val="0"/>
    <w:rPr>
      <w:rFonts w:ascii="仿宋_GB2312" w:hAnsi="Wingdings" w:eastAsia="仿宋_GB2312"/>
      <w:sz w:val="21"/>
      <w:szCs w:val="21"/>
      <w:lang w:val="en-US" w:eastAsia="zh-CN" w:bidi="ar-SA"/>
    </w:rPr>
  </w:style>
  <w:style w:type="character" w:customStyle="1" w:styleId="401">
    <w:name w:val="PI Char2"/>
    <w:autoRedefine/>
    <w:qFormat/>
    <w:uiPriority w:val="0"/>
    <w:rPr>
      <w:kern w:val="2"/>
      <w:sz w:val="24"/>
      <w:szCs w:val="24"/>
    </w:rPr>
  </w:style>
  <w:style w:type="character" w:customStyle="1" w:styleId="402">
    <w:name w:val="小标题 Char Char"/>
    <w:link w:val="403"/>
    <w:autoRedefine/>
    <w:qFormat/>
    <w:uiPriority w:val="0"/>
    <w:rPr>
      <w:rFonts w:ascii="黑体" w:hAnsi="黑体" w:eastAsia="黑体"/>
      <w:b/>
      <w:bCs/>
      <w:kern w:val="2"/>
      <w:sz w:val="48"/>
      <w:szCs w:val="48"/>
    </w:rPr>
  </w:style>
  <w:style w:type="paragraph" w:customStyle="1" w:styleId="403">
    <w:name w:val="小标题"/>
    <w:basedOn w:val="1"/>
    <w:link w:val="402"/>
    <w:autoRedefine/>
    <w:qFormat/>
    <w:uiPriority w:val="0"/>
    <w:pPr>
      <w:spacing w:line="40" w:lineRule="atLeast"/>
    </w:pPr>
    <w:rPr>
      <w:rFonts w:ascii="黑体" w:hAnsi="黑体" w:eastAsia="黑体"/>
      <w:b/>
      <w:bCs/>
      <w:sz w:val="48"/>
      <w:szCs w:val="48"/>
    </w:rPr>
  </w:style>
  <w:style w:type="paragraph" w:customStyle="1" w:styleId="404">
    <w:name w:val="標題10.3-1"/>
    <w:basedOn w:val="405"/>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字符"/>
    <w:basedOn w:val="65"/>
    <w:link w:val="23"/>
    <w:autoRedefine/>
    <w:qFormat/>
    <w:uiPriority w:val="0"/>
    <w:rPr>
      <w:rFonts w:ascii="等线" w:hAnsi="等线" w:eastAsia="等线" w:cs="等线"/>
      <w:sz w:val="24"/>
    </w:rPr>
  </w:style>
  <w:style w:type="paragraph" w:customStyle="1" w:styleId="408">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5"/>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字符"/>
    <w:basedOn w:val="65"/>
    <w:link w:val="15"/>
    <w:autoRedefine/>
    <w:qFormat/>
    <w:uiPriority w:val="0"/>
    <w:rPr>
      <w:rFonts w:ascii="DFKai-SB" w:hAnsi="DFKai-SB" w:eastAsia="DFKai-SB" w:cs="等线"/>
      <w:kern w:val="2"/>
      <w:lang w:eastAsia="zh-TW"/>
    </w:rPr>
  </w:style>
  <w:style w:type="paragraph" w:customStyle="1" w:styleId="42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6"/>
    <w:autoRedefine/>
    <w:qFormat/>
    <w:uiPriority w:val="0"/>
    <w:pPr>
      <w:ind w:left="576" w:hanging="576"/>
    </w:pPr>
    <w:rPr>
      <w:rFonts w:ascii="华文中宋" w:eastAsia="华文中宋"/>
      <w:kern w:val="0"/>
    </w:rPr>
  </w:style>
  <w:style w:type="character" w:customStyle="1" w:styleId="422">
    <w:name w:val="正文文本 3 字符"/>
    <w:basedOn w:val="65"/>
    <w:link w:val="24"/>
    <w:autoRedefine/>
    <w:qFormat/>
    <w:uiPriority w:val="0"/>
    <w:rPr>
      <w:rFonts w:ascii="等线" w:hAnsi="等线" w:eastAsia="等线" w:cs="等线"/>
    </w:rPr>
  </w:style>
  <w:style w:type="paragraph" w:customStyle="1" w:styleId="423">
    <w:name w:val="数字级连标题2"/>
    <w:basedOn w:val="6"/>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autoRedefine/>
    <w:qFormat/>
    <w:uiPriority w:val="0"/>
    <w:pPr>
      <w:outlineLvl w:val="5"/>
    </w:pPr>
  </w:style>
  <w:style w:type="paragraph" w:customStyle="1" w:styleId="425">
    <w:name w:val="三级条标题"/>
    <w:basedOn w:val="426"/>
    <w:next w:val="1"/>
    <w:autoRedefine/>
    <w:qFormat/>
    <w:uiPriority w:val="0"/>
    <w:pPr>
      <w:outlineLvl w:val="4"/>
    </w:pPr>
  </w:style>
  <w:style w:type="paragraph" w:customStyle="1" w:styleId="426">
    <w:name w:val="二级条标题"/>
    <w:basedOn w:val="427"/>
    <w:next w:val="98"/>
    <w:autoRedefine/>
    <w:qFormat/>
    <w:uiPriority w:val="0"/>
    <w:pPr>
      <w:outlineLvl w:val="3"/>
    </w:pPr>
  </w:style>
  <w:style w:type="paragraph" w:customStyle="1" w:styleId="427">
    <w:name w:val="一级条标题"/>
    <w:next w:val="98"/>
    <w:autoRedefine/>
    <w:qFormat/>
    <w:uiPriority w:val="0"/>
    <w:pPr>
      <w:outlineLvl w:val="2"/>
    </w:pPr>
    <w:rPr>
      <w:rFonts w:ascii="等线" w:hAnsi="等线" w:eastAsia="Helvetica" w:cs="等线"/>
      <w:sz w:val="21"/>
      <w:lang w:val="en-US" w:eastAsia="zh-CN" w:bidi="ar-SA"/>
    </w:rPr>
  </w:style>
  <w:style w:type="character" w:customStyle="1" w:styleId="428">
    <w:name w:val="宏文本 字符"/>
    <w:basedOn w:val="65"/>
    <w:link w:val="4"/>
    <w:autoRedefine/>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0">
    <w:name w:val="正文首行缩进1"/>
    <w:basedOn w:val="26"/>
    <w:autoRedefine/>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字符"/>
    <w:basedOn w:val="65"/>
    <w:link w:val="55"/>
    <w:autoRedefine/>
    <w:qFormat/>
    <w:uiPriority w:val="0"/>
    <w:rPr>
      <w:kern w:val="2"/>
      <w:sz w:val="21"/>
      <w:szCs w:val="24"/>
    </w:rPr>
  </w:style>
  <w:style w:type="character" w:customStyle="1" w:styleId="434">
    <w:name w:val="脚注文本 字符"/>
    <w:basedOn w:val="65"/>
    <w:link w:val="49"/>
    <w:autoRedefine/>
    <w:qFormat/>
    <w:uiPriority w:val="0"/>
    <w:rPr>
      <w:rFonts w:ascii="等线" w:hAnsi="等线" w:eastAsia="等线" w:cs="等线"/>
      <w:kern w:val="2"/>
      <w:sz w:val="18"/>
      <w:szCs w:val="18"/>
    </w:rPr>
  </w:style>
  <w:style w:type="character" w:customStyle="1" w:styleId="435">
    <w:name w:val="副标题 字符"/>
    <w:basedOn w:val="65"/>
    <w:link w:val="47"/>
    <w:autoRedefine/>
    <w:qFormat/>
    <w:uiPriority w:val="0"/>
    <w:rPr>
      <w:rFonts w:ascii="Cambria" w:hAnsi="Cambria" w:cs="宋体"/>
      <w:b/>
      <w:bCs/>
      <w:kern w:val="28"/>
      <w:sz w:val="32"/>
      <w:szCs w:val="32"/>
    </w:rPr>
  </w:style>
  <w:style w:type="character" w:customStyle="1" w:styleId="436">
    <w:name w:val="信息标题 字符"/>
    <w:basedOn w:val="65"/>
    <w:link w:val="56"/>
    <w:autoRedefine/>
    <w:qFormat/>
    <w:uiPriority w:val="0"/>
    <w:rPr>
      <w:rFonts w:ascii="Cambria" w:hAnsi="Cambria" w:eastAsia="宋体" w:cs="宋体"/>
      <w:kern w:val="2"/>
      <w:sz w:val="24"/>
      <w:szCs w:val="24"/>
      <w:shd w:val="pct20" w:color="auto" w:fill="auto"/>
    </w:rPr>
  </w:style>
  <w:style w:type="character" w:customStyle="1" w:styleId="437">
    <w:name w:val="正文文本首行缩进 2 字符"/>
    <w:basedOn w:val="88"/>
    <w:link w:val="2"/>
    <w:autoRedefine/>
    <w:qFormat/>
    <w:uiPriority w:val="0"/>
    <w:rPr>
      <w:kern w:val="2"/>
      <w:sz w:val="21"/>
      <w:szCs w:val="24"/>
    </w:rPr>
  </w:style>
  <w:style w:type="character" w:customStyle="1" w:styleId="438">
    <w:name w:val="HTML 预设格式 字符"/>
    <w:basedOn w:val="65"/>
    <w:link w:val="57"/>
    <w:autoRedefine/>
    <w:qFormat/>
    <w:uiPriority w:val="0"/>
    <w:rPr>
      <w:rFonts w:ascii="Courier New" w:hAnsi="Courier New" w:cs="Courier New"/>
      <w:kern w:val="2"/>
    </w:rPr>
  </w:style>
  <w:style w:type="character" w:customStyle="1" w:styleId="439">
    <w:name w:val="签名 字符"/>
    <w:basedOn w:val="65"/>
    <w:link w:val="44"/>
    <w:autoRedefine/>
    <w:qFormat/>
    <w:uiPriority w:val="0"/>
    <w:rPr>
      <w:rFonts w:ascii="等线" w:hAnsi="等线" w:eastAsia="黑体" w:cs="等线"/>
      <w:sz w:val="24"/>
    </w:rPr>
  </w:style>
  <w:style w:type="paragraph" w:customStyle="1" w:styleId="440">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7"/>
    <w:autoRedefine/>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20"/>
    <w:autoRedefine/>
    <w:qFormat/>
    <w:uiPriority w:val="0"/>
    <w:rPr>
      <w:rFonts w:ascii="Tahoma" w:hAnsi="Tahoma" w:eastAsia="等线" w:cs="Tahoma"/>
      <w:kern w:val="0"/>
      <w:sz w:val="18"/>
    </w:rPr>
  </w:style>
  <w:style w:type="paragraph" w:customStyle="1" w:styleId="443">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7"/>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autoRedefine/>
    <w:qFormat/>
    <w:uiPriority w:val="0"/>
    <w:pPr>
      <w:spacing w:before="120"/>
    </w:pPr>
    <w:rPr>
      <w:rFonts w:ascii="等线" w:hAnsi="等线" w:eastAsia="等线" w:cs="等线"/>
      <w:sz w:val="18"/>
      <w:lang w:val="en-US" w:eastAsia="zh-CN" w:bidi="ar-SA"/>
    </w:rPr>
  </w:style>
  <w:style w:type="character" w:customStyle="1" w:styleId="458">
    <w:name w:val="引用 字符"/>
    <w:basedOn w:val="65"/>
    <w:link w:val="257"/>
    <w:autoRedefine/>
    <w:qFormat/>
    <w:uiPriority w:val="99"/>
    <w:rPr>
      <w:i/>
      <w:iCs/>
      <w:color w:val="000000"/>
      <w:kern w:val="2"/>
      <w:sz w:val="21"/>
      <w:szCs w:val="24"/>
    </w:rPr>
  </w:style>
  <w:style w:type="paragraph" w:customStyle="1" w:styleId="459">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26"/>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6"/>
    <w:next w:val="56"/>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8"/>
    <w:autoRedefine/>
    <w:qFormat/>
    <w:uiPriority w:val="0"/>
  </w:style>
  <w:style w:type="paragraph" w:customStyle="1" w:styleId="482">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3">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7"/>
    <w:autoRedefine/>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4"/>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8"/>
    <w:next w:val="18"/>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5"/>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autoRedefine/>
    <w:qFormat/>
    <w:uiPriority w:val="0"/>
    <w:pPr>
      <w:outlineLvl w:val="6"/>
    </w:pPr>
  </w:style>
  <w:style w:type="paragraph" w:customStyle="1" w:styleId="508">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5"/>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autoRedefine/>
    <w:qFormat/>
    <w:uiPriority w:val="0"/>
    <w:pPr>
      <w:ind w:left="1146"/>
    </w:pPr>
  </w:style>
  <w:style w:type="paragraph" w:customStyle="1" w:styleId="511">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6"/>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8">
    <w:name w:val="正文文字 5"/>
    <w:basedOn w:val="3"/>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11"/>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5"/>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autoRedefine/>
    <w:qFormat/>
    <w:uiPriority w:val="0"/>
    <w:rPr>
      <w:b/>
    </w:rPr>
  </w:style>
  <w:style w:type="paragraph" w:customStyle="1" w:styleId="534">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6">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autoRedefine/>
    <w:qFormat/>
    <w:uiPriority w:val="99"/>
    <w:rPr>
      <w:rFonts w:ascii="等线" w:hAnsi="等线" w:eastAsia="等线" w:cs="等线"/>
      <w:kern w:val="2"/>
      <w:sz w:val="21"/>
      <w:szCs w:val="24"/>
      <w:lang w:val="en-US" w:eastAsia="zh-CN" w:bidi="ar-SA"/>
    </w:rPr>
  </w:style>
  <w:style w:type="paragraph" w:customStyle="1" w:styleId="540">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26"/>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6"/>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60"/>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7"/>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10"/>
    <w:autoRedefine/>
    <w:qFormat/>
    <w:uiPriority w:val="0"/>
    <w:pPr>
      <w:ind w:left="1134" w:hanging="1134"/>
    </w:pPr>
    <w:rPr>
      <w:rFonts w:ascii="黑体" w:hAnsi="黑体" w:eastAsia="黑体"/>
      <w:kern w:val="0"/>
    </w:rPr>
  </w:style>
  <w:style w:type="paragraph" w:customStyle="1" w:styleId="563">
    <w:name w:val="Normal0"/>
    <w:autoRedefine/>
    <w:qFormat/>
    <w:uiPriority w:val="0"/>
    <w:rPr>
      <w:rFonts w:ascii="等线" w:hAnsi="等线" w:eastAsia="等线" w:cs="等线"/>
      <w:lang w:val="en-US" w:eastAsia="en-US" w:bidi="ar-SA"/>
    </w:rPr>
  </w:style>
  <w:style w:type="paragraph" w:customStyle="1" w:styleId="564">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5"/>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7"/>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autoRedefine/>
    <w:qFormat/>
    <w:uiPriority w:val="0"/>
    <w:rPr>
      <w:rFonts w:ascii="等线" w:hAnsi="等线" w:eastAsia="黑体" w:cs="等线"/>
      <w:sz w:val="28"/>
    </w:rPr>
  </w:style>
  <w:style w:type="paragraph" w:customStyle="1" w:styleId="58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3"/>
    <w:autoRedefine/>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5"/>
    <w:next w:val="1"/>
    <w:autoRedefine/>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字符"/>
    <w:basedOn w:val="65"/>
    <w:link w:val="322"/>
    <w:autoRedefine/>
    <w:qFormat/>
    <w:uiPriority w:val="99"/>
    <w:rPr>
      <w:b/>
      <w:bCs/>
      <w:i/>
      <w:iCs/>
      <w:color w:val="4F81BD"/>
      <w:kern w:val="2"/>
      <w:sz w:val="21"/>
      <w:szCs w:val="24"/>
    </w:rPr>
  </w:style>
  <w:style w:type="paragraph" w:customStyle="1" w:styleId="594">
    <w:name w:val="Char Char Char Char Char Char1 Char Char Char Char"/>
    <w:basedOn w:val="20"/>
    <w:autoRedefine/>
    <w:qFormat/>
    <w:uiPriority w:val="0"/>
    <w:pPr>
      <w:spacing w:line="360" w:lineRule="auto"/>
      <w:ind w:firstLine="200" w:firstLineChars="200"/>
    </w:pPr>
    <w:rPr>
      <w:rFonts w:ascii="Tahoma" w:hAnsi="Tahoma" w:eastAsia="等线"/>
      <w:sz w:val="24"/>
      <w:szCs w:val="20"/>
    </w:rPr>
  </w:style>
  <w:style w:type="paragraph" w:customStyle="1" w:styleId="595">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autoRedefine/>
    <w:qFormat/>
    <w:uiPriority w:val="0"/>
    <w:rPr>
      <w:rFonts w:ascii="等线" w:hAnsi="等线" w:eastAsia="等线" w:cs="等线"/>
    </w:rPr>
  </w:style>
  <w:style w:type="paragraph" w:customStyle="1" w:styleId="600">
    <w:name w:val="标3"/>
    <w:basedOn w:val="7"/>
    <w:next w:val="8"/>
    <w:autoRedefine/>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autoRedefine/>
    <w:qFormat/>
    <w:uiPriority w:val="0"/>
    <w:rPr>
      <w:rFonts w:ascii="等线" w:hAnsi="等线" w:eastAsia="等线" w:cs="等线"/>
      <w:sz w:val="22"/>
      <w:szCs w:val="22"/>
      <w:lang w:val="en-US" w:eastAsia="zh-CN" w:bidi="ar-SA"/>
    </w:rPr>
  </w:style>
  <w:style w:type="paragraph" w:customStyle="1" w:styleId="608">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7"/>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3"/>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autoRedefine/>
    <w:qFormat/>
    <w:uiPriority w:val="0"/>
    <w:rPr>
      <w:rFonts w:ascii="等线" w:hAnsi="等线" w:eastAsia="等线" w:cs="等线"/>
    </w:rPr>
  </w:style>
  <w:style w:type="paragraph" w:customStyle="1" w:styleId="615">
    <w:name w:val="其他标准标志"/>
    <w:basedOn w:val="495"/>
    <w:autoRedefine/>
    <w:qFormat/>
    <w:uiPriority w:val="0"/>
    <w:pPr>
      <w:framePr w:w="6101" w:wrap="around" w:vAnchor="page" w:hAnchor="page" w:x="4673" w:y="942"/>
    </w:pPr>
    <w:rPr>
      <w:w w:val="130"/>
    </w:rPr>
  </w:style>
  <w:style w:type="paragraph" w:customStyle="1" w:styleId="616">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6"/>
    <w:next w:val="2"/>
    <w:autoRedefine/>
    <w:qFormat/>
    <w:uiPriority w:val="0"/>
    <w:pPr>
      <w:spacing w:line="415" w:lineRule="auto"/>
      <w:ind w:left="420"/>
    </w:pPr>
    <w:rPr>
      <w:rFonts w:eastAsia="黑体"/>
      <w:kern w:val="0"/>
      <w:sz w:val="30"/>
    </w:rPr>
  </w:style>
  <w:style w:type="paragraph" w:customStyle="1" w:styleId="618">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autoRedefine/>
    <w:qFormat/>
    <w:uiPriority w:val="0"/>
    <w:rPr>
      <w:rFonts w:ascii="等线" w:hAnsi="等线" w:eastAsia="等线" w:cs="等线"/>
    </w:rPr>
  </w:style>
  <w:style w:type="paragraph" w:customStyle="1" w:styleId="62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3"/>
    <w:autoRedefine/>
    <w:qFormat/>
    <w:uiPriority w:val="0"/>
    <w:pPr>
      <w:jc w:val="left"/>
    </w:pPr>
    <w:rPr>
      <w:rFonts w:ascii="等线" w:hAnsi="等线" w:eastAsia="等线"/>
      <w:shd w:val="clear" w:color="auto" w:fill="auto"/>
    </w:rPr>
  </w:style>
  <w:style w:type="paragraph" w:customStyle="1" w:styleId="62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7"/>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5"/>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6"/>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autoRedefine/>
    <w:qFormat/>
    <w:uiPriority w:val="99"/>
    <w:rPr>
      <w:rFonts w:ascii="等线" w:hAnsi="等线" w:eastAsia="等线" w:cs="等线"/>
      <w:kern w:val="2"/>
      <w:sz w:val="21"/>
      <w:szCs w:val="24"/>
      <w:lang w:val="en-US" w:eastAsia="zh-CN" w:bidi="ar-SA"/>
    </w:rPr>
  </w:style>
  <w:style w:type="paragraph" w:customStyle="1" w:styleId="646">
    <w:name w:val="_Style 3"/>
    <w:autoRedefine/>
    <w:qFormat/>
    <w:uiPriority w:val="0"/>
    <w:rPr>
      <w:rFonts w:ascii="Calibri" w:hAnsi="Calibri" w:eastAsia="等线" w:cs="等线"/>
      <w:sz w:val="22"/>
      <w:szCs w:val="22"/>
      <w:lang w:val="en-US" w:eastAsia="zh-CN" w:bidi="ar-SA"/>
    </w:rPr>
  </w:style>
  <w:style w:type="paragraph" w:customStyle="1" w:styleId="647">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9"/>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autoRedefine/>
    <w:qFormat/>
    <w:uiPriority w:val="0"/>
    <w:pPr>
      <w:ind w:firstLine="420" w:firstLineChars="200"/>
    </w:pPr>
    <w:rPr>
      <w:rFonts w:ascii="Calibri" w:hAnsi="Calibri" w:eastAsia="等线" w:cs="等线"/>
      <w:szCs w:val="22"/>
    </w:rPr>
  </w:style>
  <w:style w:type="paragraph" w:customStyle="1" w:styleId="656">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5"/>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2">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autoRedefine/>
    <w:qFormat/>
    <w:uiPriority w:val="0"/>
    <w:rPr>
      <w:rFonts w:ascii="等线" w:hAnsi="等线" w:eastAsia="等线" w:cs="等线"/>
    </w:rPr>
  </w:style>
  <w:style w:type="paragraph" w:customStyle="1" w:styleId="67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autoRedefine/>
    <w:qFormat/>
    <w:uiPriority w:val="0"/>
    <w:pPr>
      <w:ind w:left="1418" w:hanging="284"/>
    </w:pPr>
  </w:style>
  <w:style w:type="paragraph" w:customStyle="1" w:styleId="678">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20"/>
    <w:autoRedefine/>
    <w:qFormat/>
    <w:uiPriority w:val="0"/>
    <w:rPr>
      <w:rFonts w:eastAsia="等线"/>
    </w:rPr>
  </w:style>
  <w:style w:type="paragraph" w:customStyle="1" w:styleId="680">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6"/>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autoRedefine/>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7"/>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autoRedefine/>
    <w:qFormat/>
    <w:uiPriority w:val="0"/>
    <w:rPr>
      <w:rFonts w:ascii="Tahoma" w:hAnsi="Tahoma" w:eastAsia="等线" w:cs="等线"/>
      <w:sz w:val="24"/>
      <w:szCs w:val="20"/>
    </w:rPr>
  </w:style>
  <w:style w:type="paragraph" w:customStyle="1" w:styleId="699">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5"/>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5"/>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0">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autoRedefine/>
    <w:qFormat/>
    <w:uiPriority w:val="0"/>
    <w:pPr>
      <w:jc w:val="center"/>
    </w:pPr>
    <w:rPr>
      <w:rFonts w:ascii="宋体" w:hAnsi="宋体" w:eastAsia="等线" w:cs="等线"/>
      <w:color w:val="000000"/>
      <w:szCs w:val="21"/>
    </w:rPr>
  </w:style>
  <w:style w:type="paragraph" w:customStyle="1" w:styleId="718">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autoRedefine/>
    <w:qFormat/>
    <w:uiPriority w:val="0"/>
    <w:pPr>
      <w:tabs>
        <w:tab w:val="left" w:pos="360"/>
      </w:tabs>
    </w:pPr>
    <w:rPr>
      <w:rFonts w:ascii="等线" w:hAnsi="等线" w:eastAsia="等线" w:cs="等线"/>
      <w:szCs w:val="20"/>
    </w:rPr>
  </w:style>
  <w:style w:type="paragraph" w:customStyle="1" w:styleId="7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3">
    <w:name w:val="text1"/>
    <w:autoRedefine/>
    <w:qFormat/>
    <w:uiPriority w:val="0"/>
    <w:rPr>
      <w:rFonts w:ascii="等线" w:hAnsi="等线" w:eastAsia="DFKai-SB" w:cs="等线"/>
      <w:sz w:val="28"/>
      <w:lang w:val="en-US" w:eastAsia="zh-TW" w:bidi="ar-SA"/>
    </w:rPr>
  </w:style>
  <w:style w:type="table" w:customStyle="1" w:styleId="734">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7">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autoRedefine/>
    <w:qFormat/>
    <w:uiPriority w:val="99"/>
    <w:rPr>
      <w:kern w:val="2"/>
      <w:sz w:val="24"/>
    </w:rPr>
  </w:style>
  <w:style w:type="character" w:customStyle="1" w:styleId="739">
    <w:name w:val="font51"/>
    <w:autoRedefine/>
    <w:qFormat/>
    <w:uiPriority w:val="0"/>
    <w:rPr>
      <w:rFonts w:hint="eastAsia" w:ascii="宋体" w:hAnsi="宋体" w:eastAsia="宋体" w:cs="宋体"/>
      <w:color w:val="000000"/>
      <w:sz w:val="24"/>
      <w:szCs w:val="24"/>
      <w:u w:val="none"/>
    </w:rPr>
  </w:style>
  <w:style w:type="character" w:customStyle="1" w:styleId="740">
    <w:name w:val="fontstyle31"/>
    <w:autoRedefine/>
    <w:qFormat/>
    <w:uiPriority w:val="0"/>
    <w:rPr>
      <w:rFonts w:ascii="TimesNewRomanPSMT" w:hAnsi="TimesNewRomanPSMT" w:eastAsia="TimesNewRomanPSMT" w:cs="TimesNewRomanPSMT"/>
      <w:color w:val="000000"/>
      <w:sz w:val="22"/>
      <w:szCs w:val="22"/>
    </w:rPr>
  </w:style>
  <w:style w:type="character" w:customStyle="1" w:styleId="741">
    <w:name w:val="尾注文本 Char"/>
    <w:autoRedefine/>
    <w:qFormat/>
    <w:uiPriority w:val="1"/>
    <w:rPr>
      <w:kern w:val="2"/>
      <w:sz w:val="28"/>
      <w:szCs w:val="24"/>
    </w:rPr>
  </w:style>
  <w:style w:type="character" w:customStyle="1" w:styleId="742">
    <w:name w:val="font81"/>
    <w:autoRedefine/>
    <w:qFormat/>
    <w:uiPriority w:val="0"/>
    <w:rPr>
      <w:rFonts w:hint="eastAsia" w:ascii="宋体" w:hAnsi="宋体" w:eastAsia="宋体" w:cs="宋体"/>
      <w:color w:val="000000"/>
      <w:sz w:val="20"/>
      <w:szCs w:val="20"/>
      <w:u w:val="none"/>
    </w:rPr>
  </w:style>
  <w:style w:type="character" w:customStyle="1" w:styleId="743">
    <w:name w:val="font101"/>
    <w:autoRedefine/>
    <w:qFormat/>
    <w:uiPriority w:val="0"/>
    <w:rPr>
      <w:rFonts w:hint="eastAsia" w:ascii="宋体" w:hAnsi="宋体" w:eastAsia="宋体" w:cs="宋体"/>
      <w:b/>
      <w:color w:val="000000"/>
      <w:sz w:val="24"/>
      <w:szCs w:val="24"/>
      <w:u w:val="none"/>
    </w:rPr>
  </w:style>
  <w:style w:type="character" w:customStyle="1" w:styleId="744">
    <w:name w:val="表头编号 Char"/>
    <w:link w:val="745"/>
    <w:autoRedefine/>
    <w:qFormat/>
    <w:uiPriority w:val="0"/>
    <w:rPr>
      <w:rFonts w:eastAsia="黑体"/>
      <w:sz w:val="24"/>
      <w:szCs w:val="24"/>
    </w:rPr>
  </w:style>
  <w:style w:type="paragraph" w:customStyle="1" w:styleId="745">
    <w:name w:val="表头编号"/>
    <w:basedOn w:val="1"/>
    <w:next w:val="746"/>
    <w:link w:val="744"/>
    <w:autoRedefine/>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autoRedefine/>
    <w:qFormat/>
    <w:uiPriority w:val="0"/>
    <w:pPr>
      <w:adjustRightInd w:val="0"/>
      <w:snapToGrid w:val="0"/>
      <w:jc w:val="center"/>
    </w:pPr>
    <w:rPr>
      <w:color w:val="000000"/>
      <w:kern w:val="0"/>
      <w:sz w:val="24"/>
      <w:szCs w:val="21"/>
    </w:rPr>
  </w:style>
  <w:style w:type="character" w:customStyle="1" w:styleId="747">
    <w:name w:val="表格文字 Char"/>
    <w:link w:val="748"/>
    <w:autoRedefine/>
    <w:qFormat/>
    <w:uiPriority w:val="0"/>
    <w:rPr>
      <w:kern w:val="2"/>
      <w:sz w:val="21"/>
      <w:szCs w:val="21"/>
    </w:rPr>
  </w:style>
  <w:style w:type="paragraph" w:customStyle="1" w:styleId="748">
    <w:name w:val="表格文字"/>
    <w:basedOn w:val="264"/>
    <w:next w:val="26"/>
    <w:link w:val="747"/>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autoRedefine/>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autoRedefine/>
    <w:qFormat/>
    <w:uiPriority w:val="0"/>
    <w:rPr>
      <w:b/>
      <w:kern w:val="2"/>
      <w:sz w:val="28"/>
      <w:szCs w:val="24"/>
    </w:rPr>
  </w:style>
  <w:style w:type="paragraph" w:customStyle="1" w:styleId="751">
    <w:name w:val="表格标题/图片标题/日期格式/图片居中"/>
    <w:link w:val="750"/>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autoRedefine/>
    <w:qFormat/>
    <w:uiPriority w:val="0"/>
    <w:rPr>
      <w:rFonts w:hint="eastAsia" w:ascii="宋体" w:hAnsi="宋体" w:eastAsia="宋体" w:cs="宋体"/>
      <w:b/>
      <w:color w:val="000000"/>
      <w:sz w:val="24"/>
      <w:szCs w:val="24"/>
      <w:u w:val="none"/>
    </w:rPr>
  </w:style>
  <w:style w:type="character" w:customStyle="1" w:styleId="753">
    <w:name w:val="font41"/>
    <w:basedOn w:val="65"/>
    <w:autoRedefine/>
    <w:qFormat/>
    <w:uiPriority w:val="0"/>
    <w:rPr>
      <w:rFonts w:hint="default" w:ascii="Times New Roman" w:hAnsi="Times New Roman" w:cs="Times New Roman"/>
      <w:color w:val="000000"/>
      <w:sz w:val="20"/>
      <w:szCs w:val="20"/>
      <w:u w:val="none"/>
    </w:rPr>
  </w:style>
  <w:style w:type="character" w:customStyle="1" w:styleId="754">
    <w:name w:val="fontstyle21"/>
    <w:autoRedefine/>
    <w:qFormat/>
    <w:uiPriority w:val="0"/>
    <w:rPr>
      <w:rFonts w:ascii="宋体" w:hAnsi="宋体" w:eastAsia="宋体" w:cs="宋体"/>
      <w:color w:val="000000"/>
      <w:sz w:val="22"/>
      <w:szCs w:val="22"/>
    </w:rPr>
  </w:style>
  <w:style w:type="character" w:customStyle="1" w:styleId="755">
    <w:name w:val="font201"/>
    <w:autoRedefine/>
    <w:qFormat/>
    <w:uiPriority w:val="0"/>
    <w:rPr>
      <w:rFonts w:hint="eastAsia" w:ascii="宋体" w:hAnsi="宋体" w:eastAsia="宋体" w:cs="宋体"/>
      <w:b/>
      <w:color w:val="000000"/>
      <w:sz w:val="24"/>
      <w:szCs w:val="24"/>
      <w:u w:val="none"/>
    </w:rPr>
  </w:style>
  <w:style w:type="character" w:customStyle="1" w:styleId="756">
    <w:name w:val="font221"/>
    <w:autoRedefine/>
    <w:qFormat/>
    <w:uiPriority w:val="0"/>
    <w:rPr>
      <w:rFonts w:hint="eastAsia" w:ascii="宋体" w:hAnsi="宋体" w:eastAsia="宋体" w:cs="宋体"/>
      <w:color w:val="000000"/>
      <w:sz w:val="24"/>
      <w:szCs w:val="24"/>
      <w:u w:val="none"/>
    </w:rPr>
  </w:style>
  <w:style w:type="character" w:customStyle="1" w:styleId="757">
    <w:name w:val="尾注文本 字符"/>
    <w:basedOn w:val="65"/>
    <w:link w:val="39"/>
    <w:autoRedefine/>
    <w:qFormat/>
    <w:uiPriority w:val="99"/>
    <w:rPr>
      <w:kern w:val="2"/>
      <w:sz w:val="21"/>
      <w:szCs w:val="24"/>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表格文字（居中）"/>
    <w:basedOn w:val="1"/>
    <w:autoRedefine/>
    <w:qFormat/>
    <w:uiPriority w:val="0"/>
    <w:pPr>
      <w:spacing w:line="360" w:lineRule="auto"/>
      <w:ind w:firstLine="200" w:firstLineChars="200"/>
      <w:jc w:val="center"/>
    </w:pPr>
    <w:rPr>
      <w:sz w:val="28"/>
    </w:rPr>
  </w:style>
  <w:style w:type="paragraph" w:customStyle="1" w:styleId="760">
    <w:name w:val="文章正文"/>
    <w:basedOn w:val="1"/>
    <w:autoRedefine/>
    <w:qFormat/>
    <w:uiPriority w:val="0"/>
    <w:pPr>
      <w:spacing w:line="360" w:lineRule="auto"/>
      <w:ind w:firstLine="200" w:firstLineChars="200"/>
    </w:pPr>
    <w:rPr>
      <w:kern w:val="0"/>
      <w:sz w:val="28"/>
      <w:szCs w:val="22"/>
    </w:rPr>
  </w:style>
  <w:style w:type="paragraph" w:customStyle="1" w:styleId="761">
    <w:name w:val="表格内容"/>
    <w:basedOn w:val="1"/>
    <w:autoRedefine/>
    <w:qFormat/>
    <w:uiPriority w:val="0"/>
    <w:pPr>
      <w:jc w:val="center"/>
    </w:pPr>
    <w:rPr>
      <w:sz w:val="24"/>
      <w:szCs w:val="21"/>
    </w:rPr>
  </w:style>
  <w:style w:type="paragraph" w:customStyle="1" w:styleId="762">
    <w:name w:val="图名"/>
    <w:basedOn w:val="1"/>
    <w:next w:val="1"/>
    <w:autoRedefine/>
    <w:qFormat/>
    <w:uiPriority w:val="1"/>
    <w:pPr>
      <w:spacing w:line="360" w:lineRule="auto"/>
      <w:jc w:val="center"/>
    </w:pPr>
    <w:rPr>
      <w:rFonts w:eastAsia="Times New Roman"/>
      <w:b/>
      <w:color w:val="000000"/>
      <w:sz w:val="28"/>
    </w:rPr>
  </w:style>
  <w:style w:type="paragraph" w:customStyle="1" w:styleId="763">
    <w:name w:val="08-123456789"/>
    <w:basedOn w:val="1"/>
    <w:autoRedefine/>
    <w:qFormat/>
    <w:uiPriority w:val="0"/>
    <w:pPr>
      <w:ind w:firstLine="553" w:firstLineChars="200"/>
    </w:pPr>
    <w:rPr>
      <w:rFonts w:cs="宋体"/>
      <w:sz w:val="26"/>
      <w:szCs w:val="26"/>
    </w:rPr>
  </w:style>
  <w:style w:type="paragraph" w:customStyle="1" w:styleId="764">
    <w:name w:val="封面文字"/>
    <w:basedOn w:val="1"/>
    <w:autoRedefine/>
    <w:qFormat/>
    <w:uiPriority w:val="0"/>
    <w:pPr>
      <w:spacing w:line="360" w:lineRule="auto"/>
      <w:jc w:val="center"/>
    </w:pPr>
    <w:rPr>
      <w:rFonts w:hAnsi="宋体" w:eastAsia="黑体"/>
      <w:sz w:val="48"/>
    </w:rPr>
  </w:style>
  <w:style w:type="paragraph" w:customStyle="1" w:styleId="765">
    <w:name w:val="表头、图名"/>
    <w:basedOn w:val="1"/>
    <w:link w:val="807"/>
    <w:autoRedefine/>
    <w:qFormat/>
    <w:uiPriority w:val="0"/>
    <w:pPr>
      <w:spacing w:line="360" w:lineRule="auto"/>
      <w:ind w:firstLine="200" w:firstLineChars="200"/>
      <w:jc w:val="center"/>
    </w:pPr>
    <w:rPr>
      <w:b/>
      <w:sz w:val="28"/>
      <w:szCs w:val="20"/>
    </w:rPr>
  </w:style>
  <w:style w:type="paragraph" w:customStyle="1" w:styleId="766">
    <w:name w:val="表头2"/>
    <w:basedOn w:val="375"/>
    <w:autoRedefine/>
    <w:qFormat/>
    <w:uiPriority w:val="0"/>
    <w:pPr>
      <w:spacing w:line="520" w:lineRule="exact"/>
      <w:jc w:val="left"/>
    </w:pPr>
    <w:rPr>
      <w:rFonts w:ascii="Calibri" w:hAnsi="Calibri" w:eastAsia="宋体"/>
      <w:color w:val="auto"/>
      <w:szCs w:val="28"/>
    </w:rPr>
  </w:style>
  <w:style w:type="paragraph" w:customStyle="1" w:styleId="767">
    <w:name w:val="WPSOffice手动目录 1"/>
    <w:autoRedefine/>
    <w:qFormat/>
    <w:uiPriority w:val="0"/>
    <w:rPr>
      <w:rFonts w:ascii="Times New Roman" w:hAnsi="Times New Roman" w:eastAsia="宋体" w:cs="Times New Roman"/>
      <w:lang w:val="en-US" w:eastAsia="zh-CN" w:bidi="ar-SA"/>
    </w:rPr>
  </w:style>
  <w:style w:type="paragraph" w:customStyle="1" w:styleId="768">
    <w:name w:val="表格备注"/>
    <w:basedOn w:val="1"/>
    <w:next w:val="1"/>
    <w:autoRedefine/>
    <w:qFormat/>
    <w:uiPriority w:val="2"/>
    <w:pPr>
      <w:spacing w:afterLines="50"/>
    </w:pPr>
  </w:style>
  <w:style w:type="paragraph" w:customStyle="1" w:styleId="769">
    <w:name w:val="目  录"/>
    <w:basedOn w:val="1"/>
    <w:autoRedefine/>
    <w:qFormat/>
    <w:uiPriority w:val="0"/>
    <w:pPr>
      <w:spacing w:line="360" w:lineRule="auto"/>
      <w:jc w:val="center"/>
    </w:pPr>
    <w:rPr>
      <w:rFonts w:hAnsi="宋体" w:eastAsia="黑体"/>
      <w:sz w:val="44"/>
    </w:rPr>
  </w:style>
  <w:style w:type="paragraph" w:customStyle="1" w:styleId="770">
    <w:name w:val="表格样式"/>
    <w:basedOn w:val="1"/>
    <w:autoRedefine/>
    <w:qFormat/>
    <w:uiPriority w:val="0"/>
    <w:pPr>
      <w:widowControl/>
      <w:jc w:val="center"/>
    </w:pPr>
    <w:rPr>
      <w:bCs/>
      <w:kern w:val="0"/>
      <w:sz w:val="24"/>
    </w:rPr>
  </w:style>
  <w:style w:type="paragraph" w:customStyle="1" w:styleId="771">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autoRedefine/>
    <w:qFormat/>
    <w:uiPriority w:val="0"/>
    <w:pPr>
      <w:spacing w:line="360" w:lineRule="auto"/>
      <w:ind w:firstLine="200" w:firstLineChars="200"/>
      <w:jc w:val="center"/>
    </w:pPr>
    <w:rPr>
      <w:sz w:val="24"/>
      <w:szCs w:val="21"/>
    </w:rPr>
  </w:style>
  <w:style w:type="paragraph" w:customStyle="1" w:styleId="77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autoRedefine/>
    <w:qFormat/>
    <w:uiPriority w:val="0"/>
    <w:pPr>
      <w:jc w:val="center"/>
    </w:pPr>
    <w:rPr>
      <w:sz w:val="28"/>
    </w:rPr>
  </w:style>
  <w:style w:type="character" w:customStyle="1" w:styleId="776">
    <w:name w:val="招标正文 字符"/>
    <w:link w:val="777"/>
    <w:autoRedefine/>
    <w:qFormat/>
    <w:uiPriority w:val="0"/>
    <w:rPr>
      <w:rFonts w:ascii="宋体" w:hAnsi="宋体"/>
      <w:color w:val="000000"/>
      <w:sz w:val="24"/>
      <w:szCs w:val="21"/>
    </w:rPr>
  </w:style>
  <w:style w:type="paragraph" w:customStyle="1" w:styleId="777">
    <w:name w:val="招标正文"/>
    <w:basedOn w:val="1"/>
    <w:link w:val="776"/>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autoRedefine/>
    <w:qFormat/>
    <w:uiPriority w:val="0"/>
    <w:rPr>
      <w:rFonts w:ascii="宋体" w:hAnsi="宋体"/>
      <w:b/>
      <w:bCs/>
      <w:sz w:val="28"/>
      <w:szCs w:val="21"/>
    </w:rPr>
  </w:style>
  <w:style w:type="paragraph" w:customStyle="1" w:styleId="779">
    <w:name w:val="招标-标题1"/>
    <w:basedOn w:val="1"/>
    <w:link w:val="778"/>
    <w:autoRedefine/>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autoRedefine/>
    <w:qFormat/>
    <w:uiPriority w:val="0"/>
    <w:rPr>
      <w:rFonts w:ascii="宋体" w:hAnsi="宋体"/>
      <w:b/>
      <w:sz w:val="32"/>
    </w:rPr>
  </w:style>
  <w:style w:type="paragraph" w:customStyle="1" w:styleId="781">
    <w:name w:val="招标-主标题"/>
    <w:basedOn w:val="1"/>
    <w:link w:val="780"/>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autoRedefine/>
    <w:qFormat/>
    <w:uiPriority w:val="10"/>
    <w:rPr>
      <w:rFonts w:ascii="Cambria" w:hAnsi="Cambria" w:eastAsia="宋体" w:cs="宋体"/>
      <w:b/>
      <w:bCs/>
      <w:sz w:val="32"/>
      <w:szCs w:val="32"/>
    </w:rPr>
  </w:style>
  <w:style w:type="paragraph" w:customStyle="1" w:styleId="783">
    <w:name w:val="Char Char Char Char Char Char1"/>
    <w:basedOn w:val="1"/>
    <w:autoRedefine/>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autoRedefine/>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autoRedefine/>
    <w:qFormat/>
    <w:uiPriority w:val="0"/>
    <w:pPr>
      <w:adjustRightInd w:val="0"/>
      <w:spacing w:line="360" w:lineRule="atLeast"/>
      <w:ind w:firstLine="200" w:firstLineChars="200"/>
    </w:pPr>
    <w:rPr>
      <w:szCs w:val="28"/>
    </w:rPr>
  </w:style>
  <w:style w:type="paragraph" w:customStyle="1" w:styleId="786">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0">
    <w:name w:val="样式4"/>
    <w:basedOn w:val="1"/>
    <w:autoRedefine/>
    <w:qFormat/>
    <w:uiPriority w:val="0"/>
    <w:pPr>
      <w:spacing w:line="360" w:lineRule="auto"/>
      <w:ind w:firstLine="200" w:firstLineChars="200"/>
    </w:pPr>
    <w:rPr>
      <w:sz w:val="28"/>
      <w:szCs w:val="21"/>
    </w:rPr>
  </w:style>
  <w:style w:type="paragraph" w:customStyle="1" w:styleId="791">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autoRedefine/>
    <w:qFormat/>
    <w:uiPriority w:val="0"/>
    <w:rPr>
      <w:rFonts w:ascii="仿宋_GB2312" w:eastAsia="仿宋_GB2312"/>
      <w:kern w:val="2"/>
      <w:sz w:val="32"/>
      <w:szCs w:val="32"/>
      <w:lang w:val="zh-CN"/>
    </w:rPr>
  </w:style>
  <w:style w:type="paragraph" w:customStyle="1" w:styleId="796">
    <w:name w:val="para_small"/>
    <w:basedOn w:val="1"/>
    <w:autoRedefine/>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5"/>
    <w:next w:val="5"/>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6"/>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7"/>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autoRedefine/>
    <w:qFormat/>
    <w:uiPriority w:val="0"/>
    <w:pPr>
      <w:spacing w:beforeLines="100"/>
    </w:pPr>
    <w:rPr>
      <w:rFonts w:cs="宋体"/>
      <w:bCs w:val="0"/>
      <w:szCs w:val="20"/>
    </w:rPr>
  </w:style>
  <w:style w:type="paragraph" w:customStyle="1" w:styleId="801">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3">
    <w:name w:val="附图表"/>
    <w:basedOn w:val="1"/>
    <w:link w:val="804"/>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autoRedefine/>
    <w:qFormat/>
    <w:uiPriority w:val="0"/>
    <w:rPr>
      <w:rFonts w:ascii="黑体" w:hAnsi="黑体" w:eastAsia="黑体"/>
      <w:color w:val="000000"/>
      <w:sz w:val="28"/>
      <w:szCs w:val="30"/>
      <w:lang w:val="zh-CN"/>
    </w:rPr>
  </w:style>
  <w:style w:type="character" w:customStyle="1" w:styleId="805">
    <w:name w:val="Char Char7"/>
    <w:autoRedefine/>
    <w:qFormat/>
    <w:uiPriority w:val="0"/>
    <w:rPr>
      <w:rFonts w:hAnsi="宋体" w:eastAsia="宋体"/>
      <w:kern w:val="2"/>
      <w:sz w:val="18"/>
      <w:szCs w:val="18"/>
      <w:lang w:val="zh-CN" w:eastAsia="zh-CN" w:bidi="ar-SA"/>
    </w:rPr>
  </w:style>
  <w:style w:type="character" w:customStyle="1" w:styleId="806">
    <w:name w:val="content1"/>
    <w:autoRedefine/>
    <w:qFormat/>
    <w:uiPriority w:val="0"/>
    <w:rPr>
      <w:sz w:val="22"/>
      <w:szCs w:val="22"/>
    </w:rPr>
  </w:style>
  <w:style w:type="character" w:customStyle="1" w:styleId="807">
    <w:name w:val="表头 Char"/>
    <w:link w:val="765"/>
    <w:autoRedefine/>
    <w:qFormat/>
    <w:uiPriority w:val="0"/>
    <w:rPr>
      <w:b/>
      <w:kern w:val="2"/>
      <w:sz w:val="28"/>
    </w:rPr>
  </w:style>
  <w:style w:type="character" w:customStyle="1" w:styleId="808">
    <w:name w:val="表格文本 Char"/>
    <w:link w:val="746"/>
    <w:autoRedefine/>
    <w:qFormat/>
    <w:uiPriority w:val="0"/>
    <w:rPr>
      <w:color w:val="000000"/>
      <w:sz w:val="24"/>
      <w:szCs w:val="21"/>
    </w:rPr>
  </w:style>
  <w:style w:type="character" w:customStyle="1" w:styleId="809">
    <w:name w:val="批注主题 Char1"/>
    <w:basedOn w:val="111"/>
    <w:autoRedefine/>
    <w:qFormat/>
    <w:uiPriority w:val="99"/>
    <w:rPr>
      <w:rFonts w:ascii="Calibri" w:hAnsi="Calibri" w:eastAsia="仿宋" w:cs="Times New Roman"/>
      <w:b/>
      <w:bCs/>
      <w:kern w:val="2"/>
      <w:sz w:val="28"/>
      <w:szCs w:val="22"/>
    </w:rPr>
  </w:style>
  <w:style w:type="paragraph" w:customStyle="1" w:styleId="810">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autoRedefine/>
    <w:qFormat/>
    <w:uiPriority w:val="0"/>
    <w:pPr>
      <w:widowControl/>
      <w:jc w:val="left"/>
    </w:pPr>
    <w:rPr>
      <w:rFonts w:ascii="宋体" w:hAnsi="Courier New"/>
    </w:rPr>
  </w:style>
  <w:style w:type="paragraph" w:customStyle="1" w:styleId="812">
    <w:name w:val="二级无"/>
    <w:basedOn w:val="426"/>
    <w:autoRedefine/>
    <w:qFormat/>
    <w:uiPriority w:val="0"/>
    <w:pPr>
      <w:ind w:left="735"/>
    </w:pPr>
    <w:rPr>
      <w:rFonts w:ascii="宋体" w:hAnsi="Calibri" w:eastAsia="宋体" w:cs="Times New Roman"/>
      <w:szCs w:val="21"/>
    </w:rPr>
  </w:style>
  <w:style w:type="paragraph" w:customStyle="1" w:styleId="81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autoRedefine/>
    <w:qFormat/>
    <w:uiPriority w:val="0"/>
    <w:rPr>
      <w:rFonts w:ascii="宋体" w:hAnsi="宋体"/>
      <w:sz w:val="24"/>
    </w:rPr>
  </w:style>
  <w:style w:type="table" w:customStyle="1" w:styleId="815">
    <w:name w:val="Table Normal"/>
    <w:autoRedefine/>
    <w:qFormat/>
    <w:uiPriority w:val="0"/>
    <w:tblPr>
      <w:tblCellMar>
        <w:top w:w="0" w:type="dxa"/>
        <w:left w:w="0" w:type="dxa"/>
        <w:bottom w:w="0" w:type="dxa"/>
        <w:right w:w="0" w:type="dxa"/>
      </w:tblCellMar>
    </w:tblPr>
  </w:style>
  <w:style w:type="paragraph" w:customStyle="1" w:styleId="816">
    <w:name w:val="列表段落1"/>
    <w:basedOn w:val="1"/>
    <w:autoRedefine/>
    <w:qFormat/>
    <w:uiPriority w:val="0"/>
    <w:pPr>
      <w:ind w:firstLine="420" w:firstLineChars="200"/>
    </w:pPr>
    <w:rPr>
      <w:szCs w:val="21"/>
    </w:rPr>
  </w:style>
  <w:style w:type="paragraph" w:customStyle="1" w:styleId="817">
    <w:name w:val="列表段落2"/>
    <w:basedOn w:val="1"/>
    <w:autoRedefine/>
    <w:qFormat/>
    <w:uiPriority w:val="0"/>
    <w:pPr>
      <w:ind w:firstLine="420" w:firstLineChars="200"/>
    </w:pPr>
    <w:rPr>
      <w:szCs w:val="21"/>
    </w:rPr>
  </w:style>
  <w:style w:type="character" w:customStyle="1" w:styleId="818">
    <w:name w:val="标题 2 字符1"/>
    <w:link w:val="6"/>
    <w:autoRedefine/>
    <w:qFormat/>
    <w:uiPriority w:val="0"/>
    <w:rPr>
      <w:rFonts w:ascii="仿宋_GB2312" w:hAnsi="仿宋" w:eastAsia="仿宋_GB2312"/>
      <w:b/>
      <w:bCs/>
      <w:sz w:val="32"/>
      <w:szCs w:val="32"/>
      <w:lang w:val="zh-CN"/>
    </w:rPr>
  </w:style>
  <w:style w:type="paragraph" w:customStyle="1" w:styleId="819">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820">
    <w:name w:val="font151"/>
    <w:basedOn w:val="65"/>
    <w:autoRedefine/>
    <w:qFormat/>
    <w:uiPriority w:val="0"/>
    <w:rPr>
      <w:rFonts w:hint="eastAsia" w:ascii="宋体" w:hAnsi="宋体" w:eastAsia="宋体" w:cs="宋体"/>
      <w:color w:val="FF0000"/>
      <w:sz w:val="22"/>
      <w:szCs w:val="22"/>
      <w:u w:val="none"/>
    </w:rPr>
  </w:style>
  <w:style w:type="character" w:customStyle="1" w:styleId="821">
    <w:name w:val="font91"/>
    <w:basedOn w:val="65"/>
    <w:autoRedefine/>
    <w:qFormat/>
    <w:uiPriority w:val="0"/>
    <w:rPr>
      <w:rFonts w:hint="eastAsia" w:ascii="宋体" w:hAnsi="宋体" w:eastAsia="宋体" w:cs="宋体"/>
      <w:color w:val="000000"/>
      <w:sz w:val="22"/>
      <w:szCs w:val="22"/>
      <w:u w:val="none"/>
    </w:rPr>
  </w:style>
  <w:style w:type="character" w:customStyle="1" w:styleId="822">
    <w:name w:val="font141"/>
    <w:basedOn w:val="65"/>
    <w:autoRedefine/>
    <w:qFormat/>
    <w:uiPriority w:val="0"/>
    <w:rPr>
      <w:rFonts w:hint="eastAsia" w:ascii="宋体" w:hAnsi="宋体" w:eastAsia="宋体" w:cs="宋体"/>
      <w:color w:val="FF0000"/>
      <w:sz w:val="22"/>
      <w:szCs w:val="22"/>
      <w:u w:val="none"/>
    </w:rPr>
  </w:style>
  <w:style w:type="paragraph" w:customStyle="1" w:styleId="823">
    <w:name w:val="正文文本1"/>
    <w:basedOn w:val="98"/>
    <w:qFormat/>
    <w:uiPriority w:val="99"/>
    <w:pPr>
      <w:spacing w:beforeLines="0" w:beforeAutospacing="0" w:after="120" w:afterAutospacing="0"/>
    </w:pPr>
    <w:rPr>
      <w:rFonts w:asciiTheme="minorHAnsi" w:hAnsiTheme="minorHAnsi" w:eastAsiaTheme="minorEastAsia" w:cstheme="minorBidi"/>
    </w:rPr>
  </w:style>
  <w:style w:type="paragraph" w:customStyle="1" w:styleId="824">
    <w:name w:val="列表段落"/>
    <w:basedOn w:val="98"/>
    <w:unhideWhenUsed/>
    <w:qFormat/>
    <w:uiPriority w:val="99"/>
    <w:pPr>
      <w:ind w:firstLine="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9" Type="http://schemas.openxmlformats.org/officeDocument/2006/relationships/image" Target="media/image85.png"/><Relationship Id="rId98" Type="http://schemas.openxmlformats.org/officeDocument/2006/relationships/image" Target="media/image84.png"/><Relationship Id="rId97" Type="http://schemas.openxmlformats.org/officeDocument/2006/relationships/image" Target="media/image83.png"/><Relationship Id="rId96" Type="http://schemas.openxmlformats.org/officeDocument/2006/relationships/image" Target="media/image82.png"/><Relationship Id="rId95" Type="http://schemas.openxmlformats.org/officeDocument/2006/relationships/image" Target="media/image81.png"/><Relationship Id="rId94" Type="http://schemas.openxmlformats.org/officeDocument/2006/relationships/image" Target="media/image80.png"/><Relationship Id="rId93" Type="http://schemas.openxmlformats.org/officeDocument/2006/relationships/image" Target="media/image79.png"/><Relationship Id="rId92" Type="http://schemas.openxmlformats.org/officeDocument/2006/relationships/image" Target="media/image78.png"/><Relationship Id="rId91" Type="http://schemas.openxmlformats.org/officeDocument/2006/relationships/image" Target="media/image77.png"/><Relationship Id="rId90" Type="http://schemas.openxmlformats.org/officeDocument/2006/relationships/image" Target="media/image76.png"/><Relationship Id="rId9" Type="http://schemas.openxmlformats.org/officeDocument/2006/relationships/footer" Target="footer5.xml"/><Relationship Id="rId89" Type="http://schemas.openxmlformats.org/officeDocument/2006/relationships/image" Target="media/image75.png"/><Relationship Id="rId88" Type="http://schemas.openxmlformats.org/officeDocument/2006/relationships/image" Target="media/image74.png"/><Relationship Id="rId87" Type="http://schemas.openxmlformats.org/officeDocument/2006/relationships/image" Target="media/image73.png"/><Relationship Id="rId86" Type="http://schemas.openxmlformats.org/officeDocument/2006/relationships/image" Target="media/image72.png"/><Relationship Id="rId85" Type="http://schemas.openxmlformats.org/officeDocument/2006/relationships/image" Target="media/image71.png"/><Relationship Id="rId84" Type="http://schemas.openxmlformats.org/officeDocument/2006/relationships/image" Target="media/image70.png"/><Relationship Id="rId83" Type="http://schemas.openxmlformats.org/officeDocument/2006/relationships/image" Target="media/image69.png"/><Relationship Id="rId82" Type="http://schemas.openxmlformats.org/officeDocument/2006/relationships/image" Target="media/image68.png"/><Relationship Id="rId81" Type="http://schemas.openxmlformats.org/officeDocument/2006/relationships/image" Target="media/image67.png"/><Relationship Id="rId80" Type="http://schemas.openxmlformats.org/officeDocument/2006/relationships/image" Target="media/image66.png"/><Relationship Id="rId8" Type="http://schemas.openxmlformats.org/officeDocument/2006/relationships/footer" Target="footer4.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jpe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header" Target="header2.xml"/><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image" Target="media/image53.png"/><Relationship Id="rId66" Type="http://schemas.openxmlformats.org/officeDocument/2006/relationships/image" Target="media/image52.png"/><Relationship Id="rId65" Type="http://schemas.openxmlformats.org/officeDocument/2006/relationships/image" Target="media/image51.png"/><Relationship Id="rId64" Type="http://schemas.openxmlformats.org/officeDocument/2006/relationships/image" Target="media/image50.png"/><Relationship Id="rId63" Type="http://schemas.openxmlformats.org/officeDocument/2006/relationships/image" Target="media/image49.png"/><Relationship Id="rId62" Type="http://schemas.openxmlformats.org/officeDocument/2006/relationships/image" Target="media/image48.png"/><Relationship Id="rId61" Type="http://schemas.openxmlformats.org/officeDocument/2006/relationships/image" Target="media/image47.png"/><Relationship Id="rId60" Type="http://schemas.openxmlformats.org/officeDocument/2006/relationships/image" Target="media/image46.png"/><Relationship Id="rId6" Type="http://schemas.openxmlformats.org/officeDocument/2006/relationships/footer" Target="footer3.xml"/><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image" Target="media/image42.png"/><Relationship Id="rId55" Type="http://schemas.openxmlformats.org/officeDocument/2006/relationships/image" Target="media/image41.png"/><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footer" Target="footer2.xml"/><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media/image32.png"/><Relationship Id="rId45" Type="http://schemas.openxmlformats.org/officeDocument/2006/relationships/image" Target="media/image31.png"/><Relationship Id="rId44" Type="http://schemas.openxmlformats.org/officeDocument/2006/relationships/image" Target="media/image30.png"/><Relationship Id="rId43" Type="http://schemas.openxmlformats.org/officeDocument/2006/relationships/image" Target="media/image29.png"/><Relationship Id="rId42" Type="http://schemas.openxmlformats.org/officeDocument/2006/relationships/image" Target="media/image28.png"/><Relationship Id="rId41" Type="http://schemas.openxmlformats.org/officeDocument/2006/relationships/image" Target="media/image27.png"/><Relationship Id="rId40" Type="http://schemas.openxmlformats.org/officeDocument/2006/relationships/image" Target="media/image26.png"/><Relationship Id="rId4" Type="http://schemas.openxmlformats.org/officeDocument/2006/relationships/header" Target="head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er" Target="foot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9" Type="http://schemas.openxmlformats.org/officeDocument/2006/relationships/fontTable" Target="fontTable.xml"/><Relationship Id="rId138" Type="http://schemas.openxmlformats.org/officeDocument/2006/relationships/numbering" Target="numbering.xml"/><Relationship Id="rId137" Type="http://schemas.openxmlformats.org/officeDocument/2006/relationships/customXml" Target="../customXml/item1.xml"/><Relationship Id="rId136" Type="http://schemas.openxmlformats.org/officeDocument/2006/relationships/image" Target="media/image122.png"/><Relationship Id="rId135" Type="http://schemas.openxmlformats.org/officeDocument/2006/relationships/image" Target="media/image121.png"/><Relationship Id="rId134" Type="http://schemas.openxmlformats.org/officeDocument/2006/relationships/image" Target="media/image120.png"/><Relationship Id="rId133" Type="http://schemas.openxmlformats.org/officeDocument/2006/relationships/image" Target="media/image119.png"/><Relationship Id="rId132" Type="http://schemas.openxmlformats.org/officeDocument/2006/relationships/image" Target="media/image118.png"/><Relationship Id="rId131" Type="http://schemas.openxmlformats.org/officeDocument/2006/relationships/image" Target="media/image117.png"/><Relationship Id="rId130" Type="http://schemas.openxmlformats.org/officeDocument/2006/relationships/image" Target="media/image116.png"/><Relationship Id="rId13" Type="http://schemas.openxmlformats.org/officeDocument/2006/relationships/footer" Target="footer8.xml"/><Relationship Id="rId129" Type="http://schemas.openxmlformats.org/officeDocument/2006/relationships/image" Target="media/image115.png"/><Relationship Id="rId128" Type="http://schemas.openxmlformats.org/officeDocument/2006/relationships/image" Target="media/image114.png"/><Relationship Id="rId127" Type="http://schemas.openxmlformats.org/officeDocument/2006/relationships/image" Target="media/image113.png"/><Relationship Id="rId126" Type="http://schemas.openxmlformats.org/officeDocument/2006/relationships/image" Target="media/image112.png"/><Relationship Id="rId125" Type="http://schemas.openxmlformats.org/officeDocument/2006/relationships/image" Target="media/image111.png"/><Relationship Id="rId124" Type="http://schemas.openxmlformats.org/officeDocument/2006/relationships/image" Target="media/image110.png"/><Relationship Id="rId123" Type="http://schemas.openxmlformats.org/officeDocument/2006/relationships/image" Target="media/image109.png"/><Relationship Id="rId122" Type="http://schemas.openxmlformats.org/officeDocument/2006/relationships/image" Target="media/image108.png"/><Relationship Id="rId121" Type="http://schemas.openxmlformats.org/officeDocument/2006/relationships/image" Target="media/image107.png"/><Relationship Id="rId120" Type="http://schemas.openxmlformats.org/officeDocument/2006/relationships/image" Target="media/image106.png"/><Relationship Id="rId12" Type="http://schemas.openxmlformats.org/officeDocument/2006/relationships/footer" Target="footer7.xml"/><Relationship Id="rId119" Type="http://schemas.openxmlformats.org/officeDocument/2006/relationships/image" Target="media/image105.png"/><Relationship Id="rId118" Type="http://schemas.openxmlformats.org/officeDocument/2006/relationships/image" Target="media/image104.png"/><Relationship Id="rId117" Type="http://schemas.openxmlformats.org/officeDocument/2006/relationships/image" Target="media/image103.jpeg"/><Relationship Id="rId116" Type="http://schemas.openxmlformats.org/officeDocument/2006/relationships/image" Target="media/image102.png"/><Relationship Id="rId115" Type="http://schemas.openxmlformats.org/officeDocument/2006/relationships/image" Target="media/image101.png"/><Relationship Id="rId114" Type="http://schemas.openxmlformats.org/officeDocument/2006/relationships/image" Target="media/image100.png"/><Relationship Id="rId113" Type="http://schemas.openxmlformats.org/officeDocument/2006/relationships/image" Target="media/image99.png"/><Relationship Id="rId112" Type="http://schemas.openxmlformats.org/officeDocument/2006/relationships/image" Target="media/image98.png"/><Relationship Id="rId111" Type="http://schemas.openxmlformats.org/officeDocument/2006/relationships/image" Target="media/image97.png"/><Relationship Id="rId110" Type="http://schemas.openxmlformats.org/officeDocument/2006/relationships/image" Target="media/image96.png"/><Relationship Id="rId11" Type="http://schemas.openxmlformats.org/officeDocument/2006/relationships/header" Target="header3.xml"/><Relationship Id="rId109" Type="http://schemas.openxmlformats.org/officeDocument/2006/relationships/image" Target="media/image95.png"/><Relationship Id="rId108" Type="http://schemas.openxmlformats.org/officeDocument/2006/relationships/image" Target="media/image94.png"/><Relationship Id="rId107" Type="http://schemas.openxmlformats.org/officeDocument/2006/relationships/image" Target="media/image93.png"/><Relationship Id="rId106" Type="http://schemas.openxmlformats.org/officeDocument/2006/relationships/image" Target="media/image92.png"/><Relationship Id="rId105" Type="http://schemas.openxmlformats.org/officeDocument/2006/relationships/image" Target="media/image91.png"/><Relationship Id="rId104" Type="http://schemas.openxmlformats.org/officeDocument/2006/relationships/image" Target="media/image90.png"/><Relationship Id="rId103" Type="http://schemas.openxmlformats.org/officeDocument/2006/relationships/image" Target="media/image89.png"/><Relationship Id="rId102" Type="http://schemas.openxmlformats.org/officeDocument/2006/relationships/image" Target="media/image88.png"/><Relationship Id="rId101" Type="http://schemas.openxmlformats.org/officeDocument/2006/relationships/image" Target="media/image87.png"/><Relationship Id="rId100" Type="http://schemas.openxmlformats.org/officeDocument/2006/relationships/image" Target="media/image86.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3987</Words>
  <Characters>4473</Characters>
  <Lines>386</Lines>
  <Paragraphs>108</Paragraphs>
  <TotalTime>12</TotalTime>
  <ScaleCrop>false</ScaleCrop>
  <LinksUpToDate>false</LinksUpToDate>
  <CharactersWithSpaces>4585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2023-11-22T06:41:00Z</dcterms:created>
  <dc:creator>LCMZX</dc:creator>
  <cp:lastModifiedBy>吴秉泽</cp:lastModifiedBy>
  <cp:lastPrinted>2019-02-13T08:52:00Z</cp:lastPrinted>
  <dcterms:modified xsi:type="dcterms:W3CDTF">2024-12-20T07:35:31Z</dcterms:modified>
  <dc:title>温州市政府采购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72C714FD4AE042CA95590055FEFBA2CA_13</vt:lpwstr>
  </property>
  <property fmtid="{D5CDD505-2E9C-101B-9397-08002B2CF9AE}" pid="4" name="commondata">
    <vt:lpwstr>eyJoZGlkIjoiZDRhNzcwYWMxNDc0YjRjN2UxZDk1NTg4ZWEwNTIzZDUifQ==</vt:lpwstr>
  </property>
</Properties>
</file>