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spacing w:line="500" w:lineRule="atLeast"/>
        <w:jc w:val="center"/>
        <w:textAlignment w:val="bottom"/>
        <w:rPr>
          <w:rFonts w:hint="eastAsia" w:ascii="新宋体" w:hAnsi="新宋体" w:eastAsia="新宋体" w:cs="新宋体"/>
          <w:bCs/>
          <w:color w:val="auto"/>
          <w:sz w:val="72"/>
          <w:szCs w:val="72"/>
          <w:highlight w:val="none"/>
        </w:rPr>
      </w:pPr>
      <w:bookmarkStart w:id="116" w:name="_GoBack"/>
      <w:r>
        <w:rPr>
          <w:rFonts w:hint="eastAsia" w:ascii="新宋体" w:hAnsi="新宋体" w:eastAsia="新宋体" w:cs="新宋体"/>
          <w:b/>
          <w:bCs/>
          <w:color w:val="auto"/>
          <w:spacing w:val="120"/>
          <w:sz w:val="72"/>
          <w:szCs w:val="72"/>
          <w:highlight w:val="none"/>
        </w:rPr>
        <w:t>鹿城区政府分散采购</w:t>
      </w:r>
    </w:p>
    <w:p>
      <w:pPr>
        <w:autoSpaceDE w:val="0"/>
        <w:autoSpaceDN w:val="0"/>
        <w:spacing w:line="500" w:lineRule="atLeast"/>
        <w:jc w:val="center"/>
        <w:textAlignment w:val="bottom"/>
        <w:rPr>
          <w:rFonts w:hint="eastAsia" w:ascii="新宋体" w:hAnsi="新宋体" w:eastAsia="新宋体" w:cs="新宋体"/>
          <w:b/>
          <w:bCs/>
          <w:color w:val="auto"/>
          <w:sz w:val="72"/>
          <w:szCs w:val="72"/>
          <w:highlight w:val="none"/>
        </w:rPr>
      </w:pPr>
    </w:p>
    <w:p>
      <w:pPr>
        <w:autoSpaceDE w:val="0"/>
        <w:autoSpaceDN w:val="0"/>
        <w:spacing w:line="500" w:lineRule="atLeast"/>
        <w:jc w:val="center"/>
        <w:textAlignment w:val="bottom"/>
        <w:rPr>
          <w:rFonts w:hint="eastAsia" w:ascii="新宋体" w:hAnsi="新宋体" w:eastAsia="新宋体" w:cs="新宋体"/>
          <w:b/>
          <w:bCs/>
          <w:color w:val="auto"/>
          <w:sz w:val="72"/>
          <w:szCs w:val="72"/>
          <w:highlight w:val="none"/>
        </w:rPr>
      </w:pPr>
    </w:p>
    <w:p>
      <w:pPr>
        <w:autoSpaceDE w:val="0"/>
        <w:autoSpaceDN w:val="0"/>
        <w:spacing w:line="500" w:lineRule="atLeast"/>
        <w:jc w:val="center"/>
        <w:textAlignment w:val="bottom"/>
        <w:rPr>
          <w:rFonts w:hint="eastAsia" w:ascii="新宋体" w:hAnsi="新宋体" w:eastAsia="新宋体" w:cs="新宋体"/>
          <w:b/>
          <w:color w:val="auto"/>
          <w:sz w:val="72"/>
          <w:szCs w:val="72"/>
          <w:highlight w:val="none"/>
        </w:rPr>
      </w:pPr>
      <w:r>
        <w:rPr>
          <w:rFonts w:hint="eastAsia" w:ascii="新宋体" w:hAnsi="新宋体" w:eastAsia="新宋体" w:cs="新宋体"/>
          <w:b/>
          <w:bCs/>
          <w:color w:val="auto"/>
          <w:sz w:val="72"/>
          <w:szCs w:val="72"/>
          <w:highlight w:val="none"/>
        </w:rPr>
        <w:t>采 购 文 件</w:t>
      </w:r>
    </w:p>
    <w:p>
      <w:pPr>
        <w:spacing w:line="400" w:lineRule="atLeast"/>
        <w:jc w:val="center"/>
        <w:rPr>
          <w:rFonts w:hint="eastAsia" w:ascii="新宋体" w:hAnsi="新宋体" w:eastAsia="新宋体" w:cs="新宋体"/>
          <w:b/>
          <w:color w:val="auto"/>
          <w:sz w:val="52"/>
          <w:highlight w:val="none"/>
        </w:rPr>
      </w:pPr>
    </w:p>
    <w:p>
      <w:pPr>
        <w:spacing w:line="400" w:lineRule="atLeast"/>
        <w:jc w:val="center"/>
        <w:rPr>
          <w:rFonts w:hint="eastAsia" w:ascii="新宋体" w:hAnsi="新宋体" w:eastAsia="新宋体" w:cs="新宋体"/>
          <w:b/>
          <w:color w:val="auto"/>
          <w:sz w:val="52"/>
          <w:highlight w:val="none"/>
        </w:rPr>
      </w:pPr>
    </w:p>
    <w:p>
      <w:pPr>
        <w:spacing w:line="400" w:lineRule="atLeast"/>
        <w:jc w:val="center"/>
        <w:rPr>
          <w:rFonts w:hint="eastAsia" w:ascii="新宋体" w:hAnsi="新宋体" w:eastAsia="新宋体" w:cs="新宋体"/>
          <w:b/>
          <w:color w:val="auto"/>
          <w:sz w:val="52"/>
          <w:highlight w:val="none"/>
        </w:rPr>
      </w:pPr>
    </w:p>
    <w:tbl>
      <w:tblPr>
        <w:tblStyle w:val="26"/>
        <w:tblW w:w="0" w:type="auto"/>
        <w:jc w:val="center"/>
        <w:tblLayout w:type="fixed"/>
        <w:tblCellMar>
          <w:top w:w="0" w:type="dxa"/>
          <w:left w:w="108" w:type="dxa"/>
          <w:bottom w:w="0" w:type="dxa"/>
          <w:right w:w="108" w:type="dxa"/>
        </w:tblCellMar>
      </w:tblPr>
      <w:tblGrid>
        <w:gridCol w:w="1588"/>
        <w:gridCol w:w="362"/>
        <w:gridCol w:w="3442"/>
      </w:tblGrid>
      <w:tr>
        <w:trPr>
          <w:jc w:val="center"/>
        </w:trPr>
        <w:tc>
          <w:tcPr>
            <w:tcW w:w="1588" w:type="dxa"/>
            <w:noWrap w:val="0"/>
            <w:vAlign w:val="center"/>
          </w:tcPr>
          <w:p>
            <w:pPr>
              <w:rPr>
                <w:rFonts w:hint="eastAsia"/>
                <w:b/>
                <w:color w:val="auto"/>
                <w:sz w:val="30"/>
                <w:szCs w:val="30"/>
                <w:highlight w:val="none"/>
              </w:rPr>
            </w:pPr>
            <w:r>
              <w:rPr>
                <w:rFonts w:hint="eastAsia"/>
                <w:b/>
                <w:color w:val="auto"/>
                <w:sz w:val="30"/>
                <w:szCs w:val="30"/>
                <w:highlight w:val="none"/>
              </w:rPr>
              <w:t>项目编号</w:t>
            </w:r>
          </w:p>
        </w:tc>
        <w:tc>
          <w:tcPr>
            <w:tcW w:w="362" w:type="dxa"/>
            <w:noWrap w:val="0"/>
            <w:vAlign w:val="center"/>
          </w:tcPr>
          <w:p>
            <w:pPr>
              <w:rPr>
                <w:rFonts w:hint="eastAsia"/>
                <w:b/>
                <w:color w:val="auto"/>
                <w:sz w:val="30"/>
                <w:szCs w:val="30"/>
                <w:highlight w:val="none"/>
              </w:rPr>
            </w:pPr>
            <w:r>
              <w:rPr>
                <w:rFonts w:hint="eastAsia"/>
                <w:b/>
                <w:color w:val="auto"/>
                <w:sz w:val="30"/>
                <w:szCs w:val="30"/>
                <w:highlight w:val="none"/>
              </w:rPr>
              <w:t>：</w:t>
            </w:r>
          </w:p>
        </w:tc>
        <w:tc>
          <w:tcPr>
            <w:tcW w:w="3442" w:type="dxa"/>
            <w:noWrap w:val="0"/>
            <w:vAlign w:val="top"/>
          </w:tcPr>
          <w:p>
            <w:pPr>
              <w:rPr>
                <w:rFonts w:hint="default" w:eastAsia="宋体"/>
                <w:b/>
                <w:color w:val="auto"/>
                <w:sz w:val="30"/>
                <w:szCs w:val="30"/>
                <w:highlight w:val="none"/>
                <w:lang w:val="en-US" w:eastAsia="zh-CN"/>
              </w:rPr>
            </w:pPr>
            <w:r>
              <w:rPr>
                <w:rFonts w:hint="eastAsia"/>
                <w:b/>
                <w:color w:val="auto"/>
                <w:sz w:val="30"/>
                <w:szCs w:val="30"/>
                <w:highlight w:val="none"/>
                <w:lang w:eastAsia="zh-CN"/>
              </w:rPr>
              <w:t>WZYX-F202</w:t>
            </w:r>
            <w:r>
              <w:rPr>
                <w:rFonts w:hint="eastAsia"/>
                <w:b/>
                <w:color w:val="auto"/>
                <w:sz w:val="30"/>
                <w:szCs w:val="30"/>
                <w:highlight w:val="none"/>
                <w:lang w:val="en-US" w:eastAsia="zh-CN"/>
              </w:rPr>
              <w:t>40704</w:t>
            </w:r>
            <w:r>
              <w:rPr>
                <w:rFonts w:hint="eastAsia"/>
                <w:b/>
                <w:color w:val="auto"/>
                <w:sz w:val="30"/>
                <w:szCs w:val="30"/>
                <w:highlight w:val="none"/>
                <w:lang w:eastAsia="zh-CN"/>
              </w:rPr>
              <w:t>-</w:t>
            </w:r>
            <w:r>
              <w:rPr>
                <w:rFonts w:hint="eastAsia"/>
                <w:b/>
                <w:color w:val="auto"/>
                <w:sz w:val="30"/>
                <w:szCs w:val="30"/>
                <w:highlight w:val="none"/>
                <w:lang w:val="en-US" w:eastAsia="zh-CN"/>
              </w:rPr>
              <w:t>ZQGY</w:t>
            </w:r>
          </w:p>
        </w:tc>
      </w:tr>
      <w:tr>
        <w:tblPrEx>
          <w:tblCellMar>
            <w:top w:w="0" w:type="dxa"/>
            <w:left w:w="108" w:type="dxa"/>
            <w:bottom w:w="0" w:type="dxa"/>
            <w:right w:w="108" w:type="dxa"/>
          </w:tblCellMar>
        </w:tblPrEx>
        <w:trPr>
          <w:jc w:val="center"/>
        </w:trPr>
        <w:tc>
          <w:tcPr>
            <w:tcW w:w="1588" w:type="dxa"/>
            <w:noWrap w:val="0"/>
            <w:vAlign w:val="center"/>
          </w:tcPr>
          <w:p>
            <w:pPr>
              <w:rPr>
                <w:rFonts w:hint="eastAsia"/>
                <w:b/>
                <w:color w:val="auto"/>
                <w:sz w:val="30"/>
                <w:szCs w:val="30"/>
                <w:highlight w:val="none"/>
              </w:rPr>
            </w:pPr>
            <w:r>
              <w:rPr>
                <w:rFonts w:hint="eastAsia"/>
                <w:b/>
                <w:color w:val="auto"/>
                <w:sz w:val="30"/>
                <w:szCs w:val="30"/>
                <w:highlight w:val="none"/>
              </w:rPr>
              <w:t>项目名称</w:t>
            </w:r>
          </w:p>
        </w:tc>
        <w:tc>
          <w:tcPr>
            <w:tcW w:w="362" w:type="dxa"/>
            <w:noWrap w:val="0"/>
            <w:vAlign w:val="center"/>
          </w:tcPr>
          <w:p>
            <w:pPr>
              <w:rPr>
                <w:rFonts w:hint="eastAsia"/>
                <w:b/>
                <w:color w:val="auto"/>
                <w:sz w:val="30"/>
                <w:szCs w:val="30"/>
                <w:highlight w:val="none"/>
              </w:rPr>
            </w:pPr>
            <w:r>
              <w:rPr>
                <w:rFonts w:hint="eastAsia"/>
                <w:b/>
                <w:color w:val="auto"/>
                <w:sz w:val="30"/>
                <w:szCs w:val="30"/>
                <w:highlight w:val="none"/>
              </w:rPr>
              <w:t>：</w:t>
            </w:r>
          </w:p>
        </w:tc>
        <w:tc>
          <w:tcPr>
            <w:tcW w:w="3442" w:type="dxa"/>
            <w:noWrap w:val="0"/>
            <w:vAlign w:val="top"/>
          </w:tcPr>
          <w:p>
            <w:pPr>
              <w:rPr>
                <w:rFonts w:hint="eastAsia" w:eastAsia="宋体"/>
                <w:b/>
                <w:color w:val="auto"/>
                <w:sz w:val="30"/>
                <w:szCs w:val="30"/>
                <w:highlight w:val="none"/>
                <w:lang w:eastAsia="zh-CN"/>
              </w:rPr>
            </w:pPr>
            <w:r>
              <w:rPr>
                <w:rFonts w:hint="eastAsia" w:eastAsia="宋体"/>
                <w:b/>
                <w:color w:val="auto"/>
                <w:sz w:val="30"/>
                <w:szCs w:val="30"/>
                <w:highlight w:val="none"/>
                <w:lang w:eastAsia="zh-CN"/>
              </w:rPr>
              <w:t>鹿城区前期做地规划编制及重点区域规划研究</w:t>
            </w:r>
          </w:p>
        </w:tc>
      </w:tr>
      <w:tr>
        <w:tblPrEx>
          <w:tblCellMar>
            <w:top w:w="0" w:type="dxa"/>
            <w:left w:w="108" w:type="dxa"/>
            <w:bottom w:w="0" w:type="dxa"/>
            <w:right w:w="108" w:type="dxa"/>
          </w:tblCellMar>
        </w:tblPrEx>
        <w:trPr>
          <w:jc w:val="center"/>
        </w:trPr>
        <w:tc>
          <w:tcPr>
            <w:tcW w:w="1588" w:type="dxa"/>
            <w:noWrap w:val="0"/>
            <w:vAlign w:val="center"/>
          </w:tcPr>
          <w:p>
            <w:pPr>
              <w:rPr>
                <w:rFonts w:hint="eastAsia"/>
                <w:b/>
                <w:color w:val="auto"/>
                <w:sz w:val="30"/>
                <w:szCs w:val="30"/>
                <w:highlight w:val="none"/>
              </w:rPr>
            </w:pPr>
            <w:r>
              <w:rPr>
                <w:rFonts w:hint="eastAsia"/>
                <w:b/>
                <w:color w:val="auto"/>
                <w:sz w:val="30"/>
                <w:szCs w:val="30"/>
                <w:highlight w:val="none"/>
              </w:rPr>
              <w:t>采购方式</w:t>
            </w:r>
          </w:p>
        </w:tc>
        <w:tc>
          <w:tcPr>
            <w:tcW w:w="362" w:type="dxa"/>
            <w:noWrap w:val="0"/>
            <w:vAlign w:val="center"/>
          </w:tcPr>
          <w:p>
            <w:pPr>
              <w:rPr>
                <w:rFonts w:hint="eastAsia"/>
                <w:b/>
                <w:color w:val="auto"/>
                <w:sz w:val="30"/>
                <w:szCs w:val="30"/>
                <w:highlight w:val="none"/>
              </w:rPr>
            </w:pPr>
            <w:r>
              <w:rPr>
                <w:rFonts w:hint="eastAsia"/>
                <w:b/>
                <w:color w:val="auto"/>
                <w:sz w:val="30"/>
                <w:szCs w:val="30"/>
                <w:highlight w:val="none"/>
              </w:rPr>
              <w:t>：</w:t>
            </w:r>
          </w:p>
        </w:tc>
        <w:tc>
          <w:tcPr>
            <w:tcW w:w="3442" w:type="dxa"/>
            <w:noWrap w:val="0"/>
            <w:vAlign w:val="top"/>
          </w:tcPr>
          <w:p>
            <w:pPr>
              <w:rPr>
                <w:rFonts w:hint="eastAsia"/>
                <w:b/>
                <w:color w:val="auto"/>
                <w:sz w:val="30"/>
                <w:szCs w:val="30"/>
                <w:highlight w:val="none"/>
              </w:rPr>
            </w:pPr>
            <w:r>
              <w:rPr>
                <w:rFonts w:hint="eastAsia"/>
                <w:b/>
                <w:color w:val="auto"/>
                <w:sz w:val="30"/>
                <w:szCs w:val="30"/>
                <w:highlight w:val="none"/>
              </w:rPr>
              <w:t>公开招标</w:t>
            </w:r>
          </w:p>
        </w:tc>
      </w:tr>
    </w:tbl>
    <w:p>
      <w:pPr>
        <w:spacing w:line="400" w:lineRule="atLeast"/>
        <w:jc w:val="center"/>
        <w:rPr>
          <w:rFonts w:hint="eastAsia" w:ascii="新宋体" w:hAnsi="新宋体" w:eastAsia="新宋体" w:cs="新宋体"/>
          <w:b/>
          <w:color w:val="auto"/>
          <w:sz w:val="52"/>
          <w:highlight w:val="none"/>
        </w:rPr>
      </w:pPr>
    </w:p>
    <w:p>
      <w:pPr>
        <w:pStyle w:val="4"/>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pStyle w:val="4"/>
        <w:rPr>
          <w:rFonts w:hint="eastAsia"/>
          <w:color w:val="auto"/>
          <w:highlight w:val="none"/>
        </w:rPr>
      </w:pPr>
    </w:p>
    <w:tbl>
      <w:tblPr>
        <w:tblStyle w:val="26"/>
        <w:tblW w:w="0" w:type="auto"/>
        <w:jc w:val="center"/>
        <w:tblLayout w:type="fixed"/>
        <w:tblCellMar>
          <w:top w:w="0" w:type="dxa"/>
          <w:left w:w="108" w:type="dxa"/>
          <w:bottom w:w="0" w:type="dxa"/>
          <w:right w:w="108" w:type="dxa"/>
        </w:tblCellMar>
      </w:tblPr>
      <w:tblGrid>
        <w:gridCol w:w="1588"/>
        <w:gridCol w:w="362"/>
        <w:gridCol w:w="4817"/>
      </w:tblGrid>
      <w:tr>
        <w:tblPrEx>
          <w:tblCellMar>
            <w:top w:w="0" w:type="dxa"/>
            <w:left w:w="108" w:type="dxa"/>
            <w:bottom w:w="0" w:type="dxa"/>
            <w:right w:w="108" w:type="dxa"/>
          </w:tblCellMar>
        </w:tblPrEx>
        <w:trPr>
          <w:jc w:val="center"/>
        </w:trPr>
        <w:tc>
          <w:tcPr>
            <w:tcW w:w="1588" w:type="dxa"/>
            <w:noWrap w:val="0"/>
            <w:vAlign w:val="center"/>
          </w:tcPr>
          <w:p>
            <w:pPr>
              <w:jc w:val="distribute"/>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0"/>
                <w:szCs w:val="30"/>
                <w:highlight w:val="none"/>
              </w:rPr>
              <w:t>采购人</w:t>
            </w:r>
          </w:p>
        </w:tc>
        <w:tc>
          <w:tcPr>
            <w:tcW w:w="362" w:type="dxa"/>
            <w:noWrap w:val="0"/>
            <w:vAlign w:val="center"/>
          </w:tcPr>
          <w:p>
            <w:pPr>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0"/>
                <w:szCs w:val="30"/>
                <w:highlight w:val="none"/>
              </w:rPr>
              <w:t>：</w:t>
            </w:r>
          </w:p>
        </w:tc>
        <w:tc>
          <w:tcPr>
            <w:tcW w:w="4817" w:type="dxa"/>
            <w:noWrap w:val="0"/>
            <w:vAlign w:val="top"/>
          </w:tcPr>
          <w:p>
            <w:pPr>
              <w:jc w:val="distribute"/>
              <w:rPr>
                <w:rFonts w:hint="eastAsia" w:ascii="新宋体" w:hAnsi="新宋体" w:eastAsia="新宋体" w:cs="新宋体"/>
                <w:b/>
                <w:bCs/>
                <w:color w:val="auto"/>
                <w:sz w:val="30"/>
                <w:szCs w:val="30"/>
                <w:highlight w:val="none"/>
              </w:rPr>
            </w:pPr>
            <w:r>
              <w:rPr>
                <w:rFonts w:hint="eastAsia" w:ascii="新宋体" w:hAnsi="新宋体" w:eastAsia="新宋体" w:cs="新宋体"/>
                <w:b/>
                <w:color w:val="auto"/>
                <w:sz w:val="30"/>
                <w:szCs w:val="30"/>
                <w:highlight w:val="none"/>
              </w:rPr>
              <w:t>温州市鹿城区</w:t>
            </w:r>
            <w:r>
              <w:rPr>
                <w:rFonts w:hint="eastAsia" w:ascii="新宋体" w:hAnsi="新宋体" w:eastAsia="新宋体" w:cs="新宋体"/>
                <w:b/>
                <w:color w:val="auto"/>
                <w:sz w:val="30"/>
                <w:szCs w:val="30"/>
                <w:highlight w:val="none"/>
                <w:lang w:val="en-US" w:eastAsia="zh-CN"/>
              </w:rPr>
              <w:t>城乡改造和编研</w:t>
            </w:r>
            <w:r>
              <w:rPr>
                <w:rFonts w:hint="eastAsia" w:ascii="新宋体" w:hAnsi="新宋体" w:eastAsia="新宋体" w:cs="新宋体"/>
                <w:b/>
                <w:color w:val="auto"/>
                <w:sz w:val="30"/>
                <w:szCs w:val="30"/>
                <w:highlight w:val="none"/>
              </w:rPr>
              <w:t>中心</w:t>
            </w:r>
          </w:p>
        </w:tc>
      </w:tr>
      <w:tr>
        <w:tblPrEx>
          <w:tblCellMar>
            <w:top w:w="0" w:type="dxa"/>
            <w:left w:w="108" w:type="dxa"/>
            <w:bottom w:w="0" w:type="dxa"/>
            <w:right w:w="108" w:type="dxa"/>
          </w:tblCellMar>
        </w:tblPrEx>
        <w:trPr>
          <w:jc w:val="center"/>
        </w:trPr>
        <w:tc>
          <w:tcPr>
            <w:tcW w:w="1588" w:type="dxa"/>
            <w:noWrap w:val="0"/>
            <w:vAlign w:val="center"/>
          </w:tcPr>
          <w:p>
            <w:pPr>
              <w:jc w:val="distribute"/>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0"/>
                <w:szCs w:val="30"/>
                <w:highlight w:val="none"/>
              </w:rPr>
              <w:t>采购代理</w:t>
            </w:r>
          </w:p>
        </w:tc>
        <w:tc>
          <w:tcPr>
            <w:tcW w:w="362" w:type="dxa"/>
            <w:noWrap w:val="0"/>
            <w:vAlign w:val="center"/>
          </w:tcPr>
          <w:p>
            <w:pPr>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0"/>
                <w:szCs w:val="30"/>
                <w:highlight w:val="none"/>
              </w:rPr>
              <w:t>：</w:t>
            </w:r>
          </w:p>
        </w:tc>
        <w:tc>
          <w:tcPr>
            <w:tcW w:w="4817" w:type="dxa"/>
            <w:noWrap w:val="0"/>
            <w:vAlign w:val="top"/>
          </w:tcPr>
          <w:p>
            <w:pPr>
              <w:jc w:val="distribute"/>
              <w:rPr>
                <w:rFonts w:hint="eastAsia" w:ascii="新宋体" w:hAnsi="新宋体" w:eastAsia="新宋体" w:cs="新宋体"/>
                <w:b/>
                <w:bCs/>
                <w:color w:val="auto"/>
                <w:sz w:val="30"/>
                <w:szCs w:val="30"/>
                <w:highlight w:val="none"/>
                <w:lang w:eastAsia="zh-CN"/>
              </w:rPr>
            </w:pPr>
            <w:r>
              <w:rPr>
                <w:rFonts w:hint="eastAsia" w:ascii="新宋体" w:hAnsi="新宋体" w:eastAsia="新宋体" w:cs="新宋体"/>
                <w:b/>
                <w:bCs/>
                <w:color w:val="auto"/>
                <w:sz w:val="30"/>
                <w:szCs w:val="30"/>
                <w:highlight w:val="none"/>
                <w:lang w:eastAsia="zh-CN"/>
              </w:rPr>
              <w:t>温州元信工程项目管理有限公司</w:t>
            </w:r>
          </w:p>
        </w:tc>
      </w:tr>
    </w:tbl>
    <w:p>
      <w:pPr>
        <w:spacing w:line="600" w:lineRule="exact"/>
        <w:jc w:val="center"/>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w:t>
      </w:r>
      <w:r>
        <w:rPr>
          <w:rFonts w:hint="eastAsia" w:ascii="新宋体" w:hAnsi="新宋体" w:eastAsia="新宋体" w:cs="新宋体"/>
          <w:b/>
          <w:color w:val="auto"/>
          <w:spacing w:val="40"/>
          <w:sz w:val="30"/>
          <w:szCs w:val="30"/>
          <w:highlight w:val="none"/>
          <w:lang w:eastAsia="zh-CN"/>
        </w:rPr>
        <w:t>四</w:t>
      </w:r>
      <w:r>
        <w:rPr>
          <w:rFonts w:hint="eastAsia" w:ascii="新宋体" w:hAnsi="新宋体" w:eastAsia="新宋体" w:cs="新宋体"/>
          <w:b/>
          <w:color w:val="auto"/>
          <w:spacing w:val="40"/>
          <w:sz w:val="30"/>
          <w:szCs w:val="30"/>
          <w:highlight w:val="none"/>
        </w:rPr>
        <w:t>年</w:t>
      </w:r>
      <w:r>
        <w:rPr>
          <w:rFonts w:hint="eastAsia" w:ascii="新宋体" w:hAnsi="新宋体" w:eastAsia="新宋体" w:cs="新宋体"/>
          <w:b/>
          <w:color w:val="auto"/>
          <w:spacing w:val="40"/>
          <w:sz w:val="30"/>
          <w:szCs w:val="30"/>
          <w:highlight w:val="none"/>
          <w:lang w:eastAsia="zh-CN"/>
        </w:rPr>
        <w:t>七</w:t>
      </w:r>
      <w:r>
        <w:rPr>
          <w:rFonts w:hint="eastAsia" w:ascii="新宋体" w:hAnsi="新宋体" w:eastAsia="新宋体" w:cs="新宋体"/>
          <w:b/>
          <w:color w:val="auto"/>
          <w:spacing w:val="40"/>
          <w:sz w:val="30"/>
          <w:szCs w:val="30"/>
          <w:highlight w:val="none"/>
        </w:rPr>
        <w:t>月</w:t>
      </w:r>
    </w:p>
    <w:p>
      <w:pPr>
        <w:spacing w:line="600" w:lineRule="exact"/>
        <w:jc w:val="center"/>
        <w:rPr>
          <w:rFonts w:hint="eastAsia" w:ascii="新宋体" w:hAnsi="新宋体" w:eastAsia="新宋体" w:cs="新宋体"/>
          <w:b/>
          <w:bCs/>
          <w:color w:val="auto"/>
          <w:sz w:val="32"/>
          <w:szCs w:val="32"/>
          <w:highlight w:val="none"/>
        </w:rPr>
        <w:sectPr>
          <w:footerReference r:id="rId6" w:type="first"/>
          <w:headerReference r:id="rId3" w:type="default"/>
          <w:footerReference r:id="rId4" w:type="default"/>
          <w:footerReference r:id="rId5" w:type="even"/>
          <w:pgSz w:w="11906" w:h="16838"/>
          <w:pgMar w:top="1134" w:right="1134" w:bottom="1134" w:left="1134" w:header="851" w:footer="851" w:gutter="0"/>
          <w:cols w:space="720" w:num="1"/>
          <w:titlePg/>
          <w:docGrid w:type="lines" w:linePitch="312" w:charSpace="0"/>
        </w:sectPr>
      </w:pPr>
    </w:p>
    <w:p>
      <w:pPr>
        <w:spacing w:line="60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pPr>
        <w:spacing w:line="600" w:lineRule="exact"/>
        <w:jc w:val="center"/>
        <w:rPr>
          <w:rFonts w:hint="eastAsia" w:ascii="新宋体" w:hAnsi="新宋体" w:eastAsia="新宋体" w:cs="新宋体"/>
          <w:b/>
          <w:bCs/>
          <w:color w:val="auto"/>
          <w:sz w:val="32"/>
          <w:szCs w:val="32"/>
          <w:highlight w:val="none"/>
        </w:rPr>
      </w:pPr>
    </w:p>
    <w:p>
      <w:pPr>
        <w:pStyle w:val="16"/>
        <w:rPr>
          <w:rFonts w:hint="eastAsia" w:ascii="新宋体" w:hAnsi="新宋体" w:eastAsia="新宋体" w:cs="新宋体"/>
          <w:bCs w:val="0"/>
          <w:color w:val="auto"/>
          <w:szCs w:val="24"/>
          <w:highlight w:val="none"/>
          <w:lang w:eastAsia="zh-CN"/>
        </w:rPr>
      </w:pPr>
    </w:p>
    <w:p>
      <w:pPr>
        <w:pStyle w:val="16"/>
        <w:rPr>
          <w:rFonts w:ascii="宋体" w:hAnsi="宋体" w:eastAsia="宋体"/>
          <w:bCs w:val="0"/>
          <w:color w:val="auto"/>
          <w:kern w:val="2"/>
          <w:szCs w:val="24"/>
          <w:highlight w:val="none"/>
          <w:lang w:val="en-US" w:eastAsia="zh-CN"/>
        </w:rPr>
      </w:pPr>
      <w:r>
        <w:rPr>
          <w:rFonts w:hint="eastAsia" w:ascii="宋体" w:hAnsi="宋体" w:eastAsia="宋体" w:cs="新宋体"/>
          <w:bCs w:val="0"/>
          <w:color w:val="auto"/>
          <w:szCs w:val="24"/>
          <w:highlight w:val="none"/>
        </w:rPr>
        <w:fldChar w:fldCharType="begin"/>
      </w:r>
      <w:r>
        <w:rPr>
          <w:rFonts w:hint="eastAsia" w:ascii="宋体" w:hAnsi="宋体" w:eastAsia="宋体" w:cs="新宋体"/>
          <w:bCs w:val="0"/>
          <w:color w:val="auto"/>
          <w:szCs w:val="24"/>
          <w:highlight w:val="none"/>
        </w:rPr>
        <w:instrText xml:space="preserve"> TOC \o "1-3" \h \z \u </w:instrText>
      </w:r>
      <w:r>
        <w:rPr>
          <w:rFonts w:hint="eastAsia" w:ascii="宋体" w:hAnsi="宋体" w:eastAsia="宋体" w:cs="新宋体"/>
          <w:bCs w:val="0"/>
          <w:color w:val="auto"/>
          <w:szCs w:val="24"/>
          <w:highlight w:val="none"/>
        </w:rPr>
        <w:fldChar w:fldCharType="separate"/>
      </w:r>
      <w:r>
        <w:rPr>
          <w:rStyle w:val="31"/>
          <w:rFonts w:ascii="宋体" w:hAnsi="宋体" w:eastAsia="宋体"/>
          <w:color w:val="auto"/>
          <w:sz w:val="24"/>
          <w:szCs w:val="24"/>
          <w:highlight w:val="none"/>
        </w:rPr>
        <w:fldChar w:fldCharType="begin"/>
      </w:r>
      <w:r>
        <w:rPr>
          <w:rStyle w:val="31"/>
          <w:rFonts w:ascii="宋体" w:hAnsi="宋体" w:eastAsia="宋体"/>
          <w:color w:val="auto"/>
          <w:sz w:val="24"/>
          <w:szCs w:val="24"/>
          <w:highlight w:val="none"/>
        </w:rPr>
        <w:instrText xml:space="preserve"> </w:instrText>
      </w:r>
      <w:r>
        <w:rPr>
          <w:rFonts w:ascii="宋体" w:hAnsi="宋体" w:eastAsia="宋体"/>
          <w:color w:val="auto"/>
          <w:szCs w:val="24"/>
          <w:highlight w:val="none"/>
        </w:rPr>
        <w:instrText xml:space="preserve">HYPERLINK \l "_Toc80606458"</w:instrText>
      </w:r>
      <w:r>
        <w:rPr>
          <w:rStyle w:val="31"/>
          <w:rFonts w:ascii="宋体" w:hAnsi="宋体" w:eastAsia="宋体"/>
          <w:color w:val="auto"/>
          <w:sz w:val="24"/>
          <w:szCs w:val="24"/>
          <w:highlight w:val="none"/>
        </w:rPr>
        <w:instrText xml:space="preserve"> </w:instrText>
      </w:r>
      <w:r>
        <w:rPr>
          <w:rStyle w:val="31"/>
          <w:rFonts w:ascii="宋体" w:hAnsi="宋体" w:eastAsia="宋体"/>
          <w:color w:val="auto"/>
          <w:sz w:val="24"/>
          <w:szCs w:val="24"/>
          <w:highlight w:val="none"/>
        </w:rPr>
        <w:fldChar w:fldCharType="separate"/>
      </w:r>
      <w:r>
        <w:rPr>
          <w:rStyle w:val="31"/>
          <w:rFonts w:hint="eastAsia" w:ascii="宋体" w:hAnsi="宋体" w:eastAsia="宋体" w:cs="新宋体"/>
          <w:color w:val="auto"/>
          <w:sz w:val="24"/>
          <w:szCs w:val="24"/>
          <w:highlight w:val="none"/>
        </w:rPr>
        <w:t>投标人须知前附表</w:t>
      </w:r>
      <w:r>
        <w:rPr>
          <w:rFonts w:ascii="宋体" w:hAnsi="宋体" w:eastAsia="宋体"/>
          <w:color w:val="auto"/>
          <w:szCs w:val="24"/>
          <w:highlight w:val="none"/>
        </w:rPr>
        <w:tab/>
      </w:r>
      <w:r>
        <w:rPr>
          <w:rFonts w:ascii="宋体" w:hAnsi="宋体" w:eastAsia="宋体"/>
          <w:color w:val="auto"/>
          <w:szCs w:val="24"/>
          <w:highlight w:val="none"/>
        </w:rPr>
        <w:fldChar w:fldCharType="begin"/>
      </w:r>
      <w:r>
        <w:rPr>
          <w:rFonts w:ascii="宋体" w:hAnsi="宋体" w:eastAsia="宋体"/>
          <w:color w:val="auto"/>
          <w:szCs w:val="24"/>
          <w:highlight w:val="none"/>
        </w:rPr>
        <w:instrText xml:space="preserve"> PAGEREF _Toc80606458 \h </w:instrText>
      </w:r>
      <w:r>
        <w:rPr>
          <w:rFonts w:ascii="宋体" w:hAnsi="宋体" w:eastAsia="宋体"/>
          <w:color w:val="auto"/>
          <w:szCs w:val="24"/>
          <w:highlight w:val="none"/>
        </w:rPr>
        <w:fldChar w:fldCharType="separate"/>
      </w:r>
      <w:r>
        <w:rPr>
          <w:rFonts w:ascii="宋体" w:hAnsi="宋体" w:eastAsia="宋体"/>
          <w:color w:val="auto"/>
          <w:szCs w:val="24"/>
          <w:highlight w:val="none"/>
        </w:rPr>
        <w:t>1</w:t>
      </w:r>
      <w:r>
        <w:rPr>
          <w:rFonts w:ascii="宋体" w:hAnsi="宋体" w:eastAsia="宋体"/>
          <w:color w:val="auto"/>
          <w:szCs w:val="24"/>
          <w:highlight w:val="none"/>
        </w:rPr>
        <w:fldChar w:fldCharType="end"/>
      </w:r>
      <w:r>
        <w:rPr>
          <w:rStyle w:val="31"/>
          <w:rFonts w:ascii="宋体" w:hAnsi="宋体" w:eastAsia="宋体"/>
          <w:color w:val="auto"/>
          <w:sz w:val="24"/>
          <w:szCs w:val="24"/>
          <w:highlight w:val="none"/>
        </w:rPr>
        <w:fldChar w:fldCharType="end"/>
      </w:r>
    </w:p>
    <w:p>
      <w:pPr>
        <w:pStyle w:val="16"/>
        <w:rPr>
          <w:rFonts w:ascii="宋体" w:hAnsi="宋体" w:eastAsia="宋体"/>
          <w:bCs w:val="0"/>
          <w:color w:val="auto"/>
          <w:kern w:val="2"/>
          <w:szCs w:val="24"/>
          <w:highlight w:val="none"/>
          <w:lang w:val="en-US" w:eastAsia="zh-CN"/>
        </w:rPr>
      </w:pPr>
      <w:r>
        <w:rPr>
          <w:rStyle w:val="31"/>
          <w:rFonts w:ascii="宋体" w:hAnsi="宋体" w:eastAsia="宋体"/>
          <w:color w:val="auto"/>
          <w:sz w:val="24"/>
          <w:szCs w:val="24"/>
          <w:highlight w:val="none"/>
        </w:rPr>
        <w:fldChar w:fldCharType="begin"/>
      </w:r>
      <w:r>
        <w:rPr>
          <w:rStyle w:val="31"/>
          <w:rFonts w:ascii="宋体" w:hAnsi="宋体" w:eastAsia="宋体"/>
          <w:color w:val="auto"/>
          <w:sz w:val="24"/>
          <w:szCs w:val="24"/>
          <w:highlight w:val="none"/>
        </w:rPr>
        <w:instrText xml:space="preserve"> </w:instrText>
      </w:r>
      <w:r>
        <w:rPr>
          <w:rFonts w:ascii="宋体" w:hAnsi="宋体" w:eastAsia="宋体"/>
          <w:color w:val="auto"/>
          <w:szCs w:val="24"/>
          <w:highlight w:val="none"/>
        </w:rPr>
        <w:instrText xml:space="preserve">HYPERLINK \l "_Toc80606459"</w:instrText>
      </w:r>
      <w:r>
        <w:rPr>
          <w:rStyle w:val="31"/>
          <w:rFonts w:ascii="宋体" w:hAnsi="宋体" w:eastAsia="宋体"/>
          <w:color w:val="auto"/>
          <w:sz w:val="24"/>
          <w:szCs w:val="24"/>
          <w:highlight w:val="none"/>
        </w:rPr>
        <w:instrText xml:space="preserve"> </w:instrText>
      </w:r>
      <w:r>
        <w:rPr>
          <w:rStyle w:val="31"/>
          <w:rFonts w:ascii="宋体" w:hAnsi="宋体" w:eastAsia="宋体"/>
          <w:color w:val="auto"/>
          <w:sz w:val="24"/>
          <w:szCs w:val="24"/>
          <w:highlight w:val="none"/>
        </w:rPr>
        <w:fldChar w:fldCharType="separate"/>
      </w:r>
      <w:r>
        <w:rPr>
          <w:rStyle w:val="31"/>
          <w:rFonts w:hint="eastAsia" w:ascii="宋体" w:hAnsi="宋体" w:eastAsia="宋体" w:cs="新宋体"/>
          <w:color w:val="auto"/>
          <w:sz w:val="24"/>
          <w:szCs w:val="24"/>
          <w:highlight w:val="none"/>
        </w:rPr>
        <w:t>第一部分</w:t>
      </w:r>
      <w:r>
        <w:rPr>
          <w:rStyle w:val="31"/>
          <w:rFonts w:ascii="宋体" w:hAnsi="宋体" w:eastAsia="宋体" w:cs="新宋体"/>
          <w:color w:val="auto"/>
          <w:sz w:val="24"/>
          <w:szCs w:val="24"/>
          <w:highlight w:val="none"/>
        </w:rPr>
        <w:t xml:space="preserve">    </w:t>
      </w:r>
      <w:r>
        <w:rPr>
          <w:rStyle w:val="31"/>
          <w:rFonts w:hint="eastAsia" w:ascii="宋体" w:hAnsi="宋体" w:eastAsia="宋体" w:cs="新宋体"/>
          <w:color w:val="auto"/>
          <w:sz w:val="24"/>
          <w:szCs w:val="24"/>
          <w:highlight w:val="none"/>
        </w:rPr>
        <w:t>投标人须知</w:t>
      </w:r>
      <w:r>
        <w:rPr>
          <w:rFonts w:ascii="宋体" w:hAnsi="宋体" w:eastAsia="宋体"/>
          <w:color w:val="auto"/>
          <w:szCs w:val="24"/>
          <w:highlight w:val="none"/>
        </w:rPr>
        <w:tab/>
      </w:r>
      <w:r>
        <w:rPr>
          <w:rFonts w:ascii="宋体" w:hAnsi="宋体" w:eastAsia="宋体"/>
          <w:color w:val="auto"/>
          <w:szCs w:val="24"/>
          <w:highlight w:val="none"/>
        </w:rPr>
        <w:fldChar w:fldCharType="begin"/>
      </w:r>
      <w:r>
        <w:rPr>
          <w:rFonts w:ascii="宋体" w:hAnsi="宋体" w:eastAsia="宋体"/>
          <w:color w:val="auto"/>
          <w:szCs w:val="24"/>
          <w:highlight w:val="none"/>
        </w:rPr>
        <w:instrText xml:space="preserve"> PAGEREF _Toc80606459 \h </w:instrText>
      </w:r>
      <w:r>
        <w:rPr>
          <w:rFonts w:ascii="宋体" w:hAnsi="宋体" w:eastAsia="宋体"/>
          <w:color w:val="auto"/>
          <w:szCs w:val="24"/>
          <w:highlight w:val="none"/>
        </w:rPr>
        <w:fldChar w:fldCharType="separate"/>
      </w:r>
      <w:r>
        <w:rPr>
          <w:rFonts w:ascii="宋体" w:hAnsi="宋体" w:eastAsia="宋体"/>
          <w:color w:val="auto"/>
          <w:szCs w:val="24"/>
          <w:highlight w:val="none"/>
        </w:rPr>
        <w:t>6</w:t>
      </w:r>
      <w:r>
        <w:rPr>
          <w:rFonts w:ascii="宋体" w:hAnsi="宋体" w:eastAsia="宋体"/>
          <w:color w:val="auto"/>
          <w:szCs w:val="24"/>
          <w:highlight w:val="none"/>
        </w:rPr>
        <w:fldChar w:fldCharType="end"/>
      </w:r>
      <w:r>
        <w:rPr>
          <w:rStyle w:val="31"/>
          <w:rFonts w:ascii="宋体" w:hAnsi="宋体" w:eastAsia="宋体"/>
          <w:color w:val="auto"/>
          <w:sz w:val="24"/>
          <w:szCs w:val="24"/>
          <w:highlight w:val="none"/>
        </w:rPr>
        <w:fldChar w:fldCharType="end"/>
      </w:r>
    </w:p>
    <w:p>
      <w:pPr>
        <w:pStyle w:val="19"/>
        <w:tabs>
          <w:tab w:val="right" w:leader="dot" w:pos="9628"/>
        </w:tabs>
        <w:spacing w:line="480" w:lineRule="auto"/>
        <w:rPr>
          <w:rFonts w:ascii="宋体" w:hAnsi="宋体"/>
          <w:color w:val="auto"/>
          <w:sz w:val="24"/>
          <w:szCs w:val="24"/>
          <w:highlight w:val="none"/>
        </w:rPr>
      </w:pPr>
      <w:r>
        <w:rPr>
          <w:rStyle w:val="31"/>
          <w:rFonts w:ascii="宋体" w:hAnsi="宋体"/>
          <w:color w:val="auto"/>
          <w:sz w:val="24"/>
          <w:szCs w:val="24"/>
          <w:highlight w:val="none"/>
        </w:rPr>
        <w:fldChar w:fldCharType="begin"/>
      </w:r>
      <w:r>
        <w:rPr>
          <w:rStyle w:val="31"/>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"_Toc80606460"</w:instrText>
      </w:r>
      <w:r>
        <w:rPr>
          <w:rStyle w:val="31"/>
          <w:rFonts w:ascii="宋体" w:hAnsi="宋体"/>
          <w:color w:val="auto"/>
          <w:sz w:val="24"/>
          <w:szCs w:val="24"/>
          <w:highlight w:val="none"/>
        </w:rPr>
        <w:instrText xml:space="preserve"> </w:instrText>
      </w:r>
      <w:r>
        <w:rPr>
          <w:rStyle w:val="31"/>
          <w:rFonts w:ascii="宋体" w:hAnsi="宋体"/>
          <w:color w:val="auto"/>
          <w:sz w:val="24"/>
          <w:szCs w:val="24"/>
          <w:highlight w:val="none"/>
        </w:rPr>
        <w:fldChar w:fldCharType="separate"/>
      </w:r>
      <w:r>
        <w:rPr>
          <w:rStyle w:val="31"/>
          <w:rFonts w:hint="eastAsia" w:ascii="宋体" w:hAnsi="宋体"/>
          <w:color w:val="auto"/>
          <w:sz w:val="24"/>
          <w:szCs w:val="24"/>
          <w:highlight w:val="none"/>
        </w:rPr>
        <w:t>一、</w:t>
      </w:r>
      <w:r>
        <w:rPr>
          <w:rStyle w:val="31"/>
          <w:rFonts w:ascii="宋体" w:hAnsi="宋体"/>
          <w:color w:val="auto"/>
          <w:sz w:val="24"/>
          <w:szCs w:val="24"/>
          <w:highlight w:val="none"/>
        </w:rPr>
        <w:t xml:space="preserve">  </w:t>
      </w:r>
      <w:r>
        <w:rPr>
          <w:rStyle w:val="31"/>
          <w:rFonts w:hint="eastAsia" w:ascii="宋体" w:hAnsi="宋体"/>
          <w:color w:val="auto"/>
          <w:sz w:val="24"/>
          <w:szCs w:val="24"/>
          <w:highlight w:val="none"/>
        </w:rPr>
        <w:t>说明</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_Toc80606460 \h </w:instrText>
      </w:r>
      <w:r>
        <w:rPr>
          <w:rFonts w:ascii="宋体" w:hAnsi="宋体"/>
          <w:color w:val="auto"/>
          <w:sz w:val="24"/>
          <w:szCs w:val="24"/>
          <w:highlight w:val="none"/>
        </w:rPr>
        <w:fldChar w:fldCharType="separate"/>
      </w:r>
      <w:r>
        <w:rPr>
          <w:rFonts w:ascii="宋体" w:hAnsi="宋体"/>
          <w:color w:val="auto"/>
          <w:sz w:val="24"/>
          <w:szCs w:val="24"/>
          <w:highlight w:val="none"/>
        </w:rPr>
        <w:t>6</w:t>
      </w:r>
      <w:r>
        <w:rPr>
          <w:rFonts w:ascii="宋体" w:hAnsi="宋体"/>
          <w:color w:val="auto"/>
          <w:sz w:val="24"/>
          <w:szCs w:val="24"/>
          <w:highlight w:val="none"/>
        </w:rPr>
        <w:fldChar w:fldCharType="end"/>
      </w:r>
      <w:r>
        <w:rPr>
          <w:rStyle w:val="31"/>
          <w:rFonts w:ascii="宋体" w:hAnsi="宋体"/>
          <w:color w:val="auto"/>
          <w:sz w:val="24"/>
          <w:szCs w:val="24"/>
          <w:highlight w:val="none"/>
        </w:rPr>
        <w:fldChar w:fldCharType="end"/>
      </w:r>
    </w:p>
    <w:p>
      <w:pPr>
        <w:pStyle w:val="19"/>
        <w:tabs>
          <w:tab w:val="right" w:leader="dot" w:pos="9628"/>
        </w:tabs>
        <w:spacing w:line="480" w:lineRule="auto"/>
        <w:rPr>
          <w:rFonts w:ascii="宋体" w:hAnsi="宋体"/>
          <w:color w:val="auto"/>
          <w:sz w:val="24"/>
          <w:szCs w:val="24"/>
          <w:highlight w:val="none"/>
        </w:rPr>
      </w:pPr>
      <w:r>
        <w:rPr>
          <w:rStyle w:val="31"/>
          <w:rFonts w:ascii="宋体" w:hAnsi="宋体"/>
          <w:color w:val="auto"/>
          <w:sz w:val="24"/>
          <w:szCs w:val="24"/>
          <w:highlight w:val="none"/>
        </w:rPr>
        <w:fldChar w:fldCharType="begin"/>
      </w:r>
      <w:r>
        <w:rPr>
          <w:rStyle w:val="31"/>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"_Toc80606461"</w:instrText>
      </w:r>
      <w:r>
        <w:rPr>
          <w:rStyle w:val="31"/>
          <w:rFonts w:ascii="宋体" w:hAnsi="宋体"/>
          <w:color w:val="auto"/>
          <w:sz w:val="24"/>
          <w:szCs w:val="24"/>
          <w:highlight w:val="none"/>
        </w:rPr>
        <w:instrText xml:space="preserve"> </w:instrText>
      </w:r>
      <w:r>
        <w:rPr>
          <w:rStyle w:val="31"/>
          <w:rFonts w:ascii="宋体" w:hAnsi="宋体"/>
          <w:color w:val="auto"/>
          <w:sz w:val="24"/>
          <w:szCs w:val="24"/>
          <w:highlight w:val="none"/>
        </w:rPr>
        <w:fldChar w:fldCharType="separate"/>
      </w:r>
      <w:r>
        <w:rPr>
          <w:rStyle w:val="31"/>
          <w:rFonts w:hint="eastAsia" w:ascii="宋体" w:hAnsi="宋体"/>
          <w:color w:val="auto"/>
          <w:sz w:val="24"/>
          <w:szCs w:val="24"/>
          <w:highlight w:val="none"/>
        </w:rPr>
        <w:t>二、</w:t>
      </w:r>
      <w:r>
        <w:rPr>
          <w:rStyle w:val="31"/>
          <w:rFonts w:ascii="宋体" w:hAnsi="宋体"/>
          <w:color w:val="auto"/>
          <w:sz w:val="24"/>
          <w:szCs w:val="24"/>
          <w:highlight w:val="none"/>
        </w:rPr>
        <w:t xml:space="preserve"> </w:t>
      </w:r>
      <w:r>
        <w:rPr>
          <w:rStyle w:val="31"/>
          <w:rFonts w:hint="eastAsia" w:ascii="宋体" w:hAnsi="宋体"/>
          <w:color w:val="auto"/>
          <w:sz w:val="24"/>
          <w:szCs w:val="24"/>
          <w:highlight w:val="none"/>
        </w:rPr>
        <w:t>采购文件</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_Toc80606461 \h </w:instrText>
      </w:r>
      <w:r>
        <w:rPr>
          <w:rFonts w:ascii="宋体" w:hAnsi="宋体"/>
          <w:color w:val="auto"/>
          <w:sz w:val="24"/>
          <w:szCs w:val="24"/>
          <w:highlight w:val="none"/>
        </w:rPr>
        <w:fldChar w:fldCharType="separate"/>
      </w:r>
      <w:r>
        <w:rPr>
          <w:rFonts w:ascii="宋体" w:hAnsi="宋体"/>
          <w:color w:val="auto"/>
          <w:sz w:val="24"/>
          <w:szCs w:val="24"/>
          <w:highlight w:val="none"/>
        </w:rPr>
        <w:t>7</w:t>
      </w:r>
      <w:r>
        <w:rPr>
          <w:rFonts w:ascii="宋体" w:hAnsi="宋体"/>
          <w:color w:val="auto"/>
          <w:sz w:val="24"/>
          <w:szCs w:val="24"/>
          <w:highlight w:val="none"/>
        </w:rPr>
        <w:fldChar w:fldCharType="end"/>
      </w:r>
      <w:r>
        <w:rPr>
          <w:rStyle w:val="31"/>
          <w:rFonts w:ascii="宋体" w:hAnsi="宋体"/>
          <w:color w:val="auto"/>
          <w:sz w:val="24"/>
          <w:szCs w:val="24"/>
          <w:highlight w:val="none"/>
        </w:rPr>
        <w:fldChar w:fldCharType="end"/>
      </w:r>
    </w:p>
    <w:p>
      <w:pPr>
        <w:pStyle w:val="19"/>
        <w:tabs>
          <w:tab w:val="right" w:leader="dot" w:pos="9628"/>
        </w:tabs>
        <w:spacing w:line="480" w:lineRule="auto"/>
        <w:rPr>
          <w:rFonts w:ascii="宋体" w:hAnsi="宋体"/>
          <w:color w:val="auto"/>
          <w:sz w:val="24"/>
          <w:szCs w:val="24"/>
          <w:highlight w:val="none"/>
        </w:rPr>
      </w:pPr>
      <w:r>
        <w:rPr>
          <w:rStyle w:val="31"/>
          <w:rFonts w:ascii="宋体" w:hAnsi="宋体"/>
          <w:color w:val="auto"/>
          <w:sz w:val="24"/>
          <w:szCs w:val="24"/>
          <w:highlight w:val="none"/>
        </w:rPr>
        <w:fldChar w:fldCharType="begin"/>
      </w:r>
      <w:r>
        <w:rPr>
          <w:rStyle w:val="31"/>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"_Toc80606462"</w:instrText>
      </w:r>
      <w:r>
        <w:rPr>
          <w:rStyle w:val="31"/>
          <w:rFonts w:ascii="宋体" w:hAnsi="宋体"/>
          <w:color w:val="auto"/>
          <w:sz w:val="24"/>
          <w:szCs w:val="24"/>
          <w:highlight w:val="none"/>
        </w:rPr>
        <w:instrText xml:space="preserve"> </w:instrText>
      </w:r>
      <w:r>
        <w:rPr>
          <w:rStyle w:val="31"/>
          <w:rFonts w:ascii="宋体" w:hAnsi="宋体"/>
          <w:color w:val="auto"/>
          <w:sz w:val="24"/>
          <w:szCs w:val="24"/>
          <w:highlight w:val="none"/>
        </w:rPr>
        <w:fldChar w:fldCharType="separate"/>
      </w:r>
      <w:r>
        <w:rPr>
          <w:rStyle w:val="31"/>
          <w:rFonts w:hint="eastAsia" w:ascii="宋体" w:hAnsi="宋体"/>
          <w:color w:val="auto"/>
          <w:sz w:val="24"/>
          <w:szCs w:val="24"/>
          <w:highlight w:val="none"/>
        </w:rPr>
        <w:t>三、</w:t>
      </w:r>
      <w:r>
        <w:rPr>
          <w:rStyle w:val="31"/>
          <w:rFonts w:ascii="宋体" w:hAnsi="宋体"/>
          <w:color w:val="auto"/>
          <w:sz w:val="24"/>
          <w:szCs w:val="24"/>
          <w:highlight w:val="none"/>
        </w:rPr>
        <w:t xml:space="preserve"> </w:t>
      </w:r>
      <w:r>
        <w:rPr>
          <w:rStyle w:val="31"/>
          <w:rFonts w:hint="eastAsia" w:ascii="宋体" w:hAnsi="宋体"/>
          <w:color w:val="auto"/>
          <w:sz w:val="24"/>
          <w:szCs w:val="24"/>
          <w:highlight w:val="none"/>
        </w:rPr>
        <w:t>投标文件的编制</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_Toc80606462 \h </w:instrText>
      </w:r>
      <w:r>
        <w:rPr>
          <w:rFonts w:ascii="宋体" w:hAnsi="宋体"/>
          <w:color w:val="auto"/>
          <w:sz w:val="24"/>
          <w:szCs w:val="24"/>
          <w:highlight w:val="none"/>
        </w:rPr>
        <w:fldChar w:fldCharType="separate"/>
      </w:r>
      <w:r>
        <w:rPr>
          <w:rFonts w:ascii="宋体" w:hAnsi="宋体"/>
          <w:color w:val="auto"/>
          <w:sz w:val="24"/>
          <w:szCs w:val="24"/>
          <w:highlight w:val="none"/>
        </w:rPr>
        <w:t>8</w:t>
      </w:r>
      <w:r>
        <w:rPr>
          <w:rFonts w:ascii="宋体" w:hAnsi="宋体"/>
          <w:color w:val="auto"/>
          <w:sz w:val="24"/>
          <w:szCs w:val="24"/>
          <w:highlight w:val="none"/>
        </w:rPr>
        <w:fldChar w:fldCharType="end"/>
      </w:r>
      <w:r>
        <w:rPr>
          <w:rStyle w:val="31"/>
          <w:rFonts w:ascii="宋体" w:hAnsi="宋体"/>
          <w:color w:val="auto"/>
          <w:sz w:val="24"/>
          <w:szCs w:val="24"/>
          <w:highlight w:val="none"/>
        </w:rPr>
        <w:fldChar w:fldCharType="end"/>
      </w:r>
    </w:p>
    <w:p>
      <w:pPr>
        <w:pStyle w:val="19"/>
        <w:tabs>
          <w:tab w:val="right" w:leader="dot" w:pos="9628"/>
        </w:tabs>
        <w:spacing w:line="480" w:lineRule="auto"/>
        <w:rPr>
          <w:rFonts w:ascii="宋体" w:hAnsi="宋体"/>
          <w:color w:val="auto"/>
          <w:sz w:val="24"/>
          <w:szCs w:val="24"/>
          <w:highlight w:val="none"/>
        </w:rPr>
      </w:pPr>
      <w:r>
        <w:rPr>
          <w:rStyle w:val="31"/>
          <w:rFonts w:ascii="宋体" w:hAnsi="宋体"/>
          <w:color w:val="auto"/>
          <w:sz w:val="24"/>
          <w:szCs w:val="24"/>
          <w:highlight w:val="none"/>
        </w:rPr>
        <w:fldChar w:fldCharType="begin"/>
      </w:r>
      <w:r>
        <w:rPr>
          <w:rStyle w:val="31"/>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"_Toc80606463"</w:instrText>
      </w:r>
      <w:r>
        <w:rPr>
          <w:rStyle w:val="31"/>
          <w:rFonts w:ascii="宋体" w:hAnsi="宋体"/>
          <w:color w:val="auto"/>
          <w:sz w:val="24"/>
          <w:szCs w:val="24"/>
          <w:highlight w:val="none"/>
        </w:rPr>
        <w:instrText xml:space="preserve"> </w:instrText>
      </w:r>
      <w:r>
        <w:rPr>
          <w:rStyle w:val="31"/>
          <w:rFonts w:ascii="宋体" w:hAnsi="宋体"/>
          <w:color w:val="auto"/>
          <w:sz w:val="24"/>
          <w:szCs w:val="24"/>
          <w:highlight w:val="none"/>
        </w:rPr>
        <w:fldChar w:fldCharType="separate"/>
      </w:r>
      <w:r>
        <w:rPr>
          <w:rStyle w:val="31"/>
          <w:rFonts w:hint="eastAsia" w:ascii="宋体" w:hAnsi="宋体"/>
          <w:color w:val="auto"/>
          <w:sz w:val="24"/>
          <w:szCs w:val="24"/>
          <w:highlight w:val="none"/>
        </w:rPr>
        <w:t>四、</w:t>
      </w:r>
      <w:r>
        <w:rPr>
          <w:rStyle w:val="31"/>
          <w:rFonts w:ascii="宋体" w:hAnsi="宋体"/>
          <w:color w:val="auto"/>
          <w:sz w:val="24"/>
          <w:szCs w:val="24"/>
          <w:highlight w:val="none"/>
        </w:rPr>
        <w:t xml:space="preserve"> </w:t>
      </w:r>
      <w:r>
        <w:rPr>
          <w:rStyle w:val="31"/>
          <w:rFonts w:hint="eastAsia" w:ascii="宋体" w:hAnsi="宋体"/>
          <w:color w:val="auto"/>
          <w:sz w:val="24"/>
          <w:szCs w:val="24"/>
          <w:highlight w:val="none"/>
        </w:rPr>
        <w:t>投标文件的递交</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_Toc80606463 \h </w:instrText>
      </w:r>
      <w:r>
        <w:rPr>
          <w:rFonts w:ascii="宋体" w:hAnsi="宋体"/>
          <w:color w:val="auto"/>
          <w:sz w:val="24"/>
          <w:szCs w:val="24"/>
          <w:highlight w:val="none"/>
        </w:rPr>
        <w:fldChar w:fldCharType="separate"/>
      </w:r>
      <w:r>
        <w:rPr>
          <w:rFonts w:ascii="宋体" w:hAnsi="宋体"/>
          <w:color w:val="auto"/>
          <w:sz w:val="24"/>
          <w:szCs w:val="24"/>
          <w:highlight w:val="none"/>
        </w:rPr>
        <w:t>12</w:t>
      </w:r>
      <w:r>
        <w:rPr>
          <w:rFonts w:ascii="宋体" w:hAnsi="宋体"/>
          <w:color w:val="auto"/>
          <w:sz w:val="24"/>
          <w:szCs w:val="24"/>
          <w:highlight w:val="none"/>
        </w:rPr>
        <w:fldChar w:fldCharType="end"/>
      </w:r>
      <w:r>
        <w:rPr>
          <w:rStyle w:val="31"/>
          <w:rFonts w:ascii="宋体" w:hAnsi="宋体"/>
          <w:color w:val="auto"/>
          <w:sz w:val="24"/>
          <w:szCs w:val="24"/>
          <w:highlight w:val="none"/>
        </w:rPr>
        <w:fldChar w:fldCharType="end"/>
      </w:r>
    </w:p>
    <w:p>
      <w:pPr>
        <w:pStyle w:val="19"/>
        <w:tabs>
          <w:tab w:val="right" w:leader="dot" w:pos="9628"/>
        </w:tabs>
        <w:spacing w:line="480" w:lineRule="auto"/>
        <w:rPr>
          <w:rFonts w:ascii="宋体" w:hAnsi="宋体"/>
          <w:color w:val="auto"/>
          <w:sz w:val="24"/>
          <w:szCs w:val="24"/>
          <w:highlight w:val="none"/>
        </w:rPr>
      </w:pPr>
      <w:r>
        <w:rPr>
          <w:rStyle w:val="31"/>
          <w:rFonts w:ascii="宋体" w:hAnsi="宋体"/>
          <w:color w:val="auto"/>
          <w:sz w:val="24"/>
          <w:szCs w:val="24"/>
          <w:highlight w:val="none"/>
        </w:rPr>
        <w:fldChar w:fldCharType="begin"/>
      </w:r>
      <w:r>
        <w:rPr>
          <w:rStyle w:val="31"/>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"_Toc80606464"</w:instrText>
      </w:r>
      <w:r>
        <w:rPr>
          <w:rStyle w:val="31"/>
          <w:rFonts w:ascii="宋体" w:hAnsi="宋体"/>
          <w:color w:val="auto"/>
          <w:sz w:val="24"/>
          <w:szCs w:val="24"/>
          <w:highlight w:val="none"/>
        </w:rPr>
        <w:instrText xml:space="preserve"> </w:instrText>
      </w:r>
      <w:r>
        <w:rPr>
          <w:rStyle w:val="31"/>
          <w:rFonts w:ascii="宋体" w:hAnsi="宋体"/>
          <w:color w:val="auto"/>
          <w:sz w:val="24"/>
          <w:szCs w:val="24"/>
          <w:highlight w:val="none"/>
        </w:rPr>
        <w:fldChar w:fldCharType="separate"/>
      </w:r>
      <w:r>
        <w:rPr>
          <w:rStyle w:val="31"/>
          <w:rFonts w:hint="eastAsia" w:ascii="宋体" w:hAnsi="宋体"/>
          <w:color w:val="auto"/>
          <w:sz w:val="24"/>
          <w:szCs w:val="24"/>
          <w:highlight w:val="none"/>
        </w:rPr>
        <w:t>五、</w:t>
      </w:r>
      <w:r>
        <w:rPr>
          <w:rStyle w:val="31"/>
          <w:rFonts w:ascii="宋体" w:hAnsi="宋体"/>
          <w:color w:val="auto"/>
          <w:sz w:val="24"/>
          <w:szCs w:val="24"/>
          <w:highlight w:val="none"/>
        </w:rPr>
        <w:t xml:space="preserve"> </w:t>
      </w:r>
      <w:r>
        <w:rPr>
          <w:rStyle w:val="31"/>
          <w:rFonts w:hint="eastAsia" w:ascii="宋体" w:hAnsi="宋体"/>
          <w:color w:val="auto"/>
          <w:sz w:val="24"/>
          <w:szCs w:val="24"/>
          <w:highlight w:val="none"/>
        </w:rPr>
        <w:t>开标</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_Toc80606464 \h </w:instrText>
      </w:r>
      <w:r>
        <w:rPr>
          <w:rFonts w:ascii="宋体" w:hAnsi="宋体"/>
          <w:color w:val="auto"/>
          <w:sz w:val="24"/>
          <w:szCs w:val="24"/>
          <w:highlight w:val="none"/>
        </w:rPr>
        <w:fldChar w:fldCharType="separate"/>
      </w:r>
      <w:r>
        <w:rPr>
          <w:rFonts w:ascii="宋体" w:hAnsi="宋体"/>
          <w:color w:val="auto"/>
          <w:sz w:val="24"/>
          <w:szCs w:val="24"/>
          <w:highlight w:val="none"/>
        </w:rPr>
        <w:t>12</w:t>
      </w:r>
      <w:r>
        <w:rPr>
          <w:rFonts w:ascii="宋体" w:hAnsi="宋体"/>
          <w:color w:val="auto"/>
          <w:sz w:val="24"/>
          <w:szCs w:val="24"/>
          <w:highlight w:val="none"/>
        </w:rPr>
        <w:fldChar w:fldCharType="end"/>
      </w:r>
      <w:r>
        <w:rPr>
          <w:rStyle w:val="31"/>
          <w:rFonts w:ascii="宋体" w:hAnsi="宋体"/>
          <w:color w:val="auto"/>
          <w:sz w:val="24"/>
          <w:szCs w:val="24"/>
          <w:highlight w:val="none"/>
        </w:rPr>
        <w:fldChar w:fldCharType="end"/>
      </w:r>
    </w:p>
    <w:p>
      <w:pPr>
        <w:pStyle w:val="19"/>
        <w:tabs>
          <w:tab w:val="right" w:leader="dot" w:pos="9628"/>
        </w:tabs>
        <w:spacing w:line="480" w:lineRule="auto"/>
        <w:rPr>
          <w:rFonts w:ascii="宋体" w:hAnsi="宋体"/>
          <w:color w:val="auto"/>
          <w:sz w:val="24"/>
          <w:szCs w:val="24"/>
          <w:highlight w:val="none"/>
        </w:rPr>
      </w:pPr>
      <w:r>
        <w:rPr>
          <w:rStyle w:val="31"/>
          <w:rFonts w:ascii="宋体" w:hAnsi="宋体"/>
          <w:color w:val="auto"/>
          <w:sz w:val="24"/>
          <w:szCs w:val="24"/>
          <w:highlight w:val="none"/>
        </w:rPr>
        <w:fldChar w:fldCharType="begin"/>
      </w:r>
      <w:r>
        <w:rPr>
          <w:rStyle w:val="31"/>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"_Toc80606465"</w:instrText>
      </w:r>
      <w:r>
        <w:rPr>
          <w:rStyle w:val="31"/>
          <w:rFonts w:ascii="宋体" w:hAnsi="宋体"/>
          <w:color w:val="auto"/>
          <w:sz w:val="24"/>
          <w:szCs w:val="24"/>
          <w:highlight w:val="none"/>
        </w:rPr>
        <w:instrText xml:space="preserve"> </w:instrText>
      </w:r>
      <w:r>
        <w:rPr>
          <w:rStyle w:val="31"/>
          <w:rFonts w:ascii="宋体" w:hAnsi="宋体"/>
          <w:color w:val="auto"/>
          <w:sz w:val="24"/>
          <w:szCs w:val="24"/>
          <w:highlight w:val="none"/>
        </w:rPr>
        <w:fldChar w:fldCharType="separate"/>
      </w:r>
      <w:r>
        <w:rPr>
          <w:rStyle w:val="31"/>
          <w:rFonts w:hint="eastAsia" w:ascii="宋体" w:hAnsi="宋体"/>
          <w:color w:val="auto"/>
          <w:sz w:val="24"/>
          <w:szCs w:val="24"/>
          <w:highlight w:val="none"/>
        </w:rPr>
        <w:t>六、</w:t>
      </w:r>
      <w:r>
        <w:rPr>
          <w:rStyle w:val="31"/>
          <w:rFonts w:ascii="宋体" w:hAnsi="宋体"/>
          <w:color w:val="auto"/>
          <w:sz w:val="24"/>
          <w:szCs w:val="24"/>
          <w:highlight w:val="none"/>
        </w:rPr>
        <w:t xml:space="preserve"> </w:t>
      </w:r>
      <w:r>
        <w:rPr>
          <w:rStyle w:val="31"/>
          <w:rFonts w:hint="eastAsia" w:ascii="宋体" w:hAnsi="宋体"/>
          <w:color w:val="auto"/>
          <w:sz w:val="24"/>
          <w:szCs w:val="24"/>
          <w:highlight w:val="none"/>
        </w:rPr>
        <w:t>评</w:t>
      </w:r>
      <w:r>
        <w:rPr>
          <w:rStyle w:val="31"/>
          <w:rFonts w:ascii="宋体" w:hAnsi="宋体"/>
          <w:color w:val="auto"/>
          <w:sz w:val="24"/>
          <w:szCs w:val="24"/>
          <w:highlight w:val="none"/>
        </w:rPr>
        <w:t xml:space="preserve">  </w:t>
      </w:r>
      <w:r>
        <w:rPr>
          <w:rStyle w:val="31"/>
          <w:rFonts w:hint="eastAsia" w:ascii="宋体" w:hAnsi="宋体"/>
          <w:color w:val="auto"/>
          <w:sz w:val="24"/>
          <w:szCs w:val="24"/>
          <w:highlight w:val="none"/>
        </w:rPr>
        <w:t>标</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_Toc80606465 \h </w:instrText>
      </w:r>
      <w:r>
        <w:rPr>
          <w:rFonts w:ascii="宋体" w:hAnsi="宋体"/>
          <w:color w:val="auto"/>
          <w:sz w:val="24"/>
          <w:szCs w:val="24"/>
          <w:highlight w:val="none"/>
        </w:rPr>
        <w:fldChar w:fldCharType="separate"/>
      </w:r>
      <w:r>
        <w:rPr>
          <w:rFonts w:ascii="宋体" w:hAnsi="宋体"/>
          <w:color w:val="auto"/>
          <w:sz w:val="24"/>
          <w:szCs w:val="24"/>
          <w:highlight w:val="none"/>
        </w:rPr>
        <w:t>14</w:t>
      </w:r>
      <w:r>
        <w:rPr>
          <w:rFonts w:ascii="宋体" w:hAnsi="宋体"/>
          <w:color w:val="auto"/>
          <w:sz w:val="24"/>
          <w:szCs w:val="24"/>
          <w:highlight w:val="none"/>
        </w:rPr>
        <w:fldChar w:fldCharType="end"/>
      </w:r>
      <w:r>
        <w:rPr>
          <w:rStyle w:val="31"/>
          <w:rFonts w:ascii="宋体" w:hAnsi="宋体"/>
          <w:color w:val="auto"/>
          <w:sz w:val="24"/>
          <w:szCs w:val="24"/>
          <w:highlight w:val="none"/>
        </w:rPr>
        <w:fldChar w:fldCharType="end"/>
      </w:r>
    </w:p>
    <w:p>
      <w:pPr>
        <w:pStyle w:val="19"/>
        <w:tabs>
          <w:tab w:val="right" w:leader="dot" w:pos="9628"/>
        </w:tabs>
        <w:spacing w:line="480" w:lineRule="auto"/>
        <w:rPr>
          <w:rFonts w:ascii="宋体" w:hAnsi="宋体"/>
          <w:color w:val="auto"/>
          <w:sz w:val="24"/>
          <w:szCs w:val="24"/>
          <w:highlight w:val="none"/>
        </w:rPr>
      </w:pPr>
      <w:r>
        <w:rPr>
          <w:rStyle w:val="31"/>
          <w:rFonts w:ascii="宋体" w:hAnsi="宋体"/>
          <w:color w:val="auto"/>
          <w:sz w:val="24"/>
          <w:szCs w:val="24"/>
          <w:highlight w:val="none"/>
        </w:rPr>
        <w:fldChar w:fldCharType="begin"/>
      </w:r>
      <w:r>
        <w:rPr>
          <w:rStyle w:val="31"/>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"_Toc80606466"</w:instrText>
      </w:r>
      <w:r>
        <w:rPr>
          <w:rStyle w:val="31"/>
          <w:rFonts w:ascii="宋体" w:hAnsi="宋体"/>
          <w:color w:val="auto"/>
          <w:sz w:val="24"/>
          <w:szCs w:val="24"/>
          <w:highlight w:val="none"/>
        </w:rPr>
        <w:instrText xml:space="preserve"> </w:instrText>
      </w:r>
      <w:r>
        <w:rPr>
          <w:rStyle w:val="31"/>
          <w:rFonts w:ascii="宋体" w:hAnsi="宋体"/>
          <w:color w:val="auto"/>
          <w:sz w:val="24"/>
          <w:szCs w:val="24"/>
          <w:highlight w:val="none"/>
        </w:rPr>
        <w:fldChar w:fldCharType="separate"/>
      </w:r>
      <w:r>
        <w:rPr>
          <w:rStyle w:val="31"/>
          <w:rFonts w:hint="eastAsia" w:ascii="宋体" w:hAnsi="宋体"/>
          <w:color w:val="auto"/>
          <w:sz w:val="24"/>
          <w:szCs w:val="24"/>
          <w:highlight w:val="none"/>
        </w:rPr>
        <w:t>七、</w:t>
      </w:r>
      <w:r>
        <w:rPr>
          <w:rStyle w:val="31"/>
          <w:rFonts w:ascii="宋体" w:hAnsi="宋体"/>
          <w:color w:val="auto"/>
          <w:sz w:val="24"/>
          <w:szCs w:val="24"/>
          <w:highlight w:val="none"/>
        </w:rPr>
        <w:t xml:space="preserve"> </w:t>
      </w:r>
      <w:r>
        <w:rPr>
          <w:rStyle w:val="31"/>
          <w:rFonts w:hint="eastAsia" w:ascii="宋体" w:hAnsi="宋体"/>
          <w:color w:val="auto"/>
          <w:sz w:val="24"/>
          <w:szCs w:val="24"/>
          <w:highlight w:val="none"/>
        </w:rPr>
        <w:t>授予合同</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_Toc80606466 \h </w:instrText>
      </w:r>
      <w:r>
        <w:rPr>
          <w:rFonts w:ascii="宋体" w:hAnsi="宋体"/>
          <w:color w:val="auto"/>
          <w:sz w:val="24"/>
          <w:szCs w:val="24"/>
          <w:highlight w:val="none"/>
        </w:rPr>
        <w:fldChar w:fldCharType="separate"/>
      </w:r>
      <w:r>
        <w:rPr>
          <w:rFonts w:ascii="宋体" w:hAnsi="宋体"/>
          <w:color w:val="auto"/>
          <w:sz w:val="24"/>
          <w:szCs w:val="24"/>
          <w:highlight w:val="none"/>
        </w:rPr>
        <w:t>17</w:t>
      </w:r>
      <w:r>
        <w:rPr>
          <w:rFonts w:ascii="宋体" w:hAnsi="宋体"/>
          <w:color w:val="auto"/>
          <w:sz w:val="24"/>
          <w:szCs w:val="24"/>
          <w:highlight w:val="none"/>
        </w:rPr>
        <w:fldChar w:fldCharType="end"/>
      </w:r>
      <w:r>
        <w:rPr>
          <w:rStyle w:val="31"/>
          <w:rFonts w:ascii="宋体" w:hAnsi="宋体"/>
          <w:color w:val="auto"/>
          <w:sz w:val="24"/>
          <w:szCs w:val="24"/>
          <w:highlight w:val="none"/>
        </w:rPr>
        <w:fldChar w:fldCharType="end"/>
      </w:r>
    </w:p>
    <w:p>
      <w:pPr>
        <w:pStyle w:val="16"/>
        <w:rPr>
          <w:rFonts w:ascii="宋体" w:hAnsi="宋体" w:eastAsia="宋体"/>
          <w:bCs w:val="0"/>
          <w:color w:val="auto"/>
          <w:kern w:val="2"/>
          <w:szCs w:val="24"/>
          <w:highlight w:val="none"/>
          <w:lang w:val="en-US" w:eastAsia="zh-CN"/>
        </w:rPr>
      </w:pPr>
      <w:r>
        <w:rPr>
          <w:rStyle w:val="31"/>
          <w:rFonts w:ascii="宋体" w:hAnsi="宋体" w:eastAsia="宋体"/>
          <w:color w:val="auto"/>
          <w:sz w:val="24"/>
          <w:szCs w:val="24"/>
          <w:highlight w:val="none"/>
        </w:rPr>
        <w:fldChar w:fldCharType="begin"/>
      </w:r>
      <w:r>
        <w:rPr>
          <w:rStyle w:val="31"/>
          <w:rFonts w:ascii="宋体" w:hAnsi="宋体" w:eastAsia="宋体"/>
          <w:color w:val="auto"/>
          <w:sz w:val="24"/>
          <w:szCs w:val="24"/>
          <w:highlight w:val="none"/>
        </w:rPr>
        <w:instrText xml:space="preserve"> </w:instrText>
      </w:r>
      <w:r>
        <w:rPr>
          <w:rFonts w:ascii="宋体" w:hAnsi="宋体" w:eastAsia="宋体"/>
          <w:color w:val="auto"/>
          <w:szCs w:val="24"/>
          <w:highlight w:val="none"/>
        </w:rPr>
        <w:instrText xml:space="preserve">HYPERLINK \l "_Toc80606467"</w:instrText>
      </w:r>
      <w:r>
        <w:rPr>
          <w:rStyle w:val="31"/>
          <w:rFonts w:ascii="宋体" w:hAnsi="宋体" w:eastAsia="宋体"/>
          <w:color w:val="auto"/>
          <w:sz w:val="24"/>
          <w:szCs w:val="24"/>
          <w:highlight w:val="none"/>
        </w:rPr>
        <w:instrText xml:space="preserve"> </w:instrText>
      </w:r>
      <w:r>
        <w:rPr>
          <w:rStyle w:val="31"/>
          <w:rFonts w:ascii="宋体" w:hAnsi="宋体" w:eastAsia="宋体"/>
          <w:color w:val="auto"/>
          <w:sz w:val="24"/>
          <w:szCs w:val="24"/>
          <w:highlight w:val="none"/>
        </w:rPr>
        <w:fldChar w:fldCharType="separate"/>
      </w:r>
      <w:r>
        <w:rPr>
          <w:rStyle w:val="31"/>
          <w:rFonts w:hint="eastAsia" w:ascii="宋体" w:hAnsi="宋体" w:eastAsia="宋体" w:cs="新宋体"/>
          <w:color w:val="auto"/>
          <w:sz w:val="24"/>
          <w:szCs w:val="24"/>
          <w:highlight w:val="none"/>
        </w:rPr>
        <w:t>第二部分</w:t>
      </w:r>
      <w:r>
        <w:rPr>
          <w:rStyle w:val="31"/>
          <w:rFonts w:ascii="宋体" w:hAnsi="宋体" w:eastAsia="宋体" w:cs="新宋体"/>
          <w:color w:val="auto"/>
          <w:sz w:val="24"/>
          <w:szCs w:val="24"/>
          <w:highlight w:val="none"/>
        </w:rPr>
        <w:t xml:space="preserve">   </w:t>
      </w:r>
      <w:r>
        <w:rPr>
          <w:rStyle w:val="31"/>
          <w:rFonts w:hint="eastAsia" w:ascii="宋体" w:hAnsi="宋体" w:eastAsia="宋体" w:cs="新宋体"/>
          <w:color w:val="auto"/>
          <w:sz w:val="24"/>
          <w:szCs w:val="24"/>
          <w:highlight w:val="none"/>
        </w:rPr>
        <w:t>政府采购政策功能相关说明</w:t>
      </w:r>
      <w:r>
        <w:rPr>
          <w:rFonts w:ascii="宋体" w:hAnsi="宋体" w:eastAsia="宋体"/>
          <w:color w:val="auto"/>
          <w:szCs w:val="24"/>
          <w:highlight w:val="none"/>
        </w:rPr>
        <w:tab/>
      </w:r>
      <w:r>
        <w:rPr>
          <w:rFonts w:ascii="宋体" w:hAnsi="宋体" w:eastAsia="宋体"/>
          <w:color w:val="auto"/>
          <w:szCs w:val="24"/>
          <w:highlight w:val="none"/>
        </w:rPr>
        <w:fldChar w:fldCharType="begin"/>
      </w:r>
      <w:r>
        <w:rPr>
          <w:rFonts w:ascii="宋体" w:hAnsi="宋体" w:eastAsia="宋体"/>
          <w:color w:val="auto"/>
          <w:szCs w:val="24"/>
          <w:highlight w:val="none"/>
        </w:rPr>
        <w:instrText xml:space="preserve"> PAGEREF _Toc80606467 \h </w:instrText>
      </w:r>
      <w:r>
        <w:rPr>
          <w:rFonts w:ascii="宋体" w:hAnsi="宋体" w:eastAsia="宋体"/>
          <w:color w:val="auto"/>
          <w:szCs w:val="24"/>
          <w:highlight w:val="none"/>
        </w:rPr>
        <w:fldChar w:fldCharType="separate"/>
      </w:r>
      <w:r>
        <w:rPr>
          <w:rFonts w:ascii="宋体" w:hAnsi="宋体" w:eastAsia="宋体"/>
          <w:color w:val="auto"/>
          <w:szCs w:val="24"/>
          <w:highlight w:val="none"/>
        </w:rPr>
        <w:t>19</w:t>
      </w:r>
      <w:r>
        <w:rPr>
          <w:rFonts w:ascii="宋体" w:hAnsi="宋体" w:eastAsia="宋体"/>
          <w:color w:val="auto"/>
          <w:szCs w:val="24"/>
          <w:highlight w:val="none"/>
        </w:rPr>
        <w:fldChar w:fldCharType="end"/>
      </w:r>
      <w:r>
        <w:rPr>
          <w:rStyle w:val="31"/>
          <w:rFonts w:ascii="宋体" w:hAnsi="宋体" w:eastAsia="宋体"/>
          <w:color w:val="auto"/>
          <w:sz w:val="24"/>
          <w:szCs w:val="24"/>
          <w:highlight w:val="none"/>
        </w:rPr>
        <w:fldChar w:fldCharType="end"/>
      </w:r>
    </w:p>
    <w:p>
      <w:pPr>
        <w:pStyle w:val="16"/>
        <w:rPr>
          <w:rFonts w:ascii="宋体" w:hAnsi="宋体" w:eastAsia="宋体"/>
          <w:bCs w:val="0"/>
          <w:color w:val="auto"/>
          <w:kern w:val="2"/>
          <w:szCs w:val="24"/>
          <w:highlight w:val="none"/>
          <w:lang w:val="en-US" w:eastAsia="zh-CN"/>
        </w:rPr>
      </w:pPr>
      <w:r>
        <w:rPr>
          <w:rStyle w:val="31"/>
          <w:rFonts w:ascii="宋体" w:hAnsi="宋体" w:eastAsia="宋体"/>
          <w:color w:val="auto"/>
          <w:sz w:val="24"/>
          <w:szCs w:val="24"/>
          <w:highlight w:val="none"/>
        </w:rPr>
        <w:fldChar w:fldCharType="begin"/>
      </w:r>
      <w:r>
        <w:rPr>
          <w:rStyle w:val="31"/>
          <w:rFonts w:ascii="宋体" w:hAnsi="宋体" w:eastAsia="宋体"/>
          <w:color w:val="auto"/>
          <w:sz w:val="24"/>
          <w:szCs w:val="24"/>
          <w:highlight w:val="none"/>
        </w:rPr>
        <w:instrText xml:space="preserve"> </w:instrText>
      </w:r>
      <w:r>
        <w:rPr>
          <w:rFonts w:ascii="宋体" w:hAnsi="宋体" w:eastAsia="宋体"/>
          <w:color w:val="auto"/>
          <w:szCs w:val="24"/>
          <w:highlight w:val="none"/>
        </w:rPr>
        <w:instrText xml:space="preserve">HYPERLINK \l "_Toc80606468"</w:instrText>
      </w:r>
      <w:r>
        <w:rPr>
          <w:rStyle w:val="31"/>
          <w:rFonts w:ascii="宋体" w:hAnsi="宋体" w:eastAsia="宋体"/>
          <w:color w:val="auto"/>
          <w:sz w:val="24"/>
          <w:szCs w:val="24"/>
          <w:highlight w:val="none"/>
        </w:rPr>
        <w:instrText xml:space="preserve"> </w:instrText>
      </w:r>
      <w:r>
        <w:rPr>
          <w:rStyle w:val="31"/>
          <w:rFonts w:ascii="宋体" w:hAnsi="宋体" w:eastAsia="宋体"/>
          <w:color w:val="auto"/>
          <w:sz w:val="24"/>
          <w:szCs w:val="24"/>
          <w:highlight w:val="none"/>
        </w:rPr>
        <w:fldChar w:fldCharType="separate"/>
      </w:r>
      <w:r>
        <w:rPr>
          <w:rStyle w:val="31"/>
          <w:rFonts w:hint="eastAsia" w:ascii="宋体" w:hAnsi="宋体" w:eastAsia="宋体" w:cs="新宋体"/>
          <w:color w:val="auto"/>
          <w:sz w:val="24"/>
          <w:szCs w:val="24"/>
          <w:highlight w:val="none"/>
        </w:rPr>
        <w:t>第三部分</w:t>
      </w:r>
      <w:r>
        <w:rPr>
          <w:rStyle w:val="31"/>
          <w:rFonts w:ascii="宋体" w:hAnsi="宋体" w:eastAsia="宋体" w:cs="新宋体"/>
          <w:color w:val="auto"/>
          <w:sz w:val="24"/>
          <w:szCs w:val="24"/>
          <w:highlight w:val="none"/>
        </w:rPr>
        <w:t xml:space="preserve">   </w:t>
      </w:r>
      <w:r>
        <w:rPr>
          <w:rStyle w:val="31"/>
          <w:rFonts w:hint="eastAsia" w:ascii="宋体" w:hAnsi="宋体" w:eastAsia="宋体" w:cs="新宋体"/>
          <w:color w:val="auto"/>
          <w:sz w:val="24"/>
          <w:szCs w:val="24"/>
          <w:highlight w:val="none"/>
        </w:rPr>
        <w:t>合同格式</w:t>
      </w:r>
      <w:r>
        <w:rPr>
          <w:rFonts w:ascii="宋体" w:hAnsi="宋体" w:eastAsia="宋体"/>
          <w:color w:val="auto"/>
          <w:szCs w:val="24"/>
          <w:highlight w:val="none"/>
        </w:rPr>
        <w:tab/>
      </w:r>
      <w:r>
        <w:rPr>
          <w:rFonts w:ascii="宋体" w:hAnsi="宋体" w:eastAsia="宋体"/>
          <w:color w:val="auto"/>
          <w:szCs w:val="24"/>
          <w:highlight w:val="none"/>
        </w:rPr>
        <w:fldChar w:fldCharType="begin"/>
      </w:r>
      <w:r>
        <w:rPr>
          <w:rFonts w:ascii="宋体" w:hAnsi="宋体" w:eastAsia="宋体"/>
          <w:color w:val="auto"/>
          <w:szCs w:val="24"/>
          <w:highlight w:val="none"/>
        </w:rPr>
        <w:instrText xml:space="preserve"> PAGEREF _Toc80606468 \h </w:instrText>
      </w:r>
      <w:r>
        <w:rPr>
          <w:rFonts w:ascii="宋体" w:hAnsi="宋体" w:eastAsia="宋体"/>
          <w:color w:val="auto"/>
          <w:szCs w:val="24"/>
          <w:highlight w:val="none"/>
        </w:rPr>
        <w:fldChar w:fldCharType="separate"/>
      </w:r>
      <w:r>
        <w:rPr>
          <w:rFonts w:ascii="宋体" w:hAnsi="宋体" w:eastAsia="宋体"/>
          <w:color w:val="auto"/>
          <w:szCs w:val="24"/>
          <w:highlight w:val="none"/>
        </w:rPr>
        <w:t>24</w:t>
      </w:r>
      <w:r>
        <w:rPr>
          <w:rFonts w:ascii="宋体" w:hAnsi="宋体" w:eastAsia="宋体"/>
          <w:color w:val="auto"/>
          <w:szCs w:val="24"/>
          <w:highlight w:val="none"/>
        </w:rPr>
        <w:fldChar w:fldCharType="end"/>
      </w:r>
      <w:r>
        <w:rPr>
          <w:rStyle w:val="31"/>
          <w:rFonts w:ascii="宋体" w:hAnsi="宋体" w:eastAsia="宋体"/>
          <w:color w:val="auto"/>
          <w:sz w:val="24"/>
          <w:szCs w:val="24"/>
          <w:highlight w:val="none"/>
        </w:rPr>
        <w:fldChar w:fldCharType="end"/>
      </w:r>
    </w:p>
    <w:p>
      <w:pPr>
        <w:pStyle w:val="16"/>
        <w:rPr>
          <w:rFonts w:ascii="宋体" w:hAnsi="宋体" w:eastAsia="宋体"/>
          <w:bCs w:val="0"/>
          <w:color w:val="auto"/>
          <w:kern w:val="2"/>
          <w:szCs w:val="24"/>
          <w:highlight w:val="none"/>
          <w:lang w:val="en-US" w:eastAsia="zh-CN"/>
        </w:rPr>
      </w:pPr>
      <w:r>
        <w:rPr>
          <w:rStyle w:val="31"/>
          <w:rFonts w:ascii="宋体" w:hAnsi="宋体" w:eastAsia="宋体"/>
          <w:color w:val="auto"/>
          <w:sz w:val="24"/>
          <w:szCs w:val="24"/>
          <w:highlight w:val="none"/>
        </w:rPr>
        <w:fldChar w:fldCharType="begin"/>
      </w:r>
      <w:r>
        <w:rPr>
          <w:rStyle w:val="31"/>
          <w:rFonts w:ascii="宋体" w:hAnsi="宋体" w:eastAsia="宋体"/>
          <w:color w:val="auto"/>
          <w:sz w:val="24"/>
          <w:szCs w:val="24"/>
          <w:highlight w:val="none"/>
        </w:rPr>
        <w:instrText xml:space="preserve"> </w:instrText>
      </w:r>
      <w:r>
        <w:rPr>
          <w:rFonts w:ascii="宋体" w:hAnsi="宋体" w:eastAsia="宋体"/>
          <w:color w:val="auto"/>
          <w:szCs w:val="24"/>
          <w:highlight w:val="none"/>
        </w:rPr>
        <w:instrText xml:space="preserve">HYPERLINK \l "_Toc80606469"</w:instrText>
      </w:r>
      <w:r>
        <w:rPr>
          <w:rStyle w:val="31"/>
          <w:rFonts w:ascii="宋体" w:hAnsi="宋体" w:eastAsia="宋体"/>
          <w:color w:val="auto"/>
          <w:sz w:val="24"/>
          <w:szCs w:val="24"/>
          <w:highlight w:val="none"/>
        </w:rPr>
        <w:instrText xml:space="preserve"> </w:instrText>
      </w:r>
      <w:r>
        <w:rPr>
          <w:rStyle w:val="31"/>
          <w:rFonts w:ascii="宋体" w:hAnsi="宋体" w:eastAsia="宋体"/>
          <w:color w:val="auto"/>
          <w:sz w:val="24"/>
          <w:szCs w:val="24"/>
          <w:highlight w:val="none"/>
        </w:rPr>
        <w:fldChar w:fldCharType="separate"/>
      </w:r>
      <w:r>
        <w:rPr>
          <w:rStyle w:val="31"/>
          <w:rFonts w:hint="eastAsia" w:ascii="宋体" w:hAnsi="宋体" w:eastAsia="宋体" w:cs="新宋体"/>
          <w:color w:val="auto"/>
          <w:sz w:val="24"/>
          <w:szCs w:val="24"/>
          <w:highlight w:val="none"/>
        </w:rPr>
        <w:t>第四部分</w:t>
      </w:r>
      <w:r>
        <w:rPr>
          <w:rStyle w:val="31"/>
          <w:rFonts w:ascii="宋体" w:hAnsi="宋体" w:eastAsia="宋体" w:cs="新宋体"/>
          <w:color w:val="auto"/>
          <w:sz w:val="24"/>
          <w:szCs w:val="24"/>
          <w:highlight w:val="none"/>
        </w:rPr>
        <w:t xml:space="preserve">   </w:t>
      </w:r>
      <w:r>
        <w:rPr>
          <w:rStyle w:val="31"/>
          <w:rFonts w:hint="eastAsia" w:ascii="宋体" w:hAnsi="宋体" w:eastAsia="宋体" w:cs="新宋体"/>
          <w:color w:val="auto"/>
          <w:sz w:val="24"/>
          <w:szCs w:val="24"/>
          <w:highlight w:val="none"/>
        </w:rPr>
        <w:t>投标文件格式</w:t>
      </w:r>
      <w:r>
        <w:rPr>
          <w:rFonts w:ascii="宋体" w:hAnsi="宋体" w:eastAsia="宋体"/>
          <w:color w:val="auto"/>
          <w:szCs w:val="24"/>
          <w:highlight w:val="none"/>
        </w:rPr>
        <w:tab/>
      </w:r>
      <w:r>
        <w:rPr>
          <w:rFonts w:ascii="宋体" w:hAnsi="宋体" w:eastAsia="宋体"/>
          <w:color w:val="auto"/>
          <w:szCs w:val="24"/>
          <w:highlight w:val="none"/>
        </w:rPr>
        <w:fldChar w:fldCharType="begin"/>
      </w:r>
      <w:r>
        <w:rPr>
          <w:rFonts w:ascii="宋体" w:hAnsi="宋体" w:eastAsia="宋体"/>
          <w:color w:val="auto"/>
          <w:szCs w:val="24"/>
          <w:highlight w:val="none"/>
        </w:rPr>
        <w:instrText xml:space="preserve"> PAGEREF _Toc80606469 \h </w:instrText>
      </w:r>
      <w:r>
        <w:rPr>
          <w:rFonts w:ascii="宋体" w:hAnsi="宋体" w:eastAsia="宋体"/>
          <w:color w:val="auto"/>
          <w:szCs w:val="24"/>
          <w:highlight w:val="none"/>
        </w:rPr>
        <w:fldChar w:fldCharType="separate"/>
      </w:r>
      <w:r>
        <w:rPr>
          <w:rFonts w:ascii="宋体" w:hAnsi="宋体" w:eastAsia="宋体"/>
          <w:color w:val="auto"/>
          <w:szCs w:val="24"/>
          <w:highlight w:val="none"/>
        </w:rPr>
        <w:t>32</w:t>
      </w:r>
      <w:r>
        <w:rPr>
          <w:rFonts w:ascii="宋体" w:hAnsi="宋体" w:eastAsia="宋体"/>
          <w:color w:val="auto"/>
          <w:szCs w:val="24"/>
          <w:highlight w:val="none"/>
        </w:rPr>
        <w:fldChar w:fldCharType="end"/>
      </w:r>
      <w:r>
        <w:rPr>
          <w:rStyle w:val="31"/>
          <w:rFonts w:ascii="宋体" w:hAnsi="宋体" w:eastAsia="宋体"/>
          <w:color w:val="auto"/>
          <w:sz w:val="24"/>
          <w:szCs w:val="24"/>
          <w:highlight w:val="none"/>
        </w:rPr>
        <w:fldChar w:fldCharType="end"/>
      </w:r>
    </w:p>
    <w:p>
      <w:pPr>
        <w:pStyle w:val="16"/>
        <w:rPr>
          <w:rFonts w:ascii="宋体" w:hAnsi="宋体" w:eastAsia="宋体"/>
          <w:bCs w:val="0"/>
          <w:color w:val="auto"/>
          <w:kern w:val="2"/>
          <w:szCs w:val="24"/>
          <w:highlight w:val="none"/>
          <w:lang w:val="en-US" w:eastAsia="zh-CN"/>
        </w:rPr>
      </w:pPr>
      <w:r>
        <w:rPr>
          <w:rStyle w:val="31"/>
          <w:rFonts w:ascii="宋体" w:hAnsi="宋体" w:eastAsia="宋体"/>
          <w:color w:val="auto"/>
          <w:sz w:val="24"/>
          <w:szCs w:val="24"/>
          <w:highlight w:val="none"/>
        </w:rPr>
        <w:fldChar w:fldCharType="begin"/>
      </w:r>
      <w:r>
        <w:rPr>
          <w:rStyle w:val="31"/>
          <w:rFonts w:ascii="宋体" w:hAnsi="宋体" w:eastAsia="宋体"/>
          <w:color w:val="auto"/>
          <w:sz w:val="24"/>
          <w:szCs w:val="24"/>
          <w:highlight w:val="none"/>
        </w:rPr>
        <w:instrText xml:space="preserve"> </w:instrText>
      </w:r>
      <w:r>
        <w:rPr>
          <w:rFonts w:ascii="宋体" w:hAnsi="宋体" w:eastAsia="宋体"/>
          <w:color w:val="auto"/>
          <w:szCs w:val="24"/>
          <w:highlight w:val="none"/>
        </w:rPr>
        <w:instrText xml:space="preserve">HYPERLINK \l "_Toc80606470"</w:instrText>
      </w:r>
      <w:r>
        <w:rPr>
          <w:rStyle w:val="31"/>
          <w:rFonts w:ascii="宋体" w:hAnsi="宋体" w:eastAsia="宋体"/>
          <w:color w:val="auto"/>
          <w:sz w:val="24"/>
          <w:szCs w:val="24"/>
          <w:highlight w:val="none"/>
        </w:rPr>
        <w:instrText xml:space="preserve"> </w:instrText>
      </w:r>
      <w:r>
        <w:rPr>
          <w:rStyle w:val="31"/>
          <w:rFonts w:ascii="宋体" w:hAnsi="宋体" w:eastAsia="宋体"/>
          <w:color w:val="auto"/>
          <w:sz w:val="24"/>
          <w:szCs w:val="24"/>
          <w:highlight w:val="none"/>
        </w:rPr>
        <w:fldChar w:fldCharType="separate"/>
      </w:r>
      <w:r>
        <w:rPr>
          <w:rStyle w:val="31"/>
          <w:rFonts w:hint="eastAsia" w:ascii="宋体" w:hAnsi="宋体" w:eastAsia="宋体" w:cs="新宋体"/>
          <w:color w:val="auto"/>
          <w:sz w:val="24"/>
          <w:szCs w:val="24"/>
          <w:highlight w:val="none"/>
        </w:rPr>
        <w:t>第五部分</w:t>
      </w:r>
      <w:r>
        <w:rPr>
          <w:rStyle w:val="31"/>
          <w:rFonts w:ascii="宋体" w:hAnsi="宋体" w:eastAsia="宋体" w:cs="新宋体"/>
          <w:color w:val="auto"/>
          <w:sz w:val="24"/>
          <w:szCs w:val="24"/>
          <w:highlight w:val="none"/>
        </w:rPr>
        <w:t xml:space="preserve">   </w:t>
      </w:r>
      <w:r>
        <w:rPr>
          <w:rStyle w:val="31"/>
          <w:rFonts w:hint="eastAsia" w:ascii="宋体" w:hAnsi="宋体" w:eastAsia="宋体" w:cs="新宋体"/>
          <w:color w:val="auto"/>
          <w:sz w:val="24"/>
          <w:szCs w:val="24"/>
          <w:highlight w:val="none"/>
          <w:lang w:eastAsia="zh-CN"/>
        </w:rPr>
        <w:t>采购内容及要求</w:t>
      </w:r>
      <w:r>
        <w:rPr>
          <w:rFonts w:ascii="宋体" w:hAnsi="宋体" w:eastAsia="宋体"/>
          <w:color w:val="auto"/>
          <w:szCs w:val="24"/>
          <w:highlight w:val="none"/>
        </w:rPr>
        <w:tab/>
      </w:r>
      <w:r>
        <w:rPr>
          <w:rFonts w:ascii="宋体" w:hAnsi="宋体" w:eastAsia="宋体"/>
          <w:color w:val="auto"/>
          <w:szCs w:val="24"/>
          <w:highlight w:val="none"/>
        </w:rPr>
        <w:fldChar w:fldCharType="begin"/>
      </w:r>
      <w:r>
        <w:rPr>
          <w:rFonts w:ascii="宋体" w:hAnsi="宋体" w:eastAsia="宋体"/>
          <w:color w:val="auto"/>
          <w:szCs w:val="24"/>
          <w:highlight w:val="none"/>
        </w:rPr>
        <w:instrText xml:space="preserve"> PAGEREF _Toc80606470 \h </w:instrText>
      </w:r>
      <w:r>
        <w:rPr>
          <w:rFonts w:ascii="宋体" w:hAnsi="宋体" w:eastAsia="宋体"/>
          <w:color w:val="auto"/>
          <w:szCs w:val="24"/>
          <w:highlight w:val="none"/>
        </w:rPr>
        <w:fldChar w:fldCharType="separate"/>
      </w:r>
      <w:r>
        <w:rPr>
          <w:rFonts w:ascii="宋体" w:hAnsi="宋体" w:eastAsia="宋体"/>
          <w:color w:val="auto"/>
          <w:szCs w:val="24"/>
          <w:highlight w:val="none"/>
        </w:rPr>
        <w:t>49</w:t>
      </w:r>
      <w:r>
        <w:rPr>
          <w:rFonts w:ascii="宋体" w:hAnsi="宋体" w:eastAsia="宋体"/>
          <w:color w:val="auto"/>
          <w:szCs w:val="24"/>
          <w:highlight w:val="none"/>
        </w:rPr>
        <w:fldChar w:fldCharType="end"/>
      </w:r>
      <w:r>
        <w:rPr>
          <w:rStyle w:val="31"/>
          <w:rFonts w:ascii="宋体" w:hAnsi="宋体" w:eastAsia="宋体"/>
          <w:color w:val="auto"/>
          <w:sz w:val="24"/>
          <w:szCs w:val="24"/>
          <w:highlight w:val="none"/>
        </w:rPr>
        <w:fldChar w:fldCharType="end"/>
      </w:r>
    </w:p>
    <w:p>
      <w:pPr>
        <w:pStyle w:val="16"/>
        <w:rPr>
          <w:rFonts w:ascii="宋体" w:hAnsi="宋体" w:eastAsia="宋体"/>
          <w:bCs w:val="0"/>
          <w:color w:val="auto"/>
          <w:kern w:val="2"/>
          <w:szCs w:val="24"/>
          <w:highlight w:val="none"/>
          <w:lang w:val="en-US" w:eastAsia="zh-CN"/>
        </w:rPr>
      </w:pPr>
      <w:r>
        <w:rPr>
          <w:rStyle w:val="31"/>
          <w:rFonts w:ascii="宋体" w:hAnsi="宋体" w:eastAsia="宋体"/>
          <w:color w:val="auto"/>
          <w:sz w:val="24"/>
          <w:szCs w:val="24"/>
          <w:highlight w:val="none"/>
        </w:rPr>
        <w:fldChar w:fldCharType="begin"/>
      </w:r>
      <w:r>
        <w:rPr>
          <w:rStyle w:val="31"/>
          <w:rFonts w:ascii="宋体" w:hAnsi="宋体" w:eastAsia="宋体"/>
          <w:color w:val="auto"/>
          <w:sz w:val="24"/>
          <w:szCs w:val="24"/>
          <w:highlight w:val="none"/>
        </w:rPr>
        <w:instrText xml:space="preserve"> </w:instrText>
      </w:r>
      <w:r>
        <w:rPr>
          <w:rFonts w:ascii="宋体" w:hAnsi="宋体" w:eastAsia="宋体"/>
          <w:color w:val="auto"/>
          <w:szCs w:val="24"/>
          <w:highlight w:val="none"/>
        </w:rPr>
        <w:instrText xml:space="preserve">HYPERLINK \l "_Toc80606471"</w:instrText>
      </w:r>
      <w:r>
        <w:rPr>
          <w:rStyle w:val="31"/>
          <w:rFonts w:ascii="宋体" w:hAnsi="宋体" w:eastAsia="宋体"/>
          <w:color w:val="auto"/>
          <w:sz w:val="24"/>
          <w:szCs w:val="24"/>
          <w:highlight w:val="none"/>
        </w:rPr>
        <w:instrText xml:space="preserve"> </w:instrText>
      </w:r>
      <w:r>
        <w:rPr>
          <w:rStyle w:val="31"/>
          <w:rFonts w:ascii="宋体" w:hAnsi="宋体" w:eastAsia="宋体"/>
          <w:color w:val="auto"/>
          <w:sz w:val="24"/>
          <w:szCs w:val="24"/>
          <w:highlight w:val="none"/>
        </w:rPr>
        <w:fldChar w:fldCharType="separate"/>
      </w:r>
      <w:r>
        <w:rPr>
          <w:rStyle w:val="31"/>
          <w:rFonts w:hint="eastAsia" w:ascii="宋体" w:hAnsi="宋体" w:eastAsia="宋体" w:cs="新宋体"/>
          <w:color w:val="auto"/>
          <w:sz w:val="24"/>
          <w:szCs w:val="24"/>
          <w:highlight w:val="none"/>
        </w:rPr>
        <w:t>第六部分</w:t>
      </w:r>
      <w:r>
        <w:rPr>
          <w:rStyle w:val="31"/>
          <w:rFonts w:ascii="宋体" w:hAnsi="宋体" w:eastAsia="宋体" w:cs="新宋体"/>
          <w:color w:val="auto"/>
          <w:sz w:val="24"/>
          <w:szCs w:val="24"/>
          <w:highlight w:val="none"/>
        </w:rPr>
        <w:t xml:space="preserve">   </w:t>
      </w:r>
      <w:r>
        <w:rPr>
          <w:rStyle w:val="31"/>
          <w:rFonts w:hint="eastAsia" w:ascii="宋体" w:hAnsi="宋体" w:eastAsia="宋体" w:cs="新宋体"/>
          <w:color w:val="auto"/>
          <w:sz w:val="24"/>
          <w:szCs w:val="24"/>
          <w:highlight w:val="none"/>
        </w:rPr>
        <w:t>评标原则及方法</w:t>
      </w:r>
      <w:r>
        <w:rPr>
          <w:rFonts w:ascii="宋体" w:hAnsi="宋体" w:eastAsia="宋体"/>
          <w:color w:val="auto"/>
          <w:szCs w:val="24"/>
          <w:highlight w:val="none"/>
        </w:rPr>
        <w:tab/>
      </w:r>
      <w:r>
        <w:rPr>
          <w:rFonts w:ascii="宋体" w:hAnsi="宋体" w:eastAsia="宋体"/>
          <w:color w:val="auto"/>
          <w:szCs w:val="24"/>
          <w:highlight w:val="none"/>
        </w:rPr>
        <w:fldChar w:fldCharType="begin"/>
      </w:r>
      <w:r>
        <w:rPr>
          <w:rFonts w:ascii="宋体" w:hAnsi="宋体" w:eastAsia="宋体"/>
          <w:color w:val="auto"/>
          <w:szCs w:val="24"/>
          <w:highlight w:val="none"/>
        </w:rPr>
        <w:instrText xml:space="preserve"> PAGEREF _Toc80606471 \h </w:instrText>
      </w:r>
      <w:r>
        <w:rPr>
          <w:rFonts w:ascii="宋体" w:hAnsi="宋体" w:eastAsia="宋体"/>
          <w:color w:val="auto"/>
          <w:szCs w:val="24"/>
          <w:highlight w:val="none"/>
        </w:rPr>
        <w:fldChar w:fldCharType="separate"/>
      </w:r>
      <w:r>
        <w:rPr>
          <w:rFonts w:ascii="宋体" w:hAnsi="宋体" w:eastAsia="宋体"/>
          <w:color w:val="auto"/>
          <w:szCs w:val="24"/>
          <w:highlight w:val="none"/>
        </w:rPr>
        <w:t>51</w:t>
      </w:r>
      <w:r>
        <w:rPr>
          <w:rFonts w:ascii="宋体" w:hAnsi="宋体" w:eastAsia="宋体"/>
          <w:color w:val="auto"/>
          <w:szCs w:val="24"/>
          <w:highlight w:val="none"/>
        </w:rPr>
        <w:fldChar w:fldCharType="end"/>
      </w:r>
      <w:r>
        <w:rPr>
          <w:rStyle w:val="31"/>
          <w:rFonts w:ascii="宋体" w:hAnsi="宋体" w:eastAsia="宋体"/>
          <w:color w:val="auto"/>
          <w:sz w:val="24"/>
          <w:szCs w:val="24"/>
          <w:highlight w:val="none"/>
        </w:rPr>
        <w:fldChar w:fldCharType="end"/>
      </w:r>
    </w:p>
    <w:p>
      <w:pPr>
        <w:spacing w:line="480" w:lineRule="auto"/>
        <w:rPr>
          <w:rFonts w:hint="eastAsia" w:ascii="宋体" w:hAnsi="宋体" w:cs="新宋体"/>
          <w:bCs/>
          <w:color w:val="auto"/>
          <w:sz w:val="24"/>
          <w:szCs w:val="24"/>
          <w:highlight w:val="none"/>
        </w:rPr>
      </w:pPr>
      <w:r>
        <w:rPr>
          <w:rFonts w:hint="eastAsia" w:ascii="宋体" w:hAnsi="宋体" w:cs="新宋体"/>
          <w:bCs/>
          <w:color w:val="auto"/>
          <w:sz w:val="24"/>
          <w:szCs w:val="24"/>
          <w:highlight w:val="none"/>
        </w:rPr>
        <w:fldChar w:fldCharType="end"/>
      </w:r>
    </w:p>
    <w:p>
      <w:pPr>
        <w:spacing w:line="48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注：采购文件中加“▲”且加下划线的条款，为招标的实质性要求和条件，着重提醒各投标人注意，并认真查看采购文件中的每一个条款及要求，因误读采购文件而造成的后果，采购人概不负责。</w:t>
      </w:r>
    </w:p>
    <w:p>
      <w:pPr>
        <w:spacing w:line="480" w:lineRule="auto"/>
        <w:rPr>
          <w:rFonts w:hint="eastAsia" w:ascii="新宋体" w:hAnsi="新宋体" w:eastAsia="新宋体" w:cs="新宋体"/>
          <w:b/>
          <w:bCs/>
          <w:color w:val="auto"/>
          <w:sz w:val="22"/>
          <w:szCs w:val="22"/>
          <w:highlight w:val="none"/>
        </w:rPr>
      </w:pPr>
    </w:p>
    <w:p>
      <w:pPr>
        <w:spacing w:line="480" w:lineRule="auto"/>
        <w:rPr>
          <w:rFonts w:hint="eastAsia" w:ascii="新宋体" w:hAnsi="新宋体" w:eastAsia="新宋体" w:cs="新宋体"/>
          <w:b/>
          <w:bCs/>
          <w:color w:val="auto"/>
          <w:sz w:val="22"/>
          <w:szCs w:val="22"/>
          <w:highlight w:val="none"/>
        </w:rPr>
      </w:pPr>
    </w:p>
    <w:p>
      <w:pPr>
        <w:spacing w:line="560" w:lineRule="exact"/>
        <w:rPr>
          <w:rFonts w:hint="eastAsia" w:ascii="新宋体" w:hAnsi="新宋体" w:eastAsia="新宋体" w:cs="新宋体"/>
          <w:b/>
          <w:bCs/>
          <w:color w:val="auto"/>
          <w:sz w:val="22"/>
          <w:szCs w:val="22"/>
          <w:highlight w:val="none"/>
        </w:rPr>
      </w:pPr>
    </w:p>
    <w:p>
      <w:pPr>
        <w:pStyle w:val="2"/>
        <w:spacing w:line="520" w:lineRule="exact"/>
        <w:rPr>
          <w:rFonts w:hint="eastAsia" w:ascii="新宋体" w:hAnsi="新宋体" w:eastAsia="新宋体" w:cs="新宋体"/>
          <w:color w:val="auto"/>
          <w:sz w:val="36"/>
          <w:szCs w:val="36"/>
          <w:highlight w:val="none"/>
        </w:rPr>
        <w:sectPr>
          <w:headerReference r:id="rId9" w:type="first"/>
          <w:footerReference r:id="rId12" w:type="first"/>
          <w:headerReference r:id="rId7" w:type="default"/>
          <w:footerReference r:id="rId10" w:type="default"/>
          <w:headerReference r:id="rId8" w:type="even"/>
          <w:footerReference r:id="rId11" w:type="even"/>
          <w:type w:val="nextColumn"/>
          <w:pgSz w:w="11906" w:h="16838"/>
          <w:pgMar w:top="1134" w:right="1134" w:bottom="1134" w:left="1134" w:header="851" w:footer="851" w:gutter="0"/>
          <w:pgNumType w:start="1"/>
          <w:cols w:space="720" w:num="1"/>
          <w:titlePg/>
          <w:docGrid w:linePitch="380" w:charSpace="-5735"/>
        </w:sectPr>
      </w:pPr>
      <w:bookmarkStart w:id="0" w:name="_Toc15028"/>
      <w:bookmarkStart w:id="1" w:name="_Toc361035134"/>
      <w:bookmarkStart w:id="2" w:name="_Toc447808565"/>
    </w:p>
    <w:bookmarkEnd w:id="0"/>
    <w:bookmarkEnd w:id="1"/>
    <w:bookmarkEnd w:id="2"/>
    <w:p>
      <w:pPr>
        <w:pStyle w:val="2"/>
        <w:rPr>
          <w:rFonts w:hint="eastAsia" w:ascii="新宋体" w:hAnsi="新宋体" w:eastAsia="新宋体" w:cs="新宋体"/>
          <w:color w:val="auto"/>
          <w:sz w:val="36"/>
          <w:szCs w:val="36"/>
          <w:highlight w:val="none"/>
        </w:rPr>
      </w:pPr>
      <w:bookmarkStart w:id="3" w:name="_Toc80606458"/>
      <w:r>
        <w:rPr>
          <w:rFonts w:hint="eastAsia" w:ascii="新宋体" w:hAnsi="新宋体" w:eastAsia="新宋体" w:cs="新宋体"/>
          <w:color w:val="auto"/>
          <w:sz w:val="36"/>
          <w:szCs w:val="36"/>
          <w:highlight w:val="none"/>
        </w:rPr>
        <w:t>投标人须知前附表</w:t>
      </w:r>
      <w:bookmarkEnd w:id="3"/>
    </w:p>
    <w:tbl>
      <w:tblPr>
        <w:tblStyle w:val="26"/>
        <w:tblW w:w="0" w:type="auto"/>
        <w:tblInd w:w="0" w:type="dxa"/>
        <w:tblLayout w:type="fixed"/>
        <w:tblCellMar>
          <w:top w:w="0" w:type="dxa"/>
          <w:left w:w="108" w:type="dxa"/>
          <w:bottom w:w="0" w:type="dxa"/>
          <w:right w:w="108" w:type="dxa"/>
        </w:tblCellMar>
      </w:tblPr>
      <w:tblGrid>
        <w:gridCol w:w="696"/>
        <w:gridCol w:w="1784"/>
        <w:gridCol w:w="7268"/>
      </w:tblGrid>
      <w:tr>
        <w:tblPrEx>
          <w:tblCellMar>
            <w:top w:w="0" w:type="dxa"/>
            <w:left w:w="108" w:type="dxa"/>
            <w:bottom w:w="0" w:type="dxa"/>
            <w:right w:w="108" w:type="dxa"/>
          </w:tblCellMar>
        </w:tblPrEx>
        <w:trPr>
          <w:trHeight w:val="567" w:hRule="exact"/>
          <w:tblHead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序号</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条款名称</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编列内容</w:t>
            </w:r>
          </w:p>
        </w:tc>
      </w:tr>
      <w:tr>
        <w:tblPrEx>
          <w:tblCellMar>
            <w:top w:w="0" w:type="dxa"/>
            <w:left w:w="108" w:type="dxa"/>
            <w:bottom w:w="0" w:type="dxa"/>
            <w:right w:w="108" w:type="dxa"/>
          </w:tblCellMar>
        </w:tblPrEx>
        <w:trPr>
          <w:trHeight w:val="77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采购人名称：</w:t>
            </w:r>
            <w:r>
              <w:rPr>
                <w:rFonts w:hint="eastAsia" w:ascii="新宋体" w:hAnsi="新宋体" w:eastAsia="新宋体" w:cs="新宋体"/>
                <w:color w:val="auto"/>
                <w:sz w:val="22"/>
                <w:szCs w:val="22"/>
                <w:highlight w:val="none"/>
                <w:lang w:val="en-US" w:eastAsia="zh-CN"/>
              </w:rPr>
              <w:t>温州市</w:t>
            </w:r>
            <w:r>
              <w:rPr>
                <w:rFonts w:hint="eastAsia" w:ascii="新宋体" w:hAnsi="新宋体" w:eastAsia="新宋体" w:cs="新宋体"/>
                <w:color w:val="auto"/>
                <w:sz w:val="22"/>
                <w:szCs w:val="22"/>
                <w:highlight w:val="none"/>
                <w:lang w:eastAsia="zh-CN"/>
              </w:rPr>
              <w:t>鹿城区城乡改造和编研中心</w:t>
            </w:r>
          </w:p>
          <w:p>
            <w:pPr>
              <w:spacing w:line="3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联系地址：温州市鹿城区车站大道康宏大厦7楼</w:t>
            </w:r>
          </w:p>
          <w:p>
            <w:pPr>
              <w:spacing w:line="3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联系人：洪先生</w:t>
            </w:r>
          </w:p>
          <w:p>
            <w:pPr>
              <w:spacing w:line="30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联系电话：0577-</w:t>
            </w:r>
            <w:r>
              <w:rPr>
                <w:rFonts w:hint="eastAsia" w:ascii="新宋体" w:hAnsi="新宋体" w:eastAsia="新宋体" w:cs="新宋体"/>
                <w:color w:val="auto"/>
                <w:sz w:val="22"/>
                <w:szCs w:val="22"/>
                <w:highlight w:val="none"/>
                <w:lang w:val="en-US" w:eastAsia="zh-CN"/>
              </w:rPr>
              <w:t>59397127</w:t>
            </w:r>
          </w:p>
          <w:p>
            <w:pPr>
              <w:spacing w:line="300" w:lineRule="exac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质疑联系人：邵女士</w:t>
            </w:r>
          </w:p>
          <w:p>
            <w:pPr>
              <w:pStyle w:val="33"/>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联系电话：</w:t>
            </w:r>
            <w:r>
              <w:rPr>
                <w:rFonts w:hint="eastAsia" w:ascii="新宋体" w:hAnsi="新宋体" w:eastAsia="新宋体" w:cs="新宋体"/>
                <w:color w:val="auto"/>
                <w:sz w:val="22"/>
                <w:szCs w:val="22"/>
                <w:highlight w:val="none"/>
              </w:rPr>
              <w:t>0577-88672576</w:t>
            </w:r>
          </w:p>
        </w:tc>
      </w:tr>
      <w:tr>
        <w:tblPrEx>
          <w:tblCellMar>
            <w:top w:w="0" w:type="dxa"/>
            <w:left w:w="108" w:type="dxa"/>
            <w:bottom w:w="0" w:type="dxa"/>
            <w:right w:w="108" w:type="dxa"/>
          </w:tblCellMar>
        </w:tblPrEx>
        <w:trPr>
          <w:trHeight w:val="123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代理机构名称：</w:t>
            </w:r>
            <w:r>
              <w:rPr>
                <w:rFonts w:hint="eastAsia" w:ascii="新宋体" w:hAnsi="新宋体" w:eastAsia="新宋体" w:cs="新宋体"/>
                <w:color w:val="auto"/>
                <w:sz w:val="22"/>
                <w:szCs w:val="22"/>
                <w:highlight w:val="none"/>
                <w:lang w:eastAsia="zh-CN"/>
              </w:rPr>
              <w:t>温州元信工程项目管理有限公司</w:t>
            </w:r>
          </w:p>
          <w:p>
            <w:pPr>
              <w:spacing w:line="30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eastAsia="zh-CN"/>
              </w:rPr>
              <w:t>温州市瓯海区新桥街道高昂路1号牛山广场3号楼1905室</w:t>
            </w:r>
          </w:p>
          <w:p>
            <w:pPr>
              <w:spacing w:line="30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联系人：</w:t>
            </w:r>
            <w:r>
              <w:rPr>
                <w:rFonts w:hint="eastAsia" w:ascii="新宋体" w:hAnsi="新宋体" w:eastAsia="新宋体" w:cs="新宋体"/>
                <w:color w:val="auto"/>
                <w:sz w:val="22"/>
                <w:szCs w:val="22"/>
                <w:highlight w:val="none"/>
                <w:lang w:eastAsia="zh-CN"/>
              </w:rPr>
              <w:t>吴先生</w:t>
            </w:r>
          </w:p>
          <w:p>
            <w:pPr>
              <w:spacing w:line="300" w:lineRule="exac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联系电话：</w:t>
            </w:r>
            <w:r>
              <w:rPr>
                <w:rFonts w:hint="eastAsia" w:ascii="新宋体" w:hAnsi="新宋体" w:eastAsia="新宋体" w:cs="新宋体"/>
                <w:color w:val="auto"/>
                <w:sz w:val="22"/>
                <w:szCs w:val="22"/>
                <w:highlight w:val="none"/>
                <w:lang w:val="en-US" w:eastAsia="zh-CN"/>
              </w:rPr>
              <w:t>15158572233</w:t>
            </w:r>
          </w:p>
        </w:tc>
      </w:tr>
      <w:tr>
        <w:tblPrEx>
          <w:tblCellMar>
            <w:top w:w="0" w:type="dxa"/>
            <w:left w:w="108" w:type="dxa"/>
            <w:bottom w:w="0" w:type="dxa"/>
            <w:right w:w="108" w:type="dxa"/>
          </w:tblCellMar>
        </w:tblPrEx>
        <w:trPr>
          <w:trHeight w:val="633"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项目名称</w:t>
            </w:r>
            <w:r>
              <w:rPr>
                <w:rFonts w:hint="eastAsia" w:ascii="新宋体" w:hAnsi="新宋体" w:eastAsia="新宋体" w:cs="新宋体"/>
                <w:color w:val="auto"/>
                <w:kern w:val="0"/>
                <w:sz w:val="22"/>
                <w:szCs w:val="22"/>
                <w:highlight w:val="none"/>
                <w:lang w:val="en-US" w:eastAsia="zh-CN"/>
              </w:rPr>
              <w:t>及编号</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项目名称：鹿城区前期做地规划编制及重点区域规划研究</w:t>
            </w:r>
          </w:p>
          <w:p>
            <w:pPr>
              <w:spacing w:line="3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WZYX</w:t>
            </w:r>
            <w:r>
              <w:rPr>
                <w:rFonts w:hint="eastAsia" w:ascii="新宋体" w:hAnsi="新宋体" w:eastAsia="新宋体" w:cs="新宋体"/>
                <w:color w:val="auto"/>
                <w:sz w:val="22"/>
                <w:szCs w:val="22"/>
                <w:highlight w:val="none"/>
              </w:rPr>
              <w:t xml:space="preserve">-F20240704-ZQGY    </w:t>
            </w:r>
          </w:p>
        </w:tc>
      </w:tr>
      <w:tr>
        <w:tblPrEx>
          <w:tblCellMar>
            <w:top w:w="0" w:type="dxa"/>
            <w:left w:w="108" w:type="dxa"/>
            <w:bottom w:w="0" w:type="dxa"/>
            <w:right w:w="108" w:type="dxa"/>
          </w:tblCellMar>
        </w:tblPrEx>
        <w:trPr>
          <w:trHeight w:val="82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标段一：鹿城区城中村改造（城市更新）专项规划，采购预算金额80万元。</w:t>
            </w:r>
          </w:p>
          <w:p>
            <w:pPr>
              <w:spacing w:line="30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标段二：鹿城区前期做地规划编制，采购预算金额为122万元。</w:t>
            </w:r>
          </w:p>
          <w:p>
            <w:pPr>
              <w:spacing w:line="30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采购内容详细要求以采购文件第五部分为准。</w:t>
            </w:r>
          </w:p>
        </w:tc>
      </w:tr>
      <w:tr>
        <w:tblPrEx>
          <w:tblCellMar>
            <w:top w:w="0" w:type="dxa"/>
            <w:left w:w="108" w:type="dxa"/>
            <w:bottom w:w="0" w:type="dxa"/>
            <w:right w:w="108" w:type="dxa"/>
          </w:tblCellMar>
        </w:tblPrEx>
        <w:trPr>
          <w:trHeight w:val="75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服务</w:t>
            </w:r>
            <w:r>
              <w:rPr>
                <w:rFonts w:hint="eastAsia" w:ascii="新宋体" w:hAnsi="新宋体" w:eastAsia="新宋体" w:cs="新宋体"/>
                <w:color w:val="auto"/>
                <w:kern w:val="0"/>
                <w:sz w:val="22"/>
                <w:szCs w:val="22"/>
                <w:highlight w:val="none"/>
                <w:lang w:val="en-US" w:eastAsia="zh-CN"/>
              </w:rPr>
              <w:t>期限</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根据甲乙双方签订的具体合同要求，提供编制成果。</w:t>
            </w:r>
          </w:p>
        </w:tc>
      </w:tr>
      <w:tr>
        <w:tblPrEx>
          <w:tblCellMar>
            <w:top w:w="0" w:type="dxa"/>
            <w:left w:w="108" w:type="dxa"/>
            <w:bottom w:w="0" w:type="dxa"/>
            <w:right w:w="108" w:type="dxa"/>
          </w:tblCellMar>
        </w:tblPrEx>
        <w:trPr>
          <w:trHeight w:val="1489"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投标人资格要求</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1.一般资格条件：</w:t>
            </w:r>
          </w:p>
          <w:p>
            <w:pPr>
              <w:spacing w:line="3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pacing w:line="3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（2）供应商未被列入失信被执行人名单、重大税收违法案件当事人名单、政府采购严重违法失信行为记录名单，信用信息以信用中国网站（www.creditchina.gov.cn）、中国政府采购网（www.ccgp.gov.cn）公布为准。</w:t>
            </w:r>
          </w:p>
          <w:p>
            <w:pPr>
              <w:spacing w:line="3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 无。</w:t>
            </w:r>
          </w:p>
          <w:p>
            <w:pPr>
              <w:spacing w:line="3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3.特殊资格条件：</w:t>
            </w:r>
            <w:r>
              <w:rPr>
                <w:rFonts w:hint="eastAsia" w:ascii="新宋体" w:hAnsi="新宋体" w:eastAsia="新宋体" w:cs="新宋体"/>
                <w:color w:val="auto"/>
                <w:sz w:val="22"/>
                <w:szCs w:val="22"/>
                <w:highlight w:val="none"/>
                <w:lang w:val="en-US" w:eastAsia="zh-CN"/>
              </w:rPr>
              <w:t>标段一</w:t>
            </w:r>
            <w:r>
              <w:rPr>
                <w:rFonts w:hint="eastAsia" w:ascii="新宋体" w:hAnsi="新宋体" w:eastAsia="新宋体" w:cs="新宋体"/>
                <w:color w:val="auto"/>
                <w:sz w:val="22"/>
                <w:szCs w:val="22"/>
                <w:highlight w:val="none"/>
              </w:rPr>
              <w:t>投标人须</w:t>
            </w:r>
            <w:r>
              <w:rPr>
                <w:rFonts w:hint="eastAsia" w:ascii="新宋体" w:hAnsi="新宋体" w:eastAsia="新宋体" w:cs="新宋体"/>
                <w:color w:val="auto"/>
                <w:sz w:val="22"/>
                <w:szCs w:val="22"/>
                <w:highlight w:val="none"/>
                <w:lang w:eastAsia="zh-CN"/>
              </w:rPr>
              <w:t>同时</w:t>
            </w:r>
            <w:r>
              <w:rPr>
                <w:rFonts w:hint="eastAsia" w:ascii="新宋体" w:hAnsi="新宋体" w:eastAsia="新宋体" w:cs="新宋体"/>
                <w:color w:val="auto"/>
                <w:sz w:val="22"/>
                <w:szCs w:val="22"/>
                <w:highlight w:val="none"/>
              </w:rPr>
              <w:t>具备</w:t>
            </w:r>
            <w:r>
              <w:rPr>
                <w:rFonts w:hint="eastAsia" w:ascii="新宋体" w:hAnsi="新宋体" w:eastAsia="新宋体" w:cs="新宋体"/>
                <w:color w:val="auto"/>
                <w:sz w:val="22"/>
                <w:szCs w:val="22"/>
                <w:highlight w:val="none"/>
                <w:lang w:val="en-US" w:eastAsia="zh-CN"/>
              </w:rPr>
              <w:t>以下</w:t>
            </w:r>
            <w:r>
              <w:rPr>
                <w:rFonts w:hint="eastAsia" w:ascii="新宋体" w:hAnsi="新宋体" w:eastAsia="新宋体" w:cs="新宋体"/>
                <w:color w:val="auto"/>
                <w:sz w:val="22"/>
                <w:szCs w:val="22"/>
                <w:highlight w:val="none"/>
              </w:rPr>
              <w:t>资格条件</w:t>
            </w:r>
          </w:p>
          <w:p>
            <w:pPr>
              <w:spacing w:line="30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①</w:t>
            </w:r>
            <w:r>
              <w:rPr>
                <w:rFonts w:hint="eastAsia" w:ascii="新宋体" w:hAnsi="新宋体" w:eastAsia="新宋体" w:cs="新宋体"/>
                <w:color w:val="auto"/>
                <w:sz w:val="22"/>
                <w:szCs w:val="22"/>
                <w:highlight w:val="none"/>
              </w:rPr>
              <w:t>城乡规划编制资质</w:t>
            </w:r>
            <w:r>
              <w:rPr>
                <w:rFonts w:hint="eastAsia" w:ascii="新宋体" w:hAnsi="新宋体" w:eastAsia="新宋体" w:cs="新宋体"/>
                <w:color w:val="auto"/>
                <w:sz w:val="22"/>
                <w:szCs w:val="22"/>
                <w:highlight w:val="none"/>
                <w:lang w:val="en-US" w:eastAsia="zh-CN"/>
              </w:rPr>
              <w:t>甲</w:t>
            </w:r>
            <w:r>
              <w:rPr>
                <w:rFonts w:hint="eastAsia" w:ascii="新宋体" w:hAnsi="新宋体" w:eastAsia="新宋体" w:cs="新宋体"/>
                <w:color w:val="auto"/>
                <w:sz w:val="22"/>
                <w:szCs w:val="22"/>
                <w:highlight w:val="none"/>
              </w:rPr>
              <w:t>级资质</w:t>
            </w:r>
            <w:r>
              <w:rPr>
                <w:rFonts w:hint="eastAsia" w:ascii="新宋体" w:hAnsi="新宋体" w:eastAsia="新宋体" w:cs="新宋体"/>
                <w:color w:val="auto"/>
                <w:sz w:val="22"/>
                <w:szCs w:val="22"/>
                <w:highlight w:val="none"/>
                <w:lang w:eastAsia="zh-CN"/>
              </w:rPr>
              <w:t>。</w:t>
            </w:r>
          </w:p>
          <w:p>
            <w:pPr>
              <w:spacing w:line="3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②</w:t>
            </w:r>
            <w:r>
              <w:rPr>
                <w:rFonts w:hint="eastAsia" w:ascii="新宋体" w:hAnsi="新宋体" w:eastAsia="新宋体" w:cs="新宋体"/>
                <w:color w:val="auto"/>
                <w:sz w:val="22"/>
                <w:szCs w:val="22"/>
                <w:highlight w:val="none"/>
              </w:rPr>
              <w:t>建筑行业（建筑工程）设计甲级资质。</w:t>
            </w:r>
          </w:p>
          <w:p>
            <w:pPr>
              <w:spacing w:line="30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标段二投标人须同时具备以下资格条件</w:t>
            </w:r>
          </w:p>
          <w:p>
            <w:pPr>
              <w:spacing w:line="30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①城乡规划编制资质乙级及以上资质。</w:t>
            </w:r>
          </w:p>
          <w:p>
            <w:pPr>
              <w:spacing w:line="30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②建筑行业（建筑工程）设计甲级资质。</w:t>
            </w:r>
          </w:p>
        </w:tc>
      </w:tr>
      <w:tr>
        <w:tblPrEx>
          <w:tblCellMar>
            <w:top w:w="0" w:type="dxa"/>
            <w:left w:w="108" w:type="dxa"/>
            <w:bottom w:w="0" w:type="dxa"/>
            <w:right w:w="108" w:type="dxa"/>
          </w:tblCellMar>
        </w:tblPrEx>
        <w:trPr>
          <w:trHeight w:val="68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是否接受</w:t>
            </w:r>
          </w:p>
          <w:p>
            <w:pPr>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联合体投标</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接受，应满足下列要求：</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（1）需提供联合体协议书，明确双方各自责任与义务；</w:t>
            </w:r>
          </w:p>
          <w:p>
            <w:pPr>
              <w:widowControl/>
              <w:jc w:val="left"/>
              <w:rPr>
                <w:rFonts w:hint="eastAsia" w:ascii="新宋体" w:hAnsi="新宋体" w:eastAsia="新宋体" w:cs="新宋体"/>
                <w:color w:val="auto"/>
                <w:sz w:val="22"/>
                <w:szCs w:val="22"/>
                <w:highlight w:val="none"/>
              </w:rPr>
            </w:pPr>
            <w:r>
              <w:rPr>
                <w:rFonts w:hint="eastAsia" w:ascii="宋体" w:hAnsi="宋体" w:cs="宋体"/>
                <w:color w:val="auto"/>
                <w:kern w:val="0"/>
                <w:sz w:val="22"/>
                <w:szCs w:val="22"/>
                <w:highlight w:val="none"/>
              </w:rPr>
              <w:t>（2）联合体成员不超过两家。</w:t>
            </w:r>
          </w:p>
        </w:tc>
      </w:tr>
      <w:tr>
        <w:tblPrEx>
          <w:tblCellMar>
            <w:top w:w="0" w:type="dxa"/>
            <w:left w:w="108" w:type="dxa"/>
            <w:bottom w:w="0" w:type="dxa"/>
            <w:right w:w="108" w:type="dxa"/>
          </w:tblCellMar>
        </w:tblPrEx>
        <w:trPr>
          <w:trHeight w:val="68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踏勘现场</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□组织</w:t>
            </w:r>
          </w:p>
          <w:p>
            <w:pPr>
              <w:spacing w:line="360" w:lineRule="exact"/>
              <w:rPr>
                <w:rFonts w:hint="eastAsia" w:ascii="新宋体" w:hAnsi="新宋体" w:eastAsia="新宋体" w:cs="新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不组织，供应商自行前往项目现场进行踏勘。</w:t>
            </w:r>
          </w:p>
        </w:tc>
      </w:tr>
      <w:tr>
        <w:tblPrEx>
          <w:tblCellMar>
            <w:top w:w="0" w:type="dxa"/>
            <w:left w:w="108" w:type="dxa"/>
            <w:bottom w:w="0" w:type="dxa"/>
            <w:right w:w="108" w:type="dxa"/>
          </w:tblCellMar>
        </w:tblPrEx>
        <w:trPr>
          <w:trHeight w:val="68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投标预备会</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□召开</w:t>
            </w:r>
          </w:p>
          <w:p>
            <w:pPr>
              <w:spacing w:line="360" w:lineRule="exact"/>
              <w:rPr>
                <w:rFonts w:hint="eastAsia" w:ascii="新宋体" w:hAnsi="新宋体" w:eastAsia="新宋体" w:cs="新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不召开</w:t>
            </w:r>
          </w:p>
        </w:tc>
      </w:tr>
      <w:tr>
        <w:tblPrEx>
          <w:tblCellMar>
            <w:top w:w="0" w:type="dxa"/>
            <w:left w:w="108" w:type="dxa"/>
            <w:bottom w:w="0" w:type="dxa"/>
            <w:right w:w="108" w:type="dxa"/>
          </w:tblCellMar>
        </w:tblPrEx>
        <w:trPr>
          <w:trHeight w:val="68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投标截止时间</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新宋体" w:hAnsi="新宋体" w:eastAsia="新宋体" w:cs="新宋体"/>
                <w:color w:val="auto"/>
                <w:kern w:val="0"/>
                <w:sz w:val="22"/>
                <w:szCs w:val="22"/>
                <w:highlight w:val="none"/>
              </w:rPr>
            </w:pPr>
            <w:r>
              <w:rPr>
                <w:rFonts w:hint="eastAsia" w:ascii="宋体" w:hAnsi="宋体" w:cs="宋体"/>
                <w:bCs/>
                <w:color w:val="auto"/>
                <w:kern w:val="0"/>
                <w:sz w:val="22"/>
                <w:szCs w:val="22"/>
                <w:highlight w:val="none"/>
                <w:lang w:eastAsia="zh-CN"/>
              </w:rPr>
              <w:t>2024年</w:t>
            </w:r>
            <w:r>
              <w:rPr>
                <w:rFonts w:hint="eastAsia" w:ascii="宋体" w:hAnsi="宋体" w:cs="宋体"/>
                <w:bCs/>
                <w:color w:val="auto"/>
                <w:kern w:val="0"/>
                <w:sz w:val="22"/>
                <w:szCs w:val="22"/>
                <w:highlight w:val="none"/>
                <w:lang w:val="en-US" w:eastAsia="zh-CN"/>
              </w:rPr>
              <w:t>08</w:t>
            </w:r>
            <w:r>
              <w:rPr>
                <w:rFonts w:hint="eastAsia" w:ascii="宋体" w:hAnsi="宋体" w:cs="宋体"/>
                <w:bCs/>
                <w:color w:val="auto"/>
                <w:kern w:val="0"/>
                <w:sz w:val="22"/>
                <w:szCs w:val="22"/>
                <w:highlight w:val="none"/>
                <w:lang w:eastAsia="zh-CN"/>
              </w:rPr>
              <w:t>月</w:t>
            </w:r>
            <w:r>
              <w:rPr>
                <w:rFonts w:hint="eastAsia" w:ascii="宋体" w:hAnsi="宋体" w:cs="宋体"/>
                <w:bCs/>
                <w:color w:val="auto"/>
                <w:kern w:val="0"/>
                <w:sz w:val="22"/>
                <w:szCs w:val="22"/>
                <w:highlight w:val="none"/>
                <w:lang w:val="en-US" w:eastAsia="zh-CN"/>
              </w:rPr>
              <w:t>16</w:t>
            </w:r>
            <w:r>
              <w:rPr>
                <w:rFonts w:hint="eastAsia" w:ascii="宋体" w:hAnsi="宋体" w:cs="宋体"/>
                <w:bCs/>
                <w:color w:val="auto"/>
                <w:kern w:val="0"/>
                <w:sz w:val="22"/>
                <w:szCs w:val="22"/>
                <w:highlight w:val="none"/>
                <w:lang w:eastAsia="zh-CN"/>
              </w:rPr>
              <w:t>日</w:t>
            </w:r>
            <w:r>
              <w:rPr>
                <w:rFonts w:hint="eastAsia" w:ascii="宋体" w:hAnsi="宋体" w:cs="宋体"/>
                <w:bCs/>
                <w:color w:val="auto"/>
                <w:kern w:val="0"/>
                <w:sz w:val="22"/>
                <w:szCs w:val="22"/>
                <w:highlight w:val="none"/>
                <w:lang w:val="en-US" w:eastAsia="zh-CN"/>
              </w:rPr>
              <w:t>09</w:t>
            </w:r>
            <w:r>
              <w:rPr>
                <w:rFonts w:hint="eastAsia" w:ascii="宋体" w:hAnsi="宋体" w:cs="宋体"/>
                <w:bCs/>
                <w:color w:val="auto"/>
                <w:kern w:val="0"/>
                <w:sz w:val="22"/>
                <w:szCs w:val="22"/>
                <w:highlight w:val="none"/>
                <w:lang w:eastAsia="zh-CN"/>
              </w:rPr>
              <w:t>时</w:t>
            </w:r>
            <w:r>
              <w:rPr>
                <w:rFonts w:hint="eastAsia" w:ascii="宋体" w:hAnsi="宋体" w:cs="宋体"/>
                <w:bCs/>
                <w:color w:val="auto"/>
                <w:kern w:val="0"/>
                <w:sz w:val="22"/>
                <w:szCs w:val="22"/>
                <w:highlight w:val="none"/>
                <w:lang w:val="en-US" w:eastAsia="zh-CN"/>
              </w:rPr>
              <w:t>00</w:t>
            </w:r>
            <w:r>
              <w:rPr>
                <w:rFonts w:hint="eastAsia" w:ascii="宋体" w:hAnsi="宋体" w:cs="宋体"/>
                <w:bCs/>
                <w:color w:val="auto"/>
                <w:kern w:val="0"/>
                <w:sz w:val="22"/>
                <w:szCs w:val="22"/>
                <w:highlight w:val="none"/>
                <w:lang w:eastAsia="zh-CN"/>
              </w:rPr>
              <w:t>分</w:t>
            </w:r>
          </w:p>
        </w:tc>
      </w:tr>
      <w:tr>
        <w:tblPrEx>
          <w:tblCellMar>
            <w:top w:w="0" w:type="dxa"/>
            <w:left w:w="108" w:type="dxa"/>
            <w:bottom w:w="0" w:type="dxa"/>
            <w:right w:w="108" w:type="dxa"/>
          </w:tblCellMar>
        </w:tblPrEx>
        <w:trPr>
          <w:trHeight w:val="68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分包</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新宋体" w:hAnsi="新宋体" w:eastAsia="新宋体" w:cs="新宋体"/>
                <w:color w:val="auto"/>
                <w:kern w:val="0"/>
                <w:sz w:val="22"/>
                <w:szCs w:val="22"/>
                <w:highlight w:val="none"/>
                <w:lang w:val="en-US" w:eastAsia="zh-CN"/>
              </w:rPr>
            </w:pPr>
            <w:r>
              <w:rPr>
                <w:rFonts w:hint="eastAsia" w:ascii="宋体" w:hAnsi="宋体" w:cs="宋体"/>
                <w:color w:val="auto"/>
                <w:kern w:val="0"/>
                <w:sz w:val="22"/>
                <w:szCs w:val="22"/>
                <w:highlight w:val="none"/>
              </w:rPr>
              <w:t>允许，非核心内容允许企业合理分包，若分包需在投标文件内提供分包意向书，明确分包内容及金额比例。</w:t>
            </w:r>
          </w:p>
        </w:tc>
      </w:tr>
      <w:tr>
        <w:tblPrEx>
          <w:tblCellMar>
            <w:top w:w="0" w:type="dxa"/>
            <w:left w:w="108" w:type="dxa"/>
            <w:bottom w:w="0" w:type="dxa"/>
            <w:right w:w="108" w:type="dxa"/>
          </w:tblCellMar>
        </w:tblPrEx>
        <w:trPr>
          <w:trHeight w:val="68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偏离</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tblPrEx>
          <w:tblCellMar>
            <w:top w:w="0" w:type="dxa"/>
            <w:left w:w="108" w:type="dxa"/>
            <w:bottom w:w="0" w:type="dxa"/>
            <w:right w:w="108" w:type="dxa"/>
          </w:tblCellMar>
        </w:tblPrEx>
        <w:trPr>
          <w:trHeight w:val="68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投标文件有效期</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投标文件自投标截止时间起生效，有效期</w:t>
            </w:r>
            <w:r>
              <w:rPr>
                <w:rFonts w:hint="eastAsia" w:ascii="宋体" w:hAnsi="宋体" w:cs="宋体"/>
                <w:color w:val="auto"/>
                <w:kern w:val="0"/>
                <w:sz w:val="22"/>
                <w:szCs w:val="22"/>
                <w:highlight w:val="none"/>
                <w:u w:val="single"/>
              </w:rPr>
              <w:t>90</w:t>
            </w:r>
            <w:r>
              <w:rPr>
                <w:rFonts w:hint="eastAsia" w:ascii="宋体" w:hAnsi="宋体" w:cs="宋体"/>
                <w:color w:val="auto"/>
                <w:kern w:val="0"/>
                <w:sz w:val="22"/>
                <w:szCs w:val="22"/>
                <w:highlight w:val="none"/>
              </w:rPr>
              <w:t>天。</w:t>
            </w:r>
          </w:p>
        </w:tc>
      </w:tr>
      <w:tr>
        <w:tblPrEx>
          <w:tblCellMar>
            <w:top w:w="0" w:type="dxa"/>
            <w:left w:w="108" w:type="dxa"/>
            <w:bottom w:w="0" w:type="dxa"/>
            <w:right w:w="108" w:type="dxa"/>
          </w:tblCellMar>
        </w:tblPrEx>
        <w:trPr>
          <w:trHeight w:val="68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投标保证金</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无须提交。</w:t>
            </w:r>
          </w:p>
        </w:tc>
      </w:tr>
      <w:tr>
        <w:tblPrEx>
          <w:tblCellMar>
            <w:top w:w="0" w:type="dxa"/>
            <w:left w:w="108" w:type="dxa"/>
            <w:bottom w:w="0" w:type="dxa"/>
            <w:right w:w="108" w:type="dxa"/>
          </w:tblCellMar>
        </w:tblPrEx>
        <w:trPr>
          <w:trHeight w:val="68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bookmarkStart w:id="4" w:name="_Toc239145350"/>
            <w:bookmarkStart w:id="5" w:name="_Toc222114875"/>
            <w:bookmarkStart w:id="6" w:name="_Toc221356882"/>
            <w:bookmarkStart w:id="7" w:name="_Toc221374622"/>
            <w:bookmarkStart w:id="8" w:name="_Toc241404198"/>
            <w:bookmarkStart w:id="9" w:name="_Toc221423615"/>
            <w:bookmarkStart w:id="10" w:name="_Toc223715994"/>
            <w:bookmarkStart w:id="11" w:name="_Toc265529379"/>
            <w:bookmarkStart w:id="12" w:name="_Toc221356947"/>
            <w:r>
              <w:rPr>
                <w:rFonts w:hint="eastAsia" w:ascii="新宋体" w:hAnsi="新宋体" w:eastAsia="新宋体" w:cs="新宋体"/>
                <w:color w:val="auto"/>
                <w:kern w:val="0"/>
                <w:sz w:val="22"/>
                <w:szCs w:val="22"/>
                <w:highlight w:val="none"/>
              </w:rPr>
              <w:t>15</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zh-CN"/>
              </w:rPr>
              <w:t>投标文件的组成</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zh-CN"/>
              </w:rPr>
              <w:t>完整的投标文件由资格审查资料、商务技术文件、报价文件三个部分组成。</w:t>
            </w:r>
          </w:p>
        </w:tc>
      </w:tr>
      <w:tr>
        <w:tblPrEx>
          <w:tblCellMar>
            <w:top w:w="0" w:type="dxa"/>
            <w:left w:w="108" w:type="dxa"/>
            <w:bottom w:w="0" w:type="dxa"/>
            <w:right w:w="108" w:type="dxa"/>
          </w:tblCellMar>
        </w:tblPrEx>
        <w:trPr>
          <w:trHeight w:val="49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zh-CN"/>
              </w:rPr>
              <w:t>投标文件的编制</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tblPrEx>
          <w:tblCellMar>
            <w:top w:w="0" w:type="dxa"/>
            <w:left w:w="108" w:type="dxa"/>
            <w:bottom w:w="0" w:type="dxa"/>
            <w:right w:w="108" w:type="dxa"/>
          </w:tblCellMar>
        </w:tblPrEx>
        <w:trPr>
          <w:trHeight w:val="680"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17</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zh-CN"/>
              </w:rPr>
              <w:t>签字或盖章要求</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zh-CN"/>
              </w:rPr>
              <w:t>投标文件的相应位置应：由投标人代表签字并加盖有效公章（电子签章）</w:t>
            </w:r>
          </w:p>
        </w:tc>
      </w:tr>
      <w:tr>
        <w:tblPrEx>
          <w:tblCellMar>
            <w:top w:w="0" w:type="dxa"/>
            <w:left w:w="108" w:type="dxa"/>
            <w:bottom w:w="0" w:type="dxa"/>
            <w:right w:w="108" w:type="dxa"/>
          </w:tblCellMar>
        </w:tblPrEx>
        <w:trPr>
          <w:trHeight w:val="49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18</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zh-CN"/>
              </w:rPr>
              <w:t>投标文件的形式、制作及组成</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本项目实行在线投标响应（电子投标）。</w:t>
            </w:r>
          </w:p>
          <w:p>
            <w:pPr>
              <w:autoSpaceDE w:val="0"/>
              <w:autoSpaceDN w:val="0"/>
              <w:adjustRightInd w:val="0"/>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投标人须准备电子投标文件（包括“电子加密投标文件”和“备份投标文件”两类，在投标文件编制完成后同时生成）。</w:t>
            </w:r>
          </w:p>
          <w:p>
            <w:pPr>
              <w:autoSpaceDE w:val="0"/>
              <w:autoSpaceDN w:val="0"/>
              <w:adjustRightInd w:val="0"/>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（1）“电子加密投标文件”是指通过“政采云电子交易客户端”完成投标文件编制后生成并加密的数据电文形式的投标文件。</w:t>
            </w:r>
          </w:p>
          <w:p>
            <w:pPr>
              <w:autoSpaceDE w:val="0"/>
              <w:autoSpaceDN w:val="0"/>
              <w:adjustRightInd w:val="0"/>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spacing w:line="360" w:lineRule="exact"/>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zh-CN"/>
              </w:rPr>
              <w:t>以上两类投标文件均由资格审查资料、商务技术文件、报价文件三部分组成。</w:t>
            </w:r>
          </w:p>
        </w:tc>
      </w:tr>
      <w:tr>
        <w:tblPrEx>
          <w:tblCellMar>
            <w:top w:w="0" w:type="dxa"/>
            <w:left w:w="108" w:type="dxa"/>
            <w:bottom w:w="0" w:type="dxa"/>
            <w:right w:w="108" w:type="dxa"/>
          </w:tblCellMar>
        </w:tblPrEx>
        <w:trPr>
          <w:trHeight w:val="49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zh-CN"/>
              </w:rPr>
              <w:t>投标文件份数</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（1）“电子加密投标文件”：在线上传递交、一份。</w:t>
            </w:r>
          </w:p>
          <w:p>
            <w:pPr>
              <w:autoSpaceDE w:val="0"/>
              <w:autoSpaceDN w:val="0"/>
              <w:adjustRightInd w:val="0"/>
              <w:spacing w:line="360" w:lineRule="exact"/>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zh-CN"/>
              </w:rPr>
              <w:t>（2）“备份投标文件”：以U盘存储，密封包装后（顺丰快递形式）在</w:t>
            </w:r>
            <w:r>
              <w:rPr>
                <w:rFonts w:hint="eastAsia" w:ascii="宋体" w:hAnsi="宋体" w:cs="宋体"/>
                <w:bCs/>
                <w:color w:val="auto"/>
                <w:kern w:val="0"/>
                <w:sz w:val="22"/>
                <w:szCs w:val="22"/>
                <w:highlight w:val="none"/>
              </w:rPr>
              <w:t>递交投标文件截止时间前</w:t>
            </w:r>
            <w:r>
              <w:rPr>
                <w:rFonts w:hint="eastAsia" w:ascii="宋体" w:hAnsi="宋体" w:cs="宋体"/>
                <w:color w:val="auto"/>
                <w:kern w:val="0"/>
                <w:sz w:val="22"/>
                <w:szCs w:val="22"/>
                <w:highlight w:val="none"/>
                <w:lang w:val="zh-CN"/>
              </w:rPr>
              <w:t>由采购代理机构签收，不少于一份，邮寄地址：温州市瓯海区新桥街道高昂路1号牛山广场3号楼1905室，吴先生收。</w:t>
            </w:r>
          </w:p>
        </w:tc>
      </w:tr>
      <w:tr>
        <w:tblPrEx>
          <w:tblCellMar>
            <w:top w:w="0" w:type="dxa"/>
            <w:left w:w="108" w:type="dxa"/>
            <w:bottom w:w="0" w:type="dxa"/>
            <w:right w:w="108" w:type="dxa"/>
          </w:tblCellMar>
        </w:tblPrEx>
        <w:trPr>
          <w:trHeight w:val="49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zh-CN"/>
              </w:rPr>
              <w:t>投标文件的上传和递交</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pStyle w:val="33"/>
              <w:autoSpaceDE w:val="0"/>
              <w:autoSpaceDN w:val="0"/>
              <w:adjustRightInd w:val="0"/>
              <w:spacing w:line="360" w:lineRule="exact"/>
              <w:jc w:val="both"/>
              <w:rPr>
                <w:rFonts w:cs="宋体"/>
                <w:color w:val="auto"/>
                <w:sz w:val="22"/>
                <w:highlight w:val="none"/>
              </w:rPr>
            </w:pPr>
            <w:r>
              <w:rPr>
                <w:rFonts w:hint="eastAsia" w:cs="宋体"/>
                <w:color w:val="auto"/>
                <w:sz w:val="22"/>
                <w:highlight w:val="none"/>
              </w:rPr>
              <w:t>（1）“电子加密投标文件”的上传、递交：</w:t>
            </w:r>
          </w:p>
          <w:p>
            <w:pPr>
              <w:pStyle w:val="33"/>
              <w:autoSpaceDE w:val="0"/>
              <w:autoSpaceDN w:val="0"/>
              <w:adjustRightInd w:val="0"/>
              <w:spacing w:line="360" w:lineRule="exact"/>
              <w:jc w:val="both"/>
              <w:rPr>
                <w:rFonts w:cs="宋体"/>
                <w:color w:val="auto"/>
                <w:sz w:val="22"/>
                <w:highlight w:val="none"/>
              </w:rPr>
            </w:pPr>
            <w:r>
              <w:rPr>
                <w:rFonts w:hint="eastAsia" w:cs="宋体"/>
                <w:color w:val="auto"/>
                <w:sz w:val="22"/>
                <w:highlight w:val="none"/>
              </w:rPr>
              <w:t>a.投标人应在投标文件递交截止时间前将“电子加密投标文件”成功上传递交至“政采云平台”，否则投标无效。</w:t>
            </w:r>
          </w:p>
          <w:p>
            <w:pPr>
              <w:pStyle w:val="33"/>
              <w:autoSpaceDE w:val="0"/>
              <w:autoSpaceDN w:val="0"/>
              <w:adjustRightInd w:val="0"/>
              <w:spacing w:line="360" w:lineRule="exact"/>
              <w:jc w:val="both"/>
              <w:rPr>
                <w:rFonts w:cs="宋体"/>
                <w:color w:val="auto"/>
                <w:sz w:val="22"/>
                <w:highlight w:val="none"/>
              </w:rPr>
            </w:pPr>
            <w:r>
              <w:rPr>
                <w:rFonts w:hint="eastAsia" w:cs="宋体"/>
                <w:color w:val="auto"/>
                <w:sz w:val="22"/>
                <w:highlight w:val="none"/>
              </w:rPr>
              <w:t>b.“电子加密投标文件”成功上传递交后，供应商可自行打印投标文件接收回执。</w:t>
            </w:r>
          </w:p>
          <w:p>
            <w:pPr>
              <w:pStyle w:val="33"/>
              <w:autoSpaceDE w:val="0"/>
              <w:autoSpaceDN w:val="0"/>
              <w:adjustRightInd w:val="0"/>
              <w:spacing w:line="360" w:lineRule="exact"/>
              <w:jc w:val="both"/>
              <w:rPr>
                <w:rFonts w:cs="宋体"/>
                <w:color w:val="auto"/>
                <w:sz w:val="22"/>
                <w:highlight w:val="none"/>
              </w:rPr>
            </w:pPr>
            <w:r>
              <w:rPr>
                <w:rFonts w:hint="eastAsia" w:cs="宋体"/>
                <w:color w:val="auto"/>
                <w:sz w:val="22"/>
                <w:highlight w:val="none"/>
              </w:rPr>
              <w:t>（2）“备份投标文件”的密封包装、递交：</w:t>
            </w:r>
          </w:p>
          <w:p>
            <w:pPr>
              <w:pStyle w:val="33"/>
              <w:autoSpaceDE w:val="0"/>
              <w:autoSpaceDN w:val="0"/>
              <w:adjustRightInd w:val="0"/>
              <w:spacing w:line="360" w:lineRule="exact"/>
              <w:jc w:val="both"/>
              <w:rPr>
                <w:rFonts w:cs="宋体"/>
                <w:color w:val="auto"/>
                <w:sz w:val="22"/>
                <w:highlight w:val="none"/>
              </w:rPr>
            </w:pPr>
            <w:r>
              <w:rPr>
                <w:rFonts w:hint="eastAsia" w:cs="宋体"/>
                <w:color w:val="auto"/>
                <w:sz w:val="22"/>
                <w:highlight w:val="none"/>
              </w:rPr>
              <w:t>a.投标人在“政采云平</w:t>
            </w:r>
            <w:r>
              <w:rPr>
                <w:rFonts w:hint="eastAsia" w:cs="宋体"/>
                <w:color w:val="auto"/>
                <w:sz w:val="22"/>
                <w:highlight w:val="none"/>
              </w:rPr>
              <w:t>台”完成“电子加密投标文件”的上传递交后，还可以（建议顺丰快递形式）在</w:t>
            </w:r>
            <w:r>
              <w:rPr>
                <w:rFonts w:hint="eastAsia" w:cs="宋体"/>
                <w:bCs/>
                <w:color w:val="auto"/>
                <w:sz w:val="22"/>
                <w:highlight w:val="none"/>
              </w:rPr>
              <w:t>递交投标文件截止时间前</w:t>
            </w:r>
            <w:r>
              <w:rPr>
                <w:rFonts w:hint="eastAsia" w:cs="宋体"/>
                <w:color w:val="auto"/>
                <w:sz w:val="22"/>
                <w:highlight w:val="none"/>
              </w:rPr>
              <w:t>递交以介质（U盘）存储的 “备份投标文件”（一份）；顺丰快递形式快递至采购代理机构地址（地址见上条，以送达时间为准）；</w:t>
            </w:r>
          </w:p>
          <w:p>
            <w:pPr>
              <w:autoSpaceDE w:val="0"/>
              <w:autoSpaceDN w:val="0"/>
              <w:adjustRightInd w:val="0"/>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pPr>
              <w:autoSpaceDE w:val="0"/>
              <w:autoSpaceDN w:val="0"/>
              <w:adjustRightInd w:val="0"/>
              <w:spacing w:line="360" w:lineRule="exact"/>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tblPrEx>
          <w:tblCellMar>
            <w:top w:w="0" w:type="dxa"/>
            <w:left w:w="108" w:type="dxa"/>
            <w:bottom w:w="0" w:type="dxa"/>
            <w:right w:w="108" w:type="dxa"/>
          </w:tblCellMar>
        </w:tblPrEx>
        <w:trPr>
          <w:trHeight w:val="49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zh-CN"/>
              </w:rPr>
              <w:t>电子加密投标文件的解密和异常情况处理</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r>
              <w:rPr>
                <w:rFonts w:hint="eastAsia" w:ascii="宋体" w:hAnsi="宋体" w:cs="宋体"/>
                <w:color w:val="auto"/>
                <w:sz w:val="22"/>
                <w:highlight w:val="none"/>
              </w:rPr>
              <w:t>解密CA必须是上传并制作电子投标文件CA锁。</w:t>
            </w:r>
          </w:p>
          <w:p>
            <w:pPr>
              <w:autoSpaceDE w:val="0"/>
              <w:autoSpaceDN w:val="0"/>
              <w:adjustRightInd w:val="0"/>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60" w:lineRule="exact"/>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zh-CN"/>
              </w:rPr>
              <w:t>（3）投标文件递交截止时间前，投标人仅递交了“备份投标文件”而未将电子加密投标文件上传至“政采云平台”的，投标无效。</w:t>
            </w:r>
          </w:p>
        </w:tc>
      </w:tr>
      <w:tr>
        <w:tblPrEx>
          <w:tblCellMar>
            <w:top w:w="0" w:type="dxa"/>
            <w:left w:w="108" w:type="dxa"/>
            <w:bottom w:w="0" w:type="dxa"/>
            <w:right w:w="108" w:type="dxa"/>
          </w:tblCellMar>
        </w:tblPrEx>
        <w:trPr>
          <w:trHeight w:val="49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22</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递交投标</w:t>
            </w:r>
          </w:p>
          <w:p>
            <w:pPr>
              <w:autoSpaceDE w:val="0"/>
              <w:autoSpaceDN w:val="0"/>
              <w:adjustRightInd w:val="0"/>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zh-CN"/>
              </w:rPr>
              <w:t>文件地点</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新宋体" w:hAnsi="新宋体" w:eastAsia="新宋体" w:cs="新宋体"/>
                <w:color w:val="auto"/>
                <w:kern w:val="0"/>
                <w:sz w:val="22"/>
                <w:szCs w:val="22"/>
                <w:highlight w:val="none"/>
              </w:rPr>
            </w:pPr>
            <w:r>
              <w:rPr>
                <w:rFonts w:hint="eastAsia" w:ascii="宋体" w:hAnsi="宋体" w:cs="宋体"/>
                <w:bCs/>
                <w:color w:val="auto"/>
                <w:kern w:val="0"/>
                <w:sz w:val="22"/>
                <w:szCs w:val="22"/>
                <w:highlight w:val="none"/>
              </w:rPr>
              <w:t>政采云平台(www.zcygov.cn)在线提交</w:t>
            </w:r>
          </w:p>
        </w:tc>
      </w:tr>
      <w:tr>
        <w:tblPrEx>
          <w:tblCellMar>
            <w:top w:w="0" w:type="dxa"/>
            <w:left w:w="108" w:type="dxa"/>
            <w:bottom w:w="0" w:type="dxa"/>
            <w:right w:w="108" w:type="dxa"/>
          </w:tblCellMar>
        </w:tblPrEx>
        <w:trPr>
          <w:trHeight w:val="49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23</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pPr>
              <w:autoSpaceDE w:val="0"/>
              <w:autoSpaceDN w:val="0"/>
              <w:adjustRightInd w:val="0"/>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zh-CN"/>
              </w:rPr>
              <w:t>和评标地点</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bCs/>
                <w:color w:val="auto"/>
                <w:kern w:val="0"/>
                <w:sz w:val="22"/>
                <w:szCs w:val="22"/>
                <w:highlight w:val="none"/>
              </w:rPr>
            </w:pPr>
            <w:r>
              <w:rPr>
                <w:rFonts w:hint="eastAsia" w:ascii="宋体" w:hAnsi="宋体" w:cs="宋体"/>
                <w:color w:val="auto"/>
                <w:kern w:val="0"/>
                <w:sz w:val="22"/>
                <w:szCs w:val="22"/>
                <w:highlight w:val="none"/>
                <w:lang w:val="zh-CN"/>
              </w:rPr>
              <w:t>开标时间：</w:t>
            </w:r>
            <w:r>
              <w:rPr>
                <w:rFonts w:hint="eastAsia" w:ascii="宋体" w:hAnsi="宋体" w:cs="宋体"/>
                <w:bCs/>
                <w:color w:val="auto"/>
                <w:kern w:val="0"/>
                <w:sz w:val="22"/>
                <w:szCs w:val="22"/>
                <w:highlight w:val="none"/>
                <w:lang w:eastAsia="zh-CN"/>
              </w:rPr>
              <w:t>2024年</w:t>
            </w:r>
            <w:r>
              <w:rPr>
                <w:rFonts w:hint="eastAsia" w:ascii="宋体" w:hAnsi="宋体" w:cs="宋体"/>
                <w:bCs/>
                <w:color w:val="auto"/>
                <w:kern w:val="0"/>
                <w:sz w:val="22"/>
                <w:szCs w:val="22"/>
                <w:highlight w:val="none"/>
                <w:lang w:val="en-US" w:eastAsia="zh-CN"/>
              </w:rPr>
              <w:t>08</w:t>
            </w:r>
            <w:r>
              <w:rPr>
                <w:rFonts w:hint="eastAsia" w:ascii="宋体" w:hAnsi="宋体" w:cs="宋体"/>
                <w:bCs/>
                <w:color w:val="auto"/>
                <w:kern w:val="0"/>
                <w:sz w:val="22"/>
                <w:szCs w:val="22"/>
                <w:highlight w:val="none"/>
                <w:lang w:eastAsia="zh-CN"/>
              </w:rPr>
              <w:t>月</w:t>
            </w:r>
            <w:r>
              <w:rPr>
                <w:rFonts w:hint="eastAsia" w:ascii="宋体" w:hAnsi="宋体" w:cs="宋体"/>
                <w:bCs/>
                <w:color w:val="auto"/>
                <w:kern w:val="0"/>
                <w:sz w:val="22"/>
                <w:szCs w:val="22"/>
                <w:highlight w:val="none"/>
                <w:lang w:val="en-US" w:eastAsia="zh-CN"/>
              </w:rPr>
              <w:t>16</w:t>
            </w:r>
            <w:r>
              <w:rPr>
                <w:rFonts w:hint="eastAsia" w:ascii="宋体" w:hAnsi="宋体" w:cs="宋体"/>
                <w:bCs/>
                <w:color w:val="auto"/>
                <w:kern w:val="0"/>
                <w:sz w:val="22"/>
                <w:szCs w:val="22"/>
                <w:highlight w:val="none"/>
                <w:lang w:eastAsia="zh-CN"/>
              </w:rPr>
              <w:t>日</w:t>
            </w:r>
            <w:r>
              <w:rPr>
                <w:rFonts w:hint="eastAsia" w:ascii="宋体" w:hAnsi="宋体" w:cs="宋体"/>
                <w:bCs/>
                <w:color w:val="auto"/>
                <w:kern w:val="0"/>
                <w:sz w:val="22"/>
                <w:szCs w:val="22"/>
                <w:highlight w:val="none"/>
                <w:lang w:val="en-US" w:eastAsia="zh-CN"/>
              </w:rPr>
              <w:t>09</w:t>
            </w:r>
            <w:r>
              <w:rPr>
                <w:rFonts w:hint="eastAsia" w:ascii="宋体" w:hAnsi="宋体" w:cs="宋体"/>
                <w:bCs/>
                <w:color w:val="auto"/>
                <w:kern w:val="0"/>
                <w:sz w:val="22"/>
                <w:szCs w:val="22"/>
                <w:highlight w:val="none"/>
                <w:lang w:eastAsia="zh-CN"/>
              </w:rPr>
              <w:t>时</w:t>
            </w:r>
            <w:r>
              <w:rPr>
                <w:rFonts w:hint="eastAsia" w:ascii="宋体" w:hAnsi="宋体" w:cs="宋体"/>
                <w:bCs/>
                <w:color w:val="auto"/>
                <w:kern w:val="0"/>
                <w:sz w:val="22"/>
                <w:szCs w:val="22"/>
                <w:highlight w:val="none"/>
                <w:lang w:val="en-US" w:eastAsia="zh-CN"/>
              </w:rPr>
              <w:t>00</w:t>
            </w:r>
            <w:r>
              <w:rPr>
                <w:rFonts w:hint="eastAsia" w:ascii="宋体" w:hAnsi="宋体" w:cs="宋体"/>
                <w:bCs/>
                <w:color w:val="auto"/>
                <w:kern w:val="0"/>
                <w:sz w:val="22"/>
                <w:szCs w:val="22"/>
                <w:highlight w:val="none"/>
                <w:lang w:eastAsia="zh-CN"/>
              </w:rPr>
              <w:t>分</w:t>
            </w:r>
          </w:p>
          <w:p>
            <w:pPr>
              <w:pStyle w:val="5"/>
              <w:ind w:firstLine="0"/>
              <w:rPr>
                <w:color w:val="auto"/>
                <w:highlight w:val="none"/>
              </w:rPr>
            </w:pPr>
            <w:r>
              <w:rPr>
                <w:rFonts w:hint="eastAsia"/>
                <w:color w:val="auto"/>
                <w:highlight w:val="none"/>
              </w:rPr>
              <w:t>开标地址：</w:t>
            </w:r>
            <w:r>
              <w:rPr>
                <w:rFonts w:hint="eastAsia" w:ascii="宋体" w:hAnsi="宋体" w:cs="宋体"/>
                <w:bCs/>
                <w:color w:val="auto"/>
                <w:sz w:val="22"/>
                <w:szCs w:val="22"/>
                <w:highlight w:val="none"/>
              </w:rPr>
              <w:t>政采云平台(www.zcygov.cn)在线开标</w:t>
            </w:r>
          </w:p>
          <w:p>
            <w:pPr>
              <w:spacing w:line="360" w:lineRule="exact"/>
              <w:rPr>
                <w:rFonts w:hint="eastAsia" w:ascii="新宋体" w:hAnsi="新宋体" w:eastAsia="宋体" w:cs="新宋体"/>
                <w:color w:val="auto"/>
                <w:kern w:val="0"/>
                <w:sz w:val="22"/>
                <w:szCs w:val="22"/>
                <w:highlight w:val="none"/>
                <w:lang w:eastAsia="zh-CN"/>
              </w:rPr>
            </w:pPr>
            <w:r>
              <w:rPr>
                <w:rFonts w:hint="eastAsia" w:ascii="宋体" w:hAnsi="宋体" w:cs="宋体"/>
                <w:color w:val="auto"/>
                <w:kern w:val="0"/>
                <w:sz w:val="22"/>
                <w:szCs w:val="22"/>
                <w:highlight w:val="none"/>
                <w:lang w:val="zh-CN"/>
              </w:rPr>
              <w:t>评标地点：</w:t>
            </w:r>
            <w:r>
              <w:rPr>
                <w:rFonts w:hint="eastAsia" w:ascii="宋体" w:hAnsi="宋体" w:cs="宋体"/>
                <w:bCs/>
                <w:color w:val="auto"/>
                <w:kern w:val="0"/>
                <w:sz w:val="22"/>
                <w:szCs w:val="22"/>
                <w:highlight w:val="none"/>
                <w:lang w:eastAsia="zh-CN"/>
              </w:rPr>
              <w:t>温州市瓯海区新桥街道高昂路1号牛山广场3号楼1905室</w:t>
            </w:r>
          </w:p>
        </w:tc>
      </w:tr>
      <w:tr>
        <w:tblPrEx>
          <w:tblCellMar>
            <w:top w:w="0" w:type="dxa"/>
            <w:left w:w="108" w:type="dxa"/>
            <w:bottom w:w="0" w:type="dxa"/>
            <w:right w:w="108" w:type="dxa"/>
          </w:tblCellMar>
        </w:tblPrEx>
        <w:trPr>
          <w:trHeight w:val="49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24</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pPr>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的组建</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新宋体" w:hAnsi="新宋体" w:eastAsia="新宋体" w:cs="新宋体"/>
                <w:color w:val="auto"/>
                <w:kern w:val="0"/>
                <w:sz w:val="22"/>
                <w:szCs w:val="22"/>
                <w:highlight w:val="none"/>
              </w:rPr>
            </w:pPr>
            <w:r>
              <w:rPr>
                <w:rFonts w:hint="eastAsia" w:ascii="宋体" w:hAnsi="宋体" w:cs="宋体"/>
                <w:bCs/>
                <w:color w:val="auto"/>
                <w:sz w:val="22"/>
                <w:szCs w:val="22"/>
                <w:highlight w:val="none"/>
              </w:rPr>
              <w:t>采购人按照有关法律、法规的规定组建评标委员会，评标委员会成员由采购人代表和有关技术、经济等方面的专家组成，成员人数为5人（含）以上单数，除采购人代表外的专家将在评标专家库中随机抽取产生。</w:t>
            </w:r>
          </w:p>
        </w:tc>
      </w:tr>
      <w:tr>
        <w:tblPrEx>
          <w:tblCellMar>
            <w:top w:w="0" w:type="dxa"/>
            <w:left w:w="108" w:type="dxa"/>
            <w:bottom w:w="0" w:type="dxa"/>
            <w:right w:w="108" w:type="dxa"/>
          </w:tblCellMar>
        </w:tblPrEx>
        <w:trPr>
          <w:trHeight w:val="49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25</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履约担保</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☑不需要</w:t>
            </w:r>
          </w:p>
          <w:p>
            <w:pPr>
              <w:spacing w:line="360" w:lineRule="exact"/>
              <w:rPr>
                <w:rFonts w:hint="eastAsia"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sym w:font="Wingdings" w:char="00A8"/>
            </w:r>
            <w:r>
              <w:rPr>
                <w:rFonts w:hint="eastAsia" w:ascii="宋体" w:hAnsi="宋体" w:cs="宋体"/>
                <w:color w:val="auto"/>
                <w:kern w:val="0"/>
                <w:sz w:val="22"/>
                <w:szCs w:val="22"/>
                <w:highlight w:val="none"/>
              </w:rPr>
              <w:t>需要</w:t>
            </w:r>
          </w:p>
        </w:tc>
      </w:tr>
      <w:tr>
        <w:tblPrEx>
          <w:tblCellMar>
            <w:top w:w="0" w:type="dxa"/>
            <w:left w:w="108" w:type="dxa"/>
            <w:bottom w:w="0" w:type="dxa"/>
            <w:right w:w="108" w:type="dxa"/>
          </w:tblCellMar>
        </w:tblPrEx>
        <w:trPr>
          <w:trHeight w:val="49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26</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新宋体" w:hAnsi="新宋体" w:eastAsia="新宋体" w:cs="新宋体"/>
                <w:color w:val="auto"/>
                <w:kern w:val="0"/>
                <w:sz w:val="22"/>
                <w:szCs w:val="22"/>
                <w:highlight w:val="none"/>
              </w:rPr>
            </w:pPr>
            <w:r>
              <w:rPr>
                <w:rFonts w:hint="eastAsia" w:ascii="宋体" w:hAnsi="宋体" w:cs="新宋体"/>
                <w:b/>
                <w:color w:val="auto"/>
                <w:sz w:val="22"/>
                <w:szCs w:val="22"/>
                <w:highlight w:val="none"/>
              </w:rPr>
              <w:t>政府采购扶持政策</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 w:val="22"/>
                <w:szCs w:val="22"/>
                <w:highlight w:val="none"/>
              </w:rPr>
            </w:pPr>
            <w:r>
              <w:rPr>
                <w:rFonts w:hint="eastAsia" w:ascii="宋体" w:hAnsi="宋体" w:cs="宋体"/>
                <w:bCs/>
                <w:color w:val="auto"/>
                <w:sz w:val="22"/>
                <w:szCs w:val="22"/>
                <w:highlight w:val="none"/>
              </w:rPr>
              <w:t>1.本项目对符合财政扶持政策的中小企业（小型、微型）、监狱企业、残疾人福利性单位给予价格优惠扶持，价格优惠扶持见《第六部分 评标原则及方法》。</w:t>
            </w:r>
          </w:p>
          <w:p>
            <w:pPr>
              <w:rPr>
                <w:rFonts w:ascii="宋体" w:hAnsi="宋体" w:cs="宋体"/>
                <w:bCs/>
                <w:color w:val="auto"/>
                <w:sz w:val="22"/>
                <w:szCs w:val="22"/>
                <w:highlight w:val="none"/>
              </w:rPr>
            </w:pPr>
            <w:r>
              <w:rPr>
                <w:rFonts w:hint="eastAsia" w:ascii="宋体" w:hAnsi="宋体" w:cs="宋体"/>
                <w:bCs/>
                <w:color w:val="auto"/>
                <w:sz w:val="22"/>
                <w:szCs w:val="22"/>
                <w:highlight w:val="none"/>
              </w:rPr>
              <w:t>2.满足《政府采购促进中小企业发展管理办法》（财库[2020]46号）的规定的中小企业可享受优惠扶持。</w:t>
            </w:r>
          </w:p>
          <w:p>
            <w:pPr>
              <w:rPr>
                <w:rFonts w:ascii="宋体" w:hAnsi="宋体" w:cs="宋体"/>
                <w:bCs/>
                <w:color w:val="auto"/>
                <w:sz w:val="22"/>
                <w:szCs w:val="22"/>
                <w:highlight w:val="none"/>
              </w:rPr>
            </w:pPr>
            <w:r>
              <w:rPr>
                <w:rFonts w:hint="eastAsia" w:ascii="宋体" w:hAnsi="宋体" w:cs="宋体"/>
                <w:bCs/>
                <w:color w:val="auto"/>
                <w:sz w:val="22"/>
                <w:szCs w:val="22"/>
                <w:highlight w:val="none"/>
              </w:rPr>
              <w:t>3.满足关于政府采购支持监狱企业发展有关问题的通知（财库[2014]68号）的规定的供应商可享受优惠扶持。</w:t>
            </w:r>
          </w:p>
          <w:p>
            <w:pPr>
              <w:rPr>
                <w:rFonts w:ascii="宋体" w:hAnsi="宋体" w:cs="宋体"/>
                <w:bCs/>
                <w:color w:val="auto"/>
                <w:sz w:val="22"/>
                <w:szCs w:val="22"/>
                <w:highlight w:val="none"/>
              </w:rPr>
            </w:pPr>
            <w:r>
              <w:rPr>
                <w:rFonts w:hint="eastAsia" w:ascii="宋体" w:hAnsi="宋体" w:cs="宋体"/>
                <w:bCs/>
                <w:color w:val="auto"/>
                <w:sz w:val="22"/>
                <w:szCs w:val="22"/>
                <w:highlight w:val="none"/>
              </w:rPr>
              <w:t>4.满足关于促进残疾人就业政府采购政策的通知（财库[2017]141号）的规定的供应商可享受优惠扶持。</w:t>
            </w:r>
          </w:p>
          <w:p>
            <w:pPr>
              <w:pStyle w:val="5"/>
              <w:ind w:firstLine="0" w:firstLineChars="0"/>
              <w:rPr>
                <w:rFonts w:hint="eastAsia" w:ascii="新宋体" w:hAnsi="新宋体" w:eastAsia="新宋体" w:cs="新宋体"/>
                <w:color w:val="auto"/>
                <w:kern w:val="0"/>
                <w:sz w:val="22"/>
                <w:szCs w:val="22"/>
                <w:highlight w:val="none"/>
              </w:rPr>
            </w:pPr>
            <w:r>
              <w:rPr>
                <w:rFonts w:ascii="宋体" w:hAnsi="宋体" w:cs="新宋体"/>
                <w:bCs/>
                <w:color w:val="auto"/>
                <w:sz w:val="22"/>
                <w:szCs w:val="22"/>
                <w:highlight w:val="none"/>
              </w:rPr>
              <w:t>5.</w:t>
            </w:r>
            <w:r>
              <w:rPr>
                <w:rFonts w:hint="eastAsia" w:ascii="宋体" w:hAnsi="宋体" w:cs="新宋体"/>
                <w:bCs/>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49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27</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投标人信用</w:t>
            </w:r>
          </w:p>
          <w:p>
            <w:pPr>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sz w:val="22"/>
                <w:szCs w:val="22"/>
                <w:highlight w:val="none"/>
              </w:rPr>
              <w:t>查询</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（1）供应商信用信息查询的查询渠道：“信用中国”(</w:t>
            </w:r>
            <w:r>
              <w:rPr>
                <w:rFonts w:hint="eastAsia"/>
                <w:color w:val="auto"/>
                <w:highlight w:val="none"/>
              </w:rPr>
              <w:fldChar w:fldCharType="begin"/>
            </w:r>
            <w:r>
              <w:rPr>
                <w:color w:val="auto"/>
                <w:highlight w:val="none"/>
              </w:rPr>
              <w:instrText xml:space="preserve"> HYPERLINK "http://www.creditchina.gov.cn" </w:instrText>
            </w:r>
            <w:r>
              <w:rPr>
                <w:rFonts w:hint="eastAsia"/>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（2）供应商信用信息查询截止时点：本项目投标文件递交截止时间。</w:t>
            </w:r>
          </w:p>
          <w:p>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（3）供应商信用信息查询记录和证据留存的具体方式：网页截图打印；</w:t>
            </w:r>
          </w:p>
          <w:p>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（4）信用信息的使用规则：</w:t>
            </w:r>
          </w:p>
          <w:p>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pPr>
              <w:spacing w:line="360" w:lineRule="exact"/>
              <w:jc w:val="left"/>
              <w:rPr>
                <w:rFonts w:ascii="宋体" w:hAnsi="宋体" w:cs="宋体"/>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pPr>
              <w:spacing w:line="360" w:lineRule="exact"/>
              <w:rPr>
                <w:rFonts w:ascii="宋体" w:hAnsi="宋体" w:cs="宋体"/>
                <w:color w:val="auto"/>
                <w:highlight w:val="none"/>
              </w:rPr>
            </w:pPr>
            <w:r>
              <w:rPr>
                <w:rFonts w:hint="eastAsia" w:ascii="宋体" w:hAnsi="宋体" w:cs="宋体"/>
                <w:b/>
                <w:bCs/>
                <w:color w:val="auto"/>
                <w:szCs w:val="21"/>
                <w:highlight w:val="none"/>
                <w:u w:val="single"/>
              </w:rPr>
              <w:t>（6）▲</w:t>
            </w:r>
            <w:r>
              <w:rPr>
                <w:rFonts w:hint="eastAsia" w:ascii="宋体" w:hAnsi="宋体" w:cs="宋体"/>
                <w:b/>
                <w:color w:val="auto"/>
                <w:sz w:val="22"/>
                <w:szCs w:val="22"/>
                <w:highlight w:val="none"/>
                <w:u w:val="single"/>
              </w:rPr>
              <w:t>关于</w:t>
            </w:r>
            <w:r>
              <w:rPr>
                <w:rFonts w:hint="eastAsia" w:ascii="宋体" w:hAnsi="宋体" w:cs="宋体"/>
                <w:b/>
                <w:bCs/>
                <w:color w:val="auto"/>
                <w:sz w:val="22"/>
                <w:szCs w:val="22"/>
                <w:highlight w:val="none"/>
                <w:u w:val="single"/>
              </w:rPr>
              <w:t>“信用中国”(www.creditchina.gov.cn) 信用记录网页截图相关说明</w:t>
            </w:r>
            <w:r>
              <w:rPr>
                <w:rFonts w:hint="eastAsia" w:ascii="宋体" w:hAnsi="宋体" w:cs="宋体"/>
                <w:bCs/>
                <w:color w:val="auto"/>
                <w:sz w:val="22"/>
                <w:szCs w:val="22"/>
                <w:highlight w:val="none"/>
              </w:rPr>
              <w:t>：</w:t>
            </w:r>
          </w:p>
          <w:p>
            <w:pPr>
              <w:spacing w:line="3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pPr>
              <w:spacing w:line="3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②若供应商在“信用中国”无数据，亦须将搜索结果页面打印，并附说明。</w:t>
            </w:r>
          </w:p>
          <w:p>
            <w:pPr>
              <w:spacing w:line="360" w:lineRule="exact"/>
              <w:rPr>
                <w:rFonts w:hint="eastAsia" w:ascii="新宋体" w:hAnsi="新宋体" w:eastAsia="新宋体" w:cs="新宋体"/>
                <w:color w:val="auto"/>
                <w:kern w:val="0"/>
                <w:sz w:val="22"/>
                <w:szCs w:val="22"/>
                <w:highlight w:val="none"/>
              </w:rPr>
            </w:pPr>
            <w:r>
              <w:rPr>
                <w:rFonts w:hint="eastAsia" w:ascii="宋体" w:hAnsi="宋体" w:cs="宋体"/>
                <w:bCs/>
                <w:color w:val="auto"/>
                <w:sz w:val="22"/>
                <w:szCs w:val="22"/>
                <w:highlight w:val="none"/>
              </w:rPr>
              <w:t>（7）具体结果以开标当日采购人或采购代理机构对</w:t>
            </w:r>
            <w:r>
              <w:rPr>
                <w:rFonts w:hint="eastAsia" w:ascii="宋体" w:hAnsi="宋体" w:cs="宋体"/>
                <w:color w:val="auto"/>
                <w:kern w:val="0"/>
                <w:sz w:val="22"/>
                <w:szCs w:val="22"/>
                <w:highlight w:val="none"/>
              </w:rPr>
              <w:t>投标人信用查询网页的</w:t>
            </w:r>
            <w:r>
              <w:rPr>
                <w:rFonts w:hint="eastAsia" w:ascii="宋体" w:hAnsi="宋体" w:cs="宋体"/>
                <w:bCs/>
                <w:color w:val="auto"/>
                <w:sz w:val="22"/>
                <w:szCs w:val="22"/>
                <w:highlight w:val="none"/>
              </w:rPr>
              <w:t>查询结果为准。</w:t>
            </w:r>
          </w:p>
        </w:tc>
      </w:tr>
      <w:tr>
        <w:tblPrEx>
          <w:tblCellMar>
            <w:top w:w="0" w:type="dxa"/>
            <w:left w:w="108" w:type="dxa"/>
            <w:bottom w:w="0" w:type="dxa"/>
            <w:right w:w="108" w:type="dxa"/>
          </w:tblCellMar>
        </w:tblPrEx>
        <w:trPr>
          <w:trHeight w:val="816"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28</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sz w:val="22"/>
                <w:szCs w:val="22"/>
                <w:highlight w:val="none"/>
              </w:rPr>
              <w:t>合同备案</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（1）中标人须在中标通知书发出之日起</w:t>
            </w:r>
            <w:r>
              <w:rPr>
                <w:rFonts w:ascii="宋体" w:hAnsi="宋体" w:cs="宋体"/>
                <w:color w:val="auto"/>
                <w:sz w:val="22"/>
                <w:szCs w:val="22"/>
                <w:highlight w:val="none"/>
              </w:rPr>
              <w:t>30</w:t>
            </w:r>
            <w:r>
              <w:rPr>
                <w:rFonts w:hint="eastAsia" w:ascii="宋体" w:hAnsi="宋体" w:cs="宋体"/>
                <w:color w:val="auto"/>
                <w:sz w:val="22"/>
                <w:szCs w:val="22"/>
                <w:highlight w:val="none"/>
              </w:rPr>
              <w:t>日历天内与采购人签订合同。</w:t>
            </w:r>
          </w:p>
          <w:p>
            <w:pPr>
              <w:spacing w:line="360" w:lineRule="exact"/>
              <w:jc w:val="left"/>
              <w:rPr>
                <w:rFonts w:hint="eastAsia" w:ascii="新宋体" w:hAnsi="新宋体" w:eastAsia="新宋体" w:cs="新宋体"/>
                <w:color w:val="auto"/>
                <w:kern w:val="0"/>
                <w:sz w:val="22"/>
                <w:szCs w:val="22"/>
                <w:highlight w:val="none"/>
              </w:rPr>
            </w:pPr>
            <w:r>
              <w:rPr>
                <w:rFonts w:hint="eastAsia" w:ascii="宋体" w:hAnsi="宋体" w:cs="宋体"/>
                <w:color w:val="auto"/>
                <w:sz w:val="22"/>
                <w:szCs w:val="22"/>
                <w:highlight w:val="none"/>
              </w:rPr>
              <w:t>（2）中标人与采购人签订合同后，2日历天内将合同扫描件电子版发给采购代理机构邮箱：</w:t>
            </w:r>
            <w:r>
              <w:rPr>
                <w:rFonts w:hint="eastAsia" w:ascii="宋体" w:hAnsi="宋体" w:cs="宋体"/>
                <w:b/>
                <w:color w:val="auto"/>
                <w:sz w:val="22"/>
                <w:szCs w:val="22"/>
                <w:highlight w:val="none"/>
                <w:u w:val="single"/>
              </w:rPr>
              <w:t>501942547@qq.com</w:t>
            </w:r>
            <w:r>
              <w:rPr>
                <w:rFonts w:hint="eastAsia" w:ascii="宋体" w:hAnsi="宋体" w:cs="宋体"/>
                <w:color w:val="auto"/>
                <w:sz w:val="22"/>
                <w:szCs w:val="22"/>
                <w:highlight w:val="none"/>
              </w:rPr>
              <w:t>。</w:t>
            </w:r>
          </w:p>
        </w:tc>
      </w:tr>
      <w:tr>
        <w:tblPrEx>
          <w:tblCellMar>
            <w:top w:w="0" w:type="dxa"/>
            <w:left w:w="108" w:type="dxa"/>
            <w:bottom w:w="0" w:type="dxa"/>
            <w:right w:w="108" w:type="dxa"/>
          </w:tblCellMar>
        </w:tblPrEx>
        <w:trPr>
          <w:trHeight w:val="1131"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29</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sz w:val="22"/>
                <w:szCs w:val="22"/>
                <w:highlight w:val="none"/>
              </w:rPr>
              <w:t>合同履约管理</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bidi w:val="0"/>
              <w:spacing w:line="360" w:lineRule="auto"/>
              <w:textAlignment w:val="auto"/>
              <w:rPr>
                <w:rFonts w:hint="eastAsia" w:ascii="新宋体" w:hAnsi="新宋体" w:eastAsia="新宋体" w:cs="新宋体"/>
                <w:color w:val="auto"/>
                <w:kern w:val="0"/>
                <w:sz w:val="22"/>
                <w:szCs w:val="22"/>
                <w:highlight w:val="none"/>
              </w:rPr>
            </w:pPr>
            <w:r>
              <w:rPr>
                <w:rFonts w:hint="eastAsia" w:ascii="宋体" w:hAnsi="宋体" w:cs="宋体"/>
                <w:color w:val="auto"/>
                <w:sz w:val="22"/>
                <w:szCs w:val="22"/>
                <w:highlight w:val="none"/>
              </w:rPr>
              <w:t>合同签订后，采购人依法加强对合同履约进行管理，并在中标单位服务、项目验收等重要关节，</w:t>
            </w:r>
            <w:r>
              <w:rPr>
                <w:rFonts w:hint="eastAsia" w:ascii="宋体" w:hAnsi="宋体" w:cs="宋体"/>
                <w:b w:val="0"/>
                <w:bCs/>
                <w:color w:val="auto"/>
                <w:sz w:val="22"/>
                <w:szCs w:val="22"/>
                <w:highlight w:val="none"/>
                <w:lang w:val="en-US" w:eastAsia="zh-CN"/>
              </w:rPr>
              <w:t>按照《温州市政府采购履约验收办法》相关要求进行项目验收，</w:t>
            </w:r>
            <w:r>
              <w:rPr>
                <w:rFonts w:hint="eastAsia" w:ascii="宋体" w:hAnsi="宋体" w:cs="宋体"/>
                <w:color w:val="auto"/>
                <w:sz w:val="22"/>
                <w:szCs w:val="22"/>
                <w:highlight w:val="none"/>
              </w:rPr>
              <w:t>如实填写《合同</w:t>
            </w:r>
            <w:r>
              <w:rPr>
                <w:rFonts w:hint="eastAsia" w:ascii="宋体" w:hAnsi="宋体" w:cs="宋体"/>
                <w:color w:val="auto"/>
                <w:sz w:val="22"/>
                <w:szCs w:val="22"/>
                <w:highlight w:val="none"/>
                <w:lang w:val="en-US" w:eastAsia="zh-CN"/>
              </w:rPr>
              <w:t>履约</w:t>
            </w:r>
            <w:r>
              <w:rPr>
                <w:rFonts w:hint="eastAsia" w:ascii="宋体" w:hAnsi="宋体" w:cs="宋体"/>
                <w:color w:val="auto"/>
                <w:sz w:val="22"/>
                <w:szCs w:val="22"/>
                <w:highlight w:val="none"/>
              </w:rPr>
              <w:t>验收报告》（或考核资料），并及时向同级财政部门报告验收过程中遇到的问题。</w:t>
            </w:r>
          </w:p>
        </w:tc>
      </w:tr>
      <w:tr>
        <w:tblPrEx>
          <w:tblCellMar>
            <w:top w:w="0" w:type="dxa"/>
            <w:left w:w="108" w:type="dxa"/>
            <w:bottom w:w="0" w:type="dxa"/>
            <w:right w:w="108" w:type="dxa"/>
          </w:tblCellMar>
        </w:tblPrEx>
        <w:trPr>
          <w:trHeight w:val="492"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新宋体" w:hAnsi="新宋体" w:eastAsia="新宋体" w:cs="新宋体"/>
                <w:color w:val="auto"/>
                <w:kern w:val="0"/>
                <w:sz w:val="22"/>
                <w:szCs w:val="22"/>
                <w:highlight w:val="none"/>
              </w:rPr>
            </w:pPr>
            <w:r>
              <w:rPr>
                <w:rFonts w:hint="eastAsia" w:ascii="宋体" w:hAnsi="宋体" w:cs="宋体"/>
                <w:color w:val="auto"/>
                <w:sz w:val="22"/>
                <w:szCs w:val="22"/>
                <w:highlight w:val="none"/>
              </w:rPr>
              <w:t>解释权</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新宋体" w:hAnsi="新宋体" w:eastAsia="新宋体" w:cs="新宋体"/>
                <w:color w:val="auto"/>
                <w:sz w:val="22"/>
                <w:szCs w:val="22"/>
                <w:highlight w:val="none"/>
                <w:lang w:val="zh-CN"/>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1515"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采购代理服务费</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color w:val="auto"/>
                <w:highlight w:val="none"/>
              </w:rPr>
            </w:pPr>
            <w:r>
              <w:rPr>
                <w:rFonts w:hint="eastAsia" w:ascii="宋体" w:hAnsi="宋体" w:cs="宋体"/>
                <w:color w:val="auto"/>
                <w:sz w:val="22"/>
                <w:szCs w:val="22"/>
                <w:highlight w:val="none"/>
              </w:rPr>
              <w:t>本项目招标代理服务费</w:t>
            </w:r>
            <w:r>
              <w:rPr>
                <w:rFonts w:hint="eastAsia" w:ascii="宋体" w:hAnsi="宋体" w:cs="宋体"/>
                <w:color w:val="auto"/>
                <w:sz w:val="22"/>
                <w:szCs w:val="22"/>
                <w:highlight w:val="none"/>
                <w:lang w:val="en-US" w:eastAsia="zh-CN"/>
              </w:rPr>
              <w:t>共计壹万柒仟肆佰元整，其中</w:t>
            </w:r>
            <w:r>
              <w:rPr>
                <w:rFonts w:hint="eastAsia" w:ascii="宋体" w:hAnsi="宋体" w:cs="宋体"/>
                <w:color w:val="auto"/>
                <w:sz w:val="22"/>
                <w:szCs w:val="22"/>
                <w:highlight w:val="none"/>
              </w:rPr>
              <w:t>标段一代理服务费为</w:t>
            </w:r>
            <w:r>
              <w:rPr>
                <w:rFonts w:hint="eastAsia" w:ascii="宋体" w:hAnsi="宋体" w:cs="宋体"/>
                <w:color w:val="auto"/>
                <w:sz w:val="22"/>
                <w:szCs w:val="22"/>
                <w:highlight w:val="none"/>
                <w:lang w:val="en-US" w:eastAsia="zh-CN"/>
              </w:rPr>
              <w:t xml:space="preserve">  陆仟玖佰</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val="en-US" w:eastAsia="zh-CN"/>
              </w:rPr>
              <w:t>整，</w:t>
            </w:r>
            <w:r>
              <w:rPr>
                <w:rFonts w:hint="eastAsia" w:ascii="宋体" w:hAnsi="宋体" w:cs="宋体"/>
                <w:color w:val="auto"/>
                <w:sz w:val="22"/>
                <w:szCs w:val="22"/>
                <w:highlight w:val="none"/>
              </w:rPr>
              <w:t>标段二代理服务费为</w:t>
            </w:r>
            <w:r>
              <w:rPr>
                <w:rFonts w:hint="eastAsia" w:ascii="宋体" w:hAnsi="宋体" w:cs="宋体"/>
                <w:color w:val="auto"/>
                <w:sz w:val="22"/>
                <w:szCs w:val="22"/>
                <w:highlight w:val="none"/>
                <w:lang w:val="en-US" w:eastAsia="zh-CN"/>
              </w:rPr>
              <w:t>壹万零伍佰</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val="en-US" w:eastAsia="zh-CN"/>
              </w:rPr>
              <w:t>整</w:t>
            </w:r>
            <w:r>
              <w:rPr>
                <w:rFonts w:hint="eastAsia" w:ascii="宋体" w:hAnsi="宋体" w:cs="宋体"/>
                <w:color w:val="auto"/>
                <w:sz w:val="22"/>
                <w:szCs w:val="22"/>
                <w:highlight w:val="none"/>
              </w:rPr>
              <w:t>。由中标供应商在领取成交通知书时向采购代理机构进行支付，该服务费须计入投标报价。</w:t>
            </w:r>
          </w:p>
        </w:tc>
      </w:tr>
      <w:tr>
        <w:tblPrEx>
          <w:tblCellMar>
            <w:top w:w="0" w:type="dxa"/>
            <w:left w:w="108" w:type="dxa"/>
            <w:bottom w:w="0" w:type="dxa"/>
            <w:right w:w="108" w:type="dxa"/>
          </w:tblCellMar>
        </w:tblPrEx>
        <w:trPr>
          <w:trHeight w:val="1515"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32</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color w:val="auto"/>
                <w:kern w:val="0"/>
                <w:sz w:val="22"/>
                <w:szCs w:val="22"/>
                <w:highlight w:val="none"/>
                <w:lang w:val="en-US" w:eastAsia="zh-CN" w:bidi="ar-SA"/>
              </w:rPr>
            </w:pPr>
            <w:r>
              <w:rPr>
                <w:rFonts w:hint="eastAsia" w:ascii="宋体" w:hAnsi="宋体" w:cs="宋体"/>
                <w:color w:val="auto"/>
                <w:kern w:val="0"/>
                <w:sz w:val="22"/>
                <w:szCs w:val="22"/>
                <w:highlight w:val="none"/>
              </w:rPr>
              <w:t>联合体投标相关说明</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22"/>
                <w:szCs w:val="22"/>
                <w:highlight w:val="none"/>
              </w:rPr>
            </w:pPr>
            <w:r>
              <w:rPr>
                <w:rFonts w:hint="eastAsia" w:ascii="宋体" w:hAnsi="宋体" w:cs="宋体"/>
                <w:color w:val="auto"/>
                <w:sz w:val="22"/>
                <w:szCs w:val="22"/>
                <w:highlight w:val="none"/>
              </w:rPr>
              <w:t>（1）供应商如为联合体，必须提供双方签章的联合体协议书，明确联合体牵头人和各方权利义务，并承诺就成交项目向采购人承担连带责任。</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（2）供应商如为联合体，联合体成员各方资格审查资料、企业证书、人员证书、业绩证明材料等复印件应由联合体成员各自盖章。</w:t>
            </w:r>
          </w:p>
          <w:p>
            <w:pPr>
              <w:pStyle w:val="8"/>
              <w:spacing w:after="0"/>
              <w:jc w:val="left"/>
              <w:rPr>
                <w:rFonts w:ascii="宋体" w:hAnsi="宋体" w:cs="宋体"/>
                <w:color w:val="auto"/>
                <w:sz w:val="22"/>
                <w:szCs w:val="22"/>
                <w:highlight w:val="none"/>
              </w:rPr>
            </w:pPr>
            <w:r>
              <w:rPr>
                <w:rFonts w:hint="eastAsia" w:ascii="宋体" w:hAnsi="宋体" w:cs="宋体"/>
                <w:color w:val="auto"/>
                <w:sz w:val="22"/>
                <w:szCs w:val="22"/>
                <w:highlight w:val="none"/>
              </w:rPr>
              <w:t>（3）由同一专业的单位组成的联合体，按照资质等级较低的单位确定资质等级。</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（4）其他文件可由联合体牵头方盖章。</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（5）供应商若为联合体，电子投标工作由联合体牵头方的账号制作电子投标文件并提交。</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（6）联合体各方不得再以自己名义单独或参加其他联合体在本项目中投标，否则各相关投标均无效。</w:t>
            </w:r>
          </w:p>
          <w:p>
            <w:pPr>
              <w:rPr>
                <w:rFonts w:hint="eastAsia" w:ascii="新宋体" w:hAnsi="新宋体" w:eastAsia="新宋体" w:cs="新宋体"/>
                <w:color w:val="auto"/>
                <w:kern w:val="2"/>
                <w:sz w:val="22"/>
                <w:szCs w:val="22"/>
                <w:highlight w:val="none"/>
                <w:lang w:val="en-US" w:eastAsia="zh-CN" w:bidi="ar-SA"/>
              </w:rPr>
            </w:pPr>
            <w:r>
              <w:rPr>
                <w:rFonts w:hint="eastAsia" w:ascii="宋体" w:hAnsi="宋体" w:cs="宋体"/>
                <w:color w:val="auto"/>
                <w:sz w:val="22"/>
                <w:szCs w:val="22"/>
                <w:highlight w:val="none"/>
              </w:rPr>
              <w:t>（7）中标后，联合体各方根据联合体协议约定承担的项目采购内容与项目采购人签订政府采购合同。</w:t>
            </w:r>
          </w:p>
        </w:tc>
      </w:tr>
      <w:tr>
        <w:tblPrEx>
          <w:tblCellMar>
            <w:top w:w="0" w:type="dxa"/>
            <w:left w:w="108" w:type="dxa"/>
            <w:bottom w:w="0" w:type="dxa"/>
            <w:right w:w="108" w:type="dxa"/>
          </w:tblCellMar>
        </w:tblPrEx>
        <w:trPr>
          <w:trHeight w:val="711"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3</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新宋体" w:hAnsi="新宋体" w:eastAsia="新宋体" w:cs="新宋体"/>
                <w:b/>
                <w:bCs/>
                <w:color w:val="auto"/>
                <w:kern w:val="0"/>
                <w:sz w:val="22"/>
                <w:szCs w:val="22"/>
                <w:highlight w:val="none"/>
                <w:lang w:eastAsia="zh-CN"/>
              </w:rPr>
            </w:pPr>
            <w:r>
              <w:rPr>
                <w:rFonts w:hint="eastAsia" w:ascii="新宋体" w:hAnsi="新宋体" w:eastAsia="新宋体" w:cs="新宋体"/>
                <w:b/>
                <w:bCs/>
                <w:color w:val="auto"/>
                <w:sz w:val="22"/>
                <w:szCs w:val="22"/>
                <w:highlight w:val="none"/>
                <w:lang w:val="en-US" w:eastAsia="zh-CN"/>
              </w:rPr>
              <w:t>项目类型及行业</w:t>
            </w:r>
          </w:p>
        </w:tc>
        <w:tc>
          <w:tcPr>
            <w:tcW w:w="72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10" w:firstLineChars="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服务类</w:t>
            </w:r>
            <w:r>
              <w:rPr>
                <w:rFonts w:hint="eastAsia" w:ascii="新宋体" w:hAnsi="新宋体" w:eastAsia="新宋体" w:cs="新宋体"/>
                <w:b/>
                <w:bCs/>
                <w:color w:val="auto"/>
                <w:sz w:val="22"/>
                <w:szCs w:val="22"/>
                <w:highlight w:val="none"/>
                <w:lang w:val="en-US" w:eastAsia="zh-CN"/>
              </w:rPr>
              <w:t xml:space="preserve">  所属行业：其他未列明行业</w:t>
            </w:r>
          </w:p>
        </w:tc>
      </w:tr>
    </w:tbl>
    <w:p>
      <w:pPr>
        <w:pStyle w:val="2"/>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br w:type="page"/>
      </w:r>
      <w:bookmarkStart w:id="13" w:name="_Toc80606459"/>
      <w:r>
        <w:rPr>
          <w:rFonts w:hint="eastAsia" w:ascii="新宋体" w:hAnsi="新宋体" w:eastAsia="新宋体" w:cs="新宋体"/>
          <w:color w:val="auto"/>
          <w:sz w:val="36"/>
          <w:szCs w:val="36"/>
          <w:highlight w:val="none"/>
        </w:rPr>
        <w:t>第一部分    投标人须知</w:t>
      </w:r>
      <w:bookmarkEnd w:id="4"/>
      <w:bookmarkEnd w:id="5"/>
      <w:bookmarkEnd w:id="6"/>
      <w:bookmarkEnd w:id="7"/>
      <w:bookmarkEnd w:id="8"/>
      <w:bookmarkEnd w:id="9"/>
      <w:bookmarkEnd w:id="10"/>
      <w:bookmarkEnd w:id="11"/>
      <w:bookmarkEnd w:id="12"/>
      <w:bookmarkEnd w:id="13"/>
    </w:p>
    <w:p>
      <w:pPr>
        <w:pStyle w:val="3"/>
        <w:spacing w:line="500" w:lineRule="exact"/>
        <w:jc w:val="center"/>
        <w:rPr>
          <w:rFonts w:ascii="新宋体" w:hAnsi="新宋体" w:eastAsia="新宋体"/>
          <w:color w:val="auto"/>
          <w:sz w:val="24"/>
          <w:szCs w:val="24"/>
          <w:highlight w:val="none"/>
        </w:rPr>
      </w:pPr>
      <w:bookmarkStart w:id="14" w:name="_Toc223715995"/>
      <w:bookmarkStart w:id="15" w:name="_Toc241404199"/>
      <w:bookmarkStart w:id="16" w:name="_Toc239145351"/>
      <w:bookmarkStart w:id="17" w:name="_Toc34508130"/>
      <w:bookmarkStart w:id="18" w:name="_Toc221423616"/>
      <w:bookmarkStart w:id="19" w:name="_Toc221356883"/>
      <w:bookmarkStart w:id="20" w:name="_Toc265529380"/>
      <w:bookmarkStart w:id="21" w:name="_Toc80606460"/>
      <w:bookmarkStart w:id="22" w:name="_Toc221374623"/>
      <w:bookmarkStart w:id="23" w:name="_Toc222114876"/>
      <w:bookmarkStart w:id="24" w:name="_Toc221356948"/>
      <w:r>
        <w:rPr>
          <w:rFonts w:ascii="新宋体" w:hAnsi="新宋体" w:eastAsia="新宋体"/>
          <w:color w:val="auto"/>
          <w:sz w:val="24"/>
          <w:szCs w:val="24"/>
          <w:highlight w:val="none"/>
        </w:rPr>
        <w:t>一、  说明</w:t>
      </w:r>
      <w:bookmarkEnd w:id="14"/>
      <w:bookmarkEnd w:id="15"/>
      <w:bookmarkEnd w:id="16"/>
      <w:bookmarkEnd w:id="17"/>
      <w:bookmarkEnd w:id="18"/>
      <w:bookmarkEnd w:id="19"/>
      <w:bookmarkEnd w:id="20"/>
      <w:bookmarkEnd w:id="21"/>
      <w:bookmarkEnd w:id="22"/>
      <w:bookmarkEnd w:id="23"/>
      <w:bookmarkEnd w:id="24"/>
    </w:p>
    <w:p>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是按照《中华人民共和国政府采购法》、《中华人民共和国政府采购法实施条例》、《政府采购货物和服务招标投标管理办法》和《关于进一步规范政府采购活动的若干意见》等法律及有关法规组织和实施的。</w:t>
      </w:r>
    </w:p>
    <w:p>
      <w:pPr>
        <w:tabs>
          <w:tab w:val="left" w:pos="540"/>
          <w:tab w:val="left" w:pos="90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2.合格投标人要求以</w:t>
      </w:r>
      <w:r>
        <w:rPr>
          <w:rFonts w:hint="eastAsia" w:ascii="新宋体" w:hAnsi="新宋体" w:eastAsia="新宋体" w:cs="新宋体"/>
          <w:b/>
          <w:color w:val="auto"/>
          <w:sz w:val="22"/>
          <w:szCs w:val="22"/>
          <w:highlight w:val="none"/>
          <w:lang w:eastAsia="zh-CN"/>
        </w:rPr>
        <w:t>采购公告</w:t>
      </w:r>
      <w:r>
        <w:rPr>
          <w:rFonts w:hint="eastAsia" w:ascii="新宋体" w:hAnsi="新宋体" w:eastAsia="新宋体" w:cs="新宋体"/>
          <w:b/>
          <w:color w:val="auto"/>
          <w:sz w:val="22"/>
          <w:szCs w:val="22"/>
          <w:highlight w:val="none"/>
        </w:rPr>
        <w:t>对投标人资格条件要求的表述为准。</w:t>
      </w:r>
    </w:p>
    <w:p>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3.投标人代表</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指全权代表投标人参加投标活动并签署投标文件的人。如果投标人代表不是法定代表人，须持有《法定代表人授权书》。</w:t>
      </w:r>
    </w:p>
    <w:p>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投标人应承担所有与准备和参加投标有关费用，不论投标的结果如何，采购人和招标代理机构均无义务和责任承担这些费用。</w:t>
      </w:r>
    </w:p>
    <w:p>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5.优化政府采购金融服务</w:t>
      </w:r>
    </w:p>
    <w:p>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6.特别说明：</w:t>
      </w:r>
    </w:p>
    <w:p>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6.1投标人应仔细阅读采购文件的所有内容，按照采购文件的要求提交投标文件，并对所提供的全部资料的真实性承担法律责任。</w:t>
      </w:r>
    </w:p>
    <w:p>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00" w:lineRule="exact"/>
        <w:ind w:firstLine="464" w:firstLineChars="200"/>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p>
      <w:pPr>
        <w:spacing w:line="400" w:lineRule="exact"/>
        <w:ind w:firstLine="464" w:firstLineChars="200"/>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注：所有核心产品品牌均相同按同品牌投标人计算。</w:t>
      </w:r>
    </w:p>
    <w:p>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宋体"/>
          <w:bCs/>
          <w:color w:val="auto"/>
          <w:spacing w:val="6"/>
          <w:sz w:val="22"/>
          <w:szCs w:val="22"/>
          <w:highlight w:val="none"/>
        </w:rPr>
        <w:t>6.5</w:t>
      </w:r>
      <w:r>
        <w:rPr>
          <w:rFonts w:hint="eastAsia" w:ascii="新宋体" w:hAnsi="新宋体" w:eastAsia="新宋体" w:cs="宋体"/>
          <w:bCs/>
          <w:color w:val="auto"/>
          <w:kern w:val="0"/>
          <w:sz w:val="22"/>
          <w:szCs w:val="22"/>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pPr>
        <w:pStyle w:val="3"/>
        <w:spacing w:line="500" w:lineRule="exact"/>
        <w:jc w:val="center"/>
        <w:rPr>
          <w:rFonts w:ascii="新宋体" w:hAnsi="新宋体" w:eastAsia="新宋体"/>
          <w:color w:val="auto"/>
          <w:sz w:val="24"/>
          <w:szCs w:val="24"/>
          <w:highlight w:val="none"/>
        </w:rPr>
      </w:pPr>
      <w:bookmarkStart w:id="25" w:name="_Toc265529381"/>
      <w:bookmarkStart w:id="26" w:name="_Toc221423617"/>
      <w:bookmarkStart w:id="27" w:name="_Toc80606461"/>
      <w:bookmarkStart w:id="28" w:name="_Toc221356949"/>
      <w:bookmarkStart w:id="29" w:name="_Toc221374624"/>
      <w:bookmarkStart w:id="30" w:name="_Toc239145352"/>
      <w:bookmarkStart w:id="31" w:name="_Toc223715996"/>
      <w:bookmarkStart w:id="32" w:name="_Toc221356884"/>
      <w:bookmarkStart w:id="33" w:name="_Toc34508131"/>
      <w:bookmarkStart w:id="34" w:name="_Toc222114877"/>
      <w:bookmarkStart w:id="35" w:name="_Toc241404200"/>
      <w:r>
        <w:rPr>
          <w:rFonts w:ascii="新宋体" w:hAnsi="新宋体" w:eastAsia="新宋体"/>
          <w:color w:val="auto"/>
          <w:sz w:val="24"/>
          <w:szCs w:val="24"/>
          <w:highlight w:val="none"/>
        </w:rPr>
        <w:t>二、 采购文件</w:t>
      </w:r>
      <w:bookmarkEnd w:id="25"/>
      <w:bookmarkEnd w:id="26"/>
      <w:bookmarkEnd w:id="27"/>
      <w:bookmarkEnd w:id="28"/>
      <w:bookmarkEnd w:id="29"/>
      <w:bookmarkEnd w:id="30"/>
      <w:bookmarkEnd w:id="31"/>
      <w:bookmarkEnd w:id="32"/>
      <w:bookmarkEnd w:id="33"/>
      <w:bookmarkEnd w:id="34"/>
      <w:bookmarkEnd w:id="35"/>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pPr>
        <w:tabs>
          <w:tab w:val="left" w:pos="540"/>
        </w:tabs>
        <w:spacing w:line="460" w:lineRule="exact"/>
        <w:rPr>
          <w:rFonts w:hint="eastAsia" w:ascii="新宋体" w:hAnsi="新宋体" w:eastAsia="新宋体" w:cs="宋体"/>
          <w:color w:val="auto"/>
          <w:spacing w:val="6"/>
          <w:sz w:val="22"/>
          <w:highlight w:val="none"/>
        </w:rPr>
      </w:pPr>
      <w:r>
        <w:rPr>
          <w:rFonts w:hint="eastAsia" w:ascii="新宋体" w:hAnsi="新宋体" w:eastAsia="新宋体" w:cs="新宋体"/>
          <w:color w:val="auto"/>
          <w:sz w:val="22"/>
          <w:szCs w:val="22"/>
          <w:highlight w:val="none"/>
        </w:rPr>
        <w:t>8.1</w:t>
      </w:r>
      <w:r>
        <w:rPr>
          <w:rFonts w:hint="eastAsia" w:ascii="新宋体" w:hAnsi="新宋体" w:eastAsia="新宋体" w:cs="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tabs>
          <w:tab w:val="left" w:pos="540"/>
        </w:tabs>
        <w:spacing w:line="460" w:lineRule="exact"/>
        <w:rPr>
          <w:rFonts w:hint="eastAsia" w:ascii="新宋体" w:hAnsi="新宋体" w:eastAsia="新宋体" w:cs="宋体"/>
          <w:color w:val="auto"/>
          <w:spacing w:val="6"/>
          <w:sz w:val="22"/>
          <w:highlight w:val="none"/>
        </w:rPr>
      </w:pPr>
      <w:r>
        <w:rPr>
          <w:rFonts w:hint="eastAsia" w:ascii="新宋体" w:hAnsi="新宋体" w:eastAsia="新宋体" w:cs="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pPr>
        <w:tabs>
          <w:tab w:val="left" w:pos="540"/>
        </w:tabs>
        <w:spacing w:line="460" w:lineRule="exact"/>
        <w:rPr>
          <w:rFonts w:hint="eastAsia" w:ascii="新宋体" w:hAnsi="新宋体" w:eastAsia="新宋体" w:cs="宋体"/>
          <w:b/>
          <w:bCs/>
          <w:color w:val="auto"/>
          <w:spacing w:val="6"/>
          <w:sz w:val="22"/>
          <w:highlight w:val="none"/>
        </w:rPr>
      </w:pPr>
      <w:r>
        <w:rPr>
          <w:rFonts w:hint="eastAsia" w:ascii="新宋体" w:hAnsi="新宋体" w:eastAsia="新宋体" w:cs="宋体"/>
          <w:color w:val="auto"/>
          <w:spacing w:val="6"/>
          <w:sz w:val="22"/>
          <w:highlight w:val="none"/>
        </w:rPr>
        <w:t>8.3提出质疑的投标人应当是参与本项目招标活动的投标人。</w:t>
      </w:r>
      <w:r>
        <w:rPr>
          <w:rFonts w:hint="eastAsia" w:ascii="新宋体" w:hAnsi="新宋体" w:eastAsia="新宋体" w:cs="宋体"/>
          <w:b/>
          <w:bCs/>
          <w:color w:val="auto"/>
          <w:spacing w:val="6"/>
          <w:sz w:val="22"/>
          <w:highlight w:val="none"/>
        </w:rPr>
        <w:t>投标人在法定质疑期内一次性提出针对同一采购程序环节的质疑。</w:t>
      </w:r>
    </w:p>
    <w:p>
      <w:pPr>
        <w:tabs>
          <w:tab w:val="left" w:pos="540"/>
        </w:tabs>
        <w:spacing w:line="460" w:lineRule="exact"/>
        <w:rPr>
          <w:rFonts w:hint="eastAsia" w:ascii="新宋体" w:hAnsi="新宋体" w:eastAsia="新宋体" w:cs="宋体"/>
          <w:color w:val="auto"/>
          <w:spacing w:val="6"/>
          <w:sz w:val="22"/>
          <w:highlight w:val="none"/>
        </w:rPr>
      </w:pPr>
      <w:r>
        <w:rPr>
          <w:rFonts w:hint="eastAsia" w:ascii="新宋体" w:hAnsi="新宋体" w:eastAsia="新宋体" w:cs="宋体"/>
          <w:bCs/>
          <w:color w:val="auto"/>
          <w:spacing w:val="6"/>
          <w:sz w:val="22"/>
          <w:highlight w:val="none"/>
        </w:rPr>
        <w:t>8.4</w:t>
      </w:r>
      <w:r>
        <w:rPr>
          <w:rFonts w:hint="eastAsia" w:ascii="新宋体" w:hAnsi="新宋体" w:eastAsia="新宋体" w:cs="宋体"/>
          <w:color w:val="auto"/>
          <w:spacing w:val="6"/>
          <w:sz w:val="22"/>
          <w:highlight w:val="none"/>
        </w:rPr>
        <w:t>根据《政府采购质疑和投诉办法》第三十七条的规定，投诉人在全国范围12个月内三次以上投诉查无实据的，由财政部门列入不良行为记录名单。</w:t>
      </w:r>
    </w:p>
    <w:p>
      <w:pPr>
        <w:tabs>
          <w:tab w:val="left" w:pos="540"/>
        </w:tabs>
        <w:spacing w:line="460" w:lineRule="exact"/>
        <w:rPr>
          <w:rFonts w:hint="eastAsia" w:ascii="新宋体" w:hAnsi="新宋体" w:eastAsia="新宋体" w:cs="宋体"/>
          <w:color w:val="auto"/>
          <w:spacing w:val="6"/>
          <w:sz w:val="22"/>
          <w:highlight w:val="none"/>
        </w:rPr>
      </w:pPr>
      <w:r>
        <w:rPr>
          <w:rFonts w:hint="eastAsia" w:ascii="新宋体" w:hAnsi="新宋体" w:eastAsia="新宋体" w:cs="宋体"/>
          <w:color w:val="auto"/>
          <w:spacing w:val="6"/>
          <w:sz w:val="22"/>
          <w:highlight w:val="none"/>
        </w:rPr>
        <w:t>9.投诉</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宋体"/>
          <w:color w:val="auto"/>
          <w:spacing w:val="6"/>
          <w:sz w:val="22"/>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pPr>
        <w:spacing w:line="400" w:lineRule="exact"/>
        <w:rPr>
          <w:rFonts w:ascii="新宋体" w:hAnsi="新宋体" w:eastAsia="新宋体" w:cs="宋体"/>
          <w:color w:val="auto"/>
          <w:spacing w:val="6"/>
          <w:sz w:val="22"/>
          <w:highlight w:val="none"/>
        </w:rPr>
      </w:pPr>
      <w:r>
        <w:rPr>
          <w:rFonts w:hint="eastAsia" w:ascii="新宋体" w:hAnsi="新宋体" w:eastAsia="新宋体" w:cs="宋体"/>
          <w:color w:val="auto"/>
          <w:spacing w:val="6"/>
          <w:sz w:val="22"/>
          <w:highlight w:val="none"/>
        </w:rPr>
        <w:t>10.1采购人或者采购代理机构可以对已发出的采购文件进行必要的澄清或者修改。澄清或者修改</w:t>
      </w:r>
      <w:r>
        <w:rPr>
          <w:rFonts w:hint="eastAsia" w:ascii="新宋体" w:hAnsi="新宋体" w:eastAsia="新宋体" w:cs="宋体"/>
          <w:bCs/>
          <w:color w:val="auto"/>
          <w:spacing w:val="6"/>
          <w:highlight w:val="none"/>
        </w:rPr>
        <w:t>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新宋体" w:hAnsi="新宋体" w:eastAsia="新宋体" w:cs="宋体"/>
          <w:color w:val="auto"/>
          <w:spacing w:val="6"/>
          <w:sz w:val="22"/>
          <w:highlight w:val="none"/>
        </w:rPr>
        <w:t>澄清或者修改的内容为采购文件的组成部分。</w:t>
      </w:r>
    </w:p>
    <w:p>
      <w:pPr>
        <w:spacing w:line="400" w:lineRule="exact"/>
        <w:rPr>
          <w:rFonts w:hint="eastAsia" w:ascii="新宋体" w:hAnsi="新宋体" w:eastAsia="新宋体" w:cs="宋体"/>
          <w:color w:val="auto"/>
          <w:spacing w:val="6"/>
          <w:sz w:val="22"/>
          <w:highlight w:val="none"/>
        </w:rPr>
      </w:pPr>
      <w:r>
        <w:rPr>
          <w:rFonts w:hint="eastAsia" w:ascii="新宋体" w:hAnsi="新宋体" w:eastAsia="新宋体" w:cs="宋体"/>
          <w:color w:val="auto"/>
          <w:spacing w:val="6"/>
          <w:sz w:val="22"/>
          <w:highlight w:val="none"/>
        </w:rPr>
        <w:t>10.2澄清或者修改的内容可能影响投标文件编制的，采购人或者采购代理机构应当在投标截止时间至少15日前，以书面形式（</w:t>
      </w:r>
      <w:r>
        <w:rPr>
          <w:rFonts w:hint="eastAsia" w:ascii="新宋体" w:hAnsi="新宋体" w:eastAsia="新宋体" w:cs="宋体"/>
          <w:bCs/>
          <w:color w:val="auto"/>
          <w:spacing w:val="6"/>
          <w:highlight w:val="none"/>
        </w:rPr>
        <w:t>在浙江政府采购网上发布公告</w:t>
      </w:r>
      <w:r>
        <w:rPr>
          <w:rFonts w:hint="eastAsia" w:ascii="新宋体" w:hAnsi="新宋体" w:eastAsia="新宋体" w:cs="宋体"/>
          <w:color w:val="auto"/>
          <w:spacing w:val="6"/>
          <w:sz w:val="22"/>
          <w:highlight w:val="none"/>
        </w:rPr>
        <w:t>）通知所有获取采购文件的潜在投标人；不足15日的，采购人或者采购代理机构应当顺延提交投标文件的截止时间。</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宋体"/>
          <w:color w:val="auto"/>
          <w:spacing w:val="6"/>
          <w:sz w:val="22"/>
          <w:highlight w:val="none"/>
        </w:rPr>
        <w:t>10.3采购文件如有补充更正均见“</w:t>
      </w:r>
      <w:r>
        <w:rPr>
          <w:rFonts w:hint="eastAsia" w:ascii="新宋体" w:hAnsi="新宋体" w:eastAsia="新宋体" w:cs="宋体"/>
          <w:color w:val="auto"/>
          <w:spacing w:val="6"/>
          <w:sz w:val="22"/>
          <w:highlight w:val="none"/>
          <w:lang w:val="en-US" w:eastAsia="zh-CN"/>
        </w:rPr>
        <w:t>浙江政府采购网</w:t>
      </w:r>
      <w:r>
        <w:rPr>
          <w:rFonts w:hint="eastAsia" w:ascii="新宋体" w:hAnsi="新宋体" w:eastAsia="新宋体" w:cs="宋体"/>
          <w:color w:val="auto"/>
          <w:spacing w:val="6"/>
          <w:sz w:val="22"/>
          <w:highlight w:val="none"/>
        </w:rPr>
        <w:t>”（http://www.zjzfcg.gov.cn）。投标人须在开标前一日自行查看是否有补充更正文件，并按补充更正文件要求投标，否则责任自负。</w:t>
      </w:r>
    </w:p>
    <w:p>
      <w:pPr>
        <w:pStyle w:val="3"/>
        <w:spacing w:line="500" w:lineRule="exact"/>
        <w:jc w:val="center"/>
        <w:rPr>
          <w:rFonts w:ascii="新宋体" w:hAnsi="新宋体" w:eastAsia="新宋体"/>
          <w:color w:val="auto"/>
          <w:sz w:val="24"/>
          <w:szCs w:val="24"/>
          <w:highlight w:val="none"/>
        </w:rPr>
      </w:pPr>
      <w:bookmarkStart w:id="36" w:name="_Toc221356885"/>
      <w:bookmarkStart w:id="37" w:name="_Toc239145353"/>
      <w:bookmarkStart w:id="38" w:name="_Toc222114878"/>
      <w:bookmarkStart w:id="39" w:name="_Toc34508132"/>
      <w:bookmarkStart w:id="40" w:name="_Toc221374625"/>
      <w:bookmarkStart w:id="41" w:name="_Toc80606462"/>
      <w:bookmarkStart w:id="42" w:name="_Toc241404201"/>
      <w:bookmarkStart w:id="43" w:name="_Toc265529382"/>
      <w:bookmarkStart w:id="44" w:name="_Toc221423618"/>
      <w:bookmarkStart w:id="45" w:name="_Toc223715997"/>
      <w:bookmarkStart w:id="46" w:name="_Toc221356950"/>
      <w:r>
        <w:rPr>
          <w:rFonts w:ascii="新宋体" w:hAnsi="新宋体" w:eastAsia="新宋体"/>
          <w:color w:val="auto"/>
          <w:sz w:val="24"/>
          <w:szCs w:val="24"/>
          <w:highlight w:val="none"/>
        </w:rPr>
        <w:t>三、 投标文件的编制</w:t>
      </w:r>
      <w:bookmarkEnd w:id="36"/>
      <w:bookmarkEnd w:id="37"/>
      <w:bookmarkEnd w:id="38"/>
      <w:bookmarkEnd w:id="39"/>
      <w:bookmarkEnd w:id="40"/>
      <w:bookmarkEnd w:id="41"/>
      <w:bookmarkEnd w:id="42"/>
      <w:bookmarkEnd w:id="43"/>
      <w:bookmarkEnd w:id="44"/>
      <w:bookmarkEnd w:id="45"/>
      <w:bookmarkEnd w:id="46"/>
    </w:p>
    <w:p>
      <w:pPr>
        <w:spacing w:line="440" w:lineRule="exact"/>
        <w:rPr>
          <w:rFonts w:hint="eastAsia" w:ascii="新宋体" w:hAnsi="新宋体" w:eastAsia="新宋体" w:cs="新宋体"/>
          <w:snapToGrid w:val="0"/>
          <w:color w:val="auto"/>
          <w:sz w:val="22"/>
          <w:szCs w:val="22"/>
          <w:highlight w:val="none"/>
        </w:rPr>
      </w:pPr>
      <w:bookmarkStart w:id="47" w:name="_Toc221356886"/>
      <w:r>
        <w:rPr>
          <w:rFonts w:hint="eastAsia" w:ascii="新宋体" w:hAnsi="新宋体" w:eastAsia="新宋体" w:cs="新宋体"/>
          <w:snapToGrid w:val="0"/>
          <w:color w:val="auto"/>
          <w:sz w:val="22"/>
          <w:szCs w:val="22"/>
          <w:highlight w:val="none"/>
        </w:rPr>
        <w:t>11. 投标文件的形式和效力</w:t>
      </w:r>
    </w:p>
    <w:p>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11.1投标文件分为 “电子加密投标文件”和“备份投标文件”两类，在投标文件编制完成后同时生成。</w:t>
      </w:r>
    </w:p>
    <w:p>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11.2“电子加密投标文件”是指通过“政采云电子交易客户端”完成投标文件编制后生成并加密的数据电文形式的投标文件。</w:t>
      </w:r>
    </w:p>
    <w:p>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 投标文件的构成</w:t>
      </w:r>
    </w:p>
    <w:p>
      <w:pPr>
        <w:tabs>
          <w:tab w:val="left" w:pos="360"/>
        </w:tabs>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12.1 投标文件包括资格审查资料、商务技术文件、报价文件三部分。</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标段一、二通用</w:t>
      </w:r>
      <w:r>
        <w:rPr>
          <w:rFonts w:hint="eastAsia" w:ascii="新宋体" w:hAnsi="新宋体" w:eastAsia="新宋体" w:cs="新宋体"/>
          <w:b/>
          <w:bCs/>
          <w:color w:val="auto"/>
          <w:sz w:val="22"/>
          <w:szCs w:val="22"/>
          <w:highlight w:val="none"/>
          <w:lang w:eastAsia="zh-CN"/>
        </w:rPr>
        <w:t>）</w:t>
      </w:r>
    </w:p>
    <w:p>
      <w:pPr>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资格审查资料须包括下列部分：</w:t>
      </w:r>
    </w:p>
    <w:tbl>
      <w:tblPr>
        <w:tblStyle w:val="2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noWrap w:val="0"/>
            <w:vAlign w:val="center"/>
          </w:tcPr>
          <w:p>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115" w:type="dxa"/>
            <w:noWrap w:val="0"/>
            <w:vAlign w:val="center"/>
          </w:tcPr>
          <w:p>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cs="宋体"/>
                <w:bCs/>
                <w:color w:val="auto"/>
                <w:sz w:val="22"/>
                <w:szCs w:val="22"/>
                <w:highlight w:val="none"/>
              </w:rPr>
            </w:pPr>
            <w:bookmarkStart w:id="48" w:name="_Hlk16667472"/>
            <w:r>
              <w:rPr>
                <w:rFonts w:hint="eastAsia" w:ascii="宋体" w:hAnsi="宋体" w:cs="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法定代表人（单位负责人）授权书和被授权人有效身份证明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新宋体" w:hAnsi="新宋体" w:eastAsia="新宋体" w:cs="新宋体"/>
                <w:color w:val="auto"/>
                <w:kern w:val="0"/>
                <w:sz w:val="22"/>
                <w:szCs w:val="22"/>
                <w:highlight w:val="none"/>
              </w:rPr>
              <w:t>联合体协议书（非联合体无需提供）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新宋体" w:hAnsi="新宋体" w:eastAsia="新宋体" w:cs="楷体"/>
                <w:color w:val="auto"/>
                <w:kern w:val="0"/>
                <w:sz w:val="22"/>
                <w:szCs w:val="22"/>
                <w:highlight w:val="none"/>
              </w:rPr>
              <w:t>符合</w:t>
            </w:r>
            <w:r>
              <w:rPr>
                <w:rFonts w:hint="eastAsia" w:ascii="新宋体" w:hAnsi="新宋体" w:eastAsia="新宋体" w:cs="楷体"/>
                <w:color w:val="auto"/>
                <w:kern w:val="0"/>
                <w:sz w:val="22"/>
                <w:szCs w:val="22"/>
                <w:highlight w:val="none"/>
                <w:lang w:val="en-US" w:eastAsia="zh-CN"/>
              </w:rPr>
              <w:t>投标人</w:t>
            </w:r>
            <w:r>
              <w:rPr>
                <w:rFonts w:hint="eastAsia" w:ascii="新宋体" w:hAnsi="新宋体" w:eastAsia="新宋体" w:cs="楷体"/>
                <w:color w:val="auto"/>
                <w:kern w:val="0"/>
                <w:sz w:val="22"/>
                <w:szCs w:val="22"/>
                <w:highlight w:val="none"/>
              </w:rPr>
              <w:t>特殊资格条件要求的资格证书、资质证书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5</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kern w:val="0"/>
                <w:sz w:val="22"/>
                <w:szCs w:val="22"/>
                <w:highlight w:val="none"/>
              </w:rPr>
            </w:pPr>
            <w:r>
              <w:rPr>
                <w:rFonts w:hint="eastAsia" w:ascii="新宋体" w:hAnsi="新宋体" w:eastAsia="新宋体" w:cs="宋体"/>
                <w:color w:val="auto"/>
                <w:kern w:val="0"/>
                <w:sz w:val="22"/>
                <w:szCs w:val="22"/>
                <w:highlight w:val="none"/>
              </w:rPr>
              <w:t>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default" w:ascii="宋体" w:hAnsi="宋体" w:cs="宋体"/>
                <w:bCs/>
                <w:color w:val="auto"/>
                <w:kern w:val="2"/>
                <w:sz w:val="22"/>
                <w:szCs w:val="22"/>
                <w:highlight w:val="none"/>
                <w:lang w:val="en-US" w:eastAsia="zh-CN" w:bidi="ar-SA"/>
              </w:rPr>
            </w:pPr>
            <w:r>
              <w:rPr>
                <w:rFonts w:hint="eastAsia" w:ascii="宋体" w:hAnsi="宋体" w:cs="宋体"/>
                <w:bCs/>
                <w:color w:val="auto"/>
                <w:kern w:val="2"/>
                <w:sz w:val="22"/>
                <w:szCs w:val="22"/>
                <w:highlight w:val="none"/>
                <w:lang w:val="en-US" w:eastAsia="zh-CN" w:bidi="ar-SA"/>
              </w:rPr>
              <w:t>6</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新宋体" w:hAnsi="新宋体" w:eastAsia="新宋体" w:cs="新宋体"/>
                <w:bCs/>
                <w:color w:val="auto"/>
                <w:sz w:val="22"/>
                <w:szCs w:val="22"/>
                <w:highlight w:val="none"/>
              </w:rPr>
              <w:t>申请材料真实性声明</w:t>
            </w:r>
          </w:p>
        </w:tc>
      </w:tr>
      <w:bookmarkEnd w:id="48"/>
    </w:tbl>
    <w:p>
      <w:pPr>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p>
      <w:pPr>
        <w:numPr>
          <w:ilvl w:val="0"/>
          <w:numId w:val="1"/>
        </w:numPr>
        <w:spacing w:line="430" w:lineRule="exact"/>
        <w:rPr>
          <w:rFonts w:hint="eastAsia" w:ascii="新宋体" w:hAnsi="新宋体" w:eastAsia="新宋体" w:cs="新宋体"/>
          <w:color w:val="auto"/>
          <w:sz w:val="22"/>
          <w:szCs w:val="22"/>
          <w:highlight w:val="none"/>
          <w:u w:val="single"/>
        </w:rPr>
      </w:pPr>
      <w:r>
        <w:rPr>
          <w:rFonts w:hint="eastAsia" w:ascii="宋体" w:hAnsi="宋体" w:eastAsia="宋体" w:cs="宋体"/>
          <w:b/>
          <w:bCs/>
          <w:color w:val="auto"/>
          <w:highlight w:val="none"/>
          <w:u w:val="single"/>
        </w:rPr>
        <w:t>如为联合体，</w:t>
      </w:r>
      <w:r>
        <w:rPr>
          <w:rFonts w:hint="eastAsia" w:ascii="宋体" w:hAnsi="宋体" w:cs="宋体"/>
          <w:b/>
          <w:bCs/>
          <w:color w:val="auto"/>
          <w:highlight w:val="none"/>
          <w:u w:val="single"/>
          <w:lang w:val="en-US" w:eastAsia="zh-CN"/>
        </w:rPr>
        <w:t>4</w:t>
      </w:r>
      <w:r>
        <w:rPr>
          <w:rFonts w:hint="eastAsia" w:ascii="宋体" w:hAnsi="宋体" w:eastAsia="宋体" w:cs="宋体"/>
          <w:b/>
          <w:bCs/>
          <w:color w:val="auto"/>
          <w:highlight w:val="none"/>
          <w:u w:val="single"/>
        </w:rPr>
        <w:t>至</w:t>
      </w:r>
      <w:r>
        <w:rPr>
          <w:rFonts w:hint="eastAsia" w:ascii="宋体" w:hAnsi="宋体" w:cs="宋体"/>
          <w:b/>
          <w:bCs/>
          <w:color w:val="auto"/>
          <w:highlight w:val="none"/>
          <w:u w:val="single"/>
          <w:lang w:val="en-US" w:eastAsia="zh-CN"/>
        </w:rPr>
        <w:t>6</w:t>
      </w:r>
      <w:r>
        <w:rPr>
          <w:rFonts w:hint="eastAsia" w:ascii="宋体" w:hAnsi="宋体" w:eastAsia="宋体" w:cs="宋体"/>
          <w:b/>
          <w:bCs/>
          <w:color w:val="auto"/>
          <w:highlight w:val="none"/>
          <w:u w:val="single"/>
        </w:rPr>
        <w:t>项材料联合体双方均需提供</w:t>
      </w:r>
      <w:r>
        <w:rPr>
          <w:rFonts w:hint="eastAsia" w:ascii="宋体" w:hAnsi="宋体" w:eastAsia="宋体" w:cs="宋体"/>
          <w:b/>
          <w:bCs/>
          <w:color w:val="auto"/>
          <w:highlight w:val="none"/>
          <w:u w:val="single"/>
          <w:lang w:eastAsia="zh-CN"/>
        </w:rPr>
        <w:t>。</w:t>
      </w:r>
    </w:p>
    <w:p>
      <w:pPr>
        <w:numPr>
          <w:ilvl w:val="0"/>
          <w:numId w:val="1"/>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numPr>
          <w:ilvl w:val="0"/>
          <w:numId w:val="1"/>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color w:val="auto"/>
          <w:sz w:val="22"/>
          <w:szCs w:val="22"/>
          <w:highlight w:val="none"/>
          <w:u w:val="single"/>
        </w:rPr>
        <w:t>以上所需的各种证书、证件、证明等若系复印件、扫描件，须加盖投标人有效的公章（电子签章）。</w:t>
      </w:r>
    </w:p>
    <w:p>
      <w:pPr>
        <w:numPr>
          <w:ilvl w:val="0"/>
          <w:numId w:val="1"/>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12.3 商务技术文件应包括下列部分：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45" w:type="dxa"/>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09" w:type="dxa"/>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9109" w:type="dxa"/>
            <w:noWrap w:val="0"/>
            <w:vAlign w:val="center"/>
          </w:tcPr>
          <w:p>
            <w:pPr>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针对评分细则，编制目录索引，注明评标细则项目所在投标文件页码，格式自拟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9109" w:type="dxa"/>
            <w:noWrap w:val="0"/>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9109" w:type="dxa"/>
            <w:noWrap w:val="0"/>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9109" w:type="dxa"/>
            <w:noWrap w:val="0"/>
            <w:vAlign w:val="center"/>
          </w:tcPr>
          <w:p>
            <w:pPr>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资信证明文件（本项为评分量化内容，非强制性要求）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4.1</w:t>
            </w:r>
          </w:p>
        </w:tc>
        <w:tc>
          <w:tcPr>
            <w:tcW w:w="9109" w:type="dxa"/>
            <w:noWrap w:val="0"/>
            <w:vAlign w:val="center"/>
          </w:tcPr>
          <w:p>
            <w:pPr>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投标人</w:t>
            </w:r>
            <w:r>
              <w:rPr>
                <w:rFonts w:hint="eastAsia" w:ascii="新宋体" w:hAnsi="新宋体" w:eastAsia="新宋体" w:cs="新宋体"/>
                <w:color w:val="auto"/>
                <w:sz w:val="22"/>
                <w:szCs w:val="22"/>
                <w:highlight w:val="none"/>
                <w:lang w:eastAsia="zh-CN"/>
              </w:rPr>
              <w:t>2019年1月1日以来</w:t>
            </w:r>
            <w:r>
              <w:rPr>
                <w:rFonts w:hint="eastAsia" w:ascii="新宋体" w:hAnsi="新宋体" w:eastAsia="新宋体" w:cs="新宋体"/>
                <w:color w:val="auto"/>
                <w:sz w:val="22"/>
                <w:szCs w:val="22"/>
                <w:highlight w:val="none"/>
              </w:rPr>
              <w:t>相关</w:t>
            </w:r>
            <w:r>
              <w:rPr>
                <w:rFonts w:hint="eastAsia" w:ascii="新宋体" w:hAnsi="新宋体" w:eastAsia="新宋体" w:cs="新宋体"/>
                <w:color w:val="auto"/>
                <w:sz w:val="22"/>
                <w:szCs w:val="22"/>
                <w:highlight w:val="none"/>
                <w:lang w:val="en-US" w:eastAsia="zh-CN"/>
              </w:rPr>
              <w:t>类似</w:t>
            </w:r>
            <w:r>
              <w:rPr>
                <w:rFonts w:hint="eastAsia" w:ascii="新宋体" w:hAnsi="新宋体" w:eastAsia="新宋体" w:cs="新宋体"/>
                <w:color w:val="auto"/>
                <w:sz w:val="22"/>
                <w:szCs w:val="22"/>
                <w:highlight w:val="none"/>
              </w:rPr>
              <w:t>项目的编制业绩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4.2</w:t>
            </w:r>
          </w:p>
        </w:tc>
        <w:tc>
          <w:tcPr>
            <w:tcW w:w="9109" w:type="dxa"/>
            <w:noWrap w:val="0"/>
            <w:vAlign w:val="center"/>
          </w:tcPr>
          <w:p>
            <w:pPr>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企业资质及相关业绩获奖情况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4.3</w:t>
            </w:r>
          </w:p>
        </w:tc>
        <w:tc>
          <w:tcPr>
            <w:tcW w:w="9109" w:type="dxa"/>
            <w:noWrap w:val="0"/>
            <w:vAlign w:val="center"/>
          </w:tcPr>
          <w:p>
            <w:pPr>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项目负责人资格情况表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4.4</w:t>
            </w:r>
          </w:p>
        </w:tc>
        <w:tc>
          <w:tcPr>
            <w:tcW w:w="9109" w:type="dxa"/>
            <w:noWrap w:val="0"/>
            <w:vAlign w:val="center"/>
          </w:tcPr>
          <w:p>
            <w:pPr>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项目组服务人员汇总表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9109" w:type="dxa"/>
            <w:noWrap w:val="0"/>
            <w:vAlign w:val="center"/>
          </w:tcPr>
          <w:p>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投标技术服务方案（为统一标准，标段一投标人技术服务方案</w:t>
            </w:r>
            <w:r>
              <w:rPr>
                <w:rFonts w:hint="eastAsia" w:ascii="新宋体" w:hAnsi="新宋体" w:eastAsia="新宋体" w:cs="新宋体"/>
                <w:b/>
                <w:bCs/>
                <w:color w:val="auto"/>
                <w:sz w:val="22"/>
                <w:szCs w:val="22"/>
                <w:highlight w:val="none"/>
                <w:lang w:val="en-US" w:eastAsia="zh-CN"/>
              </w:rPr>
              <w:t>为温州市鹿城区城中村改造（城市更新）现状分析（含历史沿革、政策梳理、现状问题及经验总结、对项目理解和初步思路）为基础</w:t>
            </w:r>
            <w:r>
              <w:rPr>
                <w:rFonts w:hint="eastAsia" w:ascii="新宋体" w:hAnsi="新宋体" w:eastAsia="新宋体" w:cs="新宋体"/>
                <w:b/>
                <w:bCs/>
                <w:color w:val="auto"/>
                <w:sz w:val="22"/>
                <w:szCs w:val="22"/>
                <w:highlight w:val="none"/>
              </w:rPr>
              <w:t>，标段二投标人技术服务方案以</w:t>
            </w:r>
            <w:r>
              <w:rPr>
                <w:rFonts w:hint="eastAsia" w:ascii="新宋体" w:hAnsi="新宋体" w:eastAsia="新宋体" w:cs="新宋体"/>
                <w:b/>
                <w:bCs/>
                <w:color w:val="auto"/>
                <w:sz w:val="22"/>
                <w:szCs w:val="22"/>
                <w:highlight w:val="none"/>
                <w:lang w:val="en-US" w:eastAsia="zh-CN"/>
              </w:rPr>
              <w:t>核心片区江滨单元C-10等地块规划修改前期研究、中心区西单元A-21等地块控规修改前期研究</w:t>
            </w:r>
            <w:r>
              <w:rPr>
                <w:rFonts w:hint="eastAsia" w:ascii="新宋体" w:hAnsi="新宋体" w:eastAsia="新宋体" w:cs="新宋体"/>
                <w:b/>
                <w:bCs/>
                <w:color w:val="auto"/>
                <w:sz w:val="22"/>
                <w:szCs w:val="22"/>
                <w:highlight w:val="none"/>
              </w:rPr>
              <w:t>为基础，格式自拟）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5.1</w:t>
            </w:r>
          </w:p>
        </w:tc>
        <w:tc>
          <w:tcPr>
            <w:tcW w:w="9109" w:type="dxa"/>
            <w:noWrap w:val="0"/>
            <w:vAlign w:val="center"/>
          </w:tcPr>
          <w:p>
            <w:pPr>
              <w:rPr>
                <w:rFonts w:hint="eastAsia" w:ascii="新宋体" w:hAnsi="新宋体" w:eastAsia="新宋体" w:cs="新宋体"/>
                <w:color w:val="auto"/>
                <w:sz w:val="22"/>
                <w:szCs w:val="22"/>
                <w:highlight w:val="none"/>
              </w:rPr>
            </w:pPr>
            <w:r>
              <w:rPr>
                <w:rFonts w:hint="eastAsia" w:ascii="宋体" w:hAnsi="宋体" w:cs="新宋体"/>
                <w:color w:val="auto"/>
                <w:szCs w:val="21"/>
                <w:highlight w:val="none"/>
              </w:rPr>
              <w:t>投标人对项目的理解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w:t>
            </w:r>
          </w:p>
        </w:tc>
        <w:tc>
          <w:tcPr>
            <w:tcW w:w="9109" w:type="dxa"/>
            <w:noWrap w:val="0"/>
            <w:vAlign w:val="center"/>
          </w:tcPr>
          <w:p>
            <w:pPr>
              <w:rPr>
                <w:rFonts w:hint="eastAsia" w:ascii="新宋体" w:hAnsi="新宋体" w:eastAsia="新宋体" w:cs="新宋体"/>
                <w:color w:val="auto"/>
                <w:sz w:val="22"/>
                <w:szCs w:val="22"/>
                <w:highlight w:val="none"/>
              </w:rPr>
            </w:pPr>
            <w:r>
              <w:rPr>
                <w:rFonts w:hint="eastAsia" w:ascii="宋体" w:hAnsi="宋体" w:cs="新宋体"/>
                <w:color w:val="auto"/>
                <w:szCs w:val="21"/>
                <w:highlight w:val="none"/>
              </w:rPr>
              <w:t>对本项目成果内容进行初步构想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5.3</w:t>
            </w:r>
          </w:p>
        </w:tc>
        <w:tc>
          <w:tcPr>
            <w:tcW w:w="9109" w:type="dxa"/>
            <w:noWrap w:val="0"/>
            <w:vAlign w:val="center"/>
          </w:tcPr>
          <w:p>
            <w:pPr>
              <w:rPr>
                <w:rFonts w:hint="eastAsia" w:ascii="新宋体" w:hAnsi="新宋体" w:eastAsia="新宋体" w:cs="新宋体"/>
                <w:color w:val="auto"/>
                <w:sz w:val="22"/>
                <w:szCs w:val="22"/>
                <w:highlight w:val="none"/>
              </w:rPr>
            </w:pPr>
            <w:r>
              <w:rPr>
                <w:rFonts w:hint="eastAsia" w:ascii="宋体" w:hAnsi="宋体" w:cs="新宋体"/>
                <w:color w:val="auto"/>
                <w:szCs w:val="21"/>
                <w:highlight w:val="none"/>
                <w:lang w:val="en-US" w:eastAsia="zh-CN"/>
              </w:rPr>
              <w:t>技术服务方案：总体设计思路、整体定位、方案的科学性、合理性、可操作性及方案的深度与完整度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5.4</w:t>
            </w:r>
          </w:p>
        </w:tc>
        <w:tc>
          <w:tcPr>
            <w:tcW w:w="9109" w:type="dxa"/>
            <w:noWrap w:val="0"/>
            <w:vAlign w:val="center"/>
          </w:tcPr>
          <w:p>
            <w:pPr>
              <w:rPr>
                <w:rFonts w:hint="eastAsia" w:ascii="新宋体" w:hAnsi="新宋体" w:eastAsia="新宋体" w:cs="新宋体"/>
                <w:color w:val="auto"/>
                <w:sz w:val="22"/>
                <w:szCs w:val="22"/>
                <w:highlight w:val="none"/>
              </w:rPr>
            </w:pPr>
            <w:r>
              <w:rPr>
                <w:rFonts w:hint="eastAsia"/>
                <w:color w:val="auto"/>
                <w:highlight w:val="none"/>
                <w:lang w:val="en-US" w:eastAsia="zh-CN"/>
              </w:rPr>
              <w:t>完成本项目的进度与质量保障措施及后续服务承诺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9109" w:type="dxa"/>
            <w:noWrap w:val="0"/>
            <w:vAlign w:val="center"/>
          </w:tcPr>
          <w:p>
            <w:pPr>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lang w:val="zh-CN"/>
              </w:rPr>
              <w:t>投标人参照本项目技术资信评分细则认为需要提交的其他文件和说明</w:t>
            </w:r>
          </w:p>
        </w:tc>
      </w:tr>
    </w:tbl>
    <w:p>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投标人可根据采购文件中的采购内容及需求和商务技术文件评分细则，提供投标人认为需要提供的文件和资料。</w:t>
      </w:r>
    </w:p>
    <w:p>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以上所需的各种证书、证件、证明等若系复印件、扫描件，须加盖投标人有效的公章。</w:t>
      </w:r>
    </w:p>
    <w:p>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pPr>
        <w:tabs>
          <w:tab w:val="left" w:pos="5355"/>
        </w:tabs>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12.4 报价文件标应包括下列部分：</w:t>
      </w:r>
    </w:p>
    <w:tbl>
      <w:tblPr>
        <w:tblStyle w:val="26"/>
        <w:tblW w:w="0" w:type="auto"/>
        <w:tblInd w:w="0" w:type="dxa"/>
        <w:tblLayout w:type="fixed"/>
        <w:tblCellMar>
          <w:top w:w="0" w:type="dxa"/>
          <w:left w:w="108" w:type="dxa"/>
          <w:bottom w:w="0" w:type="dxa"/>
          <w:right w:w="108" w:type="dxa"/>
        </w:tblCellMar>
      </w:tblPr>
      <w:tblGrid>
        <w:gridCol w:w="817"/>
        <w:gridCol w:w="9037"/>
      </w:tblGrid>
      <w:tr>
        <w:tblPrEx>
          <w:tblCellMar>
            <w:top w:w="0" w:type="dxa"/>
            <w:left w:w="108" w:type="dxa"/>
            <w:bottom w:w="0" w:type="dxa"/>
            <w:right w:w="108" w:type="dxa"/>
          </w:tblCellMar>
        </w:tblPrEx>
        <w:trPr>
          <w:trHeight w:val="567" w:hRule="atLeast"/>
        </w:trPr>
        <w:tc>
          <w:tcPr>
            <w:tcW w:w="8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903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r>
      <w:tr>
        <w:tblPrEx>
          <w:tblCellMar>
            <w:top w:w="0" w:type="dxa"/>
            <w:left w:w="108" w:type="dxa"/>
            <w:bottom w:w="0" w:type="dxa"/>
            <w:right w:w="108" w:type="dxa"/>
          </w:tblCellMar>
        </w:tblPrEx>
        <w:trPr>
          <w:trHeight w:val="567" w:hRule="atLeast"/>
        </w:trPr>
        <w:tc>
          <w:tcPr>
            <w:tcW w:w="8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903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开标一览表</w:t>
            </w:r>
          </w:p>
        </w:tc>
      </w:tr>
      <w:tr>
        <w:tblPrEx>
          <w:tblCellMar>
            <w:top w:w="0" w:type="dxa"/>
            <w:left w:w="108" w:type="dxa"/>
            <w:bottom w:w="0" w:type="dxa"/>
            <w:right w:w="108" w:type="dxa"/>
          </w:tblCellMar>
        </w:tblPrEx>
        <w:trPr>
          <w:trHeight w:val="567" w:hRule="atLeast"/>
        </w:trPr>
        <w:tc>
          <w:tcPr>
            <w:tcW w:w="8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2</w:t>
            </w:r>
          </w:p>
        </w:tc>
        <w:tc>
          <w:tcPr>
            <w:tcW w:w="903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rPr>
                <w:rFonts w:hint="eastAsia" w:ascii="新宋体" w:hAnsi="新宋体" w:eastAsia="新宋体" w:cs="新宋体"/>
                <w:color w:val="auto"/>
                <w:kern w:val="0"/>
                <w:sz w:val="22"/>
                <w:szCs w:val="22"/>
                <w:highlight w:val="none"/>
                <w:lang w:val="zh-CN"/>
              </w:rPr>
            </w:pPr>
            <w:r>
              <w:rPr>
                <w:rFonts w:hint="eastAsia" w:ascii="宋体" w:hAnsi="宋体" w:cs="宋体"/>
                <w:color w:val="auto"/>
                <w:kern w:val="0"/>
                <w:sz w:val="22"/>
                <w:szCs w:val="22"/>
                <w:highlight w:val="none"/>
                <w:lang w:val="zh-CN"/>
              </w:rPr>
              <w:t>中小企业声明函（或监狱企业声明函、残疾人福利性单位声明函）</w:t>
            </w:r>
            <w:r>
              <w:rPr>
                <w:rFonts w:hint="eastAsia" w:ascii="新宋体" w:hAnsi="新宋体" w:eastAsia="新宋体" w:cs="新宋体"/>
                <w:color w:val="auto"/>
                <w:kern w:val="0"/>
                <w:sz w:val="22"/>
                <w:szCs w:val="22"/>
                <w:highlight w:val="none"/>
                <w:lang w:val="zh-CN"/>
              </w:rPr>
              <w:t>（采购文件第二部分相关附件，非此类企业无须提供）</w:t>
            </w:r>
          </w:p>
        </w:tc>
      </w:tr>
      <w:bookmarkEnd w:id="47"/>
    </w:tbl>
    <w:p>
      <w:pPr>
        <w:spacing w:line="44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13.投标文件编制</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13.1本项目通过“政采云平台（www.zcygov.cn）”实行在线投标响应（电子投标）。供应商应通过“政采云电子交易客户端”，并按照本采购文件和“政采云平台”的要求编制并加密投标文件。</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13.4投标文件内容不完整、编排混乱导致投标文件被误读、漏读或者查找不到相关内容的，是投标人的责任。</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13.5投标文件因字迹潦草或表达不清所引起的后果由投标人负责。</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pPr>
        <w:spacing w:line="44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14.投标文件的签章</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14.1投标文件的签章要求：投标人须知前附表第17款；</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14.2投标文件应由投标人法定代表人或其授权代表签章，并时加盖投标人公章（电子签章）。</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r>
        <w:rPr>
          <w:rFonts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电子签章操作指南详见采购公告附件《供应商项目采购-电子招投标操作指南》。</w:t>
      </w:r>
    </w:p>
    <w:p>
      <w:pPr>
        <w:spacing w:line="44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15.投标文件的形式</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15.1投标文件的形式：见投标人须知前附表第18款；</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15.2“电子加密投标文件”：“电子加密投标文件”是指通过“政采云电子交易客户端”完成投标文件编制后生成并加密的数据电文形式的投标文件。</w:t>
      </w:r>
    </w:p>
    <w:p>
      <w:pPr>
        <w:tabs>
          <w:tab w:val="left" w:pos="360"/>
        </w:tabs>
        <w:spacing w:line="460" w:lineRule="exact"/>
        <w:rPr>
          <w:rFonts w:hint="eastAsia" w:ascii="新宋体" w:hAnsi="新宋体" w:eastAsia="新宋体" w:cs="Arial"/>
          <w:b/>
          <w:color w:val="auto"/>
          <w:sz w:val="24"/>
          <w:highlight w:val="none"/>
        </w:rPr>
      </w:pPr>
      <w:r>
        <w:rPr>
          <w:rFonts w:hint="eastAsia" w:ascii="新宋体" w:hAnsi="新宋体" w:eastAsia="新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pPr>
        <w:spacing w:line="44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16.投标文件的份数</w:t>
      </w:r>
    </w:p>
    <w:p>
      <w:p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16.1投标文件的份数：见投标人须知前附表第19款。</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17.投标报价</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17.1本项目投标报价是</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所确定的</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范围内全部工作内容的价格表现，即完成采购内容所规定全部工作所产生的编制服务费用、可能产生的评审验收费用、项目利润、相关所有税费、项目采购代理服务费等全部费用，实行固定费用总包干，供应商应根据上述因素自行考虑含入</w:t>
      </w:r>
      <w:r>
        <w:rPr>
          <w:rFonts w:hint="eastAsia" w:ascii="新宋体" w:hAnsi="新宋体" w:eastAsia="新宋体" w:cs="新宋体"/>
          <w:color w:val="auto"/>
          <w:sz w:val="22"/>
          <w:szCs w:val="22"/>
          <w:highlight w:val="none"/>
          <w:lang w:eastAsia="zh-CN"/>
        </w:rPr>
        <w:t>投标</w:t>
      </w:r>
      <w:r>
        <w:rPr>
          <w:rFonts w:hint="eastAsia" w:ascii="新宋体" w:hAnsi="新宋体" w:eastAsia="新宋体" w:cs="新宋体"/>
          <w:color w:val="auto"/>
          <w:sz w:val="22"/>
          <w:szCs w:val="22"/>
          <w:highlight w:val="none"/>
        </w:rPr>
        <w:t>报价。</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17.2投标人须认真阅读、充分理解</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，如有疑问可在询疑截止时间前送达（或传真）采购代理机构，采购代理机构将会统一解答。任何因对本项目</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理解不清、产生歧义等由此产生的费用，视作以含在投标总价中。</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投标人必须按第三部分附件的开标一览表（统一格式）、投标分项报价表（统一格式）的内容填写单价、合价及其他事项，并由法定代表人或授权代表签署。</w:t>
      </w:r>
    </w:p>
    <w:p>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17.4 所有投标报价均以人民币报价。</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17.5 采购人不接受任何选择报价，对每一项货物/服务只允许一个报价。</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采购人要求分类报价是为了方便评标，但在任何情况下不限制采购人以其认为最合适的条款、条件签订合同的权利。</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17.7投标人在政采云</w:t>
      </w:r>
      <w:r>
        <w:rPr>
          <w:rFonts w:hint="eastAsia" w:ascii="宋体" w:hAnsi="宋体" w:cs="宋体"/>
          <w:color w:val="auto"/>
          <w:sz w:val="22"/>
          <w:szCs w:val="22"/>
          <w:highlight w:val="none"/>
        </w:rPr>
        <w:t>客户端填写的报价与以pdf格式上传文件中的报价不一致的，应以Pdf格式上传文件中的报价为准，修正客户端的报价。</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17.8报价是成交的一个重要因素，但最低报价不是成交的唯一依据。</w:t>
      </w:r>
    </w:p>
    <w:p>
      <w:pPr>
        <w:tabs>
          <w:tab w:val="left" w:pos="-180"/>
          <w:tab w:val="left" w:pos="180"/>
          <w:tab w:val="left" w:pos="360"/>
        </w:tabs>
        <w:spacing w:line="440" w:lineRule="exact"/>
        <w:ind w:left="660" w:hanging="660" w:hangingChars="300"/>
        <w:rPr>
          <w:rFonts w:hint="eastAsia" w:ascii="新宋体" w:hAnsi="新宋体" w:eastAsia="新宋体"/>
          <w:b/>
          <w:bCs/>
          <w:color w:val="auto"/>
          <w:sz w:val="22"/>
          <w:szCs w:val="22"/>
          <w:highlight w:val="none"/>
        </w:rPr>
      </w:pPr>
      <w:r>
        <w:rPr>
          <w:rFonts w:hint="eastAsia" w:ascii="新宋体" w:hAnsi="新宋体" w:eastAsia="新宋体" w:cs="新宋体"/>
          <w:bCs/>
          <w:color w:val="auto"/>
          <w:sz w:val="22"/>
          <w:szCs w:val="22"/>
          <w:highlight w:val="none"/>
        </w:rPr>
        <w:t xml:space="preserve">18. </w:t>
      </w:r>
      <w:r>
        <w:rPr>
          <w:rFonts w:hint="eastAsia" w:ascii="新宋体" w:hAnsi="新宋体" w:eastAsia="新宋体"/>
          <w:b/>
          <w:bCs/>
          <w:color w:val="auto"/>
          <w:sz w:val="22"/>
          <w:szCs w:val="22"/>
          <w:highlight w:val="none"/>
        </w:rPr>
        <w:t>投标人如发生下列情况之一，将上报同级政府采购监督管理部门，追究其责任：</w:t>
      </w:r>
    </w:p>
    <w:p>
      <w:pPr>
        <w:numPr>
          <w:ilvl w:val="0"/>
          <w:numId w:val="3"/>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投标人在采购文件规定的投标有效期内撤回投标；</w:t>
      </w:r>
    </w:p>
    <w:p>
      <w:pPr>
        <w:numPr>
          <w:ilvl w:val="0"/>
          <w:numId w:val="3"/>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中标人未按中标通知书中规定的时间与采购人签订合同；</w:t>
      </w:r>
    </w:p>
    <w:p>
      <w:pPr>
        <w:numPr>
          <w:ilvl w:val="0"/>
          <w:numId w:val="3"/>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投标人在采购文件中提供虚假技术指标及参数，经评标委员会确认属实的。</w:t>
      </w:r>
    </w:p>
    <w:p>
      <w:pPr>
        <w:numPr>
          <w:ilvl w:val="0"/>
          <w:numId w:val="3"/>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经同级政府采购监督管理部门审查认定投标人有违反《中华人民共和国政府采购法》等有关法律法规的行为。</w:t>
      </w:r>
    </w:p>
    <w:p>
      <w:pPr>
        <w:tabs>
          <w:tab w:val="left" w:pos="-180"/>
          <w:tab w:val="left" w:pos="180"/>
          <w:tab w:val="left" w:pos="360"/>
        </w:tabs>
        <w:spacing w:line="440" w:lineRule="exact"/>
        <w:rPr>
          <w:rFonts w:hint="eastAsia" w:ascii="新宋体" w:hAnsi="新宋体" w:eastAsia="新宋体"/>
          <w:b/>
          <w:bCs/>
          <w:color w:val="auto"/>
          <w:sz w:val="22"/>
          <w:szCs w:val="22"/>
          <w:highlight w:val="none"/>
        </w:rPr>
      </w:pPr>
      <w:bookmarkStart w:id="49" w:name="_Toc221356887"/>
      <w:bookmarkStart w:id="50" w:name="_Toc222114879"/>
      <w:bookmarkStart w:id="51" w:name="_Toc221423619"/>
      <w:bookmarkStart w:id="52" w:name="_Toc239145354"/>
      <w:bookmarkStart w:id="53" w:name="_Toc223715998"/>
      <w:bookmarkStart w:id="54" w:name="_Toc221374626"/>
      <w:bookmarkStart w:id="55" w:name="_Toc221356951"/>
      <w:bookmarkStart w:id="56" w:name="_Toc265529383"/>
      <w:bookmarkStart w:id="57" w:name="_Toc241404202"/>
      <w:r>
        <w:rPr>
          <w:rFonts w:hint="eastAsia" w:ascii="新宋体" w:hAnsi="新宋体" w:eastAsia="新宋体"/>
          <w:b/>
          <w:bCs/>
          <w:color w:val="auto"/>
          <w:sz w:val="22"/>
          <w:szCs w:val="22"/>
          <w:highlight w:val="none"/>
        </w:rPr>
        <w:t>19. 投标有效期</w:t>
      </w:r>
    </w:p>
    <w:p>
      <w:pPr>
        <w:tabs>
          <w:tab w:val="left" w:pos="540"/>
          <w:tab w:val="left" w:pos="992"/>
        </w:tabs>
        <w:autoSpaceDE w:val="0"/>
        <w:autoSpaceDN w:val="0"/>
        <w:adjustRightInd w:val="0"/>
        <w:spacing w:line="460" w:lineRule="atLeas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pPr>
        <w:pStyle w:val="3"/>
        <w:spacing w:line="500" w:lineRule="exact"/>
        <w:jc w:val="center"/>
        <w:rPr>
          <w:rFonts w:ascii="新宋体" w:hAnsi="新宋体" w:eastAsia="新宋体"/>
          <w:color w:val="auto"/>
          <w:sz w:val="24"/>
          <w:szCs w:val="24"/>
          <w:highlight w:val="none"/>
        </w:rPr>
      </w:pPr>
      <w:bookmarkStart w:id="58" w:name="_Toc80606463"/>
      <w:bookmarkStart w:id="59" w:name="_Toc34508133"/>
      <w:r>
        <w:rPr>
          <w:rFonts w:ascii="新宋体" w:hAnsi="新宋体" w:eastAsia="新宋体"/>
          <w:color w:val="auto"/>
          <w:sz w:val="24"/>
          <w:szCs w:val="24"/>
          <w:highlight w:val="none"/>
        </w:rPr>
        <w:t>四、 投标文件的递交</w:t>
      </w:r>
      <w:bookmarkEnd w:id="49"/>
      <w:bookmarkEnd w:id="50"/>
      <w:bookmarkEnd w:id="51"/>
      <w:bookmarkEnd w:id="52"/>
      <w:bookmarkEnd w:id="53"/>
      <w:bookmarkEnd w:id="54"/>
      <w:bookmarkEnd w:id="55"/>
      <w:bookmarkEnd w:id="56"/>
      <w:bookmarkEnd w:id="57"/>
      <w:bookmarkEnd w:id="58"/>
      <w:bookmarkEnd w:id="59"/>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20. 投标文件的递交</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20.1投标文件的上传、递交：见投标人须知前附表第20款。</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“电子加密投标文件”解密和异常情况处理。</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21.1“电子加密投标文件”解密：见投标人须知前附表第21款。</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22.2</w:t>
      </w:r>
      <w:r>
        <w:rPr>
          <w:rFonts w:ascii="新宋体" w:hAnsi="新宋体" w:eastAsia="新宋体" w:cs="新宋体"/>
          <w:bCs/>
          <w:color w:val="auto"/>
          <w:kern w:val="0"/>
          <w:sz w:val="22"/>
          <w:szCs w:val="22"/>
          <w:highlight w:val="none"/>
        </w:rPr>
        <w:t>投标文件递交截止时间后，投标人不得撤回、修改</w:t>
      </w:r>
      <w:r>
        <w:rPr>
          <w:rFonts w:hint="eastAsia" w:ascii="新宋体" w:hAnsi="新宋体" w:eastAsia="新宋体" w:cs="新宋体"/>
          <w:bCs/>
          <w:color w:val="auto"/>
          <w:kern w:val="0"/>
          <w:sz w:val="22"/>
          <w:szCs w:val="22"/>
          <w:highlight w:val="none"/>
        </w:rPr>
        <w:t>投标文件。</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23.1投标人不得递交任何的</w:t>
      </w:r>
      <w:r>
        <w:rPr>
          <w:rFonts w:ascii="新宋体" w:hAnsi="新宋体" w:eastAsia="新宋体" w:cs="新宋体"/>
          <w:bCs/>
          <w:color w:val="auto"/>
          <w:kern w:val="0"/>
          <w:sz w:val="22"/>
          <w:szCs w:val="22"/>
          <w:highlight w:val="none"/>
        </w:rPr>
        <w:t>投标备选（替代）方案</w:t>
      </w:r>
      <w:r>
        <w:rPr>
          <w:rFonts w:hint="eastAsia" w:ascii="新宋体" w:hAnsi="新宋体" w:eastAsia="新宋体" w:cs="新宋体"/>
          <w:bCs/>
          <w:color w:val="auto"/>
          <w:kern w:val="0"/>
          <w:sz w:val="22"/>
          <w:szCs w:val="22"/>
          <w:highlight w:val="none"/>
        </w:rPr>
        <w:t>，否则其投标文件将作无效标处理。与“电子加密投标文件”同时生成的“备份投标文件”不是投标备选（替代）方案。</w:t>
      </w:r>
    </w:p>
    <w:p>
      <w:pPr>
        <w:pStyle w:val="3"/>
        <w:spacing w:line="500" w:lineRule="exact"/>
        <w:jc w:val="center"/>
        <w:rPr>
          <w:rFonts w:ascii="新宋体" w:hAnsi="新宋体" w:eastAsia="新宋体"/>
          <w:color w:val="auto"/>
          <w:sz w:val="24"/>
          <w:szCs w:val="24"/>
          <w:highlight w:val="none"/>
        </w:rPr>
      </w:pPr>
      <w:bookmarkStart w:id="60" w:name="_Toc241404203"/>
      <w:bookmarkStart w:id="61" w:name="_Toc239145355"/>
      <w:bookmarkStart w:id="62" w:name="_Toc34508134"/>
      <w:bookmarkStart w:id="63" w:name="_Toc221356888"/>
      <w:bookmarkStart w:id="64" w:name="_Toc265529384"/>
      <w:bookmarkStart w:id="65" w:name="_Toc80606464"/>
      <w:bookmarkStart w:id="66" w:name="_Toc223715999"/>
      <w:bookmarkStart w:id="67" w:name="_Toc221374627"/>
      <w:bookmarkStart w:id="68" w:name="_Toc222114880"/>
      <w:bookmarkStart w:id="69" w:name="_Toc221423620"/>
      <w:bookmarkStart w:id="70" w:name="_Toc221356952"/>
      <w:r>
        <w:rPr>
          <w:rFonts w:ascii="新宋体" w:hAnsi="新宋体" w:eastAsia="新宋体"/>
          <w:color w:val="auto"/>
          <w:sz w:val="24"/>
          <w:szCs w:val="24"/>
          <w:highlight w:val="none"/>
        </w:rPr>
        <w:t>五、 开标</w:t>
      </w:r>
      <w:bookmarkEnd w:id="60"/>
      <w:bookmarkEnd w:id="61"/>
      <w:bookmarkEnd w:id="62"/>
      <w:bookmarkEnd w:id="63"/>
      <w:bookmarkEnd w:id="64"/>
      <w:bookmarkEnd w:id="65"/>
      <w:bookmarkEnd w:id="66"/>
      <w:bookmarkEnd w:id="67"/>
      <w:bookmarkEnd w:id="68"/>
      <w:bookmarkEnd w:id="69"/>
      <w:bookmarkEnd w:id="70"/>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24.1 采购组织机构将按照采购文件规定的时间通过“政采云平台”组织开标、开启投标文件，所有供应商均应当准时在线参加。</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xml:space="preserve">25. </w:t>
      </w:r>
      <w:r>
        <w:rPr>
          <w:rFonts w:ascii="新宋体" w:hAnsi="新宋体" w:eastAsia="新宋体" w:cs="新宋体"/>
          <w:b/>
          <w:bCs/>
          <w:color w:val="auto"/>
          <w:kern w:val="0"/>
          <w:sz w:val="22"/>
          <w:szCs w:val="22"/>
          <w:highlight w:val="none"/>
        </w:rPr>
        <w:t>开标准备</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25.1开标的准备工作由采购组织机构负责落实。</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25.2采购组织机构将按照采购文件规定的时间通过“政采云平台”组织开标、开启投标文件，所有供应商均应当准时在线参加。投标人</w:t>
      </w:r>
      <w:r>
        <w:rPr>
          <w:rFonts w:ascii="新宋体" w:hAnsi="新宋体" w:eastAsia="新宋体" w:cs="新宋体"/>
          <w:bCs/>
          <w:color w:val="auto"/>
          <w:kern w:val="0"/>
          <w:sz w:val="22"/>
          <w:szCs w:val="22"/>
          <w:highlight w:val="none"/>
        </w:rPr>
        <w:t>如不</w:t>
      </w:r>
      <w:r>
        <w:rPr>
          <w:rFonts w:hint="eastAsia" w:ascii="新宋体" w:hAnsi="新宋体" w:eastAsia="新宋体" w:cs="新宋体"/>
          <w:bCs/>
          <w:color w:val="auto"/>
          <w:kern w:val="0"/>
          <w:sz w:val="22"/>
          <w:szCs w:val="22"/>
          <w:highlight w:val="none"/>
        </w:rPr>
        <w:t>参加</w:t>
      </w:r>
      <w:r>
        <w:rPr>
          <w:rFonts w:ascii="新宋体" w:hAnsi="新宋体" w:eastAsia="新宋体" w:cs="新宋体"/>
          <w:bCs/>
          <w:color w:val="auto"/>
          <w:kern w:val="0"/>
          <w:sz w:val="22"/>
          <w:szCs w:val="22"/>
          <w:highlight w:val="none"/>
        </w:rPr>
        <w:t>开标大会的，</w:t>
      </w:r>
      <w:r>
        <w:rPr>
          <w:rFonts w:hint="eastAsia" w:ascii="新宋体" w:hAnsi="新宋体" w:eastAsia="新宋体" w:cs="新宋体"/>
          <w:bCs/>
          <w:color w:val="auto"/>
          <w:kern w:val="0"/>
          <w:sz w:val="22"/>
          <w:szCs w:val="22"/>
          <w:highlight w:val="none"/>
        </w:rPr>
        <w:t>视同认可开标结果，</w:t>
      </w:r>
      <w:r>
        <w:rPr>
          <w:rFonts w:ascii="新宋体" w:hAnsi="新宋体" w:eastAsia="新宋体" w:cs="新宋体"/>
          <w:bCs/>
          <w:color w:val="auto"/>
          <w:kern w:val="0"/>
          <w:sz w:val="22"/>
          <w:szCs w:val="22"/>
          <w:highlight w:val="none"/>
        </w:rPr>
        <w:t>事后不得对采购相关人员、开标过程和开标结果提出异议</w:t>
      </w:r>
      <w:r>
        <w:rPr>
          <w:rFonts w:hint="eastAsia" w:ascii="新宋体" w:hAnsi="新宋体" w:eastAsia="新宋体" w:cs="新宋体"/>
          <w:bCs/>
          <w:color w:val="auto"/>
          <w:kern w:val="0"/>
          <w:sz w:val="22"/>
          <w:szCs w:val="22"/>
          <w:highlight w:val="none"/>
        </w:rPr>
        <w:t>，同时投标人因未在线参加开标而导致投标文件无法按时解密等一切后果由供应商自己承担。</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w:t>
      </w:r>
      <w:r>
        <w:rPr>
          <w:rFonts w:ascii="新宋体" w:hAnsi="新宋体" w:eastAsia="新宋体" w:cs="新宋体"/>
          <w:b/>
          <w:bCs/>
          <w:color w:val="auto"/>
          <w:kern w:val="0"/>
          <w:sz w:val="22"/>
          <w:szCs w:val="22"/>
          <w:highlight w:val="none"/>
        </w:rPr>
        <w:t>开标</w:t>
      </w:r>
      <w:r>
        <w:rPr>
          <w:rFonts w:hint="eastAsia" w:ascii="新宋体" w:hAnsi="新宋体" w:eastAsia="新宋体" w:cs="新宋体"/>
          <w:b/>
          <w:bCs/>
          <w:color w:val="auto"/>
          <w:kern w:val="0"/>
          <w:sz w:val="22"/>
          <w:szCs w:val="22"/>
          <w:highlight w:val="none"/>
        </w:rPr>
        <w:t>流程</w:t>
      </w:r>
    </w:p>
    <w:p>
      <w:pPr>
        <w:tabs>
          <w:tab w:val="left" w:pos="540"/>
        </w:tabs>
        <w:spacing w:line="460" w:lineRule="exact"/>
        <w:rPr>
          <w:rFonts w:hint="default"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rPr>
        <w:t>26.1</w:t>
      </w:r>
      <w:r>
        <w:rPr>
          <w:rFonts w:hint="eastAsia" w:ascii="新宋体" w:hAnsi="新宋体" w:eastAsia="新宋体" w:cs="新宋体"/>
          <w:b/>
          <w:bCs/>
          <w:color w:val="auto"/>
          <w:kern w:val="0"/>
          <w:sz w:val="22"/>
          <w:szCs w:val="22"/>
          <w:highlight w:val="none"/>
          <w:lang w:val="en-US" w:eastAsia="zh-CN"/>
        </w:rPr>
        <w:t>解密开标</w:t>
      </w:r>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（1）向各投标人发出电子加密投标文件【开始解密】通知，由</w:t>
      </w:r>
      <w:r>
        <w:rPr>
          <w:rFonts w:hint="eastAsia" w:ascii="宋体" w:hAnsi="宋体" w:cs="宋体"/>
          <w:b/>
          <w:bCs/>
          <w:color w:val="auto"/>
          <w:kern w:val="0"/>
          <w:sz w:val="22"/>
          <w:szCs w:val="22"/>
          <w:highlight w:val="none"/>
          <w:lang w:val="en-US" w:eastAsia="zh-CN"/>
        </w:rPr>
        <w:t>投标人</w:t>
      </w:r>
      <w:r>
        <w:rPr>
          <w:rFonts w:hint="eastAsia" w:ascii="宋体" w:hAnsi="宋体" w:cs="宋体"/>
          <w:b/>
          <w:bCs/>
          <w:color w:val="auto"/>
          <w:kern w:val="0"/>
          <w:sz w:val="22"/>
          <w:szCs w:val="22"/>
          <w:highlight w:val="none"/>
        </w:rPr>
        <w:t>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（2）投标文件解密结束，各投标人签署《采购活动现场确认声明书》（见附件）后将扫描件发送至采购代理机构邮箱：501942547@qq.com；</w:t>
      </w:r>
    </w:p>
    <w:p>
      <w:pPr>
        <w:tabs>
          <w:tab w:val="left" w:pos="540"/>
        </w:tabs>
        <w:spacing w:line="460" w:lineRule="exact"/>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rPr>
        <w:t>（3）开启投标文件，在“政采云平台”系统平台上公布开标一览表有关内容，</w:t>
      </w:r>
      <w:r>
        <w:rPr>
          <w:rFonts w:hint="eastAsia" w:ascii="宋体" w:hAnsi="宋体" w:cs="宋体"/>
          <w:b/>
          <w:bCs/>
          <w:color w:val="auto"/>
          <w:kern w:val="0"/>
          <w:sz w:val="22"/>
          <w:szCs w:val="22"/>
          <w:highlight w:val="none"/>
          <w:lang w:val="en-US" w:eastAsia="zh-CN"/>
        </w:rPr>
        <w:t>投标人在线确认。</w:t>
      </w:r>
    </w:p>
    <w:p>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val="en-US" w:eastAsia="zh-CN"/>
        </w:rPr>
        <w:t>（4）由</w:t>
      </w:r>
      <w:r>
        <w:rPr>
          <w:rFonts w:hint="eastAsia" w:ascii="宋体" w:hAnsi="宋体" w:cs="宋体"/>
          <w:b/>
          <w:bCs/>
          <w:color w:val="auto"/>
          <w:kern w:val="0"/>
          <w:sz w:val="22"/>
          <w:szCs w:val="22"/>
          <w:highlight w:val="none"/>
        </w:rPr>
        <w:t>采购人或采购代理机构依法对投标人的资格进行审查</w:t>
      </w:r>
      <w:r>
        <w:rPr>
          <w:rFonts w:hint="eastAsia" w:ascii="宋体" w:hAnsi="宋体" w:cs="宋体"/>
          <w:b/>
          <w:bCs/>
          <w:color w:val="auto"/>
          <w:kern w:val="0"/>
          <w:sz w:val="22"/>
          <w:szCs w:val="22"/>
          <w:highlight w:val="none"/>
          <w:lang w:eastAsia="zh-CN"/>
        </w:rPr>
        <w:t>；</w:t>
      </w:r>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（4）资格审查通过的投标人的商务技术文件进入符合性审查、商务技术评审；</w:t>
      </w:r>
    </w:p>
    <w:p>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5</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商务技术评审完成后</w:t>
      </w:r>
      <w:r>
        <w:rPr>
          <w:rFonts w:hint="eastAsia" w:ascii="宋体" w:hAnsi="宋体" w:cs="宋体"/>
          <w:b/>
          <w:bCs/>
          <w:color w:val="auto"/>
          <w:kern w:val="0"/>
          <w:sz w:val="22"/>
          <w:szCs w:val="22"/>
          <w:highlight w:val="none"/>
        </w:rPr>
        <w:t>在“政采云平台”系统平台上公布符合性审查、商务技术评审无效供应商名称及理由；公布经商务技术评审后有效投标人的名单，同时公布其商务技术部分得分情况</w:t>
      </w:r>
      <w:r>
        <w:rPr>
          <w:rFonts w:hint="eastAsia" w:ascii="宋体" w:hAnsi="宋体" w:cs="宋体"/>
          <w:b/>
          <w:bCs/>
          <w:color w:val="auto"/>
          <w:kern w:val="0"/>
          <w:sz w:val="22"/>
          <w:szCs w:val="22"/>
          <w:highlight w:val="none"/>
          <w:lang w:eastAsia="zh-CN"/>
        </w:rPr>
        <w:t>；</w:t>
      </w:r>
    </w:p>
    <w:p>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6</w:t>
      </w: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报价评审</w:t>
      </w:r>
      <w:r>
        <w:rPr>
          <w:rFonts w:hint="eastAsia" w:ascii="宋体" w:hAnsi="宋体" w:cs="宋体"/>
          <w:b/>
          <w:bCs/>
          <w:color w:val="auto"/>
          <w:kern w:val="0"/>
          <w:sz w:val="22"/>
          <w:szCs w:val="22"/>
          <w:highlight w:val="none"/>
        </w:rPr>
        <w:t>通过符合性审查、商务技术文件评审有效投标人的报价文件，由评标委员会对报价的合理性、准确性等进行审查核实</w:t>
      </w:r>
      <w:r>
        <w:rPr>
          <w:rFonts w:hint="eastAsia" w:ascii="宋体" w:hAnsi="宋体" w:cs="宋体"/>
          <w:b/>
          <w:bCs/>
          <w:color w:val="auto"/>
          <w:kern w:val="0"/>
          <w:sz w:val="22"/>
          <w:szCs w:val="22"/>
          <w:highlight w:val="none"/>
          <w:lang w:eastAsia="zh-CN"/>
        </w:rPr>
        <w:t>；</w:t>
      </w:r>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7</w:t>
      </w:r>
      <w:r>
        <w:rPr>
          <w:rFonts w:hint="eastAsia" w:ascii="宋体" w:hAnsi="宋体" w:cs="宋体"/>
          <w:b/>
          <w:bCs/>
          <w:color w:val="auto"/>
          <w:kern w:val="0"/>
          <w:sz w:val="22"/>
          <w:szCs w:val="22"/>
          <w:highlight w:val="none"/>
        </w:rPr>
        <w:t>）评审结束后，在“政采云平台”系统平台上公布中标（成交）候选</w:t>
      </w:r>
      <w:r>
        <w:rPr>
          <w:rFonts w:hint="eastAsia" w:ascii="宋体" w:hAnsi="宋体" w:cs="宋体"/>
          <w:b/>
          <w:bCs/>
          <w:color w:val="auto"/>
          <w:kern w:val="0"/>
          <w:sz w:val="22"/>
          <w:szCs w:val="22"/>
          <w:highlight w:val="none"/>
          <w:lang w:val="en-US" w:eastAsia="zh-CN"/>
        </w:rPr>
        <w:t>人</w:t>
      </w:r>
      <w:r>
        <w:rPr>
          <w:rFonts w:hint="eastAsia" w:ascii="宋体" w:hAnsi="宋体" w:cs="宋体"/>
          <w:b/>
          <w:bCs/>
          <w:color w:val="auto"/>
          <w:kern w:val="0"/>
          <w:sz w:val="22"/>
          <w:szCs w:val="22"/>
          <w:highlight w:val="none"/>
        </w:rPr>
        <w:t>名单，及采购人最终确定中标</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成交</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人，发布中标（成交）结果公告</w:t>
      </w:r>
      <w:r>
        <w:rPr>
          <w:rFonts w:hint="eastAsia" w:ascii="宋体" w:hAnsi="宋体" w:cs="宋体"/>
          <w:b/>
          <w:bCs/>
          <w:color w:val="auto"/>
          <w:kern w:val="0"/>
          <w:sz w:val="22"/>
          <w:szCs w:val="22"/>
          <w:highlight w:val="none"/>
        </w:rPr>
        <w:t>等。</w:t>
      </w:r>
    </w:p>
    <w:p>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r>
        <w:rPr>
          <w:rFonts w:hint="eastAsia" w:ascii="新宋体" w:hAnsi="新宋体" w:eastAsia="新宋体" w:cs="新宋体"/>
          <w:b/>
          <w:bCs/>
          <w:color w:val="auto"/>
          <w:kern w:val="0"/>
          <w:sz w:val="22"/>
          <w:szCs w:val="22"/>
          <w:highlight w:val="none"/>
        </w:rPr>
        <w:t>。</w:t>
      </w:r>
    </w:p>
    <w:p>
      <w:pPr>
        <w:tabs>
          <w:tab w:val="left" w:pos="540"/>
        </w:tabs>
        <w:spacing w:line="460" w:lineRule="exact"/>
        <w:rPr>
          <w:rFonts w:hint="eastAsia" w:ascii="新宋体" w:hAnsi="新宋体" w:eastAsia="新宋体" w:cs="新宋体"/>
          <w:b/>
          <w:bCs/>
          <w:color w:val="auto"/>
          <w:kern w:val="0"/>
          <w:sz w:val="22"/>
          <w:szCs w:val="22"/>
          <w:highlight w:val="none"/>
        </w:rPr>
      </w:pPr>
      <w:bookmarkStart w:id="71" w:name="_Toc24550037"/>
      <w:bookmarkStart w:id="72" w:name="_Toc33194393"/>
      <w:r>
        <w:rPr>
          <w:rFonts w:hint="eastAsia" w:ascii="新宋体" w:hAnsi="新宋体" w:eastAsia="新宋体" w:cs="新宋体"/>
          <w:b/>
          <w:bCs/>
          <w:color w:val="auto"/>
          <w:kern w:val="0"/>
          <w:sz w:val="22"/>
          <w:szCs w:val="22"/>
          <w:highlight w:val="none"/>
        </w:rPr>
        <w:t>27. 投标人资格审查</w:t>
      </w:r>
      <w:bookmarkEnd w:id="71"/>
      <w:bookmarkEnd w:id="72"/>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27.1开标大会第一阶段结束后，采购人或采购代理机构首先依法对各投标人的资格进行审查，审查各投标人的资格是否满足采购文件的要求。</w:t>
      </w:r>
      <w:r>
        <w:rPr>
          <w:rFonts w:ascii="新宋体" w:hAnsi="新宋体" w:eastAsia="新宋体" w:cs="新宋体"/>
          <w:bCs/>
          <w:color w:val="auto"/>
          <w:kern w:val="0"/>
          <w:sz w:val="22"/>
          <w:szCs w:val="22"/>
          <w:highlight w:val="none"/>
        </w:rPr>
        <w:t>采购人或采购代理机构对投标人所</w:t>
      </w:r>
      <w:r>
        <w:rPr>
          <w:rFonts w:hint="eastAsia" w:ascii="新宋体" w:hAnsi="新宋体" w:eastAsia="新宋体" w:cs="新宋体"/>
          <w:bCs/>
          <w:color w:val="auto"/>
          <w:kern w:val="0"/>
          <w:sz w:val="22"/>
          <w:szCs w:val="22"/>
          <w:highlight w:val="none"/>
        </w:rPr>
        <w:t>提交</w:t>
      </w:r>
      <w:r>
        <w:rPr>
          <w:rFonts w:ascii="新宋体" w:hAnsi="新宋体" w:eastAsia="新宋体" w:cs="新宋体"/>
          <w:bCs/>
          <w:color w:val="auto"/>
          <w:kern w:val="0"/>
          <w:sz w:val="22"/>
          <w:szCs w:val="22"/>
          <w:highlight w:val="none"/>
        </w:rPr>
        <w:t>的资格审查材料仅负审核的责任。如发现投标人所提</w:t>
      </w:r>
      <w:r>
        <w:rPr>
          <w:rFonts w:hint="eastAsia" w:ascii="新宋体" w:hAnsi="新宋体" w:eastAsia="新宋体" w:cs="新宋体"/>
          <w:bCs/>
          <w:color w:val="auto"/>
          <w:kern w:val="0"/>
          <w:sz w:val="22"/>
          <w:szCs w:val="22"/>
          <w:highlight w:val="none"/>
        </w:rPr>
        <w:t>交</w:t>
      </w:r>
      <w:r>
        <w:rPr>
          <w:rFonts w:ascii="新宋体" w:hAnsi="新宋体" w:eastAsia="新宋体" w:cs="新宋体"/>
          <w:bCs/>
          <w:color w:val="auto"/>
          <w:kern w:val="0"/>
          <w:sz w:val="22"/>
          <w:szCs w:val="22"/>
          <w:highlight w:val="none"/>
        </w:rPr>
        <w:t>的资格审查材料不合法或</w:t>
      </w:r>
      <w:r>
        <w:rPr>
          <w:rFonts w:hint="eastAsia" w:ascii="新宋体" w:hAnsi="新宋体" w:eastAsia="新宋体" w:cs="新宋体"/>
          <w:bCs/>
          <w:color w:val="auto"/>
          <w:kern w:val="0"/>
          <w:sz w:val="22"/>
          <w:szCs w:val="22"/>
          <w:highlight w:val="none"/>
        </w:rPr>
        <w:t>与事实不符</w:t>
      </w:r>
      <w:r>
        <w:rPr>
          <w:rFonts w:ascii="新宋体" w:hAnsi="新宋体" w:eastAsia="新宋体" w:cs="新宋体"/>
          <w:bCs/>
          <w:color w:val="auto"/>
          <w:kern w:val="0"/>
          <w:sz w:val="22"/>
          <w:szCs w:val="22"/>
          <w:highlight w:val="none"/>
        </w:rPr>
        <w:t>，采购人可取消</w:t>
      </w:r>
      <w:r>
        <w:rPr>
          <w:rFonts w:hint="eastAsia" w:ascii="新宋体" w:hAnsi="新宋体" w:eastAsia="新宋体" w:cs="新宋体"/>
          <w:bCs/>
          <w:color w:val="auto"/>
          <w:kern w:val="0"/>
          <w:sz w:val="22"/>
          <w:szCs w:val="22"/>
          <w:highlight w:val="none"/>
        </w:rPr>
        <w:t>其</w:t>
      </w:r>
      <w:r>
        <w:rPr>
          <w:rFonts w:ascii="新宋体" w:hAnsi="新宋体" w:eastAsia="新宋体" w:cs="新宋体"/>
          <w:bCs/>
          <w:color w:val="auto"/>
          <w:kern w:val="0"/>
          <w:sz w:val="22"/>
          <w:szCs w:val="22"/>
          <w:highlight w:val="none"/>
        </w:rPr>
        <w:t>中标资格并追究投标人的法律责任。</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27.3单位负责人为同一人或者存在直接控股、管理关系的不同供应商参加同一合同项下的政府采购活动的，相关投标人均作资格无效处理。</w:t>
      </w:r>
    </w:p>
    <w:p>
      <w:pPr>
        <w:pStyle w:val="3"/>
        <w:spacing w:line="500" w:lineRule="exact"/>
        <w:jc w:val="center"/>
        <w:rPr>
          <w:rFonts w:ascii="新宋体" w:hAnsi="新宋体" w:eastAsia="新宋体"/>
          <w:color w:val="auto"/>
          <w:sz w:val="24"/>
          <w:szCs w:val="24"/>
          <w:highlight w:val="none"/>
        </w:rPr>
      </w:pPr>
      <w:bookmarkStart w:id="73" w:name="_Toc80606465"/>
      <w:bookmarkStart w:id="74" w:name="_Toc34221900"/>
      <w:bookmarkStart w:id="75" w:name="_Toc34508135"/>
      <w:r>
        <w:rPr>
          <w:rFonts w:ascii="新宋体" w:hAnsi="新宋体" w:eastAsia="新宋体"/>
          <w:color w:val="auto"/>
          <w:sz w:val="24"/>
          <w:szCs w:val="24"/>
          <w:highlight w:val="none"/>
        </w:rPr>
        <w:t>六、 评  标</w:t>
      </w:r>
      <w:bookmarkEnd w:id="73"/>
      <w:bookmarkEnd w:id="74"/>
      <w:bookmarkEnd w:id="75"/>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采购人按照《中华人民共和国政府采购法》等有关法律、法规的规定组建评标委员会，</w:t>
      </w:r>
      <w:r>
        <w:rPr>
          <w:rFonts w:hint="eastAsia" w:ascii="新宋体" w:hAnsi="新宋体" w:eastAsia="新宋体" w:cs="新宋体"/>
          <w:color w:val="auto"/>
          <w:kern w:val="0"/>
          <w:sz w:val="22"/>
          <w:szCs w:val="22"/>
          <w:highlight w:val="none"/>
        </w:rPr>
        <w:t>评标委员会成员由采购人代表和有关技术、经济等方面的专家组成</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rPr>
        <w:t>成员人数为5人（含）以上单数，</w:t>
      </w:r>
      <w:r>
        <w:rPr>
          <w:rFonts w:hint="eastAsia" w:ascii="新宋体" w:hAnsi="新宋体" w:eastAsia="新宋体" w:cs="新宋体"/>
          <w:color w:val="auto"/>
          <w:kern w:val="0"/>
          <w:sz w:val="22"/>
          <w:szCs w:val="22"/>
          <w:highlight w:val="none"/>
        </w:rPr>
        <w:t>除采购人代表外的专家将在评标专家库中随机抽取产生。</w:t>
      </w:r>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30.1▲</w:t>
      </w:r>
      <w:r>
        <w:rPr>
          <w:rFonts w:hint="eastAsia" w:ascii="新宋体" w:hAnsi="新宋体" w:eastAsia="新宋体" w:cs="新宋体"/>
          <w:b/>
          <w:bCs/>
          <w:color w:val="auto"/>
          <w:kern w:val="0"/>
          <w:sz w:val="22"/>
          <w:szCs w:val="22"/>
          <w:highlight w:val="none"/>
          <w:u w:val="single"/>
        </w:rPr>
        <w:t>投标人存在下列情况之一的，投标无效</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1）投标文件未按采购文件要求签署、盖章的；</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2）不具备采购文件中规定的资格要求的；</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3）报价超过采购文件中规定的预算金额或者最高限价的；</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4）投标文件含有采购人不能接受的附加条件的（包括采购文件中明确要求不得偏离的招标要求，存在负偏离的）；</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5）仅提交“备份投标文件”的；</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6）对关键条文的偏离、保留或反对，例如关于付款方式、完工期（服务期）、免费质保期、适用法律法规、标准、税费等其他内容；</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7）存在串标、抬标或弄虚作假情况的；</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8）法律、法规和采购文件规定的其他无效情形（或出现重大偏差）。</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30.2▲</w:t>
      </w:r>
      <w:r>
        <w:rPr>
          <w:rFonts w:hint="eastAsia" w:ascii="新宋体" w:hAnsi="新宋体" w:eastAsia="新宋体" w:cs="新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1）未按采购文件要求编制或字迹模糊、辨认不清的投标文件；</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2）除30.1条款以外，出现其它明显不符合技术规格、技术标准的要求或不满足采购文件技术规格书中的主要参数的投标文件；</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3）除30.1条款以外，出现投标项目数量与采购文件对比出现较大偏差；报价文件明细表计算错误，出现较大差错；</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4）除30.1条款以外，出现其它不符合采购文件中规定的实质性要求的投标文件，是否为偏离实质性要求由评标委员会认定。</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30.3</w:t>
      </w:r>
      <w:r>
        <w:rPr>
          <w:rFonts w:hint="eastAsia" w:ascii="新宋体" w:hAnsi="新宋体" w:eastAsia="新宋体" w:cs="新宋体"/>
          <w:b/>
          <w:bCs/>
          <w:color w:val="auto"/>
          <w:kern w:val="0"/>
          <w:sz w:val="22"/>
          <w:szCs w:val="22"/>
          <w:highlight w:val="none"/>
          <w:u w:val="single"/>
        </w:rPr>
        <w:t>有下列情形之一的，视为投标人串通投标，其投标无效</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1)不同投标人的投标文件由同一单位或者个人编制；</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2)不同投标人委托同一单位或者个人办理投标事宜；</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3)不同投标人的投标文件载明的项目管理成员或者联系人员为同一人；</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4）不同投标人的投标文件异常一致或者投标报价呈规律性差异；</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5）不同投标人的投标文件相互混装；</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30.5实质上没有响应采购文件要求的投标将被否决，投标人不得通过修正或撤消不合要求的偏离或保留从而使其投标成为实质上响应的投标。</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pPr>
        <w:spacing w:line="460" w:lineRule="exact"/>
        <w:rPr>
          <w:rFonts w:hint="eastAsia" w:ascii="新宋体" w:hAnsi="新宋体" w:eastAsia="新宋体" w:cs="宋体"/>
          <w:b/>
          <w:bCs/>
          <w:color w:val="auto"/>
          <w:sz w:val="22"/>
          <w:szCs w:val="22"/>
          <w:highlight w:val="none"/>
        </w:rPr>
      </w:pPr>
      <w:r>
        <w:rPr>
          <w:rFonts w:hint="eastAsia" w:ascii="新宋体" w:hAnsi="新宋体" w:eastAsia="新宋体" w:cs="新宋体"/>
          <w:color w:val="auto"/>
          <w:kern w:val="0"/>
          <w:sz w:val="22"/>
          <w:szCs w:val="22"/>
          <w:highlight w:val="none"/>
        </w:rPr>
        <w:t>31.1</w:t>
      </w:r>
      <w:r>
        <w:rPr>
          <w:rFonts w:hint="eastAsia" w:ascii="新宋体" w:hAnsi="新宋体" w:eastAsia="新宋体" w:cs="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pPr>
        <w:spacing w:line="460" w:lineRule="exact"/>
        <w:rPr>
          <w:rFonts w:hint="eastAsia" w:ascii="新宋体" w:hAnsi="新宋体" w:eastAsia="新宋体" w:cs="宋体"/>
          <w:b/>
          <w:bCs/>
          <w:color w:val="auto"/>
          <w:sz w:val="22"/>
          <w:szCs w:val="22"/>
          <w:highlight w:val="none"/>
        </w:rPr>
      </w:pPr>
      <w:r>
        <w:rPr>
          <w:rFonts w:hint="eastAsia" w:ascii="新宋体" w:hAnsi="新宋体" w:eastAsia="新宋体" w:cs="新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31.3</w:t>
      </w:r>
      <w:r>
        <w:rPr>
          <w:rFonts w:hint="eastAsia" w:ascii="新宋体" w:hAnsi="新宋体" w:eastAsia="新宋体" w:cs="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宋体"/>
          <w:color w:val="auto"/>
          <w:sz w:val="22"/>
          <w:highlight w:val="none"/>
        </w:rPr>
        <w:t>大写金额和小写金额不一致的，以大写金额为准。</w:t>
      </w:r>
    </w:p>
    <w:p>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3）单价金额小数点或者百分比有明显错位的，以开标一览表的总价为准，并修改单价。</w:t>
      </w:r>
    </w:p>
    <w:p>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4）总价金额与按单价汇总金额不一致的，以单价金额计算结果为准。</w:t>
      </w:r>
    </w:p>
    <w:p>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5）</w:t>
      </w:r>
      <w:r>
        <w:rPr>
          <w:rFonts w:hint="eastAsia" w:ascii="新宋体" w:hAnsi="新宋体" w:eastAsia="新宋体" w:cs="新宋体"/>
          <w:color w:val="auto"/>
          <w:sz w:val="22"/>
          <w:szCs w:val="22"/>
          <w:highlight w:val="none"/>
        </w:rPr>
        <w:t>投标人在政采云</w:t>
      </w:r>
      <w:r>
        <w:rPr>
          <w:rFonts w:hint="eastAsia" w:ascii="宋体" w:hAnsi="宋体" w:cs="宋体"/>
          <w:color w:val="auto"/>
          <w:sz w:val="22"/>
          <w:szCs w:val="22"/>
          <w:highlight w:val="none"/>
        </w:rPr>
        <w:t>客户端填写的报价与以pdf格式上传文件中的报价不一致的，应以Pdf格式上传文件中的报价为准，修正客户端的报价。</w:t>
      </w:r>
    </w:p>
    <w:p>
      <w:pPr>
        <w:spacing w:line="460" w:lineRule="exact"/>
        <w:ind w:firstLine="418" w:firstLineChars="190"/>
        <w:rPr>
          <w:rFonts w:hint="eastAsia" w:ascii="新宋体" w:hAnsi="新宋体" w:eastAsia="新宋体" w:cs="宋体"/>
          <w:b/>
          <w:bCs/>
          <w:color w:val="auto"/>
          <w:sz w:val="22"/>
          <w:szCs w:val="22"/>
          <w:highlight w:val="none"/>
        </w:rPr>
      </w:pPr>
      <w:r>
        <w:rPr>
          <w:rFonts w:hint="eastAsia" w:ascii="新宋体" w:hAnsi="新宋体" w:eastAsia="新宋体" w:cs="宋体"/>
          <w:color w:val="auto"/>
          <w:sz w:val="22"/>
          <w:highlight w:val="none"/>
        </w:rPr>
        <w:t>6）</w:t>
      </w:r>
      <w:r>
        <w:rPr>
          <w:rFonts w:hint="eastAsia" w:ascii="新宋体" w:hAnsi="新宋体" w:eastAsia="新宋体" w:cs="宋体"/>
          <w:b/>
          <w:bCs/>
          <w:color w:val="auto"/>
          <w:sz w:val="22"/>
          <w:highlight w:val="none"/>
        </w:rPr>
        <w:t>同时出现两种以上不一致的，按照前款规定的顺序修正。修正后的报价按照本采购文件规定经投标人确认后产生约束力，投标人不确认的，其投标无效。</w:t>
      </w:r>
    </w:p>
    <w:p>
      <w:pPr>
        <w:spacing w:line="460" w:lineRule="exact"/>
        <w:rPr>
          <w:rFonts w:hint="eastAsia"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31.4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新宋体" w:hAnsi="新宋体" w:eastAsia="新宋体" w:cs="新宋体"/>
          <w:color w:val="auto"/>
          <w:kern w:val="0"/>
          <w:sz w:val="22"/>
          <w:szCs w:val="22"/>
          <w:highlight w:val="none"/>
        </w:rPr>
        <w:t>。</w:t>
      </w:r>
    </w:p>
    <w:p>
      <w:pPr>
        <w:spacing w:line="460" w:lineRule="exact"/>
        <w:rPr>
          <w:rFonts w:hint="eastAsia"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31.5如果投标人代表拒绝按评标委员会要求在“政采云平台”作出在线回复且无其他有效回复方式的，评标委员会可以对其作出否决投标处理。</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宋体"/>
          <w:b/>
          <w:bCs/>
          <w:color w:val="auto"/>
          <w:sz w:val="22"/>
          <w:szCs w:val="22"/>
          <w:highlight w:val="none"/>
        </w:rPr>
        <w:t>31.6</w:t>
      </w:r>
      <w:r>
        <w:rPr>
          <w:rFonts w:hint="eastAsia" w:ascii="新宋体" w:hAnsi="新宋体" w:eastAsia="新宋体" w:cs="宋体"/>
          <w:color w:val="auto"/>
          <w:sz w:val="22"/>
          <w:highlight w:val="none"/>
          <w:u w:val="single"/>
        </w:rPr>
        <w:t>经澄清后，若偏差仍存在，且不可接受，则投标文件将被认定为“没有实质性响应采购文件要求”，按无效投标处理，不再进入下一步评审。</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宋体"/>
          <w:b/>
          <w:bCs/>
          <w:color w:val="auto"/>
          <w:sz w:val="22"/>
          <w:highlight w:val="none"/>
        </w:rPr>
        <w:t xml:space="preserve"> 评标原则和评标办法</w:t>
      </w:r>
    </w:p>
    <w:p>
      <w:pPr>
        <w:pStyle w:val="12"/>
        <w:overflowPunct/>
        <w:autoSpaceDE/>
        <w:autoSpaceDN/>
        <w:adjustRightInd/>
        <w:snapToGrid w:val="0"/>
        <w:spacing w:line="460" w:lineRule="exact"/>
        <w:textAlignment w:val="auto"/>
        <w:rPr>
          <w:rFonts w:ascii="新宋体" w:hAnsi="新宋体" w:eastAsia="新宋体" w:cs="宋体"/>
          <w:color w:val="auto"/>
          <w:sz w:val="22"/>
          <w:highlight w:val="none"/>
        </w:rPr>
      </w:pPr>
      <w:r>
        <w:rPr>
          <w:rFonts w:hint="eastAsia" w:ascii="新宋体" w:hAnsi="新宋体" w:eastAsia="新宋体" w:cs="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pPr>
        <w:pStyle w:val="21"/>
        <w:spacing w:before="0" w:beforeAutospacing="0" w:after="0" w:afterAutospacing="0" w:line="460" w:lineRule="exact"/>
        <w:jc w:val="both"/>
        <w:rPr>
          <w:rFonts w:ascii="新宋体" w:hAnsi="新宋体" w:eastAsia="新宋体"/>
          <w:color w:val="auto"/>
          <w:sz w:val="22"/>
          <w:highlight w:val="none"/>
        </w:rPr>
      </w:pPr>
      <w:r>
        <w:rPr>
          <w:rFonts w:hint="eastAsia" w:ascii="新宋体" w:hAnsi="新宋体" w:eastAsia="新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pPr>
        <w:pStyle w:val="12"/>
        <w:overflowPunct/>
        <w:autoSpaceDE/>
        <w:autoSpaceDN/>
        <w:adjustRightInd/>
        <w:snapToGrid w:val="0"/>
        <w:spacing w:line="460" w:lineRule="exact"/>
        <w:textAlignment w:val="auto"/>
        <w:rPr>
          <w:rFonts w:ascii="新宋体" w:hAnsi="新宋体" w:eastAsia="新宋体" w:cs="宋体"/>
          <w:color w:val="auto"/>
          <w:sz w:val="22"/>
          <w:highlight w:val="none"/>
        </w:rPr>
      </w:pPr>
      <w:r>
        <w:rPr>
          <w:rFonts w:hint="eastAsia" w:ascii="新宋体" w:hAnsi="新宋体" w:eastAsia="新宋体" w:cs="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pPr>
        <w:pStyle w:val="12"/>
        <w:overflowPunct/>
        <w:autoSpaceDE/>
        <w:autoSpaceDN/>
        <w:adjustRightInd/>
        <w:snapToGrid w:val="0"/>
        <w:spacing w:line="460" w:lineRule="exact"/>
        <w:textAlignment w:val="auto"/>
        <w:rPr>
          <w:rFonts w:ascii="新宋体" w:hAnsi="新宋体" w:eastAsia="新宋体" w:cs="宋体"/>
          <w:color w:val="auto"/>
          <w:sz w:val="22"/>
          <w:highlight w:val="none"/>
        </w:rPr>
      </w:pPr>
      <w:r>
        <w:rPr>
          <w:rFonts w:hint="eastAsia" w:ascii="新宋体" w:hAnsi="新宋体" w:eastAsia="新宋体" w:cs="宋体"/>
          <w:color w:val="auto"/>
          <w:sz w:val="22"/>
          <w:highlight w:val="none"/>
        </w:rPr>
        <w:t>32.4本项目评标办法是综合评分法，具体评标内容及评分标准等详见第六部分“评标原则及方法”。</w:t>
      </w:r>
    </w:p>
    <w:p>
      <w:pPr>
        <w:pStyle w:val="12"/>
        <w:overflowPunct/>
        <w:autoSpaceDE/>
        <w:autoSpaceDN/>
        <w:adjustRightInd/>
        <w:snapToGrid w:val="0"/>
        <w:spacing w:line="460" w:lineRule="exact"/>
        <w:textAlignment w:val="auto"/>
        <w:rPr>
          <w:rFonts w:ascii="新宋体" w:hAnsi="新宋体" w:eastAsia="新宋体" w:cs="宋体"/>
          <w:b/>
          <w:bCs/>
          <w:color w:val="auto"/>
          <w:sz w:val="22"/>
          <w:highlight w:val="none"/>
        </w:rPr>
      </w:pPr>
      <w:r>
        <w:rPr>
          <w:rFonts w:hint="eastAsia" w:ascii="新宋体" w:hAnsi="新宋体" w:eastAsia="新宋体" w:cs="宋体"/>
          <w:color w:val="auto"/>
          <w:sz w:val="22"/>
          <w:highlight w:val="none"/>
          <w:u w:val="single"/>
        </w:rPr>
        <w:t>32.5▲</w:t>
      </w:r>
      <w:r>
        <w:rPr>
          <w:rFonts w:hint="eastAsia" w:ascii="新宋体" w:hAnsi="新宋体" w:eastAsia="新宋体" w:cs="宋体"/>
          <w:b/>
          <w:bCs/>
          <w:color w:val="auto"/>
          <w:sz w:val="22"/>
          <w:highlight w:val="none"/>
          <w:u w:val="single"/>
        </w:rPr>
        <w:t>在招标采购中，</w:t>
      </w:r>
      <w:r>
        <w:rPr>
          <w:rFonts w:hint="eastAsia" w:ascii="新宋体" w:hAnsi="新宋体" w:eastAsia="新宋体" w:cs="宋体"/>
          <w:b/>
          <w:bCs/>
          <w:color w:val="auto"/>
          <w:sz w:val="22"/>
          <w:highlight w:val="none"/>
          <w:u w:val="single"/>
          <w:lang w:val="en-US" w:eastAsia="zh-CN"/>
        </w:rPr>
        <w:t>某一标段</w:t>
      </w:r>
      <w:r>
        <w:rPr>
          <w:rFonts w:hint="eastAsia" w:ascii="新宋体" w:hAnsi="新宋体" w:eastAsia="新宋体" w:cs="宋体"/>
          <w:b/>
          <w:bCs/>
          <w:color w:val="auto"/>
          <w:sz w:val="22"/>
          <w:highlight w:val="none"/>
          <w:u w:val="single"/>
        </w:rPr>
        <w:t>符合专业条件的投标人或者对采购文件作实质响应的投标人不足三家的，</w:t>
      </w:r>
      <w:r>
        <w:rPr>
          <w:rFonts w:hint="eastAsia" w:ascii="新宋体" w:hAnsi="新宋体" w:eastAsia="新宋体" w:cs="宋体"/>
          <w:b/>
          <w:bCs/>
          <w:color w:val="auto"/>
          <w:sz w:val="22"/>
          <w:highlight w:val="none"/>
          <w:u w:val="single"/>
          <w:lang w:val="en-US" w:eastAsia="zh-CN"/>
        </w:rPr>
        <w:t>该标段</w:t>
      </w:r>
      <w:r>
        <w:rPr>
          <w:rFonts w:hint="eastAsia" w:ascii="新宋体" w:hAnsi="新宋体" w:eastAsia="新宋体" w:cs="宋体"/>
          <w:b/>
          <w:bCs/>
          <w:color w:val="auto"/>
          <w:sz w:val="22"/>
          <w:highlight w:val="none"/>
          <w:u w:val="single"/>
        </w:rPr>
        <w:t>废标，应重新组织采购。</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宋体"/>
          <w:color w:val="auto"/>
          <w:sz w:val="22"/>
          <w:highlight w:val="none"/>
        </w:rPr>
        <w:t>32.6评标过程中遇到特殊情况，由评标委员会遵循公开、公正原则，采取投票方式按照少数服从多数原则决定。</w:t>
      </w:r>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33.1本次招标由评标委员会推荐中标候选人，采购人根据评标委员会的推荐结果进行最终确认。</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供应商的最终得分（即技术分与商务分之和）高低进行排序，得分前二名的供应商推荐为中标候选人与备选中标人（得分相同投标报价低的排序前位；得分且投标报价相同的并列，投标文件满足采购文件全部实质性要求，且按照评审因素的量化指标评审得分最高的供应商为中标候选人）</w:t>
      </w:r>
      <w:r>
        <w:rPr>
          <w:rFonts w:hint="eastAsia" w:ascii="新宋体" w:hAnsi="新宋体" w:eastAsia="新宋体" w:cs="新宋体"/>
          <w:color w:val="auto"/>
          <w:kern w:val="0"/>
          <w:sz w:val="22"/>
          <w:szCs w:val="22"/>
          <w:highlight w:val="none"/>
        </w:rPr>
        <w:t>。</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33.3若出现以下情形之一，采购人可视具体情况确定是否由备选中标人为中标人或重新组织招标：</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1）中标候选人放弃中标资格；</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2）中标候选人因不可抗力提出不能履行合同；</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3）中标候选人未能在规定时间内与采购单位签订合同；</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4）经质疑，采购人审查后，中标候选人确实在本次采购活动中存在违法违规行为或其他原因使质疑成立的。</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w:t>
      </w:r>
    </w:p>
    <w:p>
      <w:pPr>
        <w:tabs>
          <w:tab w:val="left" w:pos="1365"/>
        </w:tabs>
        <w:spacing w:line="460" w:lineRule="exact"/>
        <w:ind w:left="550" w:hanging="550" w:hangingChars="25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评标细则详见“评标原则及方法”</w:t>
      </w:r>
      <w:r>
        <w:rPr>
          <w:rFonts w:hint="eastAsia" w:ascii="新宋体" w:hAnsi="新宋体" w:eastAsia="新宋体" w:cs="新宋体"/>
          <w:bCs/>
          <w:color w:val="auto"/>
          <w:sz w:val="22"/>
          <w:szCs w:val="22"/>
          <w:highlight w:val="none"/>
        </w:rPr>
        <w:t>。</w:t>
      </w:r>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pPr>
        <w:numPr>
          <w:ilvl w:val="2"/>
          <w:numId w:val="4"/>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pPr>
        <w:numPr>
          <w:ilvl w:val="2"/>
          <w:numId w:val="4"/>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pPr>
        <w:numPr>
          <w:ilvl w:val="2"/>
          <w:numId w:val="4"/>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pPr>
        <w:numPr>
          <w:ilvl w:val="2"/>
          <w:numId w:val="4"/>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pPr>
        <w:numPr>
          <w:ilvl w:val="2"/>
          <w:numId w:val="4"/>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pPr>
        <w:pStyle w:val="3"/>
        <w:spacing w:line="500" w:lineRule="exact"/>
        <w:jc w:val="center"/>
        <w:rPr>
          <w:rFonts w:ascii="新宋体" w:hAnsi="新宋体" w:eastAsia="新宋体"/>
          <w:color w:val="auto"/>
          <w:sz w:val="24"/>
          <w:szCs w:val="24"/>
          <w:highlight w:val="none"/>
        </w:rPr>
      </w:pPr>
      <w:bookmarkStart w:id="76" w:name="_Toc80606466"/>
      <w:bookmarkStart w:id="77" w:name="_Toc34508136"/>
      <w:bookmarkStart w:id="78" w:name="_Toc306613654"/>
      <w:bookmarkStart w:id="79" w:name="_Toc34221901"/>
      <w:r>
        <w:rPr>
          <w:rFonts w:ascii="新宋体" w:hAnsi="新宋体" w:eastAsia="新宋体"/>
          <w:color w:val="auto"/>
          <w:sz w:val="24"/>
          <w:szCs w:val="24"/>
          <w:highlight w:val="none"/>
        </w:rPr>
        <w:t>七、 授予合同</w:t>
      </w:r>
      <w:bookmarkEnd w:id="76"/>
      <w:bookmarkEnd w:id="77"/>
      <w:bookmarkEnd w:id="78"/>
      <w:bookmarkEnd w:id="79"/>
    </w:p>
    <w:p>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w:t>
      </w:r>
      <w:r>
        <w:rPr>
          <w:rFonts w:hint="eastAsia" w:ascii="新宋体" w:hAnsi="新宋体" w:eastAsia="新宋体" w:cs="新宋体"/>
          <w:color w:val="auto"/>
          <w:sz w:val="22"/>
          <w:szCs w:val="22"/>
          <w:highlight w:val="none"/>
          <w:lang w:val="en-US" w:eastAsia="zh-CN"/>
        </w:rPr>
        <w:t>浙江政府采购网</w:t>
      </w:r>
      <w:r>
        <w:rPr>
          <w:rFonts w:hint="eastAsia" w:ascii="新宋体" w:hAnsi="新宋体" w:eastAsia="新宋体" w:cs="新宋体"/>
          <w:color w:val="auto"/>
          <w:sz w:val="22"/>
          <w:szCs w:val="22"/>
          <w:highlight w:val="none"/>
        </w:rPr>
        <w:t>上公示中标结果，中标公告期限为1个工作日。</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36.4各投标人对评标结果如有异议，可在中标结果公示之日起7个工作日内以书面形式向采购人进行署名投诉或提出质疑，但需对投诉或质疑内容的真实性承担法律责任。</w:t>
      </w:r>
    </w:p>
    <w:p>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37. 签订合同</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37.1公示期结束后，中标投标人须在5个工作日内主动联系采购人或采购机构领取中标通知书。中标投标人应当在中标通知书发出之日起30日内与采购人签订合同。中标投标人未经采购人许可，在规定时间内未到采购人处与采购人签订合同，则视为拒签合同。</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37.2采购文件、中标投标人的投标文件及投标修改文件、评标过程中有关澄清文件及经双方签字的询标纪要（承诺）和中标通知书均作为合同附件。</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37.3拒签合同的责任</w:t>
      </w:r>
    </w:p>
    <w:p>
      <w:pPr>
        <w:tabs>
          <w:tab w:val="left" w:pos="540"/>
        </w:tabs>
        <w:spacing w:line="440" w:lineRule="exac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z w:val="22"/>
          <w:szCs w:val="22"/>
          <w:highlight w:val="none"/>
        </w:rPr>
        <w:t>37.4中标投标人在规定时间内（30日历天）借故否认已经承诺的条件、拒签合同，以投标违约处理，其投标保证金不予退回，并赔偿采购人由此造成的直接经济损失；采购人重新组织招标的，所需费用由原中标投标人承担。</w:t>
      </w:r>
    </w:p>
    <w:p>
      <w:pPr>
        <w:pStyle w:val="47"/>
        <w:widowControl w:val="0"/>
        <w:snapToGrid w:val="0"/>
        <w:spacing w:line="500" w:lineRule="exact"/>
        <w:jc w:val="center"/>
        <w:rPr>
          <w:rFonts w:ascii="新宋体" w:hAnsi="新宋体" w:eastAsia="新宋体" w:cs="宋体"/>
          <w:b/>
          <w:color w:val="auto"/>
          <w:sz w:val="24"/>
          <w:szCs w:val="24"/>
          <w:highlight w:val="none"/>
        </w:rPr>
      </w:pPr>
      <w:r>
        <w:rPr>
          <w:rFonts w:hint="eastAsia" w:ascii="新宋体" w:hAnsi="新宋体" w:eastAsia="新宋体" w:cs="新宋体"/>
          <w:color w:val="auto"/>
          <w:spacing w:val="6"/>
          <w:sz w:val="22"/>
          <w:szCs w:val="22"/>
          <w:highlight w:val="none"/>
        </w:rPr>
        <w:br w:type="page"/>
      </w:r>
      <w:r>
        <w:rPr>
          <w:rFonts w:hint="eastAsia" w:ascii="新宋体" w:hAnsi="新宋体" w:eastAsia="新宋体" w:cs="宋体"/>
          <w:b/>
          <w:color w:val="auto"/>
          <w:sz w:val="24"/>
          <w:szCs w:val="24"/>
          <w:highlight w:val="none"/>
        </w:rPr>
        <w:t>政府采购活动现场确认声明书</w:t>
      </w:r>
    </w:p>
    <w:p>
      <w:pPr>
        <w:pStyle w:val="47"/>
        <w:spacing w:line="500" w:lineRule="exact"/>
        <w:rPr>
          <w:rFonts w:hint="eastAsia" w:ascii="新宋体" w:hAnsi="新宋体" w:eastAsia="新宋体" w:cs="宋体"/>
          <w:b/>
          <w:bCs/>
          <w:color w:val="auto"/>
          <w:sz w:val="22"/>
          <w:szCs w:val="22"/>
          <w:highlight w:val="none"/>
        </w:rPr>
      </w:pPr>
    </w:p>
    <w:p>
      <w:pPr>
        <w:pStyle w:val="47"/>
        <w:spacing w:line="500" w:lineRule="exact"/>
        <w:rPr>
          <w:rFonts w:ascii="新宋体" w:hAnsi="新宋体" w:eastAsia="新宋体" w:cs="宋体"/>
          <w:b/>
          <w:color w:val="auto"/>
          <w:sz w:val="22"/>
          <w:szCs w:val="22"/>
          <w:highlight w:val="none"/>
        </w:rPr>
      </w:pPr>
      <w:r>
        <w:rPr>
          <w:rFonts w:hint="eastAsia" w:ascii="新宋体" w:hAnsi="新宋体" w:eastAsia="新宋体" w:cs="宋体"/>
          <w:b/>
          <w:bCs/>
          <w:color w:val="auto"/>
          <w:sz w:val="22"/>
          <w:szCs w:val="22"/>
          <w:highlight w:val="none"/>
          <w:lang w:eastAsia="zh-CN"/>
        </w:rPr>
        <w:t>温州元信工程项目管理有限公司</w:t>
      </w:r>
      <w:r>
        <w:rPr>
          <w:rFonts w:hint="eastAsia" w:ascii="新宋体" w:hAnsi="新宋体" w:eastAsia="新宋体" w:cs="宋体"/>
          <w:b/>
          <w:color w:val="auto"/>
          <w:kern w:val="0"/>
          <w:sz w:val="22"/>
          <w:szCs w:val="22"/>
          <w:highlight w:val="none"/>
        </w:rPr>
        <w:t>：</w:t>
      </w:r>
    </w:p>
    <w:p>
      <w:pPr>
        <w:pStyle w:val="47"/>
        <w:spacing w:line="480" w:lineRule="exact"/>
        <w:ind w:firstLine="464"/>
        <w:rPr>
          <w:rFonts w:ascii="新宋体" w:hAnsi="新宋体" w:eastAsia="新宋体" w:cs="宋体"/>
          <w:color w:val="auto"/>
          <w:spacing w:val="6"/>
          <w:sz w:val="22"/>
          <w:szCs w:val="22"/>
          <w:highlight w:val="none"/>
        </w:rPr>
      </w:pPr>
      <w:r>
        <w:rPr>
          <w:rFonts w:hint="eastAsia" w:ascii="新宋体" w:hAnsi="新宋体" w:eastAsia="新宋体" w:cs="宋体"/>
          <w:color w:val="auto"/>
          <w:spacing w:val="6"/>
          <w:sz w:val="22"/>
          <w:szCs w:val="22"/>
          <w:highlight w:val="none"/>
        </w:rPr>
        <w:t>本人经由</w:t>
      </w:r>
      <w:r>
        <w:rPr>
          <w:rFonts w:hint="eastAsia" w:ascii="新宋体" w:hAnsi="新宋体" w:eastAsia="新宋体" w:cs="宋体"/>
          <w:color w:val="auto"/>
          <w:spacing w:val="6"/>
          <w:sz w:val="22"/>
          <w:szCs w:val="22"/>
          <w:highlight w:val="none"/>
          <w:u w:val="single"/>
        </w:rPr>
        <w:t xml:space="preserve">                  （单位）</w:t>
      </w:r>
      <w:r>
        <w:rPr>
          <w:rFonts w:hint="eastAsia" w:ascii="新宋体" w:hAnsi="新宋体" w:eastAsia="新宋体" w:cs="宋体"/>
          <w:color w:val="auto"/>
          <w:spacing w:val="6"/>
          <w:sz w:val="22"/>
          <w:szCs w:val="22"/>
          <w:highlight w:val="none"/>
        </w:rPr>
        <w:t>负责人</w:t>
      </w:r>
      <w:r>
        <w:rPr>
          <w:rFonts w:hint="eastAsia" w:ascii="新宋体" w:hAnsi="新宋体" w:eastAsia="新宋体" w:cs="宋体"/>
          <w:color w:val="auto"/>
          <w:spacing w:val="6"/>
          <w:sz w:val="22"/>
          <w:szCs w:val="22"/>
          <w:highlight w:val="none"/>
          <w:u w:val="single"/>
        </w:rPr>
        <w:t xml:space="preserve">        （姓名）</w:t>
      </w:r>
      <w:r>
        <w:rPr>
          <w:rFonts w:hint="eastAsia" w:ascii="新宋体" w:hAnsi="新宋体" w:eastAsia="新宋体" w:cs="宋体"/>
          <w:color w:val="auto"/>
          <w:spacing w:val="6"/>
          <w:sz w:val="22"/>
          <w:szCs w:val="22"/>
          <w:highlight w:val="none"/>
        </w:rPr>
        <w:t>合法授权参加项目</w:t>
      </w:r>
      <w:r>
        <w:rPr>
          <w:rFonts w:hint="eastAsia" w:ascii="新宋体" w:hAnsi="新宋体" w:eastAsia="新宋体" w:cs="宋体"/>
          <w:color w:val="auto"/>
          <w:spacing w:val="6"/>
          <w:sz w:val="22"/>
          <w:szCs w:val="22"/>
          <w:highlight w:val="none"/>
          <w:u w:val="single"/>
        </w:rPr>
        <w:t xml:space="preserve">                    </w:t>
      </w:r>
      <w:r>
        <w:rPr>
          <w:rFonts w:hint="eastAsia" w:ascii="新宋体" w:hAnsi="新宋体" w:eastAsia="新宋体" w:cs="宋体"/>
          <w:color w:val="auto"/>
          <w:spacing w:val="6"/>
          <w:sz w:val="22"/>
          <w:szCs w:val="22"/>
          <w:highlight w:val="none"/>
        </w:rPr>
        <w:t>）（编号：</w:t>
      </w:r>
      <w:r>
        <w:rPr>
          <w:rFonts w:hint="eastAsia" w:ascii="新宋体" w:hAnsi="新宋体" w:eastAsia="新宋体" w:cs="宋体"/>
          <w:color w:val="auto"/>
          <w:spacing w:val="6"/>
          <w:sz w:val="22"/>
          <w:szCs w:val="22"/>
          <w:highlight w:val="none"/>
          <w:u w:val="single"/>
        </w:rPr>
        <w:t xml:space="preserve">             </w:t>
      </w:r>
      <w:r>
        <w:rPr>
          <w:rFonts w:hint="eastAsia" w:ascii="新宋体" w:hAnsi="新宋体" w:eastAsia="新宋体" w:cs="宋体"/>
          <w:color w:val="auto"/>
          <w:spacing w:val="6"/>
          <w:sz w:val="22"/>
          <w:szCs w:val="22"/>
          <w:highlight w:val="none"/>
        </w:rPr>
        <w:t xml:space="preserve">）政府采购活动，经与本单位法人代表（负责人）联系确认，现就有关公平竞争事项郑重声明如下： </w:t>
      </w:r>
    </w:p>
    <w:p>
      <w:pPr>
        <w:pStyle w:val="48"/>
        <w:widowControl/>
        <w:numPr>
          <w:ilvl w:val="0"/>
          <w:numId w:val="5"/>
        </w:numPr>
        <w:snapToGrid w:val="0"/>
        <w:spacing w:line="480" w:lineRule="exact"/>
        <w:ind w:firstLine="415" w:firstLineChars="189"/>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本单位与采购人之间 □不存在利害关系 □存在下列利害关系：</w:t>
      </w:r>
    </w:p>
    <w:p>
      <w:pPr>
        <w:pStyle w:val="48"/>
        <w:widowControl/>
        <w:snapToGrid w:val="0"/>
        <w:spacing w:line="480" w:lineRule="exac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A.投资关系    B.行政隶属关系    C.业务指导关系</w:t>
      </w:r>
    </w:p>
    <w:p>
      <w:pPr>
        <w:pStyle w:val="48"/>
        <w:widowControl/>
        <w:snapToGrid w:val="0"/>
        <w:spacing w:line="480" w:lineRule="exac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D.其他可能</w:t>
      </w:r>
      <w:r>
        <w:rPr>
          <w:rFonts w:hint="eastAsia" w:ascii="新宋体" w:hAnsi="新宋体" w:eastAsia="新宋体" w:cs="宋体"/>
          <w:color w:val="auto"/>
          <w:sz w:val="22"/>
          <w:szCs w:val="22"/>
          <w:highlight w:val="none"/>
        </w:rPr>
        <w:t>影响采购公正的</w:t>
      </w:r>
      <w:r>
        <w:rPr>
          <w:rFonts w:hint="eastAsia" w:ascii="新宋体" w:hAnsi="新宋体" w:eastAsia="新宋体" w:cs="宋体"/>
          <w:color w:val="auto"/>
          <w:kern w:val="0"/>
          <w:sz w:val="22"/>
          <w:szCs w:val="22"/>
          <w:highlight w:val="none"/>
        </w:rPr>
        <w:t>利害关系</w:t>
      </w:r>
      <w:r>
        <w:rPr>
          <w:rFonts w:hint="eastAsia" w:ascii="新宋体" w:hAnsi="新宋体" w:eastAsia="新宋体" w:cs="宋体"/>
          <w:color w:val="auto"/>
          <w:kern w:val="0"/>
          <w:sz w:val="22"/>
          <w:szCs w:val="22"/>
          <w:highlight w:val="none"/>
          <w:u w:val="single"/>
        </w:rPr>
        <w:t xml:space="preserve">（如有，请如实说明）                 </w:t>
      </w:r>
      <w:r>
        <w:rPr>
          <w:rFonts w:hint="eastAsia" w:ascii="新宋体" w:hAnsi="新宋体" w:eastAsia="新宋体" w:cs="宋体"/>
          <w:color w:val="auto"/>
          <w:kern w:val="0"/>
          <w:sz w:val="22"/>
          <w:szCs w:val="22"/>
          <w:highlight w:val="none"/>
        </w:rPr>
        <w:t>。</w:t>
      </w:r>
    </w:p>
    <w:p>
      <w:pPr>
        <w:pStyle w:val="48"/>
        <w:widowControl/>
        <w:snapToGrid w:val="0"/>
        <w:spacing w:line="480" w:lineRule="exact"/>
        <w:rPr>
          <w:rFonts w:ascii="新宋体" w:hAnsi="新宋体" w:eastAsia="新宋体" w:cs="宋体"/>
          <w:color w:val="auto"/>
          <w:kern w:val="0"/>
          <w:sz w:val="22"/>
          <w:szCs w:val="22"/>
          <w:highlight w:val="none"/>
        </w:rPr>
      </w:pPr>
      <w:r>
        <w:rPr>
          <w:rFonts w:hint="eastAsia" w:ascii="新宋体" w:hAnsi="新宋体" w:eastAsia="新宋体" w:cs="宋体"/>
          <w:color w:val="auto"/>
          <w:spacing w:val="6"/>
          <w:sz w:val="22"/>
          <w:szCs w:val="22"/>
          <w:highlight w:val="none"/>
        </w:rPr>
        <w:t xml:space="preserve">  二、</w:t>
      </w:r>
      <w:r>
        <w:rPr>
          <w:rFonts w:hint="eastAsia" w:ascii="新宋体" w:hAnsi="新宋体" w:eastAsia="新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新宋体" w:hAnsi="新宋体" w:eastAsia="新宋体" w:cs="宋体"/>
          <w:color w:val="auto"/>
          <w:kern w:val="0"/>
          <w:sz w:val="22"/>
          <w:szCs w:val="22"/>
          <w:highlight w:val="none"/>
          <w:u w:val="single"/>
        </w:rPr>
        <w:t xml:space="preserve">           （供应商名称）</w:t>
      </w:r>
      <w:r>
        <w:rPr>
          <w:rFonts w:hint="eastAsia" w:ascii="新宋体" w:hAnsi="新宋体" w:eastAsia="新宋体" w:cs="宋体"/>
          <w:color w:val="auto"/>
          <w:kern w:val="0"/>
          <w:sz w:val="22"/>
          <w:szCs w:val="22"/>
          <w:highlight w:val="none"/>
        </w:rPr>
        <w:t>之间存在下列利害关系：</w:t>
      </w:r>
    </w:p>
    <w:p>
      <w:pPr>
        <w:pStyle w:val="47"/>
        <w:spacing w:line="480" w:lineRule="exact"/>
        <w:ind w:firstLine="44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A.法定代表人或负责人或实际控制人是同一人</w:t>
      </w:r>
    </w:p>
    <w:p>
      <w:pPr>
        <w:pStyle w:val="47"/>
        <w:spacing w:line="480" w:lineRule="exact"/>
        <w:ind w:firstLine="440"/>
        <w:rPr>
          <w:rFonts w:ascii="新宋体" w:hAnsi="新宋体" w:eastAsia="新宋体" w:cs="宋体"/>
          <w:color w:val="auto"/>
          <w:spacing w:val="6"/>
          <w:sz w:val="22"/>
          <w:szCs w:val="22"/>
          <w:highlight w:val="none"/>
        </w:rPr>
      </w:pPr>
      <w:r>
        <w:rPr>
          <w:rFonts w:hint="eastAsia" w:ascii="新宋体" w:hAnsi="新宋体" w:eastAsia="新宋体" w:cs="宋体"/>
          <w:color w:val="auto"/>
          <w:kern w:val="0"/>
          <w:sz w:val="22"/>
          <w:szCs w:val="22"/>
          <w:highlight w:val="none"/>
        </w:rPr>
        <w:t xml:space="preserve">  B.法定代表人或负责人或实际控制人是夫妻关系</w:t>
      </w:r>
    </w:p>
    <w:p>
      <w:pPr>
        <w:pStyle w:val="47"/>
        <w:spacing w:line="480" w:lineRule="exact"/>
        <w:ind w:firstLine="440"/>
        <w:rPr>
          <w:rFonts w:ascii="新宋体" w:hAnsi="新宋体" w:eastAsia="新宋体" w:cs="宋体"/>
          <w:color w:val="auto"/>
          <w:spacing w:val="6"/>
          <w:sz w:val="22"/>
          <w:szCs w:val="22"/>
          <w:highlight w:val="none"/>
        </w:rPr>
      </w:pPr>
      <w:r>
        <w:rPr>
          <w:rFonts w:hint="eastAsia" w:ascii="新宋体" w:hAnsi="新宋体" w:eastAsia="新宋体" w:cs="宋体"/>
          <w:color w:val="auto"/>
          <w:kern w:val="0"/>
          <w:sz w:val="22"/>
          <w:szCs w:val="22"/>
          <w:highlight w:val="none"/>
        </w:rPr>
        <w:t xml:space="preserve">  C.法定代表人或负责人或实际控制人是直系血亲关系</w:t>
      </w:r>
    </w:p>
    <w:p>
      <w:pPr>
        <w:pStyle w:val="47"/>
        <w:spacing w:line="480" w:lineRule="exact"/>
        <w:ind w:firstLine="440"/>
        <w:rPr>
          <w:rFonts w:ascii="新宋体" w:hAnsi="新宋体" w:eastAsia="新宋体" w:cs="宋体"/>
          <w:color w:val="auto"/>
          <w:spacing w:val="6"/>
          <w:sz w:val="22"/>
          <w:szCs w:val="22"/>
          <w:highlight w:val="none"/>
        </w:rPr>
      </w:pPr>
      <w:r>
        <w:rPr>
          <w:rFonts w:hint="eastAsia" w:ascii="新宋体" w:hAnsi="新宋体" w:eastAsia="新宋体" w:cs="宋体"/>
          <w:color w:val="auto"/>
          <w:kern w:val="0"/>
          <w:sz w:val="22"/>
          <w:szCs w:val="22"/>
          <w:highlight w:val="none"/>
        </w:rPr>
        <w:t xml:space="preserve">  D.法定代表人或负责人或实际控制人存在三代以内旁系血亲关系</w:t>
      </w:r>
    </w:p>
    <w:p>
      <w:pPr>
        <w:pStyle w:val="47"/>
        <w:spacing w:line="480" w:lineRule="exact"/>
        <w:ind w:firstLine="44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E.法定代表人或负责人或实际控制人存在近姻亲关系</w:t>
      </w:r>
    </w:p>
    <w:p>
      <w:pPr>
        <w:pStyle w:val="47"/>
        <w:spacing w:line="480" w:lineRule="exact"/>
        <w:ind w:firstLine="44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F.法定代表人或负责人或实际控制人存在股份控制或实际控制关系</w:t>
      </w:r>
    </w:p>
    <w:p>
      <w:pPr>
        <w:pStyle w:val="47"/>
        <w:spacing w:line="480" w:lineRule="exact"/>
        <w:ind w:firstLine="44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G.存在共同直接或间接投资设立子公司、联营企业和合营企业情况</w:t>
      </w:r>
    </w:p>
    <w:p>
      <w:pPr>
        <w:pStyle w:val="47"/>
        <w:spacing w:line="480" w:lineRule="exact"/>
        <w:ind w:firstLine="440"/>
        <w:rPr>
          <w:rFonts w:ascii="新宋体" w:hAnsi="新宋体" w:eastAsia="新宋体" w:cs="宋体"/>
          <w:color w:val="auto"/>
          <w:sz w:val="22"/>
          <w:szCs w:val="22"/>
          <w:highlight w:val="none"/>
        </w:rPr>
      </w:pPr>
      <w:r>
        <w:rPr>
          <w:rFonts w:hint="eastAsia" w:ascii="新宋体" w:hAnsi="新宋体" w:eastAsia="新宋体" w:cs="宋体"/>
          <w:color w:val="auto"/>
          <w:kern w:val="0"/>
          <w:sz w:val="22"/>
          <w:szCs w:val="22"/>
          <w:highlight w:val="none"/>
        </w:rPr>
        <w:t xml:space="preserve">  H.存在分级代理或代销关系、同一生产制造商关系、</w:t>
      </w:r>
      <w:r>
        <w:rPr>
          <w:rFonts w:hint="eastAsia" w:ascii="新宋体" w:hAnsi="新宋体" w:eastAsia="新宋体" w:cs="宋体"/>
          <w:color w:val="auto"/>
          <w:sz w:val="22"/>
          <w:szCs w:val="22"/>
          <w:highlight w:val="none"/>
        </w:rPr>
        <w:t>管理关系、重要业务（占主营业务收入50%以上）或重要财务往来关系（如融资）等其他实质性控制关系</w:t>
      </w:r>
    </w:p>
    <w:p>
      <w:pPr>
        <w:pStyle w:val="47"/>
        <w:spacing w:line="480" w:lineRule="exact"/>
        <w:ind w:firstLine="440"/>
        <w:rPr>
          <w:rFonts w:ascii="新宋体" w:hAnsi="新宋体" w:eastAsia="新宋体" w:cs="宋体"/>
          <w:color w:val="auto"/>
          <w:spacing w:val="6"/>
          <w:sz w:val="22"/>
          <w:szCs w:val="22"/>
          <w:highlight w:val="none"/>
        </w:rPr>
      </w:pPr>
      <w:r>
        <w:rPr>
          <w:rFonts w:hint="eastAsia" w:ascii="新宋体" w:hAnsi="新宋体" w:eastAsia="新宋体" w:cs="宋体"/>
          <w:color w:val="auto"/>
          <w:sz w:val="22"/>
          <w:szCs w:val="22"/>
          <w:highlight w:val="none"/>
        </w:rPr>
        <w:t xml:space="preserve">    I</w:t>
      </w:r>
      <w:r>
        <w:rPr>
          <w:rFonts w:hint="eastAsia" w:ascii="新宋体" w:hAnsi="新宋体" w:eastAsia="新宋体" w:cs="宋体"/>
          <w:color w:val="auto"/>
          <w:kern w:val="0"/>
          <w:sz w:val="22"/>
          <w:szCs w:val="22"/>
          <w:highlight w:val="none"/>
        </w:rPr>
        <w:t>.</w:t>
      </w:r>
      <w:r>
        <w:rPr>
          <w:rFonts w:hint="eastAsia" w:ascii="新宋体" w:hAnsi="新宋体" w:eastAsia="新宋体" w:cs="宋体"/>
          <w:color w:val="auto"/>
          <w:sz w:val="22"/>
          <w:szCs w:val="22"/>
          <w:highlight w:val="none"/>
        </w:rPr>
        <w:t>其他利害关系情况</w:t>
      </w:r>
      <w:r>
        <w:rPr>
          <w:rFonts w:hint="eastAsia" w:ascii="新宋体" w:hAnsi="新宋体" w:eastAsia="新宋体" w:cs="宋体"/>
          <w:color w:val="auto"/>
          <w:kern w:val="0"/>
          <w:sz w:val="22"/>
          <w:szCs w:val="22"/>
          <w:highlight w:val="none"/>
        </w:rPr>
        <w:t>。</w:t>
      </w:r>
    </w:p>
    <w:p>
      <w:pPr>
        <w:pStyle w:val="48"/>
        <w:widowControl/>
        <w:numPr>
          <w:ilvl w:val="0"/>
          <w:numId w:val="6"/>
        </w:numPr>
        <w:snapToGrid w:val="0"/>
        <w:spacing w:line="480" w:lineRule="exact"/>
        <w:ind w:firstLine="415" w:firstLineChars="189"/>
        <w:rPr>
          <w:rFonts w:ascii="新宋体" w:hAnsi="新宋体" w:eastAsia="新宋体" w:cs="宋体"/>
          <w:color w:val="auto"/>
          <w:kern w:val="0"/>
          <w:sz w:val="22"/>
          <w:szCs w:val="22"/>
          <w:highlight w:val="none"/>
        </w:rPr>
      </w:pPr>
      <w:r>
        <w:rPr>
          <w:rFonts w:hint="eastAsia" w:ascii="新宋体" w:hAnsi="新宋体" w:eastAsia="新宋体" w:cs="宋体"/>
          <w:color w:val="auto"/>
          <w:sz w:val="22"/>
          <w:szCs w:val="22"/>
          <w:highlight w:val="none"/>
        </w:rPr>
        <w:t>现已清楚知道并</w:t>
      </w:r>
      <w:r>
        <w:rPr>
          <w:rFonts w:hint="eastAsia" w:ascii="新宋体" w:hAnsi="新宋体" w:eastAsia="新宋体" w:cs="宋体"/>
          <w:color w:val="auto"/>
          <w:kern w:val="0"/>
          <w:sz w:val="22"/>
          <w:szCs w:val="22"/>
          <w:highlight w:val="none"/>
        </w:rPr>
        <w:t>严格遵守政府采购法律法规和现场纪律。</w:t>
      </w:r>
    </w:p>
    <w:p>
      <w:pPr>
        <w:pStyle w:val="48"/>
        <w:widowControl/>
        <w:numPr>
          <w:ilvl w:val="0"/>
          <w:numId w:val="6"/>
        </w:numPr>
        <w:snapToGrid w:val="0"/>
        <w:spacing w:line="480" w:lineRule="exact"/>
        <w:ind w:firstLine="415" w:firstLineChars="189"/>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我发现供应商</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之间存在或可能存在上述第二条第</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项利害关系。</w:t>
      </w:r>
    </w:p>
    <w:p>
      <w:pPr>
        <w:pStyle w:val="47"/>
        <w:spacing w:line="500" w:lineRule="exact"/>
        <w:ind w:firstLine="440"/>
        <w:rPr>
          <w:rFonts w:ascii="新宋体" w:hAnsi="新宋体" w:eastAsia="新宋体" w:cs="宋体"/>
          <w:color w:val="auto"/>
          <w:sz w:val="22"/>
          <w:szCs w:val="22"/>
          <w:highlight w:val="none"/>
        </w:rPr>
      </w:pPr>
    </w:p>
    <w:p>
      <w:pPr>
        <w:pStyle w:val="47"/>
        <w:spacing w:line="500" w:lineRule="exact"/>
        <w:ind w:firstLine="440"/>
        <w:rPr>
          <w:rFonts w:ascii="新宋体" w:hAnsi="新宋体" w:eastAsia="新宋体" w:cs="宋体"/>
          <w:color w:val="auto"/>
          <w:sz w:val="22"/>
          <w:szCs w:val="22"/>
          <w:highlight w:val="none"/>
          <w:u w:val="single"/>
        </w:rPr>
      </w:pPr>
      <w:r>
        <w:rPr>
          <w:rFonts w:hint="eastAsia" w:ascii="新宋体" w:hAnsi="新宋体" w:eastAsia="新宋体" w:cs="宋体"/>
          <w:color w:val="auto"/>
          <w:sz w:val="22"/>
          <w:szCs w:val="22"/>
          <w:highlight w:val="none"/>
        </w:rPr>
        <w:t>供应商代表签字：</w:t>
      </w:r>
    </w:p>
    <w:p>
      <w:pPr>
        <w:spacing w:line="440" w:lineRule="exact"/>
        <w:jc w:val="right"/>
        <w:rPr>
          <w:rFonts w:hint="eastAsia" w:ascii="新宋体" w:hAnsi="新宋体" w:eastAsia="新宋体" w:cs="宋体"/>
          <w:color w:val="auto"/>
          <w:sz w:val="24"/>
          <w:highlight w:val="none"/>
        </w:rPr>
      </w:pPr>
    </w:p>
    <w:p>
      <w:pPr>
        <w:spacing w:line="440" w:lineRule="exact"/>
        <w:jc w:val="right"/>
        <w:rPr>
          <w:rFonts w:hint="eastAsia" w:ascii="新宋体" w:hAnsi="新宋体" w:eastAsia="新宋体" w:cs="新宋体"/>
          <w:b/>
          <w:bCs/>
          <w:color w:val="auto"/>
          <w:sz w:val="22"/>
          <w:szCs w:val="22"/>
          <w:highlight w:val="none"/>
        </w:rPr>
      </w:pPr>
      <w:r>
        <w:rPr>
          <w:rFonts w:hint="eastAsia" w:ascii="新宋体" w:hAnsi="新宋体" w:eastAsia="新宋体" w:cs="宋体"/>
          <w:color w:val="auto"/>
          <w:sz w:val="22"/>
          <w:szCs w:val="22"/>
          <w:highlight w:val="none"/>
        </w:rPr>
        <w:t xml:space="preserve"> 年  月  日</w:t>
      </w:r>
    </w:p>
    <w:p>
      <w:pPr>
        <w:spacing w:line="440" w:lineRule="exact"/>
        <w:rPr>
          <w:rFonts w:hint="eastAsia" w:ascii="新宋体" w:hAnsi="新宋体" w:eastAsia="新宋体" w:cs="新宋体"/>
          <w:b/>
          <w:bCs/>
          <w:color w:val="auto"/>
          <w:sz w:val="22"/>
          <w:szCs w:val="22"/>
          <w:highlight w:val="none"/>
        </w:rPr>
      </w:pPr>
    </w:p>
    <w:p>
      <w:pPr>
        <w:pStyle w:val="22"/>
        <w:rPr>
          <w:rFonts w:hint="eastAsia" w:ascii="新宋体" w:hAnsi="新宋体" w:eastAsia="新宋体" w:cs="新宋体"/>
          <w:color w:val="auto"/>
          <w:kern w:val="2"/>
          <w:sz w:val="36"/>
          <w:szCs w:val="36"/>
          <w:highlight w:val="none"/>
        </w:rPr>
      </w:pPr>
      <w:r>
        <w:rPr>
          <w:rFonts w:hint="eastAsia" w:ascii="新宋体" w:hAnsi="新宋体" w:eastAsia="新宋体" w:cs="新宋体"/>
          <w:b/>
          <w:bCs/>
          <w:color w:val="auto"/>
          <w:sz w:val="22"/>
          <w:szCs w:val="22"/>
          <w:highlight w:val="none"/>
        </w:rPr>
        <w:br w:type="page"/>
      </w:r>
      <w:bookmarkStart w:id="80" w:name="_Toc495955195"/>
      <w:bookmarkStart w:id="81" w:name="_Toc38203960"/>
      <w:bookmarkStart w:id="82" w:name="_Toc80606467"/>
      <w:r>
        <w:rPr>
          <w:rFonts w:hint="eastAsia" w:ascii="新宋体" w:hAnsi="新宋体" w:eastAsia="新宋体" w:cs="新宋体"/>
          <w:color w:val="auto"/>
          <w:kern w:val="2"/>
          <w:sz w:val="36"/>
          <w:szCs w:val="36"/>
          <w:highlight w:val="none"/>
        </w:rPr>
        <w:t>第二部分   政府采购政策功能相关说明</w:t>
      </w:r>
      <w:bookmarkEnd w:id="80"/>
      <w:bookmarkEnd w:id="81"/>
      <w:bookmarkEnd w:id="82"/>
    </w:p>
    <w:p>
      <w:pPr>
        <w:jc w:val="left"/>
        <w:rPr>
          <w:rFonts w:hint="eastAsia" w:ascii="新宋体" w:hAnsi="新宋体" w:eastAsia="新宋体" w:cs="新宋体"/>
          <w:b/>
          <w:color w:val="auto"/>
          <w:sz w:val="22"/>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小、微企业（含监狱企业、残疾人福利性单位）扶持政策说明</w:t>
      </w:r>
    </w:p>
    <w:p>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1.文件依据</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（1）关于印发《政府采购促进中小企业发展管理办法》的通知（财库[2020]46号）及财政部关于进一步加大政府采购支持中小企业力度的通知（财库〔2022〕19号）文件。</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（2）浙江省财政厅《关于开展政府采购投标人网上注册登记和诚信管理工作的通知》（浙财采监〔2010〕8号)</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（3）《工业和信息化部、国家统计局、国家发展和改革委员会、财政部关于印发中小企业划型标准规定的通知》（工信部联企业[2011]300号）</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（4）财政部、司法部《关于政府采购支持监狱企业发展有关问题的通知》（财库〔2014〕68号）</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（5）《财政部 民政部 中国残疾人联合会关于促进残疾人就业政府采购政策的通知》（财库〔2017〕 141号）</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（6）《浙江省财政厅  浙江省经济和信息化委员会关于简化中小企业类别确认流程有关事项的通知》（浙财采监〔2018〕2号)</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（7）《浙江省财政厅关于进一步发挥政府采购政策功能全力推动经济稳进提质的通知》（浙财采监〔2022〕3号）</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（8）《浙江省财政厅关于进一步加大政府采购支持中小企业力度 助力扎实稳住经济的通知》（浙财采监〔2022〕8号）</w:t>
      </w:r>
    </w:p>
    <w:p>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2.供应商提供的货物、工程或者服务符合下列情形的，享受中小企业扶持政策：</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（1）在货物采购项目中，货物由中小企业制造，即货物由中小企业生产且使用该中小企业商号或者注册商标；</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（2）在工程采购项目中，工程由中小企业承建，即工程施工单位为中小企业；</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（3）在服务采购项目中，服务由中小企业承接，即提供服务的人员为中小企业依照《中华人民共和国劳动合同法》订立劳动合同的从业人员。</w:t>
      </w:r>
    </w:p>
    <w:p>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3.小微企业（含监狱企业、残疾人福利性单位）评审扶持政策</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（1）本项目对小型企业和微型企业（含监狱企业、残疾人福利性单位）的投标报价给予</w:t>
      </w:r>
      <w:r>
        <w:rPr>
          <w:rFonts w:hint="eastAsia" w:ascii="宋体" w:hAnsi="宋体" w:cs="宋体"/>
          <w:bCs/>
          <w:color w:val="auto"/>
          <w:sz w:val="22"/>
          <w:highlight w:val="none"/>
          <w:lang w:val="en-US" w:eastAsia="zh-CN"/>
        </w:rPr>
        <w:t>2</w:t>
      </w:r>
      <w:r>
        <w:rPr>
          <w:rFonts w:hint="eastAsia" w:ascii="宋体" w:hAnsi="宋体" w:cs="宋体"/>
          <w:bCs/>
          <w:color w:val="auto"/>
          <w:sz w:val="22"/>
          <w:highlight w:val="none"/>
        </w:rPr>
        <w:t>0%的扣除，用扣除后的价格参与评审。</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（2）在货物采购项目中，供应商提供的货物既有中小企业制造货物，也有大型企业制造货物的，不享受中小企业扶持政策。</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（3）以联合体形式参加政府采购活动，联合体各方均为中小企业的，联合体视同中小企业。其中，联合体各方均为小微企业的，联合体视同小微企业。</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（4）对于联合体协议或者分包意向协议约定小微企业合同份额占到合同总金额30%以上的，对其投标报价给予</w:t>
      </w:r>
      <w:r>
        <w:rPr>
          <w:rFonts w:hint="eastAsia" w:ascii="宋体" w:hAnsi="宋体" w:cs="宋体"/>
          <w:bCs/>
          <w:color w:val="auto"/>
          <w:sz w:val="22"/>
          <w:highlight w:val="none"/>
          <w:lang w:val="en-US" w:eastAsia="zh-CN"/>
        </w:rPr>
        <w:t>6</w:t>
      </w:r>
      <w:r>
        <w:rPr>
          <w:rFonts w:hint="eastAsia" w:ascii="宋体" w:hAnsi="宋体" w:cs="宋体"/>
          <w:bCs/>
          <w:color w:val="auto"/>
          <w:sz w:val="22"/>
          <w:highlight w:val="none"/>
        </w:rPr>
        <w:t>%的扣除，用扣除后的价格参与评审。</w:t>
      </w:r>
    </w:p>
    <w:p>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u w:val="single"/>
        </w:rPr>
        <w:t>4.享受小微企业价格扣除应提供以下证明材料（投标文件报价文件中，不提供的不享受价格扣除）</w:t>
      </w:r>
      <w:r>
        <w:rPr>
          <w:rFonts w:hint="eastAsia" w:ascii="宋体" w:hAnsi="宋体" w:cs="宋体"/>
          <w:b/>
          <w:bCs/>
          <w:color w:val="auto"/>
          <w:sz w:val="22"/>
          <w:highlight w:val="none"/>
        </w:rPr>
        <w:t>：</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（1）《中小企业声明函》（原件，加盖投标人公章，格式见附件1）</w:t>
      </w:r>
    </w:p>
    <w:p>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5.</w:t>
      </w:r>
      <w:r>
        <w:rPr>
          <w:rFonts w:hint="eastAsia" w:ascii="宋体" w:hAnsi="宋体" w:cs="宋体"/>
          <w:b/>
          <w:bCs/>
          <w:color w:val="auto"/>
          <w:sz w:val="22"/>
          <w:highlight w:val="none"/>
          <w:u w:val="single"/>
        </w:rPr>
        <w:t>享受监狱企业价格扣除应提供以下证明材料（投标文件报价文件中，不提供的不享受价格扣除）</w:t>
      </w:r>
      <w:r>
        <w:rPr>
          <w:rFonts w:hint="eastAsia" w:ascii="宋体" w:hAnsi="宋体" w:cs="宋体"/>
          <w:bCs/>
          <w:color w:val="auto"/>
          <w:sz w:val="22"/>
          <w:highlight w:val="none"/>
        </w:rPr>
        <w:t>：</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6.</w:t>
      </w:r>
      <w:r>
        <w:rPr>
          <w:rFonts w:hint="eastAsia" w:ascii="宋体" w:hAnsi="宋体" w:cs="宋体"/>
          <w:b/>
          <w:bCs/>
          <w:color w:val="auto"/>
          <w:sz w:val="22"/>
          <w:highlight w:val="none"/>
          <w:u w:val="single"/>
        </w:rPr>
        <w:t>享受残疾人福利性单位格扣除应提供以下证明材料（投标文件报价文件中，不提供的不享受价格扣除）</w:t>
      </w:r>
      <w:r>
        <w:rPr>
          <w:rFonts w:hint="eastAsia" w:ascii="宋体" w:hAnsi="宋体" w:cs="宋体"/>
          <w:bCs/>
          <w:color w:val="auto"/>
          <w:sz w:val="22"/>
          <w:highlight w:val="none"/>
        </w:rPr>
        <w:t>：</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（1）残疾人福利性单位声明函（附件2）；</w:t>
      </w:r>
    </w:p>
    <w:p>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pPr>
        <w:spacing w:line="440" w:lineRule="atLeast"/>
        <w:jc w:val="left"/>
        <w:rPr>
          <w:rFonts w:ascii="宋体" w:hAnsi="宋体" w:cs="宋体"/>
          <w:b/>
          <w:color w:val="auto"/>
          <w:sz w:val="22"/>
          <w:highlight w:val="none"/>
        </w:rPr>
      </w:pPr>
      <w:r>
        <w:rPr>
          <w:rFonts w:hint="eastAsia" w:ascii="宋体" w:hAnsi="宋体" w:cs="宋体"/>
          <w:b/>
          <w:color w:val="auto"/>
          <w:sz w:val="22"/>
          <w:highlight w:val="none"/>
        </w:rPr>
        <w:t>8.享受扶持政策获得政府采购合同的，小微企业不得将合同分包给大中型企业，中型企业不得将合同分包给大型企业。</w:t>
      </w: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pStyle w:val="5"/>
        <w:rPr>
          <w:rFonts w:ascii="宋体" w:hAnsi="宋体" w:cs="宋体"/>
          <w:b/>
          <w:color w:val="auto"/>
          <w:sz w:val="22"/>
          <w:highlight w:val="none"/>
        </w:rPr>
      </w:pPr>
    </w:p>
    <w:p>
      <w:pPr>
        <w:rPr>
          <w:rFonts w:ascii="宋体" w:hAnsi="宋体" w:cs="宋体"/>
          <w:b/>
          <w:color w:val="auto"/>
          <w:sz w:val="22"/>
          <w:highlight w:val="none"/>
        </w:rPr>
      </w:pPr>
    </w:p>
    <w:p>
      <w:pPr>
        <w:pStyle w:val="5"/>
        <w:rPr>
          <w:rFonts w:ascii="宋体" w:hAnsi="宋体" w:cs="宋体"/>
          <w:b/>
          <w:color w:val="auto"/>
          <w:sz w:val="22"/>
          <w:highlight w:val="none"/>
        </w:rPr>
      </w:pPr>
    </w:p>
    <w:p>
      <w:pPr>
        <w:rPr>
          <w:rFonts w:ascii="宋体" w:hAnsi="宋体" w:cs="宋体"/>
          <w:b/>
          <w:color w:val="auto"/>
          <w:sz w:val="22"/>
          <w:highlight w:val="none"/>
        </w:rPr>
      </w:pPr>
    </w:p>
    <w:p>
      <w:pPr>
        <w:pStyle w:val="5"/>
        <w:rPr>
          <w:rFonts w:ascii="宋体" w:hAnsi="宋体" w:cs="宋体"/>
          <w:b/>
          <w:color w:val="auto"/>
          <w:sz w:val="22"/>
          <w:highlight w:val="none"/>
        </w:rPr>
      </w:pPr>
    </w:p>
    <w:p>
      <w:pPr>
        <w:rPr>
          <w:rFonts w:ascii="宋体" w:hAnsi="宋体" w:cs="宋体"/>
          <w:b/>
          <w:color w:val="auto"/>
          <w:sz w:val="22"/>
          <w:highlight w:val="none"/>
        </w:rPr>
      </w:pPr>
    </w:p>
    <w:p>
      <w:pPr>
        <w:pStyle w:val="5"/>
        <w:rPr>
          <w:rFonts w:ascii="宋体" w:hAnsi="宋体" w:cs="宋体"/>
          <w:b/>
          <w:color w:val="auto"/>
          <w:sz w:val="22"/>
          <w:highlight w:val="none"/>
        </w:rPr>
      </w:pPr>
    </w:p>
    <w:p>
      <w:pPr>
        <w:rPr>
          <w:rFonts w:ascii="宋体" w:hAnsi="宋体" w:cs="宋体"/>
          <w:b/>
          <w:color w:val="auto"/>
          <w:sz w:val="22"/>
          <w:highlight w:val="none"/>
        </w:rPr>
      </w:pPr>
    </w:p>
    <w:p>
      <w:pPr>
        <w:pStyle w:val="5"/>
        <w:rPr>
          <w:rFonts w:ascii="宋体" w:hAnsi="宋体" w:cs="宋体"/>
          <w:b/>
          <w:color w:val="auto"/>
          <w:sz w:val="22"/>
          <w:highlight w:val="none"/>
        </w:rPr>
      </w:pPr>
    </w:p>
    <w:p>
      <w:pPr>
        <w:rPr>
          <w:rFonts w:ascii="宋体" w:hAnsi="宋体" w:cs="宋体"/>
          <w:b/>
          <w:color w:val="auto"/>
          <w:sz w:val="22"/>
          <w:highlight w:val="none"/>
        </w:rPr>
      </w:pPr>
    </w:p>
    <w:p>
      <w:pPr>
        <w:pStyle w:val="5"/>
        <w:rPr>
          <w:rFonts w:ascii="宋体" w:hAnsi="宋体" w:cs="宋体"/>
          <w:b/>
          <w:color w:val="auto"/>
          <w:sz w:val="22"/>
          <w:highlight w:val="none"/>
        </w:rPr>
      </w:pPr>
    </w:p>
    <w:p>
      <w:pPr>
        <w:rPr>
          <w:rFonts w:ascii="宋体" w:hAnsi="宋体" w:cs="宋体"/>
          <w:b/>
          <w:color w:val="auto"/>
          <w:sz w:val="22"/>
          <w:highlight w:val="none"/>
        </w:rPr>
      </w:pPr>
    </w:p>
    <w:p>
      <w:pPr>
        <w:pStyle w:val="5"/>
        <w:rPr>
          <w:rFonts w:ascii="宋体" w:hAnsi="宋体" w:cs="宋体"/>
          <w:b/>
          <w:color w:val="auto"/>
          <w:sz w:val="22"/>
          <w:highlight w:val="none"/>
        </w:rPr>
      </w:pPr>
    </w:p>
    <w:p>
      <w:pPr>
        <w:rPr>
          <w:rFonts w:ascii="宋体" w:hAnsi="宋体" w:cs="宋体"/>
          <w:b/>
          <w:color w:val="auto"/>
          <w:sz w:val="22"/>
          <w:highlight w:val="none"/>
        </w:rPr>
      </w:pPr>
    </w:p>
    <w:p>
      <w:pPr>
        <w:pStyle w:val="5"/>
        <w:rPr>
          <w:rFonts w:ascii="宋体" w:hAnsi="宋体" w:cs="宋体"/>
          <w:b/>
          <w:color w:val="auto"/>
          <w:sz w:val="22"/>
          <w:highlight w:val="none"/>
        </w:rPr>
      </w:pPr>
    </w:p>
    <w:p>
      <w:pPr>
        <w:rPr>
          <w:color w:val="auto"/>
          <w:highlight w:val="none"/>
        </w:rPr>
      </w:pPr>
    </w:p>
    <w:p>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
          <w:color w:val="auto"/>
          <w:sz w:val="24"/>
          <w:highlight w:val="none"/>
        </w:rPr>
        <w:t>附件1：</w:t>
      </w:r>
    </w:p>
    <w:p>
      <w:pPr>
        <w:widowControl/>
        <w:spacing w:before="100" w:beforeAutospacing="1" w:after="100" w:afterAutospacing="1" w:line="440" w:lineRule="atLeast"/>
        <w:jc w:val="center"/>
        <w:rPr>
          <w:rFonts w:ascii="宋体" w:hAnsi="宋体" w:cs="宋体"/>
          <w:b/>
          <w:color w:val="auto"/>
          <w:sz w:val="24"/>
          <w:highlight w:val="none"/>
        </w:rPr>
      </w:pPr>
      <w:r>
        <w:rPr>
          <w:rFonts w:hint="eastAsia" w:ascii="宋体" w:hAnsi="宋体" w:cs="宋体"/>
          <w:b/>
          <w:bCs/>
          <w:color w:val="auto"/>
          <w:sz w:val="24"/>
          <w:highlight w:val="none"/>
        </w:rPr>
        <w:t>中小企业声明函（货物）</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采购活动，提供的货物全部由符合政策要求的中小企业制造。相关企业（含联合体中的中小企业、签订分包意向协议的中小企业）的具体情况如下：</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，从业人员人，营业收入为万元，资产总额为万元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，从业人员人，营业收入为万元，资产总额为万元，属于 （中型企业、小型企业、微型企业） ；</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5669" w:firstLineChars="2577"/>
        <w:jc w:val="left"/>
        <w:rPr>
          <w:rFonts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pPr>
        <w:widowControl/>
        <w:spacing w:before="100" w:beforeAutospacing="1" w:after="100" w:afterAutospacing="1" w:line="440" w:lineRule="atLeast"/>
        <w:ind w:firstLine="5669" w:firstLineChars="2577"/>
        <w:jc w:val="left"/>
        <w:rPr>
          <w:rFonts w:ascii="宋体" w:hAnsi="宋体" w:cs="宋体"/>
          <w:bCs/>
          <w:color w:val="auto"/>
          <w:sz w:val="22"/>
          <w:szCs w:val="22"/>
          <w:highlight w:val="none"/>
        </w:rPr>
      </w:pPr>
      <w:r>
        <w:rPr>
          <w:rFonts w:hint="eastAsia" w:ascii="宋体" w:hAnsi="宋体" w:cs="宋体"/>
          <w:bCs/>
          <w:color w:val="auto"/>
          <w:sz w:val="22"/>
          <w:szCs w:val="22"/>
          <w:highlight w:val="none"/>
        </w:rPr>
        <w:t>日 期：</w:t>
      </w:r>
    </w:p>
    <w:p>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pPr>
        <w:widowControl/>
        <w:spacing w:before="100" w:beforeAutospacing="1" w:after="100" w:afterAutospacing="1" w:line="440" w:lineRule="atLeast"/>
        <w:jc w:val="center"/>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bCs/>
          <w:color w:val="auto"/>
          <w:sz w:val="24"/>
          <w:highlight w:val="none"/>
        </w:rPr>
        <w:t>中小企业声明函（工程、服务）</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，从业人员人，营业收入为万元，资产总额为万元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（企业名称） </w:t>
      </w:r>
      <w:r>
        <w:rPr>
          <w:rFonts w:hint="eastAsia" w:ascii="宋体" w:hAnsi="宋体" w:cs="宋体"/>
          <w:bCs/>
          <w:color w:val="auto"/>
          <w:sz w:val="22"/>
          <w:szCs w:val="22"/>
          <w:highlight w:val="none"/>
        </w:rPr>
        <w:t>，从业人员人，营业收入为万元，资产总额为万元，属于 （中型企业、小型企业、微型企业） ；</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pPr>
        <w:widowControl/>
        <w:spacing w:line="500" w:lineRule="atLeast"/>
        <w:ind w:firstLine="5669" w:firstLineChars="2577"/>
        <w:jc w:val="left"/>
        <w:rPr>
          <w:rFonts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pPr>
        <w:widowControl/>
        <w:spacing w:line="500" w:lineRule="atLeast"/>
        <w:ind w:firstLine="5669" w:firstLineChars="2577"/>
        <w:jc w:val="left"/>
        <w:rPr>
          <w:rFonts w:ascii="宋体" w:hAnsi="宋体" w:cs="宋体"/>
          <w:bCs/>
          <w:color w:val="auto"/>
          <w:sz w:val="22"/>
          <w:szCs w:val="22"/>
          <w:highlight w:val="none"/>
        </w:rPr>
      </w:pPr>
      <w:r>
        <w:rPr>
          <w:rFonts w:hint="eastAsia" w:ascii="宋体" w:hAnsi="宋体" w:cs="宋体"/>
          <w:bCs/>
          <w:color w:val="auto"/>
          <w:sz w:val="22"/>
          <w:szCs w:val="22"/>
          <w:highlight w:val="none"/>
        </w:rPr>
        <w:t>日 期：</w:t>
      </w:r>
    </w:p>
    <w:p>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附件2</w:t>
      </w:r>
    </w:p>
    <w:p>
      <w:pPr>
        <w:widowControl/>
        <w:spacing w:before="100" w:beforeAutospacing="1" w:after="100" w:afterAutospacing="1" w:line="440" w:lineRule="atLeast"/>
        <w:jc w:val="center"/>
        <w:rPr>
          <w:rFonts w:ascii="宋体" w:hAnsi="宋体" w:cs="宋体"/>
          <w:b/>
          <w:bCs/>
          <w:color w:val="auto"/>
          <w:sz w:val="24"/>
          <w:highlight w:val="none"/>
        </w:rPr>
      </w:pPr>
      <w:bookmarkStart w:id="83" w:name="OLE_LINK13"/>
      <w:bookmarkStart w:id="84" w:name="OLE_LINK14"/>
      <w:r>
        <w:rPr>
          <w:rFonts w:hint="eastAsia" w:ascii="宋体" w:hAnsi="宋体" w:cs="宋体"/>
          <w:b/>
          <w:bCs/>
          <w:color w:val="auto"/>
          <w:sz w:val="24"/>
          <w:highlight w:val="none"/>
        </w:rPr>
        <w:t>残疾人福利性单位声明函</w:t>
      </w:r>
    </w:p>
    <w:bookmarkEnd w:id="83"/>
    <w:bookmarkEnd w:id="84"/>
    <w:p>
      <w:pPr>
        <w:spacing w:line="588" w:lineRule="exact"/>
        <w:rPr>
          <w:rFonts w:ascii="宋体" w:hAnsi="宋体" w:cs="宋体"/>
          <w:b/>
          <w:color w:val="auto"/>
          <w:spacing w:val="6"/>
          <w:sz w:val="30"/>
          <w:szCs w:val="30"/>
          <w:highlight w:val="none"/>
        </w:rPr>
      </w:pPr>
    </w:p>
    <w:p>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pPr>
        <w:spacing w:line="588" w:lineRule="exact"/>
        <w:ind w:firstLine="464" w:firstLineChars="200"/>
        <w:rPr>
          <w:rFonts w:ascii="宋体" w:hAnsi="宋体" w:cs="宋体"/>
          <w:color w:val="auto"/>
          <w:spacing w:val="6"/>
          <w:sz w:val="22"/>
          <w:szCs w:val="22"/>
          <w:highlight w:val="none"/>
        </w:rPr>
      </w:pPr>
    </w:p>
    <w:p>
      <w:pPr>
        <w:tabs>
          <w:tab w:val="left" w:pos="4860"/>
        </w:tabs>
        <w:spacing w:line="588" w:lineRule="exact"/>
        <w:ind w:right="1560" w:firstLine="464" w:firstLineChars="200"/>
        <w:rPr>
          <w:rFonts w:ascii="宋体" w:hAnsi="宋体" w:cs="宋体"/>
          <w:color w:val="auto"/>
          <w:spacing w:val="6"/>
          <w:sz w:val="22"/>
          <w:szCs w:val="22"/>
          <w:highlight w:val="none"/>
        </w:rPr>
      </w:pPr>
    </w:p>
    <w:p>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投标人全称（盖章）：</w:t>
      </w:r>
    </w:p>
    <w:p>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pPr>
        <w:tabs>
          <w:tab w:val="left" w:pos="4860"/>
        </w:tabs>
        <w:spacing w:line="588" w:lineRule="exact"/>
        <w:ind w:right="1560" w:firstLine="464" w:firstLineChars="200"/>
        <w:jc w:val="center"/>
        <w:rPr>
          <w:rFonts w:ascii="宋体" w:hAnsi="宋体" w:cs="宋体"/>
          <w:color w:val="auto"/>
          <w:spacing w:val="6"/>
          <w:sz w:val="22"/>
          <w:szCs w:val="22"/>
          <w:highlight w:val="none"/>
        </w:rPr>
      </w:pPr>
    </w:p>
    <w:p>
      <w:pPr>
        <w:tabs>
          <w:tab w:val="left" w:pos="4860"/>
        </w:tabs>
        <w:spacing w:line="588" w:lineRule="exact"/>
        <w:ind w:right="1560" w:firstLine="464" w:firstLineChars="200"/>
        <w:jc w:val="center"/>
        <w:rPr>
          <w:rFonts w:ascii="宋体" w:hAnsi="宋体" w:cs="宋体"/>
          <w:color w:val="auto"/>
          <w:spacing w:val="6"/>
          <w:sz w:val="22"/>
          <w:szCs w:val="22"/>
          <w:highlight w:val="none"/>
        </w:rPr>
      </w:pPr>
    </w:p>
    <w:p>
      <w:pPr>
        <w:tabs>
          <w:tab w:val="left" w:pos="4860"/>
        </w:tabs>
        <w:spacing w:line="588" w:lineRule="exact"/>
        <w:ind w:right="1560"/>
        <w:jc w:val="left"/>
        <w:rPr>
          <w:rFonts w:ascii="宋体" w:hAnsi="宋体" w:cs="宋体"/>
          <w:b/>
          <w:color w:val="auto"/>
          <w:sz w:val="22"/>
          <w:szCs w:val="22"/>
          <w:highlight w:val="none"/>
        </w:rPr>
      </w:pPr>
      <w:r>
        <w:rPr>
          <w:rFonts w:hint="eastAsia" w:ascii="宋体" w:hAnsi="宋体" w:cs="宋体"/>
          <w:b/>
          <w:color w:val="auto"/>
          <w:sz w:val="22"/>
          <w:szCs w:val="22"/>
          <w:highlight w:val="none"/>
        </w:rPr>
        <w:t>备注说明：</w:t>
      </w:r>
    </w:p>
    <w:p>
      <w:pPr>
        <w:numPr>
          <w:ilvl w:val="2"/>
          <w:numId w:val="7"/>
        </w:numPr>
        <w:tabs>
          <w:tab w:val="left" w:pos="0"/>
        </w:tabs>
        <w:spacing w:line="588" w:lineRule="exact"/>
        <w:ind w:left="0" w:right="114" w:firstLine="0"/>
        <w:jc w:val="left"/>
        <w:rPr>
          <w:rFonts w:ascii="宋体" w:hAnsi="宋体" w:cs="宋体"/>
          <w:color w:val="auto"/>
          <w:sz w:val="22"/>
          <w:szCs w:val="22"/>
          <w:highlight w:val="none"/>
        </w:rPr>
      </w:pPr>
      <w:r>
        <w:rPr>
          <w:rFonts w:hint="eastAsia" w:ascii="宋体" w:hAnsi="宋体" w:cs="宋体"/>
          <w:color w:val="auto"/>
          <w:sz w:val="22"/>
          <w:szCs w:val="22"/>
          <w:highlight w:val="none"/>
        </w:rPr>
        <w:t>如中标，将在中标公示中将此残疾人福利性单位声明函予以公示，接受社会监督。</w:t>
      </w:r>
    </w:p>
    <w:p>
      <w:pPr>
        <w:numPr>
          <w:ilvl w:val="2"/>
          <w:numId w:val="7"/>
        </w:numPr>
        <w:tabs>
          <w:tab w:val="left" w:pos="0"/>
        </w:tabs>
        <w:spacing w:line="588" w:lineRule="exact"/>
        <w:ind w:left="0" w:right="114" w:firstLine="0"/>
        <w:jc w:val="left"/>
        <w:rPr>
          <w:rFonts w:ascii="宋体" w:hAnsi="宋体" w:cs="宋体"/>
          <w:color w:val="auto"/>
          <w:sz w:val="22"/>
          <w:szCs w:val="22"/>
          <w:highlight w:val="none"/>
        </w:rPr>
      </w:pPr>
      <w:r>
        <w:rPr>
          <w:rFonts w:hint="eastAsia" w:ascii="宋体" w:hAnsi="宋体" w:cs="宋体"/>
          <w:color w:val="auto"/>
          <w:sz w:val="22"/>
          <w:szCs w:val="22"/>
          <w:highlight w:val="none"/>
        </w:rPr>
        <w:t>投标人提供的《残疾人福利性单位声明函》与事实不符的，依照《政府采购法》第七十七条第一款的规定追究法律责任。</w:t>
      </w:r>
    </w:p>
    <w:p>
      <w:pPr>
        <w:numPr>
          <w:ilvl w:val="0"/>
          <w:numId w:val="0"/>
        </w:numPr>
        <w:tabs>
          <w:tab w:val="left" w:pos="0"/>
        </w:tabs>
        <w:spacing w:line="588" w:lineRule="exact"/>
        <w:ind w:leftChars="0" w:right="114" w:rightChars="0"/>
        <w:jc w:val="left"/>
        <w:rPr>
          <w:rFonts w:hint="eastAsia" w:ascii="宋体" w:hAnsi="宋体" w:cs="宋体"/>
          <w:color w:val="auto"/>
          <w:sz w:val="22"/>
          <w:szCs w:val="22"/>
          <w:highlight w:val="none"/>
        </w:rPr>
      </w:pPr>
    </w:p>
    <w:p>
      <w:pPr>
        <w:pStyle w:val="2"/>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85" w:name="_Toc221356954"/>
      <w:bookmarkStart w:id="86" w:name="_Toc221423622"/>
      <w:bookmarkStart w:id="87" w:name="_Toc221374629"/>
      <w:bookmarkStart w:id="88" w:name="_Toc239145357"/>
      <w:bookmarkStart w:id="89" w:name="_Toc222114882"/>
      <w:bookmarkStart w:id="90" w:name="_Toc265529386"/>
      <w:bookmarkStart w:id="91" w:name="_Toc241404205"/>
      <w:bookmarkStart w:id="92" w:name="_Toc223716001"/>
      <w:bookmarkStart w:id="93" w:name="_Toc221356890"/>
      <w:bookmarkStart w:id="94" w:name="_Toc80606468"/>
      <w:r>
        <w:rPr>
          <w:rFonts w:hint="eastAsia" w:ascii="新宋体" w:hAnsi="新宋体" w:eastAsia="新宋体" w:cs="新宋体"/>
          <w:color w:val="auto"/>
          <w:sz w:val="36"/>
          <w:szCs w:val="36"/>
          <w:highlight w:val="none"/>
        </w:rPr>
        <w:t xml:space="preserve">第三部分   </w:t>
      </w:r>
      <w:bookmarkEnd w:id="85"/>
      <w:bookmarkEnd w:id="86"/>
      <w:bookmarkEnd w:id="87"/>
      <w:bookmarkEnd w:id="88"/>
      <w:bookmarkEnd w:id="89"/>
      <w:bookmarkEnd w:id="90"/>
      <w:bookmarkEnd w:id="91"/>
      <w:bookmarkEnd w:id="92"/>
      <w:bookmarkEnd w:id="93"/>
      <w:r>
        <w:rPr>
          <w:rFonts w:hint="eastAsia" w:ascii="新宋体" w:hAnsi="新宋体" w:eastAsia="新宋体" w:cs="新宋体"/>
          <w:color w:val="auto"/>
          <w:sz w:val="36"/>
          <w:szCs w:val="36"/>
          <w:highlight w:val="none"/>
        </w:rPr>
        <w:t>合同格式</w:t>
      </w:r>
      <w:bookmarkEnd w:id="94"/>
    </w:p>
    <w:p>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说明：如甲、乙双方同意，合同格式也可以按照其他形式。但合同条款的基本内容应与《中标合同》要求的内容相一致。</w:t>
      </w:r>
    </w:p>
    <w:p>
      <w:pPr>
        <w:rPr>
          <w:rFonts w:hint="eastAsia" w:ascii="新宋体" w:hAnsi="新宋体" w:eastAsia="新宋体" w:cs="新宋体"/>
          <w:color w:val="auto"/>
          <w:highlight w:val="none"/>
        </w:rPr>
      </w:pPr>
    </w:p>
    <w:p>
      <w:pPr>
        <w:autoSpaceDE w:val="0"/>
        <w:autoSpaceDN w:val="0"/>
        <w:spacing w:line="440" w:lineRule="exact"/>
        <w:jc w:val="center"/>
        <w:textAlignment w:val="bottom"/>
        <w:rPr>
          <w:rFonts w:hint="eastAsia" w:ascii="新宋体" w:hAnsi="新宋体" w:eastAsia="新宋体" w:cs="新宋体"/>
          <w:color w:val="auto"/>
          <w:sz w:val="44"/>
          <w:highlight w:val="none"/>
        </w:rPr>
      </w:pPr>
    </w:p>
    <w:p>
      <w:pPr>
        <w:autoSpaceDE w:val="0"/>
        <w:autoSpaceDN w:val="0"/>
        <w:spacing w:line="500" w:lineRule="atLeast"/>
        <w:jc w:val="center"/>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中标合同</w:t>
      </w:r>
    </w:p>
    <w:p>
      <w:pPr>
        <w:autoSpaceDE w:val="0"/>
        <w:autoSpaceDN w:val="0"/>
        <w:spacing w:line="500" w:lineRule="atLeast"/>
        <w:jc w:val="center"/>
        <w:textAlignment w:val="bottom"/>
        <w:rPr>
          <w:rFonts w:hint="eastAsia" w:ascii="新宋体" w:hAnsi="新宋体" w:eastAsia="新宋体" w:cs="新宋体"/>
          <w:color w:val="auto"/>
          <w:sz w:val="24"/>
          <w:highlight w:val="none"/>
        </w:rPr>
      </w:pPr>
    </w:p>
    <w:p>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项目名称：</w:t>
      </w:r>
      <w:r>
        <w:rPr>
          <w:rFonts w:hint="eastAsia" w:ascii="新宋体" w:hAnsi="新宋体" w:eastAsia="新宋体" w:cs="新宋体"/>
          <w:color w:val="auto"/>
          <w:sz w:val="24"/>
          <w:highlight w:val="none"/>
          <w:u w:val="single"/>
        </w:rPr>
        <w:t xml:space="preserve">                      </w:t>
      </w:r>
    </w:p>
    <w:p>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 xml:space="preserve">           </w:t>
      </w:r>
    </w:p>
    <w:p>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合同编号：</w:t>
      </w:r>
      <w:r>
        <w:rPr>
          <w:rFonts w:hint="eastAsia" w:ascii="新宋体" w:hAnsi="新宋体" w:eastAsia="新宋体" w:cs="新宋体"/>
          <w:color w:val="auto"/>
          <w:sz w:val="24"/>
          <w:highlight w:val="none"/>
          <w:u w:val="single"/>
        </w:rPr>
        <w:t xml:space="preserve">                      </w:t>
      </w:r>
    </w:p>
    <w:p>
      <w:pPr>
        <w:autoSpaceDE w:val="0"/>
        <w:autoSpaceDN w:val="0"/>
        <w:spacing w:line="580" w:lineRule="atLeast"/>
        <w:textAlignment w:val="bottom"/>
        <w:rPr>
          <w:rFonts w:hint="eastAsia" w:ascii="新宋体" w:hAnsi="新宋体" w:eastAsia="新宋体" w:cs="新宋体"/>
          <w:color w:val="auto"/>
          <w:sz w:val="24"/>
          <w:highlight w:val="none"/>
        </w:rPr>
      </w:pPr>
    </w:p>
    <w:p>
      <w:pPr>
        <w:autoSpaceDE w:val="0"/>
        <w:autoSpaceDN w:val="0"/>
        <w:spacing w:line="580" w:lineRule="atLeast"/>
        <w:textAlignment w:val="bottom"/>
        <w:rPr>
          <w:rFonts w:hint="eastAsia" w:ascii="新宋体" w:hAnsi="新宋体" w:eastAsia="新宋体" w:cs="新宋体"/>
          <w:color w:val="auto"/>
          <w:sz w:val="24"/>
          <w:highlight w:val="none"/>
        </w:rPr>
      </w:pPr>
    </w:p>
    <w:p>
      <w:pPr>
        <w:autoSpaceDE w:val="0"/>
        <w:autoSpaceDN w:val="0"/>
        <w:spacing w:line="580" w:lineRule="atLeast"/>
        <w:textAlignment w:val="bottom"/>
        <w:rPr>
          <w:rFonts w:hint="eastAsia" w:ascii="新宋体" w:hAnsi="新宋体" w:eastAsia="新宋体" w:cs="新宋体"/>
          <w:color w:val="auto"/>
          <w:sz w:val="24"/>
          <w:highlight w:val="none"/>
        </w:rPr>
      </w:pPr>
    </w:p>
    <w:p>
      <w:pPr>
        <w:autoSpaceDE w:val="0"/>
        <w:autoSpaceDN w:val="0"/>
        <w:spacing w:line="580" w:lineRule="atLeast"/>
        <w:textAlignment w:val="bottom"/>
        <w:rPr>
          <w:rFonts w:hint="eastAsia" w:ascii="新宋体" w:hAnsi="新宋体" w:eastAsia="新宋体" w:cs="新宋体"/>
          <w:color w:val="auto"/>
          <w:sz w:val="24"/>
          <w:highlight w:val="none"/>
        </w:rPr>
      </w:pPr>
    </w:p>
    <w:p>
      <w:pPr>
        <w:autoSpaceDE w:val="0"/>
        <w:autoSpaceDN w:val="0"/>
        <w:spacing w:line="580" w:lineRule="atLeast"/>
        <w:textAlignment w:val="bottom"/>
        <w:rPr>
          <w:rFonts w:hint="eastAsia"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甲    方：</w:t>
      </w:r>
      <w:r>
        <w:rPr>
          <w:rFonts w:hint="eastAsia" w:ascii="新宋体" w:hAnsi="新宋体" w:eastAsia="新宋体" w:cs="新宋体"/>
          <w:color w:val="auto"/>
          <w:sz w:val="24"/>
          <w:highlight w:val="none"/>
          <w:u w:val="single"/>
        </w:rPr>
        <w:t xml:space="preserve">                      </w:t>
      </w:r>
    </w:p>
    <w:p>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乙    方：</w:t>
      </w:r>
      <w:r>
        <w:rPr>
          <w:rFonts w:hint="eastAsia" w:ascii="新宋体" w:hAnsi="新宋体" w:eastAsia="新宋体" w:cs="新宋体"/>
          <w:color w:val="auto"/>
          <w:sz w:val="24"/>
          <w:highlight w:val="none"/>
          <w:u w:val="single"/>
        </w:rPr>
        <w:t xml:space="preserve">                      </w:t>
      </w:r>
    </w:p>
    <w:p>
      <w:pPr>
        <w:spacing w:line="460" w:lineRule="exact"/>
        <w:rPr>
          <w:rFonts w:hint="eastAsia"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签署日期：</w:t>
      </w:r>
      <w:r>
        <w:rPr>
          <w:rFonts w:hint="eastAsia" w:ascii="新宋体" w:hAnsi="新宋体" w:eastAsia="新宋体" w:cs="新宋体"/>
          <w:color w:val="auto"/>
          <w:sz w:val="24"/>
          <w:highlight w:val="none"/>
          <w:u w:val="single"/>
        </w:rPr>
        <w:t xml:space="preserve">                      </w:t>
      </w:r>
    </w:p>
    <w:p>
      <w:pPr>
        <w:spacing w:line="360" w:lineRule="exact"/>
        <w:rPr>
          <w:rFonts w:hint="eastAsia" w:ascii="新宋体" w:hAnsi="新宋体" w:eastAsia="新宋体" w:cs="新宋体"/>
          <w:color w:val="auto"/>
          <w:sz w:val="32"/>
          <w:highlight w:val="none"/>
        </w:rPr>
      </w:pPr>
    </w:p>
    <w:p>
      <w:pPr>
        <w:spacing w:line="360" w:lineRule="exact"/>
        <w:rPr>
          <w:rFonts w:hint="eastAsia" w:ascii="新宋体" w:hAnsi="新宋体" w:eastAsia="新宋体" w:cs="新宋体"/>
          <w:color w:val="auto"/>
          <w:sz w:val="32"/>
          <w:highlight w:val="none"/>
        </w:rPr>
      </w:pPr>
    </w:p>
    <w:p>
      <w:pPr>
        <w:spacing w:line="440" w:lineRule="exact"/>
        <w:jc w:val="center"/>
        <w:rPr>
          <w:rFonts w:hint="eastAsia" w:ascii="新宋体" w:hAnsi="新宋体" w:eastAsia="新宋体" w:cs="新宋体"/>
          <w:b/>
          <w:color w:val="auto"/>
          <w:sz w:val="32"/>
          <w:highlight w:val="none"/>
        </w:rPr>
      </w:pPr>
      <w:r>
        <w:rPr>
          <w:rFonts w:hint="eastAsia" w:ascii="新宋体" w:hAnsi="新宋体" w:eastAsia="新宋体" w:cs="新宋体"/>
          <w:color w:val="auto"/>
          <w:sz w:val="32"/>
          <w:highlight w:val="none"/>
        </w:rPr>
        <w:br w:type="page"/>
      </w:r>
      <w:r>
        <w:rPr>
          <w:rFonts w:hint="eastAsia" w:ascii="新宋体" w:hAnsi="新宋体" w:eastAsia="新宋体" w:cs="新宋体"/>
          <w:b/>
          <w:color w:val="auto"/>
          <w:sz w:val="32"/>
          <w:highlight w:val="none"/>
        </w:rPr>
        <w:t>合同主要条款</w:t>
      </w:r>
    </w:p>
    <w:p>
      <w:pPr>
        <w:keepNext/>
        <w:keepLines/>
        <w:widowControl w:val="0"/>
        <w:spacing w:before="280" w:after="290" w:line="372" w:lineRule="auto"/>
        <w:jc w:val="both"/>
        <w:outlineLvl w:val="4"/>
        <w:rPr>
          <w:rFonts w:hint="eastAsia" w:ascii="仿宋_GB2312" w:hAnsi="Tahoma" w:eastAsia="宋体" w:cs="Times New Roman"/>
          <w:b/>
          <w:bCs/>
          <w:color w:val="auto"/>
          <w:kern w:val="2"/>
          <w:sz w:val="21"/>
          <w:szCs w:val="21"/>
          <w:highlight w:val="none"/>
          <w:lang w:val="en-US" w:eastAsia="zh-CN" w:bidi="ar-SA"/>
        </w:rPr>
      </w:pPr>
      <w:r>
        <w:rPr>
          <w:rFonts w:hint="eastAsia" w:ascii="仿宋_GB2312" w:hAnsi="Tahoma" w:eastAsia="宋体" w:cs="Times New Roman"/>
          <w:b/>
          <w:bCs/>
          <w:color w:val="auto"/>
          <w:kern w:val="2"/>
          <w:sz w:val="21"/>
          <w:szCs w:val="21"/>
          <w:highlight w:val="none"/>
          <w:lang w:val="en-US" w:eastAsia="zh-CN" w:bidi="ar-SA"/>
        </w:rPr>
        <w:t>说明：如甲、乙双方同意，合同格式也可以按照其他形式。但合同条款的基本内容应与《中标合同》要求的内容相一致。</w:t>
      </w:r>
    </w:p>
    <w:p>
      <w:pPr>
        <w:spacing w:line="360" w:lineRule="auto"/>
        <w:ind w:right="420" w:firstLine="5421" w:firstLineChars="2250"/>
        <w:rPr>
          <w:rFonts w:hint="eastAsia" w:ascii="新宋体" w:hAnsi="新宋体" w:eastAsia="新宋体" w:cs="新宋体"/>
          <w:color w:val="auto"/>
          <w:sz w:val="24"/>
          <w:szCs w:val="20"/>
          <w:highlight w:val="none"/>
        </w:rPr>
      </w:pPr>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b/>
          <w:color w:val="auto"/>
          <w:sz w:val="22"/>
          <w:szCs w:val="22"/>
          <w:highlight w:val="none"/>
        </w:rPr>
        <w:t xml:space="preserve"> </w:t>
      </w:r>
    </w:p>
    <w:tbl>
      <w:tblPr>
        <w:tblStyle w:val="26"/>
        <w:tblW w:w="0" w:type="auto"/>
        <w:tblInd w:w="21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9"/>
        <w:gridCol w:w="369"/>
        <w:gridCol w:w="369"/>
        <w:gridCol w:w="369"/>
        <w:gridCol w:w="369"/>
        <w:gridCol w:w="369"/>
        <w:gridCol w:w="369"/>
        <w:gridCol w:w="369"/>
        <w:gridCol w:w="369"/>
        <w:gridCol w:w="369"/>
        <w:gridCol w:w="369"/>
        <w:gridCol w:w="369"/>
        <w:gridCol w:w="369"/>
        <w:gridCol w:w="369"/>
        <w:gridCol w:w="369"/>
        <w:gridCol w:w="369"/>
        <w:gridCol w:w="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369" w:type="dxa"/>
            <w:noWrap w:val="0"/>
            <w:vAlign w:val="top"/>
          </w:tcPr>
          <w:p>
            <w:pPr>
              <w:snapToGrid w:val="0"/>
              <w:ind w:left="-556" w:leftChars="-265" w:firstLine="249" w:firstLineChars="119"/>
              <w:rPr>
                <w:rFonts w:hint="eastAsia" w:ascii="新宋体" w:hAnsi="新宋体" w:eastAsia="新宋体" w:cs="新宋体"/>
                <w:color w:val="auto"/>
                <w:szCs w:val="20"/>
                <w:highlight w:val="none"/>
              </w:rPr>
            </w:pPr>
          </w:p>
        </w:tc>
        <w:tc>
          <w:tcPr>
            <w:tcW w:w="369" w:type="dxa"/>
            <w:tcBorders>
              <w:top w:val="single" w:color="auto" w:sz="12" w:space="0"/>
              <w:bottom w:val="single" w:color="auto" w:sz="12" w:space="0"/>
              <w:right w:val="nil"/>
            </w:tcBorders>
            <w:noWrap w:val="0"/>
            <w:vAlign w:val="top"/>
          </w:tcPr>
          <w:p>
            <w:pPr>
              <w:snapToGrid w:val="0"/>
              <w:rPr>
                <w:rFonts w:hint="eastAsia" w:ascii="新宋体" w:hAnsi="新宋体" w:eastAsia="新宋体" w:cs="新宋体"/>
                <w:color w:val="auto"/>
                <w:szCs w:val="20"/>
                <w:highlight w:val="none"/>
              </w:rPr>
            </w:pPr>
          </w:p>
        </w:tc>
        <w:tc>
          <w:tcPr>
            <w:tcW w:w="369" w:type="dxa"/>
            <w:tcBorders>
              <w:top w:val="nil"/>
              <w:left w:val="single" w:color="auto" w:sz="12" w:space="0"/>
              <w:bottom w:val="nil"/>
              <w:right w:val="nil"/>
            </w:tcBorders>
            <w:noWrap w:val="0"/>
            <w:vAlign w:val="top"/>
          </w:tcPr>
          <w:p>
            <w:pPr>
              <w:snapToGrid w:val="0"/>
              <w:rPr>
                <w:rFonts w:hint="eastAsia" w:ascii="新宋体" w:hAnsi="新宋体" w:eastAsia="新宋体" w:cs="新宋体"/>
                <w:color w:val="auto"/>
                <w:szCs w:val="20"/>
                <w:highlight w:val="none"/>
              </w:rPr>
            </w:pPr>
          </w:p>
        </w:tc>
        <w:tc>
          <w:tcPr>
            <w:tcW w:w="369" w:type="dxa"/>
            <w:tcBorders>
              <w:top w:val="single" w:color="auto" w:sz="12" w:space="0"/>
              <w:left w:val="single" w:color="auto" w:sz="12" w:space="0"/>
              <w:bottom w:val="single" w:color="auto" w:sz="12" w:space="0"/>
            </w:tcBorders>
            <w:noWrap w:val="0"/>
            <w:vAlign w:val="top"/>
          </w:tcPr>
          <w:p>
            <w:pPr>
              <w:snapToGrid w:val="0"/>
              <w:rPr>
                <w:rFonts w:hint="eastAsia" w:ascii="新宋体" w:hAnsi="新宋体" w:eastAsia="新宋体" w:cs="新宋体"/>
                <w:color w:val="auto"/>
                <w:szCs w:val="20"/>
                <w:highlight w:val="none"/>
              </w:rPr>
            </w:pPr>
          </w:p>
        </w:tc>
        <w:tc>
          <w:tcPr>
            <w:tcW w:w="369" w:type="dxa"/>
            <w:noWrap w:val="0"/>
            <w:vAlign w:val="top"/>
          </w:tcPr>
          <w:p>
            <w:pPr>
              <w:snapToGrid w:val="0"/>
              <w:rPr>
                <w:rFonts w:hint="eastAsia" w:ascii="新宋体" w:hAnsi="新宋体" w:eastAsia="新宋体" w:cs="新宋体"/>
                <w:color w:val="auto"/>
                <w:szCs w:val="20"/>
                <w:highlight w:val="none"/>
              </w:rPr>
            </w:pPr>
          </w:p>
        </w:tc>
        <w:tc>
          <w:tcPr>
            <w:tcW w:w="369" w:type="dxa"/>
            <w:noWrap w:val="0"/>
            <w:vAlign w:val="top"/>
          </w:tcPr>
          <w:p>
            <w:pPr>
              <w:snapToGrid w:val="0"/>
              <w:rPr>
                <w:rFonts w:hint="eastAsia" w:ascii="新宋体" w:hAnsi="新宋体" w:eastAsia="新宋体" w:cs="新宋体"/>
                <w:color w:val="auto"/>
                <w:szCs w:val="20"/>
                <w:highlight w:val="none"/>
              </w:rPr>
            </w:pPr>
          </w:p>
        </w:tc>
        <w:tc>
          <w:tcPr>
            <w:tcW w:w="369" w:type="dxa"/>
            <w:noWrap w:val="0"/>
            <w:vAlign w:val="top"/>
          </w:tcPr>
          <w:p>
            <w:pPr>
              <w:snapToGrid w:val="0"/>
              <w:rPr>
                <w:rFonts w:hint="eastAsia" w:ascii="新宋体" w:hAnsi="新宋体" w:eastAsia="新宋体" w:cs="新宋体"/>
                <w:color w:val="auto"/>
                <w:szCs w:val="20"/>
                <w:highlight w:val="none"/>
              </w:rPr>
            </w:pPr>
          </w:p>
        </w:tc>
        <w:tc>
          <w:tcPr>
            <w:tcW w:w="369" w:type="dxa"/>
            <w:noWrap w:val="0"/>
            <w:vAlign w:val="top"/>
          </w:tcPr>
          <w:p>
            <w:pPr>
              <w:snapToGrid w:val="0"/>
              <w:rPr>
                <w:rFonts w:hint="eastAsia" w:ascii="新宋体" w:hAnsi="新宋体" w:eastAsia="新宋体" w:cs="新宋体"/>
                <w:color w:val="auto"/>
                <w:szCs w:val="20"/>
                <w:highlight w:val="none"/>
              </w:rPr>
            </w:pPr>
          </w:p>
        </w:tc>
        <w:tc>
          <w:tcPr>
            <w:tcW w:w="369" w:type="dxa"/>
            <w:noWrap w:val="0"/>
            <w:vAlign w:val="top"/>
          </w:tcPr>
          <w:p>
            <w:pPr>
              <w:snapToGrid w:val="0"/>
              <w:rPr>
                <w:rFonts w:hint="eastAsia" w:ascii="新宋体" w:hAnsi="新宋体" w:eastAsia="新宋体" w:cs="新宋体"/>
                <w:color w:val="auto"/>
                <w:szCs w:val="20"/>
                <w:highlight w:val="none"/>
              </w:rPr>
            </w:pPr>
          </w:p>
        </w:tc>
        <w:tc>
          <w:tcPr>
            <w:tcW w:w="369" w:type="dxa"/>
            <w:tcBorders>
              <w:top w:val="nil"/>
              <w:bottom w:val="nil"/>
            </w:tcBorders>
            <w:noWrap w:val="0"/>
            <w:vAlign w:val="top"/>
          </w:tcPr>
          <w:p>
            <w:pPr>
              <w:snapToGrid w:val="0"/>
              <w:rPr>
                <w:rFonts w:hint="eastAsia" w:ascii="新宋体" w:hAnsi="新宋体" w:eastAsia="新宋体" w:cs="新宋体"/>
                <w:color w:val="auto"/>
                <w:szCs w:val="20"/>
                <w:highlight w:val="none"/>
              </w:rPr>
            </w:pPr>
          </w:p>
        </w:tc>
        <w:tc>
          <w:tcPr>
            <w:tcW w:w="369" w:type="dxa"/>
            <w:noWrap w:val="0"/>
            <w:vAlign w:val="top"/>
          </w:tcPr>
          <w:p>
            <w:pPr>
              <w:snapToGrid w:val="0"/>
              <w:rPr>
                <w:rFonts w:hint="eastAsia" w:ascii="新宋体" w:hAnsi="新宋体" w:eastAsia="新宋体" w:cs="新宋体"/>
                <w:color w:val="auto"/>
                <w:szCs w:val="20"/>
                <w:highlight w:val="none"/>
              </w:rPr>
            </w:pPr>
          </w:p>
        </w:tc>
        <w:tc>
          <w:tcPr>
            <w:tcW w:w="369" w:type="dxa"/>
            <w:noWrap w:val="0"/>
            <w:vAlign w:val="top"/>
          </w:tcPr>
          <w:p>
            <w:pPr>
              <w:snapToGrid w:val="0"/>
              <w:rPr>
                <w:rFonts w:hint="eastAsia" w:ascii="新宋体" w:hAnsi="新宋体" w:eastAsia="新宋体" w:cs="新宋体"/>
                <w:color w:val="auto"/>
                <w:szCs w:val="20"/>
                <w:highlight w:val="none"/>
              </w:rPr>
            </w:pPr>
          </w:p>
        </w:tc>
        <w:tc>
          <w:tcPr>
            <w:tcW w:w="369" w:type="dxa"/>
            <w:tcBorders>
              <w:top w:val="nil"/>
              <w:bottom w:val="nil"/>
            </w:tcBorders>
            <w:noWrap w:val="0"/>
            <w:vAlign w:val="top"/>
          </w:tcPr>
          <w:p>
            <w:pPr>
              <w:snapToGrid w:val="0"/>
              <w:rPr>
                <w:rFonts w:hint="eastAsia" w:ascii="新宋体" w:hAnsi="新宋体" w:eastAsia="新宋体" w:cs="新宋体"/>
                <w:color w:val="auto"/>
                <w:szCs w:val="20"/>
                <w:highlight w:val="none"/>
              </w:rPr>
            </w:pPr>
          </w:p>
        </w:tc>
        <w:tc>
          <w:tcPr>
            <w:tcW w:w="369" w:type="dxa"/>
            <w:noWrap w:val="0"/>
            <w:vAlign w:val="top"/>
          </w:tcPr>
          <w:p>
            <w:pPr>
              <w:snapToGrid w:val="0"/>
              <w:rPr>
                <w:rFonts w:hint="eastAsia" w:ascii="新宋体" w:hAnsi="新宋体" w:eastAsia="新宋体" w:cs="新宋体"/>
                <w:color w:val="auto"/>
                <w:szCs w:val="20"/>
                <w:highlight w:val="none"/>
              </w:rPr>
            </w:pPr>
          </w:p>
        </w:tc>
        <w:tc>
          <w:tcPr>
            <w:tcW w:w="369" w:type="dxa"/>
            <w:noWrap w:val="0"/>
            <w:vAlign w:val="top"/>
          </w:tcPr>
          <w:p>
            <w:pPr>
              <w:snapToGrid w:val="0"/>
              <w:rPr>
                <w:rFonts w:hint="eastAsia" w:ascii="新宋体" w:hAnsi="新宋体" w:eastAsia="新宋体" w:cs="新宋体"/>
                <w:color w:val="auto"/>
                <w:szCs w:val="20"/>
                <w:highlight w:val="none"/>
              </w:rPr>
            </w:pPr>
          </w:p>
        </w:tc>
        <w:tc>
          <w:tcPr>
            <w:tcW w:w="369" w:type="dxa"/>
            <w:noWrap w:val="0"/>
            <w:vAlign w:val="top"/>
          </w:tcPr>
          <w:p>
            <w:pPr>
              <w:snapToGrid w:val="0"/>
              <w:rPr>
                <w:rFonts w:hint="eastAsia" w:ascii="新宋体" w:hAnsi="新宋体" w:eastAsia="新宋体" w:cs="新宋体"/>
                <w:color w:val="auto"/>
                <w:szCs w:val="20"/>
                <w:highlight w:val="none"/>
              </w:rPr>
            </w:pPr>
          </w:p>
        </w:tc>
        <w:tc>
          <w:tcPr>
            <w:tcW w:w="369" w:type="dxa"/>
            <w:noWrap w:val="0"/>
            <w:vAlign w:val="top"/>
          </w:tcPr>
          <w:p>
            <w:pPr>
              <w:snapToGrid w:val="0"/>
              <w:rPr>
                <w:rFonts w:hint="eastAsia" w:ascii="新宋体" w:hAnsi="新宋体" w:eastAsia="新宋体" w:cs="新宋体"/>
                <w:color w:val="auto"/>
                <w:szCs w:val="20"/>
                <w:highlight w:val="none"/>
              </w:rPr>
            </w:pPr>
          </w:p>
        </w:tc>
      </w:tr>
    </w:tbl>
    <w:p>
      <w:pPr>
        <w:snapToGrid w:val="0"/>
        <w:rPr>
          <w:rFonts w:hint="eastAsia" w:ascii="新宋体" w:hAnsi="新宋体" w:eastAsia="新宋体" w:cs="新宋体"/>
          <w:color w:val="auto"/>
          <w:szCs w:val="20"/>
          <w:highlight w:val="none"/>
        </w:rPr>
      </w:pPr>
    </w:p>
    <w:p>
      <w:pPr>
        <w:snapToGrid w:val="0"/>
        <w:rPr>
          <w:rFonts w:hint="eastAsia" w:ascii="新宋体" w:hAnsi="新宋体" w:eastAsia="新宋体" w:cs="新宋体"/>
          <w:color w:val="auto"/>
          <w:szCs w:val="20"/>
          <w:highlight w:val="none"/>
        </w:rPr>
      </w:pPr>
      <w:r>
        <w:rPr>
          <w:rFonts w:hint="eastAsia" w:ascii="新宋体" w:hAnsi="新宋体" w:eastAsia="新宋体" w:cs="新宋体"/>
          <w:color w:val="auto"/>
          <w:szCs w:val="20"/>
          <w:highlight w:val="none"/>
        </w:rPr>
        <w:t xml:space="preserve">  </w:t>
      </w:r>
    </w:p>
    <w:p>
      <w:pPr>
        <w:snapToGrid w:val="0"/>
        <w:rPr>
          <w:rFonts w:hint="eastAsia" w:ascii="新宋体" w:hAnsi="新宋体" w:eastAsia="新宋体" w:cs="新宋体"/>
          <w:color w:val="auto"/>
          <w:sz w:val="34"/>
          <w:szCs w:val="20"/>
          <w:highlight w:val="none"/>
        </w:rPr>
      </w:pPr>
    </w:p>
    <w:p>
      <w:pPr>
        <w:snapToGrid w:val="0"/>
        <w:jc w:val="center"/>
        <w:rPr>
          <w:rFonts w:hint="eastAsia" w:ascii="新宋体" w:hAnsi="新宋体" w:eastAsia="新宋体" w:cs="新宋体"/>
          <w:color w:val="auto"/>
          <w:spacing w:val="60"/>
          <w:sz w:val="72"/>
          <w:szCs w:val="20"/>
          <w:highlight w:val="none"/>
        </w:rPr>
      </w:pPr>
      <w:r>
        <w:rPr>
          <w:rFonts w:hint="eastAsia" w:ascii="新宋体" w:hAnsi="新宋体" w:eastAsia="新宋体" w:cs="新宋体"/>
          <w:color w:val="auto"/>
          <w:spacing w:val="60"/>
          <w:sz w:val="72"/>
          <w:szCs w:val="20"/>
          <w:highlight w:val="none"/>
        </w:rPr>
        <w:t>规划设计合同</w:t>
      </w:r>
    </w:p>
    <w:p>
      <w:pPr>
        <w:snapToGrid w:val="0"/>
        <w:jc w:val="center"/>
        <w:rPr>
          <w:rFonts w:hint="eastAsia" w:ascii="新宋体" w:hAnsi="新宋体" w:eastAsia="新宋体" w:cs="新宋体"/>
          <w:color w:val="auto"/>
          <w:spacing w:val="60"/>
          <w:sz w:val="32"/>
          <w:szCs w:val="20"/>
          <w:highlight w:val="none"/>
        </w:rPr>
      </w:pPr>
    </w:p>
    <w:p>
      <w:pPr>
        <w:snapToGrid w:val="0"/>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依照《中华人民共和国民法典》及国家有关规定，经各方当事人协商一致，订立本合同并严肃履行。</w:t>
      </w:r>
    </w:p>
    <w:p>
      <w:pPr>
        <w:snapToGrid w:val="0"/>
        <w:jc w:val="left"/>
        <w:rPr>
          <w:rFonts w:hint="eastAsia" w:ascii="新宋体" w:hAnsi="新宋体" w:eastAsia="新宋体" w:cs="新宋体"/>
          <w:color w:val="auto"/>
          <w:sz w:val="24"/>
          <w:szCs w:val="24"/>
          <w:highlight w:val="none"/>
        </w:rPr>
      </w:pPr>
    </w:p>
    <w:p>
      <w:pPr>
        <w:snapToGrid w:val="0"/>
        <w:jc w:val="left"/>
        <w:rPr>
          <w:rFonts w:hint="eastAsia" w:ascii="新宋体" w:hAnsi="新宋体" w:eastAsia="新宋体" w:cs="新宋体"/>
          <w:color w:val="auto"/>
          <w:sz w:val="24"/>
          <w:szCs w:val="24"/>
          <w:highlight w:val="none"/>
        </w:rPr>
      </w:pPr>
    </w:p>
    <w:p>
      <w:pPr>
        <w:snapToGrid w:val="0"/>
        <w:jc w:val="left"/>
        <w:rPr>
          <w:rFonts w:hint="eastAsia" w:ascii="新宋体" w:hAnsi="新宋体" w:eastAsia="新宋体" w:cs="新宋体"/>
          <w:color w:val="auto"/>
          <w:sz w:val="24"/>
          <w:szCs w:val="24"/>
          <w:highlight w:val="none"/>
        </w:rPr>
      </w:pPr>
    </w:p>
    <w:p>
      <w:pPr>
        <w:snapToGrid w:val="0"/>
        <w:ind w:left="317" w:leftChars="151" w:firstLine="120" w:firstLineChars="5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项 目 名 称： </w:t>
      </w:r>
    </w:p>
    <w:p>
      <w:pPr>
        <w:snapToGrid w:val="0"/>
        <w:jc w:val="left"/>
        <w:rPr>
          <w:rFonts w:hint="eastAsia" w:ascii="新宋体" w:hAnsi="新宋体" w:eastAsia="新宋体" w:cs="新宋体"/>
          <w:color w:val="auto"/>
          <w:sz w:val="24"/>
          <w:szCs w:val="24"/>
          <w:highlight w:val="none"/>
        </w:rPr>
      </w:pPr>
    </w:p>
    <w:p>
      <w:pPr>
        <w:snapToGrid w:val="0"/>
        <w:jc w:val="left"/>
        <w:rPr>
          <w:rFonts w:hint="eastAsia" w:ascii="新宋体" w:hAnsi="新宋体" w:eastAsia="新宋体" w:cs="新宋体"/>
          <w:color w:val="auto"/>
          <w:sz w:val="24"/>
          <w:szCs w:val="24"/>
          <w:highlight w:val="none"/>
        </w:rPr>
      </w:pPr>
    </w:p>
    <w:p>
      <w:pPr>
        <w:snapToGrid w:val="0"/>
        <w:jc w:val="left"/>
        <w:rPr>
          <w:rFonts w:hint="eastAsia" w:ascii="新宋体" w:hAnsi="新宋体" w:eastAsia="新宋体" w:cs="新宋体"/>
          <w:color w:val="auto"/>
          <w:sz w:val="24"/>
          <w:szCs w:val="24"/>
          <w:highlight w:val="none"/>
        </w:rPr>
      </w:pPr>
    </w:p>
    <w:p>
      <w:pPr>
        <w:snapToGrid w:val="0"/>
        <w:jc w:val="left"/>
        <w:rPr>
          <w:rFonts w:hint="eastAsia" w:ascii="新宋体" w:hAnsi="新宋体" w:eastAsia="新宋体" w:cs="新宋体"/>
          <w:color w:val="auto"/>
          <w:sz w:val="24"/>
          <w:szCs w:val="24"/>
          <w:highlight w:val="none"/>
        </w:rPr>
      </w:pPr>
    </w:p>
    <w:p>
      <w:pPr>
        <w:snapToGrid w:val="0"/>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委  托  方 ： </w:t>
      </w:r>
    </w:p>
    <w:p>
      <w:pPr>
        <w:snapToGrid w:val="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w:t>
      </w:r>
    </w:p>
    <w:p>
      <w:pPr>
        <w:snapToGrid w:val="0"/>
        <w:jc w:val="left"/>
        <w:rPr>
          <w:rFonts w:hint="eastAsia" w:ascii="新宋体" w:hAnsi="新宋体" w:eastAsia="新宋体" w:cs="新宋体"/>
          <w:color w:val="auto"/>
          <w:sz w:val="24"/>
          <w:szCs w:val="24"/>
          <w:highlight w:val="none"/>
        </w:rPr>
      </w:pPr>
    </w:p>
    <w:p>
      <w:pPr>
        <w:snapToGrid w:val="0"/>
        <w:jc w:val="left"/>
        <w:rPr>
          <w:rFonts w:hint="eastAsia" w:ascii="新宋体" w:hAnsi="新宋体" w:eastAsia="新宋体" w:cs="新宋体"/>
          <w:color w:val="auto"/>
          <w:sz w:val="24"/>
          <w:szCs w:val="24"/>
          <w:highlight w:val="none"/>
        </w:rPr>
      </w:pPr>
    </w:p>
    <w:p>
      <w:pPr>
        <w:snapToGrid w:val="0"/>
        <w:jc w:val="left"/>
        <w:rPr>
          <w:rFonts w:hint="eastAsia" w:ascii="新宋体" w:hAnsi="新宋体" w:eastAsia="新宋体" w:cs="新宋体"/>
          <w:color w:val="auto"/>
          <w:sz w:val="24"/>
          <w:szCs w:val="24"/>
          <w:highlight w:val="none"/>
        </w:rPr>
      </w:pPr>
    </w:p>
    <w:p>
      <w:pPr>
        <w:snapToGrid w:val="0"/>
        <w:jc w:val="left"/>
        <w:rPr>
          <w:rFonts w:hint="eastAsia" w:ascii="新宋体" w:hAnsi="新宋体" w:eastAsia="新宋体" w:cs="新宋体"/>
          <w:color w:val="auto"/>
          <w:sz w:val="24"/>
          <w:szCs w:val="24"/>
          <w:highlight w:val="none"/>
        </w:rPr>
      </w:pPr>
    </w:p>
    <w:p>
      <w:pPr>
        <w:snapToGrid w:val="0"/>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设  计  方 ： </w:t>
      </w:r>
    </w:p>
    <w:p>
      <w:pPr>
        <w:snapToGrid w:val="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w:t>
      </w:r>
    </w:p>
    <w:p>
      <w:pPr>
        <w:snapToGrid w:val="0"/>
        <w:jc w:val="left"/>
        <w:rPr>
          <w:rFonts w:hint="eastAsia" w:ascii="新宋体" w:hAnsi="新宋体" w:eastAsia="新宋体" w:cs="新宋体"/>
          <w:color w:val="auto"/>
          <w:sz w:val="24"/>
          <w:szCs w:val="24"/>
          <w:highlight w:val="none"/>
        </w:rPr>
      </w:pPr>
    </w:p>
    <w:p>
      <w:pPr>
        <w:snapToGrid w:val="0"/>
        <w:jc w:val="left"/>
        <w:rPr>
          <w:rFonts w:hint="eastAsia" w:ascii="新宋体" w:hAnsi="新宋体" w:eastAsia="新宋体" w:cs="新宋体"/>
          <w:color w:val="auto"/>
          <w:sz w:val="24"/>
          <w:szCs w:val="24"/>
          <w:highlight w:val="none"/>
        </w:rPr>
      </w:pPr>
    </w:p>
    <w:p>
      <w:pPr>
        <w:snapToGrid w:val="0"/>
        <w:jc w:val="left"/>
        <w:rPr>
          <w:rFonts w:hint="eastAsia" w:ascii="新宋体" w:hAnsi="新宋体" w:eastAsia="新宋体" w:cs="新宋体"/>
          <w:color w:val="auto"/>
          <w:sz w:val="24"/>
          <w:szCs w:val="24"/>
          <w:highlight w:val="none"/>
        </w:rPr>
      </w:pPr>
    </w:p>
    <w:p>
      <w:pPr>
        <w:snapToGrid w:val="0"/>
        <w:jc w:val="left"/>
        <w:rPr>
          <w:rFonts w:hint="eastAsia" w:ascii="新宋体" w:hAnsi="新宋体" w:eastAsia="新宋体" w:cs="新宋体"/>
          <w:color w:val="auto"/>
          <w:sz w:val="24"/>
          <w:szCs w:val="24"/>
          <w:highlight w:val="none"/>
        </w:rPr>
      </w:pPr>
    </w:p>
    <w:p>
      <w:pPr>
        <w:snapToGrid w:val="0"/>
        <w:jc w:val="left"/>
        <w:rPr>
          <w:rFonts w:hint="eastAsia" w:ascii="新宋体" w:hAnsi="新宋体" w:eastAsia="新宋体" w:cs="新宋体"/>
          <w:color w:val="auto"/>
          <w:sz w:val="24"/>
          <w:szCs w:val="24"/>
          <w:highlight w:val="none"/>
        </w:rPr>
      </w:pPr>
    </w:p>
    <w:p>
      <w:pPr>
        <w:snapToGrid w:val="0"/>
        <w:jc w:val="left"/>
        <w:rPr>
          <w:rFonts w:hint="eastAsia" w:ascii="新宋体" w:hAnsi="新宋体" w:eastAsia="新宋体" w:cs="新宋体"/>
          <w:color w:val="auto"/>
          <w:sz w:val="24"/>
          <w:szCs w:val="24"/>
          <w:highlight w:val="none"/>
        </w:rPr>
      </w:pPr>
    </w:p>
    <w:p>
      <w:pPr>
        <w:snapToGrid w:val="0"/>
        <w:jc w:val="left"/>
        <w:rPr>
          <w:rFonts w:hint="eastAsia" w:ascii="新宋体" w:hAnsi="新宋体" w:eastAsia="新宋体" w:cs="新宋体"/>
          <w:color w:val="auto"/>
          <w:sz w:val="24"/>
          <w:szCs w:val="24"/>
          <w:highlight w:val="none"/>
        </w:rPr>
      </w:pPr>
    </w:p>
    <w:p>
      <w:pPr>
        <w:snapToGrid w:val="0"/>
        <w:ind w:firstLine="960" w:firstLineChars="4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订立日期：202</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年  月      订立地点：温州</w:t>
      </w:r>
    </w:p>
    <w:p>
      <w:pPr>
        <w:snapToGrid w:val="0"/>
        <w:jc w:val="left"/>
        <w:rPr>
          <w:rFonts w:hint="eastAsia" w:ascii="新宋体" w:hAnsi="新宋体" w:eastAsia="新宋体" w:cs="新宋体"/>
          <w:color w:val="auto"/>
          <w:sz w:val="24"/>
          <w:szCs w:val="24"/>
          <w:highlight w:val="none"/>
        </w:rPr>
      </w:pPr>
    </w:p>
    <w:p>
      <w:pPr>
        <w:snapToGrid w:val="0"/>
        <w:ind w:firstLine="960" w:firstLineChars="400"/>
        <w:jc w:val="left"/>
        <w:rPr>
          <w:rFonts w:hint="eastAsia" w:ascii="新宋体" w:hAnsi="新宋体" w:eastAsia="新宋体" w:cs="新宋体"/>
          <w:color w:val="auto"/>
          <w:sz w:val="24"/>
          <w:szCs w:val="24"/>
          <w:highlight w:val="none"/>
        </w:rPr>
        <w:sectPr>
          <w:footerReference r:id="rId14" w:type="first"/>
          <w:footerReference r:id="rId13" w:type="default"/>
          <w:type w:val="nextColumn"/>
          <w:pgSz w:w="11906" w:h="16838"/>
          <w:pgMar w:top="1134" w:right="1134" w:bottom="1134" w:left="1134" w:header="851" w:footer="851" w:gutter="0"/>
          <w:pgNumType w:start="1"/>
          <w:cols w:space="720" w:num="1"/>
          <w:titlePg/>
          <w:docGrid w:linePitch="380" w:charSpace="-5735"/>
        </w:sectPr>
      </w:pPr>
      <w:r>
        <w:rPr>
          <w:rFonts w:hint="eastAsia" w:ascii="新宋体" w:hAnsi="新宋体" w:eastAsia="新宋体" w:cs="新宋体"/>
          <w:color w:val="auto"/>
          <w:sz w:val="24"/>
          <w:szCs w:val="24"/>
          <w:highlight w:val="none"/>
        </w:rPr>
        <w:t>起止期限：202</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年  月起至202</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年   月止</w:t>
      </w:r>
    </w:p>
    <w:tbl>
      <w:tblPr>
        <w:tblStyle w:val="2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47"/>
        <w:gridCol w:w="92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16" w:hRule="atLeast"/>
        </w:trPr>
        <w:tc>
          <w:tcPr>
            <w:tcW w:w="9854" w:type="dxa"/>
            <w:gridSpan w:val="2"/>
            <w:noWrap w:val="0"/>
            <w:vAlign w:val="top"/>
          </w:tcPr>
          <w:p>
            <w:pPr>
              <w:snapToGrid w:val="0"/>
              <w:jc w:val="left"/>
              <w:rPr>
                <w:rFonts w:hint="eastAsia" w:ascii="Calibri" w:hAnsi="Calibri" w:eastAsia="宋体" w:cs="Times New Roman"/>
                <w:color w:val="auto"/>
                <w:sz w:val="32"/>
                <w:szCs w:val="32"/>
                <w:highlight w:val="none"/>
              </w:rPr>
            </w:pPr>
          </w:p>
          <w:p>
            <w:pPr>
              <w:keepNext w:val="0"/>
              <w:keepLines w:val="0"/>
              <w:pageBreakBefore w:val="0"/>
              <w:widowControl w:val="0"/>
              <w:kinsoku/>
              <w:wordWrap/>
              <w:topLinePunct w:val="0"/>
              <w:bidi w:val="0"/>
              <w:snapToGrid w:val="0"/>
              <w:spacing w:line="480" w:lineRule="exact"/>
              <w:jc w:val="left"/>
              <w:rPr>
                <w:rFonts w:hint="eastAsia" w:ascii="Calibri" w:hAnsi="Calibri" w:eastAsia="宋体" w:cs="Times New Roman"/>
                <w:b/>
                <w:bCs/>
                <w:color w:val="auto"/>
                <w:sz w:val="32"/>
                <w:szCs w:val="32"/>
                <w:highlight w:val="none"/>
              </w:rPr>
            </w:pPr>
            <w:r>
              <w:rPr>
                <w:rFonts w:hint="eastAsia" w:ascii="Calibri" w:hAnsi="Calibri" w:eastAsia="宋体" w:cs="Times New Roman"/>
                <w:b/>
                <w:bCs/>
                <w:color w:val="auto"/>
                <w:sz w:val="32"/>
                <w:szCs w:val="32"/>
                <w:highlight w:val="none"/>
              </w:rPr>
              <w:t xml:space="preserve">一、规划设计内容、形式和要求： </w:t>
            </w:r>
          </w:p>
          <w:p>
            <w:pPr>
              <w:keepNext w:val="0"/>
              <w:keepLines w:val="0"/>
              <w:pageBreakBefore w:val="0"/>
              <w:widowControl w:val="0"/>
              <w:kinsoku/>
              <w:wordWrap/>
              <w:topLinePunct w:val="0"/>
              <w:bidi w:val="0"/>
              <w:spacing w:line="480" w:lineRule="exact"/>
              <w:ind w:firstLine="420" w:firstLineChars="200"/>
              <w:rPr>
                <w:rFonts w:hint="eastAsia" w:ascii="宋体" w:hAnsi="宋体" w:eastAsia="宋体" w:cs="宋体"/>
                <w:color w:val="auto"/>
                <w:szCs w:val="20"/>
                <w:highlight w:val="none"/>
                <w:lang w:val="en-US" w:eastAsia="zh-CN"/>
              </w:rPr>
            </w:pPr>
            <w:r>
              <w:rPr>
                <w:rFonts w:hint="eastAsia" w:ascii="宋体" w:hAnsi="宋体" w:eastAsia="宋体" w:cs="宋体"/>
                <w:color w:val="auto"/>
                <w:szCs w:val="20"/>
                <w:highlight w:val="none"/>
                <w:lang w:val="en-US" w:eastAsia="zh-CN"/>
              </w:rPr>
              <w:t>1、规划背景</w:t>
            </w:r>
          </w:p>
          <w:p>
            <w:pPr>
              <w:keepNext w:val="0"/>
              <w:keepLines w:val="0"/>
              <w:pageBreakBefore w:val="0"/>
              <w:widowControl w:val="0"/>
              <w:kinsoku/>
              <w:wordWrap/>
              <w:overflowPunct w:val="0"/>
              <w:topLinePunct w:val="0"/>
              <w:autoSpaceDE w:val="0"/>
              <w:autoSpaceDN w:val="0"/>
              <w:bidi w:val="0"/>
              <w:spacing w:line="480" w:lineRule="exact"/>
              <w:ind w:firstLine="420" w:firstLineChars="200"/>
              <w:jc w:val="both"/>
              <w:textAlignment w:val="baseline"/>
              <w:rPr>
                <w:rFonts w:hint="eastAsia" w:ascii="宋体" w:hAnsi="宋体" w:eastAsia="宋体" w:cs="宋体"/>
                <w:color w:val="auto"/>
                <w:kern w:val="28"/>
                <w:sz w:val="21"/>
                <w:szCs w:val="20"/>
                <w:highlight w:val="none"/>
                <w:lang w:val="en-US" w:eastAsia="zh-CN" w:bidi="ar-SA"/>
              </w:rPr>
            </w:pPr>
            <w:r>
              <w:rPr>
                <w:rFonts w:hint="eastAsia" w:ascii="宋体" w:hAnsi="宋体" w:eastAsia="宋体" w:cs="宋体"/>
                <w:color w:val="auto"/>
                <w:kern w:val="28"/>
                <w:sz w:val="21"/>
                <w:szCs w:val="20"/>
                <w:highlight w:val="none"/>
                <w:lang w:val="en-US" w:eastAsia="zh-CN" w:bidi="ar-SA"/>
              </w:rPr>
              <w:t>以项目采购文件为准。</w:t>
            </w:r>
          </w:p>
          <w:p>
            <w:pPr>
              <w:keepNext w:val="0"/>
              <w:keepLines w:val="0"/>
              <w:pageBreakBefore w:val="0"/>
              <w:widowControl w:val="0"/>
              <w:kinsoku/>
              <w:wordWrap/>
              <w:topLinePunct w:val="0"/>
              <w:bidi w:val="0"/>
              <w:spacing w:line="4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lang w:val="en-US" w:eastAsia="zh-CN"/>
              </w:rPr>
              <w:t>2</w:t>
            </w:r>
            <w:r>
              <w:rPr>
                <w:rFonts w:hint="eastAsia" w:ascii="宋体" w:hAnsi="宋体" w:eastAsia="宋体" w:cs="宋体"/>
                <w:color w:val="auto"/>
                <w:szCs w:val="20"/>
                <w:highlight w:val="none"/>
              </w:rPr>
              <w:t>、研究范围</w:t>
            </w:r>
          </w:p>
          <w:p>
            <w:pPr>
              <w:keepNext w:val="0"/>
              <w:keepLines w:val="0"/>
              <w:pageBreakBefore w:val="0"/>
              <w:widowControl w:val="0"/>
              <w:kinsoku/>
              <w:wordWrap/>
              <w:topLinePunct w:val="0"/>
              <w:bidi w:val="0"/>
              <w:spacing w:line="480" w:lineRule="exact"/>
              <w:ind w:firstLine="420" w:firstLineChars="200"/>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rPr>
              <w:t>以项目采购文件为准。</w:t>
            </w:r>
          </w:p>
          <w:p>
            <w:pPr>
              <w:keepNext w:val="0"/>
              <w:keepLines w:val="0"/>
              <w:pageBreakBefore w:val="0"/>
              <w:widowControl w:val="0"/>
              <w:kinsoku/>
              <w:wordWrap/>
              <w:topLinePunct w:val="0"/>
              <w:bidi w:val="0"/>
              <w:spacing w:line="4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lang w:val="en-US" w:eastAsia="zh-CN"/>
              </w:rPr>
              <w:t>3</w:t>
            </w:r>
            <w:r>
              <w:rPr>
                <w:rFonts w:hint="eastAsia" w:ascii="宋体" w:hAnsi="宋体" w:eastAsia="宋体" w:cs="宋体"/>
                <w:color w:val="auto"/>
                <w:szCs w:val="20"/>
                <w:highlight w:val="none"/>
              </w:rPr>
              <w:t>、工作内容</w:t>
            </w:r>
          </w:p>
          <w:p>
            <w:pPr>
              <w:keepNext w:val="0"/>
              <w:keepLines w:val="0"/>
              <w:pageBreakBefore w:val="0"/>
              <w:widowControl w:val="0"/>
              <w:kinsoku/>
              <w:wordWrap/>
              <w:topLinePunct w:val="0"/>
              <w:bidi w:val="0"/>
              <w:spacing w:line="480" w:lineRule="exact"/>
              <w:ind w:firstLine="420" w:firstLineChars="200"/>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rPr>
              <w:t>以项目采购文件为准。</w:t>
            </w:r>
          </w:p>
          <w:p>
            <w:pPr>
              <w:keepNext w:val="0"/>
              <w:keepLines w:val="0"/>
              <w:pageBreakBefore w:val="0"/>
              <w:widowControl w:val="0"/>
              <w:kinsoku/>
              <w:wordWrap/>
              <w:topLinePunct w:val="0"/>
              <w:bidi w:val="0"/>
              <w:spacing w:line="4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lang w:val="en-US" w:eastAsia="zh-CN"/>
              </w:rPr>
              <w:t>4</w:t>
            </w:r>
            <w:r>
              <w:rPr>
                <w:rFonts w:hint="eastAsia" w:ascii="宋体" w:hAnsi="宋体" w:eastAsia="宋体" w:cs="宋体"/>
                <w:color w:val="auto"/>
                <w:szCs w:val="20"/>
                <w:highlight w:val="none"/>
              </w:rPr>
              <w:t>、设计成果内容：</w:t>
            </w:r>
          </w:p>
          <w:p>
            <w:pPr>
              <w:keepNext w:val="0"/>
              <w:keepLines w:val="0"/>
              <w:pageBreakBefore w:val="0"/>
              <w:widowControl w:val="0"/>
              <w:kinsoku/>
              <w:wordWrap/>
              <w:topLinePunct w:val="0"/>
              <w:bidi w:val="0"/>
              <w:spacing w:line="4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成果包含各阶段电子文件含说明、图纸等。</w:t>
            </w:r>
          </w:p>
          <w:p>
            <w:pPr>
              <w:keepNext w:val="0"/>
              <w:keepLines w:val="0"/>
              <w:pageBreakBefore w:val="0"/>
              <w:widowControl w:val="0"/>
              <w:kinsoku/>
              <w:wordWrap/>
              <w:topLinePunct w:val="0"/>
              <w:bidi w:val="0"/>
              <w:spacing w:line="4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注：以上图纸在项目开展过程中根据实际情况合并或增减。</w:t>
            </w:r>
          </w:p>
          <w:p>
            <w:pPr>
              <w:keepNext w:val="0"/>
              <w:keepLines w:val="0"/>
              <w:pageBreakBefore w:val="0"/>
              <w:widowControl w:val="0"/>
              <w:kinsoku/>
              <w:wordWrap/>
              <w:topLinePunct w:val="0"/>
              <w:bidi w:val="0"/>
              <w:snapToGrid w:val="0"/>
              <w:spacing w:line="480" w:lineRule="exact"/>
              <w:jc w:val="left"/>
              <w:rPr>
                <w:rFonts w:hint="eastAsia" w:ascii="宋体" w:hAnsi="宋体" w:eastAsia="宋体" w:cs="宋体"/>
                <w:color w:val="auto"/>
                <w:szCs w:val="20"/>
                <w:highlight w:val="none"/>
              </w:rPr>
            </w:pPr>
          </w:p>
          <w:p>
            <w:pPr>
              <w:keepNext w:val="0"/>
              <w:keepLines w:val="0"/>
              <w:pageBreakBefore w:val="0"/>
              <w:widowControl w:val="0"/>
              <w:kinsoku/>
              <w:wordWrap/>
              <w:topLinePunct w:val="0"/>
              <w:bidi w:val="0"/>
              <w:snapToGrid w:val="0"/>
              <w:spacing w:line="480" w:lineRule="exact"/>
              <w:jc w:val="left"/>
              <w:rPr>
                <w:rFonts w:hint="eastAsia" w:ascii="Calibri" w:hAnsi="Calibri" w:eastAsia="宋体" w:cs="Times New Roman"/>
                <w:b/>
                <w:bCs/>
                <w:color w:val="auto"/>
                <w:sz w:val="32"/>
                <w:szCs w:val="32"/>
                <w:highlight w:val="none"/>
              </w:rPr>
            </w:pPr>
            <w:r>
              <w:rPr>
                <w:rFonts w:hint="eastAsia" w:ascii="Calibri" w:hAnsi="Calibri" w:eastAsia="宋体" w:cs="Times New Roman"/>
                <w:b/>
                <w:bCs/>
                <w:color w:val="auto"/>
                <w:sz w:val="32"/>
                <w:szCs w:val="32"/>
                <w:highlight w:val="none"/>
              </w:rPr>
              <w:t xml:space="preserve">二、时间安排： </w:t>
            </w:r>
          </w:p>
          <w:p>
            <w:pPr>
              <w:keepNext w:val="0"/>
              <w:keepLines w:val="0"/>
              <w:pageBreakBefore w:val="0"/>
              <w:widowControl w:val="0"/>
              <w:kinsoku/>
              <w:wordWrap/>
              <w:topLinePunct w:val="0"/>
              <w:bidi w:val="0"/>
              <w:spacing w:line="480" w:lineRule="exact"/>
              <w:ind w:firstLine="420" w:firstLineChars="200"/>
              <w:rPr>
                <w:rFonts w:hint="eastAsia" w:ascii="Calibri" w:hAnsi="Calibri" w:eastAsia="宋体" w:cs="Times New Roman"/>
                <w:color w:val="auto"/>
                <w:szCs w:val="20"/>
                <w:highlight w:val="none"/>
              </w:rPr>
            </w:pPr>
            <w:r>
              <w:rPr>
                <w:rFonts w:hint="eastAsia" w:ascii="Calibri" w:hAnsi="Calibri" w:eastAsia="宋体" w:cs="Times New Roman"/>
                <w:color w:val="auto"/>
                <w:szCs w:val="20"/>
                <w:highlight w:val="none"/>
              </w:rPr>
              <w:t>合同执行阶段，委托方按不同阶段将所需服务委托设计方，并按照具体实施项目签订分项合同，各分项合同服务时间及进度由委托方与设计方商议后确定。</w:t>
            </w:r>
          </w:p>
          <w:p>
            <w:pPr>
              <w:keepNext w:val="0"/>
              <w:keepLines w:val="0"/>
              <w:pageBreakBefore w:val="0"/>
              <w:widowControl w:val="0"/>
              <w:kinsoku/>
              <w:wordWrap/>
              <w:topLinePunct w:val="0"/>
              <w:bidi w:val="0"/>
              <w:spacing w:line="480" w:lineRule="exact"/>
              <w:ind w:firstLine="420" w:firstLineChars="200"/>
              <w:rPr>
                <w:rFonts w:hint="eastAsia" w:ascii="Calibri" w:hAnsi="Calibri" w:eastAsia="宋体" w:cs="Times New Roman"/>
                <w:color w:val="auto"/>
                <w:szCs w:val="20"/>
                <w:highlight w:val="none"/>
              </w:rPr>
            </w:pPr>
            <w:r>
              <w:rPr>
                <w:rFonts w:hint="eastAsia" w:ascii="Calibri" w:hAnsi="Calibri" w:eastAsia="宋体" w:cs="Times New Roman"/>
                <w:color w:val="auto"/>
                <w:szCs w:val="20"/>
                <w:highlight w:val="none"/>
              </w:rPr>
              <w:t>备注：项目进度根据具体情况可进行适当调整。如有客观原因影响，时间顺延。</w:t>
            </w:r>
          </w:p>
          <w:p>
            <w:pPr>
              <w:keepNext w:val="0"/>
              <w:keepLines w:val="0"/>
              <w:pageBreakBefore w:val="0"/>
              <w:widowControl w:val="0"/>
              <w:kinsoku/>
              <w:wordWrap/>
              <w:topLinePunct w:val="0"/>
              <w:bidi w:val="0"/>
              <w:spacing w:line="480" w:lineRule="exact"/>
              <w:ind w:firstLine="420" w:firstLineChars="200"/>
              <w:rPr>
                <w:rFonts w:hint="eastAsia" w:ascii="Calibri" w:hAnsi="Calibri" w:eastAsia="宋体" w:cs="Times New Roman"/>
                <w:color w:val="auto"/>
                <w:szCs w:val="20"/>
                <w:highlight w:val="none"/>
              </w:rPr>
            </w:pPr>
          </w:p>
          <w:p>
            <w:pPr>
              <w:keepNext w:val="0"/>
              <w:keepLines w:val="0"/>
              <w:pageBreakBefore w:val="0"/>
              <w:widowControl w:val="0"/>
              <w:kinsoku/>
              <w:wordWrap/>
              <w:topLinePunct w:val="0"/>
              <w:bidi w:val="0"/>
              <w:snapToGrid w:val="0"/>
              <w:spacing w:line="480" w:lineRule="exact"/>
              <w:jc w:val="left"/>
              <w:rPr>
                <w:rFonts w:hint="eastAsia" w:ascii="Calibri" w:hAnsi="Calibri" w:eastAsia="宋体" w:cs="Times New Roman"/>
                <w:b/>
                <w:bCs/>
                <w:color w:val="auto"/>
                <w:sz w:val="32"/>
                <w:szCs w:val="32"/>
                <w:highlight w:val="none"/>
              </w:rPr>
            </w:pPr>
            <w:r>
              <w:rPr>
                <w:rFonts w:hint="eastAsia" w:ascii="Calibri" w:hAnsi="Calibri" w:eastAsia="宋体" w:cs="Times New Roman"/>
                <w:b/>
                <w:bCs/>
                <w:color w:val="auto"/>
                <w:sz w:val="32"/>
                <w:szCs w:val="32"/>
                <w:highlight w:val="none"/>
              </w:rPr>
              <w:t>三、报酬及其支付方式：</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执行阶段，委托方按不同阶段将所需服务委托设计方，并按照具体实施项目签订分项合同，各分项合同金额（或折扣率）与设计方所报投标报价中的相应分项报价（折扣率）一致。本合同费用为设计方妥善履行本合同项下全部义务，委托方应向设计方支付的全部费用，除合同约定外，委托方无需就本合同履行再向设计方或第三方支付其他任何费用。</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方式及支付进度由委托方与设计方商议后确定。（控规类按照签订合同预付款30%、中间成果审查40%、批复文件30%，其他类项目按照签订合同预付款50%、专家审查结题或相关文件50%，分期支付）。每笔费用在委托方收到设计方提供发票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个工作日内完成支付。</w:t>
            </w:r>
          </w:p>
          <w:p>
            <w:pPr>
              <w:autoSpaceDE w:val="0"/>
              <w:autoSpaceDN w:val="0"/>
              <w:adjustRightInd w:val="0"/>
              <w:spacing w:after="120"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其他费用</w:t>
            </w:r>
          </w:p>
          <w:p>
            <w:pPr>
              <w:autoSpaceDE w:val="0"/>
              <w:autoSpaceDN w:val="0"/>
              <w:adjustRightInd w:val="0"/>
              <w:spacing w:after="120" w:line="480" w:lineRule="exact"/>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（1）设计方到现场进行调查、汇报等，现场工作费用由设计方支付；</w:t>
            </w:r>
          </w:p>
          <w:p>
            <w:pPr>
              <w:autoSpaceDE w:val="0"/>
              <w:autoSpaceDN w:val="0"/>
              <w:adjustRightInd w:val="0"/>
              <w:spacing w:after="120" w:line="480" w:lineRule="exact"/>
              <w:ind w:firstLine="210" w:firstLineChars="100"/>
              <w:jc w:val="left"/>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（2）本项目相关的专家评审费、评审场地费、专家餐费由设计方支付。</w:t>
            </w:r>
          </w:p>
          <w:p>
            <w:pPr>
              <w:keepNext w:val="0"/>
              <w:keepLines w:val="0"/>
              <w:pageBreakBefore w:val="0"/>
              <w:widowControl w:val="0"/>
              <w:kinsoku/>
              <w:wordWrap/>
              <w:topLinePunct w:val="0"/>
              <w:bidi w:val="0"/>
              <w:snapToGrid w:val="0"/>
              <w:spacing w:line="480" w:lineRule="exact"/>
              <w:jc w:val="left"/>
              <w:rPr>
                <w:rFonts w:hint="eastAsia" w:ascii="Calibri" w:hAnsi="Calibri" w:eastAsia="宋体" w:cs="Times New Roman"/>
                <w:b/>
                <w:bCs/>
                <w:color w:val="auto"/>
                <w:sz w:val="32"/>
                <w:szCs w:val="32"/>
                <w:highlight w:val="none"/>
              </w:rPr>
            </w:pPr>
          </w:p>
          <w:p>
            <w:pPr>
              <w:keepNext w:val="0"/>
              <w:keepLines w:val="0"/>
              <w:pageBreakBefore w:val="0"/>
              <w:widowControl w:val="0"/>
              <w:kinsoku/>
              <w:wordWrap/>
              <w:topLinePunct w:val="0"/>
              <w:bidi w:val="0"/>
              <w:snapToGrid w:val="0"/>
              <w:spacing w:line="480" w:lineRule="exact"/>
              <w:jc w:val="left"/>
              <w:rPr>
                <w:rFonts w:hint="eastAsia" w:ascii="Calibri" w:hAnsi="Calibri" w:eastAsia="宋体" w:cs="Times New Roman"/>
                <w:b/>
                <w:bCs/>
                <w:color w:val="auto"/>
                <w:sz w:val="32"/>
                <w:szCs w:val="32"/>
                <w:highlight w:val="none"/>
              </w:rPr>
            </w:pPr>
            <w:r>
              <w:rPr>
                <w:rFonts w:hint="eastAsia" w:ascii="Calibri" w:hAnsi="Calibri" w:eastAsia="宋体" w:cs="Times New Roman"/>
                <w:b/>
                <w:bCs/>
                <w:color w:val="auto"/>
                <w:sz w:val="32"/>
                <w:szCs w:val="32"/>
                <w:highlight w:val="none"/>
              </w:rPr>
              <w:t xml:space="preserve">四、验收、评价方法： </w:t>
            </w:r>
          </w:p>
          <w:p>
            <w:pPr>
              <w:keepNext w:val="0"/>
              <w:keepLines w:val="0"/>
              <w:pageBreakBefore w:val="0"/>
              <w:widowControl w:val="0"/>
              <w:kinsoku/>
              <w:wordWrap/>
              <w:topLinePunct w:val="0"/>
              <w:bidi w:val="0"/>
              <w:spacing w:line="480" w:lineRule="exact"/>
              <w:ind w:firstLine="420" w:firstLineChars="200"/>
              <w:rPr>
                <w:rFonts w:hint="eastAsia" w:ascii="Calibri" w:hAnsi="Calibri" w:eastAsia="宋体" w:cs="Times New Roman"/>
                <w:color w:val="auto"/>
                <w:szCs w:val="20"/>
                <w:highlight w:val="none"/>
              </w:rPr>
            </w:pPr>
            <w:r>
              <w:rPr>
                <w:rFonts w:hint="eastAsia" w:ascii="Calibri" w:hAnsi="Calibri" w:eastAsia="宋体" w:cs="Times New Roman"/>
                <w:color w:val="auto"/>
                <w:szCs w:val="20"/>
                <w:highlight w:val="none"/>
              </w:rPr>
              <w:t>研究成果达到了第一款所列技术指标和要求，采用审查方式验收（根据实际情况修改）。</w:t>
            </w:r>
          </w:p>
          <w:p>
            <w:pPr>
              <w:keepNext w:val="0"/>
              <w:keepLines w:val="0"/>
              <w:pageBreakBefore w:val="0"/>
              <w:widowControl w:val="0"/>
              <w:kinsoku/>
              <w:wordWrap/>
              <w:topLinePunct w:val="0"/>
              <w:bidi w:val="0"/>
              <w:spacing w:line="480" w:lineRule="exact"/>
              <w:ind w:firstLine="420" w:firstLineChars="200"/>
              <w:rPr>
                <w:rFonts w:hint="eastAsia" w:ascii="Calibri" w:hAnsi="Calibri" w:eastAsia="宋体" w:cs="Times New Roman"/>
                <w:color w:val="auto"/>
                <w:szCs w:val="20"/>
                <w:highlight w:val="none"/>
              </w:rPr>
            </w:pPr>
            <w:r>
              <w:rPr>
                <w:rFonts w:hint="eastAsia" w:ascii="Calibri" w:hAnsi="Calibri" w:eastAsia="宋体" w:cs="Times New Roman"/>
                <w:color w:val="auto"/>
                <w:szCs w:val="20"/>
                <w:highlight w:val="none"/>
              </w:rPr>
              <w:t>评价方法：按有关程序执行</w:t>
            </w:r>
          </w:p>
          <w:p>
            <w:pPr>
              <w:keepNext w:val="0"/>
              <w:keepLines w:val="0"/>
              <w:pageBreakBefore w:val="0"/>
              <w:widowControl w:val="0"/>
              <w:numPr>
                <w:ilvl w:val="0"/>
                <w:numId w:val="0"/>
              </w:numPr>
              <w:kinsoku/>
              <w:wordWrap/>
              <w:topLinePunct w:val="0"/>
              <w:bidi w:val="0"/>
              <w:snapToGrid w:val="0"/>
              <w:spacing w:line="480" w:lineRule="exact"/>
              <w:jc w:val="left"/>
              <w:rPr>
                <w:rFonts w:hint="default" w:ascii="Calibri" w:hAnsi="Calibri" w:eastAsia="宋体" w:cs="Times New Roman"/>
                <w:b/>
                <w:bCs/>
                <w:color w:val="auto"/>
                <w:sz w:val="32"/>
                <w:szCs w:val="32"/>
                <w:highlight w:val="none"/>
                <w:lang w:val="en-US" w:eastAsia="zh-CN"/>
              </w:rPr>
            </w:pPr>
            <w:r>
              <w:rPr>
                <w:rFonts w:hint="eastAsia" w:ascii="Calibri" w:hAnsi="Calibri" w:eastAsia="宋体" w:cs="Times New Roman"/>
                <w:b/>
                <w:bCs/>
                <w:color w:val="auto"/>
                <w:sz w:val="32"/>
                <w:szCs w:val="32"/>
                <w:highlight w:val="none"/>
                <w:lang w:val="en-US" w:eastAsia="zh-CN"/>
              </w:rPr>
              <w:t>五、委托方的协作事项</w:t>
            </w:r>
          </w:p>
          <w:p>
            <w:pPr>
              <w:spacing w:line="4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5.1 委托方应在合同生效之日起七日内按本合同约定向设计方提供准确的基础资料和地形图（电子文件），并对其完整性、正确性及时效性负责。委托方不得要求设计方违反国家有关标准进行设计。</w:t>
            </w:r>
          </w:p>
          <w:p>
            <w:pPr>
              <w:spacing w:line="4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委托方提交上述资料及文件超过规定期限7个工作日的，设计方交付成果的时间按双方约定的交付设计文件时间顺延；委托方提交资料超过规定期限14个工作日以上时，双方应重新商定提交成果的时间。</w:t>
            </w:r>
          </w:p>
          <w:p>
            <w:pPr>
              <w:spacing w:line="4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5.2 在设计方对委托方提供的资料或数据有异议时，委托方应于3个工作日内以书面形式将反馈意见提供给设计方。如委托方延迟反馈的，交付设计文件时间应相应顺延。</w:t>
            </w:r>
          </w:p>
          <w:p>
            <w:pPr>
              <w:spacing w:line="4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5.3 工作资料与成果的移交和确认：</w:t>
            </w:r>
          </w:p>
          <w:p>
            <w:pPr>
              <w:spacing w:line="48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（1）委托方提供的资料，设计方应予以书面确认；</w:t>
            </w:r>
          </w:p>
          <w:p>
            <w:pPr>
              <w:spacing w:line="48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2）设计方提交的各阶段成果，委托方应在设计方的成果确认文件上签章确认；委托方审查以上文件的期限为自收到初稿之日起14日。若审查期限届满，委托方未提出异议的，视为同意初稿内容，设计方可继续设计内容或提交终稿；如后续委托方就已同意的内容又要求修改的，按本合同7.1.1条处理。</w:t>
            </w:r>
          </w:p>
          <w:p>
            <w:pPr>
              <w:spacing w:line="48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（3）其他与本项目实施相关的确认文件。</w:t>
            </w:r>
          </w:p>
          <w:p>
            <w:pPr>
              <w:spacing w:line="4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5.4 双方（或一方母公司、其他关联方）依法进行各项审计、核查时配合完成届时审计机构等发出的相应函证的收件、如实确认及盖章回复。</w:t>
            </w:r>
          </w:p>
          <w:p>
            <w:pPr>
              <w:keepNext w:val="0"/>
              <w:keepLines w:val="0"/>
              <w:pageBreakBefore w:val="0"/>
              <w:widowControl w:val="0"/>
              <w:kinsoku/>
              <w:wordWrap/>
              <w:topLinePunct w:val="0"/>
              <w:bidi w:val="0"/>
              <w:snapToGrid w:val="0"/>
              <w:spacing w:line="480" w:lineRule="exact"/>
              <w:jc w:val="left"/>
              <w:rPr>
                <w:rFonts w:hint="eastAsia" w:ascii="Calibri" w:hAnsi="Calibri" w:eastAsia="宋体" w:cs="Times New Roman"/>
                <w:b/>
                <w:bCs/>
                <w:color w:val="auto"/>
                <w:sz w:val="32"/>
                <w:szCs w:val="32"/>
                <w:highlight w:val="none"/>
              </w:rPr>
            </w:pPr>
            <w:r>
              <w:rPr>
                <w:rFonts w:hint="eastAsia" w:ascii="Calibri" w:hAnsi="Calibri" w:eastAsia="宋体" w:cs="Times New Roman"/>
                <w:b/>
                <w:bCs/>
                <w:color w:val="auto"/>
                <w:sz w:val="32"/>
                <w:szCs w:val="32"/>
                <w:highlight w:val="none"/>
                <w:lang w:val="en-US" w:eastAsia="zh-CN"/>
              </w:rPr>
              <w:t>六、</w:t>
            </w:r>
            <w:r>
              <w:rPr>
                <w:rFonts w:hint="eastAsia" w:ascii="Calibri" w:hAnsi="Calibri" w:eastAsia="宋体" w:cs="Times New Roman"/>
                <w:b/>
                <w:bCs/>
                <w:color w:val="auto"/>
                <w:sz w:val="32"/>
                <w:szCs w:val="32"/>
                <w:highlight w:val="none"/>
              </w:rPr>
              <w:t>技术情报和资料的保密：</w:t>
            </w:r>
          </w:p>
          <w:p>
            <w:pPr>
              <w:keepNext w:val="0"/>
              <w:keepLines w:val="0"/>
              <w:pageBreakBefore w:val="0"/>
              <w:widowControl w:val="0"/>
              <w:kinsoku/>
              <w:wordWrap/>
              <w:topLinePunct w:val="0"/>
              <w:bidi w:val="0"/>
              <w:spacing w:line="480" w:lineRule="exact"/>
              <w:ind w:firstLine="420" w:firstLineChars="200"/>
              <w:rPr>
                <w:rFonts w:hint="eastAsia" w:ascii="Calibri" w:hAnsi="Calibri" w:eastAsia="宋体" w:cs="Times New Roman"/>
                <w:color w:val="auto"/>
                <w:szCs w:val="20"/>
                <w:highlight w:val="none"/>
              </w:rPr>
            </w:pPr>
            <w:r>
              <w:rPr>
                <w:rFonts w:hint="eastAsia" w:ascii="Calibri" w:hAnsi="Calibri" w:eastAsia="宋体" w:cs="Times New Roman"/>
                <w:color w:val="auto"/>
                <w:szCs w:val="20"/>
                <w:highlight w:val="none"/>
              </w:rPr>
              <w:t>6.1 双方应遵守国家的有关保密规定，妥善保管对方提供的资料，保守对方的各项秘密，并保护对方的知识产权。</w:t>
            </w:r>
          </w:p>
          <w:p>
            <w:pPr>
              <w:keepNext w:val="0"/>
              <w:keepLines w:val="0"/>
              <w:pageBreakBefore w:val="0"/>
              <w:widowControl w:val="0"/>
              <w:kinsoku/>
              <w:wordWrap/>
              <w:topLinePunct w:val="0"/>
              <w:bidi w:val="0"/>
              <w:spacing w:line="480" w:lineRule="exact"/>
              <w:ind w:firstLine="420" w:firstLineChars="200"/>
              <w:rPr>
                <w:rFonts w:hint="eastAsia" w:ascii="Calibri" w:hAnsi="Calibri" w:eastAsia="宋体" w:cs="Times New Roman"/>
                <w:color w:val="auto"/>
                <w:szCs w:val="20"/>
                <w:highlight w:val="none"/>
              </w:rPr>
            </w:pPr>
            <w:r>
              <w:rPr>
                <w:rFonts w:hint="eastAsia" w:ascii="Calibri" w:hAnsi="Calibri" w:eastAsia="宋体" w:cs="Times New Roman"/>
                <w:color w:val="auto"/>
                <w:szCs w:val="20"/>
                <w:highlight w:val="none"/>
              </w:rPr>
              <w:t>6.2 在支付相应合同价款后，委托方拥有本合同项目的所有中间成果和最终成果，以及与之相关的所有权利。</w:t>
            </w:r>
          </w:p>
          <w:p>
            <w:pPr>
              <w:keepNext w:val="0"/>
              <w:keepLines w:val="0"/>
              <w:pageBreakBefore w:val="0"/>
              <w:widowControl w:val="0"/>
              <w:kinsoku/>
              <w:wordWrap/>
              <w:topLinePunct w:val="0"/>
              <w:bidi w:val="0"/>
              <w:spacing w:line="480" w:lineRule="exact"/>
              <w:ind w:firstLine="420" w:firstLineChars="200"/>
              <w:rPr>
                <w:rFonts w:hint="eastAsia" w:ascii="Calibri" w:hAnsi="Calibri" w:eastAsia="宋体" w:cs="Times New Roman"/>
                <w:color w:val="auto"/>
                <w:szCs w:val="20"/>
                <w:highlight w:val="none"/>
              </w:rPr>
            </w:pPr>
            <w:r>
              <w:rPr>
                <w:rFonts w:hint="eastAsia" w:ascii="Calibri" w:hAnsi="Calibri" w:eastAsia="宋体" w:cs="Times New Roman"/>
                <w:color w:val="auto"/>
                <w:szCs w:val="20"/>
                <w:highlight w:val="none"/>
              </w:rPr>
              <w:t>6.3设计方有权要求委托方在公开成果时注明设计方为本合同项目受托人，并可享有与委托方共同获得与本合同项目成果相关的荣誉证书的权利。双方有权就本项目成果参与报奖评优等活动。</w:t>
            </w:r>
          </w:p>
          <w:p>
            <w:pPr>
              <w:keepNext w:val="0"/>
              <w:keepLines w:val="0"/>
              <w:pageBreakBefore w:val="0"/>
              <w:widowControl w:val="0"/>
              <w:kinsoku/>
              <w:wordWrap/>
              <w:topLinePunct w:val="0"/>
              <w:bidi w:val="0"/>
              <w:spacing w:line="480" w:lineRule="exact"/>
              <w:ind w:firstLine="420" w:firstLineChars="200"/>
              <w:rPr>
                <w:rFonts w:hint="eastAsia" w:ascii="Calibri" w:hAnsi="Calibri" w:eastAsia="宋体" w:cs="Times New Roman"/>
                <w:color w:val="auto"/>
                <w:szCs w:val="20"/>
                <w:highlight w:val="none"/>
              </w:rPr>
            </w:pPr>
            <w:r>
              <w:rPr>
                <w:rFonts w:hint="eastAsia" w:ascii="Calibri" w:hAnsi="Calibri" w:eastAsia="宋体" w:cs="Times New Roman"/>
                <w:color w:val="auto"/>
                <w:szCs w:val="20"/>
                <w:highlight w:val="none"/>
              </w:rPr>
              <w:t>6.4 未经对方书面许可，任何一方均不得以任何方式将对方的资料或成果向任何第三方转让或用于本合同项目外的其他项目。如发生以上情况，泄密方承担一切由此引起的后果，并按合同总价款10％的金额支付违约金。</w:t>
            </w:r>
          </w:p>
          <w:p>
            <w:pPr>
              <w:keepNext w:val="0"/>
              <w:keepLines w:val="0"/>
              <w:pageBreakBefore w:val="0"/>
              <w:widowControl w:val="0"/>
              <w:kinsoku/>
              <w:wordWrap/>
              <w:topLinePunct w:val="0"/>
              <w:bidi w:val="0"/>
              <w:spacing w:line="480" w:lineRule="exact"/>
              <w:ind w:firstLine="420" w:firstLineChars="200"/>
              <w:rPr>
                <w:rFonts w:hint="eastAsia" w:ascii="Calibri" w:hAnsi="Calibri" w:eastAsia="宋体" w:cs="Times New Roman"/>
                <w:color w:val="auto"/>
                <w:szCs w:val="20"/>
                <w:highlight w:val="none"/>
              </w:rPr>
            </w:pPr>
            <w:r>
              <w:rPr>
                <w:rFonts w:hint="eastAsia" w:ascii="Calibri" w:hAnsi="Calibri" w:eastAsia="宋体" w:cs="Times New Roman"/>
                <w:color w:val="auto"/>
                <w:szCs w:val="20"/>
                <w:highlight w:val="none"/>
              </w:rPr>
              <w:t>6.5 本保密义务在本合同期满、解除或终止后仍然长期有效。</w:t>
            </w:r>
          </w:p>
          <w:p>
            <w:pPr>
              <w:keepNext w:val="0"/>
              <w:keepLines w:val="0"/>
              <w:pageBreakBefore w:val="0"/>
              <w:widowControl w:val="0"/>
              <w:kinsoku/>
              <w:wordWrap/>
              <w:topLinePunct w:val="0"/>
              <w:bidi w:val="0"/>
              <w:spacing w:line="480" w:lineRule="exact"/>
              <w:ind w:firstLine="420" w:firstLineChars="200"/>
              <w:rPr>
                <w:rFonts w:hint="eastAsia" w:ascii="Calibri" w:hAnsi="Calibri" w:eastAsia="宋体" w:cs="Times New Roman"/>
                <w:color w:val="auto"/>
                <w:szCs w:val="20"/>
                <w:highlight w:val="none"/>
              </w:rPr>
            </w:pPr>
          </w:p>
          <w:p>
            <w:pPr>
              <w:keepNext w:val="0"/>
              <w:keepLines w:val="0"/>
              <w:pageBreakBefore w:val="0"/>
              <w:widowControl w:val="0"/>
              <w:numPr>
                <w:ilvl w:val="0"/>
                <w:numId w:val="8"/>
              </w:numPr>
              <w:kinsoku/>
              <w:wordWrap/>
              <w:topLinePunct w:val="0"/>
              <w:bidi w:val="0"/>
              <w:spacing w:line="480" w:lineRule="exact"/>
              <w:rPr>
                <w:rFonts w:hint="eastAsia" w:ascii="Calibri" w:hAnsi="Calibri" w:eastAsia="宋体" w:cs="Times New Roman"/>
                <w:b/>
                <w:bCs/>
                <w:color w:val="auto"/>
                <w:sz w:val="32"/>
                <w:szCs w:val="32"/>
                <w:highlight w:val="none"/>
              </w:rPr>
            </w:pPr>
            <w:r>
              <w:rPr>
                <w:rFonts w:hint="eastAsia" w:ascii="Calibri" w:hAnsi="Calibri" w:eastAsia="宋体" w:cs="Times New Roman"/>
                <w:b/>
                <w:bCs/>
                <w:color w:val="auto"/>
                <w:sz w:val="32"/>
                <w:szCs w:val="32"/>
                <w:highlight w:val="none"/>
              </w:rPr>
              <w:t>双方责任：</w:t>
            </w:r>
          </w:p>
          <w:p>
            <w:pPr>
              <w:keepNext w:val="0"/>
              <w:keepLines w:val="0"/>
              <w:pageBreakBefore w:val="0"/>
              <w:widowControl w:val="0"/>
              <w:kinsoku/>
              <w:wordWrap/>
              <w:topLinePunct w:val="0"/>
              <w:bidi w:val="0"/>
              <w:spacing w:line="480" w:lineRule="exact"/>
              <w:ind w:firstLine="420" w:firstLineChars="200"/>
              <w:rPr>
                <w:rFonts w:hint="eastAsia" w:ascii="Calibri" w:hAnsi="Calibri" w:eastAsia="宋体" w:cs="Times New Roman"/>
                <w:color w:val="auto"/>
                <w:szCs w:val="20"/>
                <w:highlight w:val="none"/>
              </w:rPr>
            </w:pPr>
            <w:r>
              <w:rPr>
                <w:rFonts w:hint="eastAsia" w:ascii="Calibri" w:hAnsi="Calibri" w:eastAsia="宋体" w:cs="Times New Roman"/>
                <w:color w:val="auto"/>
                <w:szCs w:val="20"/>
                <w:highlight w:val="none"/>
              </w:rPr>
              <w:t>7.1 委托方责任</w:t>
            </w:r>
          </w:p>
          <w:p>
            <w:pPr>
              <w:spacing w:line="4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7.1.1 委托方变更委托项目内容、规模、条件，或对所提供资料作重大实质性修改时，应于拟修改之日起 7 个工作日内书面告知设计方。因未及时通知设计方或委托方通知时设计方已按本合同原约定进行设计工作导致设计方返工的，委托方应结合设计方增加的工作量等因素另行支付额外费用。非设计方原因延误交付设计成果的，设计方不承担责任。</w:t>
            </w:r>
          </w:p>
          <w:p>
            <w:pPr>
              <w:spacing w:line="4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7.1.2 委托方应对其提供的资料或数据确保正确有效。若因委托方提供的资料或数据有误导致设计无法通过专家评审的，视为设计方已完成合同义务，委托方应按约向设计方支付款项；因上述原因导致设计方重新设计的，双方应重新商定提交成果的时间，同时委托方应结合设计方增加的工作量等因素另行支付额外费用。</w:t>
            </w:r>
          </w:p>
          <w:p>
            <w:pPr>
              <w:spacing w:line="4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7.1.3 若设计方对委托方提供的资料或数据提出异议，委托方未在3个工作日内以书面形式反馈意见的，设计方有权按照原资料及数据继续进行设计，若因上述原因导致设计方返工或设计方无法按时提交成果的，双方应重新商定提交成果的时间，委托方应按增加的工作量另行支付额外费用。</w:t>
            </w:r>
          </w:p>
          <w:p>
            <w:pPr>
              <w:spacing w:line="48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7.1.4委托方要求设计方比合同规定时间提前交付设计文件时，须征得设计方同意，不得严重背离合理设计周期，且委托方应支付赶工费，赶工费为合同总金额的   %。</w:t>
            </w:r>
          </w:p>
          <w:p>
            <w:pPr>
              <w:keepNext w:val="0"/>
              <w:keepLines w:val="0"/>
              <w:pageBreakBefore w:val="0"/>
              <w:widowControl w:val="0"/>
              <w:kinsoku/>
              <w:wordWrap/>
              <w:topLinePunct w:val="0"/>
              <w:autoSpaceDE w:val="0"/>
              <w:autoSpaceDN w:val="0"/>
              <w:bidi w:val="0"/>
              <w:adjustRightInd w:val="0"/>
              <w:spacing w:after="120" w:afterLines="0" w:line="480" w:lineRule="exact"/>
              <w:ind w:firstLine="420" w:firstLineChars="200"/>
              <w:jc w:val="left"/>
              <w:rPr>
                <w:rFonts w:hint="eastAsia" w:ascii="宋体" w:hAnsi="宋体" w:eastAsia="宋体" w:cs="宋体"/>
                <w:b w:val="0"/>
                <w:color w:val="auto"/>
                <w:kern w:val="2"/>
                <w:sz w:val="21"/>
                <w:szCs w:val="20"/>
                <w:highlight w:val="none"/>
                <w:lang w:val="en-US" w:eastAsia="zh-CN" w:bidi="ar-SA"/>
              </w:rPr>
            </w:pPr>
            <w:r>
              <w:rPr>
                <w:rFonts w:hint="eastAsia" w:ascii="宋体" w:hAnsi="宋体" w:eastAsia="宋体" w:cs="宋体"/>
                <w:b w:val="0"/>
                <w:color w:val="auto"/>
                <w:kern w:val="2"/>
                <w:sz w:val="21"/>
                <w:szCs w:val="20"/>
                <w:highlight w:val="none"/>
                <w:lang w:val="en-US" w:eastAsia="zh-CN" w:bidi="ar-SA"/>
              </w:rPr>
              <w:t>7.1.5 委托方未按本合同约定延迟支付合同价款的，每逾期支付一日，应按合同总价款  1  ‰的金额向设计方支付逾期违约金。</w:t>
            </w:r>
          </w:p>
          <w:p>
            <w:pPr>
              <w:keepNext w:val="0"/>
              <w:keepLines w:val="0"/>
              <w:pageBreakBefore w:val="0"/>
              <w:widowControl w:val="0"/>
              <w:kinsoku/>
              <w:wordWrap/>
              <w:topLinePunct w:val="0"/>
              <w:autoSpaceDE w:val="0"/>
              <w:autoSpaceDN w:val="0"/>
              <w:bidi w:val="0"/>
              <w:adjustRightInd w:val="0"/>
              <w:spacing w:after="120" w:afterLines="0" w:line="480" w:lineRule="exact"/>
              <w:ind w:firstLine="420" w:firstLineChars="200"/>
              <w:jc w:val="left"/>
              <w:rPr>
                <w:rFonts w:hint="eastAsia" w:ascii="宋体" w:hAnsi="宋体" w:eastAsia="宋体" w:cs="宋体"/>
                <w:b w:val="0"/>
                <w:color w:val="auto"/>
                <w:kern w:val="2"/>
                <w:sz w:val="21"/>
                <w:szCs w:val="20"/>
                <w:highlight w:val="none"/>
                <w:lang w:val="en-US" w:eastAsia="zh-CN" w:bidi="ar-SA"/>
              </w:rPr>
            </w:pPr>
            <w:r>
              <w:rPr>
                <w:rFonts w:hint="eastAsia" w:ascii="宋体" w:hAnsi="宋体" w:eastAsia="宋体" w:cs="宋体"/>
                <w:b w:val="0"/>
                <w:color w:val="auto"/>
                <w:kern w:val="2"/>
                <w:sz w:val="21"/>
                <w:szCs w:val="20"/>
                <w:highlight w:val="none"/>
                <w:lang w:val="en-US" w:eastAsia="zh-CN" w:bidi="ar-SA"/>
              </w:rPr>
              <w:t>7.2 设计方责任</w:t>
            </w:r>
          </w:p>
          <w:p>
            <w:pPr>
              <w:keepNext w:val="0"/>
              <w:keepLines w:val="0"/>
              <w:pageBreakBefore w:val="0"/>
              <w:widowControl w:val="0"/>
              <w:kinsoku/>
              <w:wordWrap/>
              <w:topLinePunct w:val="0"/>
              <w:autoSpaceDE w:val="0"/>
              <w:autoSpaceDN w:val="0"/>
              <w:bidi w:val="0"/>
              <w:adjustRightInd w:val="0"/>
              <w:spacing w:after="120" w:afterLines="0" w:line="480" w:lineRule="exact"/>
              <w:ind w:firstLine="420" w:firstLineChars="200"/>
              <w:jc w:val="left"/>
              <w:rPr>
                <w:rFonts w:hint="eastAsia" w:ascii="宋体" w:hAnsi="宋体" w:eastAsia="宋体" w:cs="宋体"/>
                <w:b w:val="0"/>
                <w:color w:val="auto"/>
                <w:kern w:val="2"/>
                <w:sz w:val="21"/>
                <w:szCs w:val="20"/>
                <w:highlight w:val="none"/>
                <w:lang w:val="en-US" w:eastAsia="zh-CN" w:bidi="ar-SA"/>
              </w:rPr>
            </w:pPr>
            <w:r>
              <w:rPr>
                <w:rFonts w:hint="eastAsia" w:ascii="宋体" w:hAnsi="宋体" w:eastAsia="宋体" w:cs="宋体"/>
                <w:b w:val="0"/>
                <w:color w:val="auto"/>
                <w:kern w:val="2"/>
                <w:sz w:val="21"/>
                <w:szCs w:val="20"/>
                <w:highlight w:val="none"/>
                <w:lang w:val="en-US" w:eastAsia="zh-CN" w:bidi="ar-SA"/>
              </w:rPr>
              <w:t>7.2.1 设计方应按国家技术规范、标准、规程及发包人提出的设计要求，进行工程设计，按合同规定的进度要求提交质量合格的设计资料，并对其负责。</w:t>
            </w:r>
          </w:p>
          <w:p>
            <w:pPr>
              <w:keepNext w:val="0"/>
              <w:keepLines w:val="0"/>
              <w:pageBreakBefore w:val="0"/>
              <w:widowControl w:val="0"/>
              <w:kinsoku/>
              <w:wordWrap/>
              <w:topLinePunct w:val="0"/>
              <w:autoSpaceDE w:val="0"/>
              <w:autoSpaceDN w:val="0"/>
              <w:bidi w:val="0"/>
              <w:adjustRightInd w:val="0"/>
              <w:spacing w:after="120" w:afterLines="0" w:line="480" w:lineRule="exact"/>
              <w:ind w:firstLine="420" w:firstLineChars="200"/>
              <w:jc w:val="left"/>
              <w:rPr>
                <w:rFonts w:hint="eastAsia" w:ascii="宋体" w:hAnsi="宋体" w:eastAsia="宋体" w:cs="宋体"/>
                <w:b w:val="0"/>
                <w:color w:val="auto"/>
                <w:kern w:val="2"/>
                <w:sz w:val="21"/>
                <w:szCs w:val="20"/>
                <w:highlight w:val="none"/>
                <w:lang w:val="en-US" w:eastAsia="zh-CN" w:bidi="ar-SA"/>
              </w:rPr>
            </w:pPr>
            <w:r>
              <w:rPr>
                <w:rFonts w:hint="eastAsia" w:ascii="宋体" w:hAnsi="宋体" w:eastAsia="宋体" w:cs="宋体"/>
                <w:b w:val="0"/>
                <w:color w:val="auto"/>
                <w:kern w:val="2"/>
                <w:sz w:val="21"/>
                <w:szCs w:val="20"/>
                <w:highlight w:val="none"/>
                <w:lang w:val="en-US" w:eastAsia="zh-CN" w:bidi="ar-SA"/>
              </w:rPr>
              <w:t>7.2.2 设计方负责修改或补充规划设计的成果出现的遗漏或错误。由于设计方设计错误造成损失的，设计方除负责采取补救措施外，应免收受损失部分的费用（如已收取该部分费用的应予以退还）。设计方还应向甲方支付本合同费用总额30%的违约金并承担相应的安全事故责任，违约金不足以弥补甲方损失（包括但不限于任何修理、维修费用，以及任何其他人士因前述情形向甲方索赔或主张其权益而导致甲方支出的任何款项，甲方因向乙方索赔所发生的一切开支和费用），乙方还应继续赔偿。</w:t>
            </w:r>
          </w:p>
          <w:p>
            <w:pPr>
              <w:keepNext w:val="0"/>
              <w:keepLines w:val="0"/>
              <w:pageBreakBefore w:val="0"/>
              <w:widowControl w:val="0"/>
              <w:kinsoku/>
              <w:wordWrap/>
              <w:topLinePunct w:val="0"/>
              <w:autoSpaceDE w:val="0"/>
              <w:autoSpaceDN w:val="0"/>
              <w:bidi w:val="0"/>
              <w:adjustRightInd w:val="0"/>
              <w:spacing w:after="120" w:afterLines="0" w:line="480" w:lineRule="exact"/>
              <w:ind w:firstLine="210" w:firstLineChars="100"/>
              <w:jc w:val="left"/>
              <w:rPr>
                <w:rFonts w:hint="eastAsia" w:ascii="仿宋_GB2312" w:hAnsi="Times New Roman" w:eastAsia="宋体" w:cs="Times New Roman"/>
                <w:b/>
                <w:color w:val="auto"/>
                <w:kern w:val="0"/>
                <w:sz w:val="32"/>
                <w:szCs w:val="32"/>
                <w:highlight w:val="none"/>
                <w:lang w:val="en-US" w:eastAsia="zh-CN" w:bidi="ar-SA"/>
              </w:rPr>
            </w:pPr>
            <w:r>
              <w:rPr>
                <w:rFonts w:hint="eastAsia" w:ascii="宋体" w:hAnsi="宋体" w:eastAsia="宋体" w:cs="宋体"/>
                <w:b w:val="0"/>
                <w:color w:val="auto"/>
                <w:kern w:val="2"/>
                <w:sz w:val="21"/>
                <w:szCs w:val="20"/>
                <w:highlight w:val="none"/>
                <w:lang w:val="en-US" w:eastAsia="zh-CN" w:bidi="ar-SA"/>
              </w:rPr>
              <w:t>7.2.3 本合同履行期间，设计方未能按合同约定的日期（含协商延缓的日期）提交成果的，每逾期一日，应按合同总价款  1  ‰的金额向委托方支付逾期违约金。</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16" w:hRule="atLeast"/>
        </w:trPr>
        <w:tc>
          <w:tcPr>
            <w:tcW w:w="9854" w:type="dxa"/>
            <w:gridSpan w:val="2"/>
            <w:noWrap w:val="0"/>
            <w:vAlign w:val="top"/>
          </w:tcPr>
          <w:p>
            <w:pPr>
              <w:spacing w:line="460" w:lineRule="exact"/>
              <w:rPr>
                <w:rFonts w:hint="eastAsia" w:ascii="新宋体" w:hAnsi="新宋体" w:eastAsia="新宋体" w:cs="新宋体"/>
                <w:color w:val="auto"/>
                <w:sz w:val="24"/>
                <w:szCs w:val="20"/>
                <w:highlight w:val="none"/>
              </w:rPr>
            </w:pPr>
          </w:p>
          <w:p>
            <w:pPr>
              <w:keepNext w:val="0"/>
              <w:keepLines w:val="0"/>
              <w:pageBreakBefore w:val="0"/>
              <w:widowControl w:val="0"/>
              <w:numPr>
                <w:ilvl w:val="0"/>
                <w:numId w:val="8"/>
              </w:numPr>
              <w:kinsoku/>
              <w:wordWrap/>
              <w:topLinePunct w:val="0"/>
              <w:bidi w:val="0"/>
              <w:adjustRightInd/>
              <w:spacing w:line="480" w:lineRule="exact"/>
              <w:rPr>
                <w:rFonts w:hint="eastAsia" w:ascii="新宋体" w:hAnsi="新宋体" w:eastAsia="新宋体" w:cs="新宋体"/>
                <w:b/>
                <w:bCs/>
                <w:color w:val="auto"/>
                <w:sz w:val="32"/>
                <w:szCs w:val="20"/>
                <w:highlight w:val="none"/>
              </w:rPr>
            </w:pPr>
            <w:r>
              <w:rPr>
                <w:rFonts w:hint="eastAsia" w:ascii="新宋体" w:hAnsi="新宋体" w:eastAsia="新宋体" w:cs="新宋体"/>
                <w:b/>
                <w:bCs/>
                <w:color w:val="auto"/>
                <w:sz w:val="32"/>
                <w:szCs w:val="20"/>
                <w:highlight w:val="none"/>
              </w:rPr>
              <w:t>合同解除</w:t>
            </w:r>
          </w:p>
          <w:p>
            <w:pPr>
              <w:keepNext w:val="0"/>
              <w:keepLines w:val="0"/>
              <w:pageBreakBefore w:val="0"/>
              <w:widowControl w:val="0"/>
              <w:kinsoku/>
              <w:wordWrap/>
              <w:topLinePunct w:val="0"/>
              <w:bidi w:val="0"/>
              <w:adjustRightInd/>
              <w:spacing w:line="48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8.1本合同履行期间，非归责于合同双方的原因，项目取消的，合同双方任何一方可以书面通知对方解除合同。委托方应按设计方已经完成的工作量向设计方支付费用，设计方同时应将已完成的阶段性成果移交委托方。</w:t>
            </w:r>
          </w:p>
          <w:p>
            <w:pPr>
              <w:keepNext w:val="0"/>
              <w:keepLines w:val="0"/>
              <w:pageBreakBefore w:val="0"/>
              <w:widowControl w:val="0"/>
              <w:kinsoku/>
              <w:wordWrap/>
              <w:topLinePunct w:val="0"/>
              <w:bidi w:val="0"/>
              <w:adjustRightInd/>
              <w:spacing w:line="48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8.2本合同履行期间，委托方要求终止或解除合同的，设计方未开始规划工作的，不退还委托方已付的第一笔款；已开始规划工作的，委托方应根据设计方已完成的实际工作量，不足或等于一半时，按该阶段合同价款的一半支付；超过一半时，按该阶段合同价款的全部支付。设计方同时应将已完成的阶段成果移交给委托方。</w:t>
            </w:r>
          </w:p>
          <w:p>
            <w:pPr>
              <w:keepNext w:val="0"/>
              <w:keepLines w:val="0"/>
              <w:pageBreakBefore w:val="0"/>
              <w:widowControl w:val="0"/>
              <w:kinsoku/>
              <w:wordWrap/>
              <w:topLinePunct w:val="0"/>
              <w:bidi w:val="0"/>
              <w:adjustRightInd/>
              <w:spacing w:line="48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8.3 在合同履行期间，设计方单方终止或解除合同，设计方应双倍返还委托方已支付的款项。</w:t>
            </w:r>
          </w:p>
          <w:p>
            <w:pPr>
              <w:keepNext w:val="0"/>
              <w:keepLines w:val="0"/>
              <w:pageBreakBefore w:val="0"/>
              <w:widowControl w:val="0"/>
              <w:kinsoku/>
              <w:wordWrap/>
              <w:overflowPunct w:val="0"/>
              <w:topLinePunct w:val="0"/>
              <w:autoSpaceDE w:val="0"/>
              <w:autoSpaceDN w:val="0"/>
              <w:bidi w:val="0"/>
              <w:adjustRightInd/>
              <w:spacing w:line="480" w:lineRule="exact"/>
              <w:jc w:val="both"/>
              <w:textAlignment w:val="baseline"/>
              <w:rPr>
                <w:rFonts w:hint="eastAsia" w:ascii="Calibri" w:hAnsi="Calibri" w:eastAsia="宋体" w:cs="宋体"/>
                <w:color w:val="auto"/>
                <w:kern w:val="28"/>
                <w:sz w:val="21"/>
                <w:szCs w:val="20"/>
                <w:highlight w:val="none"/>
                <w:lang w:val="en-US" w:eastAsia="zh-CN" w:bidi="ar-SA"/>
              </w:rPr>
            </w:pPr>
          </w:p>
          <w:p>
            <w:pPr>
              <w:keepNext w:val="0"/>
              <w:keepLines w:val="0"/>
              <w:pageBreakBefore w:val="0"/>
              <w:widowControl w:val="0"/>
              <w:numPr>
                <w:ilvl w:val="0"/>
                <w:numId w:val="8"/>
              </w:numPr>
              <w:kinsoku/>
              <w:wordWrap/>
              <w:topLinePunct w:val="0"/>
              <w:bidi w:val="0"/>
              <w:adjustRightInd/>
              <w:spacing w:line="480" w:lineRule="exact"/>
              <w:rPr>
                <w:rFonts w:hint="eastAsia" w:ascii="新宋体" w:hAnsi="新宋体" w:eastAsia="新宋体" w:cs="新宋体"/>
                <w:b/>
                <w:bCs/>
                <w:color w:val="auto"/>
                <w:sz w:val="32"/>
                <w:szCs w:val="20"/>
                <w:highlight w:val="none"/>
              </w:rPr>
            </w:pPr>
            <w:r>
              <w:rPr>
                <w:rFonts w:hint="eastAsia" w:ascii="新宋体" w:hAnsi="新宋体" w:eastAsia="新宋体" w:cs="新宋体"/>
                <w:b/>
                <w:bCs/>
                <w:color w:val="auto"/>
                <w:sz w:val="32"/>
                <w:szCs w:val="20"/>
                <w:highlight w:val="none"/>
              </w:rPr>
              <w:t xml:space="preserve">不可抗力 </w:t>
            </w:r>
          </w:p>
          <w:p>
            <w:pPr>
              <w:keepNext w:val="0"/>
              <w:keepLines w:val="0"/>
              <w:pageBreakBefore w:val="0"/>
              <w:widowControl w:val="0"/>
              <w:kinsoku/>
              <w:wordWrap/>
              <w:overflowPunct w:val="0"/>
              <w:topLinePunct w:val="0"/>
              <w:autoSpaceDE w:val="0"/>
              <w:autoSpaceDN w:val="0"/>
              <w:bidi w:val="0"/>
              <w:adjustRightInd/>
              <w:spacing w:line="480" w:lineRule="exact"/>
              <w:jc w:val="both"/>
              <w:textAlignment w:val="baseline"/>
              <w:rPr>
                <w:rFonts w:hint="eastAsia" w:ascii="Calibri" w:hAnsi="Calibri" w:eastAsia="宋体" w:cs="宋体"/>
                <w:color w:val="auto"/>
                <w:kern w:val="28"/>
                <w:sz w:val="21"/>
                <w:szCs w:val="20"/>
                <w:highlight w:val="none"/>
                <w:lang w:val="en-US" w:eastAsia="zh-CN" w:bidi="ar-SA"/>
              </w:rPr>
            </w:pPr>
            <w:r>
              <w:rPr>
                <w:rFonts w:hint="eastAsia" w:ascii="Calibri" w:hAnsi="Calibri" w:eastAsia="宋体" w:cs="宋体"/>
                <w:color w:val="auto"/>
                <w:kern w:val="28"/>
                <w:sz w:val="21"/>
                <w:szCs w:val="20"/>
                <w:highlight w:val="none"/>
                <w:lang w:val="en-US" w:eastAsia="zh-CN" w:bidi="ar-SA"/>
              </w:rPr>
              <w:t xml:space="preserve"> </w:t>
            </w:r>
            <w:r>
              <w:rPr>
                <w:rFonts w:hint="eastAsia" w:ascii="新宋体" w:hAnsi="新宋体" w:eastAsia="新宋体" w:cs="新宋体"/>
                <w:color w:val="auto"/>
                <w:kern w:val="2"/>
                <w:sz w:val="21"/>
                <w:szCs w:val="21"/>
                <w:highlight w:val="none"/>
                <w:lang w:val="en-US" w:eastAsia="zh-CN" w:bidi="ar-SA"/>
              </w:rPr>
              <w:t>因不可抗力、政策变更等原因造成本合同无法继续履行或违约，双方互不承担责任。</w:t>
            </w:r>
          </w:p>
          <w:p>
            <w:pPr>
              <w:keepNext w:val="0"/>
              <w:keepLines w:val="0"/>
              <w:pageBreakBefore w:val="0"/>
              <w:widowControl w:val="0"/>
              <w:numPr>
                <w:ilvl w:val="0"/>
                <w:numId w:val="8"/>
              </w:numPr>
              <w:kinsoku/>
              <w:wordWrap/>
              <w:topLinePunct w:val="0"/>
              <w:bidi w:val="0"/>
              <w:adjustRightInd/>
              <w:spacing w:line="480" w:lineRule="exact"/>
              <w:rPr>
                <w:rFonts w:hint="eastAsia" w:ascii="新宋体" w:hAnsi="新宋体" w:eastAsia="新宋体" w:cs="新宋体"/>
                <w:b/>
                <w:bCs/>
                <w:color w:val="auto"/>
                <w:sz w:val="32"/>
                <w:szCs w:val="20"/>
                <w:highlight w:val="none"/>
              </w:rPr>
            </w:pPr>
            <w:r>
              <w:rPr>
                <w:rFonts w:hint="eastAsia" w:ascii="新宋体" w:hAnsi="新宋体" w:eastAsia="新宋体" w:cs="新宋体"/>
                <w:b/>
                <w:bCs/>
                <w:color w:val="auto"/>
                <w:sz w:val="32"/>
                <w:szCs w:val="20"/>
                <w:highlight w:val="none"/>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kern w:val="2"/>
                <w:sz w:val="21"/>
                <w:szCs w:val="21"/>
                <w:highlight w:val="none"/>
                <w:lang w:val="en-US" w:eastAsia="zh-CN" w:bidi="ar-SA"/>
              </w:rPr>
              <w:t>1</w:t>
            </w:r>
            <w:r>
              <w:rPr>
                <w:rFonts w:hint="eastAsia" w:ascii="新宋体" w:hAnsi="新宋体" w:eastAsia="新宋体" w:cs="新宋体"/>
                <w:color w:val="auto"/>
                <w:sz w:val="21"/>
                <w:szCs w:val="21"/>
                <w:highlight w:val="none"/>
                <w:lang w:val="en-US" w:eastAsia="zh-CN"/>
              </w:rPr>
              <w:t>0.1 双方确定，在本合同有效期内，委托方授权</w:t>
            </w:r>
            <w:r>
              <w:rPr>
                <w:rFonts w:hint="eastAsia" w:ascii="新宋体" w:hAnsi="新宋体" w:eastAsia="新宋体" w:cs="新宋体"/>
                <w:color w:val="auto"/>
                <w:sz w:val="21"/>
                <w:szCs w:val="21"/>
                <w:highlight w:val="none"/>
                <w:u w:val="single"/>
                <w:lang w:val="en-US" w:eastAsia="zh-CN"/>
              </w:rPr>
              <w:t xml:space="preserve">        </w:t>
            </w:r>
            <w:r>
              <w:rPr>
                <w:rFonts w:hint="eastAsia" w:ascii="新宋体" w:hAnsi="新宋体" w:eastAsia="新宋体" w:cs="新宋体"/>
                <w:color w:val="auto"/>
                <w:sz w:val="21"/>
                <w:szCs w:val="21"/>
                <w:highlight w:val="none"/>
                <w:lang w:val="en-US" w:eastAsia="zh-CN"/>
              </w:rPr>
              <w:t>为委托方项目联系人，设计方指定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u w:val="single"/>
                <w:lang w:val="en-US" w:eastAsia="zh-CN"/>
              </w:rPr>
              <w:t xml:space="preserve">         </w:t>
            </w:r>
            <w:r>
              <w:rPr>
                <w:rFonts w:hint="eastAsia" w:ascii="新宋体" w:hAnsi="新宋体" w:eastAsia="新宋体" w:cs="新宋体"/>
                <w:color w:val="auto"/>
                <w:sz w:val="21"/>
                <w:szCs w:val="21"/>
                <w:highlight w:val="none"/>
                <w:lang w:val="en-US" w:eastAsia="zh-CN"/>
              </w:rPr>
              <w:t>为设计方项目联系人。双方联系人代表各自方履行项目过程中收发相关通知、请求；项目资料成果的提交；工作成果的签收确认。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项目联系人联系方式：</w:t>
            </w:r>
            <w:r>
              <w:rPr>
                <w:rFonts w:hint="eastAsia" w:ascii="新宋体" w:hAnsi="新宋体" w:eastAsia="新宋体" w:cs="新宋体"/>
                <w:color w:val="auto"/>
                <w:sz w:val="21"/>
                <w:szCs w:val="21"/>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委托方联系人</w:t>
            </w:r>
            <w:r>
              <w:rPr>
                <w:rFonts w:hint="eastAsia" w:ascii="新宋体" w:hAnsi="新宋体" w:eastAsia="新宋体" w:cs="新宋体"/>
                <w:color w:val="auto"/>
                <w:sz w:val="21"/>
                <w:szCs w:val="21"/>
                <w:highlight w:val="none"/>
                <w:u w:val="singl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收件地址</w:t>
            </w:r>
            <w:r>
              <w:rPr>
                <w:rFonts w:hint="eastAsia" w:ascii="新宋体" w:hAnsi="新宋体" w:eastAsia="新宋体" w:cs="新宋体"/>
                <w:color w:val="auto"/>
                <w:sz w:val="21"/>
                <w:szCs w:val="21"/>
                <w:highlight w:val="none"/>
                <w:u w:val="singl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电话</w:t>
            </w:r>
            <w:r>
              <w:rPr>
                <w:rFonts w:hint="eastAsia" w:ascii="新宋体" w:hAnsi="新宋体" w:eastAsia="新宋体" w:cs="新宋体"/>
                <w:color w:val="auto"/>
                <w:sz w:val="21"/>
                <w:szCs w:val="21"/>
                <w:highlight w:val="none"/>
                <w:u w:val="singl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电子邮箱</w:t>
            </w:r>
            <w:r>
              <w:rPr>
                <w:rFonts w:hint="eastAsia" w:ascii="新宋体" w:hAnsi="新宋体" w:eastAsia="新宋体" w:cs="新宋体"/>
                <w:color w:val="auto"/>
                <w:sz w:val="21"/>
                <w:szCs w:val="21"/>
                <w:highlight w:val="none"/>
                <w:u w:val="singl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设计方联系人</w:t>
            </w:r>
            <w:r>
              <w:rPr>
                <w:rFonts w:hint="eastAsia" w:ascii="新宋体" w:hAnsi="新宋体" w:eastAsia="新宋体" w:cs="新宋体"/>
                <w:color w:val="auto"/>
                <w:sz w:val="21"/>
                <w:szCs w:val="21"/>
                <w:highlight w:val="none"/>
                <w:u w:val="singl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收件地址</w:t>
            </w:r>
            <w:r>
              <w:rPr>
                <w:rFonts w:hint="eastAsia" w:ascii="新宋体" w:hAnsi="新宋体" w:eastAsia="新宋体" w:cs="新宋体"/>
                <w:color w:val="auto"/>
                <w:sz w:val="21"/>
                <w:szCs w:val="21"/>
                <w:highlight w:val="none"/>
                <w:u w:val="singl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电话</w:t>
            </w:r>
            <w:r>
              <w:rPr>
                <w:rFonts w:hint="eastAsia" w:ascii="新宋体" w:hAnsi="新宋体" w:eastAsia="新宋体" w:cs="新宋体"/>
                <w:color w:val="auto"/>
                <w:sz w:val="21"/>
                <w:szCs w:val="21"/>
                <w:highlight w:val="none"/>
                <w:u w:val="singl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电子邮箱</w:t>
            </w:r>
            <w:r>
              <w:rPr>
                <w:rFonts w:hint="eastAsia" w:ascii="新宋体" w:hAnsi="新宋体" w:eastAsia="新宋体" w:cs="新宋体"/>
                <w:color w:val="auto"/>
                <w:sz w:val="21"/>
                <w:szCs w:val="21"/>
                <w:highlight w:val="none"/>
                <w:u w:val="single"/>
                <w:lang w:val="en-US" w:eastAsia="zh-CN"/>
              </w:rPr>
              <w:t>：           。</w:t>
            </w:r>
          </w:p>
          <w:p>
            <w:pPr>
              <w:keepNext w:val="0"/>
              <w:keepLines w:val="0"/>
              <w:pageBreakBefore w:val="0"/>
              <w:widowControl w:val="0"/>
              <w:kinsoku/>
              <w:wordWrap/>
              <w:topLinePunct w:val="0"/>
              <w:bidi w:val="0"/>
              <w:adjustRightInd/>
              <w:snapToGrid w:val="0"/>
              <w:spacing w:line="480" w:lineRule="exact"/>
              <w:ind w:right="280"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10.2 双方履行合同的有关事项，按照上述约定通知、送达到对方联系人的，视为完成通知、送达。</w:t>
            </w:r>
          </w:p>
          <w:p>
            <w:pPr>
              <w:keepNext w:val="0"/>
              <w:keepLines w:val="0"/>
              <w:pageBreakBefore w:val="0"/>
              <w:widowControl w:val="0"/>
              <w:kinsoku/>
              <w:wordWrap/>
              <w:topLinePunct w:val="0"/>
              <w:bidi w:val="0"/>
              <w:adjustRightInd/>
              <w:snapToGrid w:val="0"/>
              <w:spacing w:line="480" w:lineRule="exact"/>
              <w:ind w:right="280"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10.3 一方变更项目联系人、通讯地址或者联系方式的，应当及时以书面形式通知另一方，否则一方按照本合同地址发出的通知，一经发出即视为送达。未及时通知并影响本合同履行或造成损失的，应承担相应的责任。</w:t>
            </w:r>
          </w:p>
          <w:p>
            <w:pPr>
              <w:keepNext w:val="0"/>
              <w:keepLines w:val="0"/>
              <w:pageBreakBefore w:val="0"/>
              <w:widowControl w:val="0"/>
              <w:kinsoku/>
              <w:wordWrap/>
              <w:topLinePunct w:val="0"/>
              <w:bidi w:val="0"/>
              <w:adjustRightInd/>
              <w:snapToGrid w:val="0"/>
              <w:spacing w:line="480" w:lineRule="exact"/>
              <w:ind w:right="280"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10.4 本合同履行过程中，双方因履行合同发生争议的，上述地址可同时作为法院送达司法文书的送达地址。</w:t>
            </w:r>
          </w:p>
          <w:p>
            <w:pPr>
              <w:keepNext w:val="0"/>
              <w:keepLines w:val="0"/>
              <w:pageBreakBefore w:val="0"/>
              <w:widowControl w:val="0"/>
              <w:kinsoku/>
              <w:wordWrap/>
              <w:overflowPunct w:val="0"/>
              <w:topLinePunct w:val="0"/>
              <w:autoSpaceDE w:val="0"/>
              <w:autoSpaceDN w:val="0"/>
              <w:bidi w:val="0"/>
              <w:adjustRightInd/>
              <w:spacing w:line="480" w:lineRule="exact"/>
              <w:jc w:val="both"/>
              <w:textAlignment w:val="baseline"/>
              <w:rPr>
                <w:rFonts w:hint="eastAsia" w:ascii="Calibri" w:hAnsi="Calibri" w:eastAsia="宋体" w:cs="宋体"/>
                <w:color w:val="auto"/>
                <w:kern w:val="28"/>
                <w:sz w:val="21"/>
                <w:szCs w:val="20"/>
                <w:highlight w:val="none"/>
                <w:lang w:val="en-US" w:eastAsia="zh-CN" w:bidi="ar-SA"/>
              </w:rPr>
            </w:pPr>
          </w:p>
          <w:p>
            <w:pPr>
              <w:keepNext w:val="0"/>
              <w:keepLines w:val="0"/>
              <w:pageBreakBefore w:val="0"/>
              <w:widowControl w:val="0"/>
              <w:kinsoku/>
              <w:wordWrap/>
              <w:overflowPunct w:val="0"/>
              <w:topLinePunct w:val="0"/>
              <w:autoSpaceDE w:val="0"/>
              <w:autoSpaceDN w:val="0"/>
              <w:bidi w:val="0"/>
              <w:adjustRightInd/>
              <w:spacing w:line="480" w:lineRule="exact"/>
              <w:jc w:val="both"/>
              <w:textAlignment w:val="baseline"/>
              <w:rPr>
                <w:rFonts w:hint="eastAsia" w:ascii="Calibri" w:hAnsi="Calibri" w:eastAsia="宋体" w:cs="宋体"/>
                <w:color w:val="auto"/>
                <w:kern w:val="28"/>
                <w:sz w:val="21"/>
                <w:szCs w:val="20"/>
                <w:highlight w:val="none"/>
                <w:lang w:val="en-US" w:eastAsia="zh-CN" w:bidi="ar-SA"/>
              </w:rPr>
            </w:pPr>
          </w:p>
          <w:p>
            <w:pPr>
              <w:keepNext w:val="0"/>
              <w:keepLines w:val="0"/>
              <w:pageBreakBefore w:val="0"/>
              <w:widowControl w:val="0"/>
              <w:kinsoku/>
              <w:wordWrap/>
              <w:topLinePunct w:val="0"/>
              <w:bidi w:val="0"/>
              <w:adjustRightInd/>
              <w:snapToGrid w:val="0"/>
              <w:spacing w:line="480" w:lineRule="exact"/>
              <w:ind w:firstLine="320" w:firstLineChars="100"/>
              <w:jc w:val="left"/>
              <w:rPr>
                <w:rFonts w:hint="eastAsia" w:ascii="Calibri" w:hAnsi="Calibri" w:eastAsia="黑体" w:cs="Times New Roman"/>
                <w:color w:val="auto"/>
                <w:sz w:val="32"/>
                <w:szCs w:val="20"/>
                <w:highlight w:val="none"/>
              </w:rPr>
            </w:pPr>
            <w:r>
              <w:rPr>
                <w:rFonts w:hint="eastAsia" w:ascii="Calibri" w:hAnsi="Calibri" w:eastAsia="黑体" w:cs="Times New Roman"/>
                <w:color w:val="auto"/>
                <w:sz w:val="32"/>
                <w:szCs w:val="20"/>
                <w:highlight w:val="none"/>
              </w:rPr>
              <w:t>十一、争议的解决方法</w:t>
            </w:r>
          </w:p>
          <w:p>
            <w:pPr>
              <w:keepNext w:val="0"/>
              <w:keepLines w:val="0"/>
              <w:pageBreakBefore w:val="0"/>
              <w:widowControl w:val="0"/>
              <w:numPr>
                <w:ilvl w:val="0"/>
                <w:numId w:val="0"/>
              </w:numPr>
              <w:kinsoku/>
              <w:wordWrap/>
              <w:topLinePunct w:val="0"/>
              <w:bidi w:val="0"/>
              <w:adjustRightInd/>
              <w:spacing w:line="480" w:lineRule="exact"/>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11.1 本合同在履行期间，双方发生争议可采取协商解决或向当地规划行政主管部门申请调解。</w:t>
            </w:r>
          </w:p>
          <w:p>
            <w:pPr>
              <w:keepNext w:val="0"/>
              <w:keepLines w:val="0"/>
              <w:pageBreakBefore w:val="0"/>
              <w:widowControl w:val="0"/>
              <w:numPr>
                <w:ilvl w:val="0"/>
                <w:numId w:val="0"/>
              </w:numPr>
              <w:kinsoku/>
              <w:wordWrap/>
              <w:topLinePunct w:val="0"/>
              <w:bidi w:val="0"/>
              <w:adjustRightInd/>
              <w:spacing w:line="480" w:lineRule="exact"/>
              <w:ind w:firstLine="420" w:firstLineChars="200"/>
              <w:rPr>
                <w:rFonts w:hint="eastAsia" w:ascii="Calibri" w:hAnsi="Calibri" w:eastAsia="宋体" w:cs="Times New Roman"/>
                <w:color w:val="auto"/>
                <w:sz w:val="21"/>
                <w:szCs w:val="21"/>
                <w:highlight w:val="none"/>
              </w:rPr>
            </w:pPr>
            <w:r>
              <w:rPr>
                <w:rFonts w:hint="eastAsia" w:ascii="新宋体" w:hAnsi="新宋体" w:eastAsia="新宋体" w:cs="新宋体"/>
                <w:color w:val="auto"/>
                <w:sz w:val="21"/>
                <w:szCs w:val="21"/>
                <w:highlight w:val="none"/>
              </w:rPr>
              <w:t>11.2 因本合同引起的或与本合同有关的任何争议，由合同各方协商解决，也可由有关部门调解。协商或调解不成的，协商不成时任何一方均有权向</w:t>
            </w:r>
            <w:r>
              <w:rPr>
                <w:rFonts w:hint="eastAsia" w:ascii="新宋体" w:hAnsi="新宋体" w:eastAsia="新宋体" w:cs="新宋体"/>
                <w:color w:val="auto"/>
                <w:sz w:val="21"/>
                <w:szCs w:val="21"/>
                <w:highlight w:val="none"/>
                <w:lang w:val="en-US" w:eastAsia="zh-CN"/>
              </w:rPr>
              <w:t>委托</w:t>
            </w:r>
            <w:r>
              <w:rPr>
                <w:rFonts w:hint="eastAsia" w:ascii="新宋体" w:hAnsi="新宋体" w:eastAsia="新宋体" w:cs="新宋体"/>
                <w:color w:val="auto"/>
                <w:sz w:val="21"/>
                <w:szCs w:val="21"/>
                <w:highlight w:val="none"/>
              </w:rPr>
              <w:t>方所在地 人民法院提起诉讼。守约方为维护自身权益向违约方追偿而产生的一切费用（包括但不限于律师费、诉讼费、保全费、交通费、差旅费、鉴定费等）均由违约方承担。</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topLinePunct w:val="0"/>
              <w:bidi w:val="0"/>
              <w:adjustRightInd/>
              <w:snapToGrid w:val="0"/>
              <w:spacing w:line="480" w:lineRule="exact"/>
              <w:jc w:val="left"/>
              <w:rPr>
                <w:rFonts w:hint="eastAsia" w:ascii="Calibri" w:hAnsi="Calibri" w:eastAsia="宋体" w:cs="Times New Roman"/>
                <w:color w:val="auto"/>
                <w:sz w:val="24"/>
                <w:szCs w:val="20"/>
                <w:highlight w:val="none"/>
              </w:rPr>
            </w:pPr>
          </w:p>
          <w:p>
            <w:pPr>
              <w:keepNext w:val="0"/>
              <w:keepLines w:val="0"/>
              <w:pageBreakBefore w:val="0"/>
              <w:widowControl w:val="0"/>
              <w:kinsoku/>
              <w:wordWrap/>
              <w:topLinePunct w:val="0"/>
              <w:bidi w:val="0"/>
              <w:adjustRightInd/>
              <w:snapToGrid w:val="0"/>
              <w:spacing w:line="480" w:lineRule="exact"/>
              <w:ind w:firstLine="320" w:firstLineChars="100"/>
              <w:jc w:val="left"/>
              <w:rPr>
                <w:rFonts w:hint="eastAsia" w:ascii="Calibri" w:hAnsi="Calibri" w:eastAsia="宋体" w:cs="Times New Roman"/>
                <w:color w:val="auto"/>
                <w:sz w:val="28"/>
                <w:szCs w:val="20"/>
                <w:highlight w:val="none"/>
              </w:rPr>
            </w:pPr>
            <w:r>
              <w:rPr>
                <w:rFonts w:hint="eastAsia" w:ascii="Calibri" w:hAnsi="Calibri" w:eastAsia="黑体" w:cs="Times New Roman"/>
                <w:color w:val="auto"/>
                <w:sz w:val="32"/>
                <w:szCs w:val="20"/>
                <w:highlight w:val="none"/>
              </w:rPr>
              <w:t>十二、其它</w:t>
            </w:r>
          </w:p>
          <w:p>
            <w:pPr>
              <w:keepNext w:val="0"/>
              <w:keepLines w:val="0"/>
              <w:pageBreakBefore w:val="0"/>
              <w:widowControl w:val="0"/>
              <w:kinsoku/>
              <w:wordWrap/>
              <w:topLinePunct w:val="0"/>
              <w:bidi w:val="0"/>
              <w:adjustRightInd/>
              <w:snapToGrid w:val="0"/>
              <w:spacing w:line="480" w:lineRule="exact"/>
              <w:ind w:right="280"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12.1 本合同在双方签字盖章后生效，双方履行完合同规定的义务后，本合同即行终止。</w:t>
            </w:r>
          </w:p>
          <w:p>
            <w:pPr>
              <w:keepNext w:val="0"/>
              <w:keepLines w:val="0"/>
              <w:pageBreakBefore w:val="0"/>
              <w:widowControl w:val="0"/>
              <w:kinsoku/>
              <w:wordWrap/>
              <w:topLinePunct w:val="0"/>
              <w:bidi w:val="0"/>
              <w:adjustRightInd/>
              <w:snapToGrid w:val="0"/>
              <w:spacing w:line="480" w:lineRule="exact"/>
              <w:ind w:right="280"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12.2 本合同的附件与本合同具有同等法律效力。双方来往的传真、电报、会议纪要等，经双方协商并书面确认后，均可视为合同的组成部分，与本合同具有同等法律效力。</w:t>
            </w:r>
          </w:p>
          <w:p>
            <w:pPr>
              <w:keepNext w:val="0"/>
              <w:keepLines w:val="0"/>
              <w:pageBreakBefore w:val="0"/>
              <w:widowControl w:val="0"/>
              <w:kinsoku/>
              <w:wordWrap/>
              <w:topLinePunct w:val="0"/>
              <w:bidi w:val="0"/>
              <w:adjustRightInd/>
              <w:snapToGrid w:val="0"/>
              <w:spacing w:line="480" w:lineRule="exact"/>
              <w:ind w:right="280"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12.3 本合同未尽事宜，经双方协商一致，签订补充协议，补充协议与本合同具有同等法律效力。</w:t>
            </w:r>
          </w:p>
          <w:p>
            <w:pPr>
              <w:keepNext w:val="0"/>
              <w:keepLines w:val="0"/>
              <w:pageBreakBefore w:val="0"/>
              <w:widowControl w:val="0"/>
              <w:kinsoku/>
              <w:wordWrap/>
              <w:topLinePunct w:val="0"/>
              <w:bidi w:val="0"/>
              <w:adjustRightInd/>
              <w:snapToGrid w:val="0"/>
              <w:spacing w:line="480" w:lineRule="exact"/>
              <w:ind w:right="280" w:firstLine="420" w:firstLineChars="200"/>
              <w:rPr>
                <w:rFonts w:hint="eastAsia" w:ascii="宋体" w:hAnsi="宋体" w:eastAsia="宋体" w:cs="Times New Roman"/>
                <w:color w:val="auto"/>
                <w:sz w:val="21"/>
                <w:szCs w:val="21"/>
                <w:highlight w:val="none"/>
              </w:rPr>
            </w:pPr>
            <w:r>
              <w:rPr>
                <w:rFonts w:hint="eastAsia" w:ascii="新宋体" w:hAnsi="新宋体" w:eastAsia="新宋体" w:cs="新宋体"/>
                <w:color w:val="auto"/>
                <w:sz w:val="21"/>
                <w:szCs w:val="21"/>
                <w:highlight w:val="none"/>
              </w:rPr>
              <w:t>12.4 本合同一式 陆 份，委托、设计双方各执叁份，各份具有相同的法律效力。</w:t>
            </w:r>
          </w:p>
          <w:p>
            <w:pPr>
              <w:keepNext w:val="0"/>
              <w:keepLines w:val="0"/>
              <w:pageBreakBefore w:val="0"/>
              <w:widowControl w:val="0"/>
              <w:kinsoku/>
              <w:wordWrap/>
              <w:topLinePunct w:val="0"/>
              <w:bidi w:val="0"/>
              <w:adjustRightInd/>
              <w:spacing w:line="480" w:lineRule="exact"/>
              <w:ind w:firstLine="562" w:firstLineChars="200"/>
              <w:rPr>
                <w:rFonts w:hint="eastAsia" w:ascii="新宋体" w:hAnsi="新宋体" w:eastAsia="新宋体" w:cs="新宋体"/>
                <w:color w:val="auto"/>
                <w:sz w:val="24"/>
                <w:szCs w:val="20"/>
                <w:highlight w:val="none"/>
              </w:rPr>
            </w:pPr>
            <w:r>
              <w:rPr>
                <w:rFonts w:hint="eastAsia" w:ascii="宋体" w:hAnsi="宋体" w:eastAsia="宋体" w:cs="Times New Roman"/>
                <w:b/>
                <w:color w:val="auto"/>
                <w:sz w:val="28"/>
                <w:szCs w:val="28"/>
                <w:highlight w:val="none"/>
              </w:rPr>
              <w:t>（以下无正文）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54" w:hRule="atLeast"/>
        </w:trPr>
        <w:tc>
          <w:tcPr>
            <w:tcW w:w="647" w:type="dxa"/>
            <w:tcBorders>
              <w:top w:val="single" w:color="auto" w:sz="12" w:space="0"/>
              <w:bottom w:val="single" w:color="auto" w:sz="6" w:space="0"/>
              <w:right w:val="single" w:color="auto" w:sz="6" w:space="0"/>
            </w:tcBorders>
            <w:noWrap w:val="0"/>
            <w:vAlign w:val="center"/>
          </w:tcPr>
          <w:p>
            <w:pPr>
              <w:snapToGrid w:val="0"/>
              <w:spacing w:line="400" w:lineRule="exact"/>
              <w:jc w:val="left"/>
              <w:rPr>
                <w:rFonts w:hint="eastAsia" w:ascii="新宋体" w:hAnsi="新宋体" w:eastAsia="新宋体" w:cs="新宋体"/>
                <w:color w:val="auto"/>
                <w:sz w:val="24"/>
                <w:szCs w:val="24"/>
                <w:highlight w:val="none"/>
              </w:rPr>
            </w:pPr>
          </w:p>
          <w:p>
            <w:pPr>
              <w:snapToGrid w:val="0"/>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委</w:t>
            </w:r>
          </w:p>
          <w:p>
            <w:pPr>
              <w:snapToGrid w:val="0"/>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托</w:t>
            </w:r>
          </w:p>
          <w:p>
            <w:pPr>
              <w:snapToGrid w:val="0"/>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方</w:t>
            </w:r>
          </w:p>
        </w:tc>
        <w:tc>
          <w:tcPr>
            <w:tcW w:w="9207" w:type="dxa"/>
            <w:tcBorders>
              <w:top w:val="single" w:color="auto" w:sz="12" w:space="0"/>
              <w:left w:val="single" w:color="auto" w:sz="6" w:space="0"/>
              <w:bottom w:val="single" w:color="auto" w:sz="6" w:space="0"/>
            </w:tcBorders>
            <w:noWrap w:val="0"/>
            <w:vAlign w:val="top"/>
          </w:tcPr>
          <w:p>
            <w:pPr>
              <w:widowControl/>
              <w:spacing w:line="400" w:lineRule="exact"/>
              <w:jc w:val="left"/>
              <w:rPr>
                <w:rFonts w:hint="eastAsia" w:ascii="新宋体" w:hAnsi="新宋体" w:eastAsia="新宋体" w:cs="新宋体"/>
                <w:color w:val="auto"/>
                <w:sz w:val="24"/>
                <w:szCs w:val="24"/>
                <w:highlight w:val="none"/>
              </w:rPr>
            </w:pPr>
          </w:p>
          <w:p>
            <w:pPr>
              <w:widowControl/>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法定代表人：</w:t>
            </w:r>
          </w:p>
          <w:p>
            <w:pPr>
              <w:widowControl/>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（委托代理人）                                   （签、章）</w:t>
            </w:r>
          </w:p>
          <w:p>
            <w:pPr>
              <w:widowControl/>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经  办  人：                                     （签、章）</w:t>
            </w:r>
          </w:p>
          <w:p>
            <w:pPr>
              <w:widowControl/>
              <w:spacing w:line="400" w:lineRule="exact"/>
              <w:jc w:val="left"/>
              <w:rPr>
                <w:rFonts w:hint="eastAsia" w:ascii="新宋体" w:hAnsi="新宋体" w:eastAsia="新宋体" w:cs="新宋体"/>
                <w:color w:val="auto"/>
                <w:sz w:val="24"/>
                <w:szCs w:val="24"/>
                <w:highlight w:val="none"/>
              </w:rPr>
            </w:pPr>
          </w:p>
          <w:p>
            <w:pPr>
              <w:widowControl/>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单位名称：</w:t>
            </w:r>
          </w:p>
          <w:p>
            <w:pPr>
              <w:widowControl/>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    址：</w:t>
            </w:r>
          </w:p>
          <w:p>
            <w:pPr>
              <w:widowControl/>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开户银行：</w:t>
            </w:r>
          </w:p>
          <w:p>
            <w:pPr>
              <w:widowControl/>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帐    号：</w:t>
            </w:r>
          </w:p>
          <w:p>
            <w:pPr>
              <w:widowControl/>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日期：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80" w:hRule="atLeast"/>
        </w:trPr>
        <w:tc>
          <w:tcPr>
            <w:tcW w:w="647" w:type="dxa"/>
            <w:tcBorders>
              <w:top w:val="single" w:color="auto" w:sz="6" w:space="0"/>
              <w:bottom w:val="single" w:color="auto" w:sz="6" w:space="0"/>
              <w:right w:val="single" w:color="auto" w:sz="6" w:space="0"/>
            </w:tcBorders>
            <w:noWrap w:val="0"/>
            <w:vAlign w:val="top"/>
          </w:tcPr>
          <w:p>
            <w:pPr>
              <w:snapToGrid w:val="0"/>
              <w:spacing w:line="400" w:lineRule="exact"/>
              <w:jc w:val="left"/>
              <w:rPr>
                <w:rFonts w:hint="eastAsia" w:ascii="新宋体" w:hAnsi="新宋体" w:eastAsia="新宋体" w:cs="新宋体"/>
                <w:color w:val="auto"/>
                <w:sz w:val="24"/>
                <w:szCs w:val="24"/>
                <w:highlight w:val="none"/>
              </w:rPr>
            </w:pPr>
          </w:p>
          <w:p>
            <w:pPr>
              <w:snapToGrid w:val="0"/>
              <w:spacing w:line="400" w:lineRule="exact"/>
              <w:jc w:val="left"/>
              <w:rPr>
                <w:rFonts w:hint="eastAsia" w:ascii="新宋体" w:hAnsi="新宋体" w:eastAsia="新宋体" w:cs="新宋体"/>
                <w:color w:val="auto"/>
                <w:sz w:val="24"/>
                <w:szCs w:val="24"/>
                <w:highlight w:val="none"/>
              </w:rPr>
            </w:pPr>
          </w:p>
          <w:p>
            <w:pPr>
              <w:snapToGrid w:val="0"/>
              <w:spacing w:line="400" w:lineRule="exact"/>
              <w:jc w:val="left"/>
              <w:rPr>
                <w:rFonts w:hint="eastAsia" w:ascii="新宋体" w:hAnsi="新宋体" w:eastAsia="新宋体" w:cs="新宋体"/>
                <w:color w:val="auto"/>
                <w:sz w:val="24"/>
                <w:szCs w:val="24"/>
                <w:highlight w:val="none"/>
              </w:rPr>
            </w:pPr>
          </w:p>
          <w:p>
            <w:pPr>
              <w:snapToGrid w:val="0"/>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设</w:t>
            </w:r>
          </w:p>
          <w:p>
            <w:pPr>
              <w:snapToGrid w:val="0"/>
              <w:spacing w:line="400" w:lineRule="exact"/>
              <w:jc w:val="left"/>
              <w:rPr>
                <w:rFonts w:hint="eastAsia" w:ascii="新宋体" w:hAnsi="新宋体" w:eastAsia="新宋体" w:cs="新宋体"/>
                <w:color w:val="auto"/>
                <w:sz w:val="24"/>
                <w:szCs w:val="24"/>
                <w:highlight w:val="none"/>
              </w:rPr>
            </w:pPr>
          </w:p>
          <w:p>
            <w:pPr>
              <w:snapToGrid w:val="0"/>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计</w:t>
            </w:r>
          </w:p>
          <w:p>
            <w:pPr>
              <w:snapToGrid w:val="0"/>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方</w:t>
            </w:r>
          </w:p>
        </w:tc>
        <w:tc>
          <w:tcPr>
            <w:tcW w:w="9207" w:type="dxa"/>
            <w:tcBorders>
              <w:top w:val="single" w:color="auto" w:sz="6" w:space="0"/>
              <w:left w:val="single" w:color="auto" w:sz="6" w:space="0"/>
              <w:bottom w:val="single" w:color="auto" w:sz="6" w:space="0"/>
            </w:tcBorders>
            <w:noWrap w:val="0"/>
            <w:vAlign w:val="top"/>
          </w:tcPr>
          <w:p>
            <w:pPr>
              <w:widowControl/>
              <w:spacing w:line="400" w:lineRule="exact"/>
              <w:jc w:val="left"/>
              <w:rPr>
                <w:rFonts w:hint="eastAsia" w:ascii="新宋体" w:hAnsi="新宋体" w:eastAsia="新宋体" w:cs="新宋体"/>
                <w:color w:val="auto"/>
                <w:sz w:val="24"/>
                <w:szCs w:val="24"/>
                <w:highlight w:val="none"/>
              </w:rPr>
            </w:pPr>
          </w:p>
          <w:p>
            <w:pPr>
              <w:widowControl/>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法定代表人：</w:t>
            </w:r>
          </w:p>
          <w:p>
            <w:pPr>
              <w:widowControl/>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（委托代理人）                                   （签、章）</w:t>
            </w:r>
          </w:p>
          <w:p>
            <w:pPr>
              <w:widowControl/>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经  办  人：                                     （签、章）</w:t>
            </w:r>
          </w:p>
          <w:p>
            <w:pPr>
              <w:widowControl/>
              <w:spacing w:line="400" w:lineRule="exact"/>
              <w:jc w:val="left"/>
              <w:rPr>
                <w:rFonts w:hint="eastAsia" w:ascii="新宋体" w:hAnsi="新宋体" w:eastAsia="新宋体" w:cs="新宋体"/>
                <w:color w:val="auto"/>
                <w:sz w:val="24"/>
                <w:szCs w:val="24"/>
                <w:highlight w:val="none"/>
              </w:rPr>
            </w:pPr>
          </w:p>
          <w:p>
            <w:pPr>
              <w:widowControl/>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单位名称：</w:t>
            </w:r>
          </w:p>
          <w:p>
            <w:pPr>
              <w:widowControl/>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    址：</w:t>
            </w:r>
          </w:p>
          <w:p>
            <w:pPr>
              <w:widowControl/>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开户银行：</w:t>
            </w:r>
          </w:p>
          <w:p>
            <w:pPr>
              <w:widowControl/>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帐    号：</w:t>
            </w:r>
          </w:p>
          <w:p>
            <w:pPr>
              <w:widowControl/>
              <w:spacing w:line="400" w:lineRule="exact"/>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日期：</w:t>
            </w:r>
          </w:p>
        </w:tc>
      </w:tr>
    </w:tbl>
    <w:p>
      <w:pPr>
        <w:spacing w:line="360" w:lineRule="auto"/>
        <w:ind w:firstLine="420"/>
        <w:rPr>
          <w:rFonts w:hint="eastAsia" w:ascii="新宋体" w:hAnsi="新宋体" w:eastAsia="新宋体" w:cs="新宋体"/>
          <w:color w:val="auto"/>
          <w:highlight w:val="none"/>
        </w:rPr>
      </w:pPr>
    </w:p>
    <w:p>
      <w:pPr>
        <w:spacing w:line="360" w:lineRule="auto"/>
        <w:ind w:firstLine="420"/>
        <w:rPr>
          <w:rFonts w:hint="eastAsia" w:ascii="新宋体" w:hAnsi="新宋体" w:eastAsia="新宋体" w:cs="新宋体"/>
          <w:color w:val="auto"/>
          <w:highlight w:val="none"/>
        </w:rPr>
      </w:pPr>
    </w:p>
    <w:p>
      <w:pPr>
        <w:pStyle w:val="12"/>
        <w:spacing w:line="420" w:lineRule="atLeast"/>
        <w:ind w:firstLine="440" w:firstLineChars="200"/>
        <w:rPr>
          <w:rFonts w:hint="eastAsia" w:ascii="新宋体" w:hAnsi="新宋体" w:eastAsia="新宋体" w:cs="新宋体"/>
          <w:bCs/>
          <w:color w:val="auto"/>
          <w:sz w:val="22"/>
          <w:szCs w:val="22"/>
          <w:highlight w:val="none"/>
        </w:rPr>
      </w:pPr>
    </w:p>
    <w:p>
      <w:pPr>
        <w:spacing w:line="500" w:lineRule="exact"/>
        <w:jc w:val="center"/>
        <w:rPr>
          <w:rFonts w:hint="eastAsia" w:ascii="新宋体" w:hAnsi="新宋体" w:eastAsia="新宋体" w:cs="新宋体"/>
          <w:b/>
          <w:bCs/>
          <w:color w:val="auto"/>
          <w:sz w:val="32"/>
          <w:szCs w:val="32"/>
          <w:highlight w:val="none"/>
        </w:rPr>
      </w:pPr>
    </w:p>
    <w:p>
      <w:pPr>
        <w:pStyle w:val="2"/>
        <w:rPr>
          <w:rFonts w:hint="eastAsia" w:ascii="新宋体" w:hAnsi="新宋体" w:eastAsia="新宋体" w:cs="新宋体"/>
          <w:bCs w:val="0"/>
          <w:color w:val="auto"/>
          <w:sz w:val="36"/>
          <w:szCs w:val="36"/>
          <w:highlight w:val="none"/>
        </w:rPr>
      </w:pPr>
      <w:r>
        <w:rPr>
          <w:rFonts w:hint="eastAsia" w:ascii="新宋体" w:hAnsi="新宋体" w:eastAsia="新宋体" w:cs="新宋体"/>
          <w:b w:val="0"/>
          <w:bCs w:val="0"/>
          <w:color w:val="auto"/>
          <w:sz w:val="24"/>
          <w:highlight w:val="none"/>
        </w:rPr>
        <w:br w:type="page"/>
      </w:r>
      <w:bookmarkStart w:id="95" w:name="_Toc28584"/>
      <w:bookmarkStart w:id="96" w:name="_Toc80606469"/>
      <w:bookmarkStart w:id="97" w:name="_Toc5314"/>
      <w:bookmarkStart w:id="98" w:name="_Toc1769"/>
      <w:r>
        <w:rPr>
          <w:rFonts w:hint="eastAsia" w:ascii="新宋体" w:hAnsi="新宋体" w:eastAsia="新宋体" w:cs="新宋体"/>
          <w:bCs w:val="0"/>
          <w:color w:val="auto"/>
          <w:sz w:val="36"/>
          <w:szCs w:val="36"/>
          <w:highlight w:val="none"/>
        </w:rPr>
        <w:t>第四部分   投标文件格式</w:t>
      </w:r>
      <w:bookmarkEnd w:id="95"/>
      <w:bookmarkEnd w:id="96"/>
      <w:bookmarkEnd w:id="97"/>
      <w:bookmarkEnd w:id="98"/>
    </w:p>
    <w:p>
      <w:pPr>
        <w:spacing w:before="156" w:beforeLines="50" w:after="156"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（资格审查资料封面，供参考）</w:t>
      </w: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w:t>
      </w:r>
      <w:r>
        <w:rPr>
          <w:rFonts w:hint="eastAsia" w:ascii="新宋体" w:hAnsi="新宋体" w:eastAsia="新宋体" w:cs="新宋体"/>
          <w:color w:val="auto"/>
          <w:sz w:val="28"/>
          <w:szCs w:val="28"/>
          <w:highlight w:val="none"/>
          <w:u w:val="single"/>
          <w:lang w:eastAsia="zh-CN"/>
        </w:rPr>
        <w:t>、</w:t>
      </w:r>
      <w:r>
        <w:rPr>
          <w:rFonts w:hint="eastAsia" w:ascii="新宋体" w:hAnsi="新宋体" w:eastAsia="新宋体" w:cs="新宋体"/>
          <w:color w:val="auto"/>
          <w:sz w:val="28"/>
          <w:szCs w:val="28"/>
          <w:highlight w:val="none"/>
          <w:u w:val="single"/>
          <w:lang w:val="en-US" w:eastAsia="zh-CN"/>
        </w:rPr>
        <w:t>编号</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投标文件</w:t>
      </w:r>
    </w:p>
    <w:p>
      <w:pPr>
        <w:rPr>
          <w:rFonts w:hint="eastAsia" w:ascii="新宋体" w:hAnsi="新宋体" w:eastAsia="新宋体" w:cs="新宋体"/>
          <w:color w:val="auto"/>
          <w:sz w:val="28"/>
          <w:szCs w:val="28"/>
          <w:highlight w:val="none"/>
        </w:rPr>
      </w:pPr>
    </w:p>
    <w:p>
      <w:pPr>
        <w:ind w:firstLine="1400" w:firstLineChars="500"/>
        <w:jc w:val="both"/>
        <w:rPr>
          <w:rFonts w:hint="default"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标段</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u w:val="none"/>
          <w:lang w:val="en-US" w:eastAsia="zh-CN"/>
        </w:rPr>
        <w:t>标项内容</w:t>
      </w:r>
      <w:r>
        <w:rPr>
          <w:rFonts w:hint="eastAsia" w:ascii="新宋体" w:hAnsi="新宋体" w:eastAsia="新宋体" w:cs="新宋体"/>
          <w:color w:val="auto"/>
          <w:sz w:val="28"/>
          <w:szCs w:val="28"/>
          <w:highlight w:val="none"/>
          <w:u w:val="single"/>
          <w:lang w:val="en-US" w:eastAsia="zh-CN"/>
        </w:rPr>
        <w:t xml:space="preserve">                           </w:t>
      </w:r>
    </w:p>
    <w:p>
      <w:pPr>
        <w:pStyle w:val="24"/>
        <w:ind w:firstLine="281"/>
        <w:rPr>
          <w:rFonts w:hint="eastAsia" w:ascii="新宋体" w:hAnsi="新宋体" w:eastAsia="新宋体" w:cs="新宋体"/>
          <w:color w:val="auto"/>
          <w:sz w:val="28"/>
          <w:szCs w:val="28"/>
          <w:highlight w:val="none"/>
        </w:rPr>
      </w:pPr>
    </w:p>
    <w:p>
      <w:pPr>
        <w:pStyle w:val="24"/>
        <w:ind w:firstLine="281"/>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jc w:val="center"/>
        <w:rPr>
          <w:rFonts w:hint="eastAsia"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资格审查资料</w:t>
      </w: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pPr>
        <w:rPr>
          <w:rFonts w:hint="eastAsia" w:ascii="新宋体" w:hAnsi="新宋体" w:eastAsia="新宋体" w:cs="新宋体"/>
          <w:color w:val="auto"/>
          <w:sz w:val="28"/>
          <w:szCs w:val="28"/>
          <w:highlight w:val="none"/>
          <w:u w:val="singl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pPr>
        <w:rPr>
          <w:rFonts w:hint="eastAsia" w:ascii="新宋体" w:hAnsi="新宋体" w:eastAsia="新宋体" w:cs="新宋体"/>
          <w:color w:val="auto"/>
          <w:sz w:val="28"/>
          <w:szCs w:val="28"/>
          <w:highlight w:val="none"/>
        </w:rPr>
      </w:pPr>
    </w:p>
    <w:p>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pPr>
        <w:jc w:val="center"/>
        <w:rPr>
          <w:rFonts w:hint="eastAsia" w:ascii="新宋体" w:hAnsi="新宋体" w:eastAsia="新宋体" w:cs="新宋体"/>
          <w:b/>
          <w:bCs/>
          <w:color w:val="auto"/>
          <w:sz w:val="52"/>
          <w:szCs w:val="52"/>
          <w:highlight w:val="none"/>
        </w:rPr>
      </w:pPr>
      <w:bookmarkStart w:id="99" w:name="_Toc465107614"/>
      <w:bookmarkStart w:id="100" w:name="_Toc504034734"/>
      <w:r>
        <w:rPr>
          <w:rFonts w:hint="eastAsia" w:ascii="新宋体" w:hAnsi="新宋体" w:eastAsia="新宋体" w:cs="新宋体"/>
          <w:b/>
          <w:bCs/>
          <w:color w:val="auto"/>
          <w:sz w:val="52"/>
          <w:szCs w:val="52"/>
          <w:highlight w:val="none"/>
        </w:rPr>
        <w:t>目    录</w:t>
      </w:r>
    </w:p>
    <w:tbl>
      <w:tblPr>
        <w:tblStyle w:val="2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noWrap w:val="0"/>
            <w:vAlign w:val="center"/>
          </w:tcPr>
          <w:p>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115" w:type="dxa"/>
            <w:noWrap w:val="0"/>
            <w:vAlign w:val="center"/>
          </w:tcPr>
          <w:p>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法定代表人（单位负责人）授权书和被授权人有效身份证明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新宋体" w:hAnsi="新宋体" w:eastAsia="新宋体" w:cs="新宋体"/>
                <w:color w:val="auto"/>
                <w:kern w:val="0"/>
                <w:sz w:val="22"/>
                <w:szCs w:val="22"/>
                <w:highlight w:val="none"/>
              </w:rPr>
              <w:t>联合体协议书（非联合体无需提供）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新宋体" w:hAnsi="新宋体" w:eastAsia="新宋体" w:cs="楷体"/>
                <w:color w:val="auto"/>
                <w:kern w:val="0"/>
                <w:sz w:val="22"/>
                <w:szCs w:val="22"/>
                <w:highlight w:val="none"/>
              </w:rPr>
              <w:t>符合</w:t>
            </w:r>
            <w:r>
              <w:rPr>
                <w:rFonts w:hint="eastAsia" w:ascii="新宋体" w:hAnsi="新宋体" w:eastAsia="新宋体" w:cs="楷体"/>
                <w:color w:val="auto"/>
                <w:kern w:val="0"/>
                <w:sz w:val="22"/>
                <w:szCs w:val="22"/>
                <w:highlight w:val="none"/>
                <w:lang w:val="en-US" w:eastAsia="zh-CN"/>
              </w:rPr>
              <w:t>投标人</w:t>
            </w:r>
            <w:r>
              <w:rPr>
                <w:rFonts w:hint="eastAsia" w:ascii="新宋体" w:hAnsi="新宋体" w:eastAsia="新宋体" w:cs="楷体"/>
                <w:color w:val="auto"/>
                <w:kern w:val="0"/>
                <w:sz w:val="22"/>
                <w:szCs w:val="22"/>
                <w:highlight w:val="none"/>
              </w:rPr>
              <w:t>特殊资格条件要求的资格证书、资质证书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5</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kern w:val="0"/>
                <w:sz w:val="22"/>
                <w:szCs w:val="22"/>
                <w:highlight w:val="none"/>
              </w:rPr>
            </w:pPr>
            <w:r>
              <w:rPr>
                <w:rFonts w:hint="eastAsia" w:ascii="新宋体" w:hAnsi="新宋体" w:eastAsia="新宋体" w:cs="宋体"/>
                <w:color w:val="auto"/>
                <w:kern w:val="0"/>
                <w:sz w:val="22"/>
                <w:szCs w:val="22"/>
                <w:highlight w:val="none"/>
              </w:rPr>
              <w:t>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default" w:ascii="宋体" w:hAnsi="宋体" w:cs="宋体"/>
                <w:bCs/>
                <w:color w:val="auto"/>
                <w:kern w:val="2"/>
                <w:sz w:val="22"/>
                <w:szCs w:val="22"/>
                <w:highlight w:val="none"/>
                <w:lang w:val="en-US" w:eastAsia="zh-CN" w:bidi="ar-SA"/>
              </w:rPr>
            </w:pPr>
            <w:r>
              <w:rPr>
                <w:rFonts w:hint="eastAsia" w:ascii="宋体" w:hAnsi="宋体" w:cs="宋体"/>
                <w:bCs/>
                <w:color w:val="auto"/>
                <w:kern w:val="2"/>
                <w:sz w:val="22"/>
                <w:szCs w:val="22"/>
                <w:highlight w:val="none"/>
                <w:lang w:val="en-US" w:eastAsia="zh-CN" w:bidi="ar-SA"/>
              </w:rPr>
              <w:t>6</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新宋体" w:hAnsi="新宋体" w:eastAsia="新宋体" w:cs="新宋体"/>
                <w:bCs/>
                <w:color w:val="auto"/>
                <w:sz w:val="22"/>
                <w:szCs w:val="22"/>
                <w:highlight w:val="none"/>
              </w:rPr>
              <w:t>申请材料真实性声明</w:t>
            </w:r>
          </w:p>
        </w:tc>
      </w:tr>
    </w:tbl>
    <w:p>
      <w:pPr>
        <w:pStyle w:val="2"/>
        <w:spacing w:line="360" w:lineRule="auto"/>
        <w:ind w:left="420"/>
        <w:jc w:val="left"/>
        <w:rPr>
          <w:rFonts w:hint="eastAsia" w:ascii="新宋体" w:hAnsi="新宋体" w:eastAsia="新宋体" w:cs="新宋体"/>
          <w:b w:val="0"/>
          <w:color w:val="auto"/>
          <w:sz w:val="22"/>
          <w:szCs w:val="22"/>
          <w:highlight w:val="none"/>
        </w:rPr>
      </w:pPr>
    </w:p>
    <w:p>
      <w:pPr>
        <w:pStyle w:val="2"/>
        <w:spacing w:line="360" w:lineRule="auto"/>
        <w:ind w:left="420"/>
        <w:jc w:val="left"/>
        <w:rPr>
          <w:rFonts w:hint="eastAsia" w:ascii="新宋体" w:hAnsi="新宋体" w:eastAsia="新宋体" w:cs="新宋体"/>
          <w:b w:val="0"/>
          <w:color w:val="auto"/>
          <w:sz w:val="22"/>
          <w:szCs w:val="22"/>
          <w:highlight w:val="none"/>
        </w:rPr>
      </w:pPr>
    </w:p>
    <w:p>
      <w:pPr>
        <w:pStyle w:val="2"/>
        <w:spacing w:line="360" w:lineRule="auto"/>
        <w:ind w:left="420"/>
        <w:rPr>
          <w:rFonts w:hint="eastAsia" w:ascii="新宋体" w:hAnsi="新宋体" w:eastAsia="新宋体" w:cs="新宋体"/>
          <w:b w:val="0"/>
          <w:color w:val="auto"/>
          <w:sz w:val="22"/>
          <w:szCs w:val="22"/>
          <w:highlight w:val="none"/>
        </w:rPr>
      </w:pPr>
      <w:r>
        <w:rPr>
          <w:rFonts w:hint="eastAsia" w:ascii="新宋体" w:hAnsi="新宋体" w:eastAsia="新宋体" w:cs="新宋体"/>
          <w:b w:val="0"/>
          <w:color w:val="auto"/>
          <w:sz w:val="22"/>
          <w:szCs w:val="22"/>
          <w:highlight w:val="none"/>
        </w:rPr>
        <w:br w:type="page"/>
      </w:r>
    </w:p>
    <w:p>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法定代表人授权书</w:t>
      </w:r>
    </w:p>
    <w:p>
      <w:pPr>
        <w:spacing w:line="420" w:lineRule="exact"/>
        <w:rPr>
          <w:rFonts w:hint="eastAsia" w:ascii="新宋体" w:hAnsi="新宋体" w:eastAsia="新宋体" w:cs="新宋体"/>
          <w:b/>
          <w:color w:val="auto"/>
          <w:sz w:val="22"/>
          <w:szCs w:val="22"/>
          <w:highlight w:val="none"/>
        </w:rPr>
      </w:pPr>
    </w:p>
    <w:p>
      <w:pPr>
        <w:spacing w:line="42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鹿城区城乡改造和编研中心</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温州元信工程项目管理有限公司</w:t>
      </w:r>
      <w:r>
        <w:rPr>
          <w:rFonts w:hint="eastAsia" w:ascii="新宋体" w:hAnsi="新宋体" w:eastAsia="新宋体" w:cs="新宋体"/>
          <w:color w:val="auto"/>
          <w:sz w:val="22"/>
          <w:szCs w:val="22"/>
          <w:highlight w:val="none"/>
        </w:rPr>
        <w:t>：</w:t>
      </w:r>
    </w:p>
    <w:p>
      <w:pPr>
        <w:spacing w:line="460" w:lineRule="exact"/>
        <w:rPr>
          <w:rFonts w:hint="eastAsia" w:ascii="新宋体" w:hAnsi="新宋体" w:eastAsia="新宋体" w:cs="新宋体"/>
          <w:color w:val="auto"/>
          <w:sz w:val="22"/>
          <w:szCs w:val="22"/>
          <w:highlight w:val="none"/>
          <w:u w:val="single"/>
        </w:rPr>
      </w:pPr>
    </w:p>
    <w:p>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采购项目名称、编号、标段</w:t>
      </w:r>
      <w:r>
        <w:rPr>
          <w:rFonts w:hint="eastAsia" w:ascii="新宋体" w:hAnsi="新宋体" w:eastAsia="新宋体" w:cs="新宋体"/>
          <w:color w:val="auto"/>
          <w:sz w:val="22"/>
          <w:szCs w:val="22"/>
          <w:highlight w:val="none"/>
        </w:rPr>
        <w:t>）的招标活动，全权代表我方处理招标活动中的一切事宜。</w:t>
      </w:r>
    </w:p>
    <w:p>
      <w:pPr>
        <w:spacing w:line="460" w:lineRule="exact"/>
        <w:ind w:firstLine="2955"/>
        <w:rPr>
          <w:rFonts w:hint="eastAsia" w:ascii="新宋体" w:hAnsi="新宋体" w:eastAsia="新宋体" w:cs="新宋体"/>
          <w:color w:val="auto"/>
          <w:sz w:val="22"/>
          <w:szCs w:val="22"/>
          <w:highlight w:val="none"/>
        </w:rPr>
      </w:pP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460" w:lineRule="exact"/>
        <w:ind w:firstLine="3971" w:firstLineChars="180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 (签字或盖章)：</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投标人全称（公章）：</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pPr>
        <w:spacing w:line="460" w:lineRule="exact"/>
        <w:rPr>
          <w:rFonts w:hint="eastAsia" w:ascii="新宋体" w:hAnsi="新宋体" w:eastAsia="新宋体" w:cs="新宋体"/>
          <w:color w:val="auto"/>
          <w:sz w:val="22"/>
          <w:szCs w:val="22"/>
          <w:highlight w:val="none"/>
        </w:rPr>
      </w:pP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授权代表姓名：</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详细通讯地址：</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bl>
      <w:tblPr>
        <w:tblStyle w:val="26"/>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0"/>
            <w:vAlign w:val="center"/>
          </w:tcPr>
          <w:p>
            <w:pPr>
              <w:spacing w:line="38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投标人代表身份证复印件</w:t>
            </w:r>
          </w:p>
          <w:p>
            <w:pPr>
              <w:spacing w:line="380" w:lineRule="exact"/>
              <w:jc w:val="center"/>
              <w:rPr>
                <w:rFonts w:hint="eastAsia" w:ascii="新宋体" w:hAnsi="新宋体" w:eastAsia="新宋体" w:cs="新宋体"/>
                <w:b/>
                <w:bCs/>
                <w:color w:val="auto"/>
                <w:sz w:val="28"/>
                <w:highlight w:val="none"/>
              </w:rPr>
            </w:pPr>
          </w:p>
        </w:tc>
      </w:tr>
    </w:tbl>
    <w:p>
      <w:pPr>
        <w:pStyle w:val="2"/>
        <w:rPr>
          <w:rFonts w:hint="eastAsia" w:ascii="新宋体" w:hAnsi="新宋体" w:eastAsia="新宋体" w:cs="新宋体"/>
          <w:color w:val="auto"/>
          <w:kern w:val="0"/>
          <w:sz w:val="28"/>
          <w:szCs w:val="28"/>
          <w:highlight w:val="none"/>
        </w:rPr>
      </w:pPr>
      <w:bookmarkStart w:id="101" w:name="_Toc23773"/>
    </w:p>
    <w:p>
      <w:pPr>
        <w:rPr>
          <w:rFonts w:hint="eastAsia"/>
          <w:color w:val="auto"/>
          <w:highlight w:val="none"/>
        </w:rPr>
      </w:pPr>
    </w:p>
    <w:p>
      <w:pPr>
        <w:pStyle w:val="2"/>
        <w:rPr>
          <w:rFonts w:hint="eastAsia" w:ascii="新宋体" w:hAnsi="新宋体" w:eastAsia="新宋体" w:cs="新宋体"/>
          <w:color w:val="auto"/>
          <w:kern w:val="0"/>
          <w:sz w:val="28"/>
          <w:szCs w:val="28"/>
          <w:highlight w:val="none"/>
        </w:rPr>
      </w:pPr>
      <w:r>
        <w:rPr>
          <w:rFonts w:hint="eastAsia" w:ascii="新宋体" w:hAnsi="新宋体" w:eastAsia="新宋体" w:cs="新宋体"/>
          <w:color w:val="auto"/>
          <w:kern w:val="0"/>
          <w:sz w:val="28"/>
          <w:szCs w:val="28"/>
          <w:highlight w:val="none"/>
        </w:rPr>
        <w:t>资格条件承诺函</w:t>
      </w:r>
      <w:bookmarkEnd w:id="101"/>
    </w:p>
    <w:p>
      <w:pPr>
        <w:spacing w:line="440" w:lineRule="exact"/>
        <w:ind w:right="-153" w:rightChars="-73"/>
        <w:rPr>
          <w:rFonts w:hint="eastAsia" w:ascii="宋体" w:hAnsi="宋体" w:cs="宋体"/>
          <w:color w:val="auto"/>
          <w:sz w:val="22"/>
          <w:szCs w:val="22"/>
          <w:highlight w:val="none"/>
        </w:rPr>
      </w:pPr>
    </w:p>
    <w:p>
      <w:pPr>
        <w:spacing w:line="420" w:lineRule="exac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鹿城区城乡改造和编研中心</w:t>
      </w:r>
    </w:p>
    <w:p>
      <w:pPr>
        <w:spacing w:line="42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lang w:eastAsia="zh-CN"/>
        </w:rPr>
        <w:t>温州元信工程项目管理有限公司</w:t>
      </w:r>
      <w:r>
        <w:rPr>
          <w:rFonts w:hint="eastAsia" w:ascii="宋体" w:hAnsi="宋体"/>
          <w:color w:val="auto"/>
          <w:sz w:val="22"/>
          <w:szCs w:val="22"/>
          <w:highlight w:val="none"/>
        </w:rPr>
        <w:t>：</w:t>
      </w:r>
    </w:p>
    <w:p>
      <w:pPr>
        <w:shd w:val="clear" w:color="auto" w:fill="FFFFFF"/>
        <w:snapToGrid w:val="0"/>
        <w:spacing w:line="440" w:lineRule="exact"/>
        <w:rPr>
          <w:rFonts w:hint="eastAsia" w:ascii="宋体" w:hAnsi="宋体" w:cs="宋体"/>
          <w:color w:val="auto"/>
          <w:sz w:val="22"/>
          <w:szCs w:val="22"/>
          <w:highlight w:val="none"/>
        </w:rPr>
      </w:pPr>
    </w:p>
    <w:p>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我方参与（采购项目名称、编号）项目投标，现郑重承诺：</w:t>
      </w:r>
    </w:p>
    <w:p>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1.我方符合《中华人民共和国政府采购法》第二十二条规定的资格条件，即</w:t>
      </w:r>
    </w:p>
    <w:p>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pPr>
        <w:widowControl/>
        <w:snapToGrid w:val="0"/>
        <w:spacing w:line="440" w:lineRule="exact"/>
        <w:ind w:left="970" w:leftChars="200" w:hanging="550" w:hangingChars="2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rFonts w:hint="eastAsia"/>
          <w:color w:val="auto"/>
          <w:highlight w:val="none"/>
        </w:rPr>
        <w:fldChar w:fldCharType="begin"/>
      </w:r>
      <w:r>
        <w:rPr>
          <w:color w:val="auto"/>
          <w:highlight w:val="none"/>
        </w:rPr>
        <w:instrText xml:space="preserve"> HYPERLINK "http://www.creditchina.gov.cn）、" </w:instrText>
      </w:r>
      <w:r>
        <w:rPr>
          <w:rFonts w:hint="eastAsia"/>
          <w:color w:val="auto"/>
          <w:highlight w:val="none"/>
        </w:rPr>
        <w:fldChar w:fldCharType="separate"/>
      </w:r>
      <w:r>
        <w:rPr>
          <w:rStyle w:val="31"/>
          <w:rFonts w:hint="eastAsia" w:ascii="宋体" w:hAnsi="宋体" w:cs="宋体"/>
          <w:color w:val="auto"/>
          <w:kern w:val="0"/>
          <w:sz w:val="22"/>
          <w:szCs w:val="22"/>
          <w:highlight w:val="none"/>
        </w:rPr>
        <w:t>www.creditchina.gov.cn）、</w:t>
      </w:r>
      <w:r>
        <w:rPr>
          <w:rStyle w:val="31"/>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3.单位、法定代表人（单位负责人）、本项目被授权人及本项目负责人在参加本项目前三年内（以法院判决书生效日期为准）均无行贿犯罪记录。</w:t>
      </w:r>
    </w:p>
    <w:p>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不存在以下情况：</w:t>
      </w:r>
    </w:p>
    <w:p>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单位负责人为同一人或者存在直接控股、管理关系的不同供应商参加同一合同项下的政府采购活动的；</w:t>
      </w:r>
    </w:p>
    <w:p>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为采购项目提供整体设计、规范编制或者项目管理、监理、检测等服务后再参加该采购项目的其他采购活动的。</w:t>
      </w:r>
    </w:p>
    <w:p>
      <w:pPr>
        <w:widowControl/>
        <w:snapToGrid w:val="0"/>
        <w:spacing w:line="440" w:lineRule="exact"/>
        <w:ind w:left="210" w:left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pPr>
        <w:pStyle w:val="12"/>
        <w:spacing w:line="600" w:lineRule="exact"/>
        <w:ind w:firstLine="4840" w:firstLineChars="2200"/>
        <w:rPr>
          <w:rFonts w:hAnsi="宋体" w:cs="宋体"/>
          <w:color w:val="auto"/>
          <w:sz w:val="22"/>
          <w:szCs w:val="22"/>
          <w:highlight w:val="none"/>
        </w:rPr>
      </w:pP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投标人代表（签名或盖章）：</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pPr>
        <w:spacing w:line="380" w:lineRule="exact"/>
        <w:ind w:left="-358" w:leftChars="-171" w:hanging="1"/>
        <w:jc w:val="center"/>
        <w:rPr>
          <w:rFonts w:ascii="宋体" w:hAnsi="宋体" w:cs="宋体"/>
          <w:bCs/>
          <w:color w:val="auto"/>
          <w:sz w:val="22"/>
          <w:szCs w:val="22"/>
          <w:highlight w:val="none"/>
        </w:rPr>
      </w:pPr>
    </w:p>
    <w:p>
      <w:pPr>
        <w:spacing w:line="400" w:lineRule="exact"/>
        <w:ind w:firstLine="773" w:firstLineChars="350"/>
        <w:rPr>
          <w:rFonts w:ascii="宋体" w:hAnsi="宋体" w:cs="宋体"/>
          <w:color w:val="auto"/>
          <w:sz w:val="22"/>
          <w:szCs w:val="22"/>
          <w:highlight w:val="none"/>
        </w:r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▲不提交本承诺书按无效标处理</w:t>
      </w:r>
      <w:r>
        <w:rPr>
          <w:rFonts w:hint="eastAsia" w:ascii="宋体" w:hAnsi="宋体" w:cs="宋体"/>
          <w:b/>
          <w:bCs/>
          <w:color w:val="auto"/>
          <w:sz w:val="22"/>
          <w:szCs w:val="22"/>
          <w:highlight w:val="none"/>
          <w:u w:val="single"/>
          <w:lang w:eastAsia="zh-CN"/>
        </w:rPr>
        <w:t>，</w:t>
      </w:r>
      <w:r>
        <w:rPr>
          <w:rFonts w:hint="eastAsia" w:ascii="宋体" w:hAnsi="宋体" w:cs="宋体"/>
          <w:b/>
          <w:bCs/>
          <w:color w:val="auto"/>
          <w:sz w:val="22"/>
          <w:szCs w:val="22"/>
          <w:highlight w:val="none"/>
          <w:u w:val="single"/>
        </w:rPr>
        <w:t>（如为联合体，联合体双方均需提供）</w:t>
      </w:r>
      <w:r>
        <w:rPr>
          <w:rFonts w:hint="eastAsia" w:ascii="宋体" w:hAnsi="宋体" w:cs="宋体"/>
          <w:b/>
          <w:bCs/>
          <w:color w:val="auto"/>
          <w:sz w:val="22"/>
          <w:szCs w:val="22"/>
          <w:highlight w:val="none"/>
          <w:u w:val="single"/>
        </w:rPr>
        <w:t>。</w:t>
      </w:r>
    </w:p>
    <w:p>
      <w:pPr>
        <w:spacing w:line="380" w:lineRule="exact"/>
        <w:ind w:left="-358" w:leftChars="-171" w:hanging="1"/>
        <w:jc w:val="center"/>
        <w:rPr>
          <w:rFonts w:hint="eastAsia" w:ascii="宋体" w:hAnsi="宋体" w:cs="宋体"/>
          <w:bCs/>
          <w:color w:val="auto"/>
          <w:sz w:val="22"/>
          <w:szCs w:val="22"/>
          <w:highlight w:val="none"/>
        </w:rPr>
      </w:pPr>
    </w:p>
    <w:p>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r>
        <w:rPr>
          <w:rFonts w:hint="eastAsia" w:ascii="新宋体" w:hAnsi="新宋体" w:eastAsia="新宋体" w:cs="新宋体"/>
          <w:b/>
          <w:color w:val="auto"/>
          <w:kern w:val="0"/>
          <w:sz w:val="28"/>
          <w:szCs w:val="28"/>
          <w:highlight w:val="none"/>
        </w:rPr>
        <w:t>申请材料真实性声明</w:t>
      </w:r>
    </w:p>
    <w:p>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pPr>
        <w:spacing w:line="420" w:lineRule="exact"/>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鹿城区城乡改造和编研中心</w:t>
      </w:r>
    </w:p>
    <w:p>
      <w:pPr>
        <w:spacing w:line="46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lang w:eastAsia="zh-CN"/>
        </w:rPr>
        <w:t>温州元信工程项目管理有限公司</w:t>
      </w:r>
      <w:r>
        <w:rPr>
          <w:rFonts w:hint="eastAsia" w:ascii="宋体" w:hAnsi="宋体"/>
          <w:color w:val="auto"/>
          <w:sz w:val="22"/>
          <w:szCs w:val="22"/>
          <w:highlight w:val="none"/>
        </w:rPr>
        <w:t>：</w:t>
      </w:r>
    </w:p>
    <w:p>
      <w:pPr>
        <w:widowControl/>
        <w:adjustRightInd w:val="0"/>
        <w:snapToGrid w:val="0"/>
        <w:spacing w:line="360" w:lineRule="auto"/>
        <w:jc w:val="left"/>
        <w:rPr>
          <w:rFonts w:hint="eastAsia"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我单位此次响应参与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采购项目名称、编号、标段</w:t>
      </w:r>
      <w:r>
        <w:rPr>
          <w:rFonts w:hint="eastAsia" w:ascii="宋体" w:hAnsi="宋体" w:cs="宋体"/>
          <w:color w:val="auto"/>
          <w:sz w:val="22"/>
          <w:szCs w:val="22"/>
          <w:highlight w:val="none"/>
        </w:rPr>
        <w:t>）招投标活动</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特此声明。</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投标人代表（签名或盖章）：</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pPr>
        <w:spacing w:line="360" w:lineRule="auto"/>
        <w:rPr>
          <w:rFonts w:hint="eastAsia" w:ascii="宋体" w:hAnsi="宋体" w:cs="宋体"/>
          <w:color w:val="auto"/>
          <w:sz w:val="22"/>
          <w:highlight w:val="none"/>
        </w:rPr>
      </w:pPr>
    </w:p>
    <w:p>
      <w:pPr>
        <w:spacing w:line="360" w:lineRule="auto"/>
        <w:rPr>
          <w:rFonts w:hint="eastAsia" w:ascii="宋体" w:hAnsi="宋体" w:cs="宋体"/>
          <w:color w:val="auto"/>
          <w:sz w:val="22"/>
          <w:highlight w:val="none"/>
        </w:rPr>
      </w:pPr>
    </w:p>
    <w:p>
      <w:pPr>
        <w:spacing w:line="380" w:lineRule="exact"/>
        <w:ind w:left="-359" w:leftChars="-171" w:firstLine="442" w:firstLineChars="200"/>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▲不提交本声明书按无效标处理。</w:t>
      </w:r>
    </w:p>
    <w:p>
      <w:pPr>
        <w:pStyle w:val="2"/>
        <w:jc w:val="left"/>
        <w:rPr>
          <w:rFonts w:hint="eastAsia" w:ascii="新宋体" w:hAnsi="新宋体" w:eastAsia="新宋体" w:cs="新宋体"/>
          <w:b w:val="0"/>
          <w:color w:val="auto"/>
          <w:szCs w:val="21"/>
          <w:highlight w:val="none"/>
        </w:rPr>
      </w:pPr>
      <w:r>
        <w:rPr>
          <w:color w:val="auto"/>
          <w:highlight w:val="none"/>
        </w:rPr>
        <w:br w:type="page"/>
      </w:r>
    </w:p>
    <w:bookmarkEnd w:id="99"/>
    <w:bookmarkEnd w:id="100"/>
    <w:p>
      <w:pPr>
        <w:spacing w:before="156" w:beforeLines="50" w:after="156" w:afterLines="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（商务技术文件封面，供参考）</w:t>
      </w: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w:t>
      </w:r>
      <w:r>
        <w:rPr>
          <w:rFonts w:hint="eastAsia" w:ascii="新宋体" w:hAnsi="新宋体" w:eastAsia="新宋体" w:cs="新宋体"/>
          <w:color w:val="auto"/>
          <w:sz w:val="28"/>
          <w:szCs w:val="28"/>
          <w:highlight w:val="none"/>
          <w:u w:val="single"/>
          <w:lang w:eastAsia="zh-CN"/>
        </w:rPr>
        <w:t>、</w:t>
      </w:r>
      <w:r>
        <w:rPr>
          <w:rFonts w:hint="eastAsia" w:ascii="新宋体" w:hAnsi="新宋体" w:eastAsia="新宋体" w:cs="新宋体"/>
          <w:color w:val="auto"/>
          <w:sz w:val="28"/>
          <w:szCs w:val="28"/>
          <w:highlight w:val="none"/>
          <w:u w:val="single"/>
          <w:lang w:val="en-US" w:eastAsia="zh-CN"/>
        </w:rPr>
        <w:t>编号</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投标文件</w:t>
      </w:r>
    </w:p>
    <w:p>
      <w:pPr>
        <w:rPr>
          <w:rFonts w:hint="eastAsia" w:ascii="新宋体" w:hAnsi="新宋体" w:eastAsia="新宋体" w:cs="新宋体"/>
          <w:color w:val="auto"/>
          <w:sz w:val="28"/>
          <w:szCs w:val="28"/>
          <w:highlight w:val="none"/>
        </w:rPr>
      </w:pPr>
    </w:p>
    <w:p>
      <w:pPr>
        <w:ind w:firstLine="1400" w:firstLineChars="500"/>
        <w:jc w:val="both"/>
        <w:rPr>
          <w:rFonts w:hint="default"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标段</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u w:val="none"/>
          <w:lang w:val="en-US" w:eastAsia="zh-CN"/>
        </w:rPr>
        <w:t>标项内容</w:t>
      </w:r>
      <w:r>
        <w:rPr>
          <w:rFonts w:hint="eastAsia" w:ascii="新宋体" w:hAnsi="新宋体" w:eastAsia="新宋体" w:cs="新宋体"/>
          <w:color w:val="auto"/>
          <w:sz w:val="28"/>
          <w:szCs w:val="28"/>
          <w:highlight w:val="none"/>
          <w:u w:val="single"/>
          <w:lang w:val="en-US" w:eastAsia="zh-CN"/>
        </w:rPr>
        <w:t xml:space="preserve">                           </w:t>
      </w:r>
    </w:p>
    <w:p>
      <w:pPr>
        <w:rPr>
          <w:rFonts w:hint="eastAsia" w:ascii="新宋体" w:hAnsi="新宋体" w:eastAsia="新宋体" w:cs="新宋体"/>
          <w:color w:val="auto"/>
          <w:sz w:val="28"/>
          <w:szCs w:val="28"/>
          <w:highlight w:val="none"/>
        </w:rPr>
      </w:pPr>
    </w:p>
    <w:p>
      <w:pPr>
        <w:pStyle w:val="24"/>
        <w:ind w:firstLine="281"/>
        <w:rPr>
          <w:rFonts w:hint="eastAsia" w:ascii="新宋体" w:hAnsi="新宋体" w:eastAsia="新宋体" w:cs="新宋体"/>
          <w:color w:val="auto"/>
          <w:sz w:val="28"/>
          <w:szCs w:val="28"/>
          <w:highlight w:val="none"/>
        </w:rPr>
      </w:pPr>
    </w:p>
    <w:p>
      <w:pPr>
        <w:pStyle w:val="24"/>
        <w:ind w:firstLine="281"/>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jc w:val="center"/>
        <w:rPr>
          <w:rFonts w:hint="eastAsia"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商 务 技 术 文 件</w:t>
      </w: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pStyle w:val="24"/>
        <w:ind w:firstLine="321"/>
        <w:rPr>
          <w:rFonts w:hint="eastAsia" w:ascii="新宋体" w:hAnsi="新宋体" w:eastAsia="新宋体"/>
          <w:color w:val="auto"/>
          <w:highlight w:val="none"/>
        </w:rPr>
      </w:pPr>
    </w:p>
    <w:p>
      <w:pPr>
        <w:spacing w:line="360" w:lineRule="auto"/>
        <w:rPr>
          <w:rFonts w:hint="eastAsia" w:ascii="新宋体" w:hAnsi="新宋体" w:eastAsia="新宋体" w:cs="新宋体"/>
          <w:color w:val="auto"/>
          <w:szCs w:val="21"/>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pPr>
        <w:rPr>
          <w:rFonts w:hint="eastAsia" w:ascii="新宋体" w:hAnsi="新宋体" w:eastAsia="新宋体" w:cs="新宋体"/>
          <w:color w:val="auto"/>
          <w:sz w:val="28"/>
          <w:szCs w:val="28"/>
          <w:highlight w:val="none"/>
          <w:u w:val="singl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pPr>
        <w:rPr>
          <w:rFonts w:hint="eastAsia" w:ascii="新宋体" w:hAnsi="新宋体" w:eastAsia="新宋体" w:cs="新宋体"/>
          <w:color w:val="auto"/>
          <w:sz w:val="28"/>
          <w:szCs w:val="28"/>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pPr>
        <w:pStyle w:val="24"/>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宋体"/>
          <w:color w:val="auto"/>
          <w:highlight w:val="none"/>
        </w:rPr>
        <w:br w:type="page"/>
      </w:r>
    </w:p>
    <w:p>
      <w:pPr>
        <w:jc w:val="center"/>
        <w:rPr>
          <w:rFonts w:hint="eastAsia" w:ascii="新宋体" w:hAnsi="新宋体" w:eastAsia="新宋体" w:cs="新宋体"/>
          <w:b/>
          <w:bCs/>
          <w:color w:val="auto"/>
          <w:sz w:val="52"/>
          <w:szCs w:val="52"/>
          <w:highlight w:val="none"/>
        </w:rPr>
      </w:pPr>
      <w:bookmarkStart w:id="102" w:name="_Toc465107615"/>
      <w:bookmarkStart w:id="103" w:name="_Toc152045787"/>
      <w:bookmarkStart w:id="104" w:name="_Toc152042576"/>
      <w:bookmarkStart w:id="105" w:name="_Toc247527827"/>
      <w:bookmarkStart w:id="106" w:name="_Toc247514246"/>
      <w:bookmarkStart w:id="107" w:name="_Toc144974856"/>
      <w:r>
        <w:rPr>
          <w:rFonts w:hint="eastAsia" w:ascii="新宋体" w:hAnsi="新宋体" w:eastAsia="新宋体" w:cs="新宋体"/>
          <w:b/>
          <w:bCs/>
          <w:color w:val="auto"/>
          <w:sz w:val="52"/>
          <w:szCs w:val="52"/>
          <w:highlight w:val="none"/>
        </w:rPr>
        <w:t>目    录</w:t>
      </w:r>
      <w:bookmarkEnd w:id="102"/>
      <w:bookmarkEnd w:id="103"/>
      <w:bookmarkEnd w:id="104"/>
      <w:bookmarkEnd w:id="105"/>
      <w:bookmarkEnd w:id="106"/>
      <w:bookmarkEnd w:id="107"/>
    </w:p>
    <w:p>
      <w:pPr>
        <w:spacing w:line="540" w:lineRule="exact"/>
        <w:rPr>
          <w:rFonts w:hint="eastAsia" w:ascii="新宋体" w:hAnsi="新宋体" w:eastAsia="新宋体" w:cs="新宋体"/>
          <w:color w:val="auto"/>
          <w:highlight w:val="none"/>
        </w:rPr>
      </w:pPr>
    </w:p>
    <w:p>
      <w:pPr>
        <w:spacing w:line="5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针对评分细则，编制目录索引，注明评标细则项目所在投标文件页码，格式自拟</w:t>
      </w:r>
    </w:p>
    <w:p>
      <w:pPr>
        <w:spacing w:line="5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投标函</w:t>
      </w:r>
    </w:p>
    <w:p>
      <w:pPr>
        <w:spacing w:line="5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技术要求应答表、商务条款偏离表</w:t>
      </w:r>
    </w:p>
    <w:p>
      <w:pPr>
        <w:spacing w:line="5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资信证明文件（本项为评分量化内容，非强制性要求）</w:t>
      </w:r>
    </w:p>
    <w:p>
      <w:pPr>
        <w:spacing w:line="5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投标人</w:t>
      </w:r>
      <w:r>
        <w:rPr>
          <w:rFonts w:hint="eastAsia" w:ascii="新宋体" w:hAnsi="新宋体" w:eastAsia="新宋体" w:cs="新宋体"/>
          <w:color w:val="auto"/>
          <w:sz w:val="22"/>
          <w:szCs w:val="22"/>
          <w:highlight w:val="none"/>
          <w:lang w:eastAsia="zh-CN"/>
        </w:rPr>
        <w:t>2019年1月1日以来</w:t>
      </w:r>
      <w:r>
        <w:rPr>
          <w:rFonts w:hint="eastAsia" w:ascii="新宋体" w:hAnsi="新宋体" w:eastAsia="新宋体" w:cs="新宋体"/>
          <w:color w:val="auto"/>
          <w:sz w:val="22"/>
          <w:szCs w:val="22"/>
          <w:highlight w:val="none"/>
        </w:rPr>
        <w:t>相关</w:t>
      </w:r>
      <w:r>
        <w:rPr>
          <w:rFonts w:hint="eastAsia" w:ascii="新宋体" w:hAnsi="新宋体" w:eastAsia="新宋体" w:cs="新宋体"/>
          <w:color w:val="auto"/>
          <w:sz w:val="22"/>
          <w:szCs w:val="22"/>
          <w:highlight w:val="none"/>
          <w:lang w:val="en-US" w:eastAsia="zh-CN"/>
        </w:rPr>
        <w:t>类似</w:t>
      </w:r>
      <w:r>
        <w:rPr>
          <w:rFonts w:hint="eastAsia" w:ascii="新宋体" w:hAnsi="新宋体" w:eastAsia="新宋体" w:cs="新宋体"/>
          <w:color w:val="auto"/>
          <w:sz w:val="22"/>
          <w:szCs w:val="22"/>
          <w:highlight w:val="none"/>
        </w:rPr>
        <w:t>项目的编制业绩</w:t>
      </w:r>
    </w:p>
    <w:p>
      <w:pPr>
        <w:spacing w:line="5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企业资质及相关业绩获奖情况</w:t>
      </w:r>
    </w:p>
    <w:p>
      <w:pPr>
        <w:spacing w:line="5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项目负责人资格情况表</w:t>
      </w:r>
    </w:p>
    <w:p>
      <w:pPr>
        <w:spacing w:line="5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项目组服务人员汇总表</w:t>
      </w:r>
    </w:p>
    <w:p>
      <w:pPr>
        <w:spacing w:line="5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投标技术服务方案（为统一标准，标段一投标人技术服务方案为温州市鹿城区城中村改造（城市更新）现状分析（含历史沿革、政策梳理、现状问题及经验总结、对项目理解和初步思路）为基础，标段二投标人技术服务方案以核心片区江滨单元C-10等地块规划修改前期研究、中心区西单元A-21等地块控规修改前期研究为基础，格式自拟）</w:t>
      </w:r>
    </w:p>
    <w:p>
      <w:pPr>
        <w:spacing w:line="5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5.1</w:t>
      </w:r>
      <w:r>
        <w:rPr>
          <w:rFonts w:hint="eastAsia" w:ascii="新宋体" w:hAnsi="新宋体" w:eastAsia="新宋体" w:cs="新宋体"/>
          <w:color w:val="auto"/>
          <w:sz w:val="22"/>
          <w:szCs w:val="22"/>
          <w:highlight w:val="none"/>
        </w:rPr>
        <w:t>投标人对项目的理解</w:t>
      </w:r>
    </w:p>
    <w:p>
      <w:pPr>
        <w:spacing w:line="5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5.2</w:t>
      </w:r>
      <w:r>
        <w:rPr>
          <w:rFonts w:hint="eastAsia" w:ascii="新宋体" w:hAnsi="新宋体" w:eastAsia="新宋体" w:cs="新宋体"/>
          <w:color w:val="auto"/>
          <w:sz w:val="22"/>
          <w:szCs w:val="22"/>
          <w:highlight w:val="none"/>
        </w:rPr>
        <w:t>对本项目成果内容进行初步构想</w:t>
      </w:r>
    </w:p>
    <w:p>
      <w:pPr>
        <w:spacing w:line="5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5.3</w:t>
      </w:r>
      <w:r>
        <w:rPr>
          <w:rFonts w:hint="eastAsia" w:ascii="新宋体" w:hAnsi="新宋体" w:eastAsia="新宋体" w:cs="新宋体"/>
          <w:color w:val="auto"/>
          <w:sz w:val="22"/>
          <w:szCs w:val="22"/>
          <w:highlight w:val="none"/>
        </w:rPr>
        <w:t>技术服务方案：总体设计思路、整体定位、方案的科学性、合理性、可操作性及方案的深度与完整度</w:t>
      </w:r>
    </w:p>
    <w:p>
      <w:pPr>
        <w:spacing w:line="5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5.4</w:t>
      </w:r>
      <w:r>
        <w:rPr>
          <w:rFonts w:hint="eastAsia" w:ascii="新宋体" w:hAnsi="新宋体" w:eastAsia="新宋体" w:cs="新宋体"/>
          <w:color w:val="auto"/>
          <w:sz w:val="22"/>
          <w:szCs w:val="22"/>
          <w:highlight w:val="none"/>
        </w:rPr>
        <w:t>完成本项目的进度与质量保障措施及后续服务承诺</w:t>
      </w:r>
    </w:p>
    <w:p>
      <w:pPr>
        <w:spacing w:line="5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投标人参照本项目技术资信评分细则认为需要提交的其他文件和说明</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附件一</w:t>
      </w:r>
    </w:p>
    <w:p>
      <w:pPr>
        <w:spacing w:line="460" w:lineRule="exact"/>
        <w:ind w:left="22" w:hanging="22" w:hangingChars="8"/>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 标 函</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鹿城区城乡改造和编研中心</w:t>
      </w:r>
      <w:r>
        <w:rPr>
          <w:rFonts w:hint="eastAsia" w:ascii="新宋体" w:hAnsi="新宋体" w:eastAsia="新宋体" w:cs="新宋体"/>
          <w:color w:val="auto"/>
          <w:sz w:val="22"/>
          <w:szCs w:val="22"/>
          <w:highlight w:val="none"/>
        </w:rPr>
        <w:t>：</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温州元信工程项目管理有限公司</w:t>
      </w:r>
      <w:r>
        <w:rPr>
          <w:rFonts w:hint="eastAsia" w:ascii="新宋体" w:hAnsi="新宋体" w:eastAsia="新宋体" w:cs="新宋体"/>
          <w:color w:val="auto"/>
          <w:sz w:val="22"/>
          <w:szCs w:val="22"/>
          <w:highlight w:val="none"/>
        </w:rPr>
        <w:t>：</w:t>
      </w:r>
    </w:p>
    <w:p>
      <w:pPr>
        <w:spacing w:line="42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根据贵方为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项目（项目编号：</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）的投标邀请，我方</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（投标人名称）作为投标人正式授权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（授权代表全名，职务）代表我方处理有关本项目投标的一切事宜。</w:t>
      </w:r>
    </w:p>
    <w:p>
      <w:pPr>
        <w:autoSpaceDE w:val="0"/>
        <w:autoSpaceDN w:val="0"/>
        <w:adjustRightInd w:val="0"/>
        <w:spacing w:line="420" w:lineRule="atLeast"/>
        <w:ind w:firstLine="440" w:firstLineChars="20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在此提交的投标文件中，包括如下内容，并已分别单独提交：</w:t>
      </w:r>
    </w:p>
    <w:p>
      <w:pPr>
        <w:numPr>
          <w:ilvl w:val="0"/>
          <w:numId w:val="9"/>
        </w:numPr>
        <w:spacing w:line="42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 w:val="22"/>
          <w:highlight w:val="none"/>
        </w:rPr>
        <w:t>按“投标人须知”要求编制的投标文件资格审查资料 ；</w:t>
      </w:r>
    </w:p>
    <w:p>
      <w:pPr>
        <w:numPr>
          <w:ilvl w:val="0"/>
          <w:numId w:val="9"/>
        </w:numPr>
        <w:spacing w:line="42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 w:val="22"/>
          <w:highlight w:val="none"/>
        </w:rPr>
        <w:t>按“投标人须知”要求编制的投标文件商务技术文件 ；</w:t>
      </w:r>
    </w:p>
    <w:p>
      <w:pPr>
        <w:numPr>
          <w:ilvl w:val="0"/>
          <w:numId w:val="9"/>
        </w:numPr>
        <w:spacing w:line="42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 w:val="22"/>
          <w:highlight w:val="none"/>
        </w:rPr>
        <w:t>按“投标人须知”要求编制的投标文件报价文件 。</w:t>
      </w:r>
    </w:p>
    <w:p>
      <w:pPr>
        <w:autoSpaceDE w:val="0"/>
        <w:autoSpaceDN w:val="0"/>
        <w:adjustRightInd w:val="0"/>
        <w:spacing w:line="420" w:lineRule="atLeast"/>
        <w:ind w:firstLine="44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我方己完全明白采购文件的所有条款要求，并重申以下几点：</w:t>
      </w:r>
    </w:p>
    <w:p>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同意提供按照贵方可能要求的与投标有关的一切数据或资料等。若贵方需要，我方愿意提供我方作出的一切承诺的证明材料。</w:t>
      </w:r>
    </w:p>
    <w:p>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如中标，保证按照采购文件要求及投标文件的承诺与采购人签订合同，保证履行合同条款。</w:t>
      </w:r>
    </w:p>
    <w:p>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同意在采购文件中供应商须知规定的开标日期起遵守本投标书中的承诺且在投标有效期满之前均具有约束力。</w:t>
      </w:r>
    </w:p>
    <w:p>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如果在开标后规定的投标有效期内撤回投标，我方接受贵方处罚。</w:t>
      </w:r>
    </w:p>
    <w:p>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完全理解贵方不一定要接受最低价的投标。</w:t>
      </w:r>
    </w:p>
    <w:p>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如有列情形之一的，我方愿意被取消中标资格（如中标），同时继续承担其他一切法律后果，并不再寻求任何旨在减轻或免除法律责任的解释：</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(1)提供虚假材料（承诺）谋取中标、成交的；</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(2)采取不正当手段诋毁、排挤其他供应商的；</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(3)与采购人、其它供应商或者采购代理机构恶意串通的；</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(4)向采购人、采购代理机构行贿或者提供其他不正当利益的；</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(5)在招标采购过程中与采购人进行协商谈判的；</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(6)拒绝有关部门监督检查或提供虚假情况的。</w:t>
      </w:r>
    </w:p>
    <w:p>
      <w:pPr>
        <w:numPr>
          <w:ilvl w:val="0"/>
          <w:numId w:val="10"/>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所有与本投标有关的函件请发往下列地址：</w:t>
      </w:r>
    </w:p>
    <w:p>
      <w:pPr>
        <w:spacing w:line="42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地址</w:t>
      </w:r>
      <w:r>
        <w:rPr>
          <w:rFonts w:hint="eastAsia" w:ascii="新宋体" w:hAnsi="新宋体" w:eastAsia="新宋体" w:cs="新宋体"/>
          <w:color w:val="auto"/>
          <w:sz w:val="22"/>
          <w:szCs w:val="22"/>
          <w:highlight w:val="none"/>
          <w:u w:val="single"/>
        </w:rPr>
        <w:t xml:space="preserve">                           </w:t>
      </w:r>
    </w:p>
    <w:p>
      <w:pPr>
        <w:spacing w:line="42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电话</w:t>
      </w:r>
      <w:r>
        <w:rPr>
          <w:rFonts w:hint="eastAsia" w:ascii="新宋体" w:hAnsi="新宋体" w:eastAsia="新宋体" w:cs="新宋体"/>
          <w:color w:val="auto"/>
          <w:sz w:val="22"/>
          <w:szCs w:val="22"/>
          <w:highlight w:val="none"/>
          <w:u w:val="single"/>
        </w:rPr>
        <w:t xml:space="preserve">                           </w:t>
      </w:r>
    </w:p>
    <w:p>
      <w:pPr>
        <w:spacing w:line="420" w:lineRule="exact"/>
        <w:ind w:firstLine="435"/>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传真</w:t>
      </w:r>
      <w:r>
        <w:rPr>
          <w:rFonts w:hint="eastAsia" w:ascii="新宋体" w:hAnsi="新宋体" w:eastAsia="新宋体" w:cs="新宋体"/>
          <w:color w:val="auto"/>
          <w:sz w:val="22"/>
          <w:szCs w:val="22"/>
          <w:highlight w:val="none"/>
          <w:u w:val="single"/>
        </w:rPr>
        <w:t xml:space="preserve">                           </w:t>
      </w:r>
    </w:p>
    <w:p>
      <w:pPr>
        <w:spacing w:line="420" w:lineRule="exact"/>
        <w:ind w:firstLine="770" w:firstLineChars="350"/>
        <w:rPr>
          <w:rFonts w:hint="eastAsia"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电子邮件</w:t>
      </w:r>
      <w:r>
        <w:rPr>
          <w:rFonts w:hint="eastAsia" w:ascii="新宋体" w:hAnsi="新宋体" w:eastAsia="新宋体" w:cs="新宋体"/>
          <w:color w:val="auto"/>
          <w:sz w:val="22"/>
          <w:szCs w:val="22"/>
          <w:highlight w:val="none"/>
          <w:u w:val="single"/>
        </w:rPr>
        <w:t xml:space="preserve">                           </w:t>
      </w:r>
    </w:p>
    <w:p>
      <w:pPr>
        <w:spacing w:line="420" w:lineRule="exact"/>
        <w:ind w:firstLine="4620"/>
        <w:rPr>
          <w:rFonts w:hint="eastAsia" w:ascii="新宋体" w:hAnsi="新宋体" w:eastAsia="新宋体" w:cs="hakuyoxingshu7000"/>
          <w:color w:val="auto"/>
          <w:sz w:val="22"/>
          <w:szCs w:val="22"/>
          <w:highlight w:val="none"/>
        </w:rPr>
      </w:pPr>
      <w:r>
        <w:rPr>
          <w:rFonts w:hint="eastAsia" w:ascii="新宋体" w:hAnsi="新宋体" w:eastAsia="新宋体" w:cs="hakuyoxingshu7000"/>
          <w:color w:val="auto"/>
          <w:sz w:val="22"/>
          <w:szCs w:val="22"/>
          <w:highlight w:val="none"/>
        </w:rPr>
        <w:t>投标人名称（盖章）</w:t>
      </w:r>
      <w:r>
        <w:rPr>
          <w:rFonts w:hint="eastAsia" w:ascii="新宋体" w:hAnsi="新宋体" w:eastAsia="新宋体" w:cs="hakuyoxingshu7000"/>
          <w:color w:val="auto"/>
          <w:sz w:val="22"/>
          <w:szCs w:val="22"/>
          <w:highlight w:val="none"/>
          <w:u w:val="single"/>
        </w:rPr>
        <w:t xml:space="preserve">                  </w:t>
      </w:r>
    </w:p>
    <w:p>
      <w:pPr>
        <w:spacing w:line="420" w:lineRule="exact"/>
        <w:ind w:firstLine="4620"/>
        <w:rPr>
          <w:rFonts w:hint="eastAsia" w:ascii="新宋体" w:hAnsi="新宋体" w:eastAsia="新宋体" w:cs="hakuyoxingshu7000"/>
          <w:color w:val="auto"/>
          <w:sz w:val="22"/>
          <w:szCs w:val="22"/>
          <w:highlight w:val="none"/>
        </w:rPr>
      </w:pPr>
      <w:r>
        <w:rPr>
          <w:rFonts w:hint="eastAsia" w:ascii="新宋体" w:hAnsi="新宋体" w:eastAsia="新宋体" w:cs="hakuyoxingshu7000"/>
          <w:color w:val="auto"/>
          <w:sz w:val="22"/>
          <w:szCs w:val="22"/>
          <w:highlight w:val="none"/>
        </w:rPr>
        <w:t>投标人代表（签字）</w:t>
      </w:r>
      <w:r>
        <w:rPr>
          <w:rFonts w:hint="eastAsia" w:ascii="新宋体" w:hAnsi="新宋体" w:eastAsia="新宋体" w:cs="hakuyoxingshu7000"/>
          <w:color w:val="auto"/>
          <w:sz w:val="22"/>
          <w:szCs w:val="22"/>
          <w:highlight w:val="none"/>
          <w:u w:val="single"/>
        </w:rPr>
        <w:t xml:space="preserve">                   </w:t>
      </w:r>
    </w:p>
    <w:p>
      <w:pPr>
        <w:spacing w:line="460" w:lineRule="exact"/>
        <w:ind w:firstLine="4620"/>
        <w:rPr>
          <w:rFonts w:hint="eastAsia" w:ascii="新宋体" w:hAnsi="新宋体" w:eastAsia="新宋体" w:cs="hakuyoxingshu7000"/>
          <w:color w:val="auto"/>
          <w:sz w:val="22"/>
          <w:szCs w:val="22"/>
          <w:highlight w:val="none"/>
          <w:u w:val="single"/>
        </w:rPr>
      </w:pPr>
      <w:r>
        <w:rPr>
          <w:rFonts w:hint="eastAsia" w:ascii="新宋体" w:hAnsi="新宋体" w:eastAsia="新宋体" w:cs="hakuyoxingshu7000"/>
          <w:color w:val="auto"/>
          <w:sz w:val="22"/>
          <w:szCs w:val="22"/>
          <w:highlight w:val="none"/>
        </w:rPr>
        <w:t>日    期</w:t>
      </w:r>
      <w:r>
        <w:rPr>
          <w:rFonts w:hint="eastAsia" w:ascii="新宋体" w:hAnsi="新宋体" w:eastAsia="新宋体" w:cs="hakuyoxingshu7000"/>
          <w:color w:val="auto"/>
          <w:sz w:val="22"/>
          <w:szCs w:val="22"/>
          <w:highlight w:val="none"/>
          <w:u w:val="single"/>
        </w:rPr>
        <w:t xml:space="preserve">           </w:t>
      </w:r>
    </w:p>
    <w:p>
      <w:pPr>
        <w:spacing w:line="460" w:lineRule="exact"/>
        <w:ind w:firstLine="4620"/>
        <w:rPr>
          <w:rFonts w:hint="eastAsia" w:ascii="新宋体" w:hAnsi="新宋体" w:eastAsia="新宋体" w:cs="新宋体"/>
          <w:color w:val="auto"/>
          <w:sz w:val="22"/>
          <w:szCs w:val="22"/>
          <w:highlight w:val="none"/>
          <w:u w:val="single"/>
        </w:rPr>
      </w:pPr>
    </w:p>
    <w:p>
      <w:pPr>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▲不提供投标函的投标文件将被视为未实质性响应采购文件。</w:t>
      </w:r>
    </w:p>
    <w:p>
      <w:pPr>
        <w:spacing w:line="460" w:lineRule="exact"/>
        <w:ind w:firstLine="435"/>
        <w:rPr>
          <w:rFonts w:hint="eastAsia" w:ascii="新宋体" w:hAnsi="新宋体" w:eastAsia="新宋体" w:cs="新宋体"/>
          <w:b/>
          <w:color w:val="auto"/>
          <w:sz w:val="22"/>
          <w:szCs w:val="22"/>
          <w:highlight w:val="none"/>
          <w:u w:val="single"/>
        </w:rPr>
      </w:pP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u w:val="single"/>
        </w:rPr>
        <w:br w:type="page"/>
      </w:r>
      <w:r>
        <w:rPr>
          <w:rFonts w:hint="eastAsia" w:ascii="新宋体" w:hAnsi="新宋体" w:eastAsia="新宋体" w:cs="新宋体"/>
          <w:b/>
          <w:bCs/>
          <w:color w:val="auto"/>
          <w:sz w:val="22"/>
          <w:szCs w:val="22"/>
          <w:highlight w:val="none"/>
        </w:rPr>
        <w:t>附件二</w:t>
      </w:r>
    </w:p>
    <w:p>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 xml:space="preserve"> (1)技术要求应答表</w:t>
      </w:r>
    </w:p>
    <w:p>
      <w:pPr>
        <w:ind w:firstLine="435"/>
        <w:jc w:val="center"/>
        <w:rPr>
          <w:rFonts w:hint="eastAsia" w:ascii="新宋体" w:hAnsi="新宋体" w:eastAsia="新宋体" w:cs="新宋体"/>
          <w:b/>
          <w:color w:val="auto"/>
          <w:sz w:val="44"/>
          <w:highlight w:val="none"/>
        </w:rPr>
      </w:pPr>
    </w:p>
    <w:p>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Cs/>
          <w:color w:val="auto"/>
          <w:sz w:val="22"/>
          <w:szCs w:val="22"/>
          <w:highlight w:val="none"/>
        </w:rPr>
        <w:t>项目名称：                                      项目编号：</w:t>
      </w:r>
    </w:p>
    <w:p>
      <w:pPr>
        <w:ind w:firstLine="361" w:firstLineChars="150"/>
        <w:rPr>
          <w:rFonts w:hint="eastAsia" w:ascii="新宋体" w:hAnsi="新宋体" w:eastAsia="新宋体" w:cs="新宋体"/>
          <w:b/>
          <w:color w:val="auto"/>
          <w:sz w:val="24"/>
          <w:highlight w:val="none"/>
        </w:rPr>
      </w:pP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2538" w:type="dxa"/>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采购文件技术要求</w:t>
            </w:r>
          </w:p>
        </w:tc>
        <w:tc>
          <w:tcPr>
            <w:tcW w:w="2326" w:type="dxa"/>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投标人技术响应</w:t>
            </w:r>
          </w:p>
        </w:tc>
        <w:tc>
          <w:tcPr>
            <w:tcW w:w="2115" w:type="dxa"/>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w:t>
            </w:r>
          </w:p>
        </w:tc>
        <w:tc>
          <w:tcPr>
            <w:tcW w:w="1902" w:type="dxa"/>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pPr>
              <w:jc w:val="center"/>
              <w:rPr>
                <w:rFonts w:hint="eastAsia" w:ascii="新宋体" w:hAnsi="新宋体" w:eastAsia="新宋体" w:cs="新宋体"/>
                <w:color w:val="auto"/>
                <w:sz w:val="22"/>
                <w:szCs w:val="22"/>
                <w:highlight w:val="none"/>
              </w:rPr>
            </w:pPr>
          </w:p>
        </w:tc>
        <w:tc>
          <w:tcPr>
            <w:tcW w:w="2538" w:type="dxa"/>
            <w:noWrap w:val="0"/>
            <w:vAlign w:val="center"/>
          </w:tcPr>
          <w:p>
            <w:pPr>
              <w:jc w:val="center"/>
              <w:rPr>
                <w:rFonts w:hint="eastAsia" w:ascii="新宋体" w:hAnsi="新宋体" w:eastAsia="新宋体" w:cs="新宋体"/>
                <w:color w:val="auto"/>
                <w:sz w:val="22"/>
                <w:szCs w:val="22"/>
                <w:highlight w:val="none"/>
              </w:rPr>
            </w:pPr>
          </w:p>
        </w:tc>
        <w:tc>
          <w:tcPr>
            <w:tcW w:w="2326" w:type="dxa"/>
            <w:noWrap w:val="0"/>
            <w:vAlign w:val="center"/>
          </w:tcPr>
          <w:p>
            <w:pPr>
              <w:jc w:val="center"/>
              <w:rPr>
                <w:rFonts w:hint="eastAsia" w:ascii="新宋体" w:hAnsi="新宋体" w:eastAsia="新宋体" w:cs="新宋体"/>
                <w:color w:val="auto"/>
                <w:sz w:val="22"/>
                <w:szCs w:val="22"/>
                <w:highlight w:val="none"/>
              </w:rPr>
            </w:pPr>
          </w:p>
        </w:tc>
        <w:tc>
          <w:tcPr>
            <w:tcW w:w="2115" w:type="dxa"/>
            <w:noWrap w:val="0"/>
            <w:vAlign w:val="center"/>
          </w:tcPr>
          <w:p>
            <w:pPr>
              <w:jc w:val="center"/>
              <w:rPr>
                <w:rFonts w:hint="eastAsia" w:ascii="新宋体" w:hAnsi="新宋体" w:eastAsia="新宋体" w:cs="新宋体"/>
                <w:color w:val="auto"/>
                <w:sz w:val="22"/>
                <w:szCs w:val="22"/>
                <w:highlight w:val="none"/>
              </w:rPr>
            </w:pPr>
          </w:p>
        </w:tc>
        <w:tc>
          <w:tcPr>
            <w:tcW w:w="1902"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hint="eastAsia" w:ascii="新宋体" w:hAnsi="新宋体" w:eastAsia="新宋体" w:cs="新宋体"/>
                <w:color w:val="auto"/>
                <w:sz w:val="22"/>
                <w:szCs w:val="22"/>
                <w:highlight w:val="none"/>
              </w:rPr>
            </w:pPr>
          </w:p>
        </w:tc>
        <w:tc>
          <w:tcPr>
            <w:tcW w:w="2538" w:type="dxa"/>
            <w:noWrap w:val="0"/>
            <w:vAlign w:val="center"/>
          </w:tcPr>
          <w:p>
            <w:pPr>
              <w:jc w:val="center"/>
              <w:rPr>
                <w:rFonts w:hint="eastAsia" w:ascii="新宋体" w:hAnsi="新宋体" w:eastAsia="新宋体" w:cs="新宋体"/>
                <w:color w:val="auto"/>
                <w:sz w:val="22"/>
                <w:szCs w:val="22"/>
                <w:highlight w:val="none"/>
              </w:rPr>
            </w:pPr>
          </w:p>
        </w:tc>
        <w:tc>
          <w:tcPr>
            <w:tcW w:w="2326" w:type="dxa"/>
            <w:noWrap w:val="0"/>
            <w:vAlign w:val="center"/>
          </w:tcPr>
          <w:p>
            <w:pPr>
              <w:jc w:val="center"/>
              <w:rPr>
                <w:rFonts w:hint="eastAsia" w:ascii="新宋体" w:hAnsi="新宋体" w:eastAsia="新宋体" w:cs="新宋体"/>
                <w:color w:val="auto"/>
                <w:sz w:val="22"/>
                <w:szCs w:val="22"/>
                <w:highlight w:val="none"/>
              </w:rPr>
            </w:pPr>
          </w:p>
        </w:tc>
        <w:tc>
          <w:tcPr>
            <w:tcW w:w="2115" w:type="dxa"/>
            <w:noWrap w:val="0"/>
            <w:vAlign w:val="center"/>
          </w:tcPr>
          <w:p>
            <w:pPr>
              <w:jc w:val="center"/>
              <w:rPr>
                <w:rFonts w:hint="eastAsia" w:ascii="新宋体" w:hAnsi="新宋体" w:eastAsia="新宋体" w:cs="新宋体"/>
                <w:color w:val="auto"/>
                <w:sz w:val="22"/>
                <w:szCs w:val="22"/>
                <w:highlight w:val="none"/>
              </w:rPr>
            </w:pPr>
          </w:p>
        </w:tc>
        <w:tc>
          <w:tcPr>
            <w:tcW w:w="1902"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hint="eastAsia" w:ascii="新宋体" w:hAnsi="新宋体" w:eastAsia="新宋体" w:cs="新宋体"/>
                <w:color w:val="auto"/>
                <w:sz w:val="22"/>
                <w:szCs w:val="22"/>
                <w:highlight w:val="none"/>
              </w:rPr>
            </w:pPr>
          </w:p>
        </w:tc>
        <w:tc>
          <w:tcPr>
            <w:tcW w:w="2538" w:type="dxa"/>
            <w:noWrap w:val="0"/>
            <w:vAlign w:val="center"/>
          </w:tcPr>
          <w:p>
            <w:pPr>
              <w:jc w:val="center"/>
              <w:rPr>
                <w:rFonts w:hint="eastAsia" w:ascii="新宋体" w:hAnsi="新宋体" w:eastAsia="新宋体" w:cs="新宋体"/>
                <w:color w:val="auto"/>
                <w:sz w:val="22"/>
                <w:szCs w:val="22"/>
                <w:highlight w:val="none"/>
              </w:rPr>
            </w:pPr>
          </w:p>
        </w:tc>
        <w:tc>
          <w:tcPr>
            <w:tcW w:w="2326" w:type="dxa"/>
            <w:noWrap w:val="0"/>
            <w:vAlign w:val="center"/>
          </w:tcPr>
          <w:p>
            <w:pPr>
              <w:jc w:val="center"/>
              <w:rPr>
                <w:rFonts w:hint="eastAsia" w:ascii="新宋体" w:hAnsi="新宋体" w:eastAsia="新宋体" w:cs="新宋体"/>
                <w:color w:val="auto"/>
                <w:sz w:val="22"/>
                <w:szCs w:val="22"/>
                <w:highlight w:val="none"/>
              </w:rPr>
            </w:pPr>
          </w:p>
        </w:tc>
        <w:tc>
          <w:tcPr>
            <w:tcW w:w="2115" w:type="dxa"/>
            <w:noWrap w:val="0"/>
            <w:vAlign w:val="center"/>
          </w:tcPr>
          <w:p>
            <w:pPr>
              <w:jc w:val="center"/>
              <w:rPr>
                <w:rFonts w:hint="eastAsia" w:ascii="新宋体" w:hAnsi="新宋体" w:eastAsia="新宋体" w:cs="新宋体"/>
                <w:color w:val="auto"/>
                <w:sz w:val="22"/>
                <w:szCs w:val="22"/>
                <w:highlight w:val="none"/>
              </w:rPr>
            </w:pPr>
          </w:p>
        </w:tc>
        <w:tc>
          <w:tcPr>
            <w:tcW w:w="1902"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hint="eastAsia" w:ascii="新宋体" w:hAnsi="新宋体" w:eastAsia="新宋体" w:cs="新宋体"/>
                <w:color w:val="auto"/>
                <w:sz w:val="22"/>
                <w:szCs w:val="22"/>
                <w:highlight w:val="none"/>
              </w:rPr>
            </w:pPr>
          </w:p>
        </w:tc>
        <w:tc>
          <w:tcPr>
            <w:tcW w:w="2538" w:type="dxa"/>
            <w:noWrap w:val="0"/>
            <w:vAlign w:val="center"/>
          </w:tcPr>
          <w:p>
            <w:pPr>
              <w:jc w:val="center"/>
              <w:rPr>
                <w:rFonts w:hint="eastAsia" w:ascii="新宋体" w:hAnsi="新宋体" w:eastAsia="新宋体" w:cs="新宋体"/>
                <w:color w:val="auto"/>
                <w:sz w:val="22"/>
                <w:szCs w:val="22"/>
                <w:highlight w:val="none"/>
              </w:rPr>
            </w:pPr>
          </w:p>
        </w:tc>
        <w:tc>
          <w:tcPr>
            <w:tcW w:w="2326" w:type="dxa"/>
            <w:noWrap w:val="0"/>
            <w:vAlign w:val="center"/>
          </w:tcPr>
          <w:p>
            <w:pPr>
              <w:jc w:val="center"/>
              <w:rPr>
                <w:rFonts w:hint="eastAsia" w:ascii="新宋体" w:hAnsi="新宋体" w:eastAsia="新宋体" w:cs="新宋体"/>
                <w:color w:val="auto"/>
                <w:sz w:val="22"/>
                <w:szCs w:val="22"/>
                <w:highlight w:val="none"/>
              </w:rPr>
            </w:pPr>
          </w:p>
        </w:tc>
        <w:tc>
          <w:tcPr>
            <w:tcW w:w="2115" w:type="dxa"/>
            <w:noWrap w:val="0"/>
            <w:vAlign w:val="center"/>
          </w:tcPr>
          <w:p>
            <w:pPr>
              <w:jc w:val="center"/>
              <w:rPr>
                <w:rFonts w:hint="eastAsia" w:ascii="新宋体" w:hAnsi="新宋体" w:eastAsia="新宋体" w:cs="新宋体"/>
                <w:color w:val="auto"/>
                <w:sz w:val="22"/>
                <w:szCs w:val="22"/>
                <w:highlight w:val="none"/>
              </w:rPr>
            </w:pPr>
          </w:p>
        </w:tc>
        <w:tc>
          <w:tcPr>
            <w:tcW w:w="1902"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hint="eastAsia" w:ascii="新宋体" w:hAnsi="新宋体" w:eastAsia="新宋体" w:cs="新宋体"/>
                <w:color w:val="auto"/>
                <w:sz w:val="22"/>
                <w:szCs w:val="22"/>
                <w:highlight w:val="none"/>
              </w:rPr>
            </w:pPr>
          </w:p>
        </w:tc>
        <w:tc>
          <w:tcPr>
            <w:tcW w:w="2538" w:type="dxa"/>
            <w:noWrap w:val="0"/>
            <w:vAlign w:val="center"/>
          </w:tcPr>
          <w:p>
            <w:pPr>
              <w:jc w:val="center"/>
              <w:rPr>
                <w:rFonts w:hint="eastAsia" w:ascii="新宋体" w:hAnsi="新宋体" w:eastAsia="新宋体" w:cs="新宋体"/>
                <w:color w:val="auto"/>
                <w:sz w:val="22"/>
                <w:szCs w:val="22"/>
                <w:highlight w:val="none"/>
              </w:rPr>
            </w:pPr>
          </w:p>
        </w:tc>
        <w:tc>
          <w:tcPr>
            <w:tcW w:w="2326" w:type="dxa"/>
            <w:noWrap w:val="0"/>
            <w:vAlign w:val="center"/>
          </w:tcPr>
          <w:p>
            <w:pPr>
              <w:jc w:val="center"/>
              <w:rPr>
                <w:rFonts w:hint="eastAsia" w:ascii="新宋体" w:hAnsi="新宋体" w:eastAsia="新宋体" w:cs="新宋体"/>
                <w:color w:val="auto"/>
                <w:sz w:val="22"/>
                <w:szCs w:val="22"/>
                <w:highlight w:val="none"/>
              </w:rPr>
            </w:pPr>
          </w:p>
        </w:tc>
        <w:tc>
          <w:tcPr>
            <w:tcW w:w="2115" w:type="dxa"/>
            <w:noWrap w:val="0"/>
            <w:vAlign w:val="center"/>
          </w:tcPr>
          <w:p>
            <w:pPr>
              <w:jc w:val="center"/>
              <w:rPr>
                <w:rFonts w:hint="eastAsia" w:ascii="新宋体" w:hAnsi="新宋体" w:eastAsia="新宋体" w:cs="新宋体"/>
                <w:color w:val="auto"/>
                <w:sz w:val="22"/>
                <w:szCs w:val="22"/>
                <w:highlight w:val="none"/>
              </w:rPr>
            </w:pPr>
          </w:p>
        </w:tc>
        <w:tc>
          <w:tcPr>
            <w:tcW w:w="1902" w:type="dxa"/>
            <w:noWrap w:val="0"/>
            <w:vAlign w:val="center"/>
          </w:tcPr>
          <w:p>
            <w:pPr>
              <w:jc w:val="center"/>
              <w:rPr>
                <w:rFonts w:hint="eastAsia" w:ascii="新宋体" w:hAnsi="新宋体" w:eastAsia="新宋体" w:cs="新宋体"/>
                <w:color w:val="auto"/>
                <w:sz w:val="22"/>
                <w:szCs w:val="22"/>
                <w:highlight w:val="none"/>
              </w:rPr>
            </w:pPr>
          </w:p>
        </w:tc>
      </w:tr>
    </w:tbl>
    <w:p>
      <w:pPr>
        <w:spacing w:line="500" w:lineRule="exac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说明：</w:t>
      </w:r>
    </w:p>
    <w:p>
      <w:pPr>
        <w:spacing w:line="4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不填写此表视作完全响应采购文件要求。</w:t>
      </w:r>
    </w:p>
    <w:p>
      <w:pPr>
        <w:spacing w:line="400" w:lineRule="exact"/>
        <w:rPr>
          <w:rFonts w:hint="eastAsia" w:ascii="新宋体" w:hAnsi="新宋体" w:eastAsia="新宋体" w:cs="新宋体"/>
          <w:color w:val="auto"/>
          <w:sz w:val="22"/>
          <w:szCs w:val="22"/>
          <w:highlight w:val="none"/>
        </w:rPr>
      </w:pPr>
    </w:p>
    <w:p>
      <w:pPr>
        <w:spacing w:line="400" w:lineRule="exact"/>
        <w:rPr>
          <w:rFonts w:hint="eastAsia" w:ascii="新宋体" w:hAnsi="新宋体" w:eastAsia="新宋体" w:cs="新宋体"/>
          <w:color w:val="auto"/>
          <w:sz w:val="22"/>
          <w:szCs w:val="22"/>
          <w:highlight w:val="none"/>
        </w:rPr>
      </w:pPr>
    </w:p>
    <w:p>
      <w:pPr>
        <w:spacing w:line="400" w:lineRule="exact"/>
        <w:rPr>
          <w:rFonts w:hint="eastAsia" w:ascii="新宋体" w:hAnsi="新宋体" w:eastAsia="新宋体" w:cs="新宋体"/>
          <w:color w:val="auto"/>
          <w:sz w:val="22"/>
          <w:szCs w:val="22"/>
          <w:highlight w:val="none"/>
        </w:rPr>
      </w:pPr>
    </w:p>
    <w:p>
      <w:pPr>
        <w:spacing w:line="400" w:lineRule="exact"/>
        <w:rPr>
          <w:rFonts w:hint="eastAsia" w:ascii="新宋体" w:hAnsi="新宋体" w:eastAsia="新宋体" w:cs="新宋体"/>
          <w:color w:val="auto"/>
          <w:sz w:val="22"/>
          <w:szCs w:val="22"/>
          <w:highlight w:val="none"/>
        </w:rPr>
      </w:pPr>
    </w:p>
    <w:p>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投标人代表（签名或盖章）：</w:t>
      </w:r>
    </w:p>
    <w:p>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400" w:lineRule="exact"/>
        <w:rPr>
          <w:rFonts w:hint="eastAsia" w:ascii="新宋体" w:hAnsi="新宋体" w:eastAsia="新宋体" w:cs="新宋体"/>
          <w:color w:val="auto"/>
          <w:sz w:val="22"/>
          <w:szCs w:val="22"/>
          <w:highlight w:val="none"/>
        </w:rPr>
      </w:pPr>
    </w:p>
    <w:p>
      <w:pPr>
        <w:spacing w:line="5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4"/>
          <w:highlight w:val="none"/>
        </w:rPr>
        <w:br w:type="page"/>
      </w:r>
      <w:r>
        <w:rPr>
          <w:rFonts w:hint="eastAsia" w:ascii="新宋体" w:hAnsi="新宋体" w:eastAsia="新宋体" w:cs="新宋体"/>
          <w:b/>
          <w:bCs/>
          <w:color w:val="auto"/>
          <w:sz w:val="28"/>
          <w:szCs w:val="28"/>
          <w:highlight w:val="none"/>
        </w:rPr>
        <w:t>(2)商务条款偏离表</w:t>
      </w:r>
    </w:p>
    <w:p>
      <w:pPr>
        <w:ind w:firstLine="435"/>
        <w:jc w:val="center"/>
        <w:rPr>
          <w:rFonts w:hint="eastAsia" w:ascii="新宋体" w:hAnsi="新宋体" w:eastAsia="新宋体" w:cs="新宋体"/>
          <w:b/>
          <w:color w:val="auto"/>
          <w:sz w:val="44"/>
          <w:highlight w:val="none"/>
        </w:rPr>
      </w:pPr>
    </w:p>
    <w:p>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Cs/>
          <w:color w:val="auto"/>
          <w:sz w:val="22"/>
          <w:szCs w:val="22"/>
          <w:highlight w:val="none"/>
        </w:rPr>
        <w:t>项目名称：                                      项目编号：</w:t>
      </w:r>
    </w:p>
    <w:p>
      <w:pPr>
        <w:ind w:firstLine="221" w:firstLineChars="100"/>
        <w:rPr>
          <w:rFonts w:hint="eastAsia" w:ascii="新宋体" w:hAnsi="新宋体" w:eastAsia="新宋体" w:cs="新宋体"/>
          <w:b/>
          <w:color w:val="auto"/>
          <w:sz w:val="22"/>
          <w:szCs w:val="22"/>
          <w:highlight w:val="none"/>
        </w:rPr>
      </w:pP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559" w:type="dxa"/>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条款内容</w:t>
            </w:r>
          </w:p>
        </w:tc>
        <w:tc>
          <w:tcPr>
            <w:tcW w:w="2184" w:type="dxa"/>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采购文件商务条款描述</w:t>
            </w:r>
          </w:p>
        </w:tc>
        <w:tc>
          <w:tcPr>
            <w:tcW w:w="2402" w:type="dxa"/>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投标文件商务条款</w:t>
            </w:r>
          </w:p>
        </w:tc>
        <w:tc>
          <w:tcPr>
            <w:tcW w:w="1200" w:type="dxa"/>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w:t>
            </w:r>
          </w:p>
        </w:tc>
        <w:tc>
          <w:tcPr>
            <w:tcW w:w="1588" w:type="dxa"/>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9"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付款方式</w:t>
            </w:r>
          </w:p>
        </w:tc>
        <w:tc>
          <w:tcPr>
            <w:tcW w:w="2184" w:type="dxa"/>
            <w:noWrap w:val="0"/>
            <w:vAlign w:val="center"/>
          </w:tcPr>
          <w:p>
            <w:pPr>
              <w:jc w:val="center"/>
              <w:rPr>
                <w:rFonts w:hint="eastAsia" w:ascii="新宋体" w:hAnsi="新宋体" w:eastAsia="新宋体" w:cs="新宋体"/>
                <w:color w:val="auto"/>
                <w:sz w:val="22"/>
                <w:szCs w:val="22"/>
                <w:highlight w:val="none"/>
              </w:rPr>
            </w:pPr>
          </w:p>
        </w:tc>
        <w:tc>
          <w:tcPr>
            <w:tcW w:w="2402" w:type="dxa"/>
            <w:noWrap w:val="0"/>
            <w:vAlign w:val="center"/>
          </w:tcPr>
          <w:p>
            <w:pPr>
              <w:jc w:val="center"/>
              <w:rPr>
                <w:rFonts w:hint="eastAsia" w:ascii="新宋体" w:hAnsi="新宋体" w:eastAsia="新宋体" w:cs="新宋体"/>
                <w:color w:val="auto"/>
                <w:sz w:val="22"/>
                <w:szCs w:val="22"/>
                <w:highlight w:val="none"/>
              </w:rPr>
            </w:pPr>
          </w:p>
        </w:tc>
        <w:tc>
          <w:tcPr>
            <w:tcW w:w="1200" w:type="dxa"/>
            <w:noWrap w:val="0"/>
            <w:vAlign w:val="center"/>
          </w:tcPr>
          <w:p>
            <w:pPr>
              <w:jc w:val="center"/>
              <w:rPr>
                <w:rFonts w:hint="eastAsia" w:ascii="新宋体" w:hAnsi="新宋体" w:eastAsia="新宋体" w:cs="新宋体"/>
                <w:color w:val="auto"/>
                <w:sz w:val="22"/>
                <w:szCs w:val="22"/>
                <w:highlight w:val="none"/>
              </w:rPr>
            </w:pPr>
          </w:p>
        </w:tc>
        <w:tc>
          <w:tcPr>
            <w:tcW w:w="1588"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9" w:type="dxa"/>
            <w:noWrap w:val="0"/>
            <w:vAlign w:val="center"/>
          </w:tcPr>
          <w:p>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服务期限</w:t>
            </w:r>
          </w:p>
        </w:tc>
        <w:tc>
          <w:tcPr>
            <w:tcW w:w="2184" w:type="dxa"/>
            <w:noWrap w:val="0"/>
            <w:vAlign w:val="center"/>
          </w:tcPr>
          <w:p>
            <w:pPr>
              <w:jc w:val="center"/>
              <w:rPr>
                <w:rFonts w:hint="eastAsia" w:ascii="新宋体" w:hAnsi="新宋体" w:eastAsia="新宋体" w:cs="新宋体"/>
                <w:color w:val="auto"/>
                <w:sz w:val="22"/>
                <w:szCs w:val="22"/>
                <w:highlight w:val="none"/>
              </w:rPr>
            </w:pPr>
          </w:p>
        </w:tc>
        <w:tc>
          <w:tcPr>
            <w:tcW w:w="2402" w:type="dxa"/>
            <w:noWrap w:val="0"/>
            <w:vAlign w:val="center"/>
          </w:tcPr>
          <w:p>
            <w:pPr>
              <w:jc w:val="center"/>
              <w:rPr>
                <w:rFonts w:hint="eastAsia" w:ascii="新宋体" w:hAnsi="新宋体" w:eastAsia="新宋体" w:cs="新宋体"/>
                <w:color w:val="auto"/>
                <w:sz w:val="22"/>
                <w:szCs w:val="22"/>
                <w:highlight w:val="none"/>
              </w:rPr>
            </w:pPr>
          </w:p>
        </w:tc>
        <w:tc>
          <w:tcPr>
            <w:tcW w:w="1200" w:type="dxa"/>
            <w:noWrap w:val="0"/>
            <w:vAlign w:val="center"/>
          </w:tcPr>
          <w:p>
            <w:pPr>
              <w:jc w:val="center"/>
              <w:rPr>
                <w:rFonts w:hint="eastAsia" w:ascii="新宋体" w:hAnsi="新宋体" w:eastAsia="新宋体" w:cs="新宋体"/>
                <w:color w:val="auto"/>
                <w:sz w:val="22"/>
                <w:szCs w:val="22"/>
                <w:highlight w:val="none"/>
              </w:rPr>
            </w:pPr>
          </w:p>
        </w:tc>
        <w:tc>
          <w:tcPr>
            <w:tcW w:w="1588"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59" w:type="dxa"/>
            <w:noWrap w:val="0"/>
            <w:vAlign w:val="center"/>
          </w:tcPr>
          <w:p>
            <w:pPr>
              <w:jc w:val="center"/>
              <w:rPr>
                <w:rFonts w:hint="eastAsia" w:ascii="新宋体" w:hAnsi="新宋体" w:eastAsia="新宋体" w:cs="新宋体"/>
                <w:color w:val="auto"/>
                <w:sz w:val="22"/>
                <w:szCs w:val="22"/>
                <w:highlight w:val="none"/>
              </w:rPr>
            </w:pPr>
          </w:p>
        </w:tc>
        <w:tc>
          <w:tcPr>
            <w:tcW w:w="2184" w:type="dxa"/>
            <w:noWrap w:val="0"/>
            <w:vAlign w:val="center"/>
          </w:tcPr>
          <w:p>
            <w:pPr>
              <w:jc w:val="center"/>
              <w:rPr>
                <w:rFonts w:hint="eastAsia" w:ascii="新宋体" w:hAnsi="新宋体" w:eastAsia="新宋体" w:cs="新宋体"/>
                <w:color w:val="auto"/>
                <w:sz w:val="22"/>
                <w:szCs w:val="22"/>
                <w:highlight w:val="none"/>
              </w:rPr>
            </w:pPr>
          </w:p>
        </w:tc>
        <w:tc>
          <w:tcPr>
            <w:tcW w:w="2402" w:type="dxa"/>
            <w:noWrap w:val="0"/>
            <w:vAlign w:val="center"/>
          </w:tcPr>
          <w:p>
            <w:pPr>
              <w:jc w:val="center"/>
              <w:rPr>
                <w:rFonts w:hint="eastAsia" w:ascii="新宋体" w:hAnsi="新宋体" w:eastAsia="新宋体" w:cs="新宋体"/>
                <w:color w:val="auto"/>
                <w:sz w:val="22"/>
                <w:szCs w:val="22"/>
                <w:highlight w:val="none"/>
              </w:rPr>
            </w:pPr>
          </w:p>
        </w:tc>
        <w:tc>
          <w:tcPr>
            <w:tcW w:w="1200" w:type="dxa"/>
            <w:noWrap w:val="0"/>
            <w:vAlign w:val="center"/>
          </w:tcPr>
          <w:p>
            <w:pPr>
              <w:jc w:val="center"/>
              <w:rPr>
                <w:rFonts w:hint="eastAsia" w:ascii="新宋体" w:hAnsi="新宋体" w:eastAsia="新宋体" w:cs="新宋体"/>
                <w:color w:val="auto"/>
                <w:sz w:val="22"/>
                <w:szCs w:val="22"/>
                <w:highlight w:val="none"/>
              </w:rPr>
            </w:pPr>
          </w:p>
        </w:tc>
        <w:tc>
          <w:tcPr>
            <w:tcW w:w="1588"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59" w:type="dxa"/>
            <w:noWrap w:val="0"/>
            <w:vAlign w:val="center"/>
          </w:tcPr>
          <w:p>
            <w:pPr>
              <w:jc w:val="center"/>
              <w:rPr>
                <w:rFonts w:hint="eastAsia" w:ascii="新宋体" w:hAnsi="新宋体" w:eastAsia="新宋体" w:cs="新宋体"/>
                <w:color w:val="auto"/>
                <w:sz w:val="22"/>
                <w:szCs w:val="22"/>
                <w:highlight w:val="none"/>
              </w:rPr>
            </w:pPr>
          </w:p>
        </w:tc>
        <w:tc>
          <w:tcPr>
            <w:tcW w:w="2184" w:type="dxa"/>
            <w:noWrap w:val="0"/>
            <w:vAlign w:val="center"/>
          </w:tcPr>
          <w:p>
            <w:pPr>
              <w:jc w:val="center"/>
              <w:rPr>
                <w:rFonts w:hint="eastAsia" w:ascii="新宋体" w:hAnsi="新宋体" w:eastAsia="新宋体" w:cs="新宋体"/>
                <w:color w:val="auto"/>
                <w:sz w:val="22"/>
                <w:szCs w:val="22"/>
                <w:highlight w:val="none"/>
              </w:rPr>
            </w:pPr>
          </w:p>
        </w:tc>
        <w:tc>
          <w:tcPr>
            <w:tcW w:w="2402" w:type="dxa"/>
            <w:noWrap w:val="0"/>
            <w:vAlign w:val="center"/>
          </w:tcPr>
          <w:p>
            <w:pPr>
              <w:jc w:val="center"/>
              <w:rPr>
                <w:rFonts w:hint="eastAsia" w:ascii="新宋体" w:hAnsi="新宋体" w:eastAsia="新宋体" w:cs="新宋体"/>
                <w:color w:val="auto"/>
                <w:sz w:val="22"/>
                <w:szCs w:val="22"/>
                <w:highlight w:val="none"/>
              </w:rPr>
            </w:pPr>
          </w:p>
        </w:tc>
        <w:tc>
          <w:tcPr>
            <w:tcW w:w="1200" w:type="dxa"/>
            <w:noWrap w:val="0"/>
            <w:vAlign w:val="center"/>
          </w:tcPr>
          <w:p>
            <w:pPr>
              <w:jc w:val="center"/>
              <w:rPr>
                <w:rFonts w:hint="eastAsia" w:ascii="新宋体" w:hAnsi="新宋体" w:eastAsia="新宋体" w:cs="新宋体"/>
                <w:color w:val="auto"/>
                <w:sz w:val="22"/>
                <w:szCs w:val="22"/>
                <w:highlight w:val="none"/>
              </w:rPr>
            </w:pPr>
          </w:p>
        </w:tc>
        <w:tc>
          <w:tcPr>
            <w:tcW w:w="1588"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59" w:type="dxa"/>
            <w:noWrap w:val="0"/>
            <w:vAlign w:val="center"/>
          </w:tcPr>
          <w:p>
            <w:pPr>
              <w:jc w:val="center"/>
              <w:rPr>
                <w:rFonts w:hint="eastAsia" w:ascii="新宋体" w:hAnsi="新宋体" w:eastAsia="新宋体" w:cs="新宋体"/>
                <w:color w:val="auto"/>
                <w:sz w:val="22"/>
                <w:szCs w:val="22"/>
                <w:highlight w:val="none"/>
              </w:rPr>
            </w:pPr>
          </w:p>
        </w:tc>
        <w:tc>
          <w:tcPr>
            <w:tcW w:w="2184" w:type="dxa"/>
            <w:noWrap w:val="0"/>
            <w:vAlign w:val="center"/>
          </w:tcPr>
          <w:p>
            <w:pPr>
              <w:jc w:val="center"/>
              <w:rPr>
                <w:rFonts w:hint="eastAsia" w:ascii="新宋体" w:hAnsi="新宋体" w:eastAsia="新宋体" w:cs="新宋体"/>
                <w:color w:val="auto"/>
                <w:sz w:val="22"/>
                <w:szCs w:val="22"/>
                <w:highlight w:val="none"/>
              </w:rPr>
            </w:pPr>
          </w:p>
        </w:tc>
        <w:tc>
          <w:tcPr>
            <w:tcW w:w="2402" w:type="dxa"/>
            <w:noWrap w:val="0"/>
            <w:vAlign w:val="center"/>
          </w:tcPr>
          <w:p>
            <w:pPr>
              <w:jc w:val="center"/>
              <w:rPr>
                <w:rFonts w:hint="eastAsia" w:ascii="新宋体" w:hAnsi="新宋体" w:eastAsia="新宋体" w:cs="新宋体"/>
                <w:color w:val="auto"/>
                <w:sz w:val="22"/>
                <w:szCs w:val="22"/>
                <w:highlight w:val="none"/>
              </w:rPr>
            </w:pPr>
          </w:p>
        </w:tc>
        <w:tc>
          <w:tcPr>
            <w:tcW w:w="1200" w:type="dxa"/>
            <w:noWrap w:val="0"/>
            <w:vAlign w:val="center"/>
          </w:tcPr>
          <w:p>
            <w:pPr>
              <w:jc w:val="center"/>
              <w:rPr>
                <w:rFonts w:hint="eastAsia" w:ascii="新宋体" w:hAnsi="新宋体" w:eastAsia="新宋体" w:cs="新宋体"/>
                <w:color w:val="auto"/>
                <w:sz w:val="22"/>
                <w:szCs w:val="22"/>
                <w:highlight w:val="none"/>
              </w:rPr>
            </w:pPr>
          </w:p>
        </w:tc>
        <w:tc>
          <w:tcPr>
            <w:tcW w:w="1588" w:type="dxa"/>
            <w:noWrap w:val="0"/>
            <w:vAlign w:val="center"/>
          </w:tcPr>
          <w:p>
            <w:pPr>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9"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184" w:type="dxa"/>
            <w:noWrap w:val="0"/>
            <w:vAlign w:val="center"/>
          </w:tcPr>
          <w:p>
            <w:pPr>
              <w:jc w:val="center"/>
              <w:rPr>
                <w:rFonts w:hint="eastAsia" w:ascii="新宋体" w:hAnsi="新宋体" w:eastAsia="新宋体" w:cs="新宋体"/>
                <w:color w:val="auto"/>
                <w:sz w:val="22"/>
                <w:szCs w:val="22"/>
                <w:highlight w:val="none"/>
              </w:rPr>
            </w:pPr>
          </w:p>
        </w:tc>
        <w:tc>
          <w:tcPr>
            <w:tcW w:w="2402" w:type="dxa"/>
            <w:noWrap w:val="0"/>
            <w:vAlign w:val="center"/>
          </w:tcPr>
          <w:p>
            <w:pPr>
              <w:jc w:val="center"/>
              <w:rPr>
                <w:rFonts w:hint="eastAsia" w:ascii="新宋体" w:hAnsi="新宋体" w:eastAsia="新宋体" w:cs="新宋体"/>
                <w:color w:val="auto"/>
                <w:sz w:val="22"/>
                <w:szCs w:val="22"/>
                <w:highlight w:val="none"/>
              </w:rPr>
            </w:pPr>
          </w:p>
        </w:tc>
        <w:tc>
          <w:tcPr>
            <w:tcW w:w="1200" w:type="dxa"/>
            <w:noWrap w:val="0"/>
            <w:vAlign w:val="center"/>
          </w:tcPr>
          <w:p>
            <w:pPr>
              <w:jc w:val="center"/>
              <w:rPr>
                <w:rFonts w:hint="eastAsia" w:ascii="新宋体" w:hAnsi="新宋体" w:eastAsia="新宋体" w:cs="新宋体"/>
                <w:color w:val="auto"/>
                <w:sz w:val="22"/>
                <w:szCs w:val="22"/>
                <w:highlight w:val="none"/>
              </w:rPr>
            </w:pPr>
          </w:p>
        </w:tc>
        <w:tc>
          <w:tcPr>
            <w:tcW w:w="1588" w:type="dxa"/>
            <w:noWrap w:val="0"/>
            <w:vAlign w:val="center"/>
          </w:tcPr>
          <w:p>
            <w:pPr>
              <w:jc w:val="center"/>
              <w:rPr>
                <w:rFonts w:hint="eastAsia" w:ascii="新宋体" w:hAnsi="新宋体" w:eastAsia="新宋体" w:cs="新宋体"/>
                <w:color w:val="auto"/>
                <w:sz w:val="22"/>
                <w:szCs w:val="22"/>
                <w:highlight w:val="none"/>
              </w:rPr>
            </w:pPr>
          </w:p>
        </w:tc>
      </w:tr>
    </w:tbl>
    <w:p>
      <w:pPr>
        <w:spacing w:line="500" w:lineRule="exac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说明：</w:t>
      </w:r>
    </w:p>
    <w:p>
      <w:pPr>
        <w:spacing w:line="5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不填写此表视作完全响应采购文件要求。</w:t>
      </w:r>
    </w:p>
    <w:p>
      <w:pPr>
        <w:spacing w:line="500" w:lineRule="exact"/>
        <w:ind w:firstLine="4400" w:firstLineChars="2000"/>
        <w:rPr>
          <w:rFonts w:hint="eastAsia" w:ascii="新宋体" w:hAnsi="新宋体" w:eastAsia="新宋体" w:cs="新宋体"/>
          <w:color w:val="auto"/>
          <w:sz w:val="22"/>
          <w:szCs w:val="22"/>
          <w:highlight w:val="none"/>
        </w:rPr>
      </w:pPr>
    </w:p>
    <w:p>
      <w:pPr>
        <w:spacing w:line="500" w:lineRule="exact"/>
        <w:ind w:firstLine="4400" w:firstLineChars="2000"/>
        <w:rPr>
          <w:rFonts w:hint="eastAsia" w:ascii="新宋体" w:hAnsi="新宋体" w:eastAsia="新宋体" w:cs="新宋体"/>
          <w:color w:val="auto"/>
          <w:sz w:val="22"/>
          <w:szCs w:val="22"/>
          <w:highlight w:val="none"/>
        </w:rPr>
      </w:pPr>
    </w:p>
    <w:p>
      <w:pPr>
        <w:spacing w:line="500" w:lineRule="exact"/>
        <w:ind w:firstLine="4400" w:firstLineChars="2000"/>
        <w:rPr>
          <w:rFonts w:hint="eastAsia" w:ascii="新宋体" w:hAnsi="新宋体" w:eastAsia="新宋体" w:cs="新宋体"/>
          <w:color w:val="auto"/>
          <w:sz w:val="22"/>
          <w:szCs w:val="22"/>
          <w:highlight w:val="none"/>
        </w:rPr>
      </w:pP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投标人代表（签名或盖章）：</w:t>
      </w: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p>
    <w:p>
      <w:pPr>
        <w:tabs>
          <w:tab w:val="left" w:pos="840"/>
        </w:tabs>
        <w:adjustRightInd w:val="0"/>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附件三</w:t>
      </w:r>
    </w:p>
    <w:p>
      <w:pPr>
        <w:tabs>
          <w:tab w:val="left" w:pos="780"/>
        </w:tabs>
        <w:spacing w:line="40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投标人201</w:t>
      </w:r>
      <w:r>
        <w:rPr>
          <w:rFonts w:hint="eastAsia" w:ascii="新宋体" w:hAnsi="新宋体" w:eastAsia="新宋体" w:cs="新宋体"/>
          <w:b/>
          <w:color w:val="auto"/>
          <w:sz w:val="22"/>
          <w:szCs w:val="22"/>
          <w:highlight w:val="none"/>
          <w:lang w:val="en-US" w:eastAsia="zh-CN"/>
        </w:rPr>
        <w:t>9</w:t>
      </w:r>
      <w:r>
        <w:rPr>
          <w:rFonts w:hint="eastAsia" w:ascii="新宋体" w:hAnsi="新宋体" w:eastAsia="新宋体" w:cs="新宋体"/>
          <w:b/>
          <w:color w:val="auto"/>
          <w:sz w:val="22"/>
          <w:szCs w:val="22"/>
          <w:highlight w:val="none"/>
        </w:rPr>
        <w:t>年1月1日以来相关</w:t>
      </w:r>
      <w:r>
        <w:rPr>
          <w:rFonts w:hint="eastAsia" w:ascii="新宋体" w:hAnsi="新宋体" w:eastAsia="新宋体" w:cs="新宋体"/>
          <w:b/>
          <w:color w:val="auto"/>
          <w:sz w:val="22"/>
          <w:szCs w:val="22"/>
          <w:highlight w:val="none"/>
          <w:lang w:val="en-US" w:eastAsia="zh-CN"/>
        </w:rPr>
        <w:t>类似</w:t>
      </w:r>
      <w:r>
        <w:rPr>
          <w:rFonts w:hint="eastAsia" w:ascii="新宋体" w:hAnsi="新宋体" w:eastAsia="新宋体" w:cs="新宋体"/>
          <w:b/>
          <w:color w:val="auto"/>
          <w:sz w:val="22"/>
          <w:szCs w:val="22"/>
          <w:highlight w:val="none"/>
        </w:rPr>
        <w:t>项目的编制业绩</w:t>
      </w:r>
    </w:p>
    <w:tbl>
      <w:tblPr>
        <w:tblStyle w:val="26"/>
        <w:tblW w:w="5007"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191"/>
        <w:gridCol w:w="1524"/>
        <w:gridCol w:w="1603"/>
        <w:gridCol w:w="1668"/>
        <w:gridCol w:w="188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trPr>
        <w:tc>
          <w:tcPr>
            <w:tcW w:w="1616" w:type="pct"/>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项目名称</w:t>
            </w:r>
          </w:p>
        </w:tc>
        <w:tc>
          <w:tcPr>
            <w:tcW w:w="772" w:type="pct"/>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合同</w:t>
            </w:r>
            <w:r>
              <w:rPr>
                <w:rFonts w:hint="eastAsia" w:ascii="新宋体" w:hAnsi="新宋体" w:eastAsia="新宋体" w:cs="新宋体"/>
                <w:b/>
                <w:color w:val="auto"/>
                <w:sz w:val="22"/>
                <w:szCs w:val="22"/>
                <w:highlight w:val="none"/>
              </w:rPr>
              <w:t>金额</w:t>
            </w:r>
          </w:p>
        </w:tc>
        <w:tc>
          <w:tcPr>
            <w:tcW w:w="812" w:type="pct"/>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委托单位全称</w:t>
            </w:r>
          </w:p>
        </w:tc>
        <w:tc>
          <w:tcPr>
            <w:tcW w:w="845" w:type="pct"/>
            <w:noWrap w:val="0"/>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委托单位联系人电话</w:t>
            </w:r>
          </w:p>
        </w:tc>
        <w:tc>
          <w:tcPr>
            <w:tcW w:w="953" w:type="pct"/>
            <w:noWrap w:val="0"/>
            <w:vAlign w:val="center"/>
          </w:tcPr>
          <w:p>
            <w:pPr>
              <w:tabs>
                <w:tab w:val="left" w:pos="692"/>
              </w:tabs>
              <w:ind w:left="221" w:hanging="221" w:hangingChars="100"/>
              <w:jc w:val="center"/>
              <w:rPr>
                <w:rFonts w:hint="eastAsia" w:ascii="新宋体" w:hAnsi="新宋体" w:eastAsia="新宋体" w:cs="新宋体"/>
                <w:b/>
                <w:color w:val="auto"/>
                <w:sz w:val="22"/>
                <w:szCs w:val="22"/>
                <w:highlight w:val="none"/>
                <w:u w:val="thick"/>
              </w:rPr>
            </w:pPr>
            <w:r>
              <w:rPr>
                <w:rFonts w:hint="eastAsia" w:ascii="新宋体" w:hAnsi="新宋体" w:eastAsia="新宋体" w:cs="新宋体"/>
                <w:b/>
                <w:color w:val="auto"/>
                <w:sz w:val="22"/>
                <w:szCs w:val="22"/>
                <w:highlight w:val="none"/>
              </w:rPr>
              <w:t>合同签订/成果提交时间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trPr>
        <w:tc>
          <w:tcPr>
            <w:tcW w:w="1616"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77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1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45"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953" w:type="pct"/>
            <w:noWrap w:val="0"/>
            <w:vAlign w:val="top"/>
          </w:tcPr>
          <w:p>
            <w:pPr>
              <w:spacing w:line="40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trPr>
        <w:tc>
          <w:tcPr>
            <w:tcW w:w="1616"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77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1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45"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953" w:type="pct"/>
            <w:noWrap w:val="0"/>
            <w:vAlign w:val="top"/>
          </w:tcPr>
          <w:p>
            <w:pPr>
              <w:spacing w:line="40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trPr>
        <w:tc>
          <w:tcPr>
            <w:tcW w:w="1616"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77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1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45"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953" w:type="pct"/>
            <w:noWrap w:val="0"/>
            <w:vAlign w:val="top"/>
          </w:tcPr>
          <w:p>
            <w:pPr>
              <w:spacing w:line="40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trPr>
        <w:tc>
          <w:tcPr>
            <w:tcW w:w="1616"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77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1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45"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953" w:type="pct"/>
            <w:noWrap w:val="0"/>
            <w:vAlign w:val="top"/>
          </w:tcPr>
          <w:p>
            <w:pPr>
              <w:spacing w:line="40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trPr>
        <w:tc>
          <w:tcPr>
            <w:tcW w:w="1616"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77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1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45"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953" w:type="pct"/>
            <w:noWrap w:val="0"/>
            <w:vAlign w:val="top"/>
          </w:tcPr>
          <w:p>
            <w:pPr>
              <w:spacing w:line="40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trPr>
        <w:tc>
          <w:tcPr>
            <w:tcW w:w="1616"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77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1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45"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953" w:type="pct"/>
            <w:noWrap w:val="0"/>
            <w:vAlign w:val="top"/>
          </w:tcPr>
          <w:p>
            <w:pPr>
              <w:spacing w:line="40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trPr>
        <w:tc>
          <w:tcPr>
            <w:tcW w:w="1616"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77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1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45"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953" w:type="pct"/>
            <w:noWrap w:val="0"/>
            <w:vAlign w:val="top"/>
          </w:tcPr>
          <w:p>
            <w:pPr>
              <w:spacing w:line="40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trPr>
        <w:tc>
          <w:tcPr>
            <w:tcW w:w="1616"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77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1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45"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953" w:type="pct"/>
            <w:noWrap w:val="0"/>
            <w:vAlign w:val="top"/>
          </w:tcPr>
          <w:p>
            <w:pPr>
              <w:spacing w:line="40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trPr>
        <w:tc>
          <w:tcPr>
            <w:tcW w:w="1616"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77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1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45"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953" w:type="pct"/>
            <w:noWrap w:val="0"/>
            <w:vAlign w:val="top"/>
          </w:tcPr>
          <w:p>
            <w:pPr>
              <w:spacing w:line="400" w:lineRule="atLeas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trPr>
        <w:tc>
          <w:tcPr>
            <w:tcW w:w="1616"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77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12"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845" w:type="pct"/>
            <w:noWrap w:val="0"/>
            <w:vAlign w:val="top"/>
          </w:tcPr>
          <w:p>
            <w:pPr>
              <w:spacing w:line="400" w:lineRule="atLeast"/>
              <w:jc w:val="center"/>
              <w:rPr>
                <w:rFonts w:hint="eastAsia" w:ascii="新宋体" w:hAnsi="新宋体" w:eastAsia="新宋体" w:cs="新宋体"/>
                <w:color w:val="auto"/>
                <w:sz w:val="22"/>
                <w:szCs w:val="22"/>
                <w:highlight w:val="none"/>
              </w:rPr>
            </w:pPr>
          </w:p>
        </w:tc>
        <w:tc>
          <w:tcPr>
            <w:tcW w:w="953" w:type="pct"/>
            <w:noWrap w:val="0"/>
            <w:vAlign w:val="top"/>
          </w:tcPr>
          <w:p>
            <w:pPr>
              <w:spacing w:line="400" w:lineRule="atLeast"/>
              <w:jc w:val="center"/>
              <w:rPr>
                <w:rFonts w:hint="eastAsia" w:ascii="新宋体" w:hAnsi="新宋体" w:eastAsia="新宋体" w:cs="新宋体"/>
                <w:color w:val="auto"/>
                <w:sz w:val="22"/>
                <w:szCs w:val="22"/>
                <w:highlight w:val="none"/>
              </w:rPr>
            </w:pPr>
          </w:p>
        </w:tc>
      </w:tr>
    </w:tbl>
    <w:p>
      <w:pPr>
        <w:tabs>
          <w:tab w:val="left" w:pos="5355"/>
        </w:tabs>
        <w:spacing w:line="430" w:lineRule="exac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注：</w:t>
      </w:r>
    </w:p>
    <w:p>
      <w:pPr>
        <w:numPr>
          <w:ilvl w:val="0"/>
          <w:numId w:val="11"/>
        </w:num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本表可在不改变格式的情况下根据具体需要自行增减。</w:t>
      </w:r>
    </w:p>
    <w:p>
      <w:pPr>
        <w:numPr>
          <w:ilvl w:val="0"/>
          <w:numId w:val="11"/>
        </w:num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投标人不按此要求填写此项内容或未按评分标准的要求提供业绩证明材料将视为无效业绩，评分时不予认可。</w:t>
      </w:r>
    </w:p>
    <w:p>
      <w:pPr>
        <w:rPr>
          <w:rFonts w:hint="eastAsia" w:ascii="新宋体" w:hAnsi="新宋体" w:eastAsia="新宋体" w:cs="新宋体"/>
          <w:color w:val="auto"/>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  年   月  日</w:t>
      </w:r>
    </w:p>
    <w:p>
      <w:pPr>
        <w:tabs>
          <w:tab w:val="left" w:pos="780"/>
        </w:tabs>
        <w:spacing w:line="400" w:lineRule="exact"/>
        <w:ind w:left="18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附件四    获奖情况证明</w:t>
      </w:r>
    </w:p>
    <w:p>
      <w:pPr>
        <w:tabs>
          <w:tab w:val="left" w:pos="780"/>
        </w:tabs>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获奖项目列表</w:t>
      </w:r>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668"/>
        <w:gridCol w:w="4861"/>
        <w:gridCol w:w="1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791" w:type="dxa"/>
            <w:noWrap w:val="0"/>
            <w:vAlign w:val="center"/>
          </w:tcPr>
          <w:p>
            <w:pPr>
              <w:spacing w:after="60"/>
              <w:jc w:val="center"/>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序号</w:t>
            </w:r>
          </w:p>
        </w:tc>
        <w:tc>
          <w:tcPr>
            <w:tcW w:w="2668" w:type="dxa"/>
            <w:noWrap w:val="0"/>
            <w:vAlign w:val="center"/>
          </w:tcPr>
          <w:p>
            <w:pPr>
              <w:jc w:val="center"/>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项  目</w:t>
            </w:r>
          </w:p>
        </w:tc>
        <w:tc>
          <w:tcPr>
            <w:tcW w:w="4861" w:type="dxa"/>
            <w:noWrap w:val="0"/>
            <w:vAlign w:val="center"/>
          </w:tcPr>
          <w:p>
            <w:pPr>
              <w:jc w:val="center"/>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内容及说明</w:t>
            </w:r>
          </w:p>
        </w:tc>
        <w:tc>
          <w:tcPr>
            <w:tcW w:w="1520" w:type="dxa"/>
            <w:noWrap w:val="0"/>
            <w:vAlign w:val="center"/>
          </w:tcPr>
          <w:p>
            <w:pPr>
              <w:jc w:val="center"/>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91" w:type="dxa"/>
            <w:noWrap w:val="0"/>
            <w:vAlign w:val="center"/>
          </w:tcPr>
          <w:p>
            <w:pPr>
              <w:spacing w:after="60"/>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w:t>
            </w:r>
          </w:p>
        </w:tc>
        <w:tc>
          <w:tcPr>
            <w:tcW w:w="2668" w:type="dxa"/>
            <w:noWrap w:val="0"/>
            <w:vAlign w:val="center"/>
          </w:tcPr>
          <w:p>
            <w:pPr>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得奖或评优项目数量</w:t>
            </w:r>
          </w:p>
        </w:tc>
        <w:tc>
          <w:tcPr>
            <w:tcW w:w="4861" w:type="dxa"/>
            <w:noWrap w:val="0"/>
            <w:vAlign w:val="center"/>
          </w:tcPr>
          <w:p>
            <w:pPr>
              <w:jc w:val="center"/>
              <w:rPr>
                <w:rFonts w:hint="eastAsia" w:ascii="新宋体" w:hAnsi="新宋体" w:eastAsia="新宋体" w:cs="新宋体"/>
                <w:color w:val="auto"/>
                <w:szCs w:val="21"/>
                <w:highlight w:val="none"/>
              </w:rPr>
            </w:pPr>
          </w:p>
        </w:tc>
        <w:tc>
          <w:tcPr>
            <w:tcW w:w="1520" w:type="dxa"/>
            <w:noWrap w:val="0"/>
            <w:vAlign w:val="center"/>
          </w:tcPr>
          <w:p>
            <w:pPr>
              <w:jc w:val="center"/>
              <w:rPr>
                <w:rFonts w:hint="eastAsia" w:ascii="新宋体" w:hAnsi="新宋体" w:eastAsia="新宋体" w:cs="新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91" w:type="dxa"/>
            <w:vMerge w:val="restart"/>
            <w:noWrap w:val="0"/>
            <w:vAlign w:val="center"/>
          </w:tcPr>
          <w:p>
            <w:pPr>
              <w:spacing w:after="60"/>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w:t>
            </w:r>
          </w:p>
        </w:tc>
        <w:tc>
          <w:tcPr>
            <w:tcW w:w="2668" w:type="dxa"/>
            <w:tcBorders>
              <w:top w:val="single" w:color="auto" w:sz="4" w:space="0"/>
            </w:tcBorders>
            <w:noWrap w:val="0"/>
            <w:vAlign w:val="center"/>
          </w:tcPr>
          <w:p>
            <w:pPr>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项目名称</w:t>
            </w:r>
          </w:p>
        </w:tc>
        <w:tc>
          <w:tcPr>
            <w:tcW w:w="4861" w:type="dxa"/>
            <w:noWrap w:val="0"/>
            <w:vAlign w:val="center"/>
          </w:tcPr>
          <w:p>
            <w:pPr>
              <w:jc w:val="center"/>
              <w:rPr>
                <w:rFonts w:hint="eastAsia" w:ascii="新宋体" w:hAnsi="新宋体" w:eastAsia="新宋体" w:cs="新宋体"/>
                <w:color w:val="auto"/>
                <w:szCs w:val="21"/>
                <w:highlight w:val="none"/>
              </w:rPr>
            </w:pPr>
          </w:p>
        </w:tc>
        <w:tc>
          <w:tcPr>
            <w:tcW w:w="1520" w:type="dxa"/>
            <w:noWrap w:val="0"/>
            <w:vAlign w:val="center"/>
          </w:tcPr>
          <w:p>
            <w:pPr>
              <w:jc w:val="center"/>
              <w:rPr>
                <w:rFonts w:hint="eastAsia" w:ascii="新宋体" w:hAnsi="新宋体" w:eastAsia="新宋体" w:cs="新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91" w:type="dxa"/>
            <w:vMerge w:val="continue"/>
            <w:noWrap w:val="0"/>
            <w:vAlign w:val="center"/>
          </w:tcPr>
          <w:p>
            <w:pPr>
              <w:spacing w:after="60"/>
              <w:jc w:val="center"/>
              <w:rPr>
                <w:rFonts w:hint="eastAsia" w:ascii="新宋体" w:hAnsi="新宋体" w:eastAsia="新宋体" w:cs="新宋体"/>
                <w:color w:val="auto"/>
                <w:szCs w:val="21"/>
                <w:highlight w:val="none"/>
              </w:rPr>
            </w:pPr>
          </w:p>
        </w:tc>
        <w:tc>
          <w:tcPr>
            <w:tcW w:w="2668" w:type="dxa"/>
            <w:noWrap w:val="0"/>
            <w:vAlign w:val="center"/>
          </w:tcPr>
          <w:p>
            <w:pPr>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奖项名称、等级及颁发单位</w:t>
            </w:r>
          </w:p>
        </w:tc>
        <w:tc>
          <w:tcPr>
            <w:tcW w:w="4861" w:type="dxa"/>
            <w:noWrap w:val="0"/>
            <w:vAlign w:val="center"/>
          </w:tcPr>
          <w:p>
            <w:pPr>
              <w:jc w:val="center"/>
              <w:rPr>
                <w:rFonts w:hint="eastAsia" w:ascii="新宋体" w:hAnsi="新宋体" w:eastAsia="新宋体" w:cs="新宋体"/>
                <w:color w:val="auto"/>
                <w:szCs w:val="21"/>
                <w:highlight w:val="none"/>
              </w:rPr>
            </w:pPr>
          </w:p>
        </w:tc>
        <w:tc>
          <w:tcPr>
            <w:tcW w:w="1520" w:type="dxa"/>
            <w:noWrap w:val="0"/>
            <w:vAlign w:val="center"/>
          </w:tcPr>
          <w:p>
            <w:pPr>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提供奖项扫描件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91" w:type="dxa"/>
            <w:vMerge w:val="restart"/>
            <w:noWrap w:val="0"/>
            <w:vAlign w:val="center"/>
          </w:tcPr>
          <w:p>
            <w:pPr>
              <w:spacing w:after="60"/>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3</w:t>
            </w:r>
          </w:p>
        </w:tc>
        <w:tc>
          <w:tcPr>
            <w:tcW w:w="2668" w:type="dxa"/>
            <w:tcBorders>
              <w:top w:val="single" w:color="auto" w:sz="4" w:space="0"/>
            </w:tcBorders>
            <w:noWrap w:val="0"/>
            <w:vAlign w:val="center"/>
          </w:tcPr>
          <w:p>
            <w:pPr>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项目名称</w:t>
            </w:r>
          </w:p>
        </w:tc>
        <w:tc>
          <w:tcPr>
            <w:tcW w:w="4861" w:type="dxa"/>
            <w:noWrap w:val="0"/>
            <w:vAlign w:val="center"/>
          </w:tcPr>
          <w:p>
            <w:pPr>
              <w:jc w:val="center"/>
              <w:rPr>
                <w:rFonts w:hint="eastAsia" w:ascii="新宋体" w:hAnsi="新宋体" w:eastAsia="新宋体" w:cs="新宋体"/>
                <w:color w:val="auto"/>
                <w:szCs w:val="21"/>
                <w:highlight w:val="none"/>
              </w:rPr>
            </w:pPr>
          </w:p>
        </w:tc>
        <w:tc>
          <w:tcPr>
            <w:tcW w:w="1520" w:type="dxa"/>
            <w:noWrap w:val="0"/>
            <w:vAlign w:val="center"/>
          </w:tcPr>
          <w:p>
            <w:pPr>
              <w:jc w:val="center"/>
              <w:rPr>
                <w:rFonts w:hint="eastAsia" w:ascii="新宋体" w:hAnsi="新宋体" w:eastAsia="新宋体" w:cs="新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91" w:type="dxa"/>
            <w:vMerge w:val="continue"/>
            <w:noWrap w:val="0"/>
            <w:vAlign w:val="center"/>
          </w:tcPr>
          <w:p>
            <w:pPr>
              <w:spacing w:after="60"/>
              <w:jc w:val="center"/>
              <w:rPr>
                <w:rFonts w:hint="eastAsia" w:ascii="新宋体" w:hAnsi="新宋体" w:eastAsia="新宋体" w:cs="新宋体"/>
                <w:color w:val="auto"/>
                <w:szCs w:val="21"/>
                <w:highlight w:val="none"/>
              </w:rPr>
            </w:pPr>
          </w:p>
        </w:tc>
        <w:tc>
          <w:tcPr>
            <w:tcW w:w="2668" w:type="dxa"/>
            <w:noWrap w:val="0"/>
            <w:vAlign w:val="center"/>
          </w:tcPr>
          <w:p>
            <w:pPr>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奖项名称、等级及颁发单位</w:t>
            </w:r>
          </w:p>
        </w:tc>
        <w:tc>
          <w:tcPr>
            <w:tcW w:w="4861" w:type="dxa"/>
            <w:noWrap w:val="0"/>
            <w:vAlign w:val="center"/>
          </w:tcPr>
          <w:p>
            <w:pPr>
              <w:jc w:val="center"/>
              <w:rPr>
                <w:rFonts w:hint="eastAsia" w:ascii="新宋体" w:hAnsi="新宋体" w:eastAsia="新宋体" w:cs="新宋体"/>
                <w:color w:val="auto"/>
                <w:szCs w:val="21"/>
                <w:highlight w:val="none"/>
              </w:rPr>
            </w:pPr>
          </w:p>
        </w:tc>
        <w:tc>
          <w:tcPr>
            <w:tcW w:w="1520" w:type="dxa"/>
            <w:noWrap w:val="0"/>
            <w:vAlign w:val="center"/>
          </w:tcPr>
          <w:p>
            <w:pPr>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提供奖项扫描件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91" w:type="dxa"/>
            <w:vMerge w:val="restart"/>
            <w:noWrap w:val="0"/>
            <w:vAlign w:val="center"/>
          </w:tcPr>
          <w:p>
            <w:pPr>
              <w:spacing w:after="60"/>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4</w:t>
            </w:r>
          </w:p>
        </w:tc>
        <w:tc>
          <w:tcPr>
            <w:tcW w:w="2668" w:type="dxa"/>
            <w:noWrap w:val="0"/>
            <w:vAlign w:val="center"/>
          </w:tcPr>
          <w:p>
            <w:pPr>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项目名称</w:t>
            </w:r>
          </w:p>
        </w:tc>
        <w:tc>
          <w:tcPr>
            <w:tcW w:w="4861" w:type="dxa"/>
            <w:noWrap w:val="0"/>
            <w:vAlign w:val="center"/>
          </w:tcPr>
          <w:p>
            <w:pPr>
              <w:jc w:val="center"/>
              <w:rPr>
                <w:rFonts w:hint="eastAsia" w:ascii="新宋体" w:hAnsi="新宋体" w:eastAsia="新宋体" w:cs="新宋体"/>
                <w:color w:val="auto"/>
                <w:szCs w:val="21"/>
                <w:highlight w:val="none"/>
              </w:rPr>
            </w:pPr>
          </w:p>
        </w:tc>
        <w:tc>
          <w:tcPr>
            <w:tcW w:w="1520" w:type="dxa"/>
            <w:noWrap w:val="0"/>
            <w:vAlign w:val="center"/>
          </w:tcPr>
          <w:p>
            <w:pPr>
              <w:jc w:val="center"/>
              <w:rPr>
                <w:rFonts w:hint="eastAsia" w:ascii="新宋体" w:hAnsi="新宋体" w:eastAsia="新宋体" w:cs="新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91" w:type="dxa"/>
            <w:vMerge w:val="continue"/>
            <w:noWrap w:val="0"/>
            <w:vAlign w:val="center"/>
          </w:tcPr>
          <w:p>
            <w:pPr>
              <w:spacing w:after="60"/>
              <w:jc w:val="center"/>
              <w:rPr>
                <w:rFonts w:hint="eastAsia" w:ascii="新宋体" w:hAnsi="新宋体" w:eastAsia="新宋体" w:cs="新宋体"/>
                <w:color w:val="auto"/>
                <w:szCs w:val="21"/>
                <w:highlight w:val="none"/>
              </w:rPr>
            </w:pPr>
          </w:p>
        </w:tc>
        <w:tc>
          <w:tcPr>
            <w:tcW w:w="2668" w:type="dxa"/>
            <w:noWrap w:val="0"/>
            <w:vAlign w:val="center"/>
          </w:tcPr>
          <w:p>
            <w:pPr>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奖项名称、等级及颁发单位</w:t>
            </w:r>
          </w:p>
        </w:tc>
        <w:tc>
          <w:tcPr>
            <w:tcW w:w="4861" w:type="dxa"/>
            <w:noWrap w:val="0"/>
            <w:vAlign w:val="center"/>
          </w:tcPr>
          <w:p>
            <w:pPr>
              <w:jc w:val="center"/>
              <w:rPr>
                <w:rFonts w:hint="eastAsia" w:ascii="新宋体" w:hAnsi="新宋体" w:eastAsia="新宋体" w:cs="新宋体"/>
                <w:color w:val="auto"/>
                <w:szCs w:val="21"/>
                <w:highlight w:val="none"/>
              </w:rPr>
            </w:pPr>
          </w:p>
        </w:tc>
        <w:tc>
          <w:tcPr>
            <w:tcW w:w="1520" w:type="dxa"/>
            <w:noWrap w:val="0"/>
            <w:vAlign w:val="center"/>
          </w:tcPr>
          <w:p>
            <w:pPr>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提供奖项扫描件</w:t>
            </w:r>
          </w:p>
        </w:tc>
      </w:tr>
    </w:tbl>
    <w:p>
      <w:pP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注：若有多个奖项，可按表格格式扩展后附获奖证明材料扫描件并加盖公章</w:t>
      </w:r>
    </w:p>
    <w:p>
      <w:pPr>
        <w:spacing w:line="380" w:lineRule="exact"/>
        <w:ind w:firstLine="4400" w:firstLineChars="2000"/>
        <w:rPr>
          <w:rFonts w:hint="eastAsia" w:ascii="新宋体" w:hAnsi="新宋体" w:eastAsia="新宋体" w:cs="新宋体"/>
          <w:color w:val="auto"/>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  年   月  日</w:t>
      </w:r>
    </w:p>
    <w:p>
      <w:pPr>
        <w:pStyle w:val="24"/>
        <w:ind w:firstLine="221"/>
        <w:rPr>
          <w:rFonts w:hint="eastAsia" w:ascii="新宋体" w:hAnsi="新宋体" w:eastAsia="新宋体" w:cs="新宋体"/>
          <w:color w:val="auto"/>
          <w:sz w:val="22"/>
          <w:highlight w:val="none"/>
        </w:rPr>
      </w:pPr>
    </w:p>
    <w:p>
      <w:pPr>
        <w:pStyle w:val="24"/>
        <w:ind w:firstLine="221"/>
        <w:rPr>
          <w:rFonts w:hint="eastAsia" w:ascii="新宋体" w:hAnsi="新宋体" w:eastAsia="新宋体" w:cs="新宋体"/>
          <w:color w:val="auto"/>
          <w:sz w:val="22"/>
          <w:highlight w:val="none"/>
        </w:rPr>
      </w:pPr>
    </w:p>
    <w:p>
      <w:pPr>
        <w:pStyle w:val="24"/>
        <w:ind w:firstLine="221"/>
        <w:rPr>
          <w:rFonts w:hint="eastAsia" w:ascii="新宋体" w:hAnsi="新宋体" w:eastAsia="新宋体" w:cs="新宋体"/>
          <w:color w:val="auto"/>
          <w:sz w:val="22"/>
          <w:highlight w:val="none"/>
        </w:rPr>
      </w:pPr>
    </w:p>
    <w:p>
      <w:pPr>
        <w:tabs>
          <w:tab w:val="left" w:pos="780"/>
        </w:tabs>
        <w:spacing w:line="400" w:lineRule="exact"/>
        <w:ind w:left="180"/>
        <w:rPr>
          <w:rFonts w:hint="eastAsia" w:ascii="新宋体" w:hAnsi="新宋体" w:eastAsia="新宋体" w:cs="新宋体"/>
          <w:b/>
          <w:bCs/>
          <w:color w:val="auto"/>
          <w:sz w:val="22"/>
          <w:szCs w:val="22"/>
          <w:highlight w:val="none"/>
        </w:rPr>
      </w:pPr>
    </w:p>
    <w:p>
      <w:pPr>
        <w:tabs>
          <w:tab w:val="left" w:pos="780"/>
        </w:tabs>
        <w:spacing w:line="400" w:lineRule="exact"/>
        <w:ind w:left="18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项目负责人资格情况表</w:t>
      </w:r>
    </w:p>
    <w:p>
      <w:pPr>
        <w:tabs>
          <w:tab w:val="left" w:pos="780"/>
        </w:tabs>
        <w:spacing w:line="400" w:lineRule="exact"/>
        <w:ind w:left="180"/>
        <w:rPr>
          <w:rFonts w:hint="eastAsia" w:ascii="新宋体" w:hAnsi="新宋体" w:eastAsia="新宋体" w:cs="新宋体"/>
          <w:b/>
          <w:color w:val="auto"/>
          <w:sz w:val="22"/>
          <w:szCs w:val="22"/>
          <w:highlight w:val="none"/>
        </w:rPr>
      </w:pPr>
    </w:p>
    <w:tbl>
      <w:tblPr>
        <w:tblStyle w:val="26"/>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1、一般情况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姓   名</w:t>
            </w:r>
          </w:p>
        </w:tc>
        <w:tc>
          <w:tcPr>
            <w:tcW w:w="1799"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年  龄</w:t>
            </w:r>
          </w:p>
        </w:tc>
        <w:tc>
          <w:tcPr>
            <w:tcW w:w="1062"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学  历</w:t>
            </w:r>
          </w:p>
        </w:tc>
        <w:tc>
          <w:tcPr>
            <w:tcW w:w="156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毕业学校</w:t>
            </w:r>
          </w:p>
        </w:tc>
        <w:tc>
          <w:tcPr>
            <w:tcW w:w="1799"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  业</w:t>
            </w:r>
          </w:p>
        </w:tc>
        <w:tc>
          <w:tcPr>
            <w:tcW w:w="1062"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务</w:t>
            </w:r>
          </w:p>
        </w:tc>
        <w:tc>
          <w:tcPr>
            <w:tcW w:w="156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称</w:t>
            </w:r>
          </w:p>
        </w:tc>
        <w:tc>
          <w:tcPr>
            <w:tcW w:w="1799"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拟任何职</w:t>
            </w:r>
          </w:p>
        </w:tc>
        <w:tc>
          <w:tcPr>
            <w:tcW w:w="1062"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参加工作</w:t>
            </w:r>
          </w:p>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p>
        </w:tc>
        <w:tc>
          <w:tcPr>
            <w:tcW w:w="156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2、个人简历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  间</w:t>
            </w:r>
          </w:p>
        </w:tc>
        <w:tc>
          <w:tcPr>
            <w:tcW w:w="8070" w:type="dxa"/>
            <w:gridSpan w:val="6"/>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专业工作经历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3、项目负责人业绩</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3427" w:type="dxa"/>
            <w:gridSpan w:val="3"/>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  目  名  称</w:t>
            </w:r>
          </w:p>
        </w:tc>
        <w:tc>
          <w:tcPr>
            <w:tcW w:w="1440"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完成年份</w:t>
            </w:r>
          </w:p>
        </w:tc>
        <w:tc>
          <w:tcPr>
            <w:tcW w:w="3642"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获奖情况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noWrap w:val="0"/>
            <w:vAlign w:val="center"/>
          </w:tcPr>
          <w:p>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12" w:space="0"/>
            </w:tcBorders>
            <w:noWrap w:val="0"/>
            <w:vAlign w:val="center"/>
          </w:tcPr>
          <w:p>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12" w:space="0"/>
            </w:tcBorders>
            <w:noWrap w:val="0"/>
            <w:vAlign w:val="center"/>
          </w:tcPr>
          <w:p>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12" w:space="0"/>
            </w:tcBorders>
            <w:noWrap w:val="0"/>
            <w:vAlign w:val="center"/>
          </w:tcPr>
          <w:p>
            <w:pPr>
              <w:spacing w:line="360" w:lineRule="exact"/>
              <w:rPr>
                <w:rFonts w:hint="eastAsia" w:ascii="新宋体" w:hAnsi="新宋体" w:eastAsia="新宋体" w:cs="新宋体"/>
                <w:color w:val="auto"/>
                <w:sz w:val="22"/>
                <w:szCs w:val="22"/>
                <w:highlight w:val="none"/>
              </w:rPr>
            </w:pPr>
          </w:p>
        </w:tc>
      </w:tr>
    </w:tbl>
    <w:p>
      <w:pPr>
        <w:spacing w:line="380" w:lineRule="exact"/>
        <w:ind w:firstLine="4400" w:firstLineChars="2000"/>
        <w:rPr>
          <w:rFonts w:hint="eastAsia" w:ascii="新宋体" w:hAnsi="新宋体" w:eastAsia="新宋体" w:cs="新宋体"/>
          <w:color w:val="auto"/>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  年   月  日</w:t>
      </w:r>
    </w:p>
    <w:p>
      <w:pPr>
        <w:tabs>
          <w:tab w:val="left" w:pos="840"/>
        </w:tabs>
        <w:adjustRightInd w:val="0"/>
        <w:snapToGrid w:val="0"/>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36"/>
          <w:szCs w:val="36"/>
          <w:highlight w:val="none"/>
        </w:rPr>
        <w:br w:type="page"/>
      </w:r>
      <w:r>
        <w:rPr>
          <w:rFonts w:hint="eastAsia" w:ascii="新宋体" w:hAnsi="新宋体" w:eastAsia="新宋体" w:cs="新宋体"/>
          <w:b/>
          <w:bCs/>
          <w:color w:val="auto"/>
          <w:sz w:val="22"/>
          <w:szCs w:val="22"/>
          <w:highlight w:val="none"/>
        </w:rPr>
        <w:t>项目组服务人员汇总表</w:t>
      </w:r>
    </w:p>
    <w:p>
      <w:pPr>
        <w:tabs>
          <w:tab w:val="left" w:pos="840"/>
        </w:tabs>
        <w:adjustRightInd w:val="0"/>
        <w:snapToGrid w:val="0"/>
        <w:spacing w:line="400" w:lineRule="exact"/>
        <w:rPr>
          <w:rFonts w:hint="eastAsia" w:ascii="新宋体" w:hAnsi="新宋体" w:eastAsia="新宋体" w:cs="新宋体"/>
          <w:b/>
          <w:bCs/>
          <w:color w:val="auto"/>
          <w:sz w:val="22"/>
          <w:szCs w:val="22"/>
          <w:highlight w:val="none"/>
        </w:rPr>
      </w:pPr>
    </w:p>
    <w:p>
      <w:pPr>
        <w:rPr>
          <w:rFonts w:hint="eastAsia" w:ascii="新宋体" w:hAnsi="新宋体" w:eastAsia="新宋体" w:cs="新宋体"/>
          <w:color w:val="auto"/>
          <w:sz w:val="22"/>
          <w:highlight w:val="none"/>
        </w:rPr>
      </w:pPr>
      <w:r>
        <w:rPr>
          <w:rFonts w:hint="eastAsia" w:ascii="新宋体" w:hAnsi="新宋体" w:eastAsia="新宋体" w:cs="新宋体"/>
          <w:b/>
          <w:color w:val="auto"/>
          <w:sz w:val="24"/>
          <w:highlight w:val="none"/>
        </w:rPr>
        <w:t>项目名称：</w:t>
      </w:r>
      <w:r>
        <w:rPr>
          <w:rFonts w:hint="eastAsia" w:ascii="新宋体" w:hAnsi="新宋体" w:eastAsia="新宋体" w:cs="新宋体"/>
          <w:b/>
          <w:color w:val="auto"/>
          <w:sz w:val="22"/>
          <w:highlight w:val="none"/>
        </w:rPr>
        <w:t xml:space="preserve">                                         项目编号：</w:t>
      </w:r>
      <w:r>
        <w:rPr>
          <w:rFonts w:hint="eastAsia" w:ascii="新宋体" w:hAnsi="新宋体" w:eastAsia="新宋体" w:cs="新宋体"/>
          <w:color w:val="auto"/>
          <w:sz w:val="22"/>
          <w:highlight w:val="none"/>
        </w:rPr>
        <w:t xml:space="preserve">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姓名</w:t>
            </w: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性别</w:t>
            </w: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年龄</w:t>
            </w: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学历</w:t>
            </w:r>
          </w:p>
        </w:tc>
        <w:tc>
          <w:tcPr>
            <w:tcW w:w="1340" w:type="dxa"/>
            <w:noWrap w:val="0"/>
            <w:vAlign w:val="center"/>
          </w:tcPr>
          <w:p>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职称/职务</w:t>
            </w:r>
          </w:p>
        </w:tc>
        <w:tc>
          <w:tcPr>
            <w:tcW w:w="1326" w:type="dxa"/>
            <w:noWrap w:val="0"/>
            <w:vAlign w:val="center"/>
          </w:tcPr>
          <w:p>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highlight w:val="none"/>
              </w:rPr>
              <w:t>本工程中的岗位</w:t>
            </w:r>
          </w:p>
        </w:tc>
        <w:tc>
          <w:tcPr>
            <w:tcW w:w="1825" w:type="dxa"/>
            <w:noWrap w:val="0"/>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从事专业年限</w:t>
            </w: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pPr>
              <w:spacing w:line="360" w:lineRule="auto"/>
              <w:jc w:val="center"/>
              <w:rPr>
                <w:rFonts w:hint="eastAsia" w:ascii="新宋体" w:hAnsi="新宋体" w:eastAsia="新宋体" w:cs="新宋体"/>
                <w:color w:val="auto"/>
                <w:sz w:val="22"/>
                <w:highlight w:val="none"/>
              </w:rPr>
            </w:pPr>
          </w:p>
        </w:tc>
        <w:tc>
          <w:tcPr>
            <w:tcW w:w="1825" w:type="dxa"/>
            <w:noWrap w:val="0"/>
            <w:vAlign w:val="top"/>
          </w:tcPr>
          <w:p>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pPr>
              <w:spacing w:line="360" w:lineRule="auto"/>
              <w:jc w:val="center"/>
              <w:rPr>
                <w:rFonts w:hint="eastAsia" w:ascii="新宋体" w:hAnsi="新宋体" w:eastAsia="新宋体" w:cs="新宋体"/>
                <w:color w:val="auto"/>
                <w:sz w:val="22"/>
                <w:highlight w:val="none"/>
              </w:rPr>
            </w:pPr>
          </w:p>
        </w:tc>
      </w:tr>
    </w:tbl>
    <w:p>
      <w:pPr>
        <w:pStyle w:val="12"/>
        <w:spacing w:line="400" w:lineRule="atLeast"/>
        <w:ind w:left="660" w:hanging="660" w:hangingChars="3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注：此表仅提供了表格形式，供应商可按此表格复制。</w:t>
      </w:r>
    </w:p>
    <w:p>
      <w:pPr>
        <w:spacing w:line="380" w:lineRule="exact"/>
        <w:ind w:firstLine="4400" w:firstLineChars="2000"/>
        <w:rPr>
          <w:rFonts w:hint="eastAsia" w:ascii="新宋体" w:hAnsi="新宋体" w:eastAsia="新宋体" w:cs="新宋体"/>
          <w:color w:val="auto"/>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  年   月  日</w:t>
      </w:r>
    </w:p>
    <w:p>
      <w:pPr>
        <w:overflowPunct w:val="0"/>
        <w:spacing w:line="380" w:lineRule="exact"/>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br w:type="page"/>
      </w:r>
    </w:p>
    <w:p>
      <w:pPr>
        <w:spacing w:before="156" w:beforeLines="50" w:after="156" w:afterLines="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（报价文件封面，供参考）</w:t>
      </w: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w:t>
      </w:r>
      <w:r>
        <w:rPr>
          <w:rFonts w:hint="eastAsia" w:ascii="新宋体" w:hAnsi="新宋体" w:eastAsia="新宋体" w:cs="新宋体"/>
          <w:color w:val="auto"/>
          <w:sz w:val="28"/>
          <w:szCs w:val="28"/>
          <w:highlight w:val="none"/>
          <w:u w:val="single"/>
          <w:lang w:eastAsia="zh-CN"/>
        </w:rPr>
        <w:t>、</w:t>
      </w:r>
      <w:r>
        <w:rPr>
          <w:rFonts w:hint="eastAsia" w:ascii="新宋体" w:hAnsi="新宋体" w:eastAsia="新宋体" w:cs="新宋体"/>
          <w:color w:val="auto"/>
          <w:sz w:val="28"/>
          <w:szCs w:val="28"/>
          <w:highlight w:val="none"/>
          <w:u w:val="single"/>
          <w:lang w:val="en-US" w:eastAsia="zh-CN"/>
        </w:rPr>
        <w:t>编号</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投标文件</w:t>
      </w:r>
    </w:p>
    <w:p>
      <w:pPr>
        <w:rPr>
          <w:rFonts w:hint="eastAsia" w:ascii="新宋体" w:hAnsi="新宋体" w:eastAsia="新宋体" w:cs="新宋体"/>
          <w:color w:val="auto"/>
          <w:sz w:val="28"/>
          <w:szCs w:val="28"/>
          <w:highlight w:val="none"/>
        </w:rPr>
      </w:pPr>
    </w:p>
    <w:p>
      <w:pPr>
        <w:ind w:firstLine="1400" w:firstLineChars="500"/>
        <w:jc w:val="both"/>
        <w:rPr>
          <w:rFonts w:hint="default"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标段</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u w:val="none"/>
          <w:lang w:val="en-US" w:eastAsia="zh-CN"/>
        </w:rPr>
        <w:t>标项内容</w:t>
      </w:r>
      <w:r>
        <w:rPr>
          <w:rFonts w:hint="eastAsia" w:ascii="新宋体" w:hAnsi="新宋体" w:eastAsia="新宋体" w:cs="新宋体"/>
          <w:color w:val="auto"/>
          <w:sz w:val="28"/>
          <w:szCs w:val="28"/>
          <w:highlight w:val="none"/>
          <w:u w:val="single"/>
          <w:lang w:val="en-US" w:eastAsia="zh-CN"/>
        </w:rPr>
        <w:t xml:space="preserve">                           </w:t>
      </w:r>
    </w:p>
    <w:p>
      <w:pPr>
        <w:rPr>
          <w:rFonts w:hint="eastAsia" w:ascii="新宋体" w:hAnsi="新宋体" w:eastAsia="新宋体" w:cs="新宋体"/>
          <w:color w:val="auto"/>
          <w:sz w:val="28"/>
          <w:szCs w:val="28"/>
          <w:highlight w:val="none"/>
        </w:rPr>
      </w:pPr>
    </w:p>
    <w:p>
      <w:pPr>
        <w:pStyle w:val="24"/>
        <w:ind w:firstLine="281"/>
        <w:rPr>
          <w:rFonts w:hint="eastAsia" w:ascii="新宋体" w:hAnsi="新宋体" w:eastAsia="新宋体" w:cs="新宋体"/>
          <w:color w:val="auto"/>
          <w:sz w:val="28"/>
          <w:szCs w:val="28"/>
          <w:highlight w:val="none"/>
        </w:rPr>
      </w:pPr>
    </w:p>
    <w:p>
      <w:pPr>
        <w:pStyle w:val="24"/>
        <w:ind w:firstLine="281"/>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jc w:val="center"/>
        <w:rPr>
          <w:rFonts w:hint="eastAsia"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报 价 文 件</w:t>
      </w: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pPr>
        <w:rPr>
          <w:rFonts w:hint="eastAsia" w:ascii="新宋体" w:hAnsi="新宋体" w:eastAsia="新宋体" w:cs="新宋体"/>
          <w:color w:val="auto"/>
          <w:sz w:val="28"/>
          <w:szCs w:val="28"/>
          <w:highlight w:val="none"/>
          <w:u w:val="singl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pPr>
        <w:rPr>
          <w:rFonts w:hint="eastAsia" w:ascii="新宋体" w:hAnsi="新宋体" w:eastAsia="新宋体" w:cs="新宋体"/>
          <w:color w:val="auto"/>
          <w:sz w:val="28"/>
          <w:szCs w:val="28"/>
          <w:highlight w:val="none"/>
        </w:rPr>
      </w:pPr>
    </w:p>
    <w:p>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pPr>
        <w:overflowPunct w:val="0"/>
        <w:spacing w:line="380" w:lineRule="exact"/>
        <w:rPr>
          <w:rFonts w:hint="eastAsia" w:ascii="新宋体" w:hAnsi="新宋体" w:eastAsia="新宋体" w:cs="新宋体"/>
          <w:b/>
          <w:bCs/>
          <w:color w:val="auto"/>
          <w:sz w:val="22"/>
          <w:szCs w:val="22"/>
          <w:highlight w:val="none"/>
        </w:rPr>
      </w:pPr>
      <w:r>
        <w:rPr>
          <w:rFonts w:ascii="新宋体" w:hAnsi="新宋体" w:eastAsia="新宋体"/>
          <w:color w:val="auto"/>
          <w:sz w:val="22"/>
          <w:szCs w:val="22"/>
          <w:highlight w:val="none"/>
        </w:rPr>
        <w:br w:type="page"/>
      </w:r>
      <w:r>
        <w:rPr>
          <w:rFonts w:hint="eastAsia" w:ascii="新宋体" w:hAnsi="新宋体" w:eastAsia="新宋体" w:cs="新宋体"/>
          <w:b/>
          <w:bCs/>
          <w:color w:val="auto"/>
          <w:sz w:val="22"/>
          <w:szCs w:val="22"/>
          <w:highlight w:val="none"/>
        </w:rPr>
        <w:t>附件一</w:t>
      </w:r>
    </w:p>
    <w:p>
      <w:pPr>
        <w:spacing w:before="624" w:beforeLines="200" w:after="312" w:afterLines="1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开标一览表</w:t>
      </w:r>
    </w:p>
    <w:p>
      <w:pPr>
        <w:pStyle w:val="5"/>
        <w:spacing w:line="400" w:lineRule="exact"/>
        <w:ind w:firstLine="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p>
    <w:p>
      <w:pPr>
        <w:pStyle w:val="5"/>
        <w:spacing w:line="400" w:lineRule="exact"/>
        <w:ind w:firstLine="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项目编号：                        </w:t>
      </w:r>
      <w:r>
        <w:rPr>
          <w:rFonts w:hint="eastAsia" w:ascii="新宋体" w:hAnsi="新宋体" w:eastAsia="新宋体" w:cs="新宋体"/>
          <w:bCs/>
          <w:color w:val="auto"/>
          <w:sz w:val="22"/>
          <w:szCs w:val="22"/>
          <w:highlight w:val="none"/>
        </w:rPr>
        <w:t xml:space="preserve">            </w:t>
      </w:r>
      <w:r>
        <w:rPr>
          <w:rFonts w:hint="eastAsia" w:ascii="新宋体" w:hAnsi="新宋体" w:eastAsia="新宋体" w:cs="新宋体"/>
          <w:color w:val="auto"/>
          <w:sz w:val="22"/>
          <w:szCs w:val="22"/>
          <w:highlight w:val="none"/>
        </w:rPr>
        <w:t xml:space="preserve">                  价格基准：人民币元</w:t>
      </w:r>
    </w:p>
    <w:p>
      <w:pPr>
        <w:pStyle w:val="5"/>
        <w:spacing w:line="400" w:lineRule="exact"/>
        <w:ind w:firstLine="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标段一</w:t>
      </w:r>
    </w:p>
    <w:tbl>
      <w:tblPr>
        <w:tblStyle w:val="26"/>
        <w:tblW w:w="49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4755"/>
        <w:gridCol w:w="2168"/>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388" w:type="pct"/>
            <w:noWrap w:val="0"/>
            <w:vAlign w:val="center"/>
          </w:tcPr>
          <w:p>
            <w:pPr>
              <w:pStyle w:val="5"/>
              <w:spacing w:line="400" w:lineRule="exact"/>
              <w:ind w:firstLine="0"/>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2437" w:type="pct"/>
            <w:noWrap w:val="0"/>
            <w:vAlign w:val="center"/>
          </w:tcPr>
          <w:p>
            <w:pPr>
              <w:pStyle w:val="5"/>
              <w:spacing w:line="400" w:lineRule="exact"/>
              <w:ind w:firstLine="0"/>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项目</w:t>
            </w:r>
          </w:p>
        </w:tc>
        <w:tc>
          <w:tcPr>
            <w:tcW w:w="1111" w:type="pct"/>
            <w:noWrap w:val="0"/>
            <w:vAlign w:val="center"/>
          </w:tcPr>
          <w:p>
            <w:pPr>
              <w:pStyle w:val="5"/>
              <w:spacing w:line="400" w:lineRule="exact"/>
              <w:ind w:firstLine="0"/>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投标报价</w:t>
            </w:r>
          </w:p>
        </w:tc>
        <w:tc>
          <w:tcPr>
            <w:tcW w:w="1062" w:type="pct"/>
            <w:noWrap w:val="0"/>
            <w:vAlign w:val="center"/>
          </w:tcPr>
          <w:p>
            <w:pPr>
              <w:pStyle w:val="5"/>
              <w:spacing w:line="400" w:lineRule="exact"/>
              <w:ind w:firstLine="0"/>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88" w:type="pct"/>
            <w:noWrap w:val="0"/>
            <w:vAlign w:val="center"/>
          </w:tcPr>
          <w:p>
            <w:pPr>
              <w:pStyle w:val="5"/>
              <w:spacing w:line="400" w:lineRule="exact"/>
              <w:ind w:firstLine="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437" w:type="pct"/>
            <w:noWrap w:val="0"/>
            <w:vAlign w:val="center"/>
          </w:tcPr>
          <w:p>
            <w:pPr>
              <w:pStyle w:val="5"/>
              <w:spacing w:line="400" w:lineRule="exact"/>
              <w:ind w:firstLine="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鹿城区城中村改造（城市更新）专项规划</w:t>
            </w:r>
          </w:p>
        </w:tc>
        <w:tc>
          <w:tcPr>
            <w:tcW w:w="1111" w:type="pct"/>
            <w:noWrap w:val="0"/>
            <w:vAlign w:val="center"/>
          </w:tcPr>
          <w:p>
            <w:pPr>
              <w:pStyle w:val="5"/>
              <w:spacing w:line="400" w:lineRule="exact"/>
              <w:ind w:firstLine="0"/>
              <w:jc w:val="center"/>
              <w:rPr>
                <w:rFonts w:hint="eastAsia" w:ascii="新宋体" w:hAnsi="新宋体" w:eastAsia="新宋体" w:cs="新宋体"/>
                <w:color w:val="auto"/>
                <w:sz w:val="22"/>
                <w:szCs w:val="22"/>
                <w:highlight w:val="none"/>
                <w:lang w:val="en-US" w:eastAsia="zh-CN"/>
              </w:rPr>
            </w:pPr>
          </w:p>
        </w:tc>
        <w:tc>
          <w:tcPr>
            <w:tcW w:w="1062" w:type="pct"/>
            <w:noWrap w:val="0"/>
            <w:vAlign w:val="center"/>
          </w:tcPr>
          <w:p>
            <w:pPr>
              <w:pStyle w:val="5"/>
              <w:spacing w:line="400" w:lineRule="exact"/>
              <w:ind w:firstLine="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总价包干，不得超过</w:t>
            </w:r>
            <w:r>
              <w:rPr>
                <w:rFonts w:hint="eastAsia" w:ascii="新宋体" w:hAnsi="新宋体" w:eastAsia="新宋体" w:cs="新宋体"/>
                <w:color w:val="auto"/>
                <w:sz w:val="22"/>
                <w:szCs w:val="22"/>
                <w:highlight w:val="none"/>
                <w:lang w:val="en-US" w:eastAsia="zh-CN"/>
              </w:rPr>
              <w:t>80万元</w:t>
            </w:r>
          </w:p>
        </w:tc>
      </w:tr>
    </w:tbl>
    <w:p>
      <w:pPr>
        <w:pStyle w:val="5"/>
        <w:spacing w:line="400" w:lineRule="exact"/>
        <w:ind w:firstLine="0"/>
        <w:rPr>
          <w:rFonts w:hint="eastAsia" w:ascii="新宋体" w:hAnsi="新宋体" w:eastAsia="新宋体" w:cs="新宋体"/>
          <w:color w:val="auto"/>
          <w:sz w:val="22"/>
          <w:szCs w:val="22"/>
          <w:highlight w:val="none"/>
        </w:rPr>
      </w:pPr>
    </w:p>
    <w:p>
      <w:pPr>
        <w:pStyle w:val="5"/>
        <w:spacing w:line="400" w:lineRule="exact"/>
        <w:ind w:firstLine="0"/>
        <w:rPr>
          <w:rFonts w:hint="eastAsia" w:ascii="新宋体" w:hAnsi="新宋体" w:eastAsia="新宋体" w:cs="新宋体"/>
          <w:b/>
          <w:color w:val="auto"/>
          <w:sz w:val="22"/>
          <w:szCs w:val="22"/>
          <w:highlight w:val="none"/>
        </w:rPr>
      </w:pPr>
    </w:p>
    <w:p>
      <w:pPr>
        <w:pStyle w:val="5"/>
        <w:spacing w:line="400" w:lineRule="exact"/>
        <w:ind w:firstLine="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标段二</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678"/>
        <w:gridCol w:w="1895"/>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noWrap w:val="0"/>
            <w:vAlign w:val="center"/>
          </w:tcPr>
          <w:p>
            <w:pPr>
              <w:pStyle w:val="5"/>
              <w:spacing w:line="240" w:lineRule="auto"/>
              <w:ind w:firstLine="0"/>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4678" w:type="dxa"/>
            <w:noWrap w:val="0"/>
            <w:vAlign w:val="center"/>
          </w:tcPr>
          <w:p>
            <w:pPr>
              <w:pStyle w:val="5"/>
              <w:spacing w:line="240" w:lineRule="auto"/>
              <w:ind w:firstLine="0"/>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w:t>
            </w:r>
          </w:p>
        </w:tc>
        <w:tc>
          <w:tcPr>
            <w:tcW w:w="1895" w:type="dxa"/>
            <w:noWrap w:val="0"/>
            <w:vAlign w:val="center"/>
          </w:tcPr>
          <w:p>
            <w:pPr>
              <w:pStyle w:val="5"/>
              <w:spacing w:line="240" w:lineRule="auto"/>
              <w:ind w:firstLine="0"/>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综合单价（元/项）</w:t>
            </w:r>
          </w:p>
        </w:tc>
        <w:tc>
          <w:tcPr>
            <w:tcW w:w="2464" w:type="dxa"/>
            <w:noWrap w:val="0"/>
            <w:vAlign w:val="center"/>
          </w:tcPr>
          <w:p>
            <w:pPr>
              <w:pStyle w:val="5"/>
              <w:spacing w:line="240" w:lineRule="auto"/>
              <w:ind w:firstLine="0"/>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noWrap w:val="0"/>
            <w:vAlign w:val="center"/>
          </w:tcPr>
          <w:p>
            <w:pPr>
              <w:pStyle w:val="5"/>
              <w:spacing w:line="240" w:lineRule="auto"/>
              <w:ind w:firstLine="0"/>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w:t>
            </w:r>
          </w:p>
        </w:tc>
        <w:tc>
          <w:tcPr>
            <w:tcW w:w="4678" w:type="dxa"/>
            <w:noWrap w:val="0"/>
            <w:vAlign w:val="center"/>
          </w:tcPr>
          <w:p>
            <w:pPr>
              <w:pStyle w:val="5"/>
              <w:spacing w:line="240" w:lineRule="auto"/>
              <w:ind w:firstLine="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近期做地规划研究等可能产生的同类型服务项目</w:t>
            </w:r>
          </w:p>
        </w:tc>
        <w:tc>
          <w:tcPr>
            <w:tcW w:w="1895" w:type="dxa"/>
            <w:noWrap w:val="0"/>
            <w:vAlign w:val="center"/>
          </w:tcPr>
          <w:p>
            <w:pPr>
              <w:pStyle w:val="5"/>
              <w:spacing w:line="240" w:lineRule="auto"/>
              <w:ind w:firstLine="0"/>
              <w:jc w:val="center"/>
              <w:rPr>
                <w:rFonts w:hint="eastAsia" w:ascii="新宋体" w:hAnsi="新宋体" w:eastAsia="新宋体" w:cs="新宋体"/>
                <w:color w:val="auto"/>
                <w:sz w:val="22"/>
                <w:szCs w:val="22"/>
                <w:highlight w:val="none"/>
              </w:rPr>
            </w:pPr>
          </w:p>
        </w:tc>
        <w:tc>
          <w:tcPr>
            <w:tcW w:w="2464" w:type="dxa"/>
            <w:noWrap w:val="0"/>
            <w:vAlign w:val="center"/>
          </w:tcPr>
          <w:p>
            <w:pPr>
              <w:pStyle w:val="5"/>
              <w:spacing w:line="240" w:lineRule="auto"/>
              <w:ind w:firstLine="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不得高于20万元/项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noWrap w:val="0"/>
            <w:vAlign w:val="center"/>
          </w:tcPr>
          <w:p>
            <w:pPr>
              <w:pStyle w:val="5"/>
              <w:spacing w:line="240" w:lineRule="auto"/>
              <w:ind w:firstLine="0"/>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4678" w:type="dxa"/>
            <w:noWrap w:val="0"/>
            <w:vAlign w:val="center"/>
          </w:tcPr>
          <w:p>
            <w:pPr>
              <w:pStyle w:val="5"/>
              <w:spacing w:line="240" w:lineRule="auto"/>
              <w:ind w:firstLine="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规划课题研究等可能产生的同类型服务项目</w:t>
            </w:r>
          </w:p>
        </w:tc>
        <w:tc>
          <w:tcPr>
            <w:tcW w:w="1895" w:type="dxa"/>
            <w:noWrap w:val="0"/>
            <w:vAlign w:val="center"/>
          </w:tcPr>
          <w:p>
            <w:pPr>
              <w:pStyle w:val="5"/>
              <w:spacing w:line="240" w:lineRule="auto"/>
              <w:ind w:firstLine="0"/>
              <w:jc w:val="center"/>
              <w:rPr>
                <w:rFonts w:hint="eastAsia" w:ascii="新宋体" w:hAnsi="新宋体" w:eastAsia="新宋体" w:cs="新宋体"/>
                <w:color w:val="auto"/>
                <w:sz w:val="22"/>
                <w:szCs w:val="22"/>
                <w:highlight w:val="none"/>
              </w:rPr>
            </w:pPr>
          </w:p>
        </w:tc>
        <w:tc>
          <w:tcPr>
            <w:tcW w:w="2464" w:type="dxa"/>
            <w:noWrap w:val="0"/>
            <w:vAlign w:val="center"/>
          </w:tcPr>
          <w:p>
            <w:pPr>
              <w:pStyle w:val="5"/>
              <w:spacing w:line="240" w:lineRule="auto"/>
              <w:ind w:firstLine="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不得高于20万元/项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noWrap w:val="0"/>
            <w:vAlign w:val="center"/>
          </w:tcPr>
          <w:p>
            <w:pPr>
              <w:pStyle w:val="5"/>
              <w:spacing w:line="240" w:lineRule="auto"/>
              <w:ind w:firstLine="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4678" w:type="dxa"/>
            <w:noWrap w:val="0"/>
            <w:vAlign w:val="center"/>
          </w:tcPr>
          <w:p>
            <w:pPr>
              <w:pStyle w:val="5"/>
              <w:spacing w:line="240" w:lineRule="auto"/>
              <w:ind w:firstLine="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规划相关图册制作等可能产生的同类型服务项目</w:t>
            </w:r>
          </w:p>
        </w:tc>
        <w:tc>
          <w:tcPr>
            <w:tcW w:w="1895" w:type="dxa"/>
            <w:noWrap w:val="0"/>
            <w:vAlign w:val="center"/>
          </w:tcPr>
          <w:p>
            <w:pPr>
              <w:pStyle w:val="5"/>
              <w:spacing w:line="240" w:lineRule="auto"/>
              <w:ind w:firstLine="0"/>
              <w:jc w:val="center"/>
              <w:rPr>
                <w:rFonts w:hint="eastAsia" w:ascii="新宋体" w:hAnsi="新宋体" w:eastAsia="新宋体" w:cs="新宋体"/>
                <w:color w:val="auto"/>
                <w:sz w:val="22"/>
                <w:szCs w:val="22"/>
                <w:highlight w:val="none"/>
              </w:rPr>
            </w:pPr>
          </w:p>
        </w:tc>
        <w:tc>
          <w:tcPr>
            <w:tcW w:w="2464" w:type="dxa"/>
            <w:noWrap w:val="0"/>
            <w:vAlign w:val="center"/>
          </w:tcPr>
          <w:p>
            <w:pPr>
              <w:pStyle w:val="5"/>
              <w:spacing w:line="240" w:lineRule="auto"/>
              <w:ind w:firstLine="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不得高于</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rPr>
              <w:t>万元/项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noWrap w:val="0"/>
            <w:vAlign w:val="center"/>
          </w:tcPr>
          <w:p>
            <w:pPr>
              <w:pStyle w:val="5"/>
              <w:spacing w:line="240" w:lineRule="auto"/>
              <w:ind w:firstLine="0"/>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4678" w:type="dxa"/>
            <w:noWrap w:val="0"/>
            <w:vAlign w:val="center"/>
          </w:tcPr>
          <w:p>
            <w:pPr>
              <w:pStyle w:val="5"/>
              <w:spacing w:line="240" w:lineRule="auto"/>
              <w:ind w:firstLine="0"/>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w:t>
            </w:r>
          </w:p>
        </w:tc>
        <w:tc>
          <w:tcPr>
            <w:tcW w:w="1895" w:type="dxa"/>
            <w:noWrap w:val="0"/>
            <w:vAlign w:val="center"/>
          </w:tcPr>
          <w:p>
            <w:pPr>
              <w:pStyle w:val="5"/>
              <w:spacing w:line="240" w:lineRule="auto"/>
              <w:ind w:firstLine="0"/>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折扣率</w:t>
            </w:r>
          </w:p>
        </w:tc>
        <w:tc>
          <w:tcPr>
            <w:tcW w:w="2464" w:type="dxa"/>
            <w:noWrap w:val="0"/>
            <w:vAlign w:val="center"/>
          </w:tcPr>
          <w:p>
            <w:pPr>
              <w:pStyle w:val="5"/>
              <w:spacing w:line="240" w:lineRule="auto"/>
              <w:ind w:firstLine="0"/>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noWrap w:val="0"/>
            <w:vAlign w:val="center"/>
          </w:tcPr>
          <w:p>
            <w:pPr>
              <w:pStyle w:val="5"/>
              <w:spacing w:line="240" w:lineRule="auto"/>
              <w:ind w:firstLine="0"/>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w:t>
            </w:r>
          </w:p>
        </w:tc>
        <w:tc>
          <w:tcPr>
            <w:tcW w:w="4678" w:type="dxa"/>
            <w:noWrap w:val="0"/>
            <w:vAlign w:val="center"/>
          </w:tcPr>
          <w:p>
            <w:pPr>
              <w:pStyle w:val="5"/>
              <w:spacing w:line="240" w:lineRule="auto"/>
              <w:ind w:firstLine="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控制性详细规划编制（修改）</w:t>
            </w:r>
          </w:p>
        </w:tc>
        <w:tc>
          <w:tcPr>
            <w:tcW w:w="1895" w:type="dxa"/>
            <w:noWrap w:val="0"/>
            <w:vAlign w:val="center"/>
          </w:tcPr>
          <w:p>
            <w:pPr>
              <w:pStyle w:val="5"/>
              <w:spacing w:line="240" w:lineRule="auto"/>
              <w:ind w:firstLine="0"/>
              <w:jc w:val="center"/>
              <w:rPr>
                <w:rFonts w:hint="eastAsia" w:ascii="新宋体" w:hAnsi="新宋体" w:eastAsia="新宋体" w:cs="新宋体"/>
                <w:color w:val="auto"/>
                <w:sz w:val="22"/>
                <w:szCs w:val="22"/>
                <w:highlight w:val="none"/>
              </w:rPr>
            </w:pPr>
          </w:p>
        </w:tc>
        <w:tc>
          <w:tcPr>
            <w:tcW w:w="2464" w:type="dxa"/>
            <w:noWrap w:val="0"/>
            <w:vAlign w:val="center"/>
          </w:tcPr>
          <w:p>
            <w:pPr>
              <w:pStyle w:val="5"/>
              <w:spacing w:line="240" w:lineRule="auto"/>
              <w:ind w:firstLine="0"/>
              <w:rPr>
                <w:rFonts w:hint="eastAsia" w:ascii="新宋体" w:hAnsi="新宋体" w:eastAsia="新宋体" w:cs="新宋体"/>
                <w:color w:val="auto"/>
                <w:sz w:val="22"/>
                <w:szCs w:val="22"/>
                <w:highlight w:val="none"/>
              </w:rPr>
            </w:pPr>
          </w:p>
        </w:tc>
      </w:tr>
    </w:tbl>
    <w:p>
      <w:pPr>
        <w:pStyle w:val="5"/>
        <w:spacing w:line="400" w:lineRule="exact"/>
        <w:ind w:firstLine="0"/>
        <w:rPr>
          <w:rFonts w:hint="eastAsia" w:ascii="新宋体" w:hAnsi="新宋体" w:eastAsia="新宋体" w:cs="新宋体"/>
          <w:b/>
          <w:color w:val="auto"/>
          <w:sz w:val="22"/>
          <w:szCs w:val="22"/>
          <w:highlight w:val="none"/>
        </w:rPr>
      </w:pPr>
    </w:p>
    <w:p>
      <w:pP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eastAsia="zh-CN"/>
        </w:rPr>
        <w:t>备注：</w:t>
      </w:r>
    </w:p>
    <w:p>
      <w:pPr>
        <w:numPr>
          <w:ilvl w:val="0"/>
          <w:numId w:val="0"/>
        </w:numPr>
        <w:spacing w:line="400" w:lineRule="exact"/>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eastAsia="zh-CN"/>
        </w:rPr>
        <w:t>①投标人所报折扣率为在相应计算标准上的折扣数值，若为</w:t>
      </w:r>
      <w:r>
        <w:rPr>
          <w:rFonts w:hint="eastAsia" w:ascii="新宋体" w:hAnsi="新宋体" w:eastAsia="新宋体" w:cs="新宋体"/>
          <w:b/>
          <w:bCs/>
          <w:color w:val="auto"/>
          <w:sz w:val="22"/>
          <w:szCs w:val="22"/>
          <w:highlight w:val="none"/>
          <w:lang w:val="en-US" w:eastAsia="zh-CN"/>
        </w:rPr>
        <w:t>8折，则折扣率一栏填写“80%”。</w:t>
      </w:r>
    </w:p>
    <w:p>
      <w:pPr>
        <w:numPr>
          <w:ilvl w:val="0"/>
          <w:numId w:val="0"/>
        </w:numPr>
        <w:spacing w:line="400" w:lineRule="exac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eastAsia="zh-CN"/>
        </w:rPr>
        <w:t>②</w:t>
      </w:r>
      <w:r>
        <w:rPr>
          <w:rFonts w:hint="eastAsia" w:ascii="新宋体" w:hAnsi="新宋体" w:eastAsia="新宋体" w:cs="新宋体"/>
          <w:b/>
          <w:bCs/>
          <w:color w:val="auto"/>
          <w:sz w:val="22"/>
          <w:szCs w:val="22"/>
          <w:highlight w:val="none"/>
          <w:lang w:val="en-US" w:eastAsia="zh-CN"/>
        </w:rPr>
        <w:t>其他报价按综合单价报价。</w:t>
      </w:r>
    </w:p>
    <w:p>
      <w:pPr>
        <w:numPr>
          <w:ilvl w:val="0"/>
          <w:numId w:val="0"/>
        </w:num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③</w:t>
      </w:r>
      <w:r>
        <w:rPr>
          <w:rFonts w:hint="eastAsia" w:ascii="新宋体" w:hAnsi="新宋体" w:eastAsia="新宋体" w:cs="新宋体"/>
          <w:b/>
          <w:bCs/>
          <w:color w:val="auto"/>
          <w:sz w:val="22"/>
          <w:szCs w:val="22"/>
          <w:highlight w:val="none"/>
          <w:lang w:eastAsia="zh-CN"/>
        </w:rPr>
        <w:t>不提供此表格将被视为没有实质性响应采购文件,其投标文件将被否决。</w:t>
      </w:r>
    </w:p>
    <w:p>
      <w:pPr>
        <w:spacing w:line="360" w:lineRule="auto"/>
        <w:ind w:right="-21" w:rightChars="-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pPr>
        <w:spacing w:line="360" w:lineRule="auto"/>
        <w:ind w:right="-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pPr>
        <w:spacing w:line="380" w:lineRule="exact"/>
        <w:rPr>
          <w:rFonts w:hint="eastAsia" w:ascii="新宋体" w:hAnsi="新宋体" w:eastAsia="新宋体" w:cs="新宋体"/>
          <w:color w:val="auto"/>
          <w:sz w:val="22"/>
          <w:szCs w:val="22"/>
          <w:highlight w:val="none"/>
        </w:rPr>
      </w:pPr>
    </w:p>
    <w:p>
      <w:pPr>
        <w:spacing w:line="380" w:lineRule="exact"/>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日期：</w:t>
      </w:r>
    </w:p>
    <w:p>
      <w:pPr>
        <w:pStyle w:val="2"/>
        <w:rPr>
          <w:rFonts w:hint="eastAsia" w:ascii="新宋体" w:hAnsi="新宋体" w:eastAsia="新宋体" w:cs="新宋体"/>
          <w:color w:val="auto"/>
          <w:sz w:val="36"/>
          <w:szCs w:val="36"/>
          <w:highlight w:val="none"/>
          <w:lang w:eastAsia="zh-CN"/>
        </w:rPr>
      </w:pPr>
      <w:r>
        <w:rPr>
          <w:rFonts w:hint="eastAsia" w:ascii="新宋体" w:hAnsi="新宋体" w:eastAsia="新宋体" w:cs="新宋体"/>
          <w:color w:val="auto"/>
          <w:kern w:val="0"/>
          <w:sz w:val="22"/>
          <w:szCs w:val="22"/>
          <w:highlight w:val="none"/>
          <w:lang w:val="zh-CN"/>
        </w:rPr>
        <w:br w:type="page"/>
      </w:r>
      <w:bookmarkStart w:id="108" w:name="_Toc80606470"/>
      <w:r>
        <w:rPr>
          <w:rFonts w:hint="eastAsia" w:ascii="新宋体" w:hAnsi="新宋体" w:eastAsia="新宋体" w:cs="新宋体"/>
          <w:color w:val="auto"/>
          <w:sz w:val="36"/>
          <w:szCs w:val="36"/>
          <w:highlight w:val="none"/>
        </w:rPr>
        <w:t xml:space="preserve">第五部分   </w:t>
      </w:r>
      <w:bookmarkEnd w:id="108"/>
      <w:r>
        <w:rPr>
          <w:rFonts w:hint="eastAsia" w:ascii="新宋体" w:hAnsi="新宋体" w:eastAsia="新宋体" w:cs="新宋体"/>
          <w:color w:val="auto"/>
          <w:sz w:val="36"/>
          <w:szCs w:val="36"/>
          <w:highlight w:val="none"/>
          <w:lang w:eastAsia="zh-CN"/>
        </w:rPr>
        <w:t>采购内容及要求</w:t>
      </w:r>
    </w:p>
    <w:p>
      <w:pPr>
        <w:spacing w:line="360" w:lineRule="auto"/>
        <w:rPr>
          <w:rFonts w:hint="eastAsia" w:ascii="新宋体" w:hAnsi="新宋体" w:eastAsia="新宋体" w:cs="新宋体"/>
          <w:b/>
          <w:bCs/>
          <w:color w:val="auto"/>
          <w:sz w:val="24"/>
          <w:szCs w:val="24"/>
          <w:highlight w:val="none"/>
        </w:rPr>
      </w:pPr>
      <w:bookmarkStart w:id="109" w:name="_Toc360653084"/>
      <w:bookmarkStart w:id="110" w:name="_Toc360651495"/>
    </w:p>
    <w:p>
      <w:pPr>
        <w:snapToGrid w:val="0"/>
        <w:spacing w:line="360" w:lineRule="auto"/>
        <w:jc w:val="center"/>
        <w:rPr>
          <w:rFonts w:hint="eastAsia" w:ascii="新宋体" w:hAnsi="新宋体" w:eastAsia="新宋体" w:cs="仿宋"/>
          <w:b/>
          <w:bCs/>
          <w:color w:val="auto"/>
          <w:kern w:val="2"/>
          <w:sz w:val="36"/>
          <w:szCs w:val="36"/>
          <w:highlight w:val="none"/>
          <w:lang w:val="en-US" w:eastAsia="zh-CN" w:bidi="ar-SA"/>
        </w:rPr>
      </w:pPr>
      <w:r>
        <w:rPr>
          <w:rFonts w:hint="eastAsia" w:ascii="新宋体" w:hAnsi="新宋体" w:eastAsia="新宋体" w:cs="仿宋"/>
          <w:b/>
          <w:bCs/>
          <w:color w:val="auto"/>
          <w:kern w:val="2"/>
          <w:sz w:val="36"/>
          <w:szCs w:val="36"/>
          <w:highlight w:val="none"/>
          <w:lang w:val="en-US" w:eastAsia="zh-CN" w:bidi="ar-SA"/>
        </w:rPr>
        <w:t>第一部分：采购内容</w:t>
      </w:r>
    </w:p>
    <w:p>
      <w:pPr>
        <w:snapToGrid w:val="0"/>
        <w:spacing w:line="360" w:lineRule="auto"/>
        <w:ind w:firstLine="442" w:firstLineChars="200"/>
        <w:jc w:val="left"/>
        <w:rPr>
          <w:rFonts w:hint="eastAsia" w:ascii="新宋体" w:hAnsi="新宋体" w:eastAsia="新宋体" w:cs="仿宋"/>
          <w:b/>
          <w:bCs/>
          <w:color w:val="auto"/>
          <w:sz w:val="22"/>
          <w:szCs w:val="22"/>
          <w:highlight w:val="none"/>
          <w:lang w:eastAsia="zh-CN"/>
        </w:rPr>
      </w:pPr>
      <w:r>
        <w:rPr>
          <w:rFonts w:hint="eastAsia" w:ascii="新宋体" w:hAnsi="新宋体" w:eastAsia="新宋体" w:cs="仿宋"/>
          <w:b/>
          <w:bCs/>
          <w:color w:val="auto"/>
          <w:sz w:val="22"/>
          <w:szCs w:val="22"/>
          <w:highlight w:val="none"/>
        </w:rPr>
        <w:t>一、鹿城区城中村改造（城市更新）专项规划</w:t>
      </w:r>
    </w:p>
    <w:p>
      <w:pPr>
        <w:snapToGrid w:val="0"/>
        <w:spacing w:line="360" w:lineRule="auto"/>
        <w:ind w:firstLine="562"/>
        <w:jc w:val="left"/>
        <w:rPr>
          <w:rFonts w:hint="eastAsia" w:ascii="新宋体" w:hAnsi="新宋体" w:eastAsia="新宋体" w:cs="仿宋"/>
          <w:color w:val="auto"/>
          <w:sz w:val="22"/>
          <w:szCs w:val="22"/>
          <w:highlight w:val="none"/>
          <w:lang w:eastAsia="zh-CN"/>
        </w:rPr>
      </w:pPr>
      <w:r>
        <w:rPr>
          <w:rFonts w:hint="eastAsia" w:ascii="新宋体" w:hAnsi="新宋体" w:eastAsia="新宋体" w:cs="仿宋"/>
          <w:color w:val="auto"/>
          <w:sz w:val="22"/>
          <w:szCs w:val="22"/>
          <w:highlight w:val="none"/>
          <w:lang w:eastAsia="zh-CN"/>
        </w:rPr>
        <w:t>锚定“一区三高地”发展坐标，积极谋划好、部署好全区城市更新相关工作，进一步推动城市中心能级提升和城中村有机更新，打造高品质公共空间，补齐基础设施和公共服务设施短板，切实改善人居环境和安全条件，推动片区整体发展，优化区域资源统筹，精细化推进更新实施。拟开展鹿城区城中村改造（城市更新）专项规划编制工作。</w:t>
      </w:r>
    </w:p>
    <w:p>
      <w:pPr>
        <w:snapToGrid w:val="0"/>
        <w:spacing w:line="360" w:lineRule="auto"/>
        <w:ind w:firstLine="562"/>
        <w:jc w:val="left"/>
        <w:rPr>
          <w:rFonts w:hint="eastAsia" w:ascii="新宋体" w:hAnsi="新宋体" w:eastAsia="新宋体" w:cs="仿宋"/>
          <w:b/>
          <w:bCs/>
          <w:color w:val="auto"/>
          <w:sz w:val="22"/>
          <w:szCs w:val="22"/>
          <w:highlight w:val="none"/>
        </w:rPr>
      </w:pPr>
      <w:r>
        <w:rPr>
          <w:rFonts w:hint="eastAsia" w:ascii="新宋体" w:hAnsi="新宋体" w:eastAsia="新宋体" w:cs="仿宋"/>
          <w:color w:val="auto"/>
          <w:sz w:val="22"/>
          <w:szCs w:val="22"/>
          <w:highlight w:val="none"/>
          <w:lang w:eastAsia="zh-CN"/>
        </w:rPr>
        <w:t>本次规划主要从背景分析、导向分析，说明国家、省、市层面对城中村改造（城市更新）的总体要求、相关政策以及对实施城中村改造（城市更新）行动的指导要求。重点从“城区级+街道级+社区级”三级对鹿城区城中村改造（城市更新）行动进行体检评估；综合分析城市发展现状、阶段特征和发展趋势；梳理城中村改造（城市更新）既有工作基础，分析</w:t>
      </w:r>
      <w:r>
        <w:rPr>
          <w:rFonts w:hint="eastAsia" w:ascii="新宋体" w:hAnsi="新宋体" w:eastAsia="新宋体" w:cs="仿宋"/>
          <w:color w:val="auto"/>
          <w:sz w:val="22"/>
          <w:szCs w:val="22"/>
          <w:highlight w:val="none"/>
          <w:lang w:val="en-US" w:eastAsia="zh-CN"/>
        </w:rPr>
        <w:t>其</w:t>
      </w:r>
      <w:r>
        <w:rPr>
          <w:rFonts w:hint="eastAsia" w:ascii="新宋体" w:hAnsi="新宋体" w:eastAsia="新宋体" w:cs="仿宋"/>
          <w:color w:val="auto"/>
          <w:sz w:val="22"/>
          <w:szCs w:val="22"/>
          <w:highlight w:val="none"/>
          <w:lang w:eastAsia="zh-CN"/>
        </w:rPr>
        <w:t>工作实际要求与诉求；总结</w:t>
      </w:r>
      <w:r>
        <w:rPr>
          <w:rFonts w:hint="eastAsia" w:ascii="新宋体" w:hAnsi="新宋体" w:eastAsia="新宋体" w:cs="仿宋"/>
          <w:color w:val="auto"/>
          <w:sz w:val="22"/>
          <w:szCs w:val="22"/>
          <w:highlight w:val="none"/>
          <w:lang w:val="en-US" w:eastAsia="zh-CN"/>
        </w:rPr>
        <w:t>其</w:t>
      </w:r>
      <w:r>
        <w:rPr>
          <w:rFonts w:hint="eastAsia" w:ascii="新宋体" w:hAnsi="新宋体" w:eastAsia="新宋体" w:cs="仿宋"/>
          <w:color w:val="auto"/>
          <w:sz w:val="22"/>
          <w:szCs w:val="22"/>
          <w:highlight w:val="none"/>
          <w:lang w:eastAsia="zh-CN"/>
        </w:rPr>
        <w:t>成效以及存在的问题，并提出发展需求、重点方向、更新路径</w:t>
      </w:r>
      <w:r>
        <w:rPr>
          <w:rFonts w:hint="eastAsia" w:ascii="新宋体" w:hAnsi="新宋体" w:eastAsia="新宋体" w:cs="仿宋"/>
          <w:color w:val="auto"/>
          <w:sz w:val="22"/>
          <w:szCs w:val="22"/>
          <w:highlight w:val="none"/>
          <w:lang w:val="en-US" w:eastAsia="zh-CN"/>
        </w:rPr>
        <w:t>、建设时序与近期建设计划及更新运营模式保障机制</w:t>
      </w:r>
      <w:r>
        <w:rPr>
          <w:rFonts w:hint="eastAsia" w:ascii="新宋体" w:hAnsi="新宋体" w:eastAsia="新宋体" w:cs="仿宋"/>
          <w:color w:val="auto"/>
          <w:sz w:val="22"/>
          <w:szCs w:val="22"/>
          <w:highlight w:val="none"/>
          <w:lang w:eastAsia="zh-CN"/>
        </w:rPr>
        <w:t>等城中村改造（城市更新）</w:t>
      </w:r>
      <w:r>
        <w:rPr>
          <w:rFonts w:hint="eastAsia" w:ascii="新宋体" w:hAnsi="新宋体" w:eastAsia="新宋体" w:cs="仿宋"/>
          <w:color w:val="auto"/>
          <w:sz w:val="22"/>
          <w:szCs w:val="22"/>
          <w:highlight w:val="none"/>
          <w:lang w:val="en-US" w:eastAsia="zh-CN"/>
        </w:rPr>
        <w:t>内容及建议，</w:t>
      </w:r>
      <w:r>
        <w:rPr>
          <w:rFonts w:hint="eastAsia" w:ascii="新宋体" w:hAnsi="新宋体" w:eastAsia="新宋体" w:cs="仿宋"/>
          <w:color w:val="auto"/>
          <w:sz w:val="22"/>
          <w:szCs w:val="22"/>
          <w:highlight w:val="none"/>
          <w:lang w:eastAsia="zh-CN"/>
        </w:rPr>
        <w:t>并形成“问题一张图”、“需求一张图”、“潜力资源一张图”</w:t>
      </w:r>
      <w:r>
        <w:rPr>
          <w:rFonts w:hint="eastAsia" w:ascii="新宋体" w:hAnsi="新宋体" w:eastAsia="新宋体" w:cs="仿宋"/>
          <w:color w:val="auto"/>
          <w:sz w:val="22"/>
          <w:szCs w:val="22"/>
          <w:highlight w:val="none"/>
          <w:lang w:val="en-US" w:eastAsia="zh-CN"/>
        </w:rPr>
        <w:t>及1份总结报告。</w:t>
      </w:r>
    </w:p>
    <w:p>
      <w:pPr>
        <w:snapToGrid w:val="0"/>
        <w:spacing w:line="360" w:lineRule="auto"/>
        <w:ind w:firstLine="442" w:firstLineChars="200"/>
        <w:jc w:val="left"/>
        <w:rPr>
          <w:rFonts w:hint="eastAsia" w:ascii="新宋体" w:hAnsi="新宋体" w:eastAsia="新宋体"/>
          <w:color w:val="auto"/>
          <w:sz w:val="22"/>
          <w:szCs w:val="22"/>
          <w:highlight w:val="none"/>
        </w:rPr>
      </w:pPr>
      <w:r>
        <w:rPr>
          <w:rFonts w:hint="eastAsia" w:ascii="新宋体" w:hAnsi="新宋体" w:eastAsia="新宋体" w:cs="仿宋"/>
          <w:b/>
          <w:bCs/>
          <w:color w:val="auto"/>
          <w:sz w:val="22"/>
          <w:szCs w:val="22"/>
          <w:highlight w:val="none"/>
        </w:rPr>
        <w:t>二、鹿城区前期做地规划编制</w:t>
      </w:r>
    </w:p>
    <w:p>
      <w:pPr>
        <w:snapToGrid w:val="0"/>
        <w:spacing w:line="360" w:lineRule="auto"/>
        <w:ind w:firstLine="562"/>
        <w:jc w:val="left"/>
        <w:rPr>
          <w:rFonts w:hint="eastAsia" w:ascii="新宋体" w:hAnsi="新宋体" w:eastAsia="新宋体" w:cs="仿宋"/>
          <w:color w:val="auto"/>
          <w:sz w:val="22"/>
          <w:szCs w:val="22"/>
          <w:highlight w:val="none"/>
        </w:rPr>
      </w:pPr>
      <w:r>
        <w:rPr>
          <w:rFonts w:hint="eastAsia" w:ascii="新宋体" w:hAnsi="新宋体" w:eastAsia="新宋体" w:cs="仿宋"/>
          <w:color w:val="auto"/>
          <w:sz w:val="22"/>
          <w:szCs w:val="22"/>
          <w:highlight w:val="none"/>
          <w:lang w:eastAsia="zh-CN"/>
        </w:rPr>
        <w:t>（</w:t>
      </w:r>
      <w:r>
        <w:rPr>
          <w:rFonts w:hint="eastAsia" w:ascii="新宋体" w:hAnsi="新宋体" w:eastAsia="新宋体" w:cs="仿宋"/>
          <w:color w:val="auto"/>
          <w:sz w:val="22"/>
          <w:szCs w:val="22"/>
          <w:highlight w:val="none"/>
          <w:lang w:val="en-US" w:eastAsia="zh-CN"/>
        </w:rPr>
        <w:t>一</w:t>
      </w:r>
      <w:r>
        <w:rPr>
          <w:rFonts w:hint="eastAsia" w:ascii="新宋体" w:hAnsi="新宋体" w:eastAsia="新宋体" w:cs="仿宋"/>
          <w:color w:val="auto"/>
          <w:sz w:val="22"/>
          <w:szCs w:val="22"/>
          <w:highlight w:val="none"/>
          <w:lang w:eastAsia="zh-CN"/>
        </w:rPr>
        <w:t>）近期做地规划研究等可能产生的同类型服务项目</w:t>
      </w:r>
    </w:p>
    <w:p>
      <w:pPr>
        <w:snapToGrid w:val="0"/>
        <w:spacing w:line="360" w:lineRule="auto"/>
        <w:ind w:firstLine="562"/>
        <w:jc w:val="left"/>
        <w:rPr>
          <w:rFonts w:hint="eastAsia" w:ascii="新宋体" w:hAnsi="新宋体" w:eastAsia="新宋体" w:cs="仿宋"/>
          <w:color w:val="auto"/>
          <w:sz w:val="22"/>
          <w:szCs w:val="22"/>
          <w:highlight w:val="none"/>
        </w:rPr>
      </w:pPr>
      <w:r>
        <w:rPr>
          <w:rFonts w:hint="eastAsia" w:ascii="新宋体" w:hAnsi="新宋体" w:eastAsia="新宋体" w:cs="仿宋"/>
          <w:color w:val="auto"/>
          <w:sz w:val="22"/>
          <w:szCs w:val="22"/>
          <w:highlight w:val="none"/>
        </w:rPr>
        <w:t>主要工作内容包括鹿城区做地计划的制定</w:t>
      </w:r>
      <w:r>
        <w:rPr>
          <w:rFonts w:hint="eastAsia" w:ascii="新宋体" w:hAnsi="新宋体" w:eastAsia="新宋体" w:cs="仿宋"/>
          <w:color w:val="auto"/>
          <w:sz w:val="22"/>
          <w:szCs w:val="22"/>
          <w:highlight w:val="none"/>
          <w:lang w:eastAsia="zh-CN"/>
        </w:rPr>
        <w:t>、</w:t>
      </w:r>
      <w:r>
        <w:rPr>
          <w:rFonts w:hint="eastAsia" w:ascii="新宋体" w:hAnsi="新宋体" w:eastAsia="新宋体" w:cs="仿宋"/>
          <w:color w:val="auto"/>
          <w:sz w:val="22"/>
          <w:szCs w:val="22"/>
          <w:highlight w:val="none"/>
          <w:lang w:val="en-US" w:eastAsia="zh-CN"/>
        </w:rPr>
        <w:t>做地地块出让前总平面布局、</w:t>
      </w:r>
      <w:r>
        <w:rPr>
          <w:rFonts w:hint="eastAsia" w:ascii="新宋体" w:hAnsi="新宋体" w:eastAsia="新宋体" w:cs="仿宋"/>
          <w:color w:val="auto"/>
          <w:sz w:val="22"/>
          <w:szCs w:val="22"/>
          <w:highlight w:val="none"/>
        </w:rPr>
        <w:t>在储地块利用研究等，为下步区委、区政府决策提供参考。</w:t>
      </w:r>
    </w:p>
    <w:p>
      <w:pPr>
        <w:pStyle w:val="24"/>
        <w:numPr>
          <w:ilvl w:val="0"/>
          <w:numId w:val="0"/>
        </w:numPr>
        <w:ind w:firstLine="660" w:firstLineChars="300"/>
        <w:rPr>
          <w:rFonts w:hint="eastAsia" w:ascii="新宋体" w:hAnsi="新宋体" w:eastAsia="新宋体" w:cs="仿宋"/>
          <w:b w:val="0"/>
          <w:color w:val="auto"/>
          <w:kern w:val="2"/>
          <w:sz w:val="22"/>
          <w:szCs w:val="22"/>
          <w:highlight w:val="none"/>
          <w:lang w:val="en-US" w:eastAsia="zh-CN" w:bidi="ar-SA"/>
        </w:rPr>
      </w:pPr>
      <w:r>
        <w:rPr>
          <w:rFonts w:hint="eastAsia" w:ascii="新宋体" w:hAnsi="新宋体" w:eastAsia="新宋体" w:cs="仿宋"/>
          <w:b w:val="0"/>
          <w:color w:val="auto"/>
          <w:kern w:val="2"/>
          <w:sz w:val="22"/>
          <w:szCs w:val="22"/>
          <w:highlight w:val="none"/>
          <w:lang w:val="en-US" w:eastAsia="zh-CN" w:bidi="ar-SA"/>
        </w:rPr>
        <w:t>（二）规划课题研究等可能产生的同类型服务项目</w:t>
      </w:r>
    </w:p>
    <w:p>
      <w:pPr>
        <w:snapToGrid w:val="0"/>
        <w:spacing w:line="360" w:lineRule="auto"/>
        <w:ind w:firstLine="562"/>
        <w:jc w:val="left"/>
        <w:rPr>
          <w:rFonts w:hint="eastAsia" w:ascii="新宋体" w:hAnsi="新宋体" w:eastAsia="新宋体" w:cs="仿宋"/>
          <w:color w:val="auto"/>
          <w:sz w:val="22"/>
          <w:szCs w:val="22"/>
          <w:highlight w:val="none"/>
          <w:lang w:val="en-US" w:eastAsia="zh-CN"/>
        </w:rPr>
      </w:pPr>
      <w:r>
        <w:rPr>
          <w:rFonts w:hint="eastAsia" w:ascii="新宋体" w:hAnsi="新宋体" w:eastAsia="新宋体" w:cs="仿宋"/>
          <w:b w:val="0"/>
          <w:color w:val="auto"/>
          <w:kern w:val="2"/>
          <w:sz w:val="22"/>
          <w:szCs w:val="22"/>
          <w:highlight w:val="none"/>
          <w:lang w:val="en-US" w:eastAsia="zh-CN" w:bidi="ar-SA"/>
        </w:rPr>
        <w:t>要求</w:t>
      </w:r>
      <w:r>
        <w:rPr>
          <w:rFonts w:hint="eastAsia" w:ascii="新宋体" w:hAnsi="新宋体" w:eastAsia="新宋体" w:cs="仿宋"/>
          <w:color w:val="auto"/>
          <w:sz w:val="22"/>
          <w:szCs w:val="22"/>
          <w:highlight w:val="none"/>
          <w:lang w:val="en-US" w:eastAsia="zh-CN"/>
        </w:rPr>
        <w:t>在现状调查分析的基础上，提出区域发展的基本目标和理念，为区域未来开发提出方向性、战略性的意见，指导下一步实施工作的方向。</w:t>
      </w:r>
    </w:p>
    <w:p>
      <w:pPr>
        <w:snapToGrid w:val="0"/>
        <w:spacing w:line="360" w:lineRule="auto"/>
        <w:ind w:firstLine="562"/>
        <w:jc w:val="left"/>
        <w:rPr>
          <w:rFonts w:hint="eastAsia" w:ascii="新宋体" w:hAnsi="新宋体" w:eastAsia="新宋体" w:cs="仿宋"/>
          <w:color w:val="auto"/>
          <w:sz w:val="22"/>
          <w:szCs w:val="22"/>
          <w:highlight w:val="none"/>
          <w:lang w:eastAsia="zh-CN"/>
        </w:rPr>
      </w:pPr>
      <w:r>
        <w:rPr>
          <w:rFonts w:hint="eastAsia" w:ascii="新宋体" w:hAnsi="新宋体" w:eastAsia="新宋体" w:cs="仿宋"/>
          <w:color w:val="auto"/>
          <w:sz w:val="22"/>
          <w:szCs w:val="22"/>
          <w:highlight w:val="none"/>
          <w:lang w:eastAsia="zh-CN"/>
        </w:rPr>
        <w:t>（</w:t>
      </w:r>
      <w:r>
        <w:rPr>
          <w:rFonts w:hint="eastAsia" w:ascii="新宋体" w:hAnsi="新宋体" w:eastAsia="新宋体" w:cs="仿宋"/>
          <w:color w:val="auto"/>
          <w:sz w:val="22"/>
          <w:szCs w:val="22"/>
          <w:highlight w:val="none"/>
          <w:lang w:val="en-US" w:eastAsia="zh-CN"/>
        </w:rPr>
        <w:t>三</w:t>
      </w:r>
      <w:r>
        <w:rPr>
          <w:rFonts w:hint="eastAsia" w:ascii="新宋体" w:hAnsi="新宋体" w:eastAsia="新宋体" w:cs="仿宋"/>
          <w:color w:val="auto"/>
          <w:sz w:val="22"/>
          <w:szCs w:val="22"/>
          <w:highlight w:val="none"/>
          <w:lang w:eastAsia="zh-CN"/>
        </w:rPr>
        <w:t>）规划相关图册制作等可能产生的同类型服务项目</w:t>
      </w:r>
    </w:p>
    <w:p>
      <w:pPr>
        <w:snapToGrid w:val="0"/>
        <w:spacing w:line="360" w:lineRule="auto"/>
        <w:ind w:firstLine="562"/>
        <w:jc w:val="left"/>
        <w:rPr>
          <w:rFonts w:hint="eastAsia" w:ascii="新宋体" w:hAnsi="新宋体" w:eastAsia="新宋体" w:cs="仿宋"/>
          <w:color w:val="auto"/>
          <w:sz w:val="22"/>
          <w:szCs w:val="22"/>
          <w:highlight w:val="none"/>
          <w:lang w:eastAsia="zh-CN"/>
        </w:rPr>
      </w:pPr>
      <w:r>
        <w:rPr>
          <w:rFonts w:hint="eastAsia" w:ascii="新宋体" w:hAnsi="新宋体" w:eastAsia="新宋体" w:cs="仿宋"/>
          <w:color w:val="auto"/>
          <w:sz w:val="22"/>
          <w:szCs w:val="22"/>
          <w:highlight w:val="none"/>
          <w:lang w:eastAsia="zh-CN"/>
        </w:rPr>
        <w:t>要求对鹿城区各街镇规划情况进行梳理，并</w:t>
      </w:r>
      <w:r>
        <w:rPr>
          <w:rFonts w:hint="eastAsia" w:ascii="新宋体" w:hAnsi="新宋体" w:eastAsia="新宋体" w:cs="仿宋"/>
          <w:color w:val="auto"/>
          <w:sz w:val="22"/>
          <w:szCs w:val="22"/>
          <w:highlight w:val="none"/>
        </w:rPr>
        <w:t>进行更新，成果主要包括全区用地规划图、各街镇影像图和用地规划图等内容</w:t>
      </w:r>
      <w:r>
        <w:rPr>
          <w:rFonts w:hint="eastAsia" w:ascii="新宋体" w:hAnsi="新宋体" w:eastAsia="新宋体" w:cs="仿宋"/>
          <w:color w:val="auto"/>
          <w:sz w:val="22"/>
          <w:szCs w:val="22"/>
          <w:highlight w:val="none"/>
          <w:lang w:eastAsia="zh-CN"/>
        </w:rPr>
        <w:t>。</w:t>
      </w:r>
    </w:p>
    <w:p>
      <w:pPr>
        <w:pageBreakBefore w:val="0"/>
        <w:widowControl w:val="0"/>
        <w:kinsoku/>
        <w:wordWrap/>
        <w:overflowPunct/>
        <w:topLinePunct w:val="0"/>
        <w:autoSpaceDE/>
        <w:autoSpaceDN/>
        <w:bidi w:val="0"/>
        <w:adjustRightInd/>
        <w:snapToGrid w:val="0"/>
        <w:spacing w:line="360" w:lineRule="auto"/>
        <w:ind w:firstLine="562"/>
        <w:jc w:val="left"/>
        <w:textAlignment w:val="auto"/>
        <w:rPr>
          <w:rFonts w:hint="eastAsia" w:ascii="新宋体" w:hAnsi="新宋体" w:eastAsia="新宋体" w:cs="仿宋"/>
          <w:color w:val="auto"/>
          <w:sz w:val="22"/>
          <w:szCs w:val="22"/>
          <w:highlight w:val="none"/>
        </w:rPr>
      </w:pPr>
      <w:r>
        <w:rPr>
          <w:rFonts w:hint="eastAsia" w:ascii="新宋体" w:hAnsi="新宋体" w:eastAsia="新宋体" w:cs="仿宋"/>
          <w:color w:val="auto"/>
          <w:sz w:val="22"/>
          <w:szCs w:val="22"/>
          <w:highlight w:val="none"/>
          <w:lang w:eastAsia="zh-CN"/>
        </w:rPr>
        <w:t>（</w:t>
      </w:r>
      <w:r>
        <w:rPr>
          <w:rFonts w:hint="eastAsia" w:ascii="新宋体" w:hAnsi="新宋体" w:eastAsia="新宋体" w:cs="仿宋"/>
          <w:color w:val="auto"/>
          <w:sz w:val="22"/>
          <w:szCs w:val="22"/>
          <w:highlight w:val="none"/>
          <w:lang w:val="en-US" w:eastAsia="zh-CN"/>
        </w:rPr>
        <w:t>四</w:t>
      </w:r>
      <w:r>
        <w:rPr>
          <w:rFonts w:hint="eastAsia" w:ascii="新宋体" w:hAnsi="新宋体" w:eastAsia="新宋体" w:cs="仿宋"/>
          <w:color w:val="auto"/>
          <w:sz w:val="22"/>
          <w:szCs w:val="22"/>
          <w:highlight w:val="none"/>
          <w:lang w:eastAsia="zh-CN"/>
        </w:rPr>
        <w:t>）控制性详细规划编制（修改）</w:t>
      </w:r>
    </w:p>
    <w:p>
      <w:pPr>
        <w:pageBreakBefore w:val="0"/>
        <w:widowControl w:val="0"/>
        <w:kinsoku/>
        <w:wordWrap/>
        <w:overflowPunct/>
        <w:topLinePunct w:val="0"/>
        <w:autoSpaceDE/>
        <w:autoSpaceDN/>
        <w:bidi w:val="0"/>
        <w:adjustRightInd/>
        <w:snapToGrid w:val="0"/>
        <w:spacing w:line="360" w:lineRule="auto"/>
        <w:ind w:firstLine="562"/>
        <w:jc w:val="left"/>
        <w:textAlignment w:val="auto"/>
        <w:rPr>
          <w:rFonts w:hint="eastAsia" w:ascii="新宋体" w:hAnsi="新宋体" w:eastAsia="新宋体" w:cs="仿宋"/>
          <w:color w:val="auto"/>
          <w:sz w:val="22"/>
          <w:szCs w:val="22"/>
          <w:highlight w:val="none"/>
        </w:rPr>
      </w:pPr>
      <w:r>
        <w:rPr>
          <w:rFonts w:hint="eastAsia" w:ascii="新宋体" w:hAnsi="新宋体" w:eastAsia="新宋体" w:cs="仿宋"/>
          <w:color w:val="auto"/>
          <w:sz w:val="22"/>
          <w:szCs w:val="22"/>
          <w:highlight w:val="none"/>
        </w:rPr>
        <w:t>收费标准参照中国城市规划协会文件(2004)中规协秘字第022号《城市规划设计计费指导意见》相关规定执行，规划成果要符合相关法律法规以及温州市政府、温州市资规局相关文件要求。</w:t>
      </w:r>
    </w:p>
    <w:p>
      <w:pPr>
        <w:snapToGrid w:val="0"/>
        <w:spacing w:line="360" w:lineRule="auto"/>
        <w:ind w:firstLine="440" w:firstLineChars="200"/>
        <w:jc w:val="left"/>
        <w:rPr>
          <w:rFonts w:hint="eastAsia" w:ascii="新宋体" w:hAnsi="新宋体" w:eastAsia="新宋体" w:cs="仿宋"/>
          <w:color w:val="auto"/>
          <w:sz w:val="22"/>
          <w:szCs w:val="22"/>
          <w:highlight w:val="none"/>
          <w:lang w:val="en-US" w:eastAsia="zh-CN"/>
        </w:rPr>
      </w:pPr>
    </w:p>
    <w:p>
      <w:pPr>
        <w:rPr>
          <w:rFonts w:hint="eastAsia" w:ascii="新宋体" w:hAnsi="新宋体" w:eastAsia="新宋体" w:cs="仿宋"/>
          <w:b/>
          <w:bCs/>
          <w:color w:val="auto"/>
          <w:kern w:val="2"/>
          <w:sz w:val="36"/>
          <w:szCs w:val="36"/>
          <w:highlight w:val="none"/>
          <w:lang w:val="en-US" w:eastAsia="zh-CN" w:bidi="ar-SA"/>
        </w:rPr>
      </w:pPr>
      <w:r>
        <w:rPr>
          <w:rFonts w:hint="eastAsia" w:ascii="新宋体" w:hAnsi="新宋体" w:eastAsia="新宋体" w:cs="仿宋"/>
          <w:b/>
          <w:bCs/>
          <w:color w:val="auto"/>
          <w:kern w:val="2"/>
          <w:sz w:val="36"/>
          <w:szCs w:val="36"/>
          <w:highlight w:val="none"/>
          <w:lang w:val="en-US" w:eastAsia="zh-CN" w:bidi="ar-SA"/>
        </w:rPr>
        <w:br w:type="page"/>
      </w:r>
    </w:p>
    <w:p>
      <w:pPr>
        <w:snapToGrid w:val="0"/>
        <w:spacing w:line="360" w:lineRule="auto"/>
        <w:jc w:val="center"/>
        <w:rPr>
          <w:rFonts w:hint="eastAsia" w:ascii="新宋体" w:hAnsi="新宋体" w:eastAsia="新宋体" w:cs="仿宋"/>
          <w:b/>
          <w:bCs/>
          <w:color w:val="auto"/>
          <w:kern w:val="2"/>
          <w:sz w:val="36"/>
          <w:szCs w:val="36"/>
          <w:highlight w:val="none"/>
          <w:lang w:val="en-US" w:eastAsia="zh-CN" w:bidi="ar-SA"/>
        </w:rPr>
      </w:pPr>
      <w:r>
        <w:rPr>
          <w:rFonts w:hint="eastAsia" w:ascii="新宋体" w:hAnsi="新宋体" w:eastAsia="新宋体" w:cs="仿宋"/>
          <w:b/>
          <w:bCs/>
          <w:color w:val="auto"/>
          <w:kern w:val="2"/>
          <w:sz w:val="36"/>
          <w:szCs w:val="36"/>
          <w:highlight w:val="none"/>
          <w:lang w:val="en-US" w:eastAsia="zh-CN" w:bidi="ar-SA"/>
        </w:rPr>
        <w:t>第二部分：采购需求</w:t>
      </w:r>
    </w:p>
    <w:p>
      <w:pPr>
        <w:snapToGrid w:val="0"/>
        <w:spacing w:line="360" w:lineRule="auto"/>
        <w:jc w:val="left"/>
        <w:rPr>
          <w:rFonts w:hint="eastAsia" w:ascii="新宋体" w:hAnsi="新宋体" w:eastAsia="新宋体" w:cs="仿宋"/>
          <w:b/>
          <w:bCs/>
          <w:color w:val="auto"/>
          <w:kern w:val="2"/>
          <w:sz w:val="22"/>
          <w:szCs w:val="22"/>
          <w:highlight w:val="none"/>
          <w:lang w:val="en-US" w:eastAsia="zh-CN" w:bidi="ar-SA"/>
        </w:rPr>
      </w:pPr>
      <w:r>
        <w:rPr>
          <w:rFonts w:hint="eastAsia" w:ascii="新宋体" w:hAnsi="新宋体" w:eastAsia="新宋体" w:cs="仿宋"/>
          <w:b/>
          <w:bCs/>
          <w:color w:val="auto"/>
          <w:kern w:val="2"/>
          <w:sz w:val="22"/>
          <w:szCs w:val="22"/>
          <w:highlight w:val="none"/>
          <w:lang w:val="en-US" w:eastAsia="zh-CN" w:bidi="ar-SA"/>
        </w:rPr>
        <w:t>一、项目成果标准</w:t>
      </w:r>
    </w:p>
    <w:p>
      <w:pPr>
        <w:snapToGrid w:val="0"/>
        <w:spacing w:line="360" w:lineRule="auto"/>
        <w:ind w:firstLine="440" w:firstLineChars="200"/>
        <w:jc w:val="left"/>
        <w:rPr>
          <w:rFonts w:hint="eastAsia" w:ascii="新宋体" w:hAnsi="新宋体" w:eastAsia="新宋体" w:cs="仿宋"/>
          <w:color w:val="auto"/>
          <w:sz w:val="22"/>
          <w:szCs w:val="22"/>
          <w:highlight w:val="none"/>
        </w:rPr>
      </w:pPr>
      <w:r>
        <w:rPr>
          <w:rFonts w:hint="eastAsia" w:ascii="新宋体" w:hAnsi="新宋体" w:eastAsia="新宋体" w:cs="仿宋"/>
          <w:color w:val="auto"/>
          <w:sz w:val="22"/>
          <w:szCs w:val="22"/>
          <w:highlight w:val="none"/>
        </w:rPr>
        <w:t xml:space="preserve">规划成果要符合相关法律法规以及温州市政府、温州市资规局、鹿城区人民政府相关文件要求。    </w:t>
      </w:r>
    </w:p>
    <w:p>
      <w:pPr>
        <w:snapToGrid w:val="0"/>
        <w:spacing w:line="360" w:lineRule="auto"/>
        <w:jc w:val="left"/>
        <w:rPr>
          <w:rFonts w:hint="eastAsia" w:ascii="新宋体" w:hAnsi="新宋体" w:eastAsia="新宋体" w:cs="仿宋"/>
          <w:b/>
          <w:color w:val="auto"/>
          <w:sz w:val="22"/>
          <w:szCs w:val="22"/>
          <w:highlight w:val="none"/>
        </w:rPr>
      </w:pPr>
      <w:r>
        <w:rPr>
          <w:rFonts w:hint="eastAsia" w:ascii="新宋体" w:hAnsi="新宋体" w:eastAsia="新宋体" w:cs="仿宋"/>
          <w:b/>
          <w:color w:val="auto"/>
          <w:sz w:val="22"/>
          <w:szCs w:val="22"/>
          <w:highlight w:val="none"/>
        </w:rPr>
        <w:t>二、项目成果时间要求</w:t>
      </w:r>
    </w:p>
    <w:p>
      <w:pPr>
        <w:snapToGrid w:val="0"/>
        <w:spacing w:line="360" w:lineRule="auto"/>
        <w:ind w:firstLine="440" w:firstLineChars="200"/>
        <w:jc w:val="left"/>
        <w:rPr>
          <w:rFonts w:hint="eastAsia" w:ascii="新宋体" w:hAnsi="新宋体" w:eastAsia="新宋体" w:cs="仿宋"/>
          <w:color w:val="auto"/>
          <w:sz w:val="22"/>
          <w:szCs w:val="22"/>
          <w:highlight w:val="none"/>
        </w:rPr>
      </w:pPr>
      <w:r>
        <w:rPr>
          <w:rFonts w:hint="eastAsia" w:ascii="新宋体" w:hAnsi="新宋体" w:eastAsia="新宋体" w:cs="仿宋"/>
          <w:color w:val="auto"/>
          <w:sz w:val="22"/>
          <w:szCs w:val="22"/>
          <w:highlight w:val="none"/>
        </w:rPr>
        <w:t>按照采购人要求的时间进度给出项目成果。</w:t>
      </w:r>
    </w:p>
    <w:p>
      <w:pPr>
        <w:snapToGrid w:val="0"/>
        <w:spacing w:line="360" w:lineRule="auto"/>
        <w:jc w:val="left"/>
        <w:rPr>
          <w:rFonts w:hint="eastAsia" w:ascii="新宋体" w:hAnsi="新宋体" w:eastAsia="新宋体" w:cs="仿宋"/>
          <w:b/>
          <w:color w:val="auto"/>
          <w:sz w:val="22"/>
          <w:szCs w:val="22"/>
          <w:highlight w:val="none"/>
        </w:rPr>
      </w:pPr>
      <w:r>
        <w:rPr>
          <w:rFonts w:hint="eastAsia" w:ascii="新宋体" w:hAnsi="新宋体" w:eastAsia="新宋体" w:cs="仿宋"/>
          <w:b/>
          <w:color w:val="auto"/>
          <w:sz w:val="22"/>
          <w:szCs w:val="22"/>
          <w:highlight w:val="none"/>
        </w:rPr>
        <w:t>三、项目合同说明</w:t>
      </w:r>
    </w:p>
    <w:p>
      <w:pPr>
        <w:snapToGrid w:val="0"/>
        <w:spacing w:line="360" w:lineRule="auto"/>
        <w:ind w:firstLine="440" w:firstLineChars="200"/>
        <w:jc w:val="left"/>
        <w:rPr>
          <w:rFonts w:hint="eastAsia" w:ascii="新宋体" w:hAnsi="新宋体" w:eastAsia="新宋体" w:cs="仿宋"/>
          <w:color w:val="auto"/>
          <w:sz w:val="22"/>
          <w:szCs w:val="22"/>
          <w:highlight w:val="none"/>
        </w:rPr>
      </w:pPr>
      <w:r>
        <w:rPr>
          <w:rFonts w:hint="eastAsia" w:ascii="新宋体" w:hAnsi="新宋体" w:eastAsia="新宋体" w:cs="仿宋"/>
          <w:color w:val="auto"/>
          <w:sz w:val="22"/>
          <w:szCs w:val="22"/>
          <w:highlight w:val="none"/>
        </w:rPr>
        <w:t>中标供应商在收到项目中标通知书后与采购人签订政府采购合同，合同执行阶段，采购人按不同阶段将所需服务委托中标供应商，并按照具体实施项目签订分项合同，各分项合同金额与中标供应商所报投标报价中的相应分项报价一致。</w:t>
      </w:r>
    </w:p>
    <w:p>
      <w:pPr>
        <w:snapToGrid w:val="0"/>
        <w:spacing w:line="360" w:lineRule="auto"/>
        <w:jc w:val="left"/>
        <w:rPr>
          <w:rFonts w:hint="eastAsia" w:ascii="新宋体" w:hAnsi="新宋体" w:eastAsia="新宋体" w:cs="仿宋"/>
          <w:b/>
          <w:color w:val="auto"/>
          <w:sz w:val="22"/>
          <w:szCs w:val="22"/>
          <w:highlight w:val="none"/>
        </w:rPr>
      </w:pPr>
      <w:r>
        <w:rPr>
          <w:rFonts w:hint="eastAsia" w:ascii="新宋体" w:hAnsi="新宋体" w:eastAsia="新宋体" w:cs="仿宋"/>
          <w:b/>
          <w:color w:val="auto"/>
          <w:sz w:val="22"/>
          <w:szCs w:val="22"/>
          <w:highlight w:val="none"/>
        </w:rPr>
        <w:t>四、投标报价说明</w:t>
      </w:r>
    </w:p>
    <w:p>
      <w:pPr>
        <w:snapToGrid w:val="0"/>
        <w:spacing w:line="360" w:lineRule="auto"/>
        <w:ind w:firstLine="440" w:firstLineChars="200"/>
        <w:jc w:val="left"/>
        <w:rPr>
          <w:rFonts w:hint="eastAsia" w:ascii="新宋体" w:hAnsi="新宋体" w:eastAsia="新宋体" w:cs="仿宋"/>
          <w:color w:val="auto"/>
          <w:sz w:val="22"/>
          <w:szCs w:val="22"/>
          <w:highlight w:val="none"/>
        </w:rPr>
      </w:pPr>
      <w:r>
        <w:rPr>
          <w:rFonts w:hint="eastAsia" w:ascii="新宋体" w:hAnsi="新宋体" w:eastAsia="新宋体" w:cs="仿宋"/>
          <w:color w:val="auto"/>
          <w:sz w:val="22"/>
          <w:szCs w:val="22"/>
          <w:highlight w:val="none"/>
        </w:rPr>
        <w:t>1.各标段项目总预算金额建立在完成采购内容所包含的所有工作的基础上，采购人有权在项目实施过程中，对标段内工作进行调整，中标供应商与采购人按照实际产生的服务内容进行结算，项目预算总金额为上限。</w:t>
      </w:r>
    </w:p>
    <w:p>
      <w:pPr>
        <w:snapToGrid w:val="0"/>
        <w:spacing w:line="360" w:lineRule="auto"/>
        <w:ind w:firstLine="440" w:firstLineChars="200"/>
        <w:jc w:val="left"/>
        <w:rPr>
          <w:rFonts w:hint="eastAsia" w:ascii="新宋体" w:hAnsi="新宋体" w:eastAsia="新宋体" w:cs="仿宋"/>
          <w:color w:val="auto"/>
          <w:sz w:val="22"/>
          <w:szCs w:val="22"/>
          <w:highlight w:val="none"/>
        </w:rPr>
      </w:pPr>
      <w:r>
        <w:rPr>
          <w:rFonts w:hint="eastAsia" w:ascii="新宋体" w:hAnsi="新宋体" w:eastAsia="新宋体" w:cs="仿宋"/>
          <w:color w:val="auto"/>
          <w:sz w:val="22"/>
          <w:szCs w:val="22"/>
          <w:highlight w:val="none"/>
        </w:rPr>
        <w:t>2.标段一投标报价为中标人在正确地完全履行合同义务后采购人应支付给中标人所有的服务价款，实行合同项内产生服务内容固定费用包干，投标人应根据上述因素自行考虑含入投标报价，否则由此而引起的一切费用均视为已包括在投标报价中。</w:t>
      </w:r>
      <w:r>
        <w:rPr>
          <w:rFonts w:hint="eastAsia" w:ascii="新宋体" w:hAnsi="新宋体" w:eastAsia="新宋体" w:cs="仿宋"/>
          <w:color w:val="auto"/>
          <w:sz w:val="22"/>
          <w:szCs w:val="22"/>
          <w:highlight w:val="none"/>
        </w:rPr>
        <w:t>报价形式按照</w:t>
      </w:r>
      <w:r>
        <w:rPr>
          <w:rFonts w:hint="eastAsia" w:ascii="新宋体" w:hAnsi="新宋体" w:eastAsia="新宋体" w:cs="仿宋"/>
          <w:color w:val="auto"/>
          <w:sz w:val="22"/>
          <w:szCs w:val="22"/>
          <w:highlight w:val="none"/>
          <w:lang w:eastAsia="zh-CN"/>
        </w:rPr>
        <w:t>投标总价</w:t>
      </w:r>
      <w:r>
        <w:rPr>
          <w:rFonts w:hint="eastAsia" w:ascii="新宋体" w:hAnsi="新宋体" w:eastAsia="新宋体" w:cs="仿宋"/>
          <w:color w:val="auto"/>
          <w:sz w:val="22"/>
          <w:szCs w:val="22"/>
          <w:highlight w:val="none"/>
        </w:rPr>
        <w:t>进行报价</w:t>
      </w:r>
      <w:r>
        <w:rPr>
          <w:rFonts w:hint="eastAsia" w:ascii="新宋体" w:hAnsi="新宋体" w:eastAsia="新宋体" w:cs="仿宋"/>
          <w:color w:val="auto"/>
          <w:sz w:val="22"/>
          <w:szCs w:val="22"/>
          <w:highlight w:val="none"/>
          <w:lang w:eastAsia="zh-CN"/>
        </w:rPr>
        <w:t>，</w:t>
      </w:r>
      <w:r>
        <w:rPr>
          <w:rFonts w:hint="eastAsia" w:ascii="新宋体" w:hAnsi="新宋体" w:eastAsia="新宋体" w:cs="仿宋"/>
          <w:color w:val="auto"/>
          <w:sz w:val="22"/>
          <w:szCs w:val="22"/>
          <w:highlight w:val="none"/>
        </w:rPr>
        <w:t>在合同执行过程中，根据</w:t>
      </w:r>
      <w:r>
        <w:rPr>
          <w:rFonts w:hint="eastAsia" w:ascii="新宋体" w:hAnsi="新宋体" w:eastAsia="新宋体" w:cs="仿宋"/>
          <w:color w:val="auto"/>
          <w:sz w:val="22"/>
          <w:szCs w:val="22"/>
          <w:highlight w:val="none"/>
          <w:lang w:eastAsia="zh-CN"/>
        </w:rPr>
        <w:t>中标总价</w:t>
      </w:r>
      <w:r>
        <w:rPr>
          <w:rFonts w:hint="eastAsia" w:ascii="新宋体" w:hAnsi="新宋体" w:eastAsia="新宋体" w:cs="仿宋"/>
          <w:color w:val="auto"/>
          <w:sz w:val="22"/>
          <w:szCs w:val="22"/>
          <w:highlight w:val="none"/>
        </w:rPr>
        <w:t>进行结算。</w:t>
      </w:r>
    </w:p>
    <w:p>
      <w:pPr>
        <w:snapToGrid w:val="0"/>
        <w:spacing w:line="360" w:lineRule="auto"/>
        <w:ind w:firstLine="440" w:firstLineChars="200"/>
        <w:jc w:val="left"/>
        <w:rPr>
          <w:rFonts w:hint="eastAsia" w:ascii="新宋体" w:hAnsi="新宋体" w:eastAsia="新宋体" w:cs="仿宋"/>
          <w:color w:val="auto"/>
          <w:sz w:val="22"/>
          <w:szCs w:val="22"/>
          <w:highlight w:val="none"/>
        </w:rPr>
      </w:pPr>
      <w:r>
        <w:rPr>
          <w:rFonts w:hint="eastAsia" w:ascii="新宋体" w:hAnsi="新宋体" w:eastAsia="新宋体" w:cs="仿宋"/>
          <w:color w:val="auto"/>
          <w:sz w:val="22"/>
          <w:szCs w:val="22"/>
          <w:highlight w:val="none"/>
        </w:rPr>
        <w:t>3.</w:t>
      </w:r>
      <w:r>
        <w:rPr>
          <w:rFonts w:hint="eastAsia" w:ascii="新宋体" w:hAnsi="新宋体" w:eastAsia="新宋体" w:cs="新宋体"/>
          <w:color w:val="auto"/>
          <w:sz w:val="22"/>
          <w:szCs w:val="22"/>
          <w:highlight w:val="none"/>
        </w:rPr>
        <w:t xml:space="preserve"> 标段二投标报价分为两部分，一部分为中标人在正确地完全履行合同义务后采购人应支付给中标人所有的服务价款，实行合同项内产生服务内容固定费用包干，包含</w:t>
      </w:r>
      <w:r>
        <w:rPr>
          <w:rFonts w:hint="eastAsia" w:ascii="新宋体" w:hAnsi="新宋体" w:eastAsia="新宋体" w:cs="新宋体"/>
          <w:color w:val="auto"/>
          <w:sz w:val="22"/>
          <w:szCs w:val="22"/>
          <w:highlight w:val="none"/>
          <w:lang w:eastAsia="zh-CN"/>
        </w:rPr>
        <w:t>控制性详细规划编制（修改）</w:t>
      </w:r>
      <w:r>
        <w:rPr>
          <w:rFonts w:hint="eastAsia" w:ascii="新宋体" w:hAnsi="新宋体" w:eastAsia="新宋体" w:cs="新宋体"/>
          <w:color w:val="auto"/>
          <w:sz w:val="22"/>
          <w:szCs w:val="22"/>
          <w:highlight w:val="none"/>
        </w:rPr>
        <w:t>、近期做地规划研究</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规划课题研究、</w:t>
      </w:r>
      <w:r>
        <w:rPr>
          <w:rFonts w:hint="eastAsia" w:ascii="新宋体" w:hAnsi="新宋体" w:eastAsia="新宋体" w:cs="新宋体"/>
          <w:color w:val="auto"/>
          <w:sz w:val="22"/>
          <w:szCs w:val="22"/>
          <w:highlight w:val="none"/>
        </w:rPr>
        <w:t>规划相关图册制作等可能产生的同类型服务项目</w:t>
      </w:r>
      <w:r>
        <w:rPr>
          <w:rFonts w:hint="eastAsia" w:ascii="新宋体" w:hAnsi="新宋体" w:eastAsia="新宋体" w:cs="新宋体"/>
          <w:color w:val="auto"/>
          <w:sz w:val="22"/>
          <w:szCs w:val="22"/>
          <w:highlight w:val="none"/>
        </w:rPr>
        <w:t>。其中，近期做地规划研究等可能产生的同类型服务项目单个项目投标报价不得高于20万元，规划课题研究等可能产生的同类型服务项目单个项目投标报价不得高于20万元</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规划相关图册制作等可能产生的同类型服务项目单个项目投标报价不得高于10万元；另一部分按照折扣率进行报价，包含控制性详细规划编制（修改）。</w:t>
      </w:r>
      <w:r>
        <w:rPr>
          <w:rFonts w:hint="eastAsia" w:ascii="新宋体" w:hAnsi="新宋体" w:eastAsia="新宋体" w:cs="新宋体"/>
          <w:color w:val="auto"/>
          <w:sz w:val="22"/>
          <w:szCs w:val="22"/>
          <w:highlight w:val="none"/>
        </w:rPr>
        <w:t>在合同执行过程中，根据采购人所委托的具体服务结合所报折扣率进行结算，计算标准参照中国城市规划协会文件(2004)中规协秘字第022号《城市规划设计计费指导意见》。</w:t>
      </w:r>
    </w:p>
    <w:p>
      <w:pPr>
        <w:snapToGrid w:val="0"/>
        <w:spacing w:line="360" w:lineRule="auto"/>
        <w:ind w:firstLine="440" w:firstLineChars="200"/>
        <w:jc w:val="left"/>
        <w:rPr>
          <w:rFonts w:hint="eastAsia" w:ascii="新宋体" w:hAnsi="新宋体" w:eastAsia="新宋体" w:cs="仿宋"/>
          <w:color w:val="auto"/>
          <w:sz w:val="22"/>
          <w:szCs w:val="22"/>
          <w:highlight w:val="none"/>
        </w:rPr>
      </w:pPr>
      <w:r>
        <w:rPr>
          <w:rFonts w:hint="eastAsia" w:ascii="新宋体" w:hAnsi="新宋体" w:eastAsia="新宋体" w:cs="仿宋"/>
          <w:color w:val="auto"/>
          <w:sz w:val="22"/>
          <w:szCs w:val="22"/>
          <w:highlight w:val="none"/>
          <w:lang w:val="en-US" w:eastAsia="zh-CN"/>
        </w:rPr>
        <w:t>4</w:t>
      </w:r>
      <w:r>
        <w:rPr>
          <w:rFonts w:hint="eastAsia" w:ascii="新宋体" w:hAnsi="新宋体" w:eastAsia="新宋体" w:cs="仿宋"/>
          <w:color w:val="auto"/>
          <w:sz w:val="22"/>
          <w:szCs w:val="22"/>
          <w:highlight w:val="none"/>
        </w:rPr>
        <w:t>.投标人应对所投标段内要求的采购内容进行尽可能细化的报价，以明确各分项工作内容的结算依据。</w:t>
      </w:r>
      <w:bookmarkEnd w:id="109"/>
      <w:bookmarkEnd w:id="110"/>
    </w:p>
    <w:p>
      <w:pPr>
        <w:snapToGrid w:val="0"/>
        <w:spacing w:line="360" w:lineRule="auto"/>
        <w:ind w:firstLine="440" w:firstLineChars="200"/>
        <w:jc w:val="center"/>
        <w:rPr>
          <w:rFonts w:hint="eastAsia" w:ascii="新宋体" w:hAnsi="新宋体" w:eastAsia="新宋体" w:cs="新宋体"/>
          <w:b/>
          <w:bCs/>
          <w:color w:val="auto"/>
          <w:sz w:val="36"/>
          <w:szCs w:val="36"/>
          <w:highlight w:val="none"/>
        </w:rPr>
      </w:pPr>
      <w:r>
        <w:rPr>
          <w:rFonts w:hint="eastAsia" w:ascii="新宋体" w:hAnsi="新宋体" w:eastAsia="新宋体" w:cs="仿宋"/>
          <w:b w:val="0"/>
          <w:bCs w:val="0"/>
          <w:color w:val="auto"/>
          <w:sz w:val="22"/>
          <w:szCs w:val="22"/>
          <w:highlight w:val="none"/>
        </w:rPr>
        <w:br w:type="page"/>
      </w:r>
      <w:bookmarkStart w:id="111" w:name="_Toc80606471"/>
      <w:r>
        <w:rPr>
          <w:rFonts w:hint="eastAsia" w:ascii="新宋体" w:hAnsi="新宋体" w:eastAsia="新宋体" w:cs="新宋体"/>
          <w:b/>
          <w:bCs/>
          <w:color w:val="auto"/>
          <w:sz w:val="36"/>
          <w:szCs w:val="36"/>
          <w:highlight w:val="none"/>
        </w:rPr>
        <w:t>第六部分   评标原则及方法</w:t>
      </w:r>
      <w:bookmarkEnd w:id="111"/>
    </w:p>
    <w:p>
      <w:pPr>
        <w:pStyle w:val="8"/>
        <w:overflowPunct w:val="0"/>
        <w:spacing w:after="0" w:line="460" w:lineRule="exact"/>
        <w:rPr>
          <w:rFonts w:hint="eastAsia" w:ascii="新宋体" w:hAnsi="新宋体" w:eastAsia="新宋体" w:cs="新宋体"/>
          <w:b/>
          <w:color w:val="auto"/>
          <w:highlight w:val="none"/>
        </w:rPr>
      </w:pPr>
      <w:bookmarkStart w:id="112" w:name="_Toc221356961"/>
      <w:bookmarkStart w:id="113" w:name="_Toc221356898"/>
      <w:r>
        <w:rPr>
          <w:rFonts w:hint="eastAsia" w:ascii="新宋体" w:hAnsi="新宋体" w:eastAsia="新宋体" w:cs="新宋体"/>
          <w:b/>
          <w:color w:val="auto"/>
          <w:highlight w:val="none"/>
        </w:rPr>
        <w:t>一. 总  则</w:t>
      </w:r>
      <w:bookmarkEnd w:id="112"/>
      <w:bookmarkEnd w:id="113"/>
    </w:p>
    <w:p>
      <w:pPr>
        <w:overflowPunct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pPr>
        <w:pStyle w:val="8"/>
        <w:overflowPunct w:val="0"/>
        <w:spacing w:after="0" w:line="460" w:lineRule="exact"/>
        <w:rPr>
          <w:rFonts w:hint="eastAsia" w:ascii="新宋体" w:hAnsi="新宋体" w:eastAsia="新宋体" w:cs="新宋体"/>
          <w:b/>
          <w:color w:val="auto"/>
          <w:highlight w:val="none"/>
        </w:rPr>
      </w:pPr>
      <w:bookmarkStart w:id="114" w:name="_Toc221356962"/>
      <w:bookmarkStart w:id="115" w:name="_Toc221356899"/>
      <w:r>
        <w:rPr>
          <w:rFonts w:hint="eastAsia" w:ascii="新宋体" w:hAnsi="新宋体" w:eastAsia="新宋体" w:cs="新宋体"/>
          <w:b/>
          <w:color w:val="auto"/>
          <w:highlight w:val="none"/>
        </w:rPr>
        <w:t>二、评标组织</w:t>
      </w:r>
      <w:bookmarkEnd w:id="114"/>
      <w:bookmarkEnd w:id="115"/>
    </w:p>
    <w:p>
      <w:pPr>
        <w:overflowPunct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评标工作由采购人依法组建的评标委员会负责，评标全过程由有关部门指导监督。</w:t>
      </w:r>
    </w:p>
    <w:p>
      <w:pPr>
        <w:autoSpaceDE w:val="0"/>
        <w:autoSpaceDN w:val="0"/>
        <w:adjustRightInd w:val="0"/>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三、评标程序</w:t>
      </w:r>
    </w:p>
    <w:p>
      <w:pPr>
        <w:overflowPunct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人或采购代理机构对各投标人的资格进行审查；然后评标委员会对合格投标人的进行符合性审查，按照采购文件中规定的评标方法和标准，对符合性审查合格的投标文件进行商务和技术评估，综合比较与评价。</w:t>
      </w:r>
    </w:p>
    <w:p>
      <w:pPr>
        <w:pStyle w:val="8"/>
        <w:adjustRightInd w:val="0"/>
        <w:snapToGrid w:val="0"/>
        <w:spacing w:after="0" w:line="460" w:lineRule="exact"/>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四、 评标办法</w:t>
      </w:r>
    </w:p>
    <w:p>
      <w:pPr>
        <w:overflowPunct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本次采购采用百分制综合评分法，根据采购要求，总分设定为100分；其中技术资信部分90分，商务报价标10分。</w:t>
      </w:r>
    </w:p>
    <w:p>
      <w:pPr>
        <w:pStyle w:val="8"/>
        <w:spacing w:after="0" w:line="460" w:lineRule="exact"/>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rPr>
        <w:t>五</w:t>
      </w:r>
      <w:r>
        <w:rPr>
          <w:rFonts w:hint="eastAsia" w:ascii="新宋体" w:hAnsi="新宋体" w:eastAsia="新宋体" w:cs="新宋体"/>
          <w:b/>
          <w:color w:val="auto"/>
          <w:sz w:val="22"/>
          <w:szCs w:val="22"/>
          <w:highlight w:val="none"/>
        </w:rPr>
        <w:t>、评分细则</w:t>
      </w:r>
    </w:p>
    <w:p>
      <w:pPr>
        <w:numPr>
          <w:ilvl w:val="0"/>
          <w:numId w:val="12"/>
        </w:num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商务技术文件的评定（</w:t>
      </w:r>
      <w:r>
        <w:rPr>
          <w:rFonts w:hint="eastAsia" w:ascii="新宋体" w:hAnsi="新宋体" w:eastAsia="新宋体" w:cs="新宋体"/>
          <w:b/>
          <w:bCs/>
          <w:color w:val="auto"/>
          <w:sz w:val="22"/>
          <w:szCs w:val="22"/>
          <w:highlight w:val="none"/>
          <w:lang w:val="en-US" w:eastAsia="zh-CN"/>
        </w:rPr>
        <w:t>90</w:t>
      </w:r>
      <w:r>
        <w:rPr>
          <w:rFonts w:hint="eastAsia" w:ascii="新宋体" w:hAnsi="新宋体" w:eastAsia="新宋体" w:cs="新宋体"/>
          <w:b/>
          <w:bCs/>
          <w:color w:val="auto"/>
          <w:sz w:val="22"/>
          <w:szCs w:val="22"/>
          <w:highlight w:val="none"/>
        </w:rPr>
        <w:t>分）</w:t>
      </w:r>
    </w:p>
    <w:p>
      <w:pPr>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各评委成员按下列评分项目进行评定，每人一张评分计算表，由评标委员会成员各自评定打分并记实名。</w:t>
      </w:r>
      <w:r>
        <w:rPr>
          <w:rFonts w:hint="eastAsia" w:ascii="新宋体" w:hAnsi="新宋体" w:eastAsia="新宋体" w:cs="新宋体"/>
          <w:b/>
          <w:color w:val="auto"/>
          <w:sz w:val="22"/>
          <w:szCs w:val="22"/>
          <w:highlight w:val="none"/>
        </w:rPr>
        <w:t>如任何一张表的一项评分内容分值超过规定的范围，则该张表无效。</w:t>
      </w:r>
      <w:r>
        <w:rPr>
          <w:rFonts w:hint="eastAsia" w:ascii="新宋体" w:hAnsi="新宋体" w:eastAsia="新宋体" w:cs="新宋体"/>
          <w:color w:val="auto"/>
          <w:sz w:val="22"/>
          <w:szCs w:val="22"/>
          <w:highlight w:val="none"/>
        </w:rPr>
        <w:t>评标委员会成员对各投标人的各项评分内容评分合计值的算术平均值为该投标人商务技术文件的最终得分（四舍五入，保留小数点后二位）。</w:t>
      </w:r>
    </w:p>
    <w:p>
      <w:pPr>
        <w:spacing w:line="40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lang w:val="en-US" w:eastAsia="zh-CN"/>
        </w:rPr>
        <w:t>标段一</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059"/>
        <w:gridCol w:w="1080"/>
        <w:gridCol w:w="498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blHeader/>
          <w:jc w:val="center"/>
        </w:trPr>
        <w:tc>
          <w:tcPr>
            <w:tcW w:w="781"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新宋体"/>
                <w:b/>
                <w:color w:val="auto"/>
                <w:szCs w:val="21"/>
                <w:highlight w:val="none"/>
              </w:rPr>
            </w:pPr>
            <w:r>
              <w:rPr>
                <w:rFonts w:hint="eastAsia" w:ascii="宋体" w:hAnsi="宋体" w:cs="新宋体"/>
                <w:b/>
                <w:color w:val="auto"/>
                <w:szCs w:val="21"/>
                <w:highlight w:val="none"/>
              </w:rPr>
              <w:t>序号</w:t>
            </w:r>
          </w:p>
        </w:tc>
        <w:tc>
          <w:tcPr>
            <w:tcW w:w="2059"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新宋体"/>
                <w:b/>
                <w:color w:val="auto"/>
                <w:szCs w:val="21"/>
                <w:highlight w:val="none"/>
              </w:rPr>
            </w:pPr>
            <w:r>
              <w:rPr>
                <w:rFonts w:hint="eastAsia" w:ascii="宋体" w:hAnsi="宋体" w:cs="新宋体"/>
                <w:b/>
                <w:color w:val="auto"/>
                <w:kern w:val="0"/>
                <w:szCs w:val="21"/>
                <w:highlight w:val="none"/>
              </w:rPr>
              <w:t>评标内容</w:t>
            </w:r>
          </w:p>
        </w:tc>
        <w:tc>
          <w:tcPr>
            <w:tcW w:w="1080"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新宋体"/>
                <w:b/>
                <w:color w:val="auto"/>
                <w:szCs w:val="21"/>
                <w:highlight w:val="none"/>
              </w:rPr>
            </w:pPr>
            <w:r>
              <w:rPr>
                <w:rFonts w:hint="eastAsia" w:ascii="宋体" w:hAnsi="宋体" w:cs="新宋体"/>
                <w:b/>
                <w:color w:val="auto"/>
                <w:kern w:val="0"/>
                <w:szCs w:val="21"/>
                <w:highlight w:val="none"/>
              </w:rPr>
              <w:t>分值范围</w:t>
            </w:r>
          </w:p>
        </w:tc>
        <w:tc>
          <w:tcPr>
            <w:tcW w:w="4987"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新宋体"/>
                <w:b/>
                <w:color w:val="auto"/>
                <w:kern w:val="0"/>
                <w:szCs w:val="21"/>
                <w:highlight w:val="none"/>
              </w:rPr>
            </w:pPr>
            <w:r>
              <w:rPr>
                <w:rFonts w:hint="eastAsia" w:ascii="宋体" w:hAnsi="宋体" w:cs="新宋体"/>
                <w:b/>
                <w:color w:val="auto"/>
                <w:kern w:val="0"/>
                <w:szCs w:val="21"/>
                <w:highlight w:val="none"/>
              </w:rPr>
              <w:t>评标标准</w:t>
            </w:r>
          </w:p>
        </w:tc>
        <w:tc>
          <w:tcPr>
            <w:tcW w:w="947"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eastAsia="宋体" w:cs="新宋体"/>
                <w:b/>
                <w:color w:val="auto"/>
                <w:kern w:val="0"/>
                <w:szCs w:val="21"/>
                <w:highlight w:val="none"/>
                <w:lang w:val="en-US" w:eastAsia="zh-CN"/>
              </w:rPr>
            </w:pPr>
            <w:r>
              <w:rPr>
                <w:rFonts w:hint="eastAsia" w:ascii="宋体" w:hAnsi="宋体" w:cs="新宋体"/>
                <w:b/>
                <w:color w:val="auto"/>
                <w:kern w:val="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81"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新宋体"/>
                <w:b/>
                <w:color w:val="auto"/>
                <w:szCs w:val="21"/>
                <w:highlight w:val="none"/>
              </w:rPr>
            </w:pPr>
            <w:r>
              <w:rPr>
                <w:rFonts w:hint="eastAsia" w:ascii="宋体" w:hAnsi="宋体" w:cs="新宋体"/>
                <w:b/>
                <w:color w:val="auto"/>
                <w:szCs w:val="21"/>
                <w:highlight w:val="none"/>
              </w:rPr>
              <w:t>一</w:t>
            </w:r>
          </w:p>
        </w:tc>
        <w:tc>
          <w:tcPr>
            <w:tcW w:w="2059"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新宋体"/>
                <w:b/>
                <w:color w:val="auto"/>
                <w:szCs w:val="21"/>
                <w:highlight w:val="none"/>
              </w:rPr>
            </w:pPr>
            <w:r>
              <w:rPr>
                <w:rFonts w:hint="eastAsia" w:ascii="宋体" w:hAnsi="宋体" w:cs="新宋体"/>
                <w:b/>
                <w:color w:val="auto"/>
                <w:szCs w:val="21"/>
                <w:highlight w:val="none"/>
              </w:rPr>
              <w:t>投标技术服务方案</w:t>
            </w:r>
          </w:p>
        </w:tc>
        <w:tc>
          <w:tcPr>
            <w:tcW w:w="1080"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default" w:ascii="宋体" w:hAnsi="宋体" w:eastAsia="宋体" w:cs="新宋体"/>
                <w:b/>
                <w:color w:val="auto"/>
                <w:szCs w:val="21"/>
                <w:highlight w:val="none"/>
                <w:lang w:val="en-US" w:eastAsia="zh-CN"/>
              </w:rPr>
            </w:pPr>
            <w:r>
              <w:rPr>
                <w:rFonts w:hint="eastAsia" w:ascii="宋体" w:hAnsi="宋体" w:cs="新宋体"/>
                <w:b/>
                <w:color w:val="auto"/>
                <w:szCs w:val="21"/>
                <w:highlight w:val="none"/>
                <w:lang w:val="en-US" w:eastAsia="zh-CN"/>
              </w:rPr>
              <w:t>0-67</w:t>
            </w:r>
          </w:p>
        </w:tc>
        <w:tc>
          <w:tcPr>
            <w:tcW w:w="5934" w:type="dxa"/>
            <w:gridSpan w:val="2"/>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新宋体"/>
                <w:b/>
                <w:color w:val="auto"/>
                <w:szCs w:val="21"/>
                <w:highlight w:val="none"/>
                <w:lang w:val="en-US" w:eastAsia="zh-CN"/>
              </w:rPr>
            </w:pPr>
            <w:r>
              <w:rPr>
                <w:rFonts w:hint="eastAsia" w:ascii="宋体" w:hAnsi="宋体" w:cs="新宋体"/>
                <w:b/>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新宋体"/>
                <w:color w:val="auto"/>
                <w:szCs w:val="21"/>
                <w:highlight w:val="none"/>
              </w:rPr>
            </w:pPr>
            <w:r>
              <w:rPr>
                <w:rFonts w:hint="eastAsia" w:ascii="宋体" w:hAnsi="宋体" w:cs="新宋体"/>
                <w:bCs/>
                <w:color w:val="auto"/>
                <w:szCs w:val="21"/>
                <w:highlight w:val="none"/>
              </w:rPr>
              <w:t>1</w:t>
            </w:r>
          </w:p>
        </w:tc>
        <w:tc>
          <w:tcPr>
            <w:tcW w:w="205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项目采购需求理解分析</w:t>
            </w:r>
          </w:p>
        </w:tc>
        <w:tc>
          <w:tcPr>
            <w:tcW w:w="1080"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cs="新宋体"/>
                <w:color w:val="auto"/>
                <w:szCs w:val="21"/>
                <w:highlight w:val="none"/>
              </w:rPr>
            </w:pPr>
            <w:r>
              <w:rPr>
                <w:rFonts w:hint="eastAsia" w:ascii="宋体" w:hAnsi="宋体" w:cs="新宋体"/>
                <w:color w:val="auto"/>
                <w:szCs w:val="21"/>
                <w:highlight w:val="none"/>
                <w:lang w:val="en-US" w:eastAsia="zh-CN"/>
              </w:rPr>
              <w:t>0</w:t>
            </w:r>
            <w:r>
              <w:rPr>
                <w:rFonts w:hint="eastAsia" w:ascii="宋体" w:hAnsi="宋体" w:cs="新宋体"/>
                <w:color w:val="auto"/>
                <w:szCs w:val="21"/>
                <w:highlight w:val="none"/>
              </w:rPr>
              <w:t>-10</w:t>
            </w:r>
          </w:p>
        </w:tc>
        <w:tc>
          <w:tcPr>
            <w:tcW w:w="4987" w:type="dxa"/>
            <w:noWrap w:val="0"/>
            <w:vAlign w:val="center"/>
          </w:tcPr>
          <w:p>
            <w:pPr>
              <w:keepNext w:val="0"/>
              <w:keepLines w:val="0"/>
              <w:pageBreakBefore w:val="0"/>
              <w:widowControl w:val="0"/>
              <w:numPr>
                <w:ilvl w:val="0"/>
                <w:numId w:val="0"/>
              </w:numPr>
              <w:kinsoku/>
              <w:wordWrap/>
              <w:overflowPunct/>
              <w:topLinePunct w:val="0"/>
              <w:bidi w:val="0"/>
              <w:spacing w:line="240" w:lineRule="auto"/>
              <w:jc w:val="left"/>
              <w:textAlignment w:val="auto"/>
              <w:rPr>
                <w:rFonts w:hint="eastAsia" w:ascii="宋体" w:hAnsi="宋体" w:cs="新宋体"/>
                <w:color w:val="auto"/>
                <w:szCs w:val="21"/>
                <w:highlight w:val="none"/>
              </w:rPr>
            </w:pPr>
            <w:r>
              <w:rPr>
                <w:rFonts w:hint="eastAsia" w:ascii="宋体" w:hAnsi="宋体" w:eastAsia="宋体" w:cs="宋体"/>
                <w:b w:val="0"/>
                <w:color w:val="auto"/>
                <w:sz w:val="22"/>
                <w:szCs w:val="22"/>
                <w:highlight w:val="none"/>
                <w:lang w:val="en-US" w:eastAsia="zh-CN"/>
              </w:rPr>
              <w:t>根据</w:t>
            </w:r>
            <w:r>
              <w:rPr>
                <w:rFonts w:hint="eastAsia" w:ascii="宋体" w:hAnsi="宋体" w:eastAsia="宋体" w:cs="宋体"/>
                <w:b w:val="0"/>
                <w:color w:val="auto"/>
                <w:sz w:val="22"/>
                <w:szCs w:val="22"/>
                <w:highlight w:val="none"/>
              </w:rPr>
              <w:t>投标人</w:t>
            </w:r>
            <w:r>
              <w:rPr>
                <w:rFonts w:hint="eastAsia" w:ascii="宋体" w:hAnsi="宋体" w:eastAsia="宋体" w:cs="宋体"/>
                <w:b w:val="0"/>
                <w:color w:val="auto"/>
                <w:sz w:val="22"/>
                <w:szCs w:val="22"/>
                <w:highlight w:val="none"/>
                <w:lang w:val="en-US" w:eastAsia="zh-CN"/>
              </w:rPr>
              <w:t>对</w:t>
            </w:r>
            <w:r>
              <w:rPr>
                <w:rFonts w:hint="eastAsia" w:ascii="宋体" w:hAnsi="宋体" w:eastAsia="宋体" w:cs="宋体"/>
                <w:b w:val="0"/>
                <w:color w:val="auto"/>
                <w:sz w:val="22"/>
                <w:szCs w:val="22"/>
                <w:highlight w:val="none"/>
              </w:rPr>
              <w:t>采购需求</w:t>
            </w:r>
            <w:r>
              <w:rPr>
                <w:rFonts w:hint="eastAsia" w:ascii="宋体" w:hAnsi="宋体" w:eastAsia="宋体" w:cs="宋体"/>
                <w:b w:val="0"/>
                <w:color w:val="auto"/>
                <w:sz w:val="22"/>
                <w:szCs w:val="22"/>
                <w:highlight w:val="none"/>
                <w:lang w:val="en-US" w:eastAsia="zh-CN"/>
              </w:rPr>
              <w:t>理解程度</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是否贴合项目实际，需求分析是否思路清晰、</w:t>
            </w:r>
            <w:r>
              <w:rPr>
                <w:rFonts w:hint="eastAsia" w:ascii="宋体" w:hAnsi="宋体" w:eastAsia="宋体" w:cs="宋体"/>
                <w:b w:val="0"/>
                <w:color w:val="auto"/>
                <w:sz w:val="22"/>
                <w:szCs w:val="22"/>
                <w:highlight w:val="none"/>
              </w:rPr>
              <w:t>条理明确进行综合评审打分</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10，7，4，0分</w:t>
            </w:r>
            <w:r>
              <w:rPr>
                <w:rFonts w:hint="eastAsia" w:ascii="宋体" w:hAnsi="宋体" w:eastAsia="宋体" w:cs="宋体"/>
                <w:b w:val="0"/>
                <w:color w:val="auto"/>
                <w:sz w:val="22"/>
                <w:szCs w:val="22"/>
                <w:highlight w:val="none"/>
                <w:lang w:eastAsia="zh-CN"/>
              </w:rPr>
              <w:t>）</w:t>
            </w:r>
          </w:p>
        </w:tc>
        <w:tc>
          <w:tcPr>
            <w:tcW w:w="947" w:type="dxa"/>
            <w:noWrap w:val="0"/>
            <w:vAlign w:val="center"/>
          </w:tcPr>
          <w:p>
            <w:pPr>
              <w:keepNext w:val="0"/>
              <w:keepLines w:val="0"/>
              <w:pageBreakBefore w:val="0"/>
              <w:widowControl w:val="0"/>
              <w:numPr>
                <w:ilvl w:val="0"/>
                <w:numId w:val="0"/>
              </w:numPr>
              <w:kinsoku/>
              <w:wordWrap/>
              <w:overflowPunct/>
              <w:topLinePunct w:val="0"/>
              <w:bidi w:val="0"/>
              <w:spacing w:line="240" w:lineRule="auto"/>
              <w:jc w:val="center"/>
              <w:textAlignment w:val="auto"/>
              <w:rPr>
                <w:rFonts w:hint="default"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1"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新宋体"/>
                <w:bCs/>
                <w:color w:val="auto"/>
                <w:szCs w:val="21"/>
                <w:highlight w:val="none"/>
              </w:rPr>
            </w:pPr>
            <w:r>
              <w:rPr>
                <w:rFonts w:hint="eastAsia" w:ascii="宋体" w:hAnsi="宋体" w:cs="新宋体"/>
                <w:bCs/>
                <w:color w:val="auto"/>
                <w:szCs w:val="21"/>
                <w:highlight w:val="none"/>
              </w:rPr>
              <w:t>2</w:t>
            </w:r>
          </w:p>
        </w:tc>
        <w:tc>
          <w:tcPr>
            <w:tcW w:w="205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cs="新宋体"/>
                <w:color w:val="auto"/>
                <w:szCs w:val="21"/>
                <w:highlight w:val="none"/>
              </w:rPr>
            </w:pPr>
            <w:r>
              <w:rPr>
                <w:rFonts w:hint="eastAsia" w:ascii="宋体" w:hAnsi="宋体" w:cs="新宋体"/>
                <w:color w:val="auto"/>
                <w:szCs w:val="21"/>
                <w:highlight w:val="none"/>
              </w:rPr>
              <w:t>项目成果内容初步构想</w:t>
            </w:r>
          </w:p>
        </w:tc>
        <w:tc>
          <w:tcPr>
            <w:tcW w:w="1080"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cs="新宋体"/>
                <w:color w:val="auto"/>
                <w:szCs w:val="21"/>
                <w:highlight w:val="none"/>
              </w:rPr>
            </w:pPr>
            <w:r>
              <w:rPr>
                <w:rFonts w:hint="eastAsia" w:ascii="宋体" w:hAnsi="宋体" w:cs="新宋体"/>
                <w:color w:val="auto"/>
                <w:szCs w:val="21"/>
                <w:highlight w:val="none"/>
                <w:lang w:val="en-US" w:eastAsia="zh-CN"/>
              </w:rPr>
              <w:t>0</w:t>
            </w:r>
            <w:r>
              <w:rPr>
                <w:rFonts w:hint="eastAsia" w:ascii="宋体" w:hAnsi="宋体" w:cs="新宋体"/>
                <w:color w:val="auto"/>
                <w:szCs w:val="21"/>
                <w:highlight w:val="none"/>
              </w:rPr>
              <w:t>-6</w:t>
            </w:r>
          </w:p>
        </w:tc>
        <w:tc>
          <w:tcPr>
            <w:tcW w:w="4987" w:type="dxa"/>
            <w:noWrap w:val="0"/>
            <w:vAlign w:val="center"/>
          </w:tcPr>
          <w:p>
            <w:pPr>
              <w:keepNext w:val="0"/>
              <w:keepLines w:val="0"/>
              <w:pageBreakBefore w:val="0"/>
              <w:widowControl w:val="0"/>
              <w:kinsoku/>
              <w:wordWrap/>
              <w:overflowPunct/>
              <w:topLinePunct w:val="0"/>
              <w:bidi w:val="0"/>
              <w:spacing w:line="240" w:lineRule="auto"/>
              <w:ind w:left="-50"/>
              <w:jc w:val="left"/>
              <w:textAlignment w:val="auto"/>
              <w:rPr>
                <w:rFonts w:hint="eastAsia"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根据投标人对</w:t>
            </w:r>
            <w:r>
              <w:rPr>
                <w:rFonts w:hint="eastAsia" w:ascii="宋体" w:hAnsi="宋体" w:cs="新宋体"/>
                <w:color w:val="auto"/>
                <w:szCs w:val="21"/>
                <w:highlight w:val="none"/>
              </w:rPr>
              <w:t>项目成果内容</w:t>
            </w:r>
            <w:r>
              <w:rPr>
                <w:rFonts w:hint="eastAsia" w:ascii="宋体" w:hAnsi="宋体" w:cs="新宋体"/>
                <w:color w:val="auto"/>
                <w:szCs w:val="21"/>
                <w:highlight w:val="none"/>
                <w:lang w:val="en-US" w:eastAsia="zh-CN"/>
              </w:rPr>
              <w:t>进行的</w:t>
            </w:r>
            <w:r>
              <w:rPr>
                <w:rFonts w:hint="eastAsia" w:ascii="宋体" w:hAnsi="宋体" w:cs="新宋体"/>
                <w:color w:val="auto"/>
                <w:szCs w:val="21"/>
                <w:highlight w:val="none"/>
              </w:rPr>
              <w:t>初步构想</w:t>
            </w:r>
            <w:r>
              <w:rPr>
                <w:rFonts w:hint="eastAsia" w:ascii="宋体" w:hAnsi="宋体" w:cs="新宋体"/>
                <w:color w:val="auto"/>
                <w:szCs w:val="21"/>
                <w:highlight w:val="none"/>
                <w:lang w:eastAsia="zh-CN"/>
              </w:rPr>
              <w:t>，</w:t>
            </w:r>
            <w:r>
              <w:rPr>
                <w:rFonts w:hint="eastAsia" w:ascii="宋体" w:hAnsi="宋体" w:eastAsia="宋体" w:cs="宋体"/>
                <w:b w:val="0"/>
                <w:color w:val="auto"/>
                <w:sz w:val="22"/>
                <w:szCs w:val="22"/>
                <w:highlight w:val="none"/>
                <w:lang w:val="en-US" w:eastAsia="zh-CN"/>
              </w:rPr>
              <w:t>是否贴合项目实际，构想思路条理是否清晰</w:t>
            </w:r>
            <w:r>
              <w:rPr>
                <w:rFonts w:hint="eastAsia" w:ascii="宋体" w:hAnsi="宋体" w:eastAsia="宋体" w:cs="宋体"/>
                <w:b w:val="0"/>
                <w:color w:val="auto"/>
                <w:sz w:val="22"/>
                <w:szCs w:val="22"/>
                <w:highlight w:val="none"/>
              </w:rPr>
              <w:t>明确进行综合评审打分</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6，4，2，0分</w:t>
            </w:r>
            <w:r>
              <w:rPr>
                <w:rFonts w:hint="eastAsia" w:ascii="宋体" w:hAnsi="宋体" w:eastAsia="宋体" w:cs="宋体"/>
                <w:b w:val="0"/>
                <w:color w:val="auto"/>
                <w:sz w:val="22"/>
                <w:szCs w:val="22"/>
                <w:highlight w:val="none"/>
                <w:lang w:eastAsia="zh-CN"/>
              </w:rPr>
              <w:t>）</w:t>
            </w:r>
          </w:p>
        </w:tc>
        <w:tc>
          <w:tcPr>
            <w:tcW w:w="947"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新宋体"/>
                <w:color w:val="auto"/>
                <w:szCs w:val="21"/>
                <w:highlight w:val="none"/>
                <w:lang w:val="en-US" w:eastAsia="zh-CN"/>
              </w:rPr>
            </w:pPr>
            <w:r>
              <w:rPr>
                <w:rFonts w:hint="eastAsia" w:ascii="宋体" w:hAnsi="宋体" w:eastAsia="宋体" w:cs="宋体"/>
                <w:b w:val="0"/>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1"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3</w:t>
            </w:r>
          </w:p>
        </w:tc>
        <w:tc>
          <w:tcPr>
            <w:tcW w:w="205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历史沿革分析</w:t>
            </w:r>
          </w:p>
        </w:tc>
        <w:tc>
          <w:tcPr>
            <w:tcW w:w="1080"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0-9</w:t>
            </w:r>
          </w:p>
        </w:tc>
        <w:tc>
          <w:tcPr>
            <w:tcW w:w="4987" w:type="dxa"/>
            <w:noWrap w:val="0"/>
            <w:vAlign w:val="center"/>
          </w:tcPr>
          <w:p>
            <w:pPr>
              <w:keepNext w:val="0"/>
              <w:keepLines w:val="0"/>
              <w:pageBreakBefore w:val="0"/>
              <w:widowControl w:val="0"/>
              <w:kinsoku/>
              <w:wordWrap/>
              <w:overflowPunct/>
              <w:topLinePunct w:val="0"/>
              <w:bidi w:val="0"/>
              <w:spacing w:line="240" w:lineRule="auto"/>
              <w:ind w:left="-50"/>
              <w:jc w:val="left"/>
              <w:textAlignment w:val="auto"/>
              <w:rPr>
                <w:rFonts w:hint="default" w:ascii="宋体" w:hAnsi="宋体" w:eastAsia="宋体" w:cs="新宋体"/>
                <w:color w:val="auto"/>
                <w:szCs w:val="21"/>
                <w:highlight w:val="none"/>
                <w:lang w:val="en-US" w:eastAsia="zh-CN"/>
              </w:rPr>
            </w:pPr>
            <w:r>
              <w:rPr>
                <w:rFonts w:hint="eastAsia" w:ascii="宋体" w:hAnsi="宋体" w:cs="宋体"/>
                <w:color w:val="auto"/>
                <w:sz w:val="22"/>
                <w:szCs w:val="22"/>
                <w:highlight w:val="none"/>
                <w:lang w:val="en-US" w:eastAsia="zh-CN"/>
              </w:rPr>
              <w:t>根据投标人针对项目历史沿革的分析是否</w:t>
            </w:r>
            <w:r>
              <w:rPr>
                <w:rFonts w:hint="eastAsia" w:ascii="宋体" w:hAnsi="宋体" w:eastAsia="宋体" w:cs="宋体"/>
                <w:color w:val="auto"/>
                <w:sz w:val="22"/>
                <w:szCs w:val="22"/>
                <w:highlight w:val="none"/>
              </w:rPr>
              <w:t>完全</w:t>
            </w:r>
            <w:r>
              <w:rPr>
                <w:rFonts w:hint="eastAsia" w:ascii="宋体" w:hAnsi="宋体" w:cs="宋体"/>
                <w:color w:val="auto"/>
                <w:sz w:val="22"/>
                <w:szCs w:val="22"/>
                <w:highlight w:val="none"/>
                <w:lang w:eastAsia="zh-CN"/>
              </w:rPr>
              <w:t>贴合项目所在行政区域的实际情况及特殊性</w:t>
            </w:r>
            <w:r>
              <w:rPr>
                <w:rFonts w:hint="eastAsia" w:ascii="宋体" w:hAnsi="宋体" w:eastAsia="宋体" w:cs="宋体"/>
                <w:color w:val="auto"/>
                <w:sz w:val="22"/>
                <w:szCs w:val="22"/>
                <w:highlight w:val="none"/>
              </w:rPr>
              <w:t>，内容</w:t>
            </w:r>
            <w:r>
              <w:rPr>
                <w:rFonts w:hint="eastAsia" w:ascii="宋体" w:hAnsi="宋体" w:eastAsia="宋体" w:cs="宋体"/>
                <w:color w:val="auto"/>
                <w:sz w:val="22"/>
                <w:szCs w:val="22"/>
                <w:highlight w:val="none"/>
                <w:lang w:val="en-US" w:eastAsia="zh-CN"/>
              </w:rPr>
              <w:t>是否</w:t>
            </w:r>
            <w:r>
              <w:rPr>
                <w:rFonts w:hint="eastAsia" w:ascii="宋体" w:hAnsi="宋体" w:cs="宋体"/>
                <w:color w:val="auto"/>
                <w:sz w:val="22"/>
                <w:szCs w:val="22"/>
                <w:highlight w:val="none"/>
                <w:lang w:val="en-US" w:eastAsia="zh-CN"/>
              </w:rPr>
              <w:t>细致</w:t>
            </w:r>
            <w:r>
              <w:rPr>
                <w:rFonts w:hint="eastAsia" w:ascii="宋体" w:hAnsi="宋体" w:eastAsia="宋体" w:cs="宋体"/>
                <w:color w:val="auto"/>
                <w:sz w:val="22"/>
                <w:szCs w:val="22"/>
                <w:highlight w:val="none"/>
              </w:rPr>
              <w:t>详实</w:t>
            </w:r>
            <w:r>
              <w:rPr>
                <w:rFonts w:hint="eastAsia" w:ascii="宋体" w:hAnsi="宋体" w:eastAsia="宋体" w:cs="宋体"/>
                <w:color w:val="auto"/>
                <w:sz w:val="22"/>
                <w:szCs w:val="22"/>
                <w:highlight w:val="none"/>
                <w:lang w:val="en-US" w:eastAsia="zh-CN"/>
              </w:rPr>
              <w:t>进行综合评审打分。（9，6，3，0分）</w:t>
            </w:r>
          </w:p>
        </w:tc>
        <w:tc>
          <w:tcPr>
            <w:tcW w:w="947"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宋体"/>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1"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4</w:t>
            </w:r>
          </w:p>
        </w:tc>
        <w:tc>
          <w:tcPr>
            <w:tcW w:w="205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相关政策分析</w:t>
            </w:r>
          </w:p>
        </w:tc>
        <w:tc>
          <w:tcPr>
            <w:tcW w:w="1080"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0-9</w:t>
            </w:r>
          </w:p>
        </w:tc>
        <w:tc>
          <w:tcPr>
            <w:tcW w:w="4987" w:type="dxa"/>
            <w:noWrap w:val="0"/>
            <w:vAlign w:val="center"/>
          </w:tcPr>
          <w:p>
            <w:pPr>
              <w:keepNext w:val="0"/>
              <w:keepLines w:val="0"/>
              <w:pageBreakBefore w:val="0"/>
              <w:widowControl w:val="0"/>
              <w:kinsoku/>
              <w:wordWrap/>
              <w:overflowPunct/>
              <w:topLinePunct w:val="0"/>
              <w:bidi w:val="0"/>
              <w:spacing w:line="240" w:lineRule="auto"/>
              <w:ind w:left="-50" w:leftChars="0"/>
              <w:jc w:val="left"/>
              <w:textAlignment w:val="auto"/>
              <w:rPr>
                <w:rFonts w:hint="eastAsia" w:ascii="宋体" w:hAnsi="宋体" w:eastAsia="宋体" w:cs="新宋体"/>
                <w:color w:val="auto"/>
                <w:kern w:val="2"/>
                <w:sz w:val="21"/>
                <w:szCs w:val="21"/>
                <w:highlight w:val="none"/>
                <w:lang w:val="en-US" w:eastAsia="zh-CN" w:bidi="ar-SA"/>
              </w:rPr>
            </w:pPr>
            <w:r>
              <w:rPr>
                <w:rFonts w:hint="eastAsia" w:ascii="宋体" w:hAnsi="宋体" w:cs="宋体"/>
                <w:color w:val="auto"/>
                <w:sz w:val="22"/>
                <w:szCs w:val="22"/>
                <w:highlight w:val="none"/>
                <w:lang w:val="en-US" w:eastAsia="zh-CN"/>
              </w:rPr>
              <w:t>根据投标人对项目所涉及最新行业（专业）政策的分析，</w:t>
            </w:r>
            <w:r>
              <w:rPr>
                <w:rFonts w:hint="eastAsia" w:ascii="宋体" w:hAnsi="宋体" w:eastAsia="宋体" w:cs="宋体"/>
                <w:color w:val="auto"/>
                <w:sz w:val="22"/>
                <w:szCs w:val="22"/>
                <w:highlight w:val="none"/>
                <w:lang w:val="en-US" w:eastAsia="zh-CN"/>
              </w:rPr>
              <w:t>进行综合评审打分。（9，6，3，0分）</w:t>
            </w:r>
          </w:p>
        </w:tc>
        <w:tc>
          <w:tcPr>
            <w:tcW w:w="947"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新宋体"/>
                <w:color w:val="auto"/>
                <w:szCs w:val="21"/>
                <w:highlight w:val="none"/>
                <w:lang w:val="en-US" w:eastAsia="zh-CN"/>
              </w:rPr>
            </w:pPr>
            <w:r>
              <w:rPr>
                <w:rFonts w:hint="eastAsia" w:ascii="宋体" w:hAnsi="宋体" w:eastAsia="宋体" w:cs="宋体"/>
                <w:b w:val="0"/>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1"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5</w:t>
            </w:r>
          </w:p>
        </w:tc>
        <w:tc>
          <w:tcPr>
            <w:tcW w:w="205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存在问题及经验分析</w:t>
            </w:r>
          </w:p>
        </w:tc>
        <w:tc>
          <w:tcPr>
            <w:tcW w:w="1080"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0-9</w:t>
            </w:r>
          </w:p>
        </w:tc>
        <w:tc>
          <w:tcPr>
            <w:tcW w:w="4987" w:type="dxa"/>
            <w:noWrap w:val="0"/>
            <w:vAlign w:val="center"/>
          </w:tcPr>
          <w:p>
            <w:pPr>
              <w:keepNext w:val="0"/>
              <w:keepLines w:val="0"/>
              <w:pageBreakBefore w:val="0"/>
              <w:widowControl w:val="0"/>
              <w:kinsoku/>
              <w:wordWrap/>
              <w:overflowPunct/>
              <w:topLinePunct w:val="0"/>
              <w:bidi w:val="0"/>
              <w:spacing w:line="240" w:lineRule="auto"/>
              <w:ind w:left="-50"/>
              <w:jc w:val="left"/>
              <w:textAlignment w:val="auto"/>
              <w:rPr>
                <w:rFonts w:hint="default" w:ascii="宋体" w:hAnsi="宋体" w:eastAsia="宋体" w:cs="新宋体"/>
                <w:color w:val="auto"/>
                <w:szCs w:val="21"/>
                <w:highlight w:val="none"/>
                <w:lang w:val="en-US" w:eastAsia="zh-CN"/>
              </w:rPr>
            </w:pPr>
            <w:r>
              <w:rPr>
                <w:rFonts w:hint="eastAsia" w:ascii="宋体" w:hAnsi="宋体" w:eastAsia="宋体" w:cs="宋体"/>
                <w:color w:val="auto"/>
                <w:sz w:val="22"/>
                <w:szCs w:val="22"/>
                <w:highlight w:val="none"/>
                <w:lang w:val="en-US" w:eastAsia="zh-CN"/>
              </w:rPr>
              <w:t>根据投标人对项目</w:t>
            </w:r>
            <w:r>
              <w:rPr>
                <w:rFonts w:hint="eastAsia" w:ascii="宋体" w:hAnsi="宋体" w:cs="宋体"/>
                <w:color w:val="auto"/>
                <w:sz w:val="22"/>
                <w:szCs w:val="22"/>
                <w:highlight w:val="none"/>
                <w:lang w:val="en-US" w:eastAsia="zh-CN"/>
              </w:rPr>
              <w:t>现阶段及实施阶段可能存在的问题结合自身经验提出分析及解决方案</w:t>
            </w:r>
            <w:r>
              <w:rPr>
                <w:rFonts w:hint="eastAsia" w:ascii="宋体" w:hAnsi="宋体" w:eastAsia="宋体" w:cs="宋体"/>
                <w:color w:val="auto"/>
                <w:sz w:val="22"/>
                <w:szCs w:val="22"/>
                <w:highlight w:val="none"/>
                <w:lang w:val="en-US" w:eastAsia="zh-CN"/>
              </w:rPr>
              <w:t>的科学性、合理性综合评审打分。（9，6，3，0分）</w:t>
            </w:r>
          </w:p>
        </w:tc>
        <w:tc>
          <w:tcPr>
            <w:tcW w:w="947"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新宋体"/>
                <w:color w:val="auto"/>
                <w:szCs w:val="21"/>
                <w:highlight w:val="none"/>
                <w:lang w:val="en-US" w:eastAsia="zh-CN"/>
              </w:rPr>
            </w:pPr>
            <w:r>
              <w:rPr>
                <w:rFonts w:hint="eastAsia" w:ascii="宋体" w:hAnsi="宋体" w:eastAsia="宋体" w:cs="宋体"/>
                <w:b w:val="0"/>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1"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6</w:t>
            </w:r>
          </w:p>
        </w:tc>
        <w:tc>
          <w:tcPr>
            <w:tcW w:w="205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上位规划的分析</w:t>
            </w:r>
          </w:p>
        </w:tc>
        <w:tc>
          <w:tcPr>
            <w:tcW w:w="1080"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0-9</w:t>
            </w:r>
          </w:p>
        </w:tc>
        <w:tc>
          <w:tcPr>
            <w:tcW w:w="4987" w:type="dxa"/>
            <w:noWrap w:val="0"/>
            <w:vAlign w:val="center"/>
          </w:tcPr>
          <w:p>
            <w:pPr>
              <w:keepNext w:val="0"/>
              <w:keepLines w:val="0"/>
              <w:pageBreakBefore w:val="0"/>
              <w:widowControl w:val="0"/>
              <w:kinsoku/>
              <w:wordWrap/>
              <w:overflowPunct/>
              <w:topLinePunct w:val="0"/>
              <w:bidi w:val="0"/>
              <w:spacing w:line="240" w:lineRule="auto"/>
              <w:ind w:left="-50"/>
              <w:jc w:val="left"/>
              <w:textAlignment w:val="auto"/>
              <w:rPr>
                <w:rFonts w:hint="eastAsia" w:ascii="宋体" w:hAnsi="宋体" w:cs="新宋体"/>
                <w:color w:val="auto"/>
                <w:szCs w:val="21"/>
                <w:highlight w:val="none"/>
                <w:lang w:val="en-US" w:eastAsia="zh-CN"/>
              </w:rPr>
            </w:pPr>
            <w:r>
              <w:rPr>
                <w:rFonts w:hint="eastAsia" w:ascii="宋体" w:hAnsi="宋体" w:eastAsia="宋体" w:cs="宋体"/>
                <w:color w:val="auto"/>
                <w:sz w:val="22"/>
                <w:szCs w:val="22"/>
                <w:highlight w:val="none"/>
                <w:lang w:val="en-US" w:eastAsia="zh-CN"/>
              </w:rPr>
              <w:t>根据投标人对</w:t>
            </w:r>
            <w:r>
              <w:rPr>
                <w:rFonts w:hint="eastAsia" w:ascii="宋体" w:hAnsi="宋体" w:cs="宋体"/>
                <w:color w:val="auto"/>
                <w:sz w:val="22"/>
                <w:szCs w:val="22"/>
                <w:highlight w:val="none"/>
                <w:lang w:val="en-US" w:eastAsia="zh-CN"/>
              </w:rPr>
              <w:t>上位相关规划的解读分析，进行</w:t>
            </w:r>
            <w:r>
              <w:rPr>
                <w:rFonts w:hint="eastAsia" w:ascii="宋体" w:hAnsi="宋体" w:eastAsia="宋体" w:cs="宋体"/>
                <w:color w:val="auto"/>
                <w:sz w:val="22"/>
                <w:szCs w:val="22"/>
                <w:highlight w:val="none"/>
                <w:lang w:val="en-US" w:eastAsia="zh-CN"/>
              </w:rPr>
              <w:t>综合评审打分。（9，6，3，0分）</w:t>
            </w:r>
          </w:p>
        </w:tc>
        <w:tc>
          <w:tcPr>
            <w:tcW w:w="947"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新宋体"/>
                <w:color w:val="auto"/>
                <w:szCs w:val="21"/>
                <w:highlight w:val="none"/>
                <w:lang w:val="en-US" w:eastAsia="zh-CN"/>
              </w:rPr>
            </w:pPr>
            <w:r>
              <w:rPr>
                <w:rFonts w:hint="eastAsia" w:ascii="宋体" w:hAnsi="宋体" w:eastAsia="宋体" w:cs="宋体"/>
                <w:b w:val="0"/>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1"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7</w:t>
            </w:r>
          </w:p>
        </w:tc>
        <w:tc>
          <w:tcPr>
            <w:tcW w:w="205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历年城中村改造项目分析</w:t>
            </w:r>
          </w:p>
        </w:tc>
        <w:tc>
          <w:tcPr>
            <w:tcW w:w="1080"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0-9</w:t>
            </w:r>
          </w:p>
        </w:tc>
        <w:tc>
          <w:tcPr>
            <w:tcW w:w="4987" w:type="dxa"/>
            <w:noWrap w:val="0"/>
            <w:vAlign w:val="center"/>
          </w:tcPr>
          <w:p>
            <w:pPr>
              <w:keepNext w:val="0"/>
              <w:keepLines w:val="0"/>
              <w:pageBreakBefore w:val="0"/>
              <w:widowControl w:val="0"/>
              <w:kinsoku/>
              <w:wordWrap/>
              <w:overflowPunct/>
              <w:topLinePunct w:val="0"/>
              <w:bidi w:val="0"/>
              <w:spacing w:line="240" w:lineRule="auto"/>
              <w:ind w:left="-50"/>
              <w:jc w:val="left"/>
              <w:textAlignment w:val="auto"/>
              <w:rPr>
                <w:rFonts w:hint="eastAsia" w:ascii="宋体" w:hAnsi="宋体" w:cs="新宋体"/>
                <w:color w:val="auto"/>
                <w:szCs w:val="21"/>
                <w:highlight w:val="none"/>
                <w:lang w:val="en-US" w:eastAsia="zh-CN"/>
              </w:rPr>
            </w:pPr>
            <w:r>
              <w:rPr>
                <w:rFonts w:hint="eastAsia" w:ascii="宋体" w:hAnsi="宋体" w:eastAsia="宋体" w:cs="宋体"/>
                <w:color w:val="auto"/>
                <w:sz w:val="22"/>
                <w:szCs w:val="22"/>
                <w:highlight w:val="none"/>
                <w:lang w:val="en-US" w:eastAsia="zh-CN"/>
              </w:rPr>
              <w:t>根据投标人对历年城中村改造项目</w:t>
            </w:r>
            <w:r>
              <w:rPr>
                <w:rFonts w:hint="eastAsia" w:ascii="宋体" w:hAnsi="宋体" w:cs="宋体"/>
                <w:color w:val="auto"/>
                <w:sz w:val="22"/>
                <w:szCs w:val="22"/>
                <w:highlight w:val="none"/>
                <w:lang w:val="en-US" w:eastAsia="zh-CN"/>
              </w:rPr>
              <w:t>情况进行评价分析，</w:t>
            </w:r>
            <w:r>
              <w:rPr>
                <w:rFonts w:hint="eastAsia" w:ascii="宋体" w:hAnsi="宋体" w:eastAsia="宋体" w:cs="宋体"/>
                <w:b w:val="0"/>
                <w:color w:val="auto"/>
                <w:sz w:val="22"/>
                <w:szCs w:val="22"/>
                <w:highlight w:val="none"/>
              </w:rPr>
              <w:t>进行</w:t>
            </w:r>
            <w:r>
              <w:rPr>
                <w:rFonts w:hint="eastAsia" w:ascii="宋体" w:hAnsi="宋体" w:eastAsia="宋体" w:cs="宋体"/>
                <w:color w:val="auto"/>
                <w:sz w:val="22"/>
                <w:szCs w:val="22"/>
                <w:highlight w:val="none"/>
                <w:lang w:val="en-US" w:eastAsia="zh-CN"/>
              </w:rPr>
              <w:t>综合评审打分。（9，6，3，0分）</w:t>
            </w:r>
          </w:p>
        </w:tc>
        <w:tc>
          <w:tcPr>
            <w:tcW w:w="947"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新宋体"/>
                <w:color w:val="auto"/>
                <w:szCs w:val="21"/>
                <w:highlight w:val="none"/>
                <w:lang w:val="en-US" w:eastAsia="zh-CN"/>
              </w:rPr>
            </w:pPr>
            <w:r>
              <w:rPr>
                <w:rFonts w:hint="eastAsia" w:ascii="宋体" w:hAnsi="宋体" w:eastAsia="宋体" w:cs="宋体"/>
                <w:b w:val="0"/>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1"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default" w:ascii="宋体" w:hAnsi="宋体" w:cs="新宋体"/>
                <w:bCs/>
                <w:color w:val="auto"/>
                <w:szCs w:val="21"/>
                <w:highlight w:val="none"/>
                <w:lang w:val="en-US" w:eastAsia="zh-CN"/>
              </w:rPr>
            </w:pPr>
            <w:r>
              <w:rPr>
                <w:rFonts w:hint="eastAsia" w:ascii="宋体" w:hAnsi="宋体" w:cs="新宋体"/>
                <w:bCs/>
                <w:color w:val="auto"/>
                <w:szCs w:val="21"/>
                <w:highlight w:val="none"/>
                <w:lang w:val="en-US" w:eastAsia="zh-CN"/>
              </w:rPr>
              <w:t>8</w:t>
            </w:r>
          </w:p>
        </w:tc>
        <w:tc>
          <w:tcPr>
            <w:tcW w:w="205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项目实施进度安排与质量保障措施及后续服务承诺</w:t>
            </w:r>
          </w:p>
        </w:tc>
        <w:tc>
          <w:tcPr>
            <w:tcW w:w="1080"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0-6</w:t>
            </w:r>
          </w:p>
        </w:tc>
        <w:tc>
          <w:tcPr>
            <w:tcW w:w="4987" w:type="dxa"/>
            <w:noWrap w:val="0"/>
            <w:vAlign w:val="center"/>
          </w:tcPr>
          <w:p>
            <w:pPr>
              <w:keepNext w:val="0"/>
              <w:keepLines w:val="0"/>
              <w:pageBreakBefore w:val="0"/>
              <w:widowControl w:val="0"/>
              <w:kinsoku/>
              <w:wordWrap/>
              <w:overflowPunct/>
              <w:topLinePunct w:val="0"/>
              <w:bidi w:val="0"/>
              <w:spacing w:line="240" w:lineRule="auto"/>
              <w:ind w:left="-50"/>
              <w:jc w:val="left"/>
              <w:textAlignment w:val="auto"/>
              <w:rPr>
                <w:rFonts w:hint="eastAsia" w:ascii="宋体" w:hAnsi="宋体" w:cs="新宋体"/>
                <w:color w:val="auto"/>
                <w:szCs w:val="21"/>
                <w:highlight w:val="none"/>
                <w:lang w:val="en-US" w:eastAsia="zh-CN"/>
              </w:rPr>
            </w:pPr>
            <w:r>
              <w:rPr>
                <w:rFonts w:hint="eastAsia" w:ascii="宋体" w:hAnsi="宋体" w:eastAsia="宋体" w:cs="宋体"/>
                <w:color w:val="auto"/>
                <w:sz w:val="22"/>
                <w:szCs w:val="22"/>
                <w:highlight w:val="none"/>
                <w:lang w:val="en-US" w:eastAsia="zh-CN"/>
              </w:rPr>
              <w:t>根据投标人针对本项目规划实施方案</w:t>
            </w:r>
            <w:r>
              <w:rPr>
                <w:rFonts w:hint="eastAsia" w:ascii="宋体" w:hAnsi="宋体" w:cs="新宋体"/>
                <w:color w:val="auto"/>
                <w:szCs w:val="21"/>
                <w:highlight w:val="none"/>
                <w:lang w:val="en-US" w:eastAsia="zh-CN"/>
              </w:rPr>
              <w:t>进度安排是否科学合理、质量保障措施是否齐全完善、后续服务承诺是否及时响应，后续服务内容是否详尽</w:t>
            </w:r>
            <w:r>
              <w:rPr>
                <w:rFonts w:hint="eastAsia" w:ascii="宋体" w:hAnsi="宋体" w:eastAsia="宋体" w:cs="宋体"/>
                <w:b w:val="0"/>
                <w:color w:val="auto"/>
                <w:sz w:val="22"/>
                <w:szCs w:val="22"/>
                <w:highlight w:val="none"/>
              </w:rPr>
              <w:t>进行</w:t>
            </w:r>
            <w:r>
              <w:rPr>
                <w:rFonts w:hint="eastAsia" w:ascii="宋体" w:hAnsi="宋体" w:eastAsia="宋体" w:cs="宋体"/>
                <w:color w:val="auto"/>
                <w:sz w:val="22"/>
                <w:szCs w:val="22"/>
                <w:highlight w:val="none"/>
                <w:lang w:val="en-US" w:eastAsia="zh-CN"/>
              </w:rPr>
              <w:t>综合评审打分。</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6，4，2，0分</w:t>
            </w:r>
            <w:r>
              <w:rPr>
                <w:rFonts w:hint="eastAsia" w:ascii="宋体" w:hAnsi="宋体" w:eastAsia="宋体" w:cs="宋体"/>
                <w:b w:val="0"/>
                <w:color w:val="auto"/>
                <w:sz w:val="22"/>
                <w:szCs w:val="22"/>
                <w:highlight w:val="none"/>
                <w:lang w:eastAsia="zh-CN"/>
              </w:rPr>
              <w:t>）</w:t>
            </w:r>
          </w:p>
        </w:tc>
        <w:tc>
          <w:tcPr>
            <w:tcW w:w="947"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新宋体"/>
                <w:color w:val="auto"/>
                <w:szCs w:val="21"/>
                <w:highlight w:val="none"/>
                <w:lang w:val="en-US" w:eastAsia="zh-CN"/>
              </w:rPr>
            </w:pPr>
            <w:r>
              <w:rPr>
                <w:rFonts w:hint="eastAsia" w:ascii="宋体" w:hAnsi="宋体" w:eastAsia="宋体" w:cs="宋体"/>
                <w:b w:val="0"/>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cs="新宋体"/>
                <w:b/>
                <w:bCs/>
                <w:color w:val="auto"/>
                <w:szCs w:val="21"/>
                <w:highlight w:val="none"/>
              </w:rPr>
            </w:pPr>
            <w:r>
              <w:rPr>
                <w:rFonts w:hint="eastAsia" w:ascii="宋体" w:hAnsi="宋体" w:cs="新宋体"/>
                <w:b/>
                <w:bCs/>
                <w:color w:val="auto"/>
                <w:szCs w:val="21"/>
                <w:highlight w:val="none"/>
              </w:rPr>
              <w:t>二</w:t>
            </w:r>
          </w:p>
        </w:tc>
        <w:tc>
          <w:tcPr>
            <w:tcW w:w="205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cs="新宋体"/>
                <w:b/>
                <w:color w:val="auto"/>
                <w:szCs w:val="21"/>
                <w:highlight w:val="none"/>
              </w:rPr>
            </w:pPr>
            <w:r>
              <w:rPr>
                <w:rFonts w:hint="eastAsia" w:ascii="宋体" w:hAnsi="宋体" w:cs="新宋体"/>
                <w:b/>
                <w:color w:val="auto"/>
                <w:szCs w:val="21"/>
                <w:highlight w:val="none"/>
              </w:rPr>
              <w:t>资信商务部分</w:t>
            </w:r>
          </w:p>
        </w:tc>
        <w:tc>
          <w:tcPr>
            <w:tcW w:w="1080"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新宋体"/>
                <w:b/>
                <w:color w:val="auto"/>
                <w:szCs w:val="21"/>
                <w:highlight w:val="none"/>
                <w:lang w:val="en-US" w:eastAsia="zh-CN"/>
              </w:rPr>
            </w:pPr>
            <w:r>
              <w:rPr>
                <w:rFonts w:hint="eastAsia" w:ascii="宋体" w:hAnsi="宋体" w:cs="新宋体"/>
                <w:b/>
                <w:color w:val="auto"/>
                <w:szCs w:val="21"/>
                <w:highlight w:val="none"/>
              </w:rPr>
              <w:t>0-</w:t>
            </w:r>
            <w:r>
              <w:rPr>
                <w:rFonts w:hint="eastAsia" w:ascii="宋体" w:hAnsi="宋体" w:cs="新宋体"/>
                <w:b/>
                <w:color w:val="auto"/>
                <w:szCs w:val="21"/>
                <w:highlight w:val="none"/>
                <w:lang w:val="en-US" w:eastAsia="zh-CN"/>
              </w:rPr>
              <w:t>23</w:t>
            </w:r>
          </w:p>
        </w:tc>
        <w:tc>
          <w:tcPr>
            <w:tcW w:w="5934" w:type="dxa"/>
            <w:gridSpan w:val="2"/>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eastAsia="宋体" w:cs="新宋体"/>
                <w:b/>
                <w:color w:val="auto"/>
                <w:szCs w:val="21"/>
                <w:highlight w:val="none"/>
                <w:lang w:eastAsia="zh-CN"/>
              </w:rPr>
            </w:pPr>
            <w:r>
              <w:rPr>
                <w:rFonts w:hint="eastAsia" w:ascii="宋体" w:hAnsi="宋体" w:cs="新宋体"/>
                <w:b/>
                <w:color w:val="auto"/>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81"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eastAsia" w:ascii="宋体" w:hAnsi="宋体" w:eastAsia="宋体" w:cs="新宋体"/>
                <w:bCs/>
                <w:color w:val="auto"/>
                <w:szCs w:val="21"/>
                <w:highlight w:val="none"/>
                <w:lang w:eastAsia="zh-CN"/>
              </w:rPr>
            </w:pPr>
            <w:r>
              <w:rPr>
                <w:rFonts w:hint="eastAsia" w:ascii="宋体" w:hAnsi="宋体" w:cs="新宋体"/>
                <w:bCs/>
                <w:color w:val="auto"/>
                <w:szCs w:val="21"/>
                <w:highlight w:val="none"/>
                <w:lang w:val="en-US" w:eastAsia="zh-CN"/>
              </w:rPr>
              <w:t>9</w:t>
            </w:r>
          </w:p>
        </w:tc>
        <w:tc>
          <w:tcPr>
            <w:tcW w:w="2059" w:type="dxa"/>
            <w:noWrap w:val="0"/>
            <w:vAlign w:val="center"/>
          </w:tcPr>
          <w:p>
            <w:pPr>
              <w:keepNext w:val="0"/>
              <w:keepLines w:val="0"/>
              <w:pageBreakBefore w:val="0"/>
              <w:widowControl w:val="0"/>
              <w:kinsoku/>
              <w:wordWrap/>
              <w:overflowPunct/>
              <w:topLinePunct w:val="0"/>
              <w:bidi w:val="0"/>
              <w:spacing w:line="240" w:lineRule="auto"/>
              <w:textAlignment w:val="auto"/>
              <w:rPr>
                <w:rFonts w:hint="eastAsia" w:ascii="宋体" w:hAnsi="宋体" w:cs="新宋体"/>
                <w:color w:val="auto"/>
                <w:szCs w:val="21"/>
                <w:highlight w:val="none"/>
              </w:rPr>
            </w:pPr>
            <w:r>
              <w:rPr>
                <w:rFonts w:hint="eastAsia" w:ascii="宋体" w:hAnsi="宋体" w:cs="新宋体"/>
                <w:color w:val="auto"/>
                <w:kern w:val="0"/>
                <w:szCs w:val="21"/>
                <w:highlight w:val="none"/>
                <w:lang w:val="en-US" w:eastAsia="zh-CN"/>
              </w:rPr>
              <w:t>投标人</w:t>
            </w:r>
            <w:r>
              <w:rPr>
                <w:rFonts w:hint="eastAsia" w:ascii="宋体" w:hAnsi="宋体" w:cs="新宋体"/>
                <w:color w:val="auto"/>
                <w:kern w:val="0"/>
                <w:szCs w:val="21"/>
                <w:highlight w:val="none"/>
                <w:lang w:val="zh-CN"/>
              </w:rPr>
              <w:t>资质</w:t>
            </w:r>
          </w:p>
        </w:tc>
        <w:tc>
          <w:tcPr>
            <w:tcW w:w="1080"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新宋体"/>
                <w:color w:val="auto"/>
                <w:szCs w:val="21"/>
                <w:highlight w:val="none"/>
                <w:lang w:eastAsia="zh-CN"/>
              </w:rPr>
            </w:pPr>
            <w:r>
              <w:rPr>
                <w:rFonts w:hint="eastAsia" w:ascii="宋体" w:hAnsi="宋体" w:cs="新宋体"/>
                <w:color w:val="auto"/>
                <w:szCs w:val="21"/>
                <w:highlight w:val="none"/>
              </w:rPr>
              <w:t>0-</w:t>
            </w:r>
            <w:r>
              <w:rPr>
                <w:rFonts w:hint="eastAsia" w:ascii="宋体" w:hAnsi="宋体" w:cs="新宋体"/>
                <w:color w:val="auto"/>
                <w:szCs w:val="21"/>
                <w:highlight w:val="none"/>
                <w:lang w:val="en-US" w:eastAsia="zh-CN"/>
              </w:rPr>
              <w:t>3</w:t>
            </w:r>
          </w:p>
        </w:tc>
        <w:tc>
          <w:tcPr>
            <w:tcW w:w="5934" w:type="dxa"/>
            <w:gridSpan w:val="2"/>
            <w:noWrap w:val="0"/>
            <w:vAlign w:val="center"/>
          </w:tcPr>
          <w:p>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cs="新宋体"/>
                <w:color w:val="auto"/>
                <w:szCs w:val="21"/>
                <w:highlight w:val="none"/>
              </w:rPr>
            </w:pPr>
            <w:r>
              <w:rPr>
                <w:rFonts w:hint="eastAsia" w:ascii="宋体" w:hAnsi="宋体" w:cs="新宋体"/>
                <w:bCs/>
                <w:color w:val="auto"/>
                <w:szCs w:val="21"/>
                <w:highlight w:val="none"/>
                <w:lang w:val="en-US" w:eastAsia="zh-CN"/>
              </w:rPr>
              <w:t>1.投标人</w:t>
            </w:r>
            <w:r>
              <w:rPr>
                <w:rFonts w:hint="eastAsia" w:ascii="宋体" w:hAnsi="宋体" w:cs="新宋体"/>
                <w:bCs/>
                <w:color w:val="auto"/>
                <w:szCs w:val="21"/>
                <w:highlight w:val="none"/>
              </w:rPr>
              <w:t>具有</w:t>
            </w:r>
            <w:r>
              <w:rPr>
                <w:rFonts w:hint="eastAsia" w:ascii="宋体" w:hAnsi="宋体" w:cs="新宋体"/>
                <w:bCs/>
                <w:color w:val="auto"/>
                <w:szCs w:val="21"/>
                <w:highlight w:val="none"/>
                <w:lang w:val="en-US" w:eastAsia="zh-CN"/>
              </w:rPr>
              <w:t>有效的</w:t>
            </w:r>
            <w:r>
              <w:rPr>
                <w:rFonts w:hint="eastAsia" w:ascii="宋体" w:hAnsi="宋体" w:cs="新宋体"/>
                <w:bCs/>
                <w:color w:val="auto"/>
                <w:szCs w:val="21"/>
                <w:highlight w:val="none"/>
              </w:rPr>
              <w:t>ISO质量管理体系认证得</w:t>
            </w:r>
            <w:r>
              <w:rPr>
                <w:rFonts w:hint="eastAsia" w:ascii="宋体" w:hAnsi="宋体" w:cs="新宋体"/>
                <w:bCs/>
                <w:color w:val="auto"/>
                <w:szCs w:val="21"/>
                <w:highlight w:val="none"/>
                <w:lang w:val="en-US" w:eastAsia="zh-CN"/>
              </w:rPr>
              <w:t>1</w:t>
            </w:r>
            <w:r>
              <w:rPr>
                <w:rFonts w:hint="eastAsia" w:ascii="宋体" w:hAnsi="宋体" w:cs="新宋体"/>
                <w:bCs/>
                <w:color w:val="auto"/>
                <w:szCs w:val="21"/>
                <w:highlight w:val="none"/>
              </w:rPr>
              <w:t>分，最高得</w:t>
            </w:r>
            <w:r>
              <w:rPr>
                <w:rFonts w:hint="eastAsia" w:ascii="宋体" w:hAnsi="宋体" w:cs="新宋体"/>
                <w:bCs/>
                <w:color w:val="auto"/>
                <w:szCs w:val="21"/>
                <w:highlight w:val="none"/>
                <w:lang w:val="en-US" w:eastAsia="zh-CN"/>
              </w:rPr>
              <w:t>1</w:t>
            </w:r>
            <w:r>
              <w:rPr>
                <w:rFonts w:hint="eastAsia" w:ascii="宋体" w:hAnsi="宋体" w:cs="新宋体"/>
                <w:bCs/>
                <w:color w:val="auto"/>
                <w:szCs w:val="21"/>
                <w:highlight w:val="none"/>
              </w:rPr>
              <w:t>分。</w:t>
            </w:r>
            <w:r>
              <w:rPr>
                <w:rFonts w:hint="eastAsia" w:ascii="宋体" w:hAnsi="宋体" w:cs="新宋体"/>
                <w:color w:val="auto"/>
                <w:szCs w:val="21"/>
                <w:highlight w:val="none"/>
              </w:rPr>
              <w:t>认证机构须获得国家认证认可监督管理委员会的批准和认可</w:t>
            </w:r>
            <w:r>
              <w:rPr>
                <w:rFonts w:hint="eastAsia" w:ascii="宋体" w:hAnsi="宋体" w:cs="新宋体"/>
                <w:color w:val="auto"/>
                <w:szCs w:val="21"/>
                <w:highlight w:val="none"/>
                <w:lang w:eastAsia="zh-CN"/>
              </w:rPr>
              <w:t>，</w:t>
            </w:r>
            <w:r>
              <w:rPr>
                <w:rFonts w:hint="eastAsia" w:ascii="宋体" w:hAnsi="宋体" w:cs="新宋体"/>
                <w:color w:val="auto"/>
                <w:szCs w:val="21"/>
                <w:highlight w:val="none"/>
                <w:lang w:val="en-US" w:eastAsia="zh-CN"/>
              </w:rPr>
              <w:t>否则不得分</w:t>
            </w:r>
            <w:r>
              <w:rPr>
                <w:rFonts w:hint="eastAsia" w:ascii="宋体" w:hAnsi="宋体" w:cs="新宋体"/>
                <w:color w:val="auto"/>
                <w:szCs w:val="21"/>
                <w:highlight w:val="none"/>
              </w:rPr>
              <w:t>。</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2.投标人</w:t>
            </w:r>
            <w:r>
              <w:rPr>
                <w:rFonts w:hint="eastAsia" w:ascii="宋体" w:hAnsi="宋体" w:cs="新宋体"/>
                <w:color w:val="auto"/>
                <w:szCs w:val="21"/>
                <w:highlight w:val="none"/>
                <w:lang w:val="en-US" w:eastAsia="zh-CN"/>
              </w:rPr>
              <w:t>具有土地规划机构乙级及以上资质的得1分；</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3.投标人具有景观园林工程设计专项乙级及以上的得1分。</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注：</w:t>
            </w:r>
            <w:r>
              <w:rPr>
                <w:rFonts w:hint="eastAsia" w:ascii="宋体" w:hAnsi="宋体" w:cs="新宋体"/>
                <w:bCs/>
                <w:color w:val="auto"/>
                <w:szCs w:val="21"/>
                <w:highlight w:val="none"/>
                <w:lang w:val="en-US" w:eastAsia="zh-CN"/>
              </w:rPr>
              <w:t>提供有效证书扫描件加盖公章，否则不得分。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default"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10</w:t>
            </w:r>
          </w:p>
        </w:tc>
        <w:tc>
          <w:tcPr>
            <w:tcW w:w="2059" w:type="dxa"/>
            <w:noWrap w:val="0"/>
            <w:vAlign w:val="center"/>
          </w:tcPr>
          <w:p>
            <w:pPr>
              <w:keepNext w:val="0"/>
              <w:keepLines w:val="0"/>
              <w:pageBreakBefore w:val="0"/>
              <w:widowControl w:val="0"/>
              <w:kinsoku/>
              <w:wordWrap/>
              <w:overflowPunct/>
              <w:topLinePunct w:val="0"/>
              <w:bidi w:val="0"/>
              <w:spacing w:line="240" w:lineRule="auto"/>
              <w:textAlignment w:val="auto"/>
              <w:rPr>
                <w:rFonts w:hint="eastAsia" w:ascii="宋体" w:hAnsi="宋体" w:cs="新宋体"/>
                <w:color w:val="auto"/>
                <w:kern w:val="0"/>
                <w:szCs w:val="21"/>
                <w:highlight w:val="none"/>
                <w:lang w:val="zh-CN"/>
              </w:rPr>
            </w:pPr>
            <w:r>
              <w:rPr>
                <w:rFonts w:hint="eastAsia" w:ascii="宋体" w:hAnsi="宋体" w:cs="新宋体"/>
                <w:color w:val="auto"/>
                <w:kern w:val="0"/>
                <w:szCs w:val="21"/>
                <w:highlight w:val="none"/>
                <w:lang w:val="zh-CN"/>
              </w:rPr>
              <w:t>项目负责人资质</w:t>
            </w:r>
          </w:p>
        </w:tc>
        <w:tc>
          <w:tcPr>
            <w:tcW w:w="1080"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新宋体"/>
                <w:color w:val="auto"/>
                <w:szCs w:val="21"/>
                <w:highlight w:val="none"/>
                <w:lang w:eastAsia="zh-CN"/>
              </w:rPr>
            </w:pPr>
            <w:r>
              <w:rPr>
                <w:rFonts w:hint="eastAsia" w:ascii="宋体" w:hAnsi="宋体" w:cs="新宋体"/>
                <w:color w:val="auto"/>
                <w:szCs w:val="21"/>
                <w:highlight w:val="none"/>
              </w:rPr>
              <w:t>0-</w:t>
            </w:r>
            <w:r>
              <w:rPr>
                <w:rFonts w:hint="eastAsia" w:ascii="宋体" w:hAnsi="宋体" w:cs="新宋体"/>
                <w:color w:val="auto"/>
                <w:szCs w:val="21"/>
                <w:highlight w:val="none"/>
                <w:lang w:val="en-US" w:eastAsia="zh-CN"/>
              </w:rPr>
              <w:t>5</w:t>
            </w:r>
          </w:p>
        </w:tc>
        <w:tc>
          <w:tcPr>
            <w:tcW w:w="5934" w:type="dxa"/>
            <w:gridSpan w:val="2"/>
            <w:noWrap w:val="0"/>
            <w:vAlign w:val="center"/>
          </w:tcPr>
          <w:p>
            <w:pPr>
              <w:keepNext w:val="0"/>
              <w:keepLines w:val="0"/>
              <w:pageBreakBefore w:val="0"/>
              <w:widowControl w:val="0"/>
              <w:numPr>
                <w:ilvl w:val="0"/>
                <w:numId w:val="13"/>
              </w:numPr>
              <w:kinsoku/>
              <w:wordWrap/>
              <w:overflowPunct/>
              <w:topLinePunct w:val="0"/>
              <w:bidi w:val="0"/>
              <w:spacing w:line="240" w:lineRule="auto"/>
              <w:jc w:val="left"/>
              <w:textAlignment w:val="auto"/>
              <w:rPr>
                <w:rFonts w:hint="default" w:ascii="宋体" w:hAnsi="宋体" w:eastAsia="宋体" w:cs="新宋体"/>
                <w:color w:val="auto"/>
                <w:kern w:val="0"/>
                <w:szCs w:val="21"/>
                <w:highlight w:val="none"/>
                <w:lang w:val="en-US" w:eastAsia="zh-CN"/>
              </w:rPr>
            </w:pPr>
            <w:r>
              <w:rPr>
                <w:rFonts w:hint="eastAsia" w:ascii="宋体" w:hAnsi="宋体" w:cs="宋体"/>
                <w:color w:val="auto"/>
                <w:szCs w:val="21"/>
                <w:highlight w:val="none"/>
              </w:rPr>
              <w:t>项目负责人具有城市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乡</w:t>
            </w:r>
            <w:r>
              <w:rPr>
                <w:rFonts w:hint="eastAsia" w:ascii="宋体" w:hAnsi="宋体" w:cs="宋体"/>
                <w:color w:val="auto"/>
                <w:szCs w:val="21"/>
                <w:highlight w:val="none"/>
                <w:lang w:eastAsia="zh-CN"/>
              </w:rPr>
              <w:t>）</w:t>
            </w:r>
            <w:r>
              <w:rPr>
                <w:rFonts w:hint="eastAsia" w:ascii="宋体" w:hAnsi="宋体" w:cs="宋体"/>
                <w:color w:val="auto"/>
                <w:szCs w:val="21"/>
                <w:highlight w:val="none"/>
              </w:rPr>
              <w:t>规划专业高级工程师资格且同时具有注册规划师资格的，得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；具有城市（乡）规划专业</w:t>
            </w:r>
            <w:r>
              <w:rPr>
                <w:rFonts w:hint="eastAsia" w:ascii="宋体" w:hAnsi="宋体" w:cs="宋体"/>
                <w:color w:val="auto"/>
                <w:szCs w:val="21"/>
                <w:highlight w:val="none"/>
                <w:lang w:val="en-US" w:eastAsia="zh-CN"/>
              </w:rPr>
              <w:t>教授级</w:t>
            </w:r>
            <w:r>
              <w:rPr>
                <w:rFonts w:hint="eastAsia" w:ascii="宋体" w:hAnsi="宋体" w:cs="宋体"/>
                <w:color w:val="auto"/>
                <w:szCs w:val="21"/>
                <w:highlight w:val="none"/>
                <w:lang w:eastAsia="zh-CN"/>
              </w:rPr>
              <w:t>高级工程师资格且同时具有注册规划师资格的，</w:t>
            </w:r>
            <w:r>
              <w:rPr>
                <w:rFonts w:hint="eastAsia" w:ascii="宋体" w:hAnsi="宋体" w:cs="宋体"/>
                <w:color w:val="auto"/>
                <w:szCs w:val="21"/>
                <w:highlight w:val="none"/>
                <w:lang w:val="en-US" w:eastAsia="zh-CN"/>
              </w:rPr>
              <w:t>得2分，</w:t>
            </w:r>
            <w:r>
              <w:rPr>
                <w:rFonts w:hint="eastAsia" w:ascii="宋体" w:hAnsi="宋体" w:cs="宋体"/>
                <w:color w:val="auto"/>
                <w:szCs w:val="21"/>
                <w:highlight w:val="none"/>
              </w:rPr>
              <w:t>本项最多得2分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提供有效证书扫描件加盖公章，否则不得分。</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cs="新宋体"/>
                <w:bCs/>
                <w:color w:val="auto"/>
                <w:szCs w:val="21"/>
                <w:highlight w:val="none"/>
              </w:rPr>
            </w:pPr>
            <w:r>
              <w:rPr>
                <w:rFonts w:hint="eastAsia" w:ascii="宋体" w:hAnsi="宋体" w:cs="新宋体"/>
                <w:color w:val="auto"/>
                <w:kern w:val="0"/>
                <w:szCs w:val="21"/>
                <w:highlight w:val="none"/>
              </w:rPr>
              <w:t>2.</w:t>
            </w:r>
            <w:r>
              <w:rPr>
                <w:rFonts w:hint="eastAsia" w:ascii="宋体" w:hAnsi="宋体" w:cs="新宋体"/>
                <w:color w:val="auto"/>
                <w:kern w:val="0"/>
                <w:szCs w:val="21"/>
                <w:highlight w:val="none"/>
                <w:lang w:val="zh-CN"/>
              </w:rPr>
              <w:t>拟派项目负责人</w:t>
            </w:r>
            <w:r>
              <w:rPr>
                <w:rFonts w:hint="eastAsia" w:ascii="宋体" w:hAnsi="宋体" w:cs="新宋体"/>
                <w:color w:val="auto"/>
                <w:kern w:val="0"/>
                <w:szCs w:val="21"/>
                <w:highlight w:val="none"/>
                <w:lang w:val="en-US" w:eastAsia="zh-CN"/>
              </w:rPr>
              <w:t>2019年1月1日至今</w:t>
            </w:r>
            <w:r>
              <w:rPr>
                <w:rFonts w:hint="eastAsia" w:ascii="宋体" w:hAnsi="宋体" w:cs="新宋体"/>
                <w:color w:val="auto"/>
                <w:kern w:val="0"/>
                <w:szCs w:val="21"/>
                <w:highlight w:val="none"/>
                <w:lang w:val="zh-CN"/>
              </w:rPr>
              <w:t>同类项目业绩情况，每个业绩得</w:t>
            </w:r>
            <w:r>
              <w:rPr>
                <w:rFonts w:hint="eastAsia" w:ascii="宋体" w:hAnsi="宋体" w:cs="新宋体"/>
                <w:color w:val="auto"/>
                <w:kern w:val="0"/>
                <w:szCs w:val="21"/>
                <w:highlight w:val="none"/>
              </w:rPr>
              <w:t>1分，本项最高得</w:t>
            </w:r>
            <w:r>
              <w:rPr>
                <w:rFonts w:hint="eastAsia" w:ascii="宋体" w:hAnsi="宋体" w:cs="新宋体"/>
                <w:color w:val="auto"/>
                <w:kern w:val="0"/>
                <w:szCs w:val="21"/>
                <w:highlight w:val="none"/>
                <w:lang w:val="en-US" w:eastAsia="zh-CN"/>
              </w:rPr>
              <w:t>3</w:t>
            </w:r>
            <w:r>
              <w:rPr>
                <w:rFonts w:hint="eastAsia" w:ascii="宋体" w:hAnsi="宋体" w:cs="新宋体"/>
                <w:color w:val="auto"/>
                <w:kern w:val="0"/>
                <w:szCs w:val="21"/>
                <w:highlight w:val="none"/>
              </w:rPr>
              <w:t>分</w:t>
            </w:r>
            <w:r>
              <w:rPr>
                <w:rFonts w:hint="eastAsia" w:ascii="宋体" w:hAnsi="宋体" w:cs="新宋体"/>
                <w:color w:val="auto"/>
                <w:kern w:val="0"/>
                <w:szCs w:val="21"/>
                <w:highlight w:val="none"/>
                <w:lang w:val="zh-CN"/>
              </w:rPr>
              <w:t>。（以合同</w:t>
            </w:r>
            <w:r>
              <w:rPr>
                <w:rFonts w:hint="eastAsia" w:ascii="宋体" w:hAnsi="宋体" w:cs="新宋体"/>
                <w:color w:val="auto"/>
                <w:kern w:val="0"/>
                <w:szCs w:val="21"/>
                <w:highlight w:val="none"/>
                <w:lang w:val="en-US" w:eastAsia="zh-CN"/>
              </w:rPr>
              <w:t>扫描件</w:t>
            </w:r>
            <w:r>
              <w:rPr>
                <w:rFonts w:hint="eastAsia" w:ascii="宋体" w:hAnsi="宋体" w:cs="新宋体"/>
                <w:color w:val="auto"/>
                <w:kern w:val="0"/>
                <w:szCs w:val="21"/>
                <w:highlight w:val="none"/>
                <w:lang w:val="zh-CN"/>
              </w:rPr>
              <w:t>为准，若合同不能反映项目负责人任职情况，须另附</w:t>
            </w:r>
            <w:r>
              <w:rPr>
                <w:rFonts w:hint="eastAsia" w:ascii="宋体" w:hAnsi="宋体" w:cs="新宋体"/>
                <w:color w:val="auto"/>
                <w:kern w:val="0"/>
                <w:szCs w:val="21"/>
                <w:highlight w:val="none"/>
                <w:lang w:val="en-US" w:eastAsia="zh-CN"/>
              </w:rPr>
              <w:t>有效</w:t>
            </w:r>
            <w:r>
              <w:rPr>
                <w:rFonts w:hint="eastAsia" w:ascii="宋体" w:hAnsi="宋体" w:cs="新宋体"/>
                <w:color w:val="auto"/>
                <w:kern w:val="0"/>
                <w:szCs w:val="21"/>
                <w:highlight w:val="none"/>
                <w:lang w:val="zh-CN"/>
              </w:rPr>
              <w:t>证明材料（</w:t>
            </w:r>
            <w:r>
              <w:rPr>
                <w:rFonts w:hint="eastAsia" w:ascii="宋体" w:hAnsi="宋体" w:cs="新宋体"/>
                <w:color w:val="auto"/>
                <w:kern w:val="0"/>
                <w:szCs w:val="21"/>
                <w:highlight w:val="none"/>
                <w:lang w:val="en-US" w:eastAsia="zh-CN"/>
              </w:rPr>
              <w:t>如甲方证明等，未按要求提供证明材料不得分</w:t>
            </w:r>
            <w:r>
              <w:rPr>
                <w:rFonts w:hint="eastAsia" w:ascii="宋体" w:hAnsi="宋体" w:cs="新宋体"/>
                <w:color w:val="auto"/>
                <w:kern w:val="0"/>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781"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ascii="宋体" w:hAnsi="宋体" w:cs="新宋体"/>
                <w:bCs/>
                <w:color w:val="auto"/>
                <w:szCs w:val="21"/>
                <w:highlight w:val="none"/>
              </w:rPr>
            </w:pPr>
          </w:p>
          <w:p>
            <w:pPr>
              <w:keepNext w:val="0"/>
              <w:keepLines w:val="0"/>
              <w:pageBreakBefore w:val="0"/>
              <w:widowControl w:val="0"/>
              <w:kinsoku/>
              <w:wordWrap/>
              <w:overflowPunct/>
              <w:topLinePunct w:val="0"/>
              <w:bidi w:val="0"/>
              <w:spacing w:line="240" w:lineRule="auto"/>
              <w:ind w:left="-50"/>
              <w:jc w:val="center"/>
              <w:textAlignment w:val="auto"/>
              <w:rPr>
                <w:rFonts w:hint="default"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11</w:t>
            </w:r>
          </w:p>
        </w:tc>
        <w:tc>
          <w:tcPr>
            <w:tcW w:w="2059" w:type="dxa"/>
            <w:noWrap w:val="0"/>
            <w:vAlign w:val="center"/>
          </w:tcPr>
          <w:p>
            <w:pPr>
              <w:keepNext w:val="0"/>
              <w:keepLines w:val="0"/>
              <w:pageBreakBefore w:val="0"/>
              <w:widowControl w:val="0"/>
              <w:kinsoku/>
              <w:wordWrap/>
              <w:overflowPunct/>
              <w:topLinePunct w:val="0"/>
              <w:bidi w:val="0"/>
              <w:spacing w:line="240" w:lineRule="auto"/>
              <w:textAlignment w:val="auto"/>
              <w:rPr>
                <w:rFonts w:hint="eastAsia" w:ascii="宋体" w:hAnsi="宋体" w:cs="新宋体"/>
                <w:color w:val="auto"/>
                <w:szCs w:val="21"/>
                <w:highlight w:val="none"/>
              </w:rPr>
            </w:pPr>
            <w:r>
              <w:rPr>
                <w:rFonts w:hint="eastAsia" w:ascii="宋体" w:hAnsi="宋体" w:cs="新宋体"/>
                <w:color w:val="auto"/>
                <w:kern w:val="0"/>
                <w:szCs w:val="21"/>
                <w:highlight w:val="none"/>
                <w:lang w:val="zh-CN"/>
              </w:rPr>
              <w:t>项目组成员（不含项目负责人）的资质</w:t>
            </w:r>
          </w:p>
        </w:tc>
        <w:tc>
          <w:tcPr>
            <w:tcW w:w="1080"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宋体" w:hAnsi="宋体" w:eastAsia="宋体" w:cs="新宋体"/>
                <w:color w:val="auto"/>
                <w:szCs w:val="21"/>
                <w:highlight w:val="none"/>
                <w:lang w:val="en-US" w:eastAsia="zh-CN"/>
              </w:rPr>
            </w:pPr>
            <w:r>
              <w:rPr>
                <w:rFonts w:hint="eastAsia" w:ascii="宋体" w:hAnsi="宋体" w:eastAsia="宋体" w:cs="新宋体"/>
                <w:color w:val="auto"/>
                <w:kern w:val="0"/>
                <w:szCs w:val="21"/>
                <w:highlight w:val="none"/>
                <w:lang w:val="en-US" w:eastAsia="zh-CN"/>
              </w:rPr>
              <w:t>0-1</w:t>
            </w:r>
            <w:r>
              <w:rPr>
                <w:rFonts w:hint="eastAsia" w:ascii="宋体" w:hAnsi="宋体" w:cs="新宋体"/>
                <w:color w:val="auto"/>
                <w:kern w:val="0"/>
                <w:szCs w:val="21"/>
                <w:highlight w:val="none"/>
                <w:lang w:val="en-US" w:eastAsia="zh-CN"/>
              </w:rPr>
              <w:t>0</w:t>
            </w:r>
          </w:p>
        </w:tc>
        <w:tc>
          <w:tcPr>
            <w:tcW w:w="5934" w:type="dxa"/>
            <w:gridSpan w:val="2"/>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cs="新宋体"/>
                <w:color w:val="auto"/>
                <w:kern w:val="0"/>
                <w:szCs w:val="21"/>
                <w:highlight w:val="none"/>
                <w:lang w:val="zh-CN"/>
              </w:rPr>
            </w:pPr>
            <w:r>
              <w:rPr>
                <w:rFonts w:hint="eastAsia" w:ascii="宋体" w:hAnsi="宋体" w:cs="新宋体"/>
                <w:color w:val="auto"/>
                <w:kern w:val="0"/>
                <w:szCs w:val="21"/>
                <w:highlight w:val="none"/>
                <w:lang w:val="en-US" w:eastAsia="zh-CN"/>
              </w:rPr>
              <w:t>1.</w:t>
            </w:r>
            <w:r>
              <w:rPr>
                <w:rFonts w:hint="eastAsia" w:ascii="宋体" w:hAnsi="宋体" w:cs="新宋体"/>
                <w:color w:val="auto"/>
                <w:kern w:val="0"/>
                <w:szCs w:val="21"/>
                <w:highlight w:val="none"/>
                <w:lang w:val="zh-CN"/>
              </w:rPr>
              <w:t>项目组成员取得注册城市（乡）规划师证书且具备城市（乡）规划专业高级（及以上）职称，每人得</w:t>
            </w:r>
            <w:r>
              <w:rPr>
                <w:rFonts w:hint="eastAsia" w:ascii="宋体" w:hAnsi="宋体" w:cs="新宋体"/>
                <w:color w:val="auto"/>
                <w:kern w:val="0"/>
                <w:szCs w:val="21"/>
                <w:highlight w:val="none"/>
              </w:rPr>
              <w:t>2分，最高</w:t>
            </w:r>
            <w:r>
              <w:rPr>
                <w:rFonts w:hint="eastAsia" w:ascii="宋体" w:hAnsi="宋体" w:cs="新宋体"/>
                <w:color w:val="auto"/>
                <w:kern w:val="0"/>
                <w:szCs w:val="21"/>
                <w:highlight w:val="none"/>
                <w:lang w:val="en-US" w:eastAsia="zh-CN"/>
              </w:rPr>
              <w:t>4</w:t>
            </w:r>
            <w:r>
              <w:rPr>
                <w:rFonts w:hint="eastAsia" w:ascii="宋体" w:hAnsi="宋体" w:cs="新宋体"/>
                <w:color w:val="auto"/>
                <w:kern w:val="0"/>
                <w:szCs w:val="21"/>
                <w:highlight w:val="none"/>
              </w:rPr>
              <w:t>分。</w:t>
            </w:r>
          </w:p>
          <w:p>
            <w:pPr>
              <w:keepNext w:val="0"/>
              <w:keepLines w:val="0"/>
              <w:pageBreakBefore w:val="0"/>
              <w:widowControl w:val="0"/>
              <w:kinsoku/>
              <w:wordWrap/>
              <w:overflowPunct/>
              <w:topLinePunct w:val="0"/>
              <w:bidi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项目组人员中拥有园林、</w:t>
            </w:r>
            <w:r>
              <w:rPr>
                <w:rFonts w:hint="eastAsia" w:ascii="宋体" w:hAnsi="宋体" w:cs="宋体"/>
                <w:color w:val="auto"/>
                <w:szCs w:val="21"/>
                <w:highlight w:val="none"/>
                <w:lang w:val="en-US" w:eastAsia="zh-CN"/>
              </w:rPr>
              <w:t>土地</w:t>
            </w:r>
            <w:r>
              <w:rPr>
                <w:rFonts w:hint="eastAsia" w:ascii="宋体" w:hAnsi="宋体" w:cs="宋体"/>
                <w:color w:val="auto"/>
                <w:szCs w:val="21"/>
                <w:highlight w:val="none"/>
              </w:rPr>
              <w:t>、建筑专业，高级职称的，每个得1分，中级职称的，每个0.5分，每个专业</w:t>
            </w:r>
            <w:r>
              <w:rPr>
                <w:rFonts w:hint="eastAsia" w:ascii="宋体" w:hAnsi="宋体" w:cs="宋体"/>
                <w:color w:val="auto"/>
                <w:szCs w:val="21"/>
                <w:highlight w:val="none"/>
                <w:lang w:val="en-US" w:eastAsia="zh-CN"/>
              </w:rPr>
              <w:t>最多</w:t>
            </w:r>
            <w:r>
              <w:rPr>
                <w:rFonts w:hint="eastAsia" w:ascii="宋体" w:hAnsi="宋体" w:cs="宋体"/>
                <w:color w:val="auto"/>
                <w:szCs w:val="21"/>
                <w:highlight w:val="none"/>
              </w:rPr>
              <w:t>得2分，</w:t>
            </w:r>
            <w:r>
              <w:rPr>
                <w:rFonts w:hint="eastAsia" w:ascii="宋体" w:hAnsi="宋体" w:cs="宋体"/>
                <w:color w:val="auto"/>
                <w:szCs w:val="21"/>
                <w:highlight w:val="none"/>
                <w:lang w:val="en-US" w:eastAsia="zh-CN"/>
              </w:rPr>
              <w:t>一人多证不重复计分，</w:t>
            </w:r>
            <w:r>
              <w:rPr>
                <w:rFonts w:hint="eastAsia" w:ascii="宋体" w:hAnsi="宋体" w:cs="宋体"/>
                <w:color w:val="auto"/>
                <w:szCs w:val="21"/>
                <w:highlight w:val="none"/>
              </w:rPr>
              <w:t>本项最多得6分。</w:t>
            </w:r>
          </w:p>
          <w:p>
            <w:pPr>
              <w:keepNext w:val="0"/>
              <w:keepLines w:val="0"/>
              <w:pageBreakBefore w:val="0"/>
              <w:widowControl w:val="0"/>
              <w:kinsoku/>
              <w:wordWrap/>
              <w:overflowPunct/>
              <w:topLinePunct w:val="0"/>
              <w:bidi w:val="0"/>
              <w:spacing w:line="240" w:lineRule="auto"/>
              <w:jc w:val="left"/>
              <w:textAlignment w:val="auto"/>
              <w:rPr>
                <w:rFonts w:hint="eastAsia" w:eastAsia="宋体"/>
                <w:color w:val="auto"/>
                <w:highlight w:val="none"/>
                <w:lang w:val="en-US" w:eastAsia="zh-CN"/>
              </w:rPr>
            </w:pPr>
            <w:r>
              <w:rPr>
                <w:rFonts w:hint="eastAsia" w:ascii="宋体" w:hAnsi="宋体" w:cs="宋体"/>
                <w:color w:val="auto"/>
                <w:szCs w:val="21"/>
                <w:highlight w:val="none"/>
                <w:lang w:val="en-US" w:eastAsia="zh-CN"/>
              </w:rPr>
              <w:t>注：提供有效证书扫描件加盖公章，否则不得分。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81"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default"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12</w:t>
            </w:r>
          </w:p>
        </w:tc>
        <w:tc>
          <w:tcPr>
            <w:tcW w:w="2059" w:type="dxa"/>
            <w:noWrap w:val="0"/>
            <w:vAlign w:val="center"/>
          </w:tcPr>
          <w:p>
            <w:pPr>
              <w:keepNext w:val="0"/>
              <w:keepLines w:val="0"/>
              <w:pageBreakBefore w:val="0"/>
              <w:widowControl w:val="0"/>
              <w:kinsoku/>
              <w:wordWrap/>
              <w:overflowPunct/>
              <w:topLinePunct w:val="0"/>
              <w:bidi w:val="0"/>
              <w:spacing w:line="240" w:lineRule="auto"/>
              <w:textAlignment w:val="auto"/>
              <w:rPr>
                <w:rFonts w:hint="eastAsia" w:ascii="宋体" w:hAnsi="宋体" w:cs="新宋体"/>
                <w:color w:val="auto"/>
                <w:szCs w:val="21"/>
                <w:highlight w:val="none"/>
              </w:rPr>
            </w:pPr>
            <w:r>
              <w:rPr>
                <w:rFonts w:hint="eastAsia" w:ascii="新宋体" w:hAnsi="新宋体" w:eastAsia="新宋体" w:cs="新宋体"/>
                <w:color w:val="auto"/>
                <w:sz w:val="22"/>
                <w:szCs w:val="22"/>
                <w:highlight w:val="none"/>
              </w:rPr>
              <w:t>投标人</w:t>
            </w:r>
            <w:r>
              <w:rPr>
                <w:rFonts w:hint="eastAsia" w:ascii="新宋体" w:hAnsi="新宋体" w:eastAsia="新宋体" w:cs="新宋体"/>
                <w:color w:val="auto"/>
                <w:sz w:val="22"/>
                <w:szCs w:val="22"/>
                <w:highlight w:val="none"/>
                <w:lang w:eastAsia="zh-CN"/>
              </w:rPr>
              <w:t>2019年1月1日以来</w:t>
            </w:r>
            <w:r>
              <w:rPr>
                <w:rFonts w:hint="eastAsia" w:ascii="新宋体" w:hAnsi="新宋体" w:eastAsia="新宋体" w:cs="新宋体"/>
                <w:color w:val="auto"/>
                <w:sz w:val="22"/>
                <w:szCs w:val="22"/>
                <w:highlight w:val="none"/>
              </w:rPr>
              <w:t>相关</w:t>
            </w:r>
            <w:r>
              <w:rPr>
                <w:rFonts w:hint="eastAsia" w:ascii="新宋体" w:hAnsi="新宋体" w:eastAsia="新宋体" w:cs="新宋体"/>
                <w:color w:val="auto"/>
                <w:sz w:val="22"/>
                <w:szCs w:val="22"/>
                <w:highlight w:val="none"/>
                <w:lang w:val="en-US" w:eastAsia="zh-CN"/>
              </w:rPr>
              <w:t>类似</w:t>
            </w:r>
            <w:r>
              <w:rPr>
                <w:rFonts w:hint="eastAsia" w:ascii="新宋体" w:hAnsi="新宋体" w:eastAsia="新宋体" w:cs="新宋体"/>
                <w:color w:val="auto"/>
                <w:sz w:val="22"/>
                <w:szCs w:val="22"/>
                <w:highlight w:val="none"/>
              </w:rPr>
              <w:t>项目的编制业绩</w:t>
            </w:r>
          </w:p>
        </w:tc>
        <w:tc>
          <w:tcPr>
            <w:tcW w:w="1080"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ascii="宋体" w:hAnsi="宋体" w:cs="新宋体"/>
                <w:color w:val="auto"/>
                <w:szCs w:val="21"/>
                <w:highlight w:val="none"/>
              </w:rPr>
            </w:pPr>
            <w:r>
              <w:rPr>
                <w:rFonts w:hint="eastAsia" w:ascii="宋体" w:hAnsi="宋体" w:cs="新宋体"/>
                <w:color w:val="auto"/>
                <w:szCs w:val="21"/>
                <w:highlight w:val="none"/>
              </w:rPr>
              <w:t>0-1</w:t>
            </w:r>
          </w:p>
        </w:tc>
        <w:tc>
          <w:tcPr>
            <w:tcW w:w="5934" w:type="dxa"/>
            <w:gridSpan w:val="2"/>
            <w:noWrap w:val="0"/>
            <w:vAlign w:val="center"/>
          </w:tcPr>
          <w:p>
            <w:pPr>
              <w:keepNext w:val="0"/>
              <w:keepLines w:val="0"/>
              <w:pageBreakBefore w:val="0"/>
              <w:widowControl w:val="0"/>
              <w:kinsoku/>
              <w:wordWrap/>
              <w:overflowPunct/>
              <w:topLinePunct w:val="0"/>
              <w:bidi w:val="0"/>
              <w:spacing w:line="240" w:lineRule="auto"/>
              <w:jc w:val="left"/>
              <w:textAlignment w:val="auto"/>
              <w:rPr>
                <w:rFonts w:hint="eastAsia" w:ascii="宋体" w:hAnsi="宋体" w:cs="新宋体"/>
                <w:color w:val="auto"/>
                <w:szCs w:val="21"/>
                <w:highlight w:val="none"/>
              </w:rPr>
            </w:pPr>
            <w:r>
              <w:rPr>
                <w:rFonts w:hint="eastAsia" w:ascii="宋体" w:hAnsi="宋体" w:cs="新宋体"/>
                <w:color w:val="auto"/>
                <w:szCs w:val="21"/>
                <w:highlight w:val="none"/>
                <w:lang w:val="en-US" w:eastAsia="zh-CN"/>
              </w:rPr>
              <w:t>具有1个</w:t>
            </w:r>
            <w:r>
              <w:rPr>
                <w:rFonts w:hint="eastAsia" w:ascii="宋体" w:hAnsi="宋体" w:cs="新宋体"/>
                <w:color w:val="auto"/>
                <w:szCs w:val="21"/>
                <w:highlight w:val="none"/>
              </w:rPr>
              <w:t>有效同类项目业绩得</w:t>
            </w:r>
            <w:r>
              <w:rPr>
                <w:rFonts w:hint="eastAsia" w:ascii="宋体" w:hAnsi="宋体" w:cs="新宋体"/>
                <w:color w:val="auto"/>
                <w:szCs w:val="21"/>
                <w:highlight w:val="none"/>
                <w:lang w:val="en-US" w:eastAsia="zh-CN"/>
              </w:rPr>
              <w:t>1</w:t>
            </w:r>
            <w:r>
              <w:rPr>
                <w:rFonts w:hint="eastAsia" w:ascii="宋体" w:hAnsi="宋体" w:cs="新宋体"/>
                <w:color w:val="auto"/>
                <w:szCs w:val="21"/>
                <w:highlight w:val="none"/>
              </w:rPr>
              <w:t>分，最高</w:t>
            </w:r>
            <w:r>
              <w:rPr>
                <w:rFonts w:hint="eastAsia" w:ascii="宋体" w:hAnsi="宋体" w:cs="新宋体"/>
                <w:color w:val="auto"/>
                <w:szCs w:val="21"/>
                <w:highlight w:val="none"/>
                <w:lang w:val="en-US" w:eastAsia="zh-CN"/>
              </w:rPr>
              <w:t>1</w:t>
            </w:r>
            <w:r>
              <w:rPr>
                <w:rFonts w:hint="eastAsia" w:ascii="宋体" w:hAnsi="宋体" w:cs="新宋体"/>
                <w:color w:val="auto"/>
                <w:szCs w:val="21"/>
                <w:highlight w:val="none"/>
              </w:rPr>
              <w:t>分，业绩证明须以合同</w:t>
            </w:r>
            <w:r>
              <w:rPr>
                <w:rFonts w:hint="eastAsia" w:ascii="宋体" w:hAnsi="宋体" w:cs="新宋体"/>
                <w:color w:val="auto"/>
                <w:szCs w:val="21"/>
                <w:highlight w:val="none"/>
                <w:lang w:val="en-US" w:eastAsia="zh-CN"/>
              </w:rPr>
              <w:t>扫描件加盖公章</w:t>
            </w:r>
            <w:r>
              <w:rPr>
                <w:rFonts w:hint="eastAsia" w:ascii="宋体" w:hAnsi="宋体" w:cs="新宋体"/>
                <w:color w:val="auto"/>
                <w:szCs w:val="21"/>
                <w:highlight w:val="none"/>
              </w:rPr>
              <w:t>为准</w:t>
            </w:r>
            <w:r>
              <w:rPr>
                <w:rFonts w:hint="eastAsia" w:ascii="宋体" w:hAnsi="宋体" w:cs="新宋体"/>
                <w:color w:val="auto"/>
                <w:szCs w:val="21"/>
                <w:highlight w:val="none"/>
                <w:lang w:eastAsia="zh-CN"/>
              </w:rPr>
              <w:t>，</w:t>
            </w:r>
            <w:r>
              <w:rPr>
                <w:rFonts w:hint="eastAsia" w:ascii="宋体" w:hAnsi="宋体" w:cs="新宋体"/>
                <w:color w:val="auto"/>
                <w:szCs w:val="21"/>
                <w:highlight w:val="none"/>
                <w:lang w:val="en-US" w:eastAsia="zh-CN"/>
              </w:rPr>
              <w:t>否则不得分</w:t>
            </w:r>
            <w:r>
              <w:rPr>
                <w:rFonts w:hint="eastAsia" w:ascii="宋体" w:hAnsi="宋体" w:cs="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pPr>
              <w:keepNext w:val="0"/>
              <w:keepLines w:val="0"/>
              <w:pageBreakBefore w:val="0"/>
              <w:widowControl w:val="0"/>
              <w:kinsoku/>
              <w:wordWrap/>
              <w:overflowPunct/>
              <w:topLinePunct w:val="0"/>
              <w:bidi w:val="0"/>
              <w:spacing w:line="240" w:lineRule="auto"/>
              <w:ind w:left="-50"/>
              <w:jc w:val="center"/>
              <w:textAlignment w:val="auto"/>
              <w:rPr>
                <w:rFonts w:hint="default"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13</w:t>
            </w:r>
          </w:p>
        </w:tc>
        <w:tc>
          <w:tcPr>
            <w:tcW w:w="2059" w:type="dxa"/>
            <w:noWrap w:val="0"/>
            <w:vAlign w:val="center"/>
          </w:tcPr>
          <w:p>
            <w:pPr>
              <w:keepNext w:val="0"/>
              <w:keepLines w:val="0"/>
              <w:pageBreakBefore w:val="0"/>
              <w:widowControl w:val="0"/>
              <w:kinsoku/>
              <w:wordWrap/>
              <w:overflowPunct/>
              <w:topLinePunct w:val="0"/>
              <w:bidi w:val="0"/>
              <w:spacing w:line="240" w:lineRule="auto"/>
              <w:textAlignment w:val="auto"/>
              <w:rPr>
                <w:rFonts w:hint="eastAsia" w:ascii="宋体" w:hAnsi="宋体" w:cs="新宋体"/>
                <w:color w:val="auto"/>
                <w:szCs w:val="21"/>
                <w:highlight w:val="none"/>
              </w:rPr>
            </w:pPr>
            <w:r>
              <w:rPr>
                <w:rFonts w:hint="eastAsia" w:ascii="宋体" w:hAnsi="宋体" w:cs="新宋体"/>
                <w:color w:val="auto"/>
                <w:szCs w:val="21"/>
                <w:highlight w:val="none"/>
              </w:rPr>
              <w:t>投标人获奖情况</w:t>
            </w:r>
          </w:p>
        </w:tc>
        <w:tc>
          <w:tcPr>
            <w:tcW w:w="1080"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新宋体"/>
                <w:color w:val="auto"/>
                <w:szCs w:val="21"/>
                <w:highlight w:val="none"/>
                <w:lang w:val="en-US" w:eastAsia="zh-CN"/>
              </w:rPr>
            </w:pPr>
            <w:r>
              <w:rPr>
                <w:rFonts w:hint="eastAsia" w:ascii="宋体" w:hAnsi="宋体" w:cs="新宋体"/>
                <w:color w:val="auto"/>
                <w:szCs w:val="21"/>
                <w:highlight w:val="none"/>
              </w:rPr>
              <w:t>0-</w:t>
            </w:r>
            <w:r>
              <w:rPr>
                <w:rFonts w:hint="eastAsia" w:ascii="宋体" w:hAnsi="宋体" w:cs="新宋体"/>
                <w:color w:val="auto"/>
                <w:szCs w:val="21"/>
                <w:highlight w:val="none"/>
                <w:lang w:val="en-US" w:eastAsia="zh-CN"/>
              </w:rPr>
              <w:t>4</w:t>
            </w:r>
          </w:p>
        </w:tc>
        <w:tc>
          <w:tcPr>
            <w:tcW w:w="5934" w:type="dxa"/>
            <w:gridSpan w:val="2"/>
            <w:noWrap w:val="0"/>
            <w:vAlign w:val="center"/>
          </w:tcPr>
          <w:p>
            <w:pPr>
              <w:keepNext w:val="0"/>
              <w:keepLines w:val="0"/>
              <w:pageBreakBefore w:val="0"/>
              <w:widowControl w:val="0"/>
              <w:kinsoku/>
              <w:wordWrap/>
              <w:overflowPunct/>
              <w:topLinePunct w:val="0"/>
              <w:bidi w:val="0"/>
              <w:spacing w:line="240" w:lineRule="auto"/>
              <w:jc w:val="left"/>
              <w:textAlignment w:val="auto"/>
              <w:rPr>
                <w:rFonts w:hint="eastAsia" w:ascii="宋体" w:hAnsi="宋体" w:cs="宋体"/>
                <w:color w:val="auto"/>
                <w:szCs w:val="21"/>
                <w:highlight w:val="none"/>
              </w:rPr>
            </w:pPr>
            <w:r>
              <w:rPr>
                <w:rFonts w:hint="eastAsia" w:ascii="宋体" w:hAnsi="宋体" w:cs="新宋体"/>
                <w:color w:val="auto"/>
                <w:szCs w:val="21"/>
                <w:highlight w:val="none"/>
              </w:rPr>
              <w:t>投标人</w:t>
            </w:r>
            <w:r>
              <w:rPr>
                <w:rFonts w:hint="eastAsia" w:ascii="宋体" w:hAnsi="宋体" w:cs="宋体"/>
                <w:color w:val="auto"/>
                <w:szCs w:val="21"/>
                <w:highlight w:val="none"/>
              </w:rPr>
              <w:t>自20</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年1月1日至今获得城市（乡）规划项目奖项的：</w:t>
            </w:r>
          </w:p>
          <w:p>
            <w:pPr>
              <w:keepNext w:val="0"/>
              <w:keepLines w:val="0"/>
              <w:pageBreakBefore w:val="0"/>
              <w:widowControl w:val="0"/>
              <w:kinsoku/>
              <w:wordWrap/>
              <w:overflowPunct/>
              <w:topLinePunct w:val="0"/>
              <w:bidi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1.每获得一个国家级奖项的得1分，计分项目不超过4个。</w:t>
            </w:r>
          </w:p>
          <w:p>
            <w:pPr>
              <w:keepNext w:val="0"/>
              <w:keepLines w:val="0"/>
              <w:pageBreakBefore w:val="0"/>
              <w:widowControl w:val="0"/>
              <w:kinsoku/>
              <w:wordWrap/>
              <w:overflowPunct/>
              <w:topLinePunct w:val="0"/>
              <w:bidi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2.每获得一个省级</w:t>
            </w:r>
            <w:r>
              <w:rPr>
                <w:rFonts w:hint="eastAsia" w:ascii="宋体" w:hAnsi="宋体" w:cs="新宋体"/>
                <w:color w:val="auto"/>
                <w:szCs w:val="21"/>
                <w:highlight w:val="none"/>
              </w:rPr>
              <w:t>（含直辖市）</w:t>
            </w:r>
            <w:r>
              <w:rPr>
                <w:rFonts w:hint="eastAsia" w:ascii="宋体" w:hAnsi="宋体" w:cs="宋体"/>
                <w:color w:val="auto"/>
                <w:szCs w:val="21"/>
                <w:highlight w:val="none"/>
              </w:rPr>
              <w:t>奖项得0.5分，</w:t>
            </w:r>
            <w:r>
              <w:rPr>
                <w:rFonts w:hint="eastAsia" w:ascii="宋体" w:hAnsi="宋体" w:cs="宋体"/>
                <w:color w:val="auto"/>
                <w:szCs w:val="21"/>
                <w:highlight w:val="none"/>
              </w:rPr>
              <w:t>计分项目不超过</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个</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spacing w:line="240" w:lineRule="auto"/>
              <w:ind w:left="-50"/>
              <w:jc w:val="left"/>
              <w:textAlignment w:val="auto"/>
              <w:rPr>
                <w:rFonts w:hint="default" w:ascii="宋体" w:hAnsi="宋体" w:eastAsia="宋体" w:cs="新宋体"/>
                <w:color w:val="auto"/>
                <w:szCs w:val="21"/>
                <w:highlight w:val="none"/>
                <w:lang w:val="en-US" w:eastAsia="zh-CN"/>
              </w:rPr>
            </w:pPr>
            <w:r>
              <w:rPr>
                <w:rFonts w:hint="eastAsia" w:ascii="宋体" w:hAnsi="宋体" w:cs="宋体"/>
                <w:color w:val="auto"/>
                <w:szCs w:val="21"/>
                <w:highlight w:val="none"/>
              </w:rPr>
              <w:t>本项合计最高得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分，同一项目获得多个奖项的不重复计分。</w:t>
            </w:r>
            <w:r>
              <w:rPr>
                <w:rFonts w:hint="eastAsia" w:ascii="宋体" w:hAnsi="宋体" w:cs="宋体"/>
                <w:color w:val="auto"/>
                <w:szCs w:val="21"/>
                <w:highlight w:val="none"/>
                <w:lang w:val="en-US" w:eastAsia="zh-CN"/>
              </w:rPr>
              <w:t>提供有效的荣誉证书或获奖文件等相关证明材料，否则不得分。</w:t>
            </w:r>
          </w:p>
        </w:tc>
      </w:tr>
    </w:tbl>
    <w:p>
      <w:pPr>
        <w:spacing w:line="460" w:lineRule="exact"/>
        <w:ind w:firstLine="330" w:firstLineChars="150"/>
        <w:rPr>
          <w:rFonts w:hint="eastAsia" w:ascii="新宋体" w:hAnsi="新宋体" w:eastAsia="新宋体" w:cs="新宋体"/>
          <w:color w:val="auto"/>
          <w:sz w:val="22"/>
          <w:szCs w:val="22"/>
          <w:highlight w:val="none"/>
        </w:rPr>
      </w:pPr>
    </w:p>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lang w:val="en-US" w:eastAsia="zh-CN"/>
        </w:rPr>
        <w:t>标段二</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059"/>
        <w:gridCol w:w="1080"/>
        <w:gridCol w:w="498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blHeader/>
          <w:jc w:val="center"/>
        </w:trPr>
        <w:tc>
          <w:tcPr>
            <w:tcW w:w="781"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新宋体"/>
                <w:b/>
                <w:color w:val="auto"/>
                <w:szCs w:val="21"/>
                <w:highlight w:val="none"/>
              </w:rPr>
            </w:pPr>
            <w:r>
              <w:rPr>
                <w:rFonts w:hint="eastAsia" w:ascii="宋体" w:hAnsi="宋体" w:cs="新宋体"/>
                <w:b/>
                <w:color w:val="auto"/>
                <w:szCs w:val="21"/>
                <w:highlight w:val="none"/>
              </w:rPr>
              <w:t>序号</w:t>
            </w:r>
          </w:p>
        </w:tc>
        <w:tc>
          <w:tcPr>
            <w:tcW w:w="2059"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新宋体"/>
                <w:b/>
                <w:color w:val="auto"/>
                <w:szCs w:val="21"/>
                <w:highlight w:val="none"/>
              </w:rPr>
            </w:pPr>
            <w:r>
              <w:rPr>
                <w:rFonts w:hint="eastAsia" w:ascii="宋体" w:hAnsi="宋体" w:cs="新宋体"/>
                <w:b/>
                <w:color w:val="auto"/>
                <w:kern w:val="0"/>
                <w:szCs w:val="21"/>
                <w:highlight w:val="none"/>
              </w:rPr>
              <w:t>评标内容</w:t>
            </w:r>
          </w:p>
        </w:tc>
        <w:tc>
          <w:tcPr>
            <w:tcW w:w="1080"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新宋体"/>
                <w:b/>
                <w:color w:val="auto"/>
                <w:szCs w:val="21"/>
                <w:highlight w:val="none"/>
              </w:rPr>
            </w:pPr>
            <w:r>
              <w:rPr>
                <w:rFonts w:hint="eastAsia" w:ascii="宋体" w:hAnsi="宋体" w:cs="新宋体"/>
                <w:b/>
                <w:color w:val="auto"/>
                <w:kern w:val="0"/>
                <w:szCs w:val="21"/>
                <w:highlight w:val="none"/>
              </w:rPr>
              <w:t>分值范围</w:t>
            </w:r>
          </w:p>
        </w:tc>
        <w:tc>
          <w:tcPr>
            <w:tcW w:w="4987"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新宋体"/>
                <w:b/>
                <w:color w:val="auto"/>
                <w:kern w:val="0"/>
                <w:szCs w:val="21"/>
                <w:highlight w:val="none"/>
              </w:rPr>
            </w:pPr>
            <w:r>
              <w:rPr>
                <w:rFonts w:hint="eastAsia" w:ascii="宋体" w:hAnsi="宋体" w:cs="新宋体"/>
                <w:b/>
                <w:color w:val="auto"/>
                <w:kern w:val="0"/>
                <w:szCs w:val="21"/>
                <w:highlight w:val="none"/>
              </w:rPr>
              <w:t>评标标准</w:t>
            </w:r>
          </w:p>
        </w:tc>
        <w:tc>
          <w:tcPr>
            <w:tcW w:w="947"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eastAsia="宋体" w:cs="新宋体"/>
                <w:b/>
                <w:color w:val="auto"/>
                <w:kern w:val="0"/>
                <w:szCs w:val="21"/>
                <w:highlight w:val="none"/>
                <w:lang w:val="en-US" w:eastAsia="zh-CN"/>
              </w:rPr>
            </w:pPr>
            <w:r>
              <w:rPr>
                <w:rFonts w:hint="eastAsia" w:ascii="宋体" w:hAnsi="宋体" w:cs="新宋体"/>
                <w:b/>
                <w:color w:val="auto"/>
                <w:kern w:val="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81"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新宋体"/>
                <w:b/>
                <w:color w:val="auto"/>
                <w:szCs w:val="21"/>
                <w:highlight w:val="none"/>
              </w:rPr>
            </w:pPr>
            <w:r>
              <w:rPr>
                <w:rFonts w:hint="eastAsia" w:ascii="宋体" w:hAnsi="宋体" w:cs="新宋体"/>
                <w:b/>
                <w:color w:val="auto"/>
                <w:szCs w:val="21"/>
                <w:highlight w:val="none"/>
              </w:rPr>
              <w:t>一</w:t>
            </w:r>
          </w:p>
        </w:tc>
        <w:tc>
          <w:tcPr>
            <w:tcW w:w="2059"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新宋体"/>
                <w:b/>
                <w:color w:val="auto"/>
                <w:szCs w:val="21"/>
                <w:highlight w:val="none"/>
              </w:rPr>
            </w:pPr>
            <w:r>
              <w:rPr>
                <w:rFonts w:hint="eastAsia" w:ascii="宋体" w:hAnsi="宋体" w:cs="新宋体"/>
                <w:b/>
                <w:color w:val="auto"/>
                <w:szCs w:val="21"/>
                <w:highlight w:val="none"/>
              </w:rPr>
              <w:t>投标技术服务方案</w:t>
            </w:r>
          </w:p>
        </w:tc>
        <w:tc>
          <w:tcPr>
            <w:tcW w:w="1080"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default" w:ascii="宋体" w:hAnsi="宋体" w:eastAsia="宋体" w:cs="新宋体"/>
                <w:b/>
                <w:color w:val="auto"/>
                <w:szCs w:val="21"/>
                <w:highlight w:val="none"/>
                <w:lang w:val="en-US" w:eastAsia="zh-CN"/>
              </w:rPr>
            </w:pPr>
            <w:r>
              <w:rPr>
                <w:rFonts w:hint="eastAsia" w:ascii="宋体" w:hAnsi="宋体" w:cs="新宋体"/>
                <w:b/>
                <w:color w:val="auto"/>
                <w:szCs w:val="21"/>
                <w:highlight w:val="none"/>
                <w:lang w:val="en-US" w:eastAsia="zh-CN"/>
              </w:rPr>
              <w:t>0-67</w:t>
            </w:r>
          </w:p>
        </w:tc>
        <w:tc>
          <w:tcPr>
            <w:tcW w:w="5934" w:type="dxa"/>
            <w:gridSpan w:val="2"/>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新宋体"/>
                <w:b/>
                <w:color w:val="auto"/>
                <w:szCs w:val="21"/>
                <w:highlight w:val="none"/>
                <w:lang w:val="en-US" w:eastAsia="zh-CN"/>
              </w:rPr>
            </w:pPr>
            <w:r>
              <w:rPr>
                <w:rFonts w:hint="eastAsia" w:ascii="宋体" w:hAnsi="宋体" w:cs="新宋体"/>
                <w:b/>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新宋体"/>
                <w:color w:val="auto"/>
                <w:szCs w:val="21"/>
                <w:highlight w:val="none"/>
              </w:rPr>
            </w:pPr>
            <w:r>
              <w:rPr>
                <w:rFonts w:hint="eastAsia" w:ascii="宋体" w:hAnsi="宋体" w:cs="新宋体"/>
                <w:bCs/>
                <w:color w:val="auto"/>
                <w:szCs w:val="21"/>
                <w:highlight w:val="none"/>
              </w:rPr>
              <w:t>1</w:t>
            </w:r>
          </w:p>
        </w:tc>
        <w:tc>
          <w:tcPr>
            <w:tcW w:w="2059"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项目采购需求理解分析</w:t>
            </w:r>
          </w:p>
        </w:tc>
        <w:tc>
          <w:tcPr>
            <w:tcW w:w="1080"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cs="新宋体"/>
                <w:color w:val="auto"/>
                <w:szCs w:val="21"/>
                <w:highlight w:val="none"/>
              </w:rPr>
            </w:pPr>
            <w:r>
              <w:rPr>
                <w:rFonts w:hint="eastAsia" w:ascii="宋体" w:hAnsi="宋体" w:cs="新宋体"/>
                <w:color w:val="auto"/>
                <w:szCs w:val="21"/>
                <w:highlight w:val="none"/>
                <w:lang w:val="en-US" w:eastAsia="zh-CN"/>
              </w:rPr>
              <w:t>0</w:t>
            </w:r>
            <w:r>
              <w:rPr>
                <w:rFonts w:hint="eastAsia" w:ascii="宋体" w:hAnsi="宋体" w:cs="新宋体"/>
                <w:color w:val="auto"/>
                <w:szCs w:val="21"/>
                <w:highlight w:val="none"/>
              </w:rPr>
              <w:t>-10</w:t>
            </w:r>
          </w:p>
        </w:tc>
        <w:tc>
          <w:tcPr>
            <w:tcW w:w="4987" w:type="dxa"/>
            <w:noWrap w:val="0"/>
            <w:vAlign w:val="center"/>
          </w:tcPr>
          <w:p>
            <w:pPr>
              <w:keepNext w:val="0"/>
              <w:keepLines w:val="0"/>
              <w:pageBreakBefore w:val="0"/>
              <w:widowControl w:val="0"/>
              <w:numPr>
                <w:ilvl w:val="0"/>
                <w:numId w:val="0"/>
              </w:numPr>
              <w:kinsoku/>
              <w:wordWrap/>
              <w:overflowPunct/>
              <w:topLinePunct w:val="0"/>
              <w:bidi w:val="0"/>
              <w:spacing w:line="336" w:lineRule="auto"/>
              <w:jc w:val="left"/>
              <w:textAlignment w:val="auto"/>
              <w:rPr>
                <w:rFonts w:hint="eastAsia" w:ascii="宋体" w:hAnsi="宋体" w:cs="新宋体"/>
                <w:color w:val="auto"/>
                <w:szCs w:val="21"/>
                <w:highlight w:val="none"/>
              </w:rPr>
            </w:pPr>
            <w:r>
              <w:rPr>
                <w:rFonts w:hint="eastAsia" w:ascii="宋体" w:hAnsi="宋体" w:eastAsia="宋体" w:cs="宋体"/>
                <w:b w:val="0"/>
                <w:color w:val="auto"/>
                <w:sz w:val="22"/>
                <w:szCs w:val="22"/>
                <w:highlight w:val="none"/>
                <w:lang w:val="en-US" w:eastAsia="zh-CN"/>
              </w:rPr>
              <w:t>根据</w:t>
            </w:r>
            <w:r>
              <w:rPr>
                <w:rFonts w:hint="eastAsia" w:ascii="宋体" w:hAnsi="宋体" w:eastAsia="宋体" w:cs="宋体"/>
                <w:b w:val="0"/>
                <w:color w:val="auto"/>
                <w:sz w:val="22"/>
                <w:szCs w:val="22"/>
                <w:highlight w:val="none"/>
              </w:rPr>
              <w:t>投标人</w:t>
            </w:r>
            <w:r>
              <w:rPr>
                <w:rFonts w:hint="eastAsia" w:ascii="宋体" w:hAnsi="宋体" w:eastAsia="宋体" w:cs="宋体"/>
                <w:b w:val="0"/>
                <w:color w:val="auto"/>
                <w:sz w:val="22"/>
                <w:szCs w:val="22"/>
                <w:highlight w:val="none"/>
                <w:lang w:val="en-US" w:eastAsia="zh-CN"/>
              </w:rPr>
              <w:t>对</w:t>
            </w:r>
            <w:r>
              <w:rPr>
                <w:rFonts w:hint="eastAsia" w:ascii="宋体" w:hAnsi="宋体" w:eastAsia="宋体" w:cs="宋体"/>
                <w:b w:val="0"/>
                <w:color w:val="auto"/>
                <w:sz w:val="22"/>
                <w:szCs w:val="22"/>
                <w:highlight w:val="none"/>
              </w:rPr>
              <w:t>采购需求</w:t>
            </w:r>
            <w:r>
              <w:rPr>
                <w:rFonts w:hint="eastAsia" w:ascii="宋体" w:hAnsi="宋体" w:eastAsia="宋体" w:cs="宋体"/>
                <w:b w:val="0"/>
                <w:color w:val="auto"/>
                <w:sz w:val="22"/>
                <w:szCs w:val="22"/>
                <w:highlight w:val="none"/>
                <w:lang w:val="en-US" w:eastAsia="zh-CN"/>
              </w:rPr>
              <w:t>理解程度</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是否贴合项目实际，需求分析是否思路清晰、</w:t>
            </w:r>
            <w:r>
              <w:rPr>
                <w:rFonts w:hint="eastAsia" w:ascii="宋体" w:hAnsi="宋体" w:eastAsia="宋体" w:cs="宋体"/>
                <w:b w:val="0"/>
                <w:color w:val="auto"/>
                <w:sz w:val="22"/>
                <w:szCs w:val="22"/>
                <w:highlight w:val="none"/>
              </w:rPr>
              <w:t>条理明确进行综合评审打分</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10，7，4，0分</w:t>
            </w:r>
            <w:r>
              <w:rPr>
                <w:rFonts w:hint="eastAsia" w:ascii="宋体" w:hAnsi="宋体" w:eastAsia="宋体" w:cs="宋体"/>
                <w:b w:val="0"/>
                <w:color w:val="auto"/>
                <w:sz w:val="22"/>
                <w:szCs w:val="22"/>
                <w:highlight w:val="none"/>
                <w:lang w:eastAsia="zh-CN"/>
              </w:rPr>
              <w:t>）</w:t>
            </w:r>
          </w:p>
        </w:tc>
        <w:tc>
          <w:tcPr>
            <w:tcW w:w="947" w:type="dxa"/>
            <w:noWrap w:val="0"/>
            <w:vAlign w:val="center"/>
          </w:tcPr>
          <w:p>
            <w:pPr>
              <w:keepNext w:val="0"/>
              <w:keepLines w:val="0"/>
              <w:pageBreakBefore w:val="0"/>
              <w:widowControl w:val="0"/>
              <w:numPr>
                <w:ilvl w:val="0"/>
                <w:numId w:val="0"/>
              </w:numPr>
              <w:kinsoku/>
              <w:wordWrap/>
              <w:overflowPunct/>
              <w:topLinePunct w:val="0"/>
              <w:bidi w:val="0"/>
              <w:spacing w:line="336" w:lineRule="auto"/>
              <w:jc w:val="center"/>
              <w:textAlignment w:val="auto"/>
              <w:rPr>
                <w:rFonts w:hint="default"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1"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新宋体"/>
                <w:bCs/>
                <w:color w:val="auto"/>
                <w:szCs w:val="21"/>
                <w:highlight w:val="none"/>
              </w:rPr>
            </w:pPr>
            <w:r>
              <w:rPr>
                <w:rFonts w:hint="eastAsia" w:ascii="宋体" w:hAnsi="宋体" w:cs="新宋体"/>
                <w:bCs/>
                <w:color w:val="auto"/>
                <w:szCs w:val="21"/>
                <w:highlight w:val="none"/>
              </w:rPr>
              <w:t>2</w:t>
            </w:r>
          </w:p>
        </w:tc>
        <w:tc>
          <w:tcPr>
            <w:tcW w:w="2059"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cs="新宋体"/>
                <w:color w:val="auto"/>
                <w:szCs w:val="21"/>
                <w:highlight w:val="none"/>
              </w:rPr>
            </w:pPr>
            <w:r>
              <w:rPr>
                <w:rFonts w:hint="eastAsia" w:ascii="宋体" w:hAnsi="宋体" w:cs="新宋体"/>
                <w:color w:val="auto"/>
                <w:szCs w:val="21"/>
                <w:highlight w:val="none"/>
              </w:rPr>
              <w:t>项目成果内容初步构想</w:t>
            </w:r>
          </w:p>
        </w:tc>
        <w:tc>
          <w:tcPr>
            <w:tcW w:w="1080"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cs="新宋体"/>
                <w:color w:val="auto"/>
                <w:szCs w:val="21"/>
                <w:highlight w:val="none"/>
              </w:rPr>
            </w:pPr>
            <w:r>
              <w:rPr>
                <w:rFonts w:hint="eastAsia" w:ascii="宋体" w:hAnsi="宋体" w:cs="新宋体"/>
                <w:color w:val="auto"/>
                <w:szCs w:val="21"/>
                <w:highlight w:val="none"/>
                <w:lang w:val="en-US" w:eastAsia="zh-CN"/>
              </w:rPr>
              <w:t>0</w:t>
            </w:r>
            <w:r>
              <w:rPr>
                <w:rFonts w:hint="eastAsia" w:ascii="宋体" w:hAnsi="宋体" w:cs="新宋体"/>
                <w:color w:val="auto"/>
                <w:szCs w:val="21"/>
                <w:highlight w:val="none"/>
              </w:rPr>
              <w:t>-6</w:t>
            </w:r>
          </w:p>
        </w:tc>
        <w:tc>
          <w:tcPr>
            <w:tcW w:w="4987" w:type="dxa"/>
            <w:noWrap w:val="0"/>
            <w:vAlign w:val="center"/>
          </w:tcPr>
          <w:p>
            <w:pPr>
              <w:keepNext w:val="0"/>
              <w:keepLines w:val="0"/>
              <w:pageBreakBefore w:val="0"/>
              <w:widowControl w:val="0"/>
              <w:kinsoku/>
              <w:wordWrap/>
              <w:overflowPunct/>
              <w:topLinePunct w:val="0"/>
              <w:bidi w:val="0"/>
              <w:spacing w:line="336" w:lineRule="auto"/>
              <w:ind w:left="-50"/>
              <w:jc w:val="left"/>
              <w:textAlignment w:val="auto"/>
              <w:rPr>
                <w:rFonts w:hint="eastAsia"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根据投标人针对</w:t>
            </w:r>
            <w:r>
              <w:rPr>
                <w:rFonts w:hint="eastAsia" w:ascii="宋体" w:hAnsi="宋体" w:cs="新宋体"/>
                <w:color w:val="auto"/>
                <w:szCs w:val="21"/>
                <w:highlight w:val="none"/>
              </w:rPr>
              <w:t>本项目成果内容</w:t>
            </w:r>
            <w:r>
              <w:rPr>
                <w:rFonts w:hint="eastAsia" w:ascii="宋体" w:hAnsi="宋体" w:cs="新宋体"/>
                <w:color w:val="auto"/>
                <w:szCs w:val="21"/>
                <w:highlight w:val="none"/>
                <w:lang w:val="en-US" w:eastAsia="zh-CN"/>
              </w:rPr>
              <w:t>进行的</w:t>
            </w:r>
            <w:r>
              <w:rPr>
                <w:rFonts w:hint="eastAsia" w:ascii="宋体" w:hAnsi="宋体" w:cs="新宋体"/>
                <w:color w:val="auto"/>
                <w:szCs w:val="21"/>
                <w:highlight w:val="none"/>
              </w:rPr>
              <w:t>初步构想</w:t>
            </w:r>
            <w:r>
              <w:rPr>
                <w:rFonts w:hint="eastAsia" w:ascii="宋体" w:hAnsi="宋体" w:cs="新宋体"/>
                <w:color w:val="auto"/>
                <w:szCs w:val="21"/>
                <w:highlight w:val="none"/>
                <w:lang w:eastAsia="zh-CN"/>
              </w:rPr>
              <w:t>，</w:t>
            </w:r>
            <w:r>
              <w:rPr>
                <w:rFonts w:hint="eastAsia" w:ascii="宋体" w:hAnsi="宋体" w:eastAsia="宋体" w:cs="宋体"/>
                <w:b w:val="0"/>
                <w:color w:val="auto"/>
                <w:sz w:val="22"/>
                <w:szCs w:val="22"/>
                <w:highlight w:val="none"/>
                <w:lang w:val="en-US" w:eastAsia="zh-CN"/>
              </w:rPr>
              <w:t>是否贴合项目实际，构想思路条理是否清晰</w:t>
            </w:r>
            <w:r>
              <w:rPr>
                <w:rFonts w:hint="eastAsia" w:ascii="宋体" w:hAnsi="宋体" w:eastAsia="宋体" w:cs="宋体"/>
                <w:b w:val="0"/>
                <w:color w:val="auto"/>
                <w:sz w:val="22"/>
                <w:szCs w:val="22"/>
                <w:highlight w:val="none"/>
              </w:rPr>
              <w:t>明确进行综合评审打分</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6，4，2，0分</w:t>
            </w:r>
            <w:r>
              <w:rPr>
                <w:rFonts w:hint="eastAsia" w:ascii="宋体" w:hAnsi="宋体" w:eastAsia="宋体" w:cs="宋体"/>
                <w:b w:val="0"/>
                <w:color w:val="auto"/>
                <w:sz w:val="22"/>
                <w:szCs w:val="22"/>
                <w:highlight w:val="none"/>
                <w:lang w:eastAsia="zh-CN"/>
              </w:rPr>
              <w:t>）</w:t>
            </w:r>
          </w:p>
        </w:tc>
        <w:tc>
          <w:tcPr>
            <w:tcW w:w="947"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新宋体"/>
                <w:color w:val="auto"/>
                <w:szCs w:val="21"/>
                <w:highlight w:val="none"/>
                <w:lang w:val="en-US" w:eastAsia="zh-CN"/>
              </w:rPr>
            </w:pPr>
            <w:r>
              <w:rPr>
                <w:rFonts w:hint="eastAsia" w:ascii="宋体" w:hAnsi="宋体" w:eastAsia="宋体" w:cs="宋体"/>
                <w:b w:val="0"/>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1"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3</w:t>
            </w:r>
          </w:p>
        </w:tc>
        <w:tc>
          <w:tcPr>
            <w:tcW w:w="2059"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项目总体设计思路</w:t>
            </w:r>
          </w:p>
        </w:tc>
        <w:tc>
          <w:tcPr>
            <w:tcW w:w="1080"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0-9</w:t>
            </w:r>
          </w:p>
        </w:tc>
        <w:tc>
          <w:tcPr>
            <w:tcW w:w="4987" w:type="dxa"/>
            <w:noWrap w:val="0"/>
            <w:vAlign w:val="center"/>
          </w:tcPr>
          <w:p>
            <w:pPr>
              <w:keepNext w:val="0"/>
              <w:keepLines w:val="0"/>
              <w:pageBreakBefore w:val="0"/>
              <w:widowControl w:val="0"/>
              <w:kinsoku/>
              <w:wordWrap/>
              <w:overflowPunct/>
              <w:topLinePunct w:val="0"/>
              <w:bidi w:val="0"/>
              <w:spacing w:line="336" w:lineRule="auto"/>
              <w:ind w:left="-50"/>
              <w:jc w:val="left"/>
              <w:textAlignment w:val="auto"/>
              <w:rPr>
                <w:rFonts w:hint="default" w:ascii="宋体" w:hAnsi="宋体" w:eastAsia="宋体" w:cs="新宋体"/>
                <w:color w:val="auto"/>
                <w:szCs w:val="21"/>
                <w:highlight w:val="none"/>
                <w:lang w:val="en-US" w:eastAsia="zh-CN"/>
              </w:rPr>
            </w:pPr>
            <w:r>
              <w:rPr>
                <w:rFonts w:hint="eastAsia" w:ascii="宋体" w:hAnsi="宋体" w:cs="宋体"/>
                <w:color w:val="auto"/>
                <w:sz w:val="22"/>
                <w:szCs w:val="22"/>
                <w:highlight w:val="none"/>
                <w:lang w:val="en-US" w:eastAsia="zh-CN"/>
              </w:rPr>
              <w:t>根据投标人针对本项目总体</w:t>
            </w:r>
            <w:r>
              <w:rPr>
                <w:rFonts w:hint="eastAsia" w:ascii="宋体" w:hAnsi="宋体" w:eastAsia="宋体" w:cs="宋体"/>
                <w:color w:val="auto"/>
                <w:sz w:val="22"/>
                <w:szCs w:val="22"/>
                <w:highlight w:val="none"/>
                <w:lang w:val="en-US" w:eastAsia="zh-CN"/>
              </w:rPr>
              <w:t>设计</w:t>
            </w:r>
            <w:r>
              <w:rPr>
                <w:rFonts w:hint="eastAsia" w:ascii="宋体" w:hAnsi="宋体" w:eastAsia="宋体" w:cs="宋体"/>
                <w:color w:val="auto"/>
                <w:sz w:val="22"/>
                <w:szCs w:val="22"/>
                <w:highlight w:val="none"/>
              </w:rPr>
              <w:t>方案</w:t>
            </w:r>
            <w:r>
              <w:rPr>
                <w:rFonts w:hint="eastAsia" w:ascii="宋体" w:hAnsi="宋体" w:eastAsia="宋体" w:cs="宋体"/>
                <w:color w:val="auto"/>
                <w:sz w:val="22"/>
                <w:szCs w:val="22"/>
                <w:highlight w:val="none"/>
                <w:lang w:val="en-US" w:eastAsia="zh-CN"/>
              </w:rPr>
              <w:t>能否</w:t>
            </w:r>
            <w:r>
              <w:rPr>
                <w:rFonts w:hint="eastAsia" w:ascii="宋体" w:hAnsi="宋体" w:eastAsia="宋体" w:cs="宋体"/>
                <w:color w:val="auto"/>
                <w:sz w:val="22"/>
                <w:szCs w:val="22"/>
                <w:highlight w:val="none"/>
              </w:rPr>
              <w:t>完全满足</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lang w:eastAsia="zh-CN"/>
              </w:rPr>
              <w:t>文件</w:t>
            </w:r>
            <w:r>
              <w:rPr>
                <w:rFonts w:hint="eastAsia" w:ascii="宋体" w:hAnsi="宋体" w:eastAsia="宋体" w:cs="宋体"/>
                <w:color w:val="auto"/>
                <w:sz w:val="22"/>
                <w:szCs w:val="22"/>
                <w:highlight w:val="none"/>
              </w:rPr>
              <w:t>对项目实施的要求，结构</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严谨，内容</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完整详实，能够针对采购项目内容要求而细化制定</w:t>
            </w:r>
            <w:r>
              <w:rPr>
                <w:rFonts w:hint="eastAsia" w:ascii="宋体" w:hAnsi="宋体" w:eastAsia="宋体" w:cs="宋体"/>
                <w:color w:val="auto"/>
                <w:sz w:val="22"/>
                <w:szCs w:val="22"/>
                <w:highlight w:val="none"/>
                <w:lang w:val="en-US" w:eastAsia="zh-CN"/>
              </w:rPr>
              <w:t>进行综合评审打分。（9，6，3，0分）</w:t>
            </w:r>
          </w:p>
        </w:tc>
        <w:tc>
          <w:tcPr>
            <w:tcW w:w="947"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宋体"/>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1"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4</w:t>
            </w:r>
          </w:p>
        </w:tc>
        <w:tc>
          <w:tcPr>
            <w:tcW w:w="2059"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项目整体定位</w:t>
            </w:r>
          </w:p>
        </w:tc>
        <w:tc>
          <w:tcPr>
            <w:tcW w:w="1080"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0-9</w:t>
            </w:r>
          </w:p>
        </w:tc>
        <w:tc>
          <w:tcPr>
            <w:tcW w:w="4987" w:type="dxa"/>
            <w:noWrap w:val="0"/>
            <w:vAlign w:val="center"/>
          </w:tcPr>
          <w:p>
            <w:pPr>
              <w:keepNext w:val="0"/>
              <w:keepLines w:val="0"/>
              <w:pageBreakBefore w:val="0"/>
              <w:widowControl w:val="0"/>
              <w:kinsoku/>
              <w:wordWrap/>
              <w:overflowPunct/>
              <w:topLinePunct w:val="0"/>
              <w:bidi w:val="0"/>
              <w:spacing w:line="336" w:lineRule="auto"/>
              <w:ind w:left="-50" w:leftChars="0"/>
              <w:jc w:val="left"/>
              <w:textAlignment w:val="auto"/>
              <w:rPr>
                <w:rFonts w:hint="eastAsia" w:ascii="宋体" w:hAnsi="宋体" w:eastAsia="宋体" w:cs="新宋体"/>
                <w:color w:val="auto"/>
                <w:kern w:val="2"/>
                <w:sz w:val="21"/>
                <w:szCs w:val="21"/>
                <w:highlight w:val="none"/>
                <w:lang w:val="en-US" w:eastAsia="zh-CN" w:bidi="ar-SA"/>
              </w:rPr>
            </w:pPr>
            <w:r>
              <w:rPr>
                <w:rFonts w:hint="eastAsia" w:ascii="宋体" w:hAnsi="宋体" w:cs="宋体"/>
                <w:color w:val="auto"/>
                <w:sz w:val="22"/>
                <w:szCs w:val="22"/>
                <w:highlight w:val="none"/>
                <w:lang w:val="en-US" w:eastAsia="zh-CN"/>
              </w:rPr>
              <w:t>根据投标人针对本项目整体定位</w:t>
            </w:r>
            <w:r>
              <w:rPr>
                <w:rFonts w:hint="eastAsia" w:ascii="宋体" w:hAnsi="宋体" w:eastAsia="宋体" w:cs="宋体"/>
                <w:color w:val="auto"/>
                <w:sz w:val="22"/>
                <w:szCs w:val="22"/>
                <w:highlight w:val="none"/>
                <w:lang w:val="en-US" w:eastAsia="zh-CN"/>
              </w:rPr>
              <w:t>能否准确，能否</w:t>
            </w:r>
            <w:r>
              <w:rPr>
                <w:rFonts w:hint="eastAsia" w:ascii="宋体" w:hAnsi="宋体" w:eastAsia="宋体" w:cs="宋体"/>
                <w:color w:val="auto"/>
                <w:sz w:val="22"/>
                <w:szCs w:val="22"/>
                <w:highlight w:val="none"/>
              </w:rPr>
              <w:t>完全满足</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lang w:eastAsia="zh-CN"/>
              </w:rPr>
              <w:t>文件</w:t>
            </w:r>
            <w:r>
              <w:rPr>
                <w:rFonts w:hint="eastAsia" w:ascii="宋体" w:hAnsi="宋体" w:eastAsia="宋体" w:cs="宋体"/>
                <w:color w:val="auto"/>
                <w:sz w:val="22"/>
                <w:szCs w:val="22"/>
                <w:highlight w:val="none"/>
              </w:rPr>
              <w:t>对项目</w:t>
            </w:r>
            <w:r>
              <w:rPr>
                <w:rFonts w:hint="eastAsia" w:ascii="宋体" w:hAnsi="宋体" w:eastAsia="宋体" w:cs="宋体"/>
                <w:color w:val="auto"/>
                <w:sz w:val="22"/>
                <w:szCs w:val="22"/>
                <w:highlight w:val="none"/>
                <w:lang w:val="en-US" w:eastAsia="zh-CN"/>
              </w:rPr>
              <w:t>后续具体</w:t>
            </w:r>
            <w:r>
              <w:rPr>
                <w:rFonts w:hint="eastAsia" w:ascii="宋体" w:hAnsi="宋体" w:eastAsia="宋体" w:cs="宋体"/>
                <w:color w:val="auto"/>
                <w:sz w:val="22"/>
                <w:szCs w:val="22"/>
                <w:highlight w:val="none"/>
              </w:rPr>
              <w:t>实施</w:t>
            </w:r>
            <w:r>
              <w:rPr>
                <w:rFonts w:hint="eastAsia" w:ascii="宋体" w:hAnsi="宋体" w:eastAsia="宋体" w:cs="宋体"/>
                <w:color w:val="auto"/>
                <w:sz w:val="22"/>
                <w:szCs w:val="22"/>
                <w:highlight w:val="none"/>
                <w:lang w:val="en-US" w:eastAsia="zh-CN"/>
              </w:rPr>
              <w:t>规划</w:t>
            </w:r>
            <w:r>
              <w:rPr>
                <w:rFonts w:hint="eastAsia" w:ascii="宋体" w:hAnsi="宋体" w:eastAsia="宋体" w:cs="宋体"/>
                <w:color w:val="auto"/>
                <w:sz w:val="22"/>
                <w:szCs w:val="22"/>
                <w:highlight w:val="none"/>
              </w:rPr>
              <w:t>，</w:t>
            </w:r>
            <w:r>
              <w:rPr>
                <w:rFonts w:hint="eastAsia" w:ascii="宋体" w:hAnsi="宋体" w:eastAsia="宋体" w:cs="宋体"/>
                <w:b w:val="0"/>
                <w:color w:val="auto"/>
                <w:sz w:val="22"/>
                <w:szCs w:val="22"/>
                <w:highlight w:val="none"/>
                <w:lang w:val="en-US" w:eastAsia="zh-CN"/>
              </w:rPr>
              <w:t>是否贴合项目实际</w:t>
            </w:r>
            <w:r>
              <w:rPr>
                <w:rFonts w:hint="eastAsia" w:ascii="宋体" w:hAnsi="宋体" w:eastAsia="宋体" w:cs="宋体"/>
                <w:color w:val="auto"/>
                <w:sz w:val="22"/>
                <w:szCs w:val="22"/>
                <w:highlight w:val="none"/>
              </w:rPr>
              <w:t>，能够针对采购项目内容要求而</w:t>
            </w:r>
            <w:r>
              <w:rPr>
                <w:rFonts w:hint="eastAsia" w:ascii="宋体" w:hAnsi="宋体" w:eastAsia="宋体" w:cs="宋体"/>
                <w:color w:val="auto"/>
                <w:sz w:val="22"/>
                <w:szCs w:val="22"/>
                <w:highlight w:val="none"/>
                <w:lang w:val="en-US" w:eastAsia="zh-CN"/>
              </w:rPr>
              <w:t>准确定位进行综合评审打分。（9，6，3，0分）</w:t>
            </w:r>
          </w:p>
        </w:tc>
        <w:tc>
          <w:tcPr>
            <w:tcW w:w="947"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新宋体"/>
                <w:color w:val="auto"/>
                <w:szCs w:val="21"/>
                <w:highlight w:val="none"/>
                <w:lang w:val="en-US" w:eastAsia="zh-CN"/>
              </w:rPr>
            </w:pPr>
            <w:r>
              <w:rPr>
                <w:rFonts w:hint="eastAsia" w:ascii="宋体" w:hAnsi="宋体" w:eastAsia="宋体" w:cs="宋体"/>
                <w:b w:val="0"/>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1"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5</w:t>
            </w:r>
          </w:p>
        </w:tc>
        <w:tc>
          <w:tcPr>
            <w:tcW w:w="2059"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项目方案科学性与合理性</w:t>
            </w:r>
          </w:p>
        </w:tc>
        <w:tc>
          <w:tcPr>
            <w:tcW w:w="1080"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0-9</w:t>
            </w:r>
          </w:p>
        </w:tc>
        <w:tc>
          <w:tcPr>
            <w:tcW w:w="4987" w:type="dxa"/>
            <w:noWrap w:val="0"/>
            <w:vAlign w:val="center"/>
          </w:tcPr>
          <w:p>
            <w:pPr>
              <w:keepNext w:val="0"/>
              <w:keepLines w:val="0"/>
              <w:pageBreakBefore w:val="0"/>
              <w:widowControl w:val="0"/>
              <w:kinsoku/>
              <w:wordWrap/>
              <w:overflowPunct/>
              <w:topLinePunct w:val="0"/>
              <w:bidi w:val="0"/>
              <w:spacing w:line="336" w:lineRule="auto"/>
              <w:ind w:left="-50"/>
              <w:jc w:val="left"/>
              <w:textAlignment w:val="auto"/>
              <w:rPr>
                <w:rFonts w:hint="default" w:ascii="宋体" w:hAnsi="宋体" w:eastAsia="宋体" w:cs="新宋体"/>
                <w:color w:val="auto"/>
                <w:szCs w:val="21"/>
                <w:highlight w:val="none"/>
                <w:lang w:val="en-US" w:eastAsia="zh-CN"/>
              </w:rPr>
            </w:pPr>
            <w:r>
              <w:rPr>
                <w:rFonts w:hint="eastAsia" w:ascii="宋体" w:hAnsi="宋体" w:eastAsia="宋体" w:cs="宋体"/>
                <w:color w:val="auto"/>
                <w:sz w:val="22"/>
                <w:szCs w:val="22"/>
                <w:highlight w:val="none"/>
                <w:lang w:val="en-US" w:eastAsia="zh-CN"/>
              </w:rPr>
              <w:t>根据投标人</w:t>
            </w:r>
            <w:r>
              <w:rPr>
                <w:rFonts w:hint="eastAsia" w:ascii="宋体" w:hAnsi="宋体" w:eastAsia="宋体" w:cs="宋体"/>
                <w:color w:val="auto"/>
                <w:sz w:val="22"/>
                <w:szCs w:val="22"/>
                <w:highlight w:val="none"/>
                <w:lang w:val="en-US" w:eastAsia="zh-CN"/>
              </w:rPr>
              <w:t>针对本项目实施</w:t>
            </w:r>
            <w:r>
              <w:rPr>
                <w:rFonts w:hint="eastAsia" w:ascii="宋体" w:hAnsi="宋体" w:cs="宋体"/>
                <w:color w:val="auto"/>
                <w:sz w:val="22"/>
                <w:szCs w:val="22"/>
                <w:highlight w:val="none"/>
                <w:lang w:val="en-US" w:eastAsia="zh-CN"/>
              </w:rPr>
              <w:t>进行的区域统筹研究的内容</w:t>
            </w:r>
            <w:r>
              <w:rPr>
                <w:rFonts w:hint="eastAsia" w:ascii="宋体" w:hAnsi="宋体" w:cs="宋体"/>
                <w:color w:val="auto"/>
                <w:sz w:val="22"/>
                <w:szCs w:val="22"/>
                <w:highlight w:val="none"/>
                <w:lang w:val="en-US" w:eastAsia="zh-CN"/>
              </w:rPr>
              <w:t>，保证</w:t>
            </w:r>
            <w:r>
              <w:rPr>
                <w:rFonts w:hint="eastAsia" w:ascii="宋体" w:hAnsi="宋体" w:eastAsia="宋体" w:cs="宋体"/>
                <w:color w:val="auto"/>
                <w:sz w:val="22"/>
                <w:szCs w:val="22"/>
                <w:highlight w:val="none"/>
                <w:lang w:val="en-US" w:eastAsia="zh-CN"/>
              </w:rPr>
              <w:t>方案的科学性、合理性，能否</w:t>
            </w:r>
            <w:r>
              <w:rPr>
                <w:rFonts w:hint="eastAsia" w:ascii="宋体" w:hAnsi="宋体" w:eastAsia="宋体" w:cs="宋体"/>
                <w:color w:val="auto"/>
                <w:sz w:val="22"/>
                <w:szCs w:val="22"/>
                <w:highlight w:val="none"/>
              </w:rPr>
              <w:t>满足</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lang w:eastAsia="zh-CN"/>
              </w:rPr>
              <w:t>文件</w:t>
            </w:r>
            <w:r>
              <w:rPr>
                <w:rFonts w:hint="eastAsia" w:ascii="宋体" w:hAnsi="宋体" w:eastAsia="宋体" w:cs="宋体"/>
                <w:color w:val="auto"/>
                <w:sz w:val="22"/>
                <w:szCs w:val="22"/>
                <w:highlight w:val="none"/>
              </w:rPr>
              <w:t>对项目</w:t>
            </w:r>
            <w:r>
              <w:rPr>
                <w:rFonts w:hint="eastAsia" w:ascii="宋体" w:hAnsi="宋体" w:eastAsia="宋体" w:cs="宋体"/>
                <w:color w:val="auto"/>
                <w:sz w:val="22"/>
                <w:szCs w:val="22"/>
                <w:highlight w:val="none"/>
                <w:lang w:val="en-US" w:eastAsia="zh-CN"/>
              </w:rPr>
              <w:t>后续具体规划</w:t>
            </w:r>
            <w:r>
              <w:rPr>
                <w:rFonts w:hint="eastAsia" w:ascii="宋体" w:hAnsi="宋体" w:eastAsia="宋体" w:cs="宋体"/>
                <w:color w:val="auto"/>
                <w:sz w:val="22"/>
                <w:szCs w:val="22"/>
                <w:highlight w:val="none"/>
              </w:rPr>
              <w:t>实施的要求</w:t>
            </w:r>
            <w:r>
              <w:rPr>
                <w:rFonts w:hint="eastAsia" w:ascii="宋体" w:hAnsi="宋体" w:eastAsia="宋体" w:cs="宋体"/>
                <w:color w:val="auto"/>
                <w:sz w:val="22"/>
                <w:szCs w:val="22"/>
                <w:highlight w:val="none"/>
                <w:lang w:val="en-US" w:eastAsia="zh-CN"/>
              </w:rPr>
              <w:t>综合评审打分。（9，6，3，0分）</w:t>
            </w:r>
          </w:p>
        </w:tc>
        <w:tc>
          <w:tcPr>
            <w:tcW w:w="947"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新宋体"/>
                <w:color w:val="auto"/>
                <w:szCs w:val="21"/>
                <w:highlight w:val="none"/>
                <w:lang w:val="en-US" w:eastAsia="zh-CN"/>
              </w:rPr>
            </w:pPr>
            <w:r>
              <w:rPr>
                <w:rFonts w:hint="eastAsia" w:ascii="宋体" w:hAnsi="宋体" w:eastAsia="宋体" w:cs="宋体"/>
                <w:b w:val="0"/>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1"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6</w:t>
            </w:r>
          </w:p>
        </w:tc>
        <w:tc>
          <w:tcPr>
            <w:tcW w:w="2059"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项目方案的可操作性</w:t>
            </w:r>
          </w:p>
        </w:tc>
        <w:tc>
          <w:tcPr>
            <w:tcW w:w="1080"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0-9</w:t>
            </w:r>
          </w:p>
        </w:tc>
        <w:tc>
          <w:tcPr>
            <w:tcW w:w="4987" w:type="dxa"/>
            <w:noWrap w:val="0"/>
            <w:vAlign w:val="center"/>
          </w:tcPr>
          <w:p>
            <w:pPr>
              <w:keepNext w:val="0"/>
              <w:keepLines w:val="0"/>
              <w:pageBreakBefore w:val="0"/>
              <w:widowControl w:val="0"/>
              <w:kinsoku/>
              <w:wordWrap/>
              <w:overflowPunct/>
              <w:topLinePunct w:val="0"/>
              <w:bidi w:val="0"/>
              <w:spacing w:line="336" w:lineRule="auto"/>
              <w:ind w:left="-50"/>
              <w:jc w:val="left"/>
              <w:textAlignment w:val="auto"/>
              <w:rPr>
                <w:rFonts w:hint="eastAsia" w:ascii="宋体" w:hAnsi="宋体" w:cs="新宋体"/>
                <w:color w:val="auto"/>
                <w:szCs w:val="21"/>
                <w:highlight w:val="none"/>
                <w:lang w:val="en-US" w:eastAsia="zh-CN"/>
              </w:rPr>
            </w:pPr>
            <w:r>
              <w:rPr>
                <w:rFonts w:hint="eastAsia" w:ascii="宋体" w:hAnsi="宋体" w:eastAsia="宋体" w:cs="宋体"/>
                <w:color w:val="auto"/>
                <w:sz w:val="22"/>
                <w:szCs w:val="22"/>
                <w:highlight w:val="none"/>
                <w:lang w:val="en-US" w:eastAsia="zh-CN"/>
              </w:rPr>
              <w:t>根据投标人针对本项目规划实施方案的可操作性，能否</w:t>
            </w:r>
            <w:r>
              <w:rPr>
                <w:rFonts w:hint="eastAsia" w:ascii="宋体" w:hAnsi="宋体" w:eastAsia="宋体" w:cs="宋体"/>
                <w:color w:val="auto"/>
                <w:sz w:val="22"/>
                <w:szCs w:val="22"/>
                <w:highlight w:val="none"/>
              </w:rPr>
              <w:t>满足</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lang w:eastAsia="zh-CN"/>
              </w:rPr>
              <w:t>文件</w:t>
            </w:r>
            <w:r>
              <w:rPr>
                <w:rFonts w:hint="eastAsia" w:ascii="宋体" w:hAnsi="宋体" w:eastAsia="宋体" w:cs="宋体"/>
                <w:color w:val="auto"/>
                <w:sz w:val="22"/>
                <w:szCs w:val="22"/>
                <w:highlight w:val="none"/>
              </w:rPr>
              <w:t>对项目</w:t>
            </w:r>
            <w:r>
              <w:rPr>
                <w:rFonts w:hint="eastAsia" w:ascii="宋体" w:hAnsi="宋体" w:eastAsia="宋体" w:cs="宋体"/>
                <w:color w:val="auto"/>
                <w:sz w:val="22"/>
                <w:szCs w:val="22"/>
                <w:highlight w:val="none"/>
                <w:lang w:val="en-US" w:eastAsia="zh-CN"/>
              </w:rPr>
              <w:t>后续具体规划</w:t>
            </w:r>
            <w:r>
              <w:rPr>
                <w:rFonts w:hint="eastAsia" w:ascii="宋体" w:hAnsi="宋体" w:eastAsia="宋体" w:cs="宋体"/>
                <w:color w:val="auto"/>
                <w:sz w:val="22"/>
                <w:szCs w:val="22"/>
                <w:highlight w:val="none"/>
              </w:rPr>
              <w:t>实施的要求</w:t>
            </w:r>
            <w:r>
              <w:rPr>
                <w:rFonts w:hint="eastAsia" w:ascii="宋体" w:hAnsi="宋体" w:eastAsia="宋体" w:cs="宋体"/>
                <w:color w:val="auto"/>
                <w:sz w:val="22"/>
                <w:szCs w:val="22"/>
                <w:highlight w:val="none"/>
                <w:lang w:val="en-US" w:eastAsia="zh-CN"/>
              </w:rPr>
              <w:t>综合评审打分。（9，6，3，0分）</w:t>
            </w:r>
          </w:p>
        </w:tc>
        <w:tc>
          <w:tcPr>
            <w:tcW w:w="947"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新宋体"/>
                <w:color w:val="auto"/>
                <w:szCs w:val="21"/>
                <w:highlight w:val="none"/>
                <w:lang w:val="en-US" w:eastAsia="zh-CN"/>
              </w:rPr>
            </w:pPr>
            <w:r>
              <w:rPr>
                <w:rFonts w:hint="eastAsia" w:ascii="宋体" w:hAnsi="宋体" w:eastAsia="宋体" w:cs="宋体"/>
                <w:b w:val="0"/>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1"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7</w:t>
            </w:r>
          </w:p>
        </w:tc>
        <w:tc>
          <w:tcPr>
            <w:tcW w:w="2059"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项目方案的深度与完整度</w:t>
            </w:r>
          </w:p>
        </w:tc>
        <w:tc>
          <w:tcPr>
            <w:tcW w:w="1080"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0-9</w:t>
            </w:r>
          </w:p>
        </w:tc>
        <w:tc>
          <w:tcPr>
            <w:tcW w:w="4987" w:type="dxa"/>
            <w:noWrap w:val="0"/>
            <w:vAlign w:val="center"/>
          </w:tcPr>
          <w:p>
            <w:pPr>
              <w:keepNext w:val="0"/>
              <w:keepLines w:val="0"/>
              <w:pageBreakBefore w:val="0"/>
              <w:widowControl w:val="0"/>
              <w:kinsoku/>
              <w:wordWrap/>
              <w:overflowPunct/>
              <w:topLinePunct w:val="0"/>
              <w:bidi w:val="0"/>
              <w:spacing w:line="336" w:lineRule="auto"/>
              <w:ind w:left="-50"/>
              <w:jc w:val="left"/>
              <w:textAlignment w:val="auto"/>
              <w:rPr>
                <w:rFonts w:hint="eastAsia" w:ascii="宋体" w:hAnsi="宋体" w:cs="新宋体"/>
                <w:color w:val="auto"/>
                <w:szCs w:val="21"/>
                <w:highlight w:val="none"/>
                <w:lang w:val="en-US" w:eastAsia="zh-CN"/>
              </w:rPr>
            </w:pPr>
            <w:r>
              <w:rPr>
                <w:rFonts w:hint="eastAsia" w:ascii="宋体" w:hAnsi="宋体" w:eastAsia="宋体" w:cs="宋体"/>
                <w:color w:val="auto"/>
                <w:sz w:val="22"/>
                <w:szCs w:val="22"/>
                <w:highlight w:val="none"/>
                <w:lang w:val="en-US" w:eastAsia="zh-CN"/>
              </w:rPr>
              <w:t>根据投标人针对本项目规划实施方案的深度与完整度，</w:t>
            </w:r>
            <w:r>
              <w:rPr>
                <w:rFonts w:hint="eastAsia" w:ascii="宋体" w:hAnsi="宋体" w:eastAsia="宋体" w:cs="宋体"/>
                <w:b w:val="0"/>
                <w:color w:val="auto"/>
                <w:sz w:val="22"/>
                <w:szCs w:val="22"/>
                <w:highlight w:val="none"/>
                <w:lang w:val="en-US" w:eastAsia="zh-CN"/>
              </w:rPr>
              <w:t>是否贴合项目实际，思路条理是否清晰</w:t>
            </w:r>
            <w:r>
              <w:rPr>
                <w:rFonts w:hint="eastAsia" w:ascii="宋体" w:hAnsi="宋体" w:eastAsia="宋体" w:cs="宋体"/>
                <w:b w:val="0"/>
                <w:color w:val="auto"/>
                <w:sz w:val="22"/>
                <w:szCs w:val="22"/>
                <w:highlight w:val="none"/>
              </w:rPr>
              <w:t>明确进行</w:t>
            </w:r>
            <w:r>
              <w:rPr>
                <w:rFonts w:hint="eastAsia" w:ascii="宋体" w:hAnsi="宋体" w:eastAsia="宋体" w:cs="宋体"/>
                <w:color w:val="auto"/>
                <w:sz w:val="22"/>
                <w:szCs w:val="22"/>
                <w:highlight w:val="none"/>
                <w:lang w:val="en-US" w:eastAsia="zh-CN"/>
              </w:rPr>
              <w:t>综合评审打分。（9，6，3，0分）</w:t>
            </w:r>
          </w:p>
        </w:tc>
        <w:tc>
          <w:tcPr>
            <w:tcW w:w="947"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新宋体"/>
                <w:color w:val="auto"/>
                <w:szCs w:val="21"/>
                <w:highlight w:val="none"/>
                <w:lang w:val="en-US" w:eastAsia="zh-CN"/>
              </w:rPr>
            </w:pPr>
            <w:r>
              <w:rPr>
                <w:rFonts w:hint="eastAsia" w:ascii="宋体" w:hAnsi="宋体" w:eastAsia="宋体" w:cs="宋体"/>
                <w:b w:val="0"/>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1"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default" w:ascii="宋体" w:hAnsi="宋体" w:cs="新宋体"/>
                <w:bCs/>
                <w:color w:val="auto"/>
                <w:szCs w:val="21"/>
                <w:highlight w:val="none"/>
                <w:lang w:val="en-US" w:eastAsia="zh-CN"/>
              </w:rPr>
            </w:pPr>
            <w:r>
              <w:rPr>
                <w:rFonts w:hint="eastAsia" w:ascii="宋体" w:hAnsi="宋体" w:cs="新宋体"/>
                <w:bCs/>
                <w:color w:val="auto"/>
                <w:szCs w:val="21"/>
                <w:highlight w:val="none"/>
                <w:lang w:val="en-US" w:eastAsia="zh-CN"/>
              </w:rPr>
              <w:t>8</w:t>
            </w:r>
          </w:p>
        </w:tc>
        <w:tc>
          <w:tcPr>
            <w:tcW w:w="2059"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新宋体"/>
                <w:color w:val="auto"/>
                <w:szCs w:val="21"/>
                <w:highlight w:val="none"/>
                <w:lang w:val="en-US" w:eastAsia="zh-CN"/>
              </w:rPr>
            </w:pPr>
            <w:r>
              <w:rPr>
                <w:rFonts w:hint="eastAsia" w:ascii="宋体" w:hAnsi="宋体" w:cs="新宋体"/>
                <w:color w:val="auto"/>
                <w:szCs w:val="21"/>
                <w:highlight w:val="none"/>
                <w:lang w:val="en-US" w:eastAsia="zh-CN"/>
              </w:rPr>
              <w:t>项目实施进度安排与质量保障措施及后续服务承诺</w:t>
            </w:r>
          </w:p>
        </w:tc>
        <w:tc>
          <w:tcPr>
            <w:tcW w:w="1080"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0-6</w:t>
            </w:r>
          </w:p>
        </w:tc>
        <w:tc>
          <w:tcPr>
            <w:tcW w:w="4987" w:type="dxa"/>
            <w:noWrap w:val="0"/>
            <w:vAlign w:val="center"/>
          </w:tcPr>
          <w:p>
            <w:pPr>
              <w:keepNext w:val="0"/>
              <w:keepLines w:val="0"/>
              <w:pageBreakBefore w:val="0"/>
              <w:widowControl w:val="0"/>
              <w:kinsoku/>
              <w:wordWrap/>
              <w:overflowPunct/>
              <w:topLinePunct w:val="0"/>
              <w:bidi w:val="0"/>
              <w:spacing w:line="336" w:lineRule="auto"/>
              <w:ind w:left="-50"/>
              <w:jc w:val="left"/>
              <w:textAlignment w:val="auto"/>
              <w:rPr>
                <w:rFonts w:hint="eastAsia" w:ascii="宋体" w:hAnsi="宋体" w:cs="新宋体"/>
                <w:color w:val="auto"/>
                <w:szCs w:val="21"/>
                <w:highlight w:val="none"/>
                <w:lang w:val="en-US" w:eastAsia="zh-CN"/>
              </w:rPr>
            </w:pPr>
            <w:r>
              <w:rPr>
                <w:rFonts w:hint="eastAsia" w:ascii="宋体" w:hAnsi="宋体" w:eastAsia="宋体" w:cs="宋体"/>
                <w:color w:val="auto"/>
                <w:sz w:val="22"/>
                <w:szCs w:val="22"/>
                <w:highlight w:val="none"/>
                <w:lang w:val="en-US" w:eastAsia="zh-CN"/>
              </w:rPr>
              <w:t>根据投标人针对本项目规划实施方案</w:t>
            </w:r>
            <w:r>
              <w:rPr>
                <w:rFonts w:hint="eastAsia" w:ascii="宋体" w:hAnsi="宋体" w:cs="新宋体"/>
                <w:color w:val="auto"/>
                <w:szCs w:val="21"/>
                <w:highlight w:val="none"/>
                <w:lang w:val="en-US" w:eastAsia="zh-CN"/>
              </w:rPr>
              <w:t>进度安排是否科学合理、质量保障措施是否齐全完善、后续服务承诺是否及时响应，后续服务内容是否详尽</w:t>
            </w:r>
            <w:r>
              <w:rPr>
                <w:rFonts w:hint="eastAsia" w:ascii="宋体" w:hAnsi="宋体" w:eastAsia="宋体" w:cs="宋体"/>
                <w:b w:val="0"/>
                <w:color w:val="auto"/>
                <w:sz w:val="22"/>
                <w:szCs w:val="22"/>
                <w:highlight w:val="none"/>
              </w:rPr>
              <w:t>进行</w:t>
            </w:r>
            <w:r>
              <w:rPr>
                <w:rFonts w:hint="eastAsia" w:ascii="宋体" w:hAnsi="宋体" w:eastAsia="宋体" w:cs="宋体"/>
                <w:color w:val="auto"/>
                <w:sz w:val="22"/>
                <w:szCs w:val="22"/>
                <w:highlight w:val="none"/>
                <w:lang w:val="en-US" w:eastAsia="zh-CN"/>
              </w:rPr>
              <w:t>综合评审打分。</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6，4，2，0分</w:t>
            </w:r>
            <w:r>
              <w:rPr>
                <w:rFonts w:hint="eastAsia" w:ascii="宋体" w:hAnsi="宋体" w:eastAsia="宋体" w:cs="宋体"/>
                <w:b w:val="0"/>
                <w:color w:val="auto"/>
                <w:sz w:val="22"/>
                <w:szCs w:val="22"/>
                <w:highlight w:val="none"/>
                <w:lang w:eastAsia="zh-CN"/>
              </w:rPr>
              <w:t>）</w:t>
            </w:r>
          </w:p>
        </w:tc>
        <w:tc>
          <w:tcPr>
            <w:tcW w:w="947"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新宋体"/>
                <w:color w:val="auto"/>
                <w:szCs w:val="21"/>
                <w:highlight w:val="none"/>
                <w:lang w:val="en-US" w:eastAsia="zh-CN"/>
              </w:rPr>
            </w:pPr>
            <w:r>
              <w:rPr>
                <w:rFonts w:hint="eastAsia" w:ascii="宋体" w:hAnsi="宋体" w:eastAsia="宋体" w:cs="宋体"/>
                <w:b w:val="0"/>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cs="新宋体"/>
                <w:b/>
                <w:bCs/>
                <w:color w:val="auto"/>
                <w:szCs w:val="21"/>
                <w:highlight w:val="none"/>
              </w:rPr>
            </w:pPr>
            <w:r>
              <w:rPr>
                <w:rFonts w:hint="eastAsia" w:ascii="宋体" w:hAnsi="宋体" w:cs="新宋体"/>
                <w:b/>
                <w:bCs/>
                <w:color w:val="auto"/>
                <w:szCs w:val="21"/>
                <w:highlight w:val="none"/>
              </w:rPr>
              <w:t>二</w:t>
            </w:r>
          </w:p>
        </w:tc>
        <w:tc>
          <w:tcPr>
            <w:tcW w:w="2059"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cs="新宋体"/>
                <w:b/>
                <w:color w:val="auto"/>
                <w:szCs w:val="21"/>
                <w:highlight w:val="none"/>
              </w:rPr>
            </w:pPr>
            <w:r>
              <w:rPr>
                <w:rFonts w:hint="eastAsia" w:ascii="宋体" w:hAnsi="宋体" w:cs="新宋体"/>
                <w:b/>
                <w:color w:val="auto"/>
                <w:szCs w:val="21"/>
                <w:highlight w:val="none"/>
              </w:rPr>
              <w:t>资信商务部分</w:t>
            </w:r>
          </w:p>
        </w:tc>
        <w:tc>
          <w:tcPr>
            <w:tcW w:w="1080"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新宋体"/>
                <w:b/>
                <w:color w:val="auto"/>
                <w:szCs w:val="21"/>
                <w:highlight w:val="none"/>
                <w:lang w:val="en-US" w:eastAsia="zh-CN"/>
              </w:rPr>
            </w:pPr>
            <w:r>
              <w:rPr>
                <w:rFonts w:hint="eastAsia" w:ascii="宋体" w:hAnsi="宋体" w:cs="新宋体"/>
                <w:b/>
                <w:color w:val="auto"/>
                <w:szCs w:val="21"/>
                <w:highlight w:val="none"/>
              </w:rPr>
              <w:t>0-</w:t>
            </w:r>
            <w:r>
              <w:rPr>
                <w:rFonts w:hint="eastAsia" w:ascii="宋体" w:hAnsi="宋体" w:cs="新宋体"/>
                <w:b/>
                <w:color w:val="auto"/>
                <w:szCs w:val="21"/>
                <w:highlight w:val="none"/>
                <w:lang w:val="en-US" w:eastAsia="zh-CN"/>
              </w:rPr>
              <w:t>23</w:t>
            </w:r>
          </w:p>
        </w:tc>
        <w:tc>
          <w:tcPr>
            <w:tcW w:w="5934" w:type="dxa"/>
            <w:gridSpan w:val="2"/>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eastAsia="宋体" w:cs="新宋体"/>
                <w:b/>
                <w:color w:val="auto"/>
                <w:szCs w:val="21"/>
                <w:highlight w:val="none"/>
                <w:lang w:eastAsia="zh-CN"/>
              </w:rPr>
            </w:pPr>
            <w:r>
              <w:rPr>
                <w:rFonts w:hint="eastAsia" w:ascii="宋体" w:hAnsi="宋体" w:cs="新宋体"/>
                <w:b/>
                <w:color w:val="auto"/>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81"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eastAsia" w:ascii="宋体" w:hAnsi="宋体" w:eastAsia="宋体" w:cs="新宋体"/>
                <w:bCs/>
                <w:color w:val="auto"/>
                <w:szCs w:val="21"/>
                <w:highlight w:val="none"/>
                <w:lang w:eastAsia="zh-CN"/>
              </w:rPr>
            </w:pPr>
            <w:r>
              <w:rPr>
                <w:rFonts w:hint="eastAsia" w:ascii="宋体" w:hAnsi="宋体" w:cs="新宋体"/>
                <w:bCs/>
                <w:color w:val="auto"/>
                <w:szCs w:val="21"/>
                <w:highlight w:val="none"/>
                <w:lang w:val="en-US" w:eastAsia="zh-CN"/>
              </w:rPr>
              <w:t>9</w:t>
            </w:r>
          </w:p>
        </w:tc>
        <w:tc>
          <w:tcPr>
            <w:tcW w:w="2059" w:type="dxa"/>
            <w:noWrap w:val="0"/>
            <w:vAlign w:val="center"/>
          </w:tcPr>
          <w:p>
            <w:pPr>
              <w:keepNext w:val="0"/>
              <w:keepLines w:val="0"/>
              <w:pageBreakBefore w:val="0"/>
              <w:widowControl w:val="0"/>
              <w:kinsoku/>
              <w:wordWrap/>
              <w:overflowPunct/>
              <w:topLinePunct w:val="0"/>
              <w:bidi w:val="0"/>
              <w:spacing w:line="336" w:lineRule="auto"/>
              <w:textAlignment w:val="auto"/>
              <w:rPr>
                <w:rFonts w:hint="eastAsia" w:ascii="宋体" w:hAnsi="宋体" w:cs="新宋体"/>
                <w:color w:val="auto"/>
                <w:szCs w:val="21"/>
                <w:highlight w:val="none"/>
              </w:rPr>
            </w:pPr>
            <w:r>
              <w:rPr>
                <w:rFonts w:hint="eastAsia" w:ascii="宋体" w:hAnsi="宋体" w:cs="新宋体"/>
                <w:color w:val="auto"/>
                <w:kern w:val="0"/>
                <w:szCs w:val="21"/>
                <w:highlight w:val="none"/>
                <w:lang w:val="en-US" w:eastAsia="zh-CN"/>
              </w:rPr>
              <w:t>投标人</w:t>
            </w:r>
            <w:r>
              <w:rPr>
                <w:rFonts w:hint="eastAsia" w:ascii="宋体" w:hAnsi="宋体" w:cs="新宋体"/>
                <w:color w:val="auto"/>
                <w:kern w:val="0"/>
                <w:szCs w:val="21"/>
                <w:highlight w:val="none"/>
                <w:lang w:val="zh-CN"/>
              </w:rPr>
              <w:t>资质</w:t>
            </w:r>
          </w:p>
        </w:tc>
        <w:tc>
          <w:tcPr>
            <w:tcW w:w="1080"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新宋体"/>
                <w:color w:val="auto"/>
                <w:szCs w:val="21"/>
                <w:highlight w:val="none"/>
                <w:lang w:eastAsia="zh-CN"/>
              </w:rPr>
            </w:pPr>
            <w:r>
              <w:rPr>
                <w:rFonts w:hint="eastAsia" w:ascii="宋体" w:hAnsi="宋体" w:cs="新宋体"/>
                <w:color w:val="auto"/>
                <w:szCs w:val="21"/>
                <w:highlight w:val="none"/>
              </w:rPr>
              <w:t>0-</w:t>
            </w:r>
            <w:r>
              <w:rPr>
                <w:rFonts w:hint="eastAsia" w:ascii="宋体" w:hAnsi="宋体" w:cs="新宋体"/>
                <w:color w:val="auto"/>
                <w:szCs w:val="21"/>
                <w:highlight w:val="none"/>
                <w:lang w:val="en-US" w:eastAsia="zh-CN"/>
              </w:rPr>
              <w:t>1</w:t>
            </w:r>
          </w:p>
        </w:tc>
        <w:tc>
          <w:tcPr>
            <w:tcW w:w="5934" w:type="dxa"/>
            <w:gridSpan w:val="2"/>
            <w:noWrap w:val="0"/>
            <w:vAlign w:val="center"/>
          </w:tcPr>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cs="新宋体"/>
                <w:color w:val="auto"/>
                <w:szCs w:val="21"/>
                <w:highlight w:val="none"/>
              </w:rPr>
            </w:pPr>
            <w:r>
              <w:rPr>
                <w:rFonts w:hint="eastAsia" w:ascii="宋体" w:hAnsi="宋体" w:cs="新宋体"/>
                <w:bCs/>
                <w:color w:val="auto"/>
                <w:szCs w:val="21"/>
                <w:highlight w:val="none"/>
                <w:lang w:val="en-US" w:eastAsia="zh-CN"/>
              </w:rPr>
              <w:t>投标人</w:t>
            </w:r>
            <w:r>
              <w:rPr>
                <w:rFonts w:hint="eastAsia" w:ascii="宋体" w:hAnsi="宋体" w:cs="新宋体"/>
                <w:bCs/>
                <w:color w:val="auto"/>
                <w:szCs w:val="21"/>
                <w:highlight w:val="none"/>
              </w:rPr>
              <w:t>具有</w:t>
            </w:r>
            <w:r>
              <w:rPr>
                <w:rFonts w:hint="eastAsia" w:ascii="宋体" w:hAnsi="宋体" w:cs="新宋体"/>
                <w:bCs/>
                <w:color w:val="auto"/>
                <w:szCs w:val="21"/>
                <w:highlight w:val="none"/>
                <w:lang w:val="en-US" w:eastAsia="zh-CN"/>
              </w:rPr>
              <w:t>有效的</w:t>
            </w:r>
            <w:r>
              <w:rPr>
                <w:rFonts w:hint="eastAsia" w:ascii="宋体" w:hAnsi="宋体" w:cs="新宋体"/>
                <w:bCs/>
                <w:color w:val="auto"/>
                <w:szCs w:val="21"/>
                <w:highlight w:val="none"/>
              </w:rPr>
              <w:t>ISO质量管理体系认证得</w:t>
            </w:r>
            <w:r>
              <w:rPr>
                <w:rFonts w:hint="eastAsia" w:ascii="宋体" w:hAnsi="宋体" w:cs="新宋体"/>
                <w:bCs/>
                <w:color w:val="auto"/>
                <w:szCs w:val="21"/>
                <w:highlight w:val="none"/>
                <w:lang w:val="en-US" w:eastAsia="zh-CN"/>
              </w:rPr>
              <w:t>1</w:t>
            </w:r>
            <w:r>
              <w:rPr>
                <w:rFonts w:hint="eastAsia" w:ascii="宋体" w:hAnsi="宋体" w:cs="新宋体"/>
                <w:bCs/>
                <w:color w:val="auto"/>
                <w:szCs w:val="21"/>
                <w:highlight w:val="none"/>
              </w:rPr>
              <w:t>分，最高得</w:t>
            </w:r>
            <w:r>
              <w:rPr>
                <w:rFonts w:hint="eastAsia" w:ascii="宋体" w:hAnsi="宋体" w:cs="新宋体"/>
                <w:bCs/>
                <w:color w:val="auto"/>
                <w:szCs w:val="21"/>
                <w:highlight w:val="none"/>
                <w:lang w:val="en-US" w:eastAsia="zh-CN"/>
              </w:rPr>
              <w:t>1</w:t>
            </w:r>
            <w:r>
              <w:rPr>
                <w:rFonts w:hint="eastAsia" w:ascii="宋体" w:hAnsi="宋体" w:cs="新宋体"/>
                <w:bCs/>
                <w:color w:val="auto"/>
                <w:szCs w:val="21"/>
                <w:highlight w:val="none"/>
              </w:rPr>
              <w:t>分。</w:t>
            </w:r>
            <w:r>
              <w:rPr>
                <w:rFonts w:hint="eastAsia" w:ascii="宋体" w:hAnsi="宋体" w:cs="新宋体"/>
                <w:bCs/>
                <w:color w:val="auto"/>
                <w:szCs w:val="21"/>
                <w:highlight w:val="none"/>
                <w:lang w:val="en-US" w:eastAsia="zh-CN"/>
              </w:rPr>
              <w:t>提供有效证书扫描件加盖公章，</w:t>
            </w:r>
            <w:r>
              <w:rPr>
                <w:rFonts w:hint="eastAsia" w:ascii="宋体" w:hAnsi="宋体" w:cs="新宋体"/>
                <w:color w:val="auto"/>
                <w:szCs w:val="21"/>
                <w:highlight w:val="none"/>
              </w:rPr>
              <w:t>认证机构须获得国家认证认可监督管理委员会的批准和认可</w:t>
            </w:r>
            <w:r>
              <w:rPr>
                <w:rFonts w:hint="eastAsia" w:ascii="宋体" w:hAnsi="宋体" w:cs="新宋体"/>
                <w:color w:val="auto"/>
                <w:szCs w:val="21"/>
                <w:highlight w:val="none"/>
                <w:lang w:eastAsia="zh-CN"/>
              </w:rPr>
              <w:t>，</w:t>
            </w:r>
            <w:r>
              <w:rPr>
                <w:rFonts w:hint="eastAsia" w:ascii="宋体" w:hAnsi="宋体" w:cs="新宋体"/>
                <w:color w:val="auto"/>
                <w:szCs w:val="21"/>
                <w:highlight w:val="none"/>
                <w:lang w:val="en-US" w:eastAsia="zh-CN"/>
              </w:rPr>
              <w:t>否则不得分</w:t>
            </w:r>
            <w:r>
              <w:rPr>
                <w:rFonts w:hint="eastAsia" w:ascii="宋体" w:hAnsi="宋体" w:cs="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default"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10</w:t>
            </w:r>
          </w:p>
        </w:tc>
        <w:tc>
          <w:tcPr>
            <w:tcW w:w="2059" w:type="dxa"/>
            <w:noWrap w:val="0"/>
            <w:vAlign w:val="center"/>
          </w:tcPr>
          <w:p>
            <w:pPr>
              <w:keepNext w:val="0"/>
              <w:keepLines w:val="0"/>
              <w:pageBreakBefore w:val="0"/>
              <w:widowControl w:val="0"/>
              <w:kinsoku/>
              <w:wordWrap/>
              <w:overflowPunct/>
              <w:topLinePunct w:val="0"/>
              <w:bidi w:val="0"/>
              <w:spacing w:line="336" w:lineRule="auto"/>
              <w:textAlignment w:val="auto"/>
              <w:rPr>
                <w:rFonts w:hint="eastAsia" w:ascii="宋体" w:hAnsi="宋体" w:cs="新宋体"/>
                <w:color w:val="auto"/>
                <w:kern w:val="0"/>
                <w:szCs w:val="21"/>
                <w:highlight w:val="none"/>
                <w:lang w:val="zh-CN"/>
              </w:rPr>
            </w:pPr>
            <w:r>
              <w:rPr>
                <w:rFonts w:hint="eastAsia" w:ascii="宋体" w:hAnsi="宋体" w:cs="新宋体"/>
                <w:color w:val="auto"/>
                <w:kern w:val="0"/>
                <w:szCs w:val="21"/>
                <w:highlight w:val="none"/>
                <w:lang w:val="zh-CN"/>
              </w:rPr>
              <w:t>项目负责人资质</w:t>
            </w:r>
          </w:p>
        </w:tc>
        <w:tc>
          <w:tcPr>
            <w:tcW w:w="1080"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新宋体"/>
                <w:color w:val="auto"/>
                <w:szCs w:val="21"/>
                <w:highlight w:val="none"/>
                <w:lang w:eastAsia="zh-CN"/>
              </w:rPr>
            </w:pPr>
            <w:r>
              <w:rPr>
                <w:rFonts w:hint="eastAsia" w:ascii="宋体" w:hAnsi="宋体" w:cs="新宋体"/>
                <w:color w:val="auto"/>
                <w:szCs w:val="21"/>
                <w:highlight w:val="none"/>
              </w:rPr>
              <w:t>0-</w:t>
            </w:r>
            <w:r>
              <w:rPr>
                <w:rFonts w:hint="eastAsia" w:ascii="宋体" w:hAnsi="宋体" w:cs="新宋体"/>
                <w:color w:val="auto"/>
                <w:szCs w:val="21"/>
                <w:highlight w:val="none"/>
                <w:lang w:val="en-US" w:eastAsia="zh-CN"/>
              </w:rPr>
              <w:t>5</w:t>
            </w:r>
          </w:p>
        </w:tc>
        <w:tc>
          <w:tcPr>
            <w:tcW w:w="5934" w:type="dxa"/>
            <w:gridSpan w:val="2"/>
            <w:noWrap w:val="0"/>
            <w:vAlign w:val="center"/>
          </w:tcPr>
          <w:p>
            <w:pPr>
              <w:keepNext w:val="0"/>
              <w:keepLines w:val="0"/>
              <w:pageBreakBefore w:val="0"/>
              <w:widowControl w:val="0"/>
              <w:kinsoku/>
              <w:wordWrap/>
              <w:overflowPunct/>
              <w:topLinePunct w:val="0"/>
              <w:bidi w:val="0"/>
              <w:spacing w:line="336" w:lineRule="auto"/>
              <w:jc w:val="left"/>
              <w:textAlignment w:val="auto"/>
              <w:rPr>
                <w:rFonts w:hint="default" w:ascii="宋体" w:hAnsi="宋体" w:eastAsia="宋体" w:cs="新宋体"/>
                <w:color w:val="auto"/>
                <w:kern w:val="0"/>
                <w:szCs w:val="21"/>
                <w:highlight w:val="none"/>
                <w:lang w:val="en-US" w:eastAsia="zh-CN"/>
              </w:rPr>
            </w:pPr>
            <w:r>
              <w:rPr>
                <w:rFonts w:hint="eastAsia" w:ascii="宋体" w:hAnsi="宋体" w:cs="宋体"/>
                <w:color w:val="auto"/>
                <w:szCs w:val="21"/>
                <w:highlight w:val="none"/>
              </w:rPr>
              <w:t>1.项目负责人具有城市（乡）规划专业高级工程师资格且同时具有注册规划师资格的，得2分，本项最多得2分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提供有效证书扫描件加盖公章，否则不得分。</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cs="新宋体"/>
                <w:bCs/>
                <w:color w:val="auto"/>
                <w:szCs w:val="21"/>
                <w:highlight w:val="none"/>
              </w:rPr>
            </w:pPr>
            <w:r>
              <w:rPr>
                <w:rFonts w:hint="eastAsia" w:ascii="宋体" w:hAnsi="宋体" w:cs="新宋体"/>
                <w:color w:val="auto"/>
                <w:kern w:val="0"/>
                <w:szCs w:val="21"/>
                <w:highlight w:val="none"/>
              </w:rPr>
              <w:t>2.</w:t>
            </w:r>
            <w:r>
              <w:rPr>
                <w:rFonts w:hint="eastAsia" w:ascii="宋体" w:hAnsi="宋体" w:cs="新宋体"/>
                <w:color w:val="auto"/>
                <w:kern w:val="0"/>
                <w:szCs w:val="21"/>
                <w:highlight w:val="none"/>
                <w:lang w:val="zh-CN"/>
              </w:rPr>
              <w:t>拟派项目负责人</w:t>
            </w:r>
            <w:r>
              <w:rPr>
                <w:rFonts w:hint="eastAsia" w:ascii="宋体" w:hAnsi="宋体" w:cs="新宋体"/>
                <w:color w:val="auto"/>
                <w:kern w:val="0"/>
                <w:szCs w:val="21"/>
                <w:highlight w:val="none"/>
                <w:lang w:val="en-US" w:eastAsia="zh-CN"/>
              </w:rPr>
              <w:t>2019年1月1日至今</w:t>
            </w:r>
            <w:r>
              <w:rPr>
                <w:rFonts w:hint="eastAsia" w:ascii="宋体" w:hAnsi="宋体" w:cs="新宋体"/>
                <w:color w:val="auto"/>
                <w:kern w:val="0"/>
                <w:szCs w:val="21"/>
                <w:highlight w:val="none"/>
                <w:lang w:val="zh-CN"/>
              </w:rPr>
              <w:t>同类项目业绩情况，每个业绩得</w:t>
            </w:r>
            <w:r>
              <w:rPr>
                <w:rFonts w:hint="eastAsia" w:ascii="宋体" w:hAnsi="宋体" w:cs="新宋体"/>
                <w:color w:val="auto"/>
                <w:kern w:val="0"/>
                <w:szCs w:val="21"/>
                <w:highlight w:val="none"/>
              </w:rPr>
              <w:t>1分，本项最高得</w:t>
            </w:r>
            <w:r>
              <w:rPr>
                <w:rFonts w:hint="eastAsia" w:ascii="宋体" w:hAnsi="宋体" w:cs="新宋体"/>
                <w:color w:val="auto"/>
                <w:kern w:val="0"/>
                <w:szCs w:val="21"/>
                <w:highlight w:val="none"/>
                <w:lang w:val="en-US" w:eastAsia="zh-CN"/>
              </w:rPr>
              <w:t>3</w:t>
            </w:r>
            <w:r>
              <w:rPr>
                <w:rFonts w:hint="eastAsia" w:ascii="宋体" w:hAnsi="宋体" w:cs="新宋体"/>
                <w:color w:val="auto"/>
                <w:kern w:val="0"/>
                <w:szCs w:val="21"/>
                <w:highlight w:val="none"/>
              </w:rPr>
              <w:t>分</w:t>
            </w:r>
            <w:r>
              <w:rPr>
                <w:rFonts w:hint="eastAsia" w:ascii="宋体" w:hAnsi="宋体" w:cs="新宋体"/>
                <w:color w:val="auto"/>
                <w:kern w:val="0"/>
                <w:szCs w:val="21"/>
                <w:highlight w:val="none"/>
                <w:lang w:val="zh-CN"/>
              </w:rPr>
              <w:t>。（以合同</w:t>
            </w:r>
            <w:r>
              <w:rPr>
                <w:rFonts w:hint="eastAsia" w:ascii="宋体" w:hAnsi="宋体" w:cs="新宋体"/>
                <w:color w:val="auto"/>
                <w:kern w:val="0"/>
                <w:szCs w:val="21"/>
                <w:highlight w:val="none"/>
                <w:lang w:val="en-US" w:eastAsia="zh-CN"/>
              </w:rPr>
              <w:t>扫描件</w:t>
            </w:r>
            <w:r>
              <w:rPr>
                <w:rFonts w:hint="eastAsia" w:ascii="宋体" w:hAnsi="宋体" w:cs="新宋体"/>
                <w:color w:val="auto"/>
                <w:kern w:val="0"/>
                <w:szCs w:val="21"/>
                <w:highlight w:val="none"/>
                <w:lang w:val="zh-CN"/>
              </w:rPr>
              <w:t>为准，若合同不能反映项目负责人任职情况，须另附</w:t>
            </w:r>
            <w:r>
              <w:rPr>
                <w:rFonts w:hint="eastAsia" w:ascii="宋体" w:hAnsi="宋体" w:cs="新宋体"/>
                <w:color w:val="auto"/>
                <w:kern w:val="0"/>
                <w:szCs w:val="21"/>
                <w:highlight w:val="none"/>
                <w:lang w:val="en-US" w:eastAsia="zh-CN"/>
              </w:rPr>
              <w:t>有效</w:t>
            </w:r>
            <w:r>
              <w:rPr>
                <w:rFonts w:hint="eastAsia" w:ascii="宋体" w:hAnsi="宋体" w:cs="新宋体"/>
                <w:color w:val="auto"/>
                <w:kern w:val="0"/>
                <w:szCs w:val="21"/>
                <w:highlight w:val="none"/>
                <w:lang w:val="zh-CN"/>
              </w:rPr>
              <w:t>证明材料（</w:t>
            </w:r>
            <w:r>
              <w:rPr>
                <w:rFonts w:hint="eastAsia" w:ascii="宋体" w:hAnsi="宋体" w:cs="新宋体"/>
                <w:color w:val="auto"/>
                <w:kern w:val="0"/>
                <w:szCs w:val="21"/>
                <w:highlight w:val="none"/>
                <w:lang w:val="en-US" w:eastAsia="zh-CN"/>
              </w:rPr>
              <w:t>如甲方证明等，未按要求提供证明材料不得分</w:t>
            </w:r>
            <w:r>
              <w:rPr>
                <w:rFonts w:hint="eastAsia" w:ascii="宋体" w:hAnsi="宋体" w:cs="新宋体"/>
                <w:color w:val="auto"/>
                <w:kern w:val="0"/>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781"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ascii="宋体" w:hAnsi="宋体" w:cs="新宋体"/>
                <w:bCs/>
                <w:color w:val="auto"/>
                <w:szCs w:val="21"/>
                <w:highlight w:val="none"/>
              </w:rPr>
            </w:pPr>
          </w:p>
          <w:p>
            <w:pPr>
              <w:keepNext w:val="0"/>
              <w:keepLines w:val="0"/>
              <w:pageBreakBefore w:val="0"/>
              <w:widowControl w:val="0"/>
              <w:kinsoku/>
              <w:wordWrap/>
              <w:overflowPunct/>
              <w:topLinePunct w:val="0"/>
              <w:bidi w:val="0"/>
              <w:spacing w:line="336" w:lineRule="auto"/>
              <w:ind w:left="-50"/>
              <w:jc w:val="center"/>
              <w:textAlignment w:val="auto"/>
              <w:rPr>
                <w:rFonts w:hint="default"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11</w:t>
            </w:r>
          </w:p>
        </w:tc>
        <w:tc>
          <w:tcPr>
            <w:tcW w:w="2059" w:type="dxa"/>
            <w:noWrap w:val="0"/>
            <w:vAlign w:val="center"/>
          </w:tcPr>
          <w:p>
            <w:pPr>
              <w:keepNext w:val="0"/>
              <w:keepLines w:val="0"/>
              <w:pageBreakBefore w:val="0"/>
              <w:widowControl w:val="0"/>
              <w:kinsoku/>
              <w:wordWrap/>
              <w:overflowPunct/>
              <w:topLinePunct w:val="0"/>
              <w:bidi w:val="0"/>
              <w:spacing w:line="336" w:lineRule="auto"/>
              <w:textAlignment w:val="auto"/>
              <w:rPr>
                <w:rFonts w:hint="eastAsia" w:ascii="宋体" w:hAnsi="宋体" w:cs="新宋体"/>
                <w:color w:val="auto"/>
                <w:szCs w:val="21"/>
                <w:highlight w:val="none"/>
              </w:rPr>
            </w:pPr>
            <w:r>
              <w:rPr>
                <w:rFonts w:hint="eastAsia" w:ascii="宋体" w:hAnsi="宋体" w:cs="新宋体"/>
                <w:color w:val="auto"/>
                <w:kern w:val="0"/>
                <w:szCs w:val="21"/>
                <w:highlight w:val="none"/>
                <w:lang w:val="zh-CN"/>
              </w:rPr>
              <w:t>项目组成员（不含项目负责人）的资质</w:t>
            </w:r>
          </w:p>
        </w:tc>
        <w:tc>
          <w:tcPr>
            <w:tcW w:w="1080" w:type="dxa"/>
            <w:noWrap w:val="0"/>
            <w:vAlign w:val="center"/>
          </w:tcPr>
          <w:p>
            <w:pPr>
              <w:keepNext w:val="0"/>
              <w:keepLines w:val="0"/>
              <w:pageBreakBefore w:val="0"/>
              <w:widowControl w:val="0"/>
              <w:kinsoku/>
              <w:wordWrap/>
              <w:overflowPunct/>
              <w:topLinePunct w:val="0"/>
              <w:autoSpaceDE w:val="0"/>
              <w:autoSpaceDN w:val="0"/>
              <w:bidi w:val="0"/>
              <w:adjustRightInd w:val="0"/>
              <w:spacing w:line="336" w:lineRule="auto"/>
              <w:jc w:val="center"/>
              <w:textAlignment w:val="auto"/>
              <w:rPr>
                <w:rFonts w:hint="default" w:ascii="宋体" w:hAnsi="宋体" w:eastAsia="宋体" w:cs="新宋体"/>
                <w:color w:val="auto"/>
                <w:szCs w:val="21"/>
                <w:highlight w:val="none"/>
                <w:lang w:val="en-US" w:eastAsia="zh-CN"/>
              </w:rPr>
            </w:pPr>
            <w:r>
              <w:rPr>
                <w:rFonts w:hint="eastAsia" w:ascii="宋体" w:hAnsi="宋体" w:eastAsia="宋体" w:cs="新宋体"/>
                <w:color w:val="auto"/>
                <w:kern w:val="0"/>
                <w:szCs w:val="21"/>
                <w:highlight w:val="none"/>
                <w:lang w:val="en-US" w:eastAsia="zh-CN"/>
              </w:rPr>
              <w:t>0-12</w:t>
            </w:r>
          </w:p>
        </w:tc>
        <w:tc>
          <w:tcPr>
            <w:tcW w:w="5934" w:type="dxa"/>
            <w:gridSpan w:val="2"/>
            <w:noWrap w:val="0"/>
            <w:vAlign w:val="center"/>
          </w:tcPr>
          <w:p>
            <w:pPr>
              <w:keepNext w:val="0"/>
              <w:keepLines w:val="0"/>
              <w:pageBreakBefore w:val="0"/>
              <w:widowControl w:val="0"/>
              <w:kinsoku/>
              <w:wordWrap/>
              <w:overflowPunct/>
              <w:topLinePunct w:val="0"/>
              <w:autoSpaceDE w:val="0"/>
              <w:autoSpaceDN w:val="0"/>
              <w:bidi w:val="0"/>
              <w:adjustRightInd w:val="0"/>
              <w:spacing w:line="336" w:lineRule="auto"/>
              <w:jc w:val="left"/>
              <w:textAlignment w:val="auto"/>
              <w:rPr>
                <w:rFonts w:hint="eastAsia" w:ascii="宋体" w:hAnsi="宋体" w:cs="新宋体"/>
                <w:color w:val="auto"/>
                <w:kern w:val="0"/>
                <w:szCs w:val="21"/>
                <w:highlight w:val="none"/>
                <w:lang w:val="zh-CN"/>
              </w:rPr>
            </w:pPr>
            <w:r>
              <w:rPr>
                <w:rFonts w:hint="eastAsia" w:ascii="宋体" w:hAnsi="宋体" w:cs="新宋体"/>
                <w:color w:val="auto"/>
                <w:kern w:val="0"/>
                <w:szCs w:val="21"/>
                <w:highlight w:val="none"/>
                <w:lang w:val="en-US" w:eastAsia="zh-CN"/>
              </w:rPr>
              <w:t>1.</w:t>
            </w:r>
            <w:r>
              <w:rPr>
                <w:rFonts w:hint="eastAsia" w:ascii="宋体" w:hAnsi="宋体" w:cs="新宋体"/>
                <w:color w:val="auto"/>
                <w:kern w:val="0"/>
                <w:szCs w:val="21"/>
                <w:highlight w:val="none"/>
                <w:lang w:val="zh-CN"/>
              </w:rPr>
              <w:t>项目组成员取得注册城市（乡）规划师证书且具备城市（乡）规划专业高级（及以上）职称，每人得</w:t>
            </w:r>
            <w:r>
              <w:rPr>
                <w:rFonts w:hint="eastAsia" w:ascii="宋体" w:hAnsi="宋体" w:cs="新宋体"/>
                <w:color w:val="auto"/>
                <w:kern w:val="0"/>
                <w:szCs w:val="21"/>
                <w:highlight w:val="none"/>
              </w:rPr>
              <w:t>2分，最高</w:t>
            </w:r>
            <w:r>
              <w:rPr>
                <w:rFonts w:hint="eastAsia" w:ascii="宋体" w:hAnsi="宋体" w:cs="新宋体"/>
                <w:color w:val="auto"/>
                <w:kern w:val="0"/>
                <w:szCs w:val="21"/>
                <w:highlight w:val="none"/>
                <w:lang w:val="en-US" w:eastAsia="zh-CN"/>
              </w:rPr>
              <w:t>6</w:t>
            </w:r>
            <w:r>
              <w:rPr>
                <w:rFonts w:hint="eastAsia" w:ascii="宋体" w:hAnsi="宋体" w:cs="新宋体"/>
                <w:color w:val="auto"/>
                <w:kern w:val="0"/>
                <w:szCs w:val="21"/>
                <w:highlight w:val="none"/>
              </w:rPr>
              <w:t>分。</w:t>
            </w:r>
          </w:p>
          <w:p>
            <w:pPr>
              <w:keepNext w:val="0"/>
              <w:keepLines w:val="0"/>
              <w:pageBreakBefore w:val="0"/>
              <w:widowControl w:val="0"/>
              <w:kinsoku/>
              <w:wordWrap/>
              <w:overflowPunct/>
              <w:topLinePunct w:val="0"/>
              <w:bidi w:val="0"/>
              <w:spacing w:line="336"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项目组人员中拥有园林、市政、建筑专业，高级职称的，每个得1分，中级职称的，每个0.5分，每个专业</w:t>
            </w:r>
            <w:r>
              <w:rPr>
                <w:rFonts w:hint="eastAsia" w:ascii="宋体" w:hAnsi="宋体" w:cs="宋体"/>
                <w:color w:val="auto"/>
                <w:szCs w:val="21"/>
                <w:highlight w:val="none"/>
                <w:lang w:val="en-US" w:eastAsia="zh-CN"/>
              </w:rPr>
              <w:t>最多</w:t>
            </w:r>
            <w:r>
              <w:rPr>
                <w:rFonts w:hint="eastAsia" w:ascii="宋体" w:hAnsi="宋体" w:cs="宋体"/>
                <w:color w:val="auto"/>
                <w:szCs w:val="21"/>
                <w:highlight w:val="none"/>
              </w:rPr>
              <w:t>得2分，</w:t>
            </w:r>
            <w:r>
              <w:rPr>
                <w:rFonts w:hint="eastAsia" w:ascii="宋体" w:hAnsi="宋体" w:cs="宋体"/>
                <w:color w:val="auto"/>
                <w:szCs w:val="21"/>
                <w:highlight w:val="none"/>
                <w:lang w:val="en-US" w:eastAsia="zh-CN"/>
              </w:rPr>
              <w:t>一人多证不重复计分，</w:t>
            </w:r>
            <w:r>
              <w:rPr>
                <w:rFonts w:hint="eastAsia" w:ascii="宋体" w:hAnsi="宋体" w:cs="宋体"/>
                <w:color w:val="auto"/>
                <w:szCs w:val="21"/>
                <w:highlight w:val="none"/>
              </w:rPr>
              <w:t>本项最多得6分。</w:t>
            </w:r>
          </w:p>
          <w:p>
            <w:pPr>
              <w:keepNext w:val="0"/>
              <w:keepLines w:val="0"/>
              <w:pageBreakBefore w:val="0"/>
              <w:widowControl w:val="0"/>
              <w:kinsoku/>
              <w:wordWrap/>
              <w:overflowPunct/>
              <w:topLinePunct w:val="0"/>
              <w:bidi w:val="0"/>
              <w:spacing w:line="336" w:lineRule="auto"/>
              <w:jc w:val="left"/>
              <w:textAlignment w:val="auto"/>
              <w:rPr>
                <w:rFonts w:hint="eastAsia" w:eastAsia="宋体"/>
                <w:color w:val="auto"/>
                <w:highlight w:val="none"/>
                <w:lang w:val="en-US" w:eastAsia="zh-CN"/>
              </w:rPr>
            </w:pPr>
            <w:r>
              <w:rPr>
                <w:rFonts w:hint="eastAsia" w:ascii="宋体" w:hAnsi="宋体" w:cs="宋体"/>
                <w:color w:val="auto"/>
                <w:szCs w:val="21"/>
                <w:highlight w:val="none"/>
                <w:lang w:val="en-US" w:eastAsia="zh-CN"/>
              </w:rPr>
              <w:t>注：提供有效证书扫描件加盖公章，否则不得分。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81"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default"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12</w:t>
            </w:r>
          </w:p>
        </w:tc>
        <w:tc>
          <w:tcPr>
            <w:tcW w:w="2059" w:type="dxa"/>
            <w:noWrap w:val="0"/>
            <w:vAlign w:val="center"/>
          </w:tcPr>
          <w:p>
            <w:pPr>
              <w:keepNext w:val="0"/>
              <w:keepLines w:val="0"/>
              <w:pageBreakBefore w:val="0"/>
              <w:widowControl w:val="0"/>
              <w:kinsoku/>
              <w:wordWrap/>
              <w:overflowPunct/>
              <w:topLinePunct w:val="0"/>
              <w:bidi w:val="0"/>
              <w:spacing w:line="336" w:lineRule="auto"/>
              <w:textAlignment w:val="auto"/>
              <w:rPr>
                <w:rFonts w:hint="eastAsia" w:ascii="宋体" w:hAnsi="宋体" w:cs="新宋体"/>
                <w:color w:val="auto"/>
                <w:szCs w:val="21"/>
                <w:highlight w:val="none"/>
              </w:rPr>
            </w:pPr>
            <w:r>
              <w:rPr>
                <w:rFonts w:hint="eastAsia" w:ascii="新宋体" w:hAnsi="新宋体" w:eastAsia="新宋体" w:cs="新宋体"/>
                <w:color w:val="auto"/>
                <w:sz w:val="22"/>
                <w:szCs w:val="22"/>
                <w:highlight w:val="none"/>
              </w:rPr>
              <w:t>投标人</w:t>
            </w:r>
            <w:r>
              <w:rPr>
                <w:rFonts w:hint="eastAsia" w:ascii="新宋体" w:hAnsi="新宋体" w:eastAsia="新宋体" w:cs="新宋体"/>
                <w:color w:val="auto"/>
                <w:sz w:val="22"/>
                <w:szCs w:val="22"/>
                <w:highlight w:val="none"/>
                <w:lang w:eastAsia="zh-CN"/>
              </w:rPr>
              <w:t>2019年1月1日以来</w:t>
            </w:r>
            <w:r>
              <w:rPr>
                <w:rFonts w:hint="eastAsia" w:ascii="新宋体" w:hAnsi="新宋体" w:eastAsia="新宋体" w:cs="新宋体"/>
                <w:color w:val="auto"/>
                <w:sz w:val="22"/>
                <w:szCs w:val="22"/>
                <w:highlight w:val="none"/>
              </w:rPr>
              <w:t>相关</w:t>
            </w:r>
            <w:r>
              <w:rPr>
                <w:rFonts w:hint="eastAsia" w:ascii="新宋体" w:hAnsi="新宋体" w:eastAsia="新宋体" w:cs="新宋体"/>
                <w:color w:val="auto"/>
                <w:sz w:val="22"/>
                <w:szCs w:val="22"/>
                <w:highlight w:val="none"/>
                <w:lang w:val="en-US" w:eastAsia="zh-CN"/>
              </w:rPr>
              <w:t>类似</w:t>
            </w:r>
            <w:r>
              <w:rPr>
                <w:rFonts w:hint="eastAsia" w:ascii="新宋体" w:hAnsi="新宋体" w:eastAsia="新宋体" w:cs="新宋体"/>
                <w:color w:val="auto"/>
                <w:sz w:val="22"/>
                <w:szCs w:val="22"/>
                <w:highlight w:val="none"/>
              </w:rPr>
              <w:t>项目的编制业绩</w:t>
            </w:r>
          </w:p>
        </w:tc>
        <w:tc>
          <w:tcPr>
            <w:tcW w:w="1080"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ascii="宋体" w:hAnsi="宋体" w:cs="新宋体"/>
                <w:color w:val="auto"/>
                <w:szCs w:val="21"/>
                <w:highlight w:val="none"/>
              </w:rPr>
            </w:pPr>
            <w:r>
              <w:rPr>
                <w:rFonts w:hint="eastAsia" w:ascii="宋体" w:hAnsi="宋体" w:cs="新宋体"/>
                <w:color w:val="auto"/>
                <w:szCs w:val="21"/>
                <w:highlight w:val="none"/>
              </w:rPr>
              <w:t>0-1</w:t>
            </w:r>
          </w:p>
        </w:tc>
        <w:tc>
          <w:tcPr>
            <w:tcW w:w="5934" w:type="dxa"/>
            <w:gridSpan w:val="2"/>
            <w:noWrap w:val="0"/>
            <w:vAlign w:val="center"/>
          </w:tcPr>
          <w:p>
            <w:pPr>
              <w:keepNext w:val="0"/>
              <w:keepLines w:val="0"/>
              <w:pageBreakBefore w:val="0"/>
              <w:widowControl w:val="0"/>
              <w:kinsoku/>
              <w:wordWrap/>
              <w:overflowPunct/>
              <w:topLinePunct w:val="0"/>
              <w:bidi w:val="0"/>
              <w:spacing w:line="336" w:lineRule="auto"/>
              <w:jc w:val="left"/>
              <w:textAlignment w:val="auto"/>
              <w:rPr>
                <w:rFonts w:hint="eastAsia" w:ascii="宋体" w:hAnsi="宋体" w:cs="新宋体"/>
                <w:color w:val="auto"/>
                <w:szCs w:val="21"/>
                <w:highlight w:val="none"/>
              </w:rPr>
            </w:pPr>
            <w:r>
              <w:rPr>
                <w:rFonts w:hint="eastAsia" w:ascii="宋体" w:hAnsi="宋体" w:cs="新宋体"/>
                <w:color w:val="auto"/>
                <w:szCs w:val="21"/>
                <w:highlight w:val="none"/>
                <w:lang w:val="en-US" w:eastAsia="zh-CN"/>
              </w:rPr>
              <w:t>具有1个</w:t>
            </w:r>
            <w:r>
              <w:rPr>
                <w:rFonts w:hint="eastAsia" w:ascii="宋体" w:hAnsi="宋体" w:cs="新宋体"/>
                <w:color w:val="auto"/>
                <w:szCs w:val="21"/>
                <w:highlight w:val="none"/>
              </w:rPr>
              <w:t>有效同类项目业绩得</w:t>
            </w:r>
            <w:r>
              <w:rPr>
                <w:rFonts w:hint="eastAsia" w:ascii="宋体" w:hAnsi="宋体" w:cs="新宋体"/>
                <w:color w:val="auto"/>
                <w:szCs w:val="21"/>
                <w:highlight w:val="none"/>
                <w:lang w:val="en-US" w:eastAsia="zh-CN"/>
              </w:rPr>
              <w:t>1</w:t>
            </w:r>
            <w:r>
              <w:rPr>
                <w:rFonts w:hint="eastAsia" w:ascii="宋体" w:hAnsi="宋体" w:cs="新宋体"/>
                <w:color w:val="auto"/>
                <w:szCs w:val="21"/>
                <w:highlight w:val="none"/>
              </w:rPr>
              <w:t>分，最高</w:t>
            </w:r>
            <w:r>
              <w:rPr>
                <w:rFonts w:hint="eastAsia" w:ascii="宋体" w:hAnsi="宋体" w:cs="新宋体"/>
                <w:color w:val="auto"/>
                <w:szCs w:val="21"/>
                <w:highlight w:val="none"/>
                <w:lang w:val="en-US" w:eastAsia="zh-CN"/>
              </w:rPr>
              <w:t>1</w:t>
            </w:r>
            <w:r>
              <w:rPr>
                <w:rFonts w:hint="eastAsia" w:ascii="宋体" w:hAnsi="宋体" w:cs="新宋体"/>
                <w:color w:val="auto"/>
                <w:szCs w:val="21"/>
                <w:highlight w:val="none"/>
              </w:rPr>
              <w:t>分，业绩证明须以合同</w:t>
            </w:r>
            <w:r>
              <w:rPr>
                <w:rFonts w:hint="eastAsia" w:ascii="宋体" w:hAnsi="宋体" w:cs="新宋体"/>
                <w:color w:val="auto"/>
                <w:szCs w:val="21"/>
                <w:highlight w:val="none"/>
                <w:lang w:val="en-US" w:eastAsia="zh-CN"/>
              </w:rPr>
              <w:t>扫描件加盖公章</w:t>
            </w:r>
            <w:r>
              <w:rPr>
                <w:rFonts w:hint="eastAsia" w:ascii="宋体" w:hAnsi="宋体" w:cs="新宋体"/>
                <w:color w:val="auto"/>
                <w:szCs w:val="21"/>
                <w:highlight w:val="none"/>
              </w:rPr>
              <w:t>为准</w:t>
            </w:r>
            <w:r>
              <w:rPr>
                <w:rFonts w:hint="eastAsia" w:ascii="宋体" w:hAnsi="宋体" w:cs="新宋体"/>
                <w:color w:val="auto"/>
                <w:szCs w:val="21"/>
                <w:highlight w:val="none"/>
                <w:lang w:eastAsia="zh-CN"/>
              </w:rPr>
              <w:t>，</w:t>
            </w:r>
            <w:r>
              <w:rPr>
                <w:rFonts w:hint="eastAsia" w:ascii="宋体" w:hAnsi="宋体" w:cs="新宋体"/>
                <w:color w:val="auto"/>
                <w:szCs w:val="21"/>
                <w:highlight w:val="none"/>
                <w:lang w:val="en-US" w:eastAsia="zh-CN"/>
              </w:rPr>
              <w:t>否则不得分</w:t>
            </w:r>
            <w:r>
              <w:rPr>
                <w:rFonts w:hint="eastAsia" w:ascii="宋体" w:hAnsi="宋体" w:cs="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noWrap w:val="0"/>
            <w:vAlign w:val="center"/>
          </w:tcPr>
          <w:p>
            <w:pPr>
              <w:keepNext w:val="0"/>
              <w:keepLines w:val="0"/>
              <w:pageBreakBefore w:val="0"/>
              <w:widowControl w:val="0"/>
              <w:kinsoku/>
              <w:wordWrap/>
              <w:overflowPunct/>
              <w:topLinePunct w:val="0"/>
              <w:bidi w:val="0"/>
              <w:spacing w:line="336" w:lineRule="auto"/>
              <w:ind w:left="-50"/>
              <w:jc w:val="center"/>
              <w:textAlignment w:val="auto"/>
              <w:rPr>
                <w:rFonts w:hint="default" w:ascii="宋体" w:hAnsi="宋体" w:eastAsia="宋体" w:cs="新宋体"/>
                <w:bCs/>
                <w:color w:val="auto"/>
                <w:szCs w:val="21"/>
                <w:highlight w:val="none"/>
                <w:lang w:val="en-US" w:eastAsia="zh-CN"/>
              </w:rPr>
            </w:pPr>
            <w:r>
              <w:rPr>
                <w:rFonts w:hint="eastAsia" w:ascii="宋体" w:hAnsi="宋体" w:cs="新宋体"/>
                <w:bCs/>
                <w:color w:val="auto"/>
                <w:szCs w:val="21"/>
                <w:highlight w:val="none"/>
                <w:lang w:val="en-US" w:eastAsia="zh-CN"/>
              </w:rPr>
              <w:t>13</w:t>
            </w:r>
          </w:p>
        </w:tc>
        <w:tc>
          <w:tcPr>
            <w:tcW w:w="2059" w:type="dxa"/>
            <w:noWrap w:val="0"/>
            <w:vAlign w:val="center"/>
          </w:tcPr>
          <w:p>
            <w:pPr>
              <w:keepNext w:val="0"/>
              <w:keepLines w:val="0"/>
              <w:pageBreakBefore w:val="0"/>
              <w:widowControl w:val="0"/>
              <w:kinsoku/>
              <w:wordWrap/>
              <w:overflowPunct/>
              <w:topLinePunct w:val="0"/>
              <w:bidi w:val="0"/>
              <w:spacing w:line="336" w:lineRule="auto"/>
              <w:textAlignment w:val="auto"/>
              <w:rPr>
                <w:rFonts w:hint="eastAsia" w:ascii="宋体" w:hAnsi="宋体" w:cs="新宋体"/>
                <w:color w:val="auto"/>
                <w:szCs w:val="21"/>
                <w:highlight w:val="none"/>
              </w:rPr>
            </w:pPr>
            <w:r>
              <w:rPr>
                <w:rFonts w:hint="eastAsia" w:ascii="宋体" w:hAnsi="宋体" w:cs="新宋体"/>
                <w:color w:val="auto"/>
                <w:szCs w:val="21"/>
                <w:highlight w:val="none"/>
              </w:rPr>
              <w:t>投标人获奖情况</w:t>
            </w:r>
          </w:p>
        </w:tc>
        <w:tc>
          <w:tcPr>
            <w:tcW w:w="1080" w:type="dxa"/>
            <w:noWrap w:val="0"/>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新宋体"/>
                <w:color w:val="auto"/>
                <w:szCs w:val="21"/>
                <w:highlight w:val="none"/>
                <w:lang w:val="en-US" w:eastAsia="zh-CN"/>
              </w:rPr>
            </w:pPr>
            <w:r>
              <w:rPr>
                <w:rFonts w:hint="eastAsia" w:ascii="宋体" w:hAnsi="宋体" w:cs="新宋体"/>
                <w:color w:val="auto"/>
                <w:szCs w:val="21"/>
                <w:highlight w:val="none"/>
              </w:rPr>
              <w:t>0-</w:t>
            </w:r>
            <w:r>
              <w:rPr>
                <w:rFonts w:hint="eastAsia" w:ascii="宋体" w:hAnsi="宋体" w:cs="新宋体"/>
                <w:color w:val="auto"/>
                <w:szCs w:val="21"/>
                <w:highlight w:val="none"/>
                <w:lang w:val="en-US" w:eastAsia="zh-CN"/>
              </w:rPr>
              <w:t>4</w:t>
            </w:r>
          </w:p>
        </w:tc>
        <w:tc>
          <w:tcPr>
            <w:tcW w:w="5934" w:type="dxa"/>
            <w:gridSpan w:val="2"/>
            <w:noWrap w:val="0"/>
            <w:vAlign w:val="center"/>
          </w:tcPr>
          <w:p>
            <w:pPr>
              <w:keepNext w:val="0"/>
              <w:keepLines w:val="0"/>
              <w:pageBreakBefore w:val="0"/>
              <w:widowControl w:val="0"/>
              <w:kinsoku/>
              <w:wordWrap/>
              <w:overflowPunct/>
              <w:topLinePunct w:val="0"/>
              <w:bidi w:val="0"/>
              <w:spacing w:line="336" w:lineRule="auto"/>
              <w:jc w:val="left"/>
              <w:textAlignment w:val="auto"/>
              <w:rPr>
                <w:rFonts w:hint="eastAsia" w:ascii="宋体" w:hAnsi="宋体" w:cs="宋体"/>
                <w:color w:val="auto"/>
                <w:szCs w:val="21"/>
                <w:highlight w:val="none"/>
              </w:rPr>
            </w:pPr>
            <w:r>
              <w:rPr>
                <w:rFonts w:hint="eastAsia" w:ascii="宋体" w:hAnsi="宋体" w:cs="新宋体"/>
                <w:color w:val="auto"/>
                <w:szCs w:val="21"/>
                <w:highlight w:val="none"/>
              </w:rPr>
              <w:t>投标人</w:t>
            </w:r>
            <w:r>
              <w:rPr>
                <w:rFonts w:hint="eastAsia" w:ascii="宋体" w:hAnsi="宋体" w:cs="宋体"/>
                <w:color w:val="auto"/>
                <w:szCs w:val="21"/>
                <w:highlight w:val="none"/>
              </w:rPr>
              <w:t>自20</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年1月1日至今获得城市（乡）规划项目奖项的：</w:t>
            </w:r>
          </w:p>
          <w:p>
            <w:pPr>
              <w:keepNext w:val="0"/>
              <w:keepLines w:val="0"/>
              <w:pageBreakBefore w:val="0"/>
              <w:widowControl w:val="0"/>
              <w:kinsoku/>
              <w:wordWrap/>
              <w:overflowPunct/>
              <w:topLinePunct w:val="0"/>
              <w:bidi w:val="0"/>
              <w:spacing w:line="336"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1.每获得一个国家级奖项的得1分，计分项目不超过4个。</w:t>
            </w:r>
          </w:p>
          <w:p>
            <w:pPr>
              <w:keepNext w:val="0"/>
              <w:keepLines w:val="0"/>
              <w:pageBreakBefore w:val="0"/>
              <w:widowControl w:val="0"/>
              <w:kinsoku/>
              <w:wordWrap/>
              <w:overflowPunct/>
              <w:topLinePunct w:val="0"/>
              <w:bidi w:val="0"/>
              <w:spacing w:line="336"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2.每获得一个省级</w:t>
            </w:r>
            <w:r>
              <w:rPr>
                <w:rFonts w:hint="eastAsia" w:ascii="宋体" w:hAnsi="宋体" w:cs="新宋体"/>
                <w:color w:val="auto"/>
                <w:szCs w:val="21"/>
                <w:highlight w:val="none"/>
              </w:rPr>
              <w:t>（含直辖市）</w:t>
            </w:r>
            <w:r>
              <w:rPr>
                <w:rFonts w:hint="eastAsia" w:ascii="宋体" w:hAnsi="宋体" w:cs="宋体"/>
                <w:color w:val="auto"/>
                <w:szCs w:val="21"/>
                <w:highlight w:val="none"/>
              </w:rPr>
              <w:t>奖项</w:t>
            </w:r>
            <w:r>
              <w:rPr>
                <w:rFonts w:hint="eastAsia" w:ascii="宋体" w:hAnsi="宋体" w:cs="宋体"/>
                <w:color w:val="auto"/>
                <w:szCs w:val="21"/>
                <w:highlight w:val="none"/>
              </w:rPr>
              <w:t>得0.5分，计分项目</w:t>
            </w:r>
            <w:r>
              <w:rPr>
                <w:rFonts w:hint="eastAsia" w:ascii="宋体" w:hAnsi="宋体" w:cs="宋体"/>
                <w:color w:val="auto"/>
                <w:szCs w:val="21"/>
                <w:highlight w:val="none"/>
              </w:rPr>
              <w:t>不超过</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个。</w:t>
            </w:r>
          </w:p>
          <w:p>
            <w:pPr>
              <w:keepNext w:val="0"/>
              <w:keepLines w:val="0"/>
              <w:pageBreakBefore w:val="0"/>
              <w:widowControl w:val="0"/>
              <w:kinsoku/>
              <w:wordWrap/>
              <w:overflowPunct/>
              <w:topLinePunct w:val="0"/>
              <w:bidi w:val="0"/>
              <w:spacing w:line="336" w:lineRule="auto"/>
              <w:ind w:left="-50"/>
              <w:jc w:val="left"/>
              <w:textAlignment w:val="auto"/>
              <w:rPr>
                <w:rFonts w:hint="default" w:ascii="宋体" w:hAnsi="宋体" w:eastAsia="宋体" w:cs="新宋体"/>
                <w:color w:val="auto"/>
                <w:szCs w:val="21"/>
                <w:highlight w:val="none"/>
                <w:lang w:val="en-US" w:eastAsia="zh-CN"/>
              </w:rPr>
            </w:pPr>
            <w:r>
              <w:rPr>
                <w:rFonts w:hint="eastAsia" w:ascii="宋体" w:hAnsi="宋体" w:cs="宋体"/>
                <w:color w:val="auto"/>
                <w:szCs w:val="21"/>
                <w:highlight w:val="none"/>
              </w:rPr>
              <w:t>本项合计最高得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分，同一项目获得多个奖项的不重复计分。</w:t>
            </w:r>
            <w:r>
              <w:rPr>
                <w:rFonts w:hint="eastAsia" w:ascii="宋体" w:hAnsi="宋体" w:cs="宋体"/>
                <w:color w:val="auto"/>
                <w:szCs w:val="21"/>
                <w:highlight w:val="none"/>
                <w:lang w:val="en-US" w:eastAsia="zh-CN"/>
              </w:rPr>
              <w:t>提供有效的荣誉证书或获奖文件等相关证明材料，否则不得分。</w:t>
            </w:r>
          </w:p>
        </w:tc>
      </w:tr>
    </w:tbl>
    <w:p>
      <w:pPr>
        <w:spacing w:line="460" w:lineRule="exact"/>
        <w:ind w:firstLine="330" w:firstLineChars="150"/>
        <w:rPr>
          <w:rFonts w:hint="eastAsia" w:ascii="新宋体" w:hAnsi="新宋体" w:eastAsia="新宋体" w:cs="新宋体"/>
          <w:color w:val="auto"/>
          <w:sz w:val="22"/>
          <w:szCs w:val="22"/>
          <w:highlight w:val="none"/>
        </w:rPr>
      </w:pPr>
    </w:p>
    <w:p>
      <w:pPr>
        <w:spacing w:line="460" w:lineRule="exact"/>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pPr>
        <w:numPr>
          <w:ilvl w:val="0"/>
          <w:numId w:val="14"/>
        </w:numPr>
        <w:spacing w:line="460" w:lineRule="exact"/>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评标依据以投标人商务技术文件中加盖有效公章的证书/证明文件复印件为准；</w:t>
      </w:r>
    </w:p>
    <w:p>
      <w:pPr>
        <w:numPr>
          <w:ilvl w:val="0"/>
          <w:numId w:val="14"/>
        </w:numPr>
        <w:spacing w:line="460" w:lineRule="exact"/>
        <w:ind w:firstLine="330" w:firstLineChars="15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业绩评分项，投标人须提供证明材料，证明材料以评标标准要求为准。评标委员会、采购机构在项目评审直至合同签订、履约期间，有权要求投标人出具投标文件中的合同文本原件，予以确认其的真实性和有效性，如出现与事实不符等情况，将根据有关规定以“提供虚假材料谋取中标”予以处理。</w:t>
      </w:r>
    </w:p>
    <w:p>
      <w:pPr>
        <w:numPr>
          <w:ilvl w:val="0"/>
          <w:numId w:val="14"/>
        </w:numPr>
        <w:spacing w:line="460" w:lineRule="exact"/>
        <w:ind w:firstLine="331" w:firstLineChars="150"/>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投标技术服务方案</w:t>
      </w:r>
      <w:r>
        <w:rPr>
          <w:rFonts w:hint="eastAsia" w:ascii="新宋体" w:hAnsi="新宋体" w:eastAsia="新宋体" w:cs="新宋体"/>
          <w:b/>
          <w:bCs/>
          <w:color w:val="auto"/>
          <w:sz w:val="22"/>
          <w:szCs w:val="22"/>
          <w:highlight w:val="none"/>
          <w:lang w:eastAsia="zh-CN"/>
        </w:rPr>
        <w:t>评分项的评分基础：</w:t>
      </w:r>
      <w:r>
        <w:rPr>
          <w:rFonts w:hint="eastAsia" w:ascii="新宋体" w:hAnsi="新宋体" w:eastAsia="新宋体" w:cs="新宋体"/>
          <w:b/>
          <w:bCs/>
          <w:color w:val="auto"/>
          <w:sz w:val="22"/>
          <w:szCs w:val="22"/>
          <w:highlight w:val="none"/>
        </w:rPr>
        <w:t>标段一投标人技术服务方案</w:t>
      </w:r>
      <w:r>
        <w:rPr>
          <w:rFonts w:hint="eastAsia" w:ascii="新宋体" w:hAnsi="新宋体" w:eastAsia="新宋体" w:cs="新宋体"/>
          <w:b/>
          <w:bCs/>
          <w:color w:val="auto"/>
          <w:sz w:val="22"/>
          <w:szCs w:val="22"/>
          <w:highlight w:val="none"/>
          <w:lang w:val="en-US" w:eastAsia="zh-CN"/>
        </w:rPr>
        <w:t>为温州市鹿城区城中村改造（城市更新）现状分析（含历史沿革、政策梳理、现状问题及经验总结、对项目理解和初步思路）；</w:t>
      </w:r>
      <w:r>
        <w:rPr>
          <w:rFonts w:hint="eastAsia" w:ascii="新宋体" w:hAnsi="新宋体" w:eastAsia="新宋体" w:cs="新宋体"/>
          <w:b/>
          <w:bCs/>
          <w:color w:val="auto"/>
          <w:sz w:val="22"/>
          <w:szCs w:val="22"/>
          <w:highlight w:val="none"/>
        </w:rPr>
        <w:t>标段二投标人技术服务方案以</w:t>
      </w:r>
      <w:r>
        <w:rPr>
          <w:rFonts w:hint="eastAsia" w:ascii="新宋体" w:hAnsi="新宋体" w:eastAsia="新宋体" w:cs="新宋体"/>
          <w:b/>
          <w:bCs/>
          <w:color w:val="auto"/>
          <w:sz w:val="22"/>
          <w:szCs w:val="22"/>
          <w:highlight w:val="none"/>
          <w:lang w:val="en-US" w:eastAsia="zh-CN"/>
        </w:rPr>
        <w:t>核心片区江滨单元C-10等地块规划修改前期研究、中心区西单元A-21等地块控规修改前期研究</w:t>
      </w:r>
      <w:r>
        <w:rPr>
          <w:rFonts w:hint="eastAsia" w:ascii="新宋体" w:hAnsi="新宋体" w:eastAsia="新宋体" w:cs="新宋体"/>
          <w:b/>
          <w:bCs/>
          <w:color w:val="auto"/>
          <w:sz w:val="22"/>
          <w:szCs w:val="22"/>
          <w:highlight w:val="none"/>
        </w:rPr>
        <w:t>为基础，格式自拟）</w:t>
      </w:r>
    </w:p>
    <w:p>
      <w:pPr>
        <w:keepNext w:val="0"/>
        <w:keepLines w:val="0"/>
        <w:pageBreakBefore w:val="0"/>
        <w:widowControl w:val="0"/>
        <w:numPr>
          <w:ilvl w:val="0"/>
          <w:numId w:val="12"/>
        </w:numPr>
        <w:kinsoku/>
        <w:wordWrap/>
        <w:overflowPunct/>
        <w:autoSpaceDE/>
        <w:autoSpaceDN/>
        <w:bidi w:val="0"/>
        <w:adjustRightInd/>
        <w:spacing w:line="440" w:lineRule="exact"/>
        <w:ind w:firstLine="0"/>
        <w:textAlignment w:val="auto"/>
        <w:rPr>
          <w:rFonts w:hint="eastAsia" w:ascii="新宋体" w:hAnsi="新宋体" w:eastAsia="新宋体" w:cs="宋体"/>
          <w:b/>
          <w:color w:val="auto"/>
          <w:sz w:val="22"/>
          <w:szCs w:val="22"/>
          <w:highlight w:val="none"/>
        </w:rPr>
      </w:pPr>
      <w:r>
        <w:rPr>
          <w:rFonts w:hint="eastAsia" w:ascii="新宋体" w:hAnsi="新宋体" w:eastAsia="新宋体" w:cs="宋体"/>
          <w:b/>
          <w:color w:val="auto"/>
          <w:sz w:val="22"/>
          <w:szCs w:val="22"/>
          <w:highlight w:val="none"/>
        </w:rPr>
        <w:t>投标报价评分</w:t>
      </w:r>
      <w:r>
        <w:rPr>
          <w:rFonts w:hint="eastAsia" w:ascii="新宋体" w:hAnsi="新宋体" w:eastAsia="新宋体" w:cs="宋体"/>
          <w:b/>
          <w:color w:val="auto"/>
          <w:sz w:val="22"/>
          <w:szCs w:val="22"/>
          <w:highlight w:val="none"/>
          <w:lang w:eastAsia="zh-CN"/>
        </w:rPr>
        <w:t>（</w:t>
      </w:r>
      <w:r>
        <w:rPr>
          <w:rFonts w:hint="eastAsia" w:ascii="新宋体" w:hAnsi="新宋体" w:eastAsia="新宋体" w:cs="宋体"/>
          <w:b/>
          <w:color w:val="auto"/>
          <w:sz w:val="22"/>
          <w:szCs w:val="22"/>
          <w:highlight w:val="none"/>
          <w:lang w:val="en-US" w:eastAsia="zh-CN"/>
        </w:rPr>
        <w:t>10分</w:t>
      </w:r>
      <w:r>
        <w:rPr>
          <w:rFonts w:hint="eastAsia" w:ascii="新宋体" w:hAnsi="新宋体" w:eastAsia="新宋体" w:cs="宋体"/>
          <w:b/>
          <w:color w:val="auto"/>
          <w:sz w:val="22"/>
          <w:szCs w:val="22"/>
          <w:highlight w:val="none"/>
          <w:lang w:eastAsia="zh-CN"/>
        </w:rPr>
        <w:t>）</w:t>
      </w:r>
      <w:r>
        <w:rPr>
          <w:rFonts w:hint="eastAsia" w:ascii="新宋体" w:hAnsi="新宋体" w:eastAsia="新宋体" w:cs="宋体"/>
          <w:b/>
          <w:color w:val="auto"/>
          <w:sz w:val="22"/>
          <w:szCs w:val="22"/>
          <w:highlight w:val="none"/>
        </w:rPr>
        <w:t>：</w:t>
      </w:r>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2.1 标段一投标报价评分方法</w:t>
      </w:r>
    </w:p>
    <w:p>
      <w:pPr>
        <w:spacing w:line="460" w:lineRule="exact"/>
        <w:ind w:firstLine="440" w:firstLineChars="200"/>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满足采购文件要求且</w:t>
      </w:r>
      <w:r>
        <w:rPr>
          <w:rFonts w:hint="eastAsia" w:ascii="新宋体" w:hAnsi="新宋体" w:eastAsia="新宋体" w:cs="新宋体"/>
          <w:bCs/>
          <w:color w:val="auto"/>
          <w:sz w:val="22"/>
          <w:szCs w:val="22"/>
          <w:highlight w:val="none"/>
          <w:lang w:eastAsia="zh-CN"/>
        </w:rPr>
        <w:t>最低投标报价</w:t>
      </w:r>
      <w:r>
        <w:rPr>
          <w:rFonts w:hint="eastAsia" w:ascii="新宋体" w:hAnsi="新宋体" w:eastAsia="新宋体" w:cs="新宋体"/>
          <w:bCs/>
          <w:color w:val="auto"/>
          <w:sz w:val="22"/>
          <w:szCs w:val="22"/>
          <w:highlight w:val="none"/>
        </w:rPr>
        <w:t>作为评标基准价</w:t>
      </w:r>
      <w:r>
        <w:rPr>
          <w:rFonts w:hint="eastAsia" w:ascii="新宋体" w:hAnsi="新宋体" w:eastAsia="新宋体" w:cs="新宋体"/>
          <w:bCs/>
          <w:color w:val="auto"/>
          <w:sz w:val="22"/>
          <w:szCs w:val="22"/>
          <w:highlight w:val="none"/>
          <w:lang w:eastAsia="zh-CN"/>
        </w:rPr>
        <w:t>。</w:t>
      </w:r>
    </w:p>
    <w:p>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评分标准：投标人</w:t>
      </w:r>
      <w:r>
        <w:rPr>
          <w:rFonts w:hint="eastAsia" w:ascii="新宋体" w:hAnsi="新宋体" w:eastAsia="新宋体" w:cs="新宋体"/>
          <w:bCs/>
          <w:color w:val="auto"/>
          <w:sz w:val="22"/>
          <w:szCs w:val="22"/>
          <w:highlight w:val="none"/>
          <w:lang w:val="en-US" w:eastAsia="zh-CN"/>
        </w:rPr>
        <w:t>所投报价</w:t>
      </w:r>
      <w:r>
        <w:rPr>
          <w:rFonts w:hint="eastAsia" w:ascii="新宋体" w:hAnsi="新宋体" w:eastAsia="新宋体" w:cs="新宋体"/>
          <w:bCs/>
          <w:color w:val="auto"/>
          <w:sz w:val="22"/>
          <w:szCs w:val="22"/>
          <w:highlight w:val="none"/>
        </w:rPr>
        <w:t>=评标基准值的，得</w:t>
      </w:r>
      <w:r>
        <w:rPr>
          <w:rFonts w:hint="eastAsia" w:ascii="新宋体" w:hAnsi="新宋体" w:eastAsia="新宋体" w:cs="新宋体"/>
          <w:bCs/>
          <w:color w:val="auto"/>
          <w:sz w:val="22"/>
          <w:szCs w:val="22"/>
          <w:highlight w:val="none"/>
          <w:lang w:val="en-US" w:eastAsia="zh-CN"/>
        </w:rPr>
        <w:t>10</w:t>
      </w:r>
      <w:r>
        <w:rPr>
          <w:rFonts w:hint="eastAsia" w:ascii="新宋体" w:hAnsi="新宋体" w:eastAsia="新宋体" w:cs="新宋体"/>
          <w:bCs/>
          <w:color w:val="auto"/>
          <w:sz w:val="22"/>
          <w:szCs w:val="22"/>
          <w:highlight w:val="none"/>
        </w:rPr>
        <w:t>分。</w:t>
      </w:r>
    </w:p>
    <w:p>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lang w:eastAsia="zh-CN"/>
        </w:rPr>
        <w:t>其他</w:t>
      </w:r>
      <w:r>
        <w:rPr>
          <w:rFonts w:hint="eastAsia" w:ascii="新宋体" w:hAnsi="新宋体" w:eastAsia="新宋体" w:cs="新宋体"/>
          <w:bCs/>
          <w:color w:val="auto"/>
          <w:sz w:val="22"/>
          <w:szCs w:val="22"/>
          <w:highlight w:val="none"/>
        </w:rPr>
        <w:t>投标人</w:t>
      </w:r>
      <w:r>
        <w:rPr>
          <w:rFonts w:hint="eastAsia" w:ascii="新宋体" w:hAnsi="新宋体" w:eastAsia="新宋体" w:cs="新宋体"/>
          <w:bCs/>
          <w:color w:val="auto"/>
          <w:sz w:val="22"/>
          <w:szCs w:val="22"/>
          <w:highlight w:val="none"/>
          <w:lang w:eastAsia="zh-CN"/>
        </w:rPr>
        <w:t>投标报价</w:t>
      </w:r>
      <w:r>
        <w:rPr>
          <w:rFonts w:hint="eastAsia" w:ascii="新宋体" w:hAnsi="新宋体" w:eastAsia="新宋体" w:cs="新宋体"/>
          <w:bCs/>
          <w:color w:val="auto"/>
          <w:sz w:val="22"/>
          <w:szCs w:val="22"/>
          <w:highlight w:val="none"/>
        </w:rPr>
        <w:t>得分=（</w:t>
      </w:r>
      <w:r>
        <w:rPr>
          <w:rFonts w:hint="eastAsia" w:ascii="新宋体" w:hAnsi="新宋体" w:eastAsia="新宋体" w:cs="新宋体"/>
          <w:bCs/>
          <w:color w:val="auto"/>
          <w:sz w:val="22"/>
          <w:szCs w:val="22"/>
          <w:highlight w:val="none"/>
          <w:lang w:val="en-US" w:eastAsia="zh-CN"/>
        </w:rPr>
        <w:t>评标基准价</w:t>
      </w:r>
      <w:r>
        <w:rPr>
          <w:rFonts w:hint="eastAsia" w:ascii="新宋体" w:hAnsi="新宋体" w:eastAsia="新宋体" w:cs="新宋体"/>
          <w:bCs/>
          <w:color w:val="auto"/>
          <w:sz w:val="22"/>
          <w:szCs w:val="22"/>
          <w:highlight w:val="none"/>
        </w:rPr>
        <w:t>/投标人</w:t>
      </w:r>
      <w:r>
        <w:rPr>
          <w:rFonts w:hint="eastAsia" w:ascii="新宋体" w:hAnsi="新宋体" w:eastAsia="新宋体" w:cs="新宋体"/>
          <w:bCs/>
          <w:color w:val="auto"/>
          <w:sz w:val="22"/>
          <w:szCs w:val="22"/>
          <w:highlight w:val="none"/>
          <w:lang w:eastAsia="zh-CN"/>
        </w:rPr>
        <w:t>报价</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10</w:t>
      </w:r>
      <w:r>
        <w:rPr>
          <w:rFonts w:hint="eastAsia" w:ascii="新宋体" w:hAnsi="新宋体" w:eastAsia="新宋体" w:cs="新宋体"/>
          <w:bCs/>
          <w:color w:val="auto"/>
          <w:sz w:val="22"/>
          <w:szCs w:val="22"/>
          <w:highlight w:val="none"/>
        </w:rPr>
        <w:t>（四舍五入，保留小数点后2位）</w:t>
      </w:r>
    </w:p>
    <w:p>
      <w:pPr>
        <w:spacing w:line="460" w:lineRule="exact"/>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2.2标段二投标报价评分方法</w:t>
      </w:r>
    </w:p>
    <w:p>
      <w:pPr>
        <w:numPr>
          <w:ilvl w:val="0"/>
          <w:numId w:val="15"/>
        </w:num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商务报价标分值分为</w:t>
      </w:r>
      <w:r>
        <w:rPr>
          <w:rFonts w:hint="eastAsia" w:ascii="新宋体" w:hAnsi="新宋体" w:eastAsia="新宋体" w:cs="新宋体"/>
          <w:bCs/>
          <w:color w:val="auto"/>
          <w:sz w:val="22"/>
          <w:szCs w:val="22"/>
          <w:highlight w:val="none"/>
          <w:lang w:val="en-US" w:eastAsia="zh-CN"/>
        </w:rPr>
        <w:t>四</w:t>
      </w:r>
      <w:r>
        <w:rPr>
          <w:rFonts w:hint="eastAsia" w:ascii="新宋体" w:hAnsi="新宋体" w:eastAsia="新宋体" w:cs="新宋体"/>
          <w:bCs/>
          <w:color w:val="auto"/>
          <w:sz w:val="22"/>
          <w:szCs w:val="22"/>
          <w:highlight w:val="none"/>
        </w:rPr>
        <w:t>个部分，开标一览表中序号1“近期做地规划研究等可能产生的同类型服务项目”综合单价、</w:t>
      </w:r>
      <w:r>
        <w:rPr>
          <w:rFonts w:hint="eastAsia" w:ascii="新宋体" w:hAnsi="新宋体" w:eastAsia="新宋体" w:cs="新宋体"/>
          <w:bCs/>
          <w:color w:val="auto"/>
          <w:sz w:val="22"/>
          <w:szCs w:val="22"/>
          <w:highlight w:val="none"/>
          <w:lang w:val="en-US" w:eastAsia="zh-CN"/>
        </w:rPr>
        <w:t>序号2“</w:t>
      </w:r>
      <w:r>
        <w:rPr>
          <w:rFonts w:hint="eastAsia" w:ascii="新宋体" w:hAnsi="新宋体" w:eastAsia="新宋体" w:cs="新宋体"/>
          <w:color w:val="auto"/>
          <w:sz w:val="22"/>
          <w:szCs w:val="22"/>
          <w:highlight w:val="none"/>
          <w:lang w:val="en-US" w:eastAsia="zh-CN"/>
        </w:rPr>
        <w:t>规划课题研究等可能产生的同类型服务项目</w:t>
      </w:r>
      <w:r>
        <w:rPr>
          <w:rFonts w:hint="eastAsia" w:ascii="新宋体" w:hAnsi="新宋体" w:eastAsia="新宋体" w:cs="新宋体"/>
          <w:bCs/>
          <w:color w:val="auto"/>
          <w:sz w:val="22"/>
          <w:szCs w:val="22"/>
          <w:highlight w:val="none"/>
          <w:lang w:val="en-US" w:eastAsia="zh-CN"/>
        </w:rPr>
        <w:t>”综合单价、</w:t>
      </w:r>
      <w:r>
        <w:rPr>
          <w:rFonts w:hint="eastAsia" w:ascii="新宋体" w:hAnsi="新宋体" w:eastAsia="新宋体" w:cs="新宋体"/>
          <w:bCs/>
          <w:color w:val="auto"/>
          <w:sz w:val="22"/>
          <w:szCs w:val="22"/>
          <w:highlight w:val="none"/>
        </w:rPr>
        <w:t>序号</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“规划相关图册制作等可能产生的同类型服务项目”综合单价</w:t>
      </w:r>
      <w:r>
        <w:rPr>
          <w:rFonts w:hint="eastAsia" w:ascii="新宋体" w:hAnsi="新宋体" w:eastAsia="新宋体" w:cs="新宋体"/>
          <w:bCs/>
          <w:color w:val="auto"/>
          <w:sz w:val="22"/>
          <w:szCs w:val="22"/>
          <w:highlight w:val="none"/>
          <w:lang w:eastAsia="zh-CN"/>
        </w:rPr>
        <w:t>、序号</w:t>
      </w:r>
      <w:r>
        <w:rPr>
          <w:rFonts w:hint="eastAsia" w:ascii="新宋体" w:hAnsi="新宋体" w:eastAsia="新宋体" w:cs="新宋体"/>
          <w:bCs/>
          <w:color w:val="auto"/>
          <w:sz w:val="22"/>
          <w:szCs w:val="22"/>
          <w:highlight w:val="none"/>
          <w:lang w:val="en-US" w:eastAsia="zh-CN"/>
        </w:rPr>
        <w:t>4“控制性详细规划编制（修改）”</w:t>
      </w:r>
      <w:r>
        <w:rPr>
          <w:rFonts w:hint="eastAsia" w:ascii="新宋体" w:hAnsi="新宋体" w:eastAsia="新宋体" w:cs="新宋体"/>
          <w:bCs/>
          <w:color w:val="auto"/>
          <w:sz w:val="22"/>
          <w:szCs w:val="22"/>
          <w:highlight w:val="none"/>
        </w:rPr>
        <w:t>折扣率，由评标委员会成员根据以下标准统一计算打分：</w:t>
      </w:r>
    </w:p>
    <w:p>
      <w:pPr>
        <w:numPr>
          <w:ilvl w:val="0"/>
          <w:numId w:val="0"/>
        </w:num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2）“近期做地规划研究等可能产生的同类型服务项目”综合单价评分分值为X1（满分</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分）</w:t>
      </w:r>
    </w:p>
    <w:p>
      <w:pPr>
        <w:spacing w:line="460" w:lineRule="exact"/>
        <w:ind w:firstLine="440" w:firstLineChars="200"/>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①满足采购文件要求且综合单价最低价为评标基准值K1</w:t>
      </w:r>
      <w:r>
        <w:rPr>
          <w:rFonts w:hint="eastAsia" w:ascii="新宋体" w:hAnsi="新宋体" w:eastAsia="新宋体" w:cs="新宋体"/>
          <w:bCs/>
          <w:color w:val="auto"/>
          <w:sz w:val="22"/>
          <w:szCs w:val="22"/>
          <w:highlight w:val="none"/>
          <w:lang w:eastAsia="zh-CN"/>
        </w:rPr>
        <w:t>。</w:t>
      </w:r>
    </w:p>
    <w:p>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②评分标准：投标人所报综合单价=评标基准值K1的，得</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分。</w:t>
      </w:r>
    </w:p>
    <w:p>
      <w:pPr>
        <w:spacing w:line="460" w:lineRule="exact"/>
        <w:ind w:firstLine="440" w:firstLineChars="200"/>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③</w:t>
      </w:r>
      <w:r>
        <w:rPr>
          <w:rFonts w:hint="eastAsia" w:ascii="新宋体" w:hAnsi="新宋体" w:eastAsia="新宋体" w:cs="新宋体"/>
          <w:bCs/>
          <w:color w:val="auto"/>
          <w:sz w:val="22"/>
          <w:szCs w:val="22"/>
          <w:highlight w:val="none"/>
          <w:lang w:eastAsia="zh-CN"/>
        </w:rPr>
        <w:t>其他</w:t>
      </w:r>
      <w:r>
        <w:rPr>
          <w:rFonts w:hint="eastAsia" w:ascii="新宋体" w:hAnsi="新宋体" w:eastAsia="新宋体" w:cs="新宋体"/>
          <w:bCs/>
          <w:color w:val="auto"/>
          <w:sz w:val="22"/>
          <w:szCs w:val="22"/>
          <w:highlight w:val="none"/>
        </w:rPr>
        <w:t>投标人综合单价得分X1=（K1/投标人所报综合单价）×</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（四舍五入，保留小数点后2位）</w:t>
      </w:r>
      <w:r>
        <w:rPr>
          <w:rFonts w:hint="eastAsia" w:ascii="新宋体" w:hAnsi="新宋体" w:eastAsia="新宋体" w:cs="新宋体"/>
          <w:bCs/>
          <w:color w:val="auto"/>
          <w:sz w:val="22"/>
          <w:szCs w:val="22"/>
          <w:highlight w:val="none"/>
          <w:lang w:eastAsia="zh-CN"/>
        </w:rPr>
        <w:t>。</w:t>
      </w:r>
    </w:p>
    <w:p>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w:t>
      </w:r>
      <w:r>
        <w:rPr>
          <w:rFonts w:hint="eastAsia" w:ascii="新宋体" w:hAnsi="新宋体" w:eastAsia="新宋体" w:cs="新宋体"/>
          <w:color w:val="auto"/>
          <w:sz w:val="22"/>
          <w:szCs w:val="22"/>
          <w:highlight w:val="none"/>
          <w:lang w:val="en-US" w:eastAsia="zh-CN"/>
        </w:rPr>
        <w:t>规划课题研究等可能产生的同类型服务项目</w:t>
      </w:r>
      <w:r>
        <w:rPr>
          <w:rFonts w:hint="eastAsia" w:ascii="新宋体" w:hAnsi="新宋体" w:eastAsia="新宋体" w:cs="新宋体"/>
          <w:bCs/>
          <w:color w:val="auto"/>
          <w:sz w:val="22"/>
          <w:szCs w:val="22"/>
          <w:highlight w:val="none"/>
        </w:rPr>
        <w:t>” 综合单价评分分值为X2（满分</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分）</w:t>
      </w:r>
    </w:p>
    <w:p>
      <w:pPr>
        <w:spacing w:line="460" w:lineRule="exact"/>
        <w:ind w:firstLine="440" w:firstLineChars="200"/>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①满足采购文件要求且综合单价最低价为评标基准值K2</w:t>
      </w:r>
      <w:r>
        <w:rPr>
          <w:rFonts w:hint="eastAsia" w:ascii="新宋体" w:hAnsi="新宋体" w:eastAsia="新宋体" w:cs="新宋体"/>
          <w:bCs/>
          <w:color w:val="auto"/>
          <w:sz w:val="22"/>
          <w:szCs w:val="22"/>
          <w:highlight w:val="none"/>
          <w:lang w:eastAsia="zh-CN"/>
        </w:rPr>
        <w:t>。</w:t>
      </w:r>
    </w:p>
    <w:p>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②评分标准：投标人所报综合单价=评标基准值K2的，得</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分。</w:t>
      </w:r>
    </w:p>
    <w:p>
      <w:pPr>
        <w:spacing w:line="460" w:lineRule="exact"/>
        <w:ind w:firstLine="440" w:firstLineChars="200"/>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③</w:t>
      </w:r>
      <w:r>
        <w:rPr>
          <w:rFonts w:hint="eastAsia" w:ascii="新宋体" w:hAnsi="新宋体" w:eastAsia="新宋体" w:cs="新宋体"/>
          <w:bCs/>
          <w:color w:val="auto"/>
          <w:sz w:val="22"/>
          <w:szCs w:val="22"/>
          <w:highlight w:val="none"/>
          <w:lang w:eastAsia="zh-CN"/>
        </w:rPr>
        <w:t>其他</w:t>
      </w:r>
      <w:r>
        <w:rPr>
          <w:rFonts w:hint="eastAsia" w:ascii="新宋体" w:hAnsi="新宋体" w:eastAsia="新宋体" w:cs="新宋体"/>
          <w:bCs/>
          <w:color w:val="auto"/>
          <w:sz w:val="22"/>
          <w:szCs w:val="22"/>
          <w:highlight w:val="none"/>
        </w:rPr>
        <w:t>投标人综合单价得分X2=（K2/投标人所报综合单价）×</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（四舍五入，保留小数点后2位）</w:t>
      </w:r>
      <w:r>
        <w:rPr>
          <w:rFonts w:hint="eastAsia" w:ascii="新宋体" w:hAnsi="新宋体" w:eastAsia="新宋体" w:cs="新宋体"/>
          <w:bCs/>
          <w:color w:val="auto"/>
          <w:sz w:val="22"/>
          <w:szCs w:val="22"/>
          <w:highlight w:val="none"/>
          <w:lang w:eastAsia="zh-CN"/>
        </w:rPr>
        <w:t>。</w:t>
      </w:r>
    </w:p>
    <w:p>
      <w:pPr>
        <w:spacing w:line="460" w:lineRule="exact"/>
        <w:ind w:firstLine="440" w:firstLineChars="200"/>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4）“</w:t>
      </w:r>
      <w:r>
        <w:rPr>
          <w:rFonts w:hint="eastAsia" w:ascii="新宋体" w:hAnsi="新宋体" w:eastAsia="新宋体" w:cs="新宋体"/>
          <w:bCs/>
          <w:color w:val="auto"/>
          <w:sz w:val="22"/>
          <w:szCs w:val="22"/>
          <w:highlight w:val="none"/>
        </w:rPr>
        <w:t>规划相关图册制作等可能产生的同类型服务项目</w:t>
      </w:r>
      <w:r>
        <w:rPr>
          <w:rFonts w:hint="eastAsia" w:ascii="新宋体" w:hAnsi="新宋体" w:eastAsia="新宋体" w:cs="新宋体"/>
          <w:bCs/>
          <w:color w:val="auto"/>
          <w:sz w:val="22"/>
          <w:szCs w:val="22"/>
          <w:highlight w:val="none"/>
          <w:lang w:val="en-US" w:eastAsia="zh-CN"/>
        </w:rPr>
        <w:t>”综合单价评分分值为X3（满分2分）</w:t>
      </w:r>
    </w:p>
    <w:p>
      <w:pPr>
        <w:spacing w:line="460" w:lineRule="exact"/>
        <w:ind w:firstLine="440" w:firstLineChars="200"/>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①满足采购文件要求且综合单价最低价作为评标基准价K</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lang w:eastAsia="zh-CN"/>
        </w:rPr>
        <w:t>。</w:t>
      </w:r>
    </w:p>
    <w:p>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②评分标准：投标人所报</w:t>
      </w:r>
      <w:r>
        <w:rPr>
          <w:rFonts w:hint="eastAsia" w:ascii="新宋体" w:hAnsi="新宋体" w:eastAsia="新宋体" w:cs="新宋体"/>
          <w:bCs/>
          <w:color w:val="auto"/>
          <w:sz w:val="22"/>
          <w:szCs w:val="22"/>
          <w:highlight w:val="none"/>
          <w:lang w:val="en-US" w:eastAsia="zh-CN"/>
        </w:rPr>
        <w:t>综合单价</w:t>
      </w:r>
      <w:r>
        <w:rPr>
          <w:rFonts w:hint="eastAsia" w:ascii="新宋体" w:hAnsi="新宋体" w:eastAsia="新宋体" w:cs="新宋体"/>
          <w:bCs/>
          <w:color w:val="auto"/>
          <w:sz w:val="22"/>
          <w:szCs w:val="22"/>
          <w:highlight w:val="none"/>
        </w:rPr>
        <w:t>=评标基准值K</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的，得</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分。</w:t>
      </w:r>
    </w:p>
    <w:p>
      <w:pPr>
        <w:spacing w:line="460" w:lineRule="exact"/>
        <w:ind w:firstLine="440" w:firstLineChars="200"/>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rPr>
        <w:t>③</w:t>
      </w:r>
      <w:r>
        <w:rPr>
          <w:rFonts w:hint="eastAsia" w:ascii="新宋体" w:hAnsi="新宋体" w:eastAsia="新宋体" w:cs="新宋体"/>
          <w:bCs/>
          <w:color w:val="auto"/>
          <w:sz w:val="22"/>
          <w:szCs w:val="22"/>
          <w:highlight w:val="none"/>
          <w:lang w:eastAsia="zh-CN"/>
        </w:rPr>
        <w:t>其他</w:t>
      </w:r>
      <w:r>
        <w:rPr>
          <w:rFonts w:hint="eastAsia" w:ascii="新宋体" w:hAnsi="新宋体" w:eastAsia="新宋体" w:cs="新宋体"/>
          <w:bCs/>
          <w:color w:val="auto"/>
          <w:sz w:val="22"/>
          <w:szCs w:val="22"/>
          <w:highlight w:val="none"/>
        </w:rPr>
        <w:t>投标人</w:t>
      </w:r>
      <w:r>
        <w:rPr>
          <w:rFonts w:hint="eastAsia" w:ascii="新宋体" w:hAnsi="新宋体" w:eastAsia="新宋体" w:cs="新宋体"/>
          <w:bCs/>
          <w:color w:val="auto"/>
          <w:sz w:val="22"/>
          <w:szCs w:val="22"/>
          <w:highlight w:val="none"/>
          <w:lang w:val="en-US" w:eastAsia="zh-CN"/>
        </w:rPr>
        <w:t>综合单价</w:t>
      </w:r>
      <w:r>
        <w:rPr>
          <w:rFonts w:hint="eastAsia" w:ascii="新宋体" w:hAnsi="新宋体" w:eastAsia="新宋体" w:cs="新宋体"/>
          <w:bCs/>
          <w:color w:val="auto"/>
          <w:sz w:val="22"/>
          <w:szCs w:val="22"/>
          <w:highlight w:val="none"/>
        </w:rPr>
        <w:t>得分</w:t>
      </w:r>
      <w:r>
        <w:rPr>
          <w:rFonts w:hint="eastAsia" w:ascii="新宋体" w:hAnsi="新宋体" w:eastAsia="新宋体" w:cs="新宋体"/>
          <w:bCs/>
          <w:color w:val="auto"/>
          <w:sz w:val="22"/>
          <w:szCs w:val="22"/>
          <w:highlight w:val="none"/>
          <w:lang w:val="en-US" w:eastAsia="zh-CN"/>
        </w:rPr>
        <w:t>X3</w:t>
      </w:r>
      <w:r>
        <w:rPr>
          <w:rFonts w:hint="eastAsia" w:ascii="新宋体" w:hAnsi="新宋体" w:eastAsia="新宋体" w:cs="新宋体"/>
          <w:bCs/>
          <w:color w:val="auto"/>
          <w:sz w:val="22"/>
          <w:szCs w:val="22"/>
          <w:highlight w:val="none"/>
        </w:rPr>
        <w:t>=（K</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/投标人所报</w:t>
      </w:r>
      <w:r>
        <w:rPr>
          <w:rFonts w:hint="eastAsia" w:ascii="新宋体" w:hAnsi="新宋体" w:eastAsia="新宋体" w:cs="新宋体"/>
          <w:bCs/>
          <w:color w:val="auto"/>
          <w:sz w:val="22"/>
          <w:szCs w:val="22"/>
          <w:highlight w:val="none"/>
          <w:lang w:val="en-US" w:eastAsia="zh-CN"/>
        </w:rPr>
        <w:t>综合单价</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（四舍五入，保留小数点后2位）</w:t>
      </w:r>
    </w:p>
    <w:p>
      <w:pPr>
        <w:spacing w:line="460" w:lineRule="exact"/>
        <w:ind w:firstLine="440" w:firstLineChars="200"/>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5）“控制性详细规划编制（修改）”折扣率评分分值为X4（满分3分）</w:t>
      </w:r>
    </w:p>
    <w:p>
      <w:pPr>
        <w:spacing w:line="460" w:lineRule="exact"/>
        <w:ind w:firstLine="440" w:firstLineChars="200"/>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①满足采购文件要求且最</w:t>
      </w:r>
      <w:r>
        <w:rPr>
          <w:rFonts w:hint="eastAsia" w:ascii="新宋体" w:hAnsi="新宋体" w:eastAsia="新宋体" w:cs="新宋体"/>
          <w:bCs/>
          <w:color w:val="auto"/>
          <w:sz w:val="22"/>
          <w:szCs w:val="22"/>
          <w:highlight w:val="none"/>
          <w:lang w:val="en-US" w:eastAsia="zh-CN"/>
        </w:rPr>
        <w:t>高</w:t>
      </w:r>
      <w:r>
        <w:rPr>
          <w:rFonts w:hint="eastAsia" w:ascii="新宋体" w:hAnsi="新宋体" w:eastAsia="新宋体" w:cs="新宋体"/>
          <w:bCs/>
          <w:color w:val="auto"/>
          <w:sz w:val="22"/>
          <w:szCs w:val="22"/>
          <w:highlight w:val="none"/>
        </w:rPr>
        <w:t>折扣率作为评标基准价K</w:t>
      </w:r>
      <w:r>
        <w:rPr>
          <w:rFonts w:hint="eastAsia" w:ascii="新宋体" w:hAnsi="新宋体" w:eastAsia="新宋体" w:cs="新宋体"/>
          <w:bCs/>
          <w:color w:val="auto"/>
          <w:sz w:val="22"/>
          <w:szCs w:val="22"/>
          <w:highlight w:val="none"/>
          <w:lang w:val="en-US" w:eastAsia="zh-CN"/>
        </w:rPr>
        <w:t>4</w:t>
      </w:r>
      <w:r>
        <w:rPr>
          <w:rFonts w:hint="eastAsia" w:ascii="新宋体" w:hAnsi="新宋体" w:eastAsia="新宋体" w:cs="新宋体"/>
          <w:bCs/>
          <w:color w:val="auto"/>
          <w:sz w:val="22"/>
          <w:szCs w:val="22"/>
          <w:highlight w:val="none"/>
          <w:lang w:eastAsia="zh-CN"/>
        </w:rPr>
        <w:t>。</w:t>
      </w:r>
    </w:p>
    <w:p>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②评分标准：投标人所报折扣率=评标基准值K</w:t>
      </w:r>
      <w:r>
        <w:rPr>
          <w:rFonts w:hint="eastAsia" w:ascii="新宋体" w:hAnsi="新宋体" w:eastAsia="新宋体" w:cs="新宋体"/>
          <w:bCs/>
          <w:color w:val="auto"/>
          <w:sz w:val="22"/>
          <w:szCs w:val="22"/>
          <w:highlight w:val="none"/>
          <w:lang w:val="en-US" w:eastAsia="zh-CN"/>
        </w:rPr>
        <w:t>4</w:t>
      </w:r>
      <w:r>
        <w:rPr>
          <w:rFonts w:hint="eastAsia" w:ascii="新宋体" w:hAnsi="新宋体" w:eastAsia="新宋体" w:cs="新宋体"/>
          <w:bCs/>
          <w:color w:val="auto"/>
          <w:sz w:val="22"/>
          <w:szCs w:val="22"/>
          <w:highlight w:val="none"/>
        </w:rPr>
        <w:t>的，得</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分。</w:t>
      </w:r>
    </w:p>
    <w:p>
      <w:pPr>
        <w:spacing w:line="460" w:lineRule="exact"/>
        <w:ind w:firstLine="440" w:firstLineChars="200"/>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rPr>
        <w:t>③</w:t>
      </w:r>
      <w:r>
        <w:rPr>
          <w:rFonts w:hint="eastAsia" w:ascii="新宋体" w:hAnsi="新宋体" w:eastAsia="新宋体" w:cs="新宋体"/>
          <w:bCs/>
          <w:color w:val="auto"/>
          <w:sz w:val="22"/>
          <w:szCs w:val="22"/>
          <w:highlight w:val="none"/>
          <w:lang w:eastAsia="zh-CN"/>
        </w:rPr>
        <w:t>其他</w:t>
      </w:r>
      <w:r>
        <w:rPr>
          <w:rFonts w:hint="eastAsia" w:ascii="新宋体" w:hAnsi="新宋体" w:eastAsia="新宋体" w:cs="新宋体"/>
          <w:bCs/>
          <w:color w:val="auto"/>
          <w:sz w:val="22"/>
          <w:szCs w:val="22"/>
          <w:highlight w:val="none"/>
        </w:rPr>
        <w:t>投标人折扣率得分</w:t>
      </w:r>
      <w:r>
        <w:rPr>
          <w:rFonts w:hint="eastAsia" w:ascii="新宋体" w:hAnsi="新宋体" w:eastAsia="新宋体" w:cs="新宋体"/>
          <w:bCs/>
          <w:color w:val="auto"/>
          <w:sz w:val="22"/>
          <w:szCs w:val="22"/>
          <w:highlight w:val="none"/>
          <w:lang w:val="en-US" w:eastAsia="zh-CN"/>
        </w:rPr>
        <w:t>X4</w:t>
      </w:r>
      <w:r>
        <w:rPr>
          <w:rFonts w:hint="eastAsia" w:ascii="新宋体" w:hAnsi="新宋体" w:eastAsia="新宋体" w:cs="新宋体"/>
          <w:bCs/>
          <w:color w:val="auto"/>
          <w:sz w:val="22"/>
          <w:szCs w:val="22"/>
          <w:highlight w:val="none"/>
        </w:rPr>
        <w:t>=（K</w:t>
      </w:r>
      <w:r>
        <w:rPr>
          <w:rFonts w:hint="eastAsia" w:ascii="新宋体" w:hAnsi="新宋体" w:eastAsia="新宋体" w:cs="新宋体"/>
          <w:bCs/>
          <w:color w:val="auto"/>
          <w:sz w:val="22"/>
          <w:szCs w:val="22"/>
          <w:highlight w:val="none"/>
          <w:lang w:val="en-US" w:eastAsia="zh-CN"/>
        </w:rPr>
        <w:t>4</w:t>
      </w:r>
      <w:r>
        <w:rPr>
          <w:rFonts w:hint="eastAsia" w:ascii="新宋体" w:hAnsi="新宋体" w:eastAsia="新宋体" w:cs="新宋体"/>
          <w:bCs/>
          <w:color w:val="auto"/>
          <w:sz w:val="22"/>
          <w:szCs w:val="22"/>
          <w:highlight w:val="none"/>
        </w:rPr>
        <w:t>/投标人所报折扣率）×</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（四舍五入，保留小数点后2位）</w:t>
      </w:r>
    </w:p>
    <w:p>
      <w:pPr>
        <w:spacing w:line="460" w:lineRule="exact"/>
        <w:ind w:firstLine="440" w:firstLineChars="200"/>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④最高折扣率应理解为“%”符号之前数字最小的折扣率报价。</w:t>
      </w:r>
    </w:p>
    <w:p>
      <w:pPr>
        <w:spacing w:line="460" w:lineRule="exact"/>
        <w:ind w:firstLine="440" w:firstLineChars="200"/>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6</w:t>
      </w:r>
      <w:r>
        <w:rPr>
          <w:rFonts w:hint="eastAsia" w:ascii="新宋体" w:hAnsi="新宋体" w:eastAsia="新宋体" w:cs="新宋体"/>
          <w:bCs/>
          <w:color w:val="auto"/>
          <w:sz w:val="22"/>
          <w:szCs w:val="22"/>
          <w:highlight w:val="none"/>
        </w:rPr>
        <w:t>）标段二投标报价评分=X1+X2+X3</w:t>
      </w:r>
      <w:r>
        <w:rPr>
          <w:rFonts w:hint="eastAsia" w:ascii="新宋体" w:hAnsi="新宋体" w:eastAsia="新宋体" w:cs="新宋体"/>
          <w:bCs/>
          <w:color w:val="auto"/>
          <w:sz w:val="22"/>
          <w:szCs w:val="22"/>
          <w:highlight w:val="none"/>
          <w:lang w:val="en-US" w:eastAsia="zh-CN"/>
        </w:rPr>
        <w:t>+X4</w:t>
      </w:r>
    </w:p>
    <w:p>
      <w:pPr>
        <w:spacing w:line="460" w:lineRule="exact"/>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2.4如投标人报价超过最高限价</w:t>
      </w:r>
      <w:r>
        <w:rPr>
          <w:rFonts w:hint="eastAsia" w:ascii="新宋体" w:hAnsi="新宋体" w:eastAsia="新宋体"/>
          <w:b/>
          <w:color w:val="auto"/>
          <w:sz w:val="22"/>
          <w:szCs w:val="22"/>
          <w:highlight w:val="none"/>
          <w:lang w:val="en-US" w:eastAsia="zh-CN"/>
        </w:rPr>
        <w:t>或采购预算</w:t>
      </w:r>
      <w:r>
        <w:rPr>
          <w:rFonts w:hint="eastAsia" w:ascii="新宋体" w:hAnsi="新宋体" w:eastAsia="新宋体"/>
          <w:b/>
          <w:color w:val="auto"/>
          <w:sz w:val="22"/>
          <w:szCs w:val="22"/>
          <w:highlight w:val="none"/>
        </w:rPr>
        <w:t>，其投标文件作无效标处理。</w:t>
      </w:r>
    </w:p>
    <w:p>
      <w:pPr>
        <w:spacing w:line="460" w:lineRule="exact"/>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2.5所有投标人商务报价均超最高限价</w:t>
      </w:r>
      <w:r>
        <w:rPr>
          <w:rFonts w:hint="eastAsia" w:ascii="新宋体" w:hAnsi="新宋体" w:eastAsia="新宋体"/>
          <w:b/>
          <w:color w:val="auto"/>
          <w:sz w:val="22"/>
          <w:szCs w:val="22"/>
          <w:highlight w:val="none"/>
          <w:lang w:val="en-US" w:eastAsia="zh-CN"/>
        </w:rPr>
        <w:t>或采购预算</w:t>
      </w:r>
      <w:r>
        <w:rPr>
          <w:rFonts w:hint="eastAsia" w:ascii="新宋体" w:hAnsi="新宋体" w:eastAsia="新宋体"/>
          <w:b/>
          <w:color w:val="auto"/>
          <w:sz w:val="22"/>
          <w:szCs w:val="22"/>
          <w:highlight w:val="none"/>
        </w:rPr>
        <w:t>，重新组织采购。</w:t>
      </w:r>
    </w:p>
    <w:p>
      <w:pPr>
        <w:keepNext w:val="0"/>
        <w:keepLines w:val="0"/>
        <w:pageBreakBefore w:val="0"/>
        <w:widowControl w:val="0"/>
        <w:kinsoku/>
        <w:wordWrap/>
        <w:overflowPunct/>
        <w:autoSpaceDE/>
        <w:autoSpaceDN/>
        <w:bidi w:val="0"/>
        <w:adjustRightInd/>
        <w:spacing w:line="440" w:lineRule="exact"/>
        <w:textAlignment w:val="auto"/>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2.2政府采购政策说明</w:t>
      </w:r>
    </w:p>
    <w:p>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①根据《政府采购促进中小企业发展管理办法》的通知（财库[2020]46号）及财政部关于进一步加大政府采购支持中小企业力度的通知（财库〔2022〕19号）文件的规定，投标人为小型或微型企业并提交中小企业声明函，其小型或微型企业部分投标报价扣除</w:t>
      </w:r>
      <w:r>
        <w:rPr>
          <w:rFonts w:hint="eastAsia" w:ascii="宋体" w:hAnsi="宋体" w:cs="宋体"/>
          <w:bCs/>
          <w:color w:val="auto"/>
          <w:sz w:val="22"/>
          <w:highlight w:val="none"/>
          <w:lang w:val="en-US" w:eastAsia="zh-CN"/>
        </w:rPr>
        <w:t>2</w:t>
      </w:r>
      <w:r>
        <w:rPr>
          <w:rFonts w:hint="eastAsia" w:ascii="宋体" w:hAnsi="宋体" w:cs="宋体"/>
          <w:bCs/>
          <w:color w:val="auto"/>
          <w:sz w:val="22"/>
          <w:highlight w:val="none"/>
        </w:rPr>
        <w:t>0%后参与评审。</w:t>
      </w:r>
    </w:p>
    <w:p>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②根据《关于政府采购支持监狱企业发展有关问题的通知》（财库[2014]68号）的规定，投标人如为监狱企业并提交相关证明材料，在政府采购活动中，监狱企业视同小型、微型企业，其小型或微型企业部分投标报价扣除</w:t>
      </w:r>
      <w:r>
        <w:rPr>
          <w:rFonts w:hint="eastAsia" w:ascii="宋体" w:hAnsi="宋体" w:cs="宋体"/>
          <w:bCs/>
          <w:color w:val="auto"/>
          <w:sz w:val="22"/>
          <w:highlight w:val="none"/>
          <w:lang w:val="en-US" w:eastAsia="zh-CN"/>
        </w:rPr>
        <w:t>2</w:t>
      </w:r>
      <w:r>
        <w:rPr>
          <w:rFonts w:hint="eastAsia" w:ascii="宋体" w:hAnsi="宋体" w:cs="宋体"/>
          <w:bCs/>
          <w:color w:val="auto"/>
          <w:sz w:val="22"/>
          <w:highlight w:val="none"/>
        </w:rPr>
        <w:t>0%后参与评审。</w:t>
      </w:r>
    </w:p>
    <w:p>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③根据《财政部、民政部、中国残疾人联合会关于促进残疾人就业政府采购政策的通知》（财库〔2017〕141号）的规定，投标人如为残疾人福利性单位并提交相关证明材料，在政府采购活动中，残疾人福利性单位视同小型、微型企业，其小型或微型企业部分投标报价扣除</w:t>
      </w:r>
      <w:r>
        <w:rPr>
          <w:rFonts w:hint="eastAsia" w:ascii="宋体" w:hAnsi="宋体" w:cs="宋体"/>
          <w:bCs/>
          <w:color w:val="auto"/>
          <w:sz w:val="22"/>
          <w:highlight w:val="none"/>
          <w:lang w:val="en-US" w:eastAsia="zh-CN"/>
        </w:rPr>
        <w:t>2</w:t>
      </w:r>
      <w:r>
        <w:rPr>
          <w:rFonts w:hint="eastAsia" w:ascii="宋体" w:hAnsi="宋体" w:cs="宋体"/>
          <w:bCs/>
          <w:color w:val="auto"/>
          <w:sz w:val="22"/>
          <w:highlight w:val="none"/>
        </w:rPr>
        <w:t>0%后参与评审。</w:t>
      </w:r>
    </w:p>
    <w:p>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④以上小型、微型企业的，不重复享受政策。未提供完整证明材料的，投标报价不予扣减。对于联合体协议或者分包意向协议约定小微企业合同份额占到合同总金额30%以上的，对其投标报价给予</w:t>
      </w:r>
      <w:r>
        <w:rPr>
          <w:rFonts w:hint="eastAsia" w:ascii="宋体" w:hAnsi="宋体" w:cs="宋体"/>
          <w:bCs/>
          <w:color w:val="auto"/>
          <w:sz w:val="22"/>
          <w:highlight w:val="none"/>
          <w:lang w:val="en-US" w:eastAsia="zh-CN"/>
        </w:rPr>
        <w:t>6</w:t>
      </w:r>
      <w:r>
        <w:rPr>
          <w:rFonts w:hint="eastAsia" w:ascii="宋体" w:hAnsi="宋体" w:cs="宋体"/>
          <w:bCs/>
          <w:color w:val="auto"/>
          <w:sz w:val="22"/>
          <w:highlight w:val="none"/>
        </w:rPr>
        <w:t>%的扣除，用扣除后的价格参与评审。证明材料详见采购文件第二部分。</w:t>
      </w:r>
    </w:p>
    <w:p>
      <w:pPr>
        <w:spacing w:line="440" w:lineRule="exact"/>
        <w:ind w:firstLine="440" w:firstLineChars="200"/>
        <w:rPr>
          <w:rFonts w:ascii="新宋体" w:hAnsi="新宋体" w:eastAsia="新宋体" w:cs="宋体"/>
          <w:bCs/>
          <w:color w:val="auto"/>
          <w:sz w:val="22"/>
          <w:highlight w:val="none"/>
        </w:rPr>
      </w:pPr>
      <w:r>
        <w:rPr>
          <w:rFonts w:hint="eastAsia" w:ascii="宋体" w:hAnsi="宋体" w:cs="宋体"/>
          <w:bCs/>
          <w:color w:val="auto"/>
          <w:sz w:val="22"/>
          <w:highlight w:val="none"/>
        </w:rPr>
        <w:t>⑤投标如缺少须提供的一种功能或配置或服务，评标价将在其投标价的基础上加上其他投标人相应分项价格的最高价。如若中标，该缺漏项费用将由中标人自行承担。</w:t>
      </w:r>
    </w:p>
    <w:p>
      <w:pPr>
        <w:keepNext w:val="0"/>
        <w:keepLines w:val="0"/>
        <w:pageBreakBefore w:val="0"/>
        <w:widowControl w:val="0"/>
        <w:numPr>
          <w:ilvl w:val="0"/>
          <w:numId w:val="12"/>
        </w:numPr>
        <w:kinsoku/>
        <w:wordWrap/>
        <w:overflowPunct/>
        <w:autoSpaceDE/>
        <w:autoSpaceDN/>
        <w:bidi w:val="0"/>
        <w:adjustRightInd/>
        <w:spacing w:line="440" w:lineRule="exact"/>
        <w:ind w:firstLine="0"/>
        <w:textAlignment w:val="auto"/>
        <w:rPr>
          <w:rFonts w:hint="eastAsia" w:ascii="宋体" w:hAnsi="宋体" w:cs="宋体"/>
          <w:b/>
          <w:color w:val="auto"/>
          <w:sz w:val="22"/>
          <w:szCs w:val="22"/>
          <w:highlight w:val="none"/>
        </w:rPr>
      </w:pPr>
      <w:r>
        <w:rPr>
          <w:rFonts w:hint="eastAsia" w:ascii="新宋体" w:hAnsi="新宋体" w:eastAsia="新宋体" w:cs="宋体"/>
          <w:b/>
          <w:color w:val="auto"/>
          <w:sz w:val="22"/>
          <w:szCs w:val="22"/>
          <w:highlight w:val="none"/>
        </w:rPr>
        <w:t>有效投标人的综合得分为商务技术文件得分和投标报价得分的总和。</w:t>
      </w:r>
    </w:p>
    <w:p>
      <w:pPr>
        <w:numPr>
          <w:ilvl w:val="0"/>
          <w:numId w:val="0"/>
        </w:numPr>
        <w:spacing w:line="460" w:lineRule="exact"/>
        <w:ind w:leftChars="0"/>
        <w:rPr>
          <w:rFonts w:hint="eastAsia" w:ascii="新宋体" w:hAnsi="新宋体" w:eastAsia="新宋体" w:cs="Times New Roman"/>
          <w:b/>
          <w:color w:val="auto"/>
          <w:sz w:val="22"/>
          <w:szCs w:val="22"/>
          <w:highlight w:val="none"/>
        </w:rPr>
      </w:pPr>
    </w:p>
    <w:bookmarkEnd w:id="116"/>
    <w:sectPr>
      <w:footerReference r:id="rId15" w:type="default"/>
      <w:type w:val="nextColumn"/>
      <w:pgSz w:w="11906" w:h="16838"/>
      <w:pgMar w:top="1134" w:right="1134" w:bottom="1134" w:left="113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ind w:right="-82" w:rightChars="-39" w:firstLine="4410" w:firstLineChars="2450"/>
      <w:jc w:val="right"/>
      <w:rPr>
        <w:rFonts w:hint="eastAsia" w:ascii="楷体_GB2312" w:eastAsia="楷体_GB2312"/>
        <w:lang w:eastAsia="zh-CN"/>
      </w:rPr>
    </w:pPr>
    <w:r>
      <w:rPr>
        <w:rFonts w:hint="eastAsia" w:ascii="楷体_GB2312" w:eastAsia="楷体_GB2312"/>
        <w:lang w:eastAsia="zh-CN"/>
      </w:rPr>
      <w:t>温州元信工程项目管理有限公司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9"/>
      </w:rPr>
    </w:pPr>
    <w:r>
      <w:fldChar w:fldCharType="begin"/>
    </w:r>
    <w:r>
      <w:rPr>
        <w:rStyle w:val="29"/>
      </w:rPr>
      <w:instrText xml:space="preserve">PAGE  </w:instrText>
    </w:r>
    <w:r>
      <w:fldChar w:fldCharType="separate"/>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ind w:right="-82" w:rightChars="-39" w:firstLine="4410" w:firstLineChars="2450"/>
      <w:jc w:val="right"/>
      <w:rPr>
        <w:rFonts w:hint="eastAsia" w:ascii="楷体_GB2312" w:eastAsia="楷体_GB2312"/>
        <w:lang w:eastAsia="zh-CN"/>
      </w:rPr>
    </w:pPr>
    <w:r>
      <w:rPr>
        <w:rFonts w:hint="eastAsia" w:ascii="楷体_GB2312" w:eastAsia="楷体_GB2312"/>
        <w:lang w:eastAsia="zh-CN"/>
      </w:rPr>
      <w:t>温州元信工程项目管理有限公司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9"/>
      </w:rPr>
    </w:pPr>
    <w:r>
      <w:fldChar w:fldCharType="begin"/>
    </w:r>
    <w:r>
      <w:rPr>
        <w:rStyle w:val="29"/>
      </w:rPr>
      <w:instrText xml:space="preserve">PAGE  </w:instrText>
    </w:r>
    <w:r>
      <w:fldChar w:fldCharType="separate"/>
    </w:r>
    <w:r>
      <w:rPr>
        <w:rStyle w:val="29"/>
      </w:rPr>
      <w:t>1</w:t>
    </w:r>
    <w:r>
      <w:fldChar w:fldCharType="end"/>
    </w:r>
  </w:p>
  <w:p>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single" w:color="auto" w:sz="4" w:space="1"/>
      </w:pBdr>
      <w:tabs>
        <w:tab w:val="center" w:pos="4153"/>
        <w:tab w:val="right" w:pos="8306"/>
      </w:tabs>
      <w:snapToGrid w:val="0"/>
      <w:ind w:right="-82" w:rightChars="-39" w:firstLine="4410" w:firstLineChars="2450"/>
      <w:jc w:val="right"/>
      <w:rPr>
        <w:rFonts w:hint="eastAsia" w:ascii="楷体_GB2312" w:hAnsi="Calibri" w:eastAsia="宋体" w:cs="Times New Roman"/>
        <w:kern w:val="2"/>
        <w:sz w:val="18"/>
        <w:lang w:val="en-US" w:eastAsia="zh-CN" w:bidi="ar-SA"/>
      </w:rPr>
    </w:pPr>
    <w:r>
      <w:rPr>
        <w:rFonts w:ascii="Calibri" w:hAnsi="Calibri"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tabs>
                              <w:tab w:val="center" w:pos="4153"/>
                              <w:tab w:val="right" w:pos="8306"/>
                            </w:tabs>
                            <w:snapToGrid w:val="0"/>
                            <w:jc w:val="left"/>
                            <w:rPr>
                              <w:rFonts w:hint="eastAsia" w:ascii="Calibri" w:hAnsi="Calibri" w:eastAsia="宋体" w:cs="Times New Roman"/>
                              <w:kern w:val="2"/>
                              <w:sz w:val="18"/>
                              <w:lang w:val="en-US" w:eastAsia="zh-CN" w:bidi="ar-SA"/>
                            </w:rPr>
                          </w:pPr>
                          <w:r>
                            <w:rPr>
                              <w:rFonts w:hint="eastAsia" w:ascii="Calibri" w:hAnsi="Calibri" w:eastAsia="宋体" w:cs="Times New Roman"/>
                              <w:kern w:val="2"/>
                              <w:sz w:val="18"/>
                              <w:lang w:val="en-US" w:eastAsia="zh-CN" w:bidi="ar-SA"/>
                            </w:rPr>
                            <w:fldChar w:fldCharType="begin"/>
                          </w:r>
                          <w:r>
                            <w:rPr>
                              <w:rFonts w:hint="eastAsia" w:ascii="Calibri" w:hAnsi="Calibri" w:eastAsia="宋体" w:cs="Times New Roman"/>
                              <w:kern w:val="2"/>
                              <w:sz w:val="18"/>
                              <w:lang w:val="en-US" w:eastAsia="zh-CN" w:bidi="ar-SA"/>
                            </w:rPr>
                            <w:instrText xml:space="preserve"> PAGE  \* MERGEFORMAT </w:instrText>
                          </w:r>
                          <w:r>
                            <w:rPr>
                              <w:rFonts w:hint="eastAsia" w:ascii="Calibri" w:hAnsi="Calibri" w:eastAsia="宋体" w:cs="Times New Roman"/>
                              <w:kern w:val="2"/>
                              <w:sz w:val="18"/>
                              <w:lang w:val="en-US" w:eastAsia="zh-CN" w:bidi="ar-SA"/>
                            </w:rPr>
                            <w:fldChar w:fldCharType="separate"/>
                          </w:r>
                          <w:r>
                            <w:rPr>
                              <w:rFonts w:ascii="Calibri" w:hAnsi="Calibri" w:eastAsia="宋体" w:cs="Times New Roman"/>
                              <w:kern w:val="2"/>
                              <w:sz w:val="18"/>
                              <w:lang w:val="en-US" w:eastAsia="zh-CN" w:bidi="ar-SA"/>
                            </w:rPr>
                            <w:t>25</w:t>
                          </w:r>
                          <w:r>
                            <w:rPr>
                              <w:rFonts w:hint="eastAsia" w:ascii="Calibri" w:hAnsi="Calibri" w:eastAsia="宋体"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文本框 615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mTYL7TAQAApgMAAA4AAAAAAAAAAQAgAAAA&#10;IgEAAGRycy9lMm9Eb2MueG1sUEsFBgAAAAAGAAYAWQEAAGcFAAAAAA==&#10;">
              <v:fill on="f" focussize="0,0"/>
              <v:stroke on="f" weight="1.25pt"/>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Times New Roman"/>
                        <w:kern w:val="2"/>
                        <w:sz w:val="18"/>
                        <w:lang w:val="en-US" w:eastAsia="zh-CN" w:bidi="ar-SA"/>
                      </w:rPr>
                    </w:pPr>
                    <w:r>
                      <w:rPr>
                        <w:rFonts w:hint="eastAsia" w:ascii="Calibri" w:hAnsi="Calibri" w:eastAsia="宋体" w:cs="Times New Roman"/>
                        <w:kern w:val="2"/>
                        <w:sz w:val="18"/>
                        <w:lang w:val="en-US" w:eastAsia="zh-CN" w:bidi="ar-SA"/>
                      </w:rPr>
                      <w:fldChar w:fldCharType="begin"/>
                    </w:r>
                    <w:r>
                      <w:rPr>
                        <w:rFonts w:hint="eastAsia" w:ascii="Calibri" w:hAnsi="Calibri" w:eastAsia="宋体" w:cs="Times New Roman"/>
                        <w:kern w:val="2"/>
                        <w:sz w:val="18"/>
                        <w:lang w:val="en-US" w:eastAsia="zh-CN" w:bidi="ar-SA"/>
                      </w:rPr>
                      <w:instrText xml:space="preserve"> PAGE  \* MERGEFORMAT </w:instrText>
                    </w:r>
                    <w:r>
                      <w:rPr>
                        <w:rFonts w:hint="eastAsia" w:ascii="Calibri" w:hAnsi="Calibri" w:eastAsia="宋体" w:cs="Times New Roman"/>
                        <w:kern w:val="2"/>
                        <w:sz w:val="18"/>
                        <w:lang w:val="en-US" w:eastAsia="zh-CN" w:bidi="ar-SA"/>
                      </w:rPr>
                      <w:fldChar w:fldCharType="separate"/>
                    </w:r>
                    <w:r>
                      <w:rPr>
                        <w:rFonts w:ascii="Calibri" w:hAnsi="Calibri" w:eastAsia="宋体" w:cs="Times New Roman"/>
                        <w:kern w:val="2"/>
                        <w:sz w:val="18"/>
                        <w:lang w:val="en-US" w:eastAsia="zh-CN" w:bidi="ar-SA"/>
                      </w:rPr>
                      <w:t>25</w:t>
                    </w:r>
                    <w:r>
                      <w:rPr>
                        <w:rFonts w:hint="eastAsia" w:ascii="Calibri" w:hAnsi="Calibri" w:eastAsia="宋体" w:cs="Times New Roman"/>
                        <w:kern w:val="2"/>
                        <w:sz w:val="18"/>
                        <w:lang w:val="en-US" w:eastAsia="zh-CN" w:bidi="ar-SA"/>
                      </w:rPr>
                      <w:fldChar w:fldCharType="end"/>
                    </w:r>
                  </w:p>
                </w:txbxContent>
              </v:textbox>
            </v:shape>
          </w:pict>
        </mc:Fallback>
      </mc:AlternateContent>
    </w:r>
    <w:r>
      <w:rPr>
        <w:rFonts w:hint="eastAsia" w:ascii="楷体_GB2312" w:hAnsi="Calibri" w:eastAsia="楷体_GB2312" w:cs="Times New Roman"/>
        <w:kern w:val="2"/>
        <w:sz w:val="18"/>
        <w:lang w:val="en-US" w:eastAsia="zh-CN" w:bidi="ar-SA"/>
      </w:rPr>
      <w:t>温州元信工程项目管理有限公司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single" w:color="auto" w:sz="4" w:space="0"/>
      </w:pBdr>
      <w:tabs>
        <w:tab w:val="center" w:pos="4153"/>
        <w:tab w:val="right" w:pos="8306"/>
      </w:tabs>
      <w:snapToGrid w:val="0"/>
      <w:jc w:val="right"/>
      <w:rPr>
        <w:rFonts w:hint="eastAsia" w:ascii="Calibri" w:hAnsi="Calibri" w:eastAsia="宋体" w:cs="Times New Roman"/>
        <w:kern w:val="2"/>
        <w:sz w:val="18"/>
        <w:lang w:val="en-US" w:eastAsia="zh-CN" w:bidi="ar-SA"/>
      </w:rPr>
    </w:pPr>
    <w:r>
      <w:rPr>
        <w:rFonts w:ascii="Calibri" w:hAnsi="Calibri" w:eastAsia="宋体"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tabs>
                              <w:tab w:val="center" w:pos="4153"/>
                              <w:tab w:val="right" w:pos="8306"/>
                            </w:tabs>
                            <w:snapToGrid w:val="0"/>
                            <w:jc w:val="left"/>
                            <w:rPr>
                              <w:rFonts w:hint="eastAsia" w:ascii="Calibri" w:hAnsi="Calibri" w:eastAsia="宋体" w:cs="Times New Roman"/>
                              <w:kern w:val="2"/>
                              <w:sz w:val="18"/>
                              <w:lang w:val="en-US" w:eastAsia="zh-CN" w:bidi="ar-SA"/>
                            </w:rPr>
                          </w:pPr>
                          <w:r>
                            <w:rPr>
                              <w:rFonts w:hint="eastAsia" w:ascii="Calibri" w:hAnsi="Calibri" w:eastAsia="宋体" w:cs="Times New Roman"/>
                              <w:kern w:val="2"/>
                              <w:sz w:val="18"/>
                              <w:lang w:val="en-US" w:eastAsia="zh-CN" w:bidi="ar-SA"/>
                            </w:rPr>
                            <w:fldChar w:fldCharType="begin"/>
                          </w:r>
                          <w:r>
                            <w:rPr>
                              <w:rFonts w:hint="eastAsia" w:ascii="Calibri" w:hAnsi="Calibri" w:eastAsia="宋体" w:cs="Times New Roman"/>
                              <w:kern w:val="2"/>
                              <w:sz w:val="18"/>
                              <w:lang w:val="en-US" w:eastAsia="zh-CN" w:bidi="ar-SA"/>
                            </w:rPr>
                            <w:instrText xml:space="preserve"> PAGE  \* MERGEFORMAT </w:instrText>
                          </w:r>
                          <w:r>
                            <w:rPr>
                              <w:rFonts w:hint="eastAsia" w:ascii="Calibri" w:hAnsi="Calibri" w:eastAsia="宋体" w:cs="Times New Roman"/>
                              <w:kern w:val="2"/>
                              <w:sz w:val="18"/>
                              <w:lang w:val="en-US" w:eastAsia="zh-CN" w:bidi="ar-SA"/>
                            </w:rPr>
                            <w:fldChar w:fldCharType="separate"/>
                          </w:r>
                          <w:r>
                            <w:rPr>
                              <w:rFonts w:ascii="Calibri" w:hAnsi="Calibri" w:eastAsia="宋体" w:cs="Times New Roman"/>
                              <w:kern w:val="2"/>
                              <w:sz w:val="18"/>
                              <w:lang w:val="en-US" w:eastAsia="zh-CN" w:bidi="ar-SA"/>
                            </w:rPr>
                            <w:t>1</w:t>
                          </w:r>
                          <w:r>
                            <w:rPr>
                              <w:rFonts w:hint="eastAsia" w:ascii="Calibri" w:hAnsi="Calibri" w:eastAsia="宋体"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文本框 616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KWefx1AEAAKYDAAAOAAAAAAAAAAEAIAAA&#10;ACIBAABkcnMvZTJvRG9jLnhtbFBLBQYAAAAABgAGAFkBAABoBQAAAAA=&#10;">
              <v:fill on="f" focussize="0,0"/>
              <v:stroke on="f" weight="1.25pt"/>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Times New Roman"/>
                        <w:kern w:val="2"/>
                        <w:sz w:val="18"/>
                        <w:lang w:val="en-US" w:eastAsia="zh-CN" w:bidi="ar-SA"/>
                      </w:rPr>
                    </w:pPr>
                    <w:r>
                      <w:rPr>
                        <w:rFonts w:hint="eastAsia" w:ascii="Calibri" w:hAnsi="Calibri" w:eastAsia="宋体" w:cs="Times New Roman"/>
                        <w:kern w:val="2"/>
                        <w:sz w:val="18"/>
                        <w:lang w:val="en-US" w:eastAsia="zh-CN" w:bidi="ar-SA"/>
                      </w:rPr>
                      <w:fldChar w:fldCharType="begin"/>
                    </w:r>
                    <w:r>
                      <w:rPr>
                        <w:rFonts w:hint="eastAsia" w:ascii="Calibri" w:hAnsi="Calibri" w:eastAsia="宋体" w:cs="Times New Roman"/>
                        <w:kern w:val="2"/>
                        <w:sz w:val="18"/>
                        <w:lang w:val="en-US" w:eastAsia="zh-CN" w:bidi="ar-SA"/>
                      </w:rPr>
                      <w:instrText xml:space="preserve"> PAGE  \* MERGEFORMAT </w:instrText>
                    </w:r>
                    <w:r>
                      <w:rPr>
                        <w:rFonts w:hint="eastAsia" w:ascii="Calibri" w:hAnsi="Calibri" w:eastAsia="宋体" w:cs="Times New Roman"/>
                        <w:kern w:val="2"/>
                        <w:sz w:val="18"/>
                        <w:lang w:val="en-US" w:eastAsia="zh-CN" w:bidi="ar-SA"/>
                      </w:rPr>
                      <w:fldChar w:fldCharType="separate"/>
                    </w:r>
                    <w:r>
                      <w:rPr>
                        <w:rFonts w:ascii="Calibri" w:hAnsi="Calibri" w:eastAsia="宋体" w:cs="Times New Roman"/>
                        <w:kern w:val="2"/>
                        <w:sz w:val="18"/>
                        <w:lang w:val="en-US" w:eastAsia="zh-CN" w:bidi="ar-SA"/>
                      </w:rPr>
                      <w:t>1</w:t>
                    </w:r>
                    <w:r>
                      <w:rPr>
                        <w:rFonts w:hint="eastAsia" w:ascii="Calibri" w:hAnsi="Calibri" w:eastAsia="宋体" w:cs="Times New Roman"/>
                        <w:kern w:val="2"/>
                        <w:sz w:val="18"/>
                        <w:lang w:val="en-US" w:eastAsia="zh-CN" w:bidi="ar-SA"/>
                      </w:rPr>
                      <w:fldChar w:fldCharType="end"/>
                    </w:r>
                  </w:p>
                </w:txbxContent>
              </v:textbox>
            </v:shape>
          </w:pict>
        </mc:Fallback>
      </mc:AlternateContent>
    </w:r>
    <w:r>
      <w:rPr>
        <w:rFonts w:hint="eastAsia" w:ascii="Calibri" w:hAnsi="Calibri" w:eastAsia="宋体" w:cs="Times New Roman"/>
        <w:kern w:val="2"/>
        <w:sz w:val="18"/>
        <w:lang w:val="en-US" w:eastAsia="zh-CN" w:bidi="ar-SA"/>
      </w:rPr>
      <w:t>温州元信工程项目管理有限公司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ind w:right="-82" w:rightChars="-39" w:firstLine="4410" w:firstLineChars="2450"/>
      <w:jc w:val="right"/>
      <w:rPr>
        <w:rFonts w:hint="eastAsia" w:ascii="楷体_GB2312"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upright="0">
                      <a:spAutoFit/>
                    </wps:bodyPr>
                  </wps:wsp>
                </a:graphicData>
              </a:graphic>
            </wp:anchor>
          </w:drawing>
        </mc:Choice>
        <mc:Fallback>
          <w:pict>
            <v:shape id="文本框 615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ttYSu1AEAAKYDAAAOAAAAAAAAAAEAIAAA&#10;ACIBAABkcnMvZTJvRG9jLnhtbFBLBQYAAAAABgAGAFkBAABoBQAAAAA=&#10;">
              <v:fill on="f" focussize="0,0"/>
              <v:stroke on="f" weight="1.25pt"/>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r>
      <w:rPr>
        <w:rFonts w:hint="eastAsia" w:ascii="楷体_GB2312" w:eastAsia="楷体_GB2312"/>
        <w:lang w:eastAsia="zh-CN"/>
      </w:rPr>
      <w:t>温州元信工程项目管理有限公司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single" w:color="auto" w:sz="4" w:space="1"/>
        <w:right w:val="none" w:color="auto" w:sz="0" w:space="0"/>
      </w:pBdr>
      <w:rPr>
        <w:rFonts w:hint="eastAsia" w:ascii="楷体_GB2312" w:eastAsia="楷体_GB2312"/>
      </w:rPr>
    </w:pPr>
    <w:r>
      <w:rPr>
        <w:rFonts w:hint="eastAsia" w:ascii="楷体_GB2312" w:eastAsia="楷体_GB2312"/>
      </w:rPr>
      <w:t>鹿城区政府分散采购采购文件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A49F1AA2"/>
    <w:multiLevelType w:val="singleLevel"/>
    <w:tmpl w:val="A49F1AA2"/>
    <w:lvl w:ilvl="0" w:tentative="0">
      <w:start w:val="1"/>
      <w:numFmt w:val="decimal"/>
      <w:suff w:val="nothing"/>
      <w:lvlText w:val="%1）"/>
      <w:lvlJc w:val="left"/>
    </w:lvl>
  </w:abstractNum>
  <w:abstractNum w:abstractNumId="3">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4">
    <w:nsid w:val="B3DB25B1"/>
    <w:multiLevelType w:val="singleLevel"/>
    <w:tmpl w:val="B3DB25B1"/>
    <w:lvl w:ilvl="0" w:tentative="0">
      <w:start w:val="7"/>
      <w:numFmt w:val="chineseCounting"/>
      <w:suff w:val="nothing"/>
      <w:lvlText w:val="%1、"/>
      <w:lvlJc w:val="left"/>
      <w:rPr>
        <w:rFonts w:hint="eastAsia"/>
      </w:rPr>
    </w:lvl>
  </w:abstractNum>
  <w:abstractNum w:abstractNumId="5">
    <w:nsid w:val="F55F09FB"/>
    <w:multiLevelType w:val="singleLevel"/>
    <w:tmpl w:val="F55F09FB"/>
    <w:lvl w:ilvl="0" w:tentative="0">
      <w:start w:val="1"/>
      <w:numFmt w:val="decimal"/>
      <w:suff w:val="nothing"/>
      <w:lvlText w:val="%1．"/>
      <w:lvlJc w:val="left"/>
      <w:pPr>
        <w:ind w:left="0" w:firstLine="400"/>
      </w:pPr>
      <w:rPr>
        <w:rFonts w:hint="default"/>
      </w:rPr>
    </w:lvl>
  </w:abstractNum>
  <w:abstractNum w:abstractNumId="6">
    <w:nsid w:val="FC80868C"/>
    <w:multiLevelType w:val="singleLevel"/>
    <w:tmpl w:val="FC80868C"/>
    <w:lvl w:ilvl="0" w:tentative="0">
      <w:start w:val="1"/>
      <w:numFmt w:val="decimal"/>
      <w:lvlText w:val="%1."/>
      <w:lvlJc w:val="left"/>
      <w:pPr>
        <w:tabs>
          <w:tab w:val="left" w:pos="312"/>
        </w:tabs>
      </w:pPr>
    </w:lvl>
  </w:abstractNum>
  <w:abstractNum w:abstractNumId="7">
    <w:nsid w:val="00000031"/>
    <w:multiLevelType w:val="multilevel"/>
    <w:tmpl w:val="00000031"/>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10">
    <w:nsid w:val="54F403B5"/>
    <w:multiLevelType w:val="singleLevel"/>
    <w:tmpl w:val="54F403B5"/>
    <w:lvl w:ilvl="0" w:tentative="0">
      <w:start w:val="1"/>
      <w:numFmt w:val="chineseCounting"/>
      <w:suff w:val="nothing"/>
      <w:lvlText w:val="%1、"/>
      <w:lvlJc w:val="left"/>
      <w:pPr>
        <w:ind w:left="0" w:firstLine="0"/>
      </w:pPr>
    </w:lvl>
  </w:abstractNum>
  <w:abstractNum w:abstractNumId="11">
    <w:nsid w:val="557FD3DA"/>
    <w:multiLevelType w:val="singleLevel"/>
    <w:tmpl w:val="557FD3DA"/>
    <w:lvl w:ilvl="0" w:tentative="0">
      <w:start w:val="3"/>
      <w:numFmt w:val="chineseCounting"/>
      <w:suff w:val="nothing"/>
      <w:lvlText w:val="%1、"/>
      <w:lvlJc w:val="left"/>
      <w:pPr>
        <w:ind w:left="0" w:firstLine="0"/>
      </w:pPr>
    </w:lvl>
  </w:abstractNum>
  <w:abstractNum w:abstractNumId="12">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rPr>
        <w:b w:val="0"/>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C07C839"/>
    <w:multiLevelType w:val="singleLevel"/>
    <w:tmpl w:val="6C07C839"/>
    <w:lvl w:ilvl="0" w:tentative="0">
      <w:start w:val="1"/>
      <w:numFmt w:val="decimal"/>
      <w:suff w:val="nothing"/>
      <w:lvlText w:val="（%1）"/>
      <w:lvlJc w:val="left"/>
    </w:lvl>
  </w:abstractNum>
  <w:abstractNum w:abstractNumId="14">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14"/>
  </w:num>
  <w:num w:numId="2">
    <w:abstractNumId w:val="3"/>
  </w:num>
  <w:num w:numId="3">
    <w:abstractNumId w:val="7"/>
  </w:num>
  <w:num w:numId="4">
    <w:abstractNumId w:val="8"/>
  </w:num>
  <w:num w:numId="5">
    <w:abstractNumId w:val="10"/>
    <w:lvlOverride w:ilvl="0">
      <w:startOverride w:val="1"/>
    </w:lvlOverride>
  </w:num>
  <w:num w:numId="6">
    <w:abstractNumId w:val="11"/>
    <w:lvlOverride w:ilvl="0">
      <w:startOverride w:val="3"/>
    </w:lvlOverride>
  </w:num>
  <w:num w:numId="7">
    <w:abstractNumId w:val="12"/>
  </w:num>
  <w:num w:numId="8">
    <w:abstractNumId w:val="4"/>
  </w:num>
  <w:num w:numId="9">
    <w:abstractNumId w:val="1"/>
  </w:num>
  <w:num w:numId="10">
    <w:abstractNumId w:val="0"/>
  </w:num>
  <w:num w:numId="11">
    <w:abstractNumId w:val="5"/>
  </w:num>
  <w:num w:numId="12">
    <w:abstractNumId w:val="9"/>
  </w:num>
  <w:num w:numId="13">
    <w:abstractNumId w:val="6"/>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6"/>
  <w:drawingGridVerticalSpacing w:val="190"/>
  <w:displayHorizontalDrawingGridEvery w:val="2"/>
  <w:displayVerticalDrawingGridEvery w:val="2"/>
  <w:noPunctuationKerning w:val="1"/>
  <w:characterSpacingControl w:val="compressPunctuation"/>
  <w:doNotValidateAgainstSchema/>
  <w:doNotDemarcateInvalidXml/>
  <w:hdrShapeDefaults>
    <o:shapelayout v:ext="edit">
      <o:idmap v:ext="edit" data="3,4,5,6,7,8"/>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Y2FiM2Y2MWU2MDVmMTUxYjFkMDg4YjU4NmRhYmEifQ=="/>
  </w:docVars>
  <w:rsids>
    <w:rsidRoot w:val="00172A27"/>
    <w:rsid w:val="00010F4D"/>
    <w:rsid w:val="00016A26"/>
    <w:rsid w:val="0003612A"/>
    <w:rsid w:val="00042471"/>
    <w:rsid w:val="00052ADC"/>
    <w:rsid w:val="00056358"/>
    <w:rsid w:val="00067C23"/>
    <w:rsid w:val="00080762"/>
    <w:rsid w:val="00096BC0"/>
    <w:rsid w:val="000A395B"/>
    <w:rsid w:val="000B034F"/>
    <w:rsid w:val="000C239C"/>
    <w:rsid w:val="000E14BD"/>
    <w:rsid w:val="000F41FD"/>
    <w:rsid w:val="00107F74"/>
    <w:rsid w:val="00117BB7"/>
    <w:rsid w:val="00124FEB"/>
    <w:rsid w:val="0012631F"/>
    <w:rsid w:val="00140638"/>
    <w:rsid w:val="00147DD0"/>
    <w:rsid w:val="001520DD"/>
    <w:rsid w:val="00153A71"/>
    <w:rsid w:val="00157252"/>
    <w:rsid w:val="001657B9"/>
    <w:rsid w:val="00175432"/>
    <w:rsid w:val="00176118"/>
    <w:rsid w:val="001923EF"/>
    <w:rsid w:val="00193391"/>
    <w:rsid w:val="001A2DAF"/>
    <w:rsid w:val="001A34BA"/>
    <w:rsid w:val="001B3F37"/>
    <w:rsid w:val="001B4522"/>
    <w:rsid w:val="001C2A5C"/>
    <w:rsid w:val="001C2EBD"/>
    <w:rsid w:val="001D1E2E"/>
    <w:rsid w:val="001D68F0"/>
    <w:rsid w:val="001E4E56"/>
    <w:rsid w:val="001F3ADF"/>
    <w:rsid w:val="002107EC"/>
    <w:rsid w:val="0021321D"/>
    <w:rsid w:val="00213676"/>
    <w:rsid w:val="002159E5"/>
    <w:rsid w:val="002225A9"/>
    <w:rsid w:val="00222FC2"/>
    <w:rsid w:val="002232A0"/>
    <w:rsid w:val="002336B2"/>
    <w:rsid w:val="00255B53"/>
    <w:rsid w:val="00260E34"/>
    <w:rsid w:val="00265385"/>
    <w:rsid w:val="00271D38"/>
    <w:rsid w:val="00274511"/>
    <w:rsid w:val="002765FC"/>
    <w:rsid w:val="00276D12"/>
    <w:rsid w:val="0028344D"/>
    <w:rsid w:val="002A250A"/>
    <w:rsid w:val="002A3DD7"/>
    <w:rsid w:val="002B3F50"/>
    <w:rsid w:val="002B560C"/>
    <w:rsid w:val="002B5906"/>
    <w:rsid w:val="002C0D56"/>
    <w:rsid w:val="002C1F6F"/>
    <w:rsid w:val="002C3327"/>
    <w:rsid w:val="002D281F"/>
    <w:rsid w:val="002F2266"/>
    <w:rsid w:val="002F6C5C"/>
    <w:rsid w:val="00311B2E"/>
    <w:rsid w:val="00351B05"/>
    <w:rsid w:val="00352211"/>
    <w:rsid w:val="003539A3"/>
    <w:rsid w:val="003610A6"/>
    <w:rsid w:val="003611E1"/>
    <w:rsid w:val="00362E7C"/>
    <w:rsid w:val="003758E4"/>
    <w:rsid w:val="00390415"/>
    <w:rsid w:val="003A17E7"/>
    <w:rsid w:val="003A1C21"/>
    <w:rsid w:val="003B0909"/>
    <w:rsid w:val="003B2CFB"/>
    <w:rsid w:val="003D3E17"/>
    <w:rsid w:val="003E007D"/>
    <w:rsid w:val="00402606"/>
    <w:rsid w:val="00411D49"/>
    <w:rsid w:val="00414509"/>
    <w:rsid w:val="00415445"/>
    <w:rsid w:val="00420B9B"/>
    <w:rsid w:val="00424ABB"/>
    <w:rsid w:val="00430C66"/>
    <w:rsid w:val="004375FC"/>
    <w:rsid w:val="00440EC4"/>
    <w:rsid w:val="00441720"/>
    <w:rsid w:val="0046721D"/>
    <w:rsid w:val="00470259"/>
    <w:rsid w:val="00472451"/>
    <w:rsid w:val="00480CAC"/>
    <w:rsid w:val="0048231C"/>
    <w:rsid w:val="00492BB6"/>
    <w:rsid w:val="004A2CB8"/>
    <w:rsid w:val="004A5F6C"/>
    <w:rsid w:val="004A6F78"/>
    <w:rsid w:val="004B205F"/>
    <w:rsid w:val="004B4ECE"/>
    <w:rsid w:val="004B75C5"/>
    <w:rsid w:val="004D085A"/>
    <w:rsid w:val="004D0895"/>
    <w:rsid w:val="004D56D5"/>
    <w:rsid w:val="004E0452"/>
    <w:rsid w:val="004E7A7C"/>
    <w:rsid w:val="004F0728"/>
    <w:rsid w:val="004F461A"/>
    <w:rsid w:val="00500341"/>
    <w:rsid w:val="00522F18"/>
    <w:rsid w:val="00524341"/>
    <w:rsid w:val="00536B15"/>
    <w:rsid w:val="00543441"/>
    <w:rsid w:val="00543D5C"/>
    <w:rsid w:val="005440FD"/>
    <w:rsid w:val="00570F07"/>
    <w:rsid w:val="00574FC4"/>
    <w:rsid w:val="00580D72"/>
    <w:rsid w:val="00582A2D"/>
    <w:rsid w:val="005958EF"/>
    <w:rsid w:val="00596F4B"/>
    <w:rsid w:val="005B288A"/>
    <w:rsid w:val="005D5305"/>
    <w:rsid w:val="005E6DD7"/>
    <w:rsid w:val="005F3445"/>
    <w:rsid w:val="00602AD0"/>
    <w:rsid w:val="00613737"/>
    <w:rsid w:val="006143BD"/>
    <w:rsid w:val="00615CC9"/>
    <w:rsid w:val="00627C57"/>
    <w:rsid w:val="00631F51"/>
    <w:rsid w:val="00635AC0"/>
    <w:rsid w:val="00652EB2"/>
    <w:rsid w:val="00677C95"/>
    <w:rsid w:val="006833BC"/>
    <w:rsid w:val="0068762D"/>
    <w:rsid w:val="00697222"/>
    <w:rsid w:val="006A76F9"/>
    <w:rsid w:val="006B0DBD"/>
    <w:rsid w:val="006B4B5D"/>
    <w:rsid w:val="006D222C"/>
    <w:rsid w:val="006F1F76"/>
    <w:rsid w:val="006F3A0E"/>
    <w:rsid w:val="006F3B3B"/>
    <w:rsid w:val="006F637B"/>
    <w:rsid w:val="00703AC3"/>
    <w:rsid w:val="007178AA"/>
    <w:rsid w:val="00721275"/>
    <w:rsid w:val="007270F4"/>
    <w:rsid w:val="0073567A"/>
    <w:rsid w:val="007476CE"/>
    <w:rsid w:val="00750E1E"/>
    <w:rsid w:val="00753A0F"/>
    <w:rsid w:val="00756AA6"/>
    <w:rsid w:val="007579CB"/>
    <w:rsid w:val="007717EE"/>
    <w:rsid w:val="00772CEE"/>
    <w:rsid w:val="0077325F"/>
    <w:rsid w:val="007806A4"/>
    <w:rsid w:val="0078242F"/>
    <w:rsid w:val="00790BA8"/>
    <w:rsid w:val="007B0088"/>
    <w:rsid w:val="007B7564"/>
    <w:rsid w:val="007D204B"/>
    <w:rsid w:val="007D4355"/>
    <w:rsid w:val="007D4651"/>
    <w:rsid w:val="007E329D"/>
    <w:rsid w:val="007E4227"/>
    <w:rsid w:val="007F1346"/>
    <w:rsid w:val="007F1FB9"/>
    <w:rsid w:val="008039F4"/>
    <w:rsid w:val="00812553"/>
    <w:rsid w:val="0081299E"/>
    <w:rsid w:val="00812BD8"/>
    <w:rsid w:val="0081611C"/>
    <w:rsid w:val="00820E4D"/>
    <w:rsid w:val="00821E32"/>
    <w:rsid w:val="00822211"/>
    <w:rsid w:val="00831434"/>
    <w:rsid w:val="00833826"/>
    <w:rsid w:val="00835FF9"/>
    <w:rsid w:val="00840168"/>
    <w:rsid w:val="00844CA2"/>
    <w:rsid w:val="00846DA3"/>
    <w:rsid w:val="0085699D"/>
    <w:rsid w:val="0086492F"/>
    <w:rsid w:val="00873716"/>
    <w:rsid w:val="0089221F"/>
    <w:rsid w:val="008A0789"/>
    <w:rsid w:val="008D26B9"/>
    <w:rsid w:val="008E3BB0"/>
    <w:rsid w:val="008F07FE"/>
    <w:rsid w:val="009169D4"/>
    <w:rsid w:val="00917A75"/>
    <w:rsid w:val="00921988"/>
    <w:rsid w:val="00921C08"/>
    <w:rsid w:val="00922504"/>
    <w:rsid w:val="0092645C"/>
    <w:rsid w:val="0092791E"/>
    <w:rsid w:val="00927FF6"/>
    <w:rsid w:val="009305E1"/>
    <w:rsid w:val="00936649"/>
    <w:rsid w:val="00942062"/>
    <w:rsid w:val="00946B39"/>
    <w:rsid w:val="0095258C"/>
    <w:rsid w:val="00957D71"/>
    <w:rsid w:val="00965984"/>
    <w:rsid w:val="00970E02"/>
    <w:rsid w:val="00976D94"/>
    <w:rsid w:val="009861E7"/>
    <w:rsid w:val="00991373"/>
    <w:rsid w:val="009918A1"/>
    <w:rsid w:val="00993BF0"/>
    <w:rsid w:val="009940BD"/>
    <w:rsid w:val="00996CED"/>
    <w:rsid w:val="00997BFA"/>
    <w:rsid w:val="009A0ACF"/>
    <w:rsid w:val="009A619F"/>
    <w:rsid w:val="009A730C"/>
    <w:rsid w:val="009B14C4"/>
    <w:rsid w:val="009B2D40"/>
    <w:rsid w:val="009B7F3C"/>
    <w:rsid w:val="009C02A9"/>
    <w:rsid w:val="009C3BD6"/>
    <w:rsid w:val="009D007D"/>
    <w:rsid w:val="009E5D79"/>
    <w:rsid w:val="00A0312F"/>
    <w:rsid w:val="00A156CA"/>
    <w:rsid w:val="00A247D7"/>
    <w:rsid w:val="00A30BDB"/>
    <w:rsid w:val="00A30EA5"/>
    <w:rsid w:val="00A62406"/>
    <w:rsid w:val="00A62DE5"/>
    <w:rsid w:val="00A6319F"/>
    <w:rsid w:val="00A6463B"/>
    <w:rsid w:val="00A72D9F"/>
    <w:rsid w:val="00A73960"/>
    <w:rsid w:val="00A76C1B"/>
    <w:rsid w:val="00A92294"/>
    <w:rsid w:val="00A92E9B"/>
    <w:rsid w:val="00A943F0"/>
    <w:rsid w:val="00A96962"/>
    <w:rsid w:val="00AA23CF"/>
    <w:rsid w:val="00AB584F"/>
    <w:rsid w:val="00AD1998"/>
    <w:rsid w:val="00AD63E5"/>
    <w:rsid w:val="00AD7D21"/>
    <w:rsid w:val="00AE0C4B"/>
    <w:rsid w:val="00AE2544"/>
    <w:rsid w:val="00AE2D43"/>
    <w:rsid w:val="00AF3801"/>
    <w:rsid w:val="00B039B8"/>
    <w:rsid w:val="00B0439E"/>
    <w:rsid w:val="00B10741"/>
    <w:rsid w:val="00B11A13"/>
    <w:rsid w:val="00B164A1"/>
    <w:rsid w:val="00B354B7"/>
    <w:rsid w:val="00B35544"/>
    <w:rsid w:val="00B4176E"/>
    <w:rsid w:val="00B44FED"/>
    <w:rsid w:val="00B47ECC"/>
    <w:rsid w:val="00B53818"/>
    <w:rsid w:val="00B75613"/>
    <w:rsid w:val="00B76B9A"/>
    <w:rsid w:val="00B84143"/>
    <w:rsid w:val="00B860A6"/>
    <w:rsid w:val="00B93A93"/>
    <w:rsid w:val="00BA0F2E"/>
    <w:rsid w:val="00BA1AA9"/>
    <w:rsid w:val="00BA3E17"/>
    <w:rsid w:val="00BB5683"/>
    <w:rsid w:val="00BC0B6C"/>
    <w:rsid w:val="00BC3399"/>
    <w:rsid w:val="00BC4D2A"/>
    <w:rsid w:val="00BC7C1D"/>
    <w:rsid w:val="00BD105C"/>
    <w:rsid w:val="00BD17F3"/>
    <w:rsid w:val="00BD6433"/>
    <w:rsid w:val="00BD74A2"/>
    <w:rsid w:val="00BE7F50"/>
    <w:rsid w:val="00C001DC"/>
    <w:rsid w:val="00C01C71"/>
    <w:rsid w:val="00C0645D"/>
    <w:rsid w:val="00C068BB"/>
    <w:rsid w:val="00C131F8"/>
    <w:rsid w:val="00C13AA7"/>
    <w:rsid w:val="00C274C6"/>
    <w:rsid w:val="00C4108F"/>
    <w:rsid w:val="00C42F98"/>
    <w:rsid w:val="00C62004"/>
    <w:rsid w:val="00C72597"/>
    <w:rsid w:val="00C82E7C"/>
    <w:rsid w:val="00C842EE"/>
    <w:rsid w:val="00C9232F"/>
    <w:rsid w:val="00C924D7"/>
    <w:rsid w:val="00C97291"/>
    <w:rsid w:val="00CA0E33"/>
    <w:rsid w:val="00CA377B"/>
    <w:rsid w:val="00CA6128"/>
    <w:rsid w:val="00CB1962"/>
    <w:rsid w:val="00CC3C63"/>
    <w:rsid w:val="00CC5E8F"/>
    <w:rsid w:val="00CE3BA0"/>
    <w:rsid w:val="00CE70F3"/>
    <w:rsid w:val="00CF490F"/>
    <w:rsid w:val="00D30884"/>
    <w:rsid w:val="00D30C38"/>
    <w:rsid w:val="00D36F0C"/>
    <w:rsid w:val="00D43893"/>
    <w:rsid w:val="00D4460F"/>
    <w:rsid w:val="00D47697"/>
    <w:rsid w:val="00D476CB"/>
    <w:rsid w:val="00D533F1"/>
    <w:rsid w:val="00D5421D"/>
    <w:rsid w:val="00D578F3"/>
    <w:rsid w:val="00D60DE3"/>
    <w:rsid w:val="00D84628"/>
    <w:rsid w:val="00D93143"/>
    <w:rsid w:val="00D93FE3"/>
    <w:rsid w:val="00D9525E"/>
    <w:rsid w:val="00DA7053"/>
    <w:rsid w:val="00DC0D4E"/>
    <w:rsid w:val="00DC67FF"/>
    <w:rsid w:val="00DD5490"/>
    <w:rsid w:val="00DD74D1"/>
    <w:rsid w:val="00DE7449"/>
    <w:rsid w:val="00E021D5"/>
    <w:rsid w:val="00E031ED"/>
    <w:rsid w:val="00E040CE"/>
    <w:rsid w:val="00E14DFC"/>
    <w:rsid w:val="00E269A5"/>
    <w:rsid w:val="00E5195E"/>
    <w:rsid w:val="00E53D24"/>
    <w:rsid w:val="00E54E20"/>
    <w:rsid w:val="00E74460"/>
    <w:rsid w:val="00E9027D"/>
    <w:rsid w:val="00EB3376"/>
    <w:rsid w:val="00EB58A9"/>
    <w:rsid w:val="00EC4FA0"/>
    <w:rsid w:val="00EC7B44"/>
    <w:rsid w:val="00ED6AA4"/>
    <w:rsid w:val="00ED6DF6"/>
    <w:rsid w:val="00EE0FE0"/>
    <w:rsid w:val="00EE12D7"/>
    <w:rsid w:val="00EE2563"/>
    <w:rsid w:val="00EE54FA"/>
    <w:rsid w:val="00EE5A0A"/>
    <w:rsid w:val="00EE6FC8"/>
    <w:rsid w:val="00EF1BB7"/>
    <w:rsid w:val="00EF5937"/>
    <w:rsid w:val="00F11674"/>
    <w:rsid w:val="00F1333A"/>
    <w:rsid w:val="00F143D2"/>
    <w:rsid w:val="00F21AE4"/>
    <w:rsid w:val="00F24DBB"/>
    <w:rsid w:val="00F32C80"/>
    <w:rsid w:val="00F408A7"/>
    <w:rsid w:val="00F4536B"/>
    <w:rsid w:val="00F544CD"/>
    <w:rsid w:val="00F646CA"/>
    <w:rsid w:val="00F65259"/>
    <w:rsid w:val="00F732D5"/>
    <w:rsid w:val="00F84AF2"/>
    <w:rsid w:val="00FA169A"/>
    <w:rsid w:val="00FA3F5C"/>
    <w:rsid w:val="00FB39B8"/>
    <w:rsid w:val="00FB401A"/>
    <w:rsid w:val="00FB5CBA"/>
    <w:rsid w:val="00FB5F0E"/>
    <w:rsid w:val="00FB63C3"/>
    <w:rsid w:val="00FC36E7"/>
    <w:rsid w:val="00FC67D1"/>
    <w:rsid w:val="00FE4596"/>
    <w:rsid w:val="00FE7998"/>
    <w:rsid w:val="00FF2517"/>
    <w:rsid w:val="01880D8A"/>
    <w:rsid w:val="02335DA9"/>
    <w:rsid w:val="02610E76"/>
    <w:rsid w:val="02621BE9"/>
    <w:rsid w:val="02627311"/>
    <w:rsid w:val="02F45E67"/>
    <w:rsid w:val="030F5D48"/>
    <w:rsid w:val="035D6FCE"/>
    <w:rsid w:val="038537AA"/>
    <w:rsid w:val="03BF0DB3"/>
    <w:rsid w:val="03DD67F9"/>
    <w:rsid w:val="04066FA8"/>
    <w:rsid w:val="043851F9"/>
    <w:rsid w:val="04D63DFE"/>
    <w:rsid w:val="04D87301"/>
    <w:rsid w:val="04F31649"/>
    <w:rsid w:val="05B65A25"/>
    <w:rsid w:val="064D6E62"/>
    <w:rsid w:val="070E4D22"/>
    <w:rsid w:val="071B0024"/>
    <w:rsid w:val="07B5010E"/>
    <w:rsid w:val="080C2110"/>
    <w:rsid w:val="089F6E6E"/>
    <w:rsid w:val="08D911A0"/>
    <w:rsid w:val="095D32ED"/>
    <w:rsid w:val="09831EA8"/>
    <w:rsid w:val="0988723F"/>
    <w:rsid w:val="099D4EFF"/>
    <w:rsid w:val="0A9E5E78"/>
    <w:rsid w:val="0AA1025C"/>
    <w:rsid w:val="0ADE5990"/>
    <w:rsid w:val="0B782B60"/>
    <w:rsid w:val="0C023101"/>
    <w:rsid w:val="0C2F5309"/>
    <w:rsid w:val="0C465358"/>
    <w:rsid w:val="0C6A76ED"/>
    <w:rsid w:val="0C7149A5"/>
    <w:rsid w:val="0CE85DBD"/>
    <w:rsid w:val="0D5E127F"/>
    <w:rsid w:val="0D947E01"/>
    <w:rsid w:val="0DC62738"/>
    <w:rsid w:val="0E3C1B66"/>
    <w:rsid w:val="0E413A70"/>
    <w:rsid w:val="0E722040"/>
    <w:rsid w:val="0EEB6487"/>
    <w:rsid w:val="0EEC1973"/>
    <w:rsid w:val="0F004D67"/>
    <w:rsid w:val="0FCE1794"/>
    <w:rsid w:val="10D4735A"/>
    <w:rsid w:val="10F1115B"/>
    <w:rsid w:val="10F426DC"/>
    <w:rsid w:val="118712CE"/>
    <w:rsid w:val="1199166C"/>
    <w:rsid w:val="11F0166B"/>
    <w:rsid w:val="12191EC2"/>
    <w:rsid w:val="12CC1965"/>
    <w:rsid w:val="13022212"/>
    <w:rsid w:val="13610831"/>
    <w:rsid w:val="136627F1"/>
    <w:rsid w:val="139A32B7"/>
    <w:rsid w:val="13B43E61"/>
    <w:rsid w:val="14025E1E"/>
    <w:rsid w:val="143278CE"/>
    <w:rsid w:val="14403A45"/>
    <w:rsid w:val="14A13D56"/>
    <w:rsid w:val="14F16879"/>
    <w:rsid w:val="155A3F62"/>
    <w:rsid w:val="15F93076"/>
    <w:rsid w:val="16306774"/>
    <w:rsid w:val="1677276B"/>
    <w:rsid w:val="16D56284"/>
    <w:rsid w:val="174A0545"/>
    <w:rsid w:val="1762134A"/>
    <w:rsid w:val="18775734"/>
    <w:rsid w:val="18EB7C71"/>
    <w:rsid w:val="190478B9"/>
    <w:rsid w:val="19BB1CC2"/>
    <w:rsid w:val="19E72348"/>
    <w:rsid w:val="1A0536E4"/>
    <w:rsid w:val="1A212DFB"/>
    <w:rsid w:val="1AC50DC4"/>
    <w:rsid w:val="1ACE3F8C"/>
    <w:rsid w:val="1AD4308C"/>
    <w:rsid w:val="1ADB267D"/>
    <w:rsid w:val="1B316AF5"/>
    <w:rsid w:val="1B492FD4"/>
    <w:rsid w:val="1C050CD2"/>
    <w:rsid w:val="1C383E71"/>
    <w:rsid w:val="1C3B7FDD"/>
    <w:rsid w:val="1C4A05F8"/>
    <w:rsid w:val="1C7374AD"/>
    <w:rsid w:val="1CC56D2C"/>
    <w:rsid w:val="1DFF5AA9"/>
    <w:rsid w:val="1E241183"/>
    <w:rsid w:val="1E283FFC"/>
    <w:rsid w:val="1E83119C"/>
    <w:rsid w:val="1EC73863"/>
    <w:rsid w:val="1F084D74"/>
    <w:rsid w:val="1F2E1635"/>
    <w:rsid w:val="1F8A50CE"/>
    <w:rsid w:val="1FAE5406"/>
    <w:rsid w:val="204D3C8B"/>
    <w:rsid w:val="205F0D4C"/>
    <w:rsid w:val="20DF34A3"/>
    <w:rsid w:val="21E12E8E"/>
    <w:rsid w:val="22004A7D"/>
    <w:rsid w:val="22102771"/>
    <w:rsid w:val="229C0E7C"/>
    <w:rsid w:val="22F73BE9"/>
    <w:rsid w:val="237E2FE3"/>
    <w:rsid w:val="23804502"/>
    <w:rsid w:val="238210FA"/>
    <w:rsid w:val="23F0675E"/>
    <w:rsid w:val="24151E43"/>
    <w:rsid w:val="247B213B"/>
    <w:rsid w:val="24B61788"/>
    <w:rsid w:val="24D71F01"/>
    <w:rsid w:val="251406E0"/>
    <w:rsid w:val="265739A0"/>
    <w:rsid w:val="267473A3"/>
    <w:rsid w:val="26AC0D6B"/>
    <w:rsid w:val="27004A09"/>
    <w:rsid w:val="27574909"/>
    <w:rsid w:val="2778664B"/>
    <w:rsid w:val="27F24FF3"/>
    <w:rsid w:val="27F25AEA"/>
    <w:rsid w:val="283219A4"/>
    <w:rsid w:val="28D7150F"/>
    <w:rsid w:val="28FB65E3"/>
    <w:rsid w:val="299E4BD2"/>
    <w:rsid w:val="29E9668B"/>
    <w:rsid w:val="29F80D74"/>
    <w:rsid w:val="2A727C33"/>
    <w:rsid w:val="2A7D6E27"/>
    <w:rsid w:val="2AA73AD2"/>
    <w:rsid w:val="2AC8520A"/>
    <w:rsid w:val="2ACB2D1E"/>
    <w:rsid w:val="2AF54022"/>
    <w:rsid w:val="2B332270"/>
    <w:rsid w:val="2B5C5632"/>
    <w:rsid w:val="2BA14AA2"/>
    <w:rsid w:val="2BC207F1"/>
    <w:rsid w:val="2BC94961"/>
    <w:rsid w:val="2C13735F"/>
    <w:rsid w:val="2C5F615A"/>
    <w:rsid w:val="2C872AC4"/>
    <w:rsid w:val="2CBB18BD"/>
    <w:rsid w:val="2CCB700E"/>
    <w:rsid w:val="2CDF57AE"/>
    <w:rsid w:val="2D7E65B1"/>
    <w:rsid w:val="2E086516"/>
    <w:rsid w:val="2E323AD6"/>
    <w:rsid w:val="2F4A31DB"/>
    <w:rsid w:val="30195EF5"/>
    <w:rsid w:val="302B1693"/>
    <w:rsid w:val="30437F76"/>
    <w:rsid w:val="30A04ED5"/>
    <w:rsid w:val="30E91417"/>
    <w:rsid w:val="31271BD8"/>
    <w:rsid w:val="32CD1197"/>
    <w:rsid w:val="32F36623"/>
    <w:rsid w:val="330D7133"/>
    <w:rsid w:val="33383520"/>
    <w:rsid w:val="33A1300B"/>
    <w:rsid w:val="33FA4C57"/>
    <w:rsid w:val="34522627"/>
    <w:rsid w:val="3490672A"/>
    <w:rsid w:val="34BC62EB"/>
    <w:rsid w:val="34C630A6"/>
    <w:rsid w:val="35121EA0"/>
    <w:rsid w:val="354D2F7F"/>
    <w:rsid w:val="35F87FD0"/>
    <w:rsid w:val="3604052F"/>
    <w:rsid w:val="36397704"/>
    <w:rsid w:val="36EF3725"/>
    <w:rsid w:val="36F84C11"/>
    <w:rsid w:val="37395676"/>
    <w:rsid w:val="37AA76D5"/>
    <w:rsid w:val="382117A3"/>
    <w:rsid w:val="387766D3"/>
    <w:rsid w:val="38994142"/>
    <w:rsid w:val="38BD5816"/>
    <w:rsid w:val="38F62A80"/>
    <w:rsid w:val="39160DB7"/>
    <w:rsid w:val="3966533A"/>
    <w:rsid w:val="39856E6C"/>
    <w:rsid w:val="3AAD2152"/>
    <w:rsid w:val="3B8D002E"/>
    <w:rsid w:val="3B903E2E"/>
    <w:rsid w:val="3BC80320"/>
    <w:rsid w:val="3C8B16E3"/>
    <w:rsid w:val="3D8C6B59"/>
    <w:rsid w:val="3DE502C0"/>
    <w:rsid w:val="3DFF6034"/>
    <w:rsid w:val="3E004AC7"/>
    <w:rsid w:val="3E0269D8"/>
    <w:rsid w:val="3E373AB0"/>
    <w:rsid w:val="3E964F39"/>
    <w:rsid w:val="3EA74411"/>
    <w:rsid w:val="3ECA396F"/>
    <w:rsid w:val="3EDD5D5B"/>
    <w:rsid w:val="3F135889"/>
    <w:rsid w:val="3F486D4D"/>
    <w:rsid w:val="3F4D4769"/>
    <w:rsid w:val="3F4E21EB"/>
    <w:rsid w:val="3F581FA2"/>
    <w:rsid w:val="3FAF5707"/>
    <w:rsid w:val="401E37BD"/>
    <w:rsid w:val="4057269D"/>
    <w:rsid w:val="40EB2F11"/>
    <w:rsid w:val="40FB40AB"/>
    <w:rsid w:val="41341A14"/>
    <w:rsid w:val="415C6E42"/>
    <w:rsid w:val="4166285A"/>
    <w:rsid w:val="419B52B3"/>
    <w:rsid w:val="41DB4DAC"/>
    <w:rsid w:val="41FD1DFE"/>
    <w:rsid w:val="421E6786"/>
    <w:rsid w:val="42573468"/>
    <w:rsid w:val="42AE05F3"/>
    <w:rsid w:val="42BD0E42"/>
    <w:rsid w:val="42D90F0A"/>
    <w:rsid w:val="4302007D"/>
    <w:rsid w:val="43E76A29"/>
    <w:rsid w:val="44127EBA"/>
    <w:rsid w:val="44297ADF"/>
    <w:rsid w:val="44842236"/>
    <w:rsid w:val="4489054B"/>
    <w:rsid w:val="45106920"/>
    <w:rsid w:val="45172F9D"/>
    <w:rsid w:val="45647867"/>
    <w:rsid w:val="45924EB3"/>
    <w:rsid w:val="45980FBB"/>
    <w:rsid w:val="45E510BA"/>
    <w:rsid w:val="45EC17DC"/>
    <w:rsid w:val="464318DB"/>
    <w:rsid w:val="46C07B24"/>
    <w:rsid w:val="470B4058"/>
    <w:rsid w:val="472D6E53"/>
    <w:rsid w:val="479C4F08"/>
    <w:rsid w:val="47D35319"/>
    <w:rsid w:val="47D474FA"/>
    <w:rsid w:val="480F5247"/>
    <w:rsid w:val="482D69F6"/>
    <w:rsid w:val="488F24A7"/>
    <w:rsid w:val="49BA7481"/>
    <w:rsid w:val="49C30DB7"/>
    <w:rsid w:val="49D97894"/>
    <w:rsid w:val="49DC0CBB"/>
    <w:rsid w:val="4A81724A"/>
    <w:rsid w:val="4A986492"/>
    <w:rsid w:val="4A9E67FA"/>
    <w:rsid w:val="4AAD48ED"/>
    <w:rsid w:val="4AC87C6F"/>
    <w:rsid w:val="4AE72472"/>
    <w:rsid w:val="4AFF7B18"/>
    <w:rsid w:val="4B0B0F3D"/>
    <w:rsid w:val="4B990150"/>
    <w:rsid w:val="4BE96BCF"/>
    <w:rsid w:val="4C087FCB"/>
    <w:rsid w:val="4C87411C"/>
    <w:rsid w:val="4C9B2DBD"/>
    <w:rsid w:val="4CA80652"/>
    <w:rsid w:val="4CE24EA6"/>
    <w:rsid w:val="4CEA6C26"/>
    <w:rsid w:val="4D782049"/>
    <w:rsid w:val="4E175B2C"/>
    <w:rsid w:val="4E2373C0"/>
    <w:rsid w:val="4E493D7D"/>
    <w:rsid w:val="4E884B66"/>
    <w:rsid w:val="4EE4617A"/>
    <w:rsid w:val="4EEC1008"/>
    <w:rsid w:val="4F2427E6"/>
    <w:rsid w:val="4F3007F7"/>
    <w:rsid w:val="4F531CB1"/>
    <w:rsid w:val="4F574326"/>
    <w:rsid w:val="4F5C4B8B"/>
    <w:rsid w:val="4F9A2425"/>
    <w:rsid w:val="50AD2C72"/>
    <w:rsid w:val="50E52BC1"/>
    <w:rsid w:val="51BF4329"/>
    <w:rsid w:val="523A74F6"/>
    <w:rsid w:val="52DF2202"/>
    <w:rsid w:val="532A2681"/>
    <w:rsid w:val="53DA6729"/>
    <w:rsid w:val="540B7771"/>
    <w:rsid w:val="54372B1F"/>
    <w:rsid w:val="547430AD"/>
    <w:rsid w:val="54CD6DD6"/>
    <w:rsid w:val="5523231A"/>
    <w:rsid w:val="557931CB"/>
    <w:rsid w:val="56245862"/>
    <w:rsid w:val="565405AF"/>
    <w:rsid w:val="565F6940"/>
    <w:rsid w:val="568A60FB"/>
    <w:rsid w:val="56A725B8"/>
    <w:rsid w:val="578E4E34"/>
    <w:rsid w:val="57F57CDB"/>
    <w:rsid w:val="58133874"/>
    <w:rsid w:val="583120BF"/>
    <w:rsid w:val="590548FE"/>
    <w:rsid w:val="597439D0"/>
    <w:rsid w:val="5A470DA1"/>
    <w:rsid w:val="5A687760"/>
    <w:rsid w:val="5AE67E51"/>
    <w:rsid w:val="5AE81435"/>
    <w:rsid w:val="5BEA505F"/>
    <w:rsid w:val="5BF05E65"/>
    <w:rsid w:val="5BF4276A"/>
    <w:rsid w:val="5C6A3A2D"/>
    <w:rsid w:val="5CC46711"/>
    <w:rsid w:val="5D676AC4"/>
    <w:rsid w:val="5DA15CA9"/>
    <w:rsid w:val="5DE559C2"/>
    <w:rsid w:val="5E106669"/>
    <w:rsid w:val="5E652175"/>
    <w:rsid w:val="5E66256E"/>
    <w:rsid w:val="5E8D69E2"/>
    <w:rsid w:val="5EA345D2"/>
    <w:rsid w:val="5EAE2963"/>
    <w:rsid w:val="5EDB52DD"/>
    <w:rsid w:val="5F115C8E"/>
    <w:rsid w:val="60C458D1"/>
    <w:rsid w:val="60FE69AF"/>
    <w:rsid w:val="61747DC6"/>
    <w:rsid w:val="61EC4663"/>
    <w:rsid w:val="61FA4DAE"/>
    <w:rsid w:val="62385432"/>
    <w:rsid w:val="629E197A"/>
    <w:rsid w:val="62F443F5"/>
    <w:rsid w:val="635017B4"/>
    <w:rsid w:val="63616199"/>
    <w:rsid w:val="6363169C"/>
    <w:rsid w:val="638F59E4"/>
    <w:rsid w:val="639C2AFB"/>
    <w:rsid w:val="63E02AF8"/>
    <w:rsid w:val="63E11F6B"/>
    <w:rsid w:val="644332E2"/>
    <w:rsid w:val="648A2C67"/>
    <w:rsid w:val="64952150"/>
    <w:rsid w:val="650C1A58"/>
    <w:rsid w:val="654E2E36"/>
    <w:rsid w:val="65C53405"/>
    <w:rsid w:val="65EF47E4"/>
    <w:rsid w:val="66961455"/>
    <w:rsid w:val="66A96EFB"/>
    <w:rsid w:val="66AE11A1"/>
    <w:rsid w:val="66CF713B"/>
    <w:rsid w:val="66D97A4A"/>
    <w:rsid w:val="66F97F7F"/>
    <w:rsid w:val="679226FC"/>
    <w:rsid w:val="682A60F2"/>
    <w:rsid w:val="684E502D"/>
    <w:rsid w:val="687B6DF6"/>
    <w:rsid w:val="689C09B0"/>
    <w:rsid w:val="68F05E1C"/>
    <w:rsid w:val="693365A4"/>
    <w:rsid w:val="694D0F9E"/>
    <w:rsid w:val="69E6757F"/>
    <w:rsid w:val="69E7514E"/>
    <w:rsid w:val="6A310A46"/>
    <w:rsid w:val="6A70612A"/>
    <w:rsid w:val="6AF20B04"/>
    <w:rsid w:val="6AFE1987"/>
    <w:rsid w:val="6B6F1752"/>
    <w:rsid w:val="6BCD3CEA"/>
    <w:rsid w:val="6C352099"/>
    <w:rsid w:val="6C5C22D4"/>
    <w:rsid w:val="6C7D060B"/>
    <w:rsid w:val="6CD9456A"/>
    <w:rsid w:val="6D5531B8"/>
    <w:rsid w:val="6DA822F6"/>
    <w:rsid w:val="6E3874B5"/>
    <w:rsid w:val="6E3F3AEF"/>
    <w:rsid w:val="6ECD06C5"/>
    <w:rsid w:val="6F050B1C"/>
    <w:rsid w:val="6F2B563F"/>
    <w:rsid w:val="6F321E6A"/>
    <w:rsid w:val="6F3478DD"/>
    <w:rsid w:val="6FC5790B"/>
    <w:rsid w:val="6FE74DA4"/>
    <w:rsid w:val="6FFC0C2D"/>
    <w:rsid w:val="7076338E"/>
    <w:rsid w:val="707C7182"/>
    <w:rsid w:val="70B13C98"/>
    <w:rsid w:val="70FB0419"/>
    <w:rsid w:val="711F3BA7"/>
    <w:rsid w:val="711F3E2D"/>
    <w:rsid w:val="7156627F"/>
    <w:rsid w:val="71E87D6D"/>
    <w:rsid w:val="71F01EAF"/>
    <w:rsid w:val="72920205"/>
    <w:rsid w:val="730162BB"/>
    <w:rsid w:val="739E37EE"/>
    <w:rsid w:val="73E133AB"/>
    <w:rsid w:val="74AD75FB"/>
    <w:rsid w:val="74B25C81"/>
    <w:rsid w:val="75862CA5"/>
    <w:rsid w:val="75B56302"/>
    <w:rsid w:val="75C72BFD"/>
    <w:rsid w:val="75CC41D0"/>
    <w:rsid w:val="76280919"/>
    <w:rsid w:val="762A70BA"/>
    <w:rsid w:val="767A306F"/>
    <w:rsid w:val="7696711C"/>
    <w:rsid w:val="76D8308D"/>
    <w:rsid w:val="76EF2094"/>
    <w:rsid w:val="77645869"/>
    <w:rsid w:val="777E0835"/>
    <w:rsid w:val="78603DA0"/>
    <w:rsid w:val="78830EC5"/>
    <w:rsid w:val="79003D12"/>
    <w:rsid w:val="79196E3A"/>
    <w:rsid w:val="791A26BE"/>
    <w:rsid w:val="79A67D23"/>
    <w:rsid w:val="79D500BA"/>
    <w:rsid w:val="7A4A0831"/>
    <w:rsid w:val="7A6C4949"/>
    <w:rsid w:val="7A973377"/>
    <w:rsid w:val="7A9A6032"/>
    <w:rsid w:val="7AA30EC0"/>
    <w:rsid w:val="7AAA364F"/>
    <w:rsid w:val="7B617FF9"/>
    <w:rsid w:val="7BB12A2D"/>
    <w:rsid w:val="7BEB230A"/>
    <w:rsid w:val="7BF40A8C"/>
    <w:rsid w:val="7C746BBD"/>
    <w:rsid w:val="7C854F8F"/>
    <w:rsid w:val="7CDC2BE1"/>
    <w:rsid w:val="7CF61714"/>
    <w:rsid w:val="7D0E6DBB"/>
    <w:rsid w:val="7D7A3EEC"/>
    <w:rsid w:val="7DA83736"/>
    <w:rsid w:val="7DAE5640"/>
    <w:rsid w:val="7DBA34EC"/>
    <w:rsid w:val="7EFC03F2"/>
    <w:rsid w:val="7FD375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nhideWhenUsed="0" w:uiPriority="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9"/>
    <w:pPr>
      <w:keepNext/>
      <w:jc w:val="center"/>
      <w:outlineLvl w:val="0"/>
    </w:pPr>
    <w:rPr>
      <w:rFonts w:ascii="Arial Unicode MS" w:eastAsia="Arial Unicode MS"/>
      <w:b/>
      <w:bCs/>
    </w:rPr>
  </w:style>
  <w:style w:type="paragraph" w:styleId="3">
    <w:name w:val="heading 2"/>
    <w:basedOn w:val="1"/>
    <w:next w:val="1"/>
    <w:qFormat/>
    <w:uiPriority w:val="9"/>
    <w:pPr>
      <w:keepNext/>
      <w:keepLines/>
      <w:spacing w:before="260" w:beforeLines="0" w:after="260" w:afterLines="0" w:line="416" w:lineRule="auto"/>
      <w:outlineLvl w:val="1"/>
    </w:pPr>
    <w:rPr>
      <w:rFonts w:hint="eastAsia" w:ascii="Cambria" w:hAnsi="Cambria"/>
      <w:b/>
      <w:sz w:val="32"/>
    </w:rPr>
  </w:style>
  <w:style w:type="paragraph" w:styleId="4">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99"/>
    <w:pPr>
      <w:adjustRightInd w:val="0"/>
      <w:spacing w:line="312" w:lineRule="atLeast"/>
      <w:ind w:firstLine="420"/>
      <w:textAlignment w:val="baseline"/>
    </w:pPr>
    <w:rPr>
      <w:kern w:val="0"/>
      <w:szCs w:val="20"/>
    </w:rPr>
  </w:style>
  <w:style w:type="paragraph" w:styleId="6">
    <w:name w:val="Document Map"/>
    <w:basedOn w:val="1"/>
    <w:semiHidden/>
    <w:qFormat/>
    <w:uiPriority w:val="0"/>
    <w:pPr>
      <w:shd w:val="clear" w:color="auto" w:fill="000080"/>
    </w:pPr>
  </w:style>
  <w:style w:type="paragraph" w:styleId="7">
    <w:name w:val="annotation text"/>
    <w:basedOn w:val="1"/>
    <w:link w:val="36"/>
    <w:unhideWhenUsed/>
    <w:qFormat/>
    <w:uiPriority w:val="0"/>
    <w:pPr>
      <w:jc w:val="left"/>
    </w:pPr>
  </w:style>
  <w:style w:type="paragraph" w:styleId="8">
    <w:name w:val="Body Text"/>
    <w:basedOn w:val="1"/>
    <w:unhideWhenUsed/>
    <w:qFormat/>
    <w:uiPriority w:val="99"/>
    <w:pPr>
      <w:spacing w:after="120" w:afterLines="0"/>
    </w:pPr>
  </w:style>
  <w:style w:type="paragraph" w:styleId="9">
    <w:name w:val="Body Text Indent"/>
    <w:basedOn w:val="1"/>
    <w:link w:val="35"/>
    <w:unhideWhenUsed/>
    <w:qFormat/>
    <w:uiPriority w:val="99"/>
    <w:pPr>
      <w:spacing w:after="120"/>
      <w:ind w:left="420" w:leftChars="200"/>
    </w:pPr>
  </w:style>
  <w:style w:type="paragraph" w:styleId="10">
    <w:name w:val="Block Text"/>
    <w:basedOn w:val="1"/>
    <w:qFormat/>
    <w:uiPriority w:val="99"/>
    <w:pPr>
      <w:spacing w:after="120"/>
      <w:ind w:left="1440" w:leftChars="700" w:right="1440" w:rightChars="700"/>
    </w:pPr>
    <w:rPr>
      <w:szCs w:val="22"/>
    </w:rPr>
  </w:style>
  <w:style w:type="paragraph" w:styleId="11">
    <w:name w:val="toc 3"/>
    <w:basedOn w:val="1"/>
    <w:next w:val="1"/>
    <w:unhideWhenUsed/>
    <w:qFormat/>
    <w:uiPriority w:val="39"/>
    <w:pPr>
      <w:ind w:left="840" w:leftChars="400"/>
    </w:pPr>
  </w:style>
  <w:style w:type="paragraph" w:styleId="12">
    <w:name w:val="Plain Text"/>
    <w:basedOn w:val="1"/>
    <w:next w:val="1"/>
    <w:link w:val="37"/>
    <w:unhideWhenUsed/>
    <w:qFormat/>
    <w:uiPriority w:val="0"/>
    <w:pPr>
      <w:widowControl/>
      <w:overflowPunct w:val="0"/>
      <w:autoSpaceDE w:val="0"/>
      <w:autoSpaceDN w:val="0"/>
      <w:adjustRightInd w:val="0"/>
      <w:jc w:val="left"/>
      <w:textAlignment w:val="baseline"/>
    </w:pPr>
    <w:rPr>
      <w:rFonts w:ascii="仿宋_GB2312" w:hAnsi="Wingdings"/>
      <w:kern w:val="0"/>
      <w:szCs w:val="21"/>
    </w:rPr>
  </w:style>
  <w:style w:type="paragraph" w:styleId="13">
    <w:name w:val="Balloon Text"/>
    <w:basedOn w:val="1"/>
    <w:link w:val="38"/>
    <w:unhideWhenUsed/>
    <w:qFormat/>
    <w:uiPriority w:val="99"/>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6">
    <w:name w:val="toc 1"/>
    <w:basedOn w:val="1"/>
    <w:next w:val="1"/>
    <w:link w:val="39"/>
    <w:unhideWhenUsed/>
    <w:qFormat/>
    <w:uiPriority w:val="39"/>
    <w:pPr>
      <w:tabs>
        <w:tab w:val="right" w:leader="dot" w:pos="9628"/>
      </w:tabs>
      <w:spacing w:line="480" w:lineRule="auto"/>
    </w:pPr>
    <w:rPr>
      <w:rFonts w:ascii="Tahoma" w:hAnsi="Tahoma" w:eastAsia="Calibri"/>
      <w:bCs/>
      <w:kern w:val="0"/>
      <w:sz w:val="24"/>
    </w:rPr>
  </w:style>
  <w:style w:type="paragraph" w:styleId="17">
    <w:name w:val="List"/>
    <w:basedOn w:val="1"/>
    <w:qFormat/>
    <w:uiPriority w:val="0"/>
    <w:pPr>
      <w:ind w:left="200" w:hanging="200" w:hangingChars="200"/>
      <w:contextualSpacing/>
    </w:pPr>
    <w:rPr>
      <w:rFonts w:ascii="Times New Roman" w:hAnsi="Times New Roman"/>
      <w:szCs w:val="24"/>
    </w:rPr>
  </w:style>
  <w:style w:type="paragraph" w:styleId="18">
    <w:name w:val="toc 6"/>
    <w:basedOn w:val="1"/>
    <w:next w:val="1"/>
    <w:qFormat/>
    <w:uiPriority w:val="39"/>
    <w:pPr>
      <w:autoSpaceDE w:val="0"/>
      <w:autoSpaceDN w:val="0"/>
      <w:adjustRightInd w:val="0"/>
      <w:ind w:left="2100" w:leftChars="1000"/>
      <w:jc w:val="left"/>
    </w:pPr>
    <w:rPr>
      <w:kern w:val="0"/>
      <w:sz w:val="20"/>
      <w:szCs w:val="20"/>
    </w:rPr>
  </w:style>
  <w:style w:type="paragraph" w:styleId="19">
    <w:name w:val="toc 2"/>
    <w:basedOn w:val="1"/>
    <w:next w:val="1"/>
    <w:unhideWhenUsed/>
    <w:qFormat/>
    <w:uiPriority w:val="39"/>
    <w:pPr>
      <w:ind w:left="420" w:leftChars="200"/>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
    </w:rPr>
  </w:style>
  <w:style w:type="paragraph" w:styleId="21">
    <w:name w:val="Normal (Web)"/>
    <w:basedOn w:val="1"/>
    <w:qFormat/>
    <w:uiPriority w:val="99"/>
    <w:pPr>
      <w:widowControl/>
      <w:spacing w:before="100" w:beforeAutospacing="1" w:after="100" w:afterAutospacing="1"/>
      <w:jc w:val="left"/>
    </w:pPr>
    <w:rPr>
      <w:rFonts w:ascii="Cambria" w:hAnsi="Cambria" w:cs="Cambria"/>
      <w:kern w:val="0"/>
      <w:sz w:val="24"/>
      <w:szCs w:val="24"/>
    </w:rPr>
  </w:style>
  <w:style w:type="paragraph" w:styleId="22">
    <w:name w:val="Title"/>
    <w:basedOn w:val="1"/>
    <w:link w:val="40"/>
    <w:qFormat/>
    <w:uiPriority w:val="0"/>
    <w:pPr>
      <w:spacing w:before="240" w:beforeLines="0" w:after="60" w:afterLines="0"/>
      <w:jc w:val="center"/>
      <w:outlineLvl w:val="0"/>
    </w:pPr>
    <w:rPr>
      <w:rFonts w:ascii="Arial" w:hAnsi="Arial"/>
      <w:kern w:val="0"/>
      <w:sz w:val="32"/>
      <w:szCs w:val="32"/>
    </w:rPr>
  </w:style>
  <w:style w:type="paragraph" w:styleId="23">
    <w:name w:val="annotation subject"/>
    <w:basedOn w:val="7"/>
    <w:next w:val="7"/>
    <w:link w:val="41"/>
    <w:unhideWhenUsed/>
    <w:qFormat/>
    <w:uiPriority w:val="99"/>
    <w:rPr>
      <w:b/>
      <w:bCs/>
    </w:rPr>
  </w:style>
  <w:style w:type="paragraph" w:styleId="24">
    <w:name w:val="Body Text First Indent"/>
    <w:basedOn w:val="8"/>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25">
    <w:name w:val="Body Text First Indent 2"/>
    <w:basedOn w:val="9"/>
    <w:unhideWhenUsed/>
    <w:qFormat/>
    <w:uiPriority w:val="0"/>
    <w:pPr>
      <w:adjustRightInd/>
      <w:spacing w:after="120"/>
      <w:ind w:left="420" w:leftChars="200" w:firstLine="420" w:firstLineChars="200"/>
      <w:jc w:val="both"/>
    </w:pPr>
    <w:rPr>
      <w:rFonts w:cs="Times New Roman"/>
      <w:szCs w:val="24"/>
    </w:rPr>
  </w:style>
  <w:style w:type="table" w:styleId="27">
    <w:name w:val="Table Grid"/>
    <w:basedOn w:val="2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unhideWhenUsed/>
    <w:qFormat/>
    <w:uiPriority w:val="99"/>
  </w:style>
  <w:style w:type="character" w:styleId="30">
    <w:name w:val="FollowedHyperlink"/>
    <w:unhideWhenUsed/>
    <w:qFormat/>
    <w:uiPriority w:val="99"/>
    <w:rPr>
      <w:color w:val="000000"/>
      <w:u w:val="none"/>
    </w:rPr>
  </w:style>
  <w:style w:type="character" w:styleId="31">
    <w:name w:val="Hyperlink"/>
    <w:unhideWhenUsed/>
    <w:qFormat/>
    <w:uiPriority w:val="99"/>
    <w:rPr>
      <w:color w:val="000000"/>
      <w:sz w:val="20"/>
      <w:szCs w:val="20"/>
      <w:u w:val="none"/>
    </w:rPr>
  </w:style>
  <w:style w:type="character" w:styleId="32">
    <w:name w:val="annotation reference"/>
    <w:qFormat/>
    <w:uiPriority w:val="0"/>
    <w:rPr>
      <w:sz w:val="21"/>
      <w:szCs w:val="21"/>
    </w:rPr>
  </w:style>
  <w:style w:type="paragraph" w:customStyle="1" w:styleId="33">
    <w:name w:val="[Normal]"/>
    <w:qFormat/>
    <w:uiPriority w:val="0"/>
    <w:rPr>
      <w:rFonts w:ascii="宋体" w:hAnsi="宋体" w:eastAsia="宋体" w:cs="Times New Roman"/>
      <w:sz w:val="24"/>
      <w:szCs w:val="22"/>
      <w:lang w:val="zh-CN" w:eastAsia="zh-CN" w:bidi="ar-SA"/>
    </w:rPr>
  </w:style>
  <w:style w:type="paragraph" w:customStyle="1" w:styleId="34">
    <w:name w:val="Fließtext"/>
    <w:basedOn w:val="1"/>
    <w:qFormat/>
    <w:uiPriority w:val="0"/>
    <w:pPr>
      <w:overflowPunct w:val="0"/>
      <w:autoSpaceDE w:val="0"/>
      <w:autoSpaceDN w:val="0"/>
      <w:textAlignment w:val="baseline"/>
    </w:pPr>
    <w:rPr>
      <w:rFonts w:cs="宋体"/>
      <w:kern w:val="28"/>
      <w:szCs w:val="20"/>
    </w:rPr>
  </w:style>
  <w:style w:type="character" w:customStyle="1" w:styleId="35">
    <w:name w:val="正文文本缩进 Char"/>
    <w:link w:val="9"/>
    <w:semiHidden/>
    <w:qFormat/>
    <w:uiPriority w:val="99"/>
    <w:rPr>
      <w:kern w:val="2"/>
      <w:sz w:val="21"/>
    </w:rPr>
  </w:style>
  <w:style w:type="character" w:customStyle="1" w:styleId="36">
    <w:name w:val="批注文字 Char"/>
    <w:link w:val="7"/>
    <w:qFormat/>
    <w:uiPriority w:val="0"/>
    <w:rPr>
      <w:kern w:val="2"/>
      <w:sz w:val="21"/>
    </w:rPr>
  </w:style>
  <w:style w:type="character" w:customStyle="1" w:styleId="37">
    <w:name w:val="纯文本 Char"/>
    <w:link w:val="12"/>
    <w:qFormat/>
    <w:uiPriority w:val="0"/>
    <w:rPr>
      <w:rFonts w:ascii="仿宋_GB2312" w:hAnsi="Wingdings" w:eastAsia="宋体"/>
      <w:sz w:val="21"/>
      <w:szCs w:val="21"/>
      <w:lang w:val="en-US" w:eastAsia="zh-CN" w:bidi="ar-SA"/>
    </w:rPr>
  </w:style>
  <w:style w:type="character" w:customStyle="1" w:styleId="38">
    <w:name w:val="批注框文本 Char"/>
    <w:link w:val="13"/>
    <w:semiHidden/>
    <w:qFormat/>
    <w:uiPriority w:val="99"/>
    <w:rPr>
      <w:kern w:val="2"/>
      <w:sz w:val="18"/>
      <w:szCs w:val="18"/>
    </w:rPr>
  </w:style>
  <w:style w:type="character" w:customStyle="1" w:styleId="39">
    <w:name w:val="目录 1 Char"/>
    <w:link w:val="16"/>
    <w:qFormat/>
    <w:uiPriority w:val="39"/>
    <w:rPr>
      <w:rFonts w:ascii="Tahoma" w:hAnsi="Tahoma" w:eastAsia="Calibri" w:cs="Tahoma"/>
      <w:bCs/>
      <w:sz w:val="24"/>
    </w:rPr>
  </w:style>
  <w:style w:type="character" w:customStyle="1" w:styleId="40">
    <w:name w:val="标题 Char"/>
    <w:link w:val="22"/>
    <w:qFormat/>
    <w:uiPriority w:val="0"/>
    <w:rPr>
      <w:rFonts w:ascii="Arial" w:hAnsi="Arial" w:eastAsia="宋体" w:cs="Arial"/>
      <w:sz w:val="32"/>
      <w:szCs w:val="32"/>
    </w:rPr>
  </w:style>
  <w:style w:type="character" w:customStyle="1" w:styleId="41">
    <w:name w:val="批注主题 Char"/>
    <w:link w:val="23"/>
    <w:semiHidden/>
    <w:qFormat/>
    <w:uiPriority w:val="99"/>
    <w:rPr>
      <w:b/>
      <w:bCs/>
      <w:kern w:val="2"/>
      <w:sz w:val="21"/>
    </w:rPr>
  </w:style>
  <w:style w:type="character" w:customStyle="1" w:styleId="42">
    <w:name w:val="bsharetext"/>
    <w:qFormat/>
    <w:uiPriority w:val="0"/>
  </w:style>
  <w:style w:type="paragraph" w:customStyle="1" w:styleId="43">
    <w:name w:val="_Style 40"/>
    <w:basedOn w:val="1"/>
    <w:next w:val="1"/>
    <w:qFormat/>
    <w:uiPriority w:val="0"/>
    <w:pPr>
      <w:pBdr>
        <w:top w:val="single" w:color="auto" w:sz="6" w:space="1"/>
      </w:pBdr>
      <w:jc w:val="center"/>
    </w:pPr>
    <w:rPr>
      <w:rFonts w:ascii="Arial" w:eastAsia="宋体"/>
      <w:vanish/>
      <w:sz w:val="16"/>
    </w:rPr>
  </w:style>
  <w:style w:type="paragraph" w:customStyle="1" w:styleId="44">
    <w:name w:val=" Char Char Char Char"/>
    <w:basedOn w:val="6"/>
    <w:qFormat/>
    <w:uiPriority w:val="0"/>
  </w:style>
  <w:style w:type="paragraph" w:customStyle="1" w:styleId="45">
    <w:name w:val="_Style 5"/>
    <w:basedOn w:val="6"/>
    <w:qFormat/>
    <w:uiPriority w:val="0"/>
    <w:rPr>
      <w:szCs w:val="24"/>
    </w:rPr>
  </w:style>
  <w:style w:type="paragraph" w:customStyle="1" w:styleId="46">
    <w:name w:val="_Style 43"/>
    <w:basedOn w:val="1"/>
    <w:next w:val="1"/>
    <w:qFormat/>
    <w:uiPriority w:val="0"/>
    <w:pPr>
      <w:pBdr>
        <w:bottom w:val="single" w:color="auto" w:sz="6" w:space="1"/>
      </w:pBdr>
      <w:jc w:val="center"/>
    </w:pPr>
    <w:rPr>
      <w:rFonts w:ascii="Arial" w:eastAsia="宋体"/>
      <w:vanish/>
      <w:sz w:val="16"/>
    </w:rPr>
  </w:style>
  <w:style w:type="paragraph" w:customStyle="1" w:styleId="47">
    <w:name w:val="纯文本2"/>
    <w:basedOn w:val="48"/>
    <w:qFormat/>
    <w:uiPriority w:val="0"/>
    <w:pPr>
      <w:widowControl/>
      <w:jc w:val="left"/>
    </w:pPr>
    <w:rPr>
      <w:rFonts w:ascii="宋体" w:hAnsi="Courier New"/>
    </w:rPr>
  </w:style>
  <w:style w:type="paragraph" w:customStyle="1" w:styleId="48">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正文首行缩进1"/>
    <w:basedOn w:val="8"/>
    <w:next w:val="1"/>
    <w:qFormat/>
    <w:uiPriority w:val="0"/>
    <w:pPr>
      <w:autoSpaceDE w:val="0"/>
      <w:autoSpaceDN w:val="0"/>
      <w:adjustRightInd w:val="0"/>
      <w:spacing w:after="0"/>
      <w:ind w:firstLine="420" w:firstLineChars="100"/>
      <w:jc w:val="left"/>
    </w:pPr>
    <w:rPr>
      <w:rFonts w:ascii="Calibri" w:hAnsi="Calibri"/>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32210</Words>
  <Characters>33541</Characters>
  <Lines>237</Lines>
  <Paragraphs>66</Paragraphs>
  <TotalTime>1</TotalTime>
  <ScaleCrop>false</ScaleCrop>
  <LinksUpToDate>false</LinksUpToDate>
  <CharactersWithSpaces>35559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2021-10-15T00:05:00Z</dcterms:created>
  <dc:creator>User</dc:creator>
  <cp:lastModifiedBy>w®</cp:lastModifiedBy>
  <cp:lastPrinted>2021-08-27T05:57:00Z</cp:lastPrinted>
  <dcterms:modified xsi:type="dcterms:W3CDTF">2024-07-26T07:45:48Z</dcterms:modified>
  <dc:title>温州市政府分散采购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1225A087ED944E19BD7D47787DC871A6</vt:lpwstr>
  </property>
</Properties>
</file>