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5C4A3">
      <w:pPr>
        <w:autoSpaceDE w:val="0"/>
        <w:autoSpaceDN w:val="0"/>
        <w:spacing w:line="500" w:lineRule="atLeast"/>
        <w:jc w:val="center"/>
        <w:textAlignment w:val="bottom"/>
        <w:rPr>
          <w:rFonts w:ascii="宋体" w:hAnsi="宋体" w:cs="宋体"/>
          <w:b/>
          <w:bCs/>
          <w:color w:val="000000" w:themeColor="text1"/>
          <w:spacing w:val="120"/>
          <w:sz w:val="72"/>
          <w:szCs w:val="72"/>
          <w:highlight w:val="none"/>
          <w14:textFill>
            <w14:solidFill>
              <w14:schemeClr w14:val="tx1"/>
            </w14:solidFill>
          </w14:textFill>
        </w:rPr>
      </w:pPr>
    </w:p>
    <w:p w14:paraId="390540F9">
      <w:pPr>
        <w:autoSpaceDE w:val="0"/>
        <w:autoSpaceDN w:val="0"/>
        <w:spacing w:line="500" w:lineRule="atLeast"/>
        <w:jc w:val="distribute"/>
        <w:textAlignment w:val="bottom"/>
        <w:rPr>
          <w:rFonts w:ascii="宋体" w:hAnsi="宋体" w:cs="宋体"/>
          <w:b/>
          <w:bCs/>
          <w:color w:val="000000" w:themeColor="text1"/>
          <w:sz w:val="72"/>
          <w:szCs w:val="72"/>
          <w:highlight w:val="none"/>
          <w14:textFill>
            <w14:solidFill>
              <w14:schemeClr w14:val="tx1"/>
            </w14:solidFill>
          </w14:textFill>
        </w:rPr>
      </w:pPr>
      <w:r>
        <w:rPr>
          <w:rFonts w:hint="eastAsia" w:ascii="宋体" w:hAnsi="宋体" w:cs="宋体"/>
          <w:b/>
          <w:bCs/>
          <w:color w:val="000000" w:themeColor="text1"/>
          <w:sz w:val="72"/>
          <w:szCs w:val="72"/>
          <w:highlight w:val="none"/>
          <w14:textFill>
            <w14:solidFill>
              <w14:schemeClr w14:val="tx1"/>
            </w14:solidFill>
          </w14:textFill>
        </w:rPr>
        <w:t>温州市瓯海区政府采购</w:t>
      </w:r>
    </w:p>
    <w:p w14:paraId="7DD1E125">
      <w:pPr>
        <w:spacing w:line="400" w:lineRule="atLeast"/>
        <w:rPr>
          <w:rFonts w:ascii="宋体" w:hAnsi="宋体" w:cs="宋体"/>
          <w:b/>
          <w:color w:val="000000" w:themeColor="text1"/>
          <w:sz w:val="52"/>
          <w:highlight w:val="none"/>
          <w14:textFill>
            <w14:solidFill>
              <w14:schemeClr w14:val="tx1"/>
            </w14:solidFill>
          </w14:textFill>
        </w:rPr>
      </w:pPr>
    </w:p>
    <w:p w14:paraId="4B23EDD6">
      <w:pPr>
        <w:spacing w:line="400" w:lineRule="atLeast"/>
        <w:jc w:val="center"/>
        <w:rPr>
          <w:rFonts w:ascii="宋体" w:hAnsi="宋体" w:cs="宋体"/>
          <w:b/>
          <w:color w:val="000000" w:themeColor="text1"/>
          <w:sz w:val="52"/>
          <w:highlight w:val="none"/>
          <w14:textFill>
            <w14:solidFill>
              <w14:schemeClr w14:val="tx1"/>
            </w14:solidFill>
          </w14:textFill>
        </w:rPr>
      </w:pPr>
    </w:p>
    <w:p w14:paraId="12697685">
      <w:pPr>
        <w:spacing w:line="400" w:lineRule="atLeast"/>
        <w:jc w:val="center"/>
        <w:rPr>
          <w:rFonts w:ascii="宋体" w:hAnsi="宋体" w:cs="宋体"/>
          <w:b/>
          <w:color w:val="000000" w:themeColor="text1"/>
          <w:sz w:val="52"/>
          <w:highlight w:val="none"/>
          <w14:textFill>
            <w14:solidFill>
              <w14:schemeClr w14:val="tx1"/>
            </w14:solidFill>
          </w14:textFill>
        </w:rPr>
      </w:pPr>
    </w:p>
    <w:p w14:paraId="5DD3021E">
      <w:pPr>
        <w:spacing w:line="400" w:lineRule="atLeast"/>
        <w:jc w:val="center"/>
        <w:rPr>
          <w:rFonts w:ascii="宋体" w:hAnsi="宋体" w:cs="宋体"/>
          <w:b/>
          <w:bCs/>
          <w:color w:val="000000" w:themeColor="text1"/>
          <w:sz w:val="72"/>
          <w:szCs w:val="72"/>
          <w:highlight w:val="none"/>
          <w14:textFill>
            <w14:solidFill>
              <w14:schemeClr w14:val="tx1"/>
            </w14:solidFill>
          </w14:textFill>
        </w:rPr>
      </w:pPr>
      <w:r>
        <w:rPr>
          <w:rFonts w:hint="eastAsia" w:ascii="宋体" w:hAnsi="宋体" w:cs="宋体"/>
          <w:b/>
          <w:bCs/>
          <w:color w:val="000000" w:themeColor="text1"/>
          <w:sz w:val="72"/>
          <w:szCs w:val="72"/>
          <w:highlight w:val="none"/>
          <w14:textFill>
            <w14:solidFill>
              <w14:schemeClr w14:val="tx1"/>
            </w14:solidFill>
          </w14:textFill>
        </w:rPr>
        <w:t>竞争性磋商文件</w:t>
      </w:r>
    </w:p>
    <w:p w14:paraId="0E0AFC46">
      <w:pPr>
        <w:spacing w:line="400" w:lineRule="atLeast"/>
        <w:jc w:val="center"/>
        <w:rPr>
          <w:rFonts w:ascii="宋体" w:hAnsi="宋体" w:cs="宋体"/>
          <w:b/>
          <w:color w:val="000000" w:themeColor="text1"/>
          <w:sz w:val="32"/>
          <w:highlight w:val="none"/>
          <w14:textFill>
            <w14:solidFill>
              <w14:schemeClr w14:val="tx1"/>
            </w14:solidFill>
          </w14:textFill>
        </w:rPr>
      </w:pPr>
    </w:p>
    <w:p w14:paraId="7DC53228">
      <w:pPr>
        <w:spacing w:line="400" w:lineRule="exact"/>
        <w:jc w:val="center"/>
        <w:rPr>
          <w:rFonts w:ascii="宋体" w:hAnsi="宋体" w:cs="宋体"/>
          <w:b/>
          <w:bCs/>
          <w:color w:val="000000" w:themeColor="text1"/>
          <w:sz w:val="32"/>
          <w:szCs w:val="32"/>
          <w:highlight w:val="none"/>
          <w14:textFill>
            <w14:solidFill>
              <w14:schemeClr w14:val="tx1"/>
            </w14:solidFill>
          </w14:textFill>
        </w:rPr>
      </w:pPr>
    </w:p>
    <w:p w14:paraId="528D9FA9">
      <w:pPr>
        <w:tabs>
          <w:tab w:val="left" w:pos="2850"/>
        </w:tabs>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ab/>
      </w:r>
    </w:p>
    <w:p w14:paraId="0F612BDA">
      <w:pPr>
        <w:jc w:val="center"/>
        <w:rPr>
          <w:rFonts w:ascii="宋体" w:hAnsi="宋体" w:cs="宋体"/>
          <w:b/>
          <w:bCs/>
          <w:color w:val="000000" w:themeColor="text1"/>
          <w:sz w:val="24"/>
          <w:highlight w:val="none"/>
          <w14:textFill>
            <w14:solidFill>
              <w14:schemeClr w14:val="tx1"/>
            </w14:solidFill>
          </w14:textFill>
        </w:rPr>
      </w:pPr>
    </w:p>
    <w:p w14:paraId="469E31A2">
      <w:pPr>
        <w:jc w:val="center"/>
        <w:rPr>
          <w:rFonts w:ascii="宋体" w:hAnsi="宋体" w:cs="宋体"/>
          <w:b/>
          <w:bCs/>
          <w:color w:val="000000" w:themeColor="text1"/>
          <w:sz w:val="24"/>
          <w:highlight w:val="none"/>
          <w14:textFill>
            <w14:solidFill>
              <w14:schemeClr w14:val="tx1"/>
            </w14:solidFill>
          </w14:textFill>
        </w:rPr>
      </w:pPr>
    </w:p>
    <w:p w14:paraId="4B99E04C">
      <w:pPr>
        <w:jc w:val="center"/>
        <w:rPr>
          <w:rFonts w:ascii="宋体" w:hAnsi="宋体" w:cs="宋体"/>
          <w:b/>
          <w:bCs/>
          <w:color w:val="000000" w:themeColor="text1"/>
          <w:sz w:val="24"/>
          <w:highlight w:val="none"/>
          <w14:textFill>
            <w14:solidFill>
              <w14:schemeClr w14:val="tx1"/>
            </w14:solidFill>
          </w14:textFill>
        </w:rPr>
      </w:pPr>
    </w:p>
    <w:p w14:paraId="026E7705">
      <w:pPr>
        <w:tabs>
          <w:tab w:val="left" w:pos="4860"/>
        </w:tabs>
        <w:spacing w:line="600" w:lineRule="exact"/>
        <w:ind w:right="1143" w:firstLine="1841" w:firstLineChars="483"/>
        <w:jc w:val="left"/>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cs="宋体"/>
          <w:b/>
          <w:color w:val="000000" w:themeColor="text1"/>
          <w:spacing w:val="40"/>
          <w:sz w:val="30"/>
          <w:szCs w:val="30"/>
          <w:highlight w:val="none"/>
          <w14:textFill>
            <w14:solidFill>
              <w14:schemeClr w14:val="tx1"/>
            </w14:solidFill>
          </w14:textFill>
        </w:rPr>
        <w:t>采购编号</w:t>
      </w:r>
      <w:r>
        <w:rPr>
          <w:rFonts w:hint="eastAsia" w:ascii="宋体" w:hAnsi="宋体" w:cs="宋体"/>
          <w:b/>
          <w:color w:val="000000" w:themeColor="text1"/>
          <w:sz w:val="30"/>
          <w:szCs w:val="30"/>
          <w:highlight w:val="none"/>
          <w14:textFill>
            <w14:solidFill>
              <w14:schemeClr w14:val="tx1"/>
            </w14:solidFill>
          </w14:textFill>
        </w:rPr>
        <w:t>：</w:t>
      </w:r>
      <w:r>
        <w:rPr>
          <w:rFonts w:hint="eastAsia" w:ascii="宋体" w:hAnsi="宋体" w:cs="宋体"/>
          <w:b/>
          <w:color w:val="000000" w:themeColor="text1"/>
          <w:sz w:val="30"/>
          <w:szCs w:val="30"/>
          <w:highlight w:val="none"/>
          <w:lang w:eastAsia="zh-CN"/>
          <w14:textFill>
            <w14:solidFill>
              <w14:schemeClr w14:val="tx1"/>
            </w14:solidFill>
          </w14:textFill>
        </w:rPr>
        <w:t>WZYX-</w:t>
      </w:r>
      <w:r>
        <w:rPr>
          <w:rFonts w:hint="eastAsia" w:ascii="宋体" w:hAnsi="宋体" w:cs="宋体"/>
          <w:b/>
          <w:color w:val="000000" w:themeColor="text1"/>
          <w:sz w:val="30"/>
          <w:szCs w:val="30"/>
          <w:highlight w:val="none"/>
          <w:lang w:val="en-US" w:eastAsia="zh-CN"/>
          <w14:textFill>
            <w14:solidFill>
              <w14:schemeClr w14:val="tx1"/>
            </w14:solidFill>
          </w14:textFill>
        </w:rPr>
        <w:t>X</w:t>
      </w:r>
      <w:r>
        <w:rPr>
          <w:rFonts w:hint="eastAsia" w:ascii="宋体" w:hAnsi="宋体" w:cs="宋体"/>
          <w:b/>
          <w:color w:val="000000" w:themeColor="text1"/>
          <w:sz w:val="30"/>
          <w:szCs w:val="30"/>
          <w:highlight w:val="none"/>
          <w:lang w:eastAsia="zh-CN"/>
          <w14:textFill>
            <w14:solidFill>
              <w14:schemeClr w14:val="tx1"/>
            </w14:solidFill>
          </w14:textFill>
        </w:rPr>
        <w:t>20240</w:t>
      </w:r>
      <w:r>
        <w:rPr>
          <w:rFonts w:hint="eastAsia" w:ascii="宋体" w:hAnsi="宋体" w:cs="宋体"/>
          <w:b/>
          <w:color w:val="000000" w:themeColor="text1"/>
          <w:sz w:val="30"/>
          <w:szCs w:val="30"/>
          <w:highlight w:val="none"/>
          <w:lang w:val="en-US" w:eastAsia="zh-CN"/>
          <w14:textFill>
            <w14:solidFill>
              <w14:schemeClr w14:val="tx1"/>
            </w14:solidFill>
          </w14:textFill>
        </w:rPr>
        <w:t>619</w:t>
      </w:r>
      <w:r>
        <w:rPr>
          <w:rFonts w:hint="eastAsia" w:ascii="宋体" w:hAnsi="宋体" w:cs="宋体"/>
          <w:b/>
          <w:color w:val="000000" w:themeColor="text1"/>
          <w:sz w:val="30"/>
          <w:szCs w:val="30"/>
          <w:highlight w:val="none"/>
          <w:lang w:eastAsia="zh-CN"/>
          <w14:textFill>
            <w14:solidFill>
              <w14:schemeClr w14:val="tx1"/>
            </w14:solidFill>
          </w14:textFill>
        </w:rPr>
        <w:t>01</w:t>
      </w:r>
    </w:p>
    <w:p w14:paraId="226C8436">
      <w:pPr>
        <w:tabs>
          <w:tab w:val="left" w:pos="4253"/>
        </w:tabs>
        <w:spacing w:line="600" w:lineRule="exact"/>
        <w:ind w:left="3683" w:leftChars="868" w:right="-1" w:hanging="1860" w:hangingChars="488"/>
        <w:jc w:val="left"/>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cs="宋体"/>
          <w:b/>
          <w:color w:val="000000" w:themeColor="text1"/>
          <w:spacing w:val="40"/>
          <w:sz w:val="30"/>
          <w:szCs w:val="30"/>
          <w:highlight w:val="none"/>
          <w14:textFill>
            <w14:solidFill>
              <w14:schemeClr w14:val="tx1"/>
            </w14:solidFill>
          </w14:textFill>
        </w:rPr>
        <w:t>项目名称</w:t>
      </w:r>
      <w:r>
        <w:rPr>
          <w:rFonts w:hint="eastAsia" w:ascii="宋体" w:hAnsi="宋体" w:cs="宋体"/>
          <w:b/>
          <w:color w:val="000000" w:themeColor="text1"/>
          <w:sz w:val="30"/>
          <w:szCs w:val="30"/>
          <w:highlight w:val="none"/>
          <w14:textFill>
            <w14:solidFill>
              <w14:schemeClr w14:val="tx1"/>
            </w14:solidFill>
          </w14:textFill>
        </w:rPr>
        <w:t>：</w:t>
      </w:r>
      <w:r>
        <w:rPr>
          <w:rFonts w:hint="eastAsia" w:ascii="宋体" w:hAnsi="宋体" w:cs="宋体"/>
          <w:b/>
          <w:color w:val="000000" w:themeColor="text1"/>
          <w:sz w:val="30"/>
          <w:szCs w:val="30"/>
          <w:highlight w:val="none"/>
          <w:lang w:eastAsia="zh-CN"/>
          <w14:textFill>
            <w14:solidFill>
              <w14:schemeClr w14:val="tx1"/>
            </w14:solidFill>
          </w14:textFill>
        </w:rPr>
        <w:t>2024年茶山街道广告宣传服务项目</w:t>
      </w:r>
    </w:p>
    <w:p w14:paraId="6E3F8C05">
      <w:pPr>
        <w:tabs>
          <w:tab w:val="left" w:pos="4253"/>
        </w:tabs>
        <w:spacing w:line="600" w:lineRule="exact"/>
        <w:ind w:left="1823" w:leftChars="868" w:right="1143"/>
        <w:jc w:val="left"/>
        <w:rPr>
          <w:rFonts w:ascii="宋体" w:hAnsi="宋体" w:cs="宋体"/>
          <w:b/>
          <w:color w:val="000000" w:themeColor="text1"/>
          <w:spacing w:val="40"/>
          <w:sz w:val="30"/>
          <w:szCs w:val="30"/>
          <w:highlight w:val="none"/>
          <w14:textFill>
            <w14:solidFill>
              <w14:schemeClr w14:val="tx1"/>
            </w14:solidFill>
          </w14:textFill>
        </w:rPr>
      </w:pPr>
      <w:r>
        <w:rPr>
          <w:rFonts w:hint="eastAsia" w:ascii="宋体" w:hAnsi="宋体" w:cs="宋体"/>
          <w:b/>
          <w:color w:val="000000" w:themeColor="text1"/>
          <w:spacing w:val="40"/>
          <w:sz w:val="30"/>
          <w:szCs w:val="30"/>
          <w:highlight w:val="none"/>
          <w14:textFill>
            <w14:solidFill>
              <w14:schemeClr w14:val="tx1"/>
            </w14:solidFill>
          </w14:textFill>
        </w:rPr>
        <w:t>采购方式</w:t>
      </w:r>
      <w:r>
        <w:rPr>
          <w:rFonts w:hint="eastAsia" w:ascii="宋体" w:hAnsi="宋体" w:cs="宋体"/>
          <w:b/>
          <w:color w:val="000000" w:themeColor="text1"/>
          <w:sz w:val="30"/>
          <w:szCs w:val="30"/>
          <w:highlight w:val="none"/>
          <w14:textFill>
            <w14:solidFill>
              <w14:schemeClr w14:val="tx1"/>
            </w14:solidFill>
          </w14:textFill>
        </w:rPr>
        <w:t>：竞 争 性 磋 商</w:t>
      </w:r>
    </w:p>
    <w:p w14:paraId="5431397B">
      <w:pPr>
        <w:jc w:val="center"/>
        <w:rPr>
          <w:rFonts w:ascii="宋体" w:hAnsi="宋体" w:cs="宋体"/>
          <w:b/>
          <w:bCs/>
          <w:color w:val="000000" w:themeColor="text1"/>
          <w:sz w:val="24"/>
          <w:highlight w:val="none"/>
          <w14:textFill>
            <w14:solidFill>
              <w14:schemeClr w14:val="tx1"/>
            </w14:solidFill>
          </w14:textFill>
        </w:rPr>
      </w:pPr>
    </w:p>
    <w:p w14:paraId="753FDA2C">
      <w:pPr>
        <w:jc w:val="center"/>
        <w:rPr>
          <w:rFonts w:ascii="宋体" w:hAnsi="宋体" w:cs="宋体"/>
          <w:b/>
          <w:bCs/>
          <w:color w:val="000000" w:themeColor="text1"/>
          <w:sz w:val="24"/>
          <w:highlight w:val="none"/>
          <w14:textFill>
            <w14:solidFill>
              <w14:schemeClr w14:val="tx1"/>
            </w14:solidFill>
          </w14:textFill>
        </w:rPr>
      </w:pPr>
    </w:p>
    <w:p w14:paraId="2F7158A2">
      <w:pPr>
        <w:widowControl/>
        <w:spacing w:before="60" w:after="60" w:line="360" w:lineRule="exact"/>
        <w:ind w:right="60"/>
        <w:jc w:val="left"/>
        <w:rPr>
          <w:rFonts w:ascii="宋体" w:hAnsi="宋体" w:cs="宋体"/>
          <w:b/>
          <w:bCs/>
          <w:color w:val="000000" w:themeColor="text1"/>
          <w:sz w:val="24"/>
          <w:highlight w:val="none"/>
          <w14:textFill>
            <w14:solidFill>
              <w14:schemeClr w14:val="tx1"/>
            </w14:solidFill>
          </w14:textFill>
        </w:rPr>
      </w:pPr>
    </w:p>
    <w:p w14:paraId="1BC54E89">
      <w:pPr>
        <w:jc w:val="center"/>
        <w:rPr>
          <w:rFonts w:ascii="宋体" w:hAnsi="宋体" w:cs="宋体"/>
          <w:b/>
          <w:bCs/>
          <w:color w:val="000000" w:themeColor="text1"/>
          <w:sz w:val="24"/>
          <w:highlight w:val="none"/>
          <w14:textFill>
            <w14:solidFill>
              <w14:schemeClr w14:val="tx1"/>
            </w14:solidFill>
          </w14:textFill>
        </w:rPr>
      </w:pPr>
    </w:p>
    <w:p w14:paraId="560F8BA5">
      <w:pPr>
        <w:jc w:val="center"/>
        <w:rPr>
          <w:rFonts w:ascii="宋体" w:hAnsi="宋体" w:cs="宋体"/>
          <w:b/>
          <w:bCs/>
          <w:color w:val="000000" w:themeColor="text1"/>
          <w:sz w:val="24"/>
          <w:highlight w:val="none"/>
          <w14:textFill>
            <w14:solidFill>
              <w14:schemeClr w14:val="tx1"/>
            </w14:solidFill>
          </w14:textFill>
        </w:rPr>
      </w:pPr>
    </w:p>
    <w:p w14:paraId="1A88C433">
      <w:pPr>
        <w:tabs>
          <w:tab w:val="left" w:pos="5640"/>
        </w:tabs>
        <w:jc w:val="center"/>
        <w:rPr>
          <w:rFonts w:ascii="宋体" w:hAnsi="宋体" w:cs="宋体"/>
          <w:b/>
          <w:bCs/>
          <w:color w:val="000000" w:themeColor="text1"/>
          <w:sz w:val="24"/>
          <w:highlight w:val="none"/>
          <w14:textFill>
            <w14:solidFill>
              <w14:schemeClr w14:val="tx1"/>
            </w14:solidFill>
          </w14:textFill>
        </w:rPr>
      </w:pPr>
    </w:p>
    <w:p w14:paraId="5B1B3E6B">
      <w:pPr>
        <w:tabs>
          <w:tab w:val="left" w:pos="5640"/>
        </w:tabs>
        <w:jc w:val="center"/>
        <w:rPr>
          <w:rFonts w:ascii="宋体" w:hAnsi="宋体" w:cs="宋体"/>
          <w:b/>
          <w:bCs/>
          <w:color w:val="000000" w:themeColor="text1"/>
          <w:sz w:val="24"/>
          <w:highlight w:val="none"/>
          <w14:textFill>
            <w14:solidFill>
              <w14:schemeClr w14:val="tx1"/>
            </w14:solidFill>
          </w14:textFill>
        </w:rPr>
      </w:pPr>
    </w:p>
    <w:p w14:paraId="6A81E3C7">
      <w:pPr>
        <w:spacing w:line="600" w:lineRule="exact"/>
        <w:ind w:firstLine="1440" w:firstLineChars="478"/>
        <w:rPr>
          <w:rFonts w:hint="eastAsia" w:ascii="宋体" w:hAnsi="宋体" w:eastAsia="宋体" w:cs="宋体"/>
          <w:b/>
          <w:color w:val="000000" w:themeColor="text1"/>
          <w:spacing w:val="40"/>
          <w:sz w:val="30"/>
          <w:szCs w:val="30"/>
          <w:highlight w:val="none"/>
          <w:lang w:eastAsia="zh-CN"/>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采  购  人：</w:t>
      </w:r>
      <w:r>
        <w:rPr>
          <w:rFonts w:hint="eastAsia" w:ascii="宋体" w:hAnsi="宋体" w:cs="宋体"/>
          <w:b/>
          <w:color w:val="000000" w:themeColor="text1"/>
          <w:spacing w:val="12"/>
          <w:sz w:val="30"/>
          <w:szCs w:val="30"/>
          <w:highlight w:val="none"/>
          <w:lang w:eastAsia="zh-CN"/>
          <w14:textFill>
            <w14:solidFill>
              <w14:schemeClr w14:val="tx1"/>
            </w14:solidFill>
          </w14:textFill>
        </w:rPr>
        <w:t xml:space="preserve">温州市瓯海区人民政府茶山街道办事处 </w:t>
      </w:r>
    </w:p>
    <w:p w14:paraId="3702E530">
      <w:pPr>
        <w:spacing w:line="600" w:lineRule="exact"/>
        <w:ind w:firstLine="1437" w:firstLineChars="377"/>
        <w:rPr>
          <w:rFonts w:ascii="宋体" w:hAnsi="宋体" w:cs="宋体"/>
          <w:b/>
          <w:color w:val="000000" w:themeColor="text1"/>
          <w:spacing w:val="12"/>
          <w:sz w:val="30"/>
          <w:szCs w:val="30"/>
          <w:highlight w:val="none"/>
          <w14:textFill>
            <w14:solidFill>
              <w14:schemeClr w14:val="tx1"/>
            </w14:solidFill>
          </w14:textFill>
        </w:rPr>
      </w:pPr>
      <w:r>
        <w:rPr>
          <w:rFonts w:hint="eastAsia" w:ascii="宋体" w:hAnsi="宋体" w:cs="宋体"/>
          <w:b/>
          <w:color w:val="000000" w:themeColor="text1"/>
          <w:spacing w:val="40"/>
          <w:sz w:val="30"/>
          <w:szCs w:val="30"/>
          <w:highlight w:val="none"/>
          <w14:textFill>
            <w14:solidFill>
              <w14:schemeClr w14:val="tx1"/>
            </w14:solidFill>
          </w14:textFill>
        </w:rPr>
        <w:t>采购代理</w:t>
      </w:r>
      <w:r>
        <w:rPr>
          <w:rFonts w:hint="eastAsia" w:ascii="宋体" w:hAnsi="宋体" w:cs="宋体"/>
          <w:b/>
          <w:color w:val="000000" w:themeColor="text1"/>
          <w:sz w:val="30"/>
          <w:szCs w:val="30"/>
          <w:highlight w:val="none"/>
          <w14:textFill>
            <w14:solidFill>
              <w14:schemeClr w14:val="tx1"/>
            </w14:solidFill>
          </w14:textFill>
        </w:rPr>
        <w:t>：</w:t>
      </w:r>
      <w:r>
        <w:rPr>
          <w:rFonts w:hint="eastAsia" w:ascii="宋体" w:hAnsi="宋体" w:cs="宋体"/>
          <w:b/>
          <w:color w:val="000000" w:themeColor="text1"/>
          <w:spacing w:val="12"/>
          <w:sz w:val="30"/>
          <w:szCs w:val="30"/>
          <w:highlight w:val="none"/>
          <w14:textFill>
            <w14:solidFill>
              <w14:schemeClr w14:val="tx1"/>
            </w14:solidFill>
          </w14:textFill>
        </w:rPr>
        <w:t>温州元信工程项目管理有限公司</w:t>
      </w:r>
    </w:p>
    <w:p w14:paraId="4AB9039F">
      <w:pPr>
        <w:spacing w:line="600" w:lineRule="exact"/>
        <w:jc w:val="center"/>
        <w:rPr>
          <w:rFonts w:ascii="宋体" w:hAnsi="宋体" w:cs="宋体"/>
          <w:b/>
          <w:color w:val="000000" w:themeColor="text1"/>
          <w:spacing w:val="40"/>
          <w:sz w:val="30"/>
          <w:szCs w:val="30"/>
          <w:highlight w:val="none"/>
          <w14:textFill>
            <w14:solidFill>
              <w14:schemeClr w14:val="tx1"/>
            </w14:solidFill>
          </w14:textFill>
        </w:rPr>
      </w:pPr>
    </w:p>
    <w:p w14:paraId="050748FC">
      <w:pPr>
        <w:spacing w:line="600" w:lineRule="exact"/>
        <w:jc w:val="center"/>
        <w:rPr>
          <w:rFonts w:ascii="宋体" w:hAnsi="宋体" w:cs="宋体"/>
          <w:b/>
          <w:color w:val="000000" w:themeColor="text1"/>
          <w:spacing w:val="40"/>
          <w:sz w:val="30"/>
          <w:szCs w:val="30"/>
          <w:highlight w:val="none"/>
          <w14:textFill>
            <w14:solidFill>
              <w14:schemeClr w14:val="tx1"/>
            </w14:solidFill>
          </w14:textFill>
        </w:rPr>
      </w:pPr>
      <w:r>
        <w:rPr>
          <w:rFonts w:hint="eastAsia" w:ascii="宋体" w:hAnsi="宋体" w:cs="宋体"/>
          <w:b/>
          <w:color w:val="000000" w:themeColor="text1"/>
          <w:spacing w:val="40"/>
          <w:sz w:val="30"/>
          <w:szCs w:val="30"/>
          <w:highlight w:val="none"/>
          <w14:textFill>
            <w14:solidFill>
              <w14:schemeClr w14:val="tx1"/>
            </w14:solidFill>
          </w14:textFill>
        </w:rPr>
        <w:t>二〇二</w:t>
      </w:r>
      <w:r>
        <w:rPr>
          <w:rFonts w:hint="eastAsia" w:ascii="宋体" w:hAnsi="宋体" w:cs="宋体"/>
          <w:b/>
          <w:color w:val="000000" w:themeColor="text1"/>
          <w:spacing w:val="40"/>
          <w:sz w:val="30"/>
          <w:szCs w:val="30"/>
          <w:highlight w:val="none"/>
          <w:lang w:val="en-US" w:eastAsia="zh-CN"/>
          <w14:textFill>
            <w14:solidFill>
              <w14:schemeClr w14:val="tx1"/>
            </w14:solidFill>
          </w14:textFill>
        </w:rPr>
        <w:t>四</w:t>
      </w:r>
      <w:r>
        <w:rPr>
          <w:rFonts w:hint="eastAsia" w:ascii="宋体" w:hAnsi="宋体" w:cs="宋体"/>
          <w:b/>
          <w:color w:val="000000" w:themeColor="text1"/>
          <w:spacing w:val="40"/>
          <w:sz w:val="30"/>
          <w:szCs w:val="30"/>
          <w:highlight w:val="none"/>
          <w14:textFill>
            <w14:solidFill>
              <w14:schemeClr w14:val="tx1"/>
            </w14:solidFill>
          </w14:textFill>
        </w:rPr>
        <w:t>年</w:t>
      </w:r>
      <w:r>
        <w:rPr>
          <w:rFonts w:hint="eastAsia" w:ascii="宋体" w:hAnsi="宋体" w:cs="宋体"/>
          <w:b/>
          <w:color w:val="000000" w:themeColor="text1"/>
          <w:spacing w:val="40"/>
          <w:sz w:val="30"/>
          <w:szCs w:val="30"/>
          <w:highlight w:val="none"/>
          <w:lang w:val="en-US" w:eastAsia="zh-CN"/>
          <w14:textFill>
            <w14:solidFill>
              <w14:schemeClr w14:val="tx1"/>
            </w14:solidFill>
          </w14:textFill>
        </w:rPr>
        <w:t>七</w:t>
      </w:r>
      <w:r>
        <w:rPr>
          <w:rFonts w:hint="eastAsia" w:ascii="宋体" w:hAnsi="宋体" w:cs="宋体"/>
          <w:b/>
          <w:color w:val="000000" w:themeColor="text1"/>
          <w:spacing w:val="40"/>
          <w:sz w:val="30"/>
          <w:szCs w:val="30"/>
          <w:highlight w:val="none"/>
          <w14:textFill>
            <w14:solidFill>
              <w14:schemeClr w14:val="tx1"/>
            </w14:solidFill>
          </w14:textFill>
        </w:rPr>
        <w:t>月</w:t>
      </w:r>
    </w:p>
    <w:p w14:paraId="74531C54">
      <w:pPr>
        <w:spacing w:line="600" w:lineRule="exact"/>
        <w:jc w:val="center"/>
        <w:rPr>
          <w:rFonts w:ascii="宋体" w:hAnsi="宋体" w:cs="宋体"/>
          <w:b/>
          <w:bCs/>
          <w:color w:val="000000" w:themeColor="text1"/>
          <w:sz w:val="36"/>
          <w:szCs w:val="36"/>
          <w:highlight w:val="none"/>
          <w14:textFill>
            <w14:solidFill>
              <w14:schemeClr w14:val="tx1"/>
            </w14:solidFill>
          </w14:textFill>
        </w:rPr>
        <w:sectPr>
          <w:footerReference r:id="rId7" w:type="first"/>
          <w:headerReference r:id="rId3" w:type="default"/>
          <w:footerReference r:id="rId5" w:type="default"/>
          <w:headerReference r:id="rId4" w:type="even"/>
          <w:footerReference r:id="rId6" w:type="even"/>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p w14:paraId="3F64D484">
      <w:pPr>
        <w:spacing w:line="600" w:lineRule="exact"/>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14:paraId="5E38AEE1">
      <w:pPr>
        <w:spacing w:line="600" w:lineRule="exact"/>
        <w:jc w:val="center"/>
        <w:rPr>
          <w:rFonts w:ascii="宋体" w:hAnsi="宋体" w:cs="宋体"/>
          <w:b/>
          <w:bCs/>
          <w:color w:val="000000" w:themeColor="text1"/>
          <w:sz w:val="32"/>
          <w:szCs w:val="32"/>
          <w:highlight w:val="none"/>
          <w14:textFill>
            <w14:solidFill>
              <w14:schemeClr w14:val="tx1"/>
            </w14:solidFill>
          </w14:textFill>
        </w:rPr>
      </w:pPr>
    </w:p>
    <w:p w14:paraId="074E494C">
      <w:pPr>
        <w:pStyle w:val="29"/>
        <w:tabs>
          <w:tab w:val="right" w:leader="dot" w:pos="9638"/>
          <w:tab w:val="clear" w:pos="9628"/>
        </w:tabs>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val="0"/>
          <w:color w:val="000000" w:themeColor="text1"/>
          <w:sz w:val="22"/>
          <w:szCs w:val="22"/>
          <w:highlight w:val="none"/>
          <w14:textFill>
            <w14:solidFill>
              <w14:schemeClr w14:val="tx1"/>
            </w14:solidFill>
          </w14:textFill>
        </w:rPr>
        <w:fldChar w:fldCharType="begin"/>
      </w:r>
      <w:r>
        <w:rPr>
          <w:rFonts w:hint="eastAsia" w:ascii="宋体" w:hAnsi="宋体" w:eastAsia="宋体" w:cs="宋体"/>
          <w:b/>
          <w:bCs w:val="0"/>
          <w:color w:val="000000" w:themeColor="text1"/>
          <w:sz w:val="22"/>
          <w:szCs w:val="22"/>
          <w:highlight w:val="none"/>
          <w14:textFill>
            <w14:solidFill>
              <w14:schemeClr w14:val="tx1"/>
            </w14:solidFill>
          </w14:textFill>
        </w:rPr>
        <w:instrText xml:space="preserve"> TOC \o "1-3" \h \z \u </w:instrText>
      </w:r>
      <w:r>
        <w:rPr>
          <w:rFonts w:hint="eastAsia" w:ascii="宋体" w:hAnsi="宋体" w:eastAsia="宋体" w:cs="宋体"/>
          <w:b/>
          <w:bCs w:val="0"/>
          <w:color w:val="000000" w:themeColor="text1"/>
          <w:sz w:val="22"/>
          <w:szCs w:val="2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"_Toc17034"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温州元信工程项目管理有限公司关于</w:t>
      </w:r>
      <w:r>
        <w:rPr>
          <w:rFonts w:hint="eastAsia" w:ascii="宋体" w:hAnsi="宋体" w:eastAsia="宋体" w:cs="宋体"/>
          <w:color w:val="000000" w:themeColor="text1"/>
          <w:sz w:val="22"/>
          <w:szCs w:val="22"/>
          <w:highlight w:val="none"/>
          <w:lang w:eastAsia="zh-CN"/>
          <w14:textFill>
            <w14:solidFill>
              <w14:schemeClr w14:val="tx1"/>
            </w14:solidFill>
          </w14:textFill>
        </w:rPr>
        <w:t>2024年茶山街道广告宣传服务项目</w:t>
      </w:r>
      <w:r>
        <w:rPr>
          <w:rFonts w:hint="eastAsia" w:ascii="宋体" w:hAnsi="宋体" w:eastAsia="宋体" w:cs="宋体"/>
          <w:color w:val="000000" w:themeColor="text1"/>
          <w:sz w:val="22"/>
          <w:szCs w:val="22"/>
          <w:highlight w:val="none"/>
          <w14:textFill>
            <w14:solidFill>
              <w14:schemeClr w14:val="tx1"/>
            </w14:solidFill>
          </w14:textFill>
        </w:rPr>
        <w:t>的竞争性磋商公告</w:t>
      </w:r>
      <w:r>
        <w:rPr>
          <w:rFonts w:hint="eastAsia" w:ascii="宋体" w:hAnsi="宋体" w:eastAsia="宋体" w:cs="宋体"/>
          <w:color w:val="000000" w:themeColor="text1"/>
          <w:sz w:val="22"/>
          <w:szCs w:val="22"/>
          <w:highlight w:val="non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PAGEREF _Toc17034 \h </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fldChar w:fldCharType="end"/>
      </w:r>
    </w:p>
    <w:p w14:paraId="7E56D5B3">
      <w:pPr>
        <w:pStyle w:val="29"/>
        <w:tabs>
          <w:tab w:val="right" w:leader="dot" w:pos="9638"/>
          <w:tab w:val="clear" w:pos="9628"/>
        </w:tabs>
        <w:rPr>
          <w:rFonts w:ascii="宋体" w:hAnsi="宋体" w:eastAsia="宋体" w:cs="宋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"_Toc26377"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第一部分    供应商须知</w:t>
      </w:r>
      <w:r>
        <w:rPr>
          <w:rFonts w:hint="eastAsia" w:ascii="宋体" w:hAnsi="宋体" w:eastAsia="宋体" w:cs="宋体"/>
          <w:color w:val="000000" w:themeColor="text1"/>
          <w:sz w:val="22"/>
          <w:szCs w:val="22"/>
          <w:highlight w:val="non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PAGEREF _Toc26377 \h </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6</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fldChar w:fldCharType="end"/>
      </w:r>
    </w:p>
    <w:p w14:paraId="0DF90F21">
      <w:pPr>
        <w:pStyle w:val="29"/>
        <w:tabs>
          <w:tab w:val="right" w:leader="dot" w:pos="9638"/>
          <w:tab w:val="clear" w:pos="9628"/>
        </w:tabs>
        <w:rPr>
          <w:rFonts w:ascii="宋体" w:hAnsi="宋体" w:eastAsia="宋体" w:cs="宋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"_Toc18758"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一、  供应商须知前附表</w:t>
      </w:r>
      <w:r>
        <w:rPr>
          <w:rFonts w:hint="eastAsia" w:ascii="宋体" w:hAnsi="宋体" w:eastAsia="宋体" w:cs="宋体"/>
          <w:color w:val="000000" w:themeColor="text1"/>
          <w:sz w:val="22"/>
          <w:szCs w:val="22"/>
          <w:highlight w:val="non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PAGEREF _Toc18758 \h </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6</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fldChar w:fldCharType="end"/>
      </w:r>
    </w:p>
    <w:p w14:paraId="43955766">
      <w:pPr>
        <w:pStyle w:val="29"/>
        <w:tabs>
          <w:tab w:val="right" w:leader="dot" w:pos="9638"/>
          <w:tab w:val="clear" w:pos="9628"/>
        </w:tabs>
        <w:rPr>
          <w:rFonts w:ascii="宋体" w:hAnsi="宋体" w:eastAsia="宋体" w:cs="宋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"_Toc12369"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二、说明</w:t>
      </w:r>
      <w:r>
        <w:rPr>
          <w:rFonts w:hint="eastAsia" w:ascii="宋体" w:hAnsi="宋体" w:eastAsia="宋体" w:cs="宋体"/>
          <w:color w:val="000000" w:themeColor="text1"/>
          <w:sz w:val="22"/>
          <w:szCs w:val="22"/>
          <w:highlight w:val="non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PAGEREF _Toc12369 \h </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11</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fldChar w:fldCharType="end"/>
      </w:r>
    </w:p>
    <w:p w14:paraId="6CEA7191">
      <w:pPr>
        <w:pStyle w:val="29"/>
        <w:tabs>
          <w:tab w:val="right" w:leader="dot" w:pos="9638"/>
          <w:tab w:val="clear" w:pos="9628"/>
        </w:tabs>
        <w:rPr>
          <w:rFonts w:ascii="宋体" w:hAnsi="宋体" w:eastAsia="宋体" w:cs="宋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"_Toc6942"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三、 磋商文件</w:t>
      </w:r>
      <w:r>
        <w:rPr>
          <w:rFonts w:hint="eastAsia" w:ascii="宋体" w:hAnsi="宋体" w:eastAsia="宋体" w:cs="宋体"/>
          <w:color w:val="000000" w:themeColor="text1"/>
          <w:sz w:val="22"/>
          <w:szCs w:val="22"/>
          <w:highlight w:val="non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PAGEREF _Toc6942 \h </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12</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fldChar w:fldCharType="end"/>
      </w:r>
    </w:p>
    <w:p w14:paraId="4E54EC73">
      <w:pPr>
        <w:pStyle w:val="29"/>
        <w:tabs>
          <w:tab w:val="right" w:leader="dot" w:pos="9638"/>
          <w:tab w:val="clear" w:pos="9628"/>
        </w:tabs>
        <w:rPr>
          <w:rFonts w:ascii="宋体" w:hAnsi="宋体" w:eastAsia="宋体" w:cs="宋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"_Toc24411"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四、 磋商响应文件的编制</w:t>
      </w:r>
      <w:r>
        <w:rPr>
          <w:rFonts w:hint="eastAsia" w:ascii="宋体" w:hAnsi="宋体" w:eastAsia="宋体" w:cs="宋体"/>
          <w:color w:val="000000" w:themeColor="text1"/>
          <w:sz w:val="22"/>
          <w:szCs w:val="22"/>
          <w:highlight w:val="non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PAGEREF _Toc24411 \h </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12</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fldChar w:fldCharType="end"/>
      </w:r>
    </w:p>
    <w:p w14:paraId="6D294726">
      <w:pPr>
        <w:pStyle w:val="29"/>
        <w:tabs>
          <w:tab w:val="right" w:leader="dot" w:pos="9638"/>
          <w:tab w:val="clear" w:pos="9628"/>
        </w:tabs>
        <w:rPr>
          <w:rFonts w:ascii="宋体" w:hAnsi="宋体" w:eastAsia="宋体" w:cs="宋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"_Toc5988"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五、 磋商响应文件的递交</w:t>
      </w:r>
      <w:r>
        <w:rPr>
          <w:rFonts w:hint="eastAsia" w:ascii="宋体" w:hAnsi="宋体" w:eastAsia="宋体" w:cs="宋体"/>
          <w:color w:val="000000" w:themeColor="text1"/>
          <w:sz w:val="22"/>
          <w:szCs w:val="22"/>
          <w:highlight w:val="non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PAGEREF _Toc5988 \h </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15</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fldChar w:fldCharType="end"/>
      </w:r>
    </w:p>
    <w:p w14:paraId="537D98D3">
      <w:pPr>
        <w:pStyle w:val="29"/>
        <w:tabs>
          <w:tab w:val="right" w:leader="dot" w:pos="9638"/>
          <w:tab w:val="clear" w:pos="9628"/>
        </w:tabs>
        <w:rPr>
          <w:rFonts w:ascii="宋体" w:hAnsi="宋体" w:eastAsia="宋体" w:cs="宋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"_Toc26870"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六、 磋商和评审</w:t>
      </w:r>
      <w:r>
        <w:rPr>
          <w:rFonts w:hint="eastAsia" w:ascii="宋体" w:hAnsi="宋体" w:eastAsia="宋体" w:cs="宋体"/>
          <w:color w:val="000000" w:themeColor="text1"/>
          <w:sz w:val="22"/>
          <w:szCs w:val="22"/>
          <w:highlight w:val="non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PAGEREF _Toc26870 \h </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16</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fldChar w:fldCharType="end"/>
      </w:r>
    </w:p>
    <w:p w14:paraId="089A7194">
      <w:pPr>
        <w:pStyle w:val="29"/>
        <w:tabs>
          <w:tab w:val="right" w:leader="dot" w:pos="9638"/>
          <w:tab w:val="clear" w:pos="9628"/>
        </w:tabs>
        <w:rPr>
          <w:rFonts w:ascii="宋体" w:hAnsi="宋体" w:eastAsia="宋体" w:cs="宋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"_Toc12141"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七、定标及授予合同</w:t>
      </w:r>
      <w:r>
        <w:rPr>
          <w:rFonts w:hint="eastAsia" w:ascii="宋体" w:hAnsi="宋体" w:eastAsia="宋体" w:cs="宋体"/>
          <w:color w:val="000000" w:themeColor="text1"/>
          <w:sz w:val="22"/>
          <w:szCs w:val="22"/>
          <w:highlight w:val="non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PAGEREF _Toc12141 \h </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19</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fldChar w:fldCharType="end"/>
      </w:r>
    </w:p>
    <w:p w14:paraId="5FECD3C3">
      <w:pPr>
        <w:pStyle w:val="29"/>
        <w:tabs>
          <w:tab w:val="right" w:leader="dot" w:pos="9638"/>
          <w:tab w:val="clear" w:pos="9628"/>
        </w:tabs>
        <w:rPr>
          <w:rFonts w:ascii="宋体" w:hAnsi="宋体" w:eastAsia="宋体" w:cs="宋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"_Toc29173"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第二部分   采购内容及要求</w:t>
      </w:r>
      <w:r>
        <w:rPr>
          <w:rFonts w:hint="eastAsia" w:ascii="宋体" w:hAnsi="宋体" w:eastAsia="宋体" w:cs="宋体"/>
          <w:color w:val="000000" w:themeColor="text1"/>
          <w:sz w:val="22"/>
          <w:szCs w:val="22"/>
          <w:highlight w:val="non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PAGEREF _Toc29173 \h </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22</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fldChar w:fldCharType="end"/>
      </w:r>
    </w:p>
    <w:p w14:paraId="58D0766D">
      <w:pPr>
        <w:pStyle w:val="29"/>
        <w:tabs>
          <w:tab w:val="right" w:leader="dot" w:pos="9638"/>
          <w:tab w:val="clear" w:pos="9628"/>
        </w:tabs>
        <w:rPr>
          <w:rFonts w:ascii="宋体" w:hAnsi="宋体" w:eastAsia="宋体" w:cs="宋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"_Toc21056"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第三部分   磋商原则及方法</w:t>
      </w:r>
      <w:r>
        <w:rPr>
          <w:rFonts w:hint="eastAsia" w:ascii="宋体" w:hAnsi="宋体" w:eastAsia="宋体" w:cs="宋体"/>
          <w:color w:val="000000" w:themeColor="text1"/>
          <w:sz w:val="22"/>
          <w:szCs w:val="22"/>
          <w:highlight w:val="non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PAGEREF _Toc21056 \h </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22</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fldChar w:fldCharType="end"/>
      </w:r>
    </w:p>
    <w:p w14:paraId="4A709C0B">
      <w:pPr>
        <w:pStyle w:val="29"/>
        <w:tabs>
          <w:tab w:val="right" w:leader="dot" w:pos="9638"/>
          <w:tab w:val="clear" w:pos="9628"/>
        </w:tabs>
        <w:rPr>
          <w:rFonts w:ascii="宋体" w:hAnsi="宋体" w:eastAsia="宋体" w:cs="宋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"_Toc4830"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第四部分   合同格式</w:t>
      </w:r>
      <w:r>
        <w:rPr>
          <w:rFonts w:hint="eastAsia" w:ascii="宋体" w:hAnsi="宋体" w:eastAsia="宋体" w:cs="宋体"/>
          <w:color w:val="000000" w:themeColor="text1"/>
          <w:sz w:val="22"/>
          <w:szCs w:val="22"/>
          <w:highlight w:val="non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PAGEREF _Toc4830 \h </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31</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fldChar w:fldCharType="end"/>
      </w:r>
    </w:p>
    <w:p w14:paraId="2B0A9A25">
      <w:pPr>
        <w:pStyle w:val="29"/>
        <w:tabs>
          <w:tab w:val="right" w:leader="dot" w:pos="9638"/>
          <w:tab w:val="clear" w:pos="9628"/>
        </w:tabs>
        <w:rPr>
          <w:rFonts w:ascii="宋体" w:hAnsi="宋体" w:eastAsia="宋体" w:cs="宋体"/>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"_Toc27250"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第五部分   附件</w:t>
      </w:r>
      <w:r>
        <w:rPr>
          <w:rFonts w:hint="eastAsia" w:ascii="宋体" w:hAnsi="宋体" w:eastAsia="宋体" w:cs="宋体"/>
          <w:color w:val="000000" w:themeColor="text1"/>
          <w:sz w:val="22"/>
          <w:szCs w:val="22"/>
          <w:highlight w:val="non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PAGEREF _Toc27250 \h </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36</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fldChar w:fldCharType="end"/>
      </w:r>
    </w:p>
    <w:p w14:paraId="611615C9">
      <w:pPr>
        <w:tabs>
          <w:tab w:val="left" w:pos="7110"/>
        </w:tabs>
        <w:spacing w:line="480" w:lineRule="auto"/>
        <w:rPr>
          <w:rFonts w:ascii="宋体" w:hAnsi="宋体" w:cs="宋体"/>
          <w:b/>
          <w:bCs/>
          <w:color w:val="000000" w:themeColor="text1"/>
          <w:sz w:val="13"/>
          <w:szCs w:val="13"/>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fldChar w:fldCharType="end"/>
      </w:r>
      <w:r>
        <w:rPr>
          <w:rFonts w:hint="eastAsia" w:ascii="宋体" w:hAnsi="宋体" w:cs="宋体"/>
          <w:b/>
          <w:bCs/>
          <w:color w:val="000000" w:themeColor="text1"/>
          <w:sz w:val="13"/>
          <w:szCs w:val="13"/>
          <w:highlight w:val="none"/>
          <w14:textFill>
            <w14:solidFill>
              <w14:schemeClr w14:val="tx1"/>
            </w14:solidFill>
          </w14:textFill>
        </w:rPr>
        <w:tab/>
      </w:r>
    </w:p>
    <w:p w14:paraId="557733BE">
      <w:pPr>
        <w:tabs>
          <w:tab w:val="left" w:pos="7110"/>
        </w:tabs>
        <w:spacing w:line="480" w:lineRule="auto"/>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注：磋商文件中部分</w:t>
      </w:r>
      <w:r>
        <w:rPr>
          <w:rFonts w:hint="eastAsia" w:ascii="宋体" w:hAnsi="宋体" w:cs="宋体"/>
          <w:b/>
          <w:bCs/>
          <w:color w:val="000000" w:themeColor="text1"/>
          <w:szCs w:val="21"/>
          <w:highlight w:val="none"/>
          <w14:textFill>
            <w14:solidFill>
              <w14:schemeClr w14:val="tx1"/>
            </w14:solidFill>
          </w14:textFill>
        </w:rPr>
        <w:t>加“▲”且</w:t>
      </w:r>
      <w:r>
        <w:rPr>
          <w:rFonts w:hint="eastAsia" w:ascii="宋体" w:hAnsi="宋体" w:cs="宋体"/>
          <w:b/>
          <w:bCs/>
          <w:color w:val="000000" w:themeColor="text1"/>
          <w:sz w:val="22"/>
          <w:szCs w:val="22"/>
          <w:highlight w:val="none"/>
          <w14:textFill>
            <w14:solidFill>
              <w14:schemeClr w14:val="tx1"/>
            </w14:solidFill>
          </w14:textFill>
        </w:rPr>
        <w:t>加下划线的条款，为本次采购的实质性要求和条件，着重提醒各磋商供应商注意，并认真查看磋商文件中的每一个条款及要求，因误读磋商文件而造成的后果，采购人概不负责。</w:t>
      </w:r>
    </w:p>
    <w:p w14:paraId="73EB8787">
      <w:pPr>
        <w:jc w:val="center"/>
        <w:rPr>
          <w:rFonts w:ascii="宋体" w:hAnsi="宋体" w:cs="宋体"/>
          <w:color w:val="000000" w:themeColor="text1"/>
          <w:sz w:val="18"/>
          <w:szCs w:val="18"/>
          <w:highlight w:val="none"/>
          <w14:textFill>
            <w14:solidFill>
              <w14:schemeClr w14:val="tx1"/>
            </w14:solidFill>
          </w14:textFill>
        </w:rPr>
      </w:pPr>
    </w:p>
    <w:p w14:paraId="33C417E0">
      <w:pPr>
        <w:pStyle w:val="5"/>
        <w:spacing w:before="120" w:after="120"/>
        <w:rPr>
          <w:rFonts w:ascii="宋体" w:hAnsi="宋体" w:eastAsia="宋体" w:cs="宋体"/>
          <w:b w:val="0"/>
          <w:bCs w:val="0"/>
          <w:color w:val="000000" w:themeColor="text1"/>
          <w:kern w:val="0"/>
          <w:sz w:val="30"/>
          <w:szCs w:val="3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0" w:name="_Toc434310670"/>
      <w:bookmarkStart w:id="1" w:name="_Toc17034"/>
      <w:bookmarkStart w:id="2" w:name="_Toc15028"/>
      <w:bookmarkStart w:id="3" w:name="_Toc477287569"/>
      <w:r>
        <w:rPr>
          <w:rFonts w:hint="eastAsia" w:ascii="宋体" w:hAnsi="宋体" w:eastAsia="宋体" w:cs="宋体"/>
          <w:color w:val="000000" w:themeColor="text1"/>
          <w:sz w:val="36"/>
          <w:szCs w:val="36"/>
          <w:highlight w:val="none"/>
          <w14:textFill>
            <w14:solidFill>
              <w14:schemeClr w14:val="tx1"/>
            </w14:solidFill>
          </w14:textFill>
        </w:rPr>
        <w:t>温州元信工程项目管理有限公司关于</w:t>
      </w:r>
      <w:r>
        <w:rPr>
          <w:rFonts w:hint="eastAsia" w:ascii="宋体" w:hAnsi="宋体" w:eastAsia="宋体" w:cs="宋体"/>
          <w:color w:val="000000" w:themeColor="text1"/>
          <w:sz w:val="36"/>
          <w:szCs w:val="36"/>
          <w:highlight w:val="none"/>
          <w:lang w:eastAsia="zh-CN"/>
          <w14:textFill>
            <w14:solidFill>
              <w14:schemeClr w14:val="tx1"/>
            </w14:solidFill>
          </w14:textFill>
        </w:rPr>
        <w:t>2024年茶山街道广告宣传服务项目</w:t>
      </w:r>
      <w:r>
        <w:rPr>
          <w:rFonts w:hint="eastAsia" w:ascii="宋体" w:hAnsi="宋体" w:eastAsia="宋体" w:cs="宋体"/>
          <w:color w:val="000000" w:themeColor="text1"/>
          <w:sz w:val="36"/>
          <w:szCs w:val="36"/>
          <w:highlight w:val="none"/>
          <w14:textFill>
            <w14:solidFill>
              <w14:schemeClr w14:val="tx1"/>
            </w14:solidFill>
          </w14:textFill>
        </w:rPr>
        <w:t>的竞争性磋商公告</w:t>
      </w:r>
      <w:bookmarkEnd w:id="0"/>
      <w:bookmarkEnd w:id="1"/>
      <w:bookmarkEnd w:id="2"/>
      <w:bookmarkEnd w:id="3"/>
    </w:p>
    <w:p w14:paraId="52C0ECFB">
      <w:pPr>
        <w:pBdr>
          <w:top w:val="single" w:color="auto" w:sz="4" w:space="1"/>
          <w:left w:val="single" w:color="auto" w:sz="4" w:space="4"/>
          <w:bottom w:val="single" w:color="auto" w:sz="4" w:space="1"/>
          <w:right w:val="single" w:color="auto" w:sz="4" w:space="4"/>
        </w:pBdr>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项目概况</w:t>
      </w:r>
    </w:p>
    <w:p w14:paraId="2947B0CA">
      <w:pPr>
        <w:pBdr>
          <w:top w:val="single" w:color="auto" w:sz="4" w:space="1"/>
          <w:left w:val="single" w:color="auto" w:sz="4" w:space="4"/>
          <w:bottom w:val="single" w:color="auto" w:sz="4" w:space="1"/>
          <w:right w:val="single" w:color="auto" w:sz="4" w:space="4"/>
        </w:pBdr>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u w:val="single"/>
          <w:lang w:eastAsia="zh-CN"/>
          <w14:textFill>
            <w14:solidFill>
              <w14:schemeClr w14:val="tx1"/>
            </w14:solidFill>
          </w14:textFill>
        </w:rPr>
        <w:t>2024年茶山街道广告宣传服务项目</w:t>
      </w:r>
      <w:r>
        <w:rPr>
          <w:rFonts w:hint="eastAsia" w:ascii="宋体" w:hAnsi="宋体" w:cs="宋体"/>
          <w:color w:val="000000" w:themeColor="text1"/>
          <w:sz w:val="22"/>
          <w:szCs w:val="22"/>
          <w:highlight w:val="none"/>
          <w:u w:val="single"/>
          <w14:textFill>
            <w14:solidFill>
              <w14:schemeClr w14:val="tx1"/>
            </w14:solidFill>
          </w14:textFill>
        </w:rPr>
        <w:t>项目的潜在供应商应在政采云平台（www.zcygov.cn）获取（下载）磋商文件，并于</w:t>
      </w:r>
      <w:r>
        <w:rPr>
          <w:rFonts w:hint="eastAsia" w:ascii="宋体" w:hAnsi="宋体" w:cs="宋体"/>
          <w:color w:val="000000" w:themeColor="text1"/>
          <w:sz w:val="22"/>
          <w:szCs w:val="22"/>
          <w:highlight w:val="none"/>
          <w:u w:val="single"/>
          <w:lang w:eastAsia="zh-CN"/>
          <w14:textFill>
            <w14:solidFill>
              <w14:schemeClr w14:val="tx1"/>
            </w14:solidFill>
          </w14:textFill>
        </w:rPr>
        <w:t xml:space="preserve">2024 </w:t>
      </w:r>
      <w:r>
        <w:rPr>
          <w:rFonts w:hint="eastAsia" w:ascii="宋体" w:hAnsi="宋体" w:cs="宋体"/>
          <w:color w:val="000000" w:themeColor="text1"/>
          <w:sz w:val="22"/>
          <w:szCs w:val="22"/>
          <w:highlight w:val="none"/>
          <w:u w:val="single"/>
          <w14:textFill>
            <w14:solidFill>
              <w14:schemeClr w14:val="tx1"/>
            </w14:solidFill>
          </w14:textFill>
        </w:rPr>
        <w:t>年</w:t>
      </w:r>
      <w:r>
        <w:rPr>
          <w:rFonts w:hint="eastAsia" w:ascii="宋体" w:hAnsi="宋体" w:cs="宋体"/>
          <w:color w:val="000000" w:themeColor="text1"/>
          <w:sz w:val="22"/>
          <w:szCs w:val="22"/>
          <w:highlight w:val="none"/>
          <w:u w:val="single"/>
          <w:lang w:val="en-US" w:eastAsia="zh-CN"/>
          <w14:textFill>
            <w14:solidFill>
              <w14:schemeClr w14:val="tx1"/>
            </w14:solidFill>
          </w14:textFill>
        </w:rPr>
        <w:t>8</w:t>
      </w:r>
      <w:r>
        <w:rPr>
          <w:rFonts w:hint="eastAsia" w:ascii="宋体" w:hAnsi="宋体" w:cs="宋体"/>
          <w:color w:val="000000" w:themeColor="text1"/>
          <w:sz w:val="22"/>
          <w:szCs w:val="22"/>
          <w:highlight w:val="none"/>
          <w:u w:val="single"/>
          <w14:textFill>
            <w14:solidFill>
              <w14:schemeClr w14:val="tx1"/>
            </w14:solidFill>
          </w14:textFill>
        </w:rPr>
        <w:t>月</w:t>
      </w:r>
      <w:r>
        <w:rPr>
          <w:rFonts w:hint="eastAsia" w:ascii="宋体" w:hAnsi="宋体" w:cs="宋体"/>
          <w:color w:val="000000" w:themeColor="text1"/>
          <w:sz w:val="22"/>
          <w:szCs w:val="22"/>
          <w:highlight w:val="none"/>
          <w:u w:val="single"/>
          <w:lang w:val="en-US" w:eastAsia="zh-CN"/>
          <w14:textFill>
            <w14:solidFill>
              <w14:schemeClr w14:val="tx1"/>
            </w14:solidFill>
          </w14:textFill>
        </w:rPr>
        <w:t>6</w:t>
      </w:r>
      <w:r>
        <w:rPr>
          <w:rFonts w:hint="eastAsia" w:ascii="宋体" w:hAnsi="宋体" w:cs="宋体"/>
          <w:color w:val="000000" w:themeColor="text1"/>
          <w:sz w:val="22"/>
          <w:szCs w:val="22"/>
          <w:highlight w:val="none"/>
          <w:u w:val="single"/>
          <w14:textFill>
            <w14:solidFill>
              <w14:schemeClr w14:val="tx1"/>
            </w14:solidFill>
          </w14:textFill>
        </w:rPr>
        <w:t xml:space="preserve">日 </w:t>
      </w:r>
      <w:r>
        <w:rPr>
          <w:rFonts w:hint="eastAsia" w:ascii="宋体" w:hAnsi="宋体" w:cs="宋体"/>
          <w:color w:val="000000" w:themeColor="text1"/>
          <w:sz w:val="22"/>
          <w:szCs w:val="22"/>
          <w:highlight w:val="none"/>
          <w:u w:val="single"/>
          <w:lang w:val="en-US" w:eastAsia="zh-CN"/>
          <w14:textFill>
            <w14:solidFill>
              <w14:schemeClr w14:val="tx1"/>
            </w14:solidFill>
          </w14:textFill>
        </w:rPr>
        <w:t>14</w:t>
      </w:r>
      <w:r>
        <w:rPr>
          <w:rFonts w:hint="eastAsia" w:ascii="宋体" w:hAnsi="宋体" w:cs="宋体"/>
          <w:color w:val="000000" w:themeColor="text1"/>
          <w:sz w:val="22"/>
          <w:szCs w:val="22"/>
          <w:highlight w:val="none"/>
          <w:u w:val="single"/>
          <w14:textFill>
            <w14:solidFill>
              <w14:schemeClr w14:val="tx1"/>
            </w14:solidFill>
          </w14:textFill>
        </w:rPr>
        <w:t>:00（北京时间）前提交（上传）响应文件。</w:t>
      </w:r>
    </w:p>
    <w:p w14:paraId="30F00AD2">
      <w:pPr>
        <w:widowControl/>
        <w:spacing w:before="60" w:after="60" w:line="360" w:lineRule="exact"/>
        <w:ind w:left="60" w:right="60"/>
        <w:jc w:val="lef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一、项目基本情况</w:t>
      </w:r>
    </w:p>
    <w:p w14:paraId="61D2F6BC">
      <w:pPr>
        <w:widowControl/>
        <w:spacing w:before="60" w:after="60" w:line="360" w:lineRule="exact"/>
        <w:ind w:left="60" w:right="60"/>
        <w:jc w:val="left"/>
        <w:rPr>
          <w:rFonts w:hint="eastAsia" w:ascii="宋体" w:hAnsi="宋体" w:eastAsia="宋体" w:cs="宋体"/>
          <w:bCs/>
          <w:color w:val="000000" w:themeColor="text1"/>
          <w:kern w:val="0"/>
          <w:sz w:val="22"/>
          <w:szCs w:val="22"/>
          <w:highlight w:val="none"/>
          <w:lang w:eastAsia="zh-CN"/>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 xml:space="preserve">    项目编号：</w:t>
      </w:r>
      <w:r>
        <w:rPr>
          <w:rFonts w:hint="eastAsia" w:ascii="宋体" w:hAnsi="宋体" w:cs="宋体"/>
          <w:bCs/>
          <w:color w:val="000000" w:themeColor="text1"/>
          <w:kern w:val="0"/>
          <w:sz w:val="22"/>
          <w:szCs w:val="22"/>
          <w:highlight w:val="none"/>
          <w:lang w:eastAsia="zh-CN"/>
          <w14:textFill>
            <w14:solidFill>
              <w14:schemeClr w14:val="tx1"/>
            </w14:solidFill>
          </w14:textFill>
        </w:rPr>
        <w:t>WZYX-X2024061901</w:t>
      </w:r>
    </w:p>
    <w:p w14:paraId="1471E727">
      <w:pPr>
        <w:widowControl/>
        <w:spacing w:before="60" w:after="60" w:line="360" w:lineRule="exact"/>
        <w:ind w:left="60" w:right="60"/>
        <w:jc w:val="left"/>
        <w:rPr>
          <w:rFonts w:hint="eastAsia" w:ascii="宋体" w:hAnsi="宋体" w:eastAsia="宋体" w:cs="宋体"/>
          <w:bCs/>
          <w:color w:val="000000" w:themeColor="text1"/>
          <w:kern w:val="0"/>
          <w:sz w:val="22"/>
          <w:szCs w:val="22"/>
          <w:highlight w:val="none"/>
          <w:lang w:eastAsia="zh-CN"/>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 xml:space="preserve">    项目名称：</w:t>
      </w:r>
      <w:r>
        <w:rPr>
          <w:rFonts w:hint="eastAsia" w:ascii="宋体" w:hAnsi="宋体" w:cs="宋体"/>
          <w:bCs/>
          <w:color w:val="000000" w:themeColor="text1"/>
          <w:kern w:val="0"/>
          <w:sz w:val="22"/>
          <w:szCs w:val="22"/>
          <w:highlight w:val="none"/>
          <w:lang w:eastAsia="zh-CN"/>
          <w14:textFill>
            <w14:solidFill>
              <w14:schemeClr w14:val="tx1"/>
            </w14:solidFill>
          </w14:textFill>
        </w:rPr>
        <w:t>2024年茶山街道广告宣传服务项目</w:t>
      </w:r>
    </w:p>
    <w:p w14:paraId="3BE87133">
      <w:pPr>
        <w:widowControl/>
        <w:spacing w:before="60" w:after="60" w:line="360" w:lineRule="exact"/>
        <w:ind w:left="60" w:right="60" w:firstLine="44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 xml:space="preserve">采购方式：竞争性磋商 </w:t>
      </w:r>
    </w:p>
    <w:p w14:paraId="4E595663">
      <w:pPr>
        <w:widowControl/>
        <w:spacing w:before="60" w:after="60" w:line="360" w:lineRule="exact"/>
        <w:ind w:left="60" w:right="60" w:firstLine="440"/>
        <w:jc w:val="left"/>
        <w:rPr>
          <w:rFonts w:hint="default" w:ascii="宋体" w:hAnsi="宋体" w:eastAsia="宋体" w:cs="宋体"/>
          <w:b w:val="0"/>
          <w:bCs/>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2"/>
          <w:szCs w:val="22"/>
          <w:highlight w:val="none"/>
          <w14:textFill>
            <w14:solidFill>
              <w14:schemeClr w14:val="tx1"/>
            </w14:solidFill>
          </w14:textFill>
        </w:rPr>
        <w:t>预算金额（元）：</w:t>
      </w:r>
      <w:r>
        <w:rPr>
          <w:rFonts w:hint="eastAsia" w:ascii="宋体" w:hAnsi="宋体" w:cs="宋体"/>
          <w:b w:val="0"/>
          <w:bCs/>
          <w:color w:val="000000" w:themeColor="text1"/>
          <w:kern w:val="0"/>
          <w:sz w:val="22"/>
          <w:szCs w:val="22"/>
          <w:highlight w:val="none"/>
          <w:lang w:val="en-US" w:eastAsia="zh-CN"/>
          <w14:textFill>
            <w14:solidFill>
              <w14:schemeClr w14:val="tx1"/>
            </w14:solidFill>
          </w14:textFill>
        </w:rPr>
        <w:t>1000000</w:t>
      </w:r>
    </w:p>
    <w:p w14:paraId="751FB1C0">
      <w:pPr>
        <w:widowControl/>
        <w:spacing w:before="60" w:after="60" w:line="360" w:lineRule="exact"/>
        <w:ind w:left="60" w:right="60" w:firstLine="440" w:firstLineChars="20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简要规格描述：</w:t>
      </w:r>
      <w:r>
        <w:rPr>
          <w:rFonts w:hint="eastAsia" w:ascii="宋体" w:hAnsi="宋体" w:cs="宋体"/>
          <w:bCs/>
          <w:color w:val="000000" w:themeColor="text1"/>
          <w:kern w:val="0"/>
          <w:sz w:val="22"/>
          <w:szCs w:val="22"/>
          <w:highlight w:val="none"/>
          <w:lang w:eastAsia="zh-CN"/>
          <w14:textFill>
            <w14:solidFill>
              <w14:schemeClr w14:val="tx1"/>
            </w14:solidFill>
          </w14:textFill>
        </w:rPr>
        <w:t>2024年茶山街道广告宣传服务项目</w:t>
      </w:r>
      <w:r>
        <w:rPr>
          <w:rFonts w:hint="eastAsia" w:ascii="宋体" w:hAnsi="宋体" w:cs="宋体"/>
          <w:bCs/>
          <w:color w:val="000000" w:themeColor="text1"/>
          <w:kern w:val="0"/>
          <w:sz w:val="22"/>
          <w:szCs w:val="22"/>
          <w:highlight w:val="none"/>
          <w14:textFill>
            <w14:solidFill>
              <w14:schemeClr w14:val="tx1"/>
            </w14:solidFill>
          </w14:textFill>
        </w:rPr>
        <w:t>，具体采购内容及要求详见磋商文件相关部分</w:t>
      </w:r>
      <w:r>
        <w:rPr>
          <w:rFonts w:hint="eastAsia" w:ascii="宋体" w:hAnsi="宋体" w:cs="宋体"/>
          <w:bCs/>
          <w:color w:val="000000" w:themeColor="text1"/>
          <w:kern w:val="0"/>
          <w:sz w:val="22"/>
          <w:szCs w:val="22"/>
          <w:highlight w:val="none"/>
          <w:lang w:eastAsia="zh-CN"/>
          <w14:textFill>
            <w14:solidFill>
              <w14:schemeClr w14:val="tx1"/>
            </w14:solidFill>
          </w14:textFill>
        </w:rPr>
        <w:t>，</w:t>
      </w:r>
      <w:r>
        <w:rPr>
          <w:rFonts w:hint="eastAsia" w:ascii="宋体" w:hAnsi="宋体" w:cs="宋体"/>
          <w:bCs/>
          <w:color w:val="000000" w:themeColor="text1"/>
          <w:kern w:val="0"/>
          <w:sz w:val="22"/>
          <w:szCs w:val="22"/>
          <w:highlight w:val="none"/>
          <w:lang w:val="en-US" w:eastAsia="zh-CN"/>
          <w14:textFill>
            <w14:solidFill>
              <w14:schemeClr w14:val="tx1"/>
            </w14:solidFill>
          </w14:textFill>
        </w:rPr>
        <w:t>本项目履约期限为1年，</w:t>
      </w:r>
      <w:r>
        <w:rPr>
          <w:rFonts w:hint="eastAsia" w:ascii="宋体" w:hAnsi="宋体" w:cs="宋体"/>
          <w:bCs/>
          <w:color w:val="000000" w:themeColor="text1"/>
          <w:kern w:val="0"/>
          <w:sz w:val="22"/>
          <w:szCs w:val="22"/>
          <w:highlight w:val="none"/>
          <w:lang w:eastAsia="zh-CN"/>
          <w14:textFill>
            <w14:solidFill>
              <w14:schemeClr w14:val="tx1"/>
            </w14:solidFill>
          </w14:textFill>
        </w:rPr>
        <w:t>在合同期满后如供应商达到采购人各项考核目标，采购人有权在经双方协商同意，且财政备案审批同意后，将合同服务期限续签1年。本条款采购人具有决定性权利</w:t>
      </w:r>
      <w:r>
        <w:rPr>
          <w:rFonts w:hint="eastAsia" w:ascii="宋体" w:hAnsi="宋体" w:cs="宋体"/>
          <w:bCs/>
          <w:color w:val="000000" w:themeColor="text1"/>
          <w:kern w:val="0"/>
          <w:sz w:val="22"/>
          <w:szCs w:val="22"/>
          <w:highlight w:val="none"/>
          <w14:textFill>
            <w14:solidFill>
              <w14:schemeClr w14:val="tx1"/>
            </w14:solidFill>
          </w14:textFill>
        </w:rPr>
        <w:t xml:space="preserve"> </w:t>
      </w:r>
    </w:p>
    <w:p w14:paraId="5F0AEE05">
      <w:pPr>
        <w:widowControl/>
        <w:spacing w:before="60" w:after="60" w:line="360" w:lineRule="exact"/>
        <w:ind w:left="60" w:right="60"/>
        <w:jc w:val="left"/>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 xml:space="preserve">    合同履约期限：</w:t>
      </w:r>
      <w:r>
        <w:rPr>
          <w:rFonts w:hint="eastAsia" w:ascii="宋体" w:hAnsi="宋体" w:cs="宋体"/>
          <w:color w:val="000000" w:themeColor="text1"/>
          <w:sz w:val="22"/>
          <w:szCs w:val="22"/>
          <w:highlight w:val="none"/>
          <w:lang w:val="en-US" w:eastAsia="zh-CN"/>
          <w14:textFill>
            <w14:solidFill>
              <w14:schemeClr w14:val="tx1"/>
            </w14:solidFill>
          </w14:textFill>
        </w:rPr>
        <w:t>1年</w:t>
      </w:r>
      <w:r>
        <w:rPr>
          <w:rFonts w:hint="eastAsia" w:ascii="宋体" w:hAnsi="宋体" w:cs="宋体"/>
          <w:bCs/>
          <w:color w:val="000000" w:themeColor="text1"/>
          <w:kern w:val="0"/>
          <w:sz w:val="22"/>
          <w:szCs w:val="22"/>
          <w:highlight w:val="none"/>
          <w14:textFill>
            <w14:solidFill>
              <w14:schemeClr w14:val="tx1"/>
            </w14:solidFill>
          </w14:textFill>
        </w:rPr>
        <w:t xml:space="preserve">   </w:t>
      </w:r>
      <w:r>
        <w:rPr>
          <w:rFonts w:hint="eastAsia" w:ascii="宋体" w:hAnsi="宋体" w:cs="宋体"/>
          <w:bCs/>
          <w:color w:val="000000" w:themeColor="text1"/>
          <w:kern w:val="0"/>
          <w:sz w:val="22"/>
          <w:szCs w:val="22"/>
          <w:highlight w:val="none"/>
          <w:lang w:val="en-US" w:eastAsia="zh-CN"/>
          <w14:textFill>
            <w14:solidFill>
              <w14:schemeClr w14:val="tx1"/>
            </w14:solidFill>
          </w14:textFill>
        </w:rPr>
        <w:t xml:space="preserve"> </w:t>
      </w:r>
    </w:p>
    <w:p w14:paraId="63016195">
      <w:pPr>
        <w:widowControl/>
        <w:spacing w:before="60" w:after="60" w:line="360" w:lineRule="exact"/>
        <w:ind w:left="60" w:right="6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本项目（否）接受联合体投标。</w:t>
      </w:r>
    </w:p>
    <w:p w14:paraId="392500EE">
      <w:pPr>
        <w:widowControl/>
        <w:spacing w:before="60" w:after="60" w:line="360" w:lineRule="exact"/>
        <w:ind w:left="60" w:right="60" w:firstLine="44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二、申请人的资格要求</w:t>
      </w:r>
    </w:p>
    <w:p w14:paraId="4188EA14">
      <w:pPr>
        <w:widowControl/>
        <w:spacing w:before="60" w:after="60" w:line="360" w:lineRule="exact"/>
        <w:ind w:left="708" w:leftChars="285" w:right="60" w:hanging="110" w:hangingChars="5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1.满足《中华人民共和国政府采购法》第二十二条的规定；未被“信用中国”（www.creditchina.gov.cn)、中国政府采购网（www.ccgp.gov.cn）列入失信被执行人、重大税收违法案件当事人名单、政府采购严重违法失信行为记录名单。</w:t>
      </w:r>
    </w:p>
    <w:p w14:paraId="7A079CE2">
      <w:pPr>
        <w:widowControl/>
        <w:spacing w:before="60" w:after="60" w:line="360" w:lineRule="exact"/>
        <w:ind w:left="708" w:leftChars="285" w:right="60" w:hanging="110" w:hangingChars="5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2.落实政府采购政策需满足的资格要求：本项目为专门面向中小企业采购的项目，供应商为中小企业/小微企业或监狱企业或残疾人福利企业；</w:t>
      </w:r>
    </w:p>
    <w:p w14:paraId="32588AED">
      <w:pPr>
        <w:widowControl/>
        <w:spacing w:before="60" w:after="60" w:line="360" w:lineRule="exact"/>
        <w:ind w:left="708" w:leftChars="285" w:right="60" w:hanging="110" w:hangingChars="5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3.本项目的特定资格要求：</w:t>
      </w:r>
      <w:r>
        <w:rPr>
          <w:rFonts w:hint="eastAsia" w:ascii="宋体" w:hAnsi="宋体" w:cs="宋体"/>
          <w:bCs/>
          <w:color w:val="000000" w:themeColor="text1"/>
          <w:kern w:val="0"/>
          <w:sz w:val="22"/>
          <w:szCs w:val="22"/>
          <w:highlight w:val="none"/>
          <w:lang w:val="en-US" w:eastAsia="zh-CN"/>
          <w14:textFill>
            <w14:solidFill>
              <w14:schemeClr w14:val="tx1"/>
            </w14:solidFill>
          </w14:textFill>
        </w:rPr>
        <w:t>无</w:t>
      </w:r>
      <w:r>
        <w:rPr>
          <w:rFonts w:hint="eastAsia" w:ascii="宋体" w:hAnsi="宋体" w:cs="宋体"/>
          <w:bCs/>
          <w:color w:val="000000" w:themeColor="text1"/>
          <w:kern w:val="0"/>
          <w:sz w:val="22"/>
          <w:szCs w:val="22"/>
          <w:highlight w:val="none"/>
          <w14:textFill>
            <w14:solidFill>
              <w14:schemeClr w14:val="tx1"/>
            </w14:solidFill>
          </w14:textFill>
        </w:rPr>
        <w:t>。</w:t>
      </w:r>
    </w:p>
    <w:p w14:paraId="659C2BF6">
      <w:pPr>
        <w:widowControl/>
        <w:spacing w:before="60" w:after="60" w:line="360" w:lineRule="exact"/>
        <w:ind w:left="60" w:right="60"/>
        <w:jc w:val="lef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三、获取（下载）采购文件</w:t>
      </w:r>
    </w:p>
    <w:p w14:paraId="69DAD641">
      <w:pPr>
        <w:widowControl/>
        <w:spacing w:before="60" w:after="60" w:line="36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1.时间：公告发布之日起至至</w:t>
      </w:r>
      <w:r>
        <w:rPr>
          <w:rFonts w:hint="eastAsia" w:ascii="宋体" w:hAnsi="宋体" w:cs="宋体"/>
          <w:color w:val="000000" w:themeColor="text1"/>
          <w:kern w:val="0"/>
          <w:sz w:val="22"/>
          <w:szCs w:val="22"/>
          <w:highlight w:val="none"/>
          <w:lang w:eastAsia="zh-CN"/>
          <w14:textFill>
            <w14:solidFill>
              <w14:schemeClr w14:val="tx1"/>
            </w14:solidFill>
          </w14:textFill>
        </w:rPr>
        <w:t xml:space="preserve">2024 </w:t>
      </w:r>
      <w:r>
        <w:rPr>
          <w:rFonts w:hint="eastAsia" w:ascii="宋体" w:hAnsi="宋体" w:cs="宋体"/>
          <w:color w:val="000000" w:themeColor="text1"/>
          <w:kern w:val="0"/>
          <w:sz w:val="22"/>
          <w:szCs w:val="22"/>
          <w:highlight w:val="none"/>
          <w14:textFill>
            <w14:solidFill>
              <w14:schemeClr w14:val="tx1"/>
            </w14:solidFill>
          </w14:textFill>
        </w:rPr>
        <w:t>年</w:t>
      </w:r>
      <w:r>
        <w:rPr>
          <w:rFonts w:hint="eastAsia" w:ascii="宋体" w:hAnsi="宋体" w:cs="宋体"/>
          <w:color w:val="000000" w:themeColor="text1"/>
          <w:kern w:val="0"/>
          <w:sz w:val="22"/>
          <w:szCs w:val="22"/>
          <w:highlight w:val="none"/>
          <w:lang w:val="en-US" w:eastAsia="zh-CN"/>
          <w14:textFill>
            <w14:solidFill>
              <w14:schemeClr w14:val="tx1"/>
            </w14:solidFill>
          </w14:textFill>
        </w:rPr>
        <w:t>8</w:t>
      </w:r>
      <w:r>
        <w:rPr>
          <w:rFonts w:hint="eastAsia" w:ascii="宋体" w:hAnsi="宋体" w:cs="宋体"/>
          <w:color w:val="000000" w:themeColor="text1"/>
          <w:kern w:val="0"/>
          <w:sz w:val="22"/>
          <w:szCs w:val="22"/>
          <w:highlight w:val="none"/>
          <w14:textFill>
            <w14:solidFill>
              <w14:schemeClr w14:val="tx1"/>
            </w14:solidFill>
          </w14:textFill>
        </w:rPr>
        <w:t>月</w:t>
      </w:r>
      <w:r>
        <w:rPr>
          <w:rFonts w:hint="eastAsia" w:ascii="宋体" w:hAnsi="宋体" w:cs="宋体"/>
          <w:color w:val="000000" w:themeColor="text1"/>
          <w:kern w:val="0"/>
          <w:sz w:val="22"/>
          <w:szCs w:val="22"/>
          <w:highlight w:val="none"/>
          <w:lang w:val="en-US" w:eastAsia="zh-CN"/>
          <w14:textFill>
            <w14:solidFill>
              <w14:schemeClr w14:val="tx1"/>
            </w14:solidFill>
          </w14:textFill>
        </w:rPr>
        <w:t>6</w:t>
      </w:r>
      <w:r>
        <w:rPr>
          <w:rFonts w:hint="eastAsia" w:ascii="宋体" w:hAnsi="宋体" w:cs="宋体"/>
          <w:color w:val="000000" w:themeColor="text1"/>
          <w:kern w:val="0"/>
          <w:sz w:val="22"/>
          <w:szCs w:val="22"/>
          <w:highlight w:val="none"/>
          <w14:textFill>
            <w14:solidFill>
              <w14:schemeClr w14:val="tx1"/>
            </w14:solidFill>
          </w14:textFill>
        </w:rPr>
        <w:t>日 ，每天上午00:00至12:00 ，下午12:00至23:59（北京时间，线上获取法定节假日均可，线下获取文件法定节假日除外）。</w:t>
      </w:r>
    </w:p>
    <w:p w14:paraId="7C25671A">
      <w:pPr>
        <w:widowControl/>
        <w:spacing w:before="60" w:after="60" w:line="36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2.地点：在政采云平台（www.zcygov.cn）。</w:t>
      </w:r>
    </w:p>
    <w:p w14:paraId="751383AC">
      <w:pPr>
        <w:widowControl/>
        <w:spacing w:before="60" w:after="60" w:line="360" w:lineRule="exact"/>
        <w:ind w:right="60" w:firstLine="44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3.方式：供应商登录政采云平台https://www.zcygov.cn/在线申请获取采购文件（进入“项目采购”应用，在获取采购文件菜单中选择项目，申请获取采购文件） </w:t>
      </w:r>
      <w:r>
        <w:rPr>
          <w:rFonts w:hint="eastAsia" w:ascii="宋体" w:hAnsi="宋体" w:cs="宋体"/>
          <w:color w:val="000000" w:themeColor="text1"/>
          <w:sz w:val="22"/>
          <w:szCs w:val="22"/>
          <w:highlight w:val="none"/>
          <w14:textFill>
            <w14:solidFill>
              <w14:schemeClr w14:val="tx1"/>
            </w14:solidFill>
          </w14:textFill>
        </w:rPr>
        <w:t>。</w:t>
      </w:r>
    </w:p>
    <w:p w14:paraId="78AD69CA">
      <w:pPr>
        <w:widowControl/>
        <w:spacing w:before="60" w:after="60" w:line="360" w:lineRule="exact"/>
        <w:ind w:right="60" w:firstLine="44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供应商只有在“政采云平台”完成获取采购文件申请并下载了采购文件后才视作依法获取采购文件（法律法规所指的供应商获取采购文件时间以供应商完成获取采购文件申请后下载采购文件的时间为准）。未依法获取采购文件的潜在供应商对采购文件提起质疑投诉，不予受理。</w:t>
      </w:r>
    </w:p>
    <w:p w14:paraId="75F54906">
      <w:pPr>
        <w:widowControl/>
        <w:spacing w:before="60" w:after="60" w:line="360" w:lineRule="exact"/>
        <w:ind w:right="60" w:firstLine="440"/>
        <w:jc w:val="lef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4．售价（元）：0</w:t>
      </w:r>
    </w:p>
    <w:p w14:paraId="36DBD0C2">
      <w:pPr>
        <w:widowControl/>
        <w:spacing w:before="60" w:after="60" w:line="360" w:lineRule="exact"/>
        <w:ind w:right="60"/>
        <w:jc w:val="lef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四、响应文件提交（上传） </w:t>
      </w:r>
    </w:p>
    <w:p w14:paraId="53B13A2B">
      <w:pPr>
        <w:widowControl/>
        <w:spacing w:before="60" w:after="60" w:line="360" w:lineRule="exact"/>
        <w:ind w:right="60" w:firstLine="44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截止时间：</w:t>
      </w:r>
      <w:r>
        <w:rPr>
          <w:rFonts w:hint="eastAsia" w:ascii="宋体" w:hAnsi="宋体" w:cs="宋体"/>
          <w:color w:val="000000" w:themeColor="text1"/>
          <w:sz w:val="22"/>
          <w:szCs w:val="22"/>
          <w:highlight w:val="none"/>
          <w:lang w:eastAsia="zh-CN"/>
          <w14:textFill>
            <w14:solidFill>
              <w14:schemeClr w14:val="tx1"/>
            </w14:solidFill>
          </w14:textFill>
        </w:rPr>
        <w:t xml:space="preserve">2024 </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lang w:val="en-US" w:eastAsia="zh-CN"/>
          <w14:textFill>
            <w14:solidFill>
              <w14:schemeClr w14:val="tx1"/>
            </w14:solidFill>
          </w14:textFill>
        </w:rPr>
        <w:t>8</w:t>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lang w:val="en-US" w:eastAsia="zh-CN"/>
          <w14:textFill>
            <w14:solidFill>
              <w14:schemeClr w14:val="tx1"/>
            </w14:solidFill>
          </w14:textFill>
        </w:rPr>
        <w:t>6</w:t>
      </w:r>
      <w:r>
        <w:rPr>
          <w:rFonts w:hint="eastAsia" w:ascii="宋体" w:hAnsi="宋体" w:cs="宋体"/>
          <w:color w:val="000000" w:themeColor="text1"/>
          <w:sz w:val="22"/>
          <w:szCs w:val="22"/>
          <w:highlight w:val="none"/>
          <w14:textFill>
            <w14:solidFill>
              <w14:schemeClr w14:val="tx1"/>
            </w14:solidFill>
          </w14:textFill>
        </w:rPr>
        <w:t xml:space="preserve">日 </w:t>
      </w:r>
      <w:r>
        <w:rPr>
          <w:rFonts w:hint="eastAsia" w:ascii="宋体" w:hAnsi="宋体" w:cs="宋体"/>
          <w:color w:val="000000" w:themeColor="text1"/>
          <w:sz w:val="22"/>
          <w:szCs w:val="22"/>
          <w:highlight w:val="none"/>
          <w:lang w:val="en-US" w:eastAsia="zh-CN"/>
          <w14:textFill>
            <w14:solidFill>
              <w14:schemeClr w14:val="tx1"/>
            </w14:solidFill>
          </w14:textFill>
        </w:rPr>
        <w:t>14</w:t>
      </w:r>
      <w:r>
        <w:rPr>
          <w:rFonts w:hint="eastAsia" w:ascii="宋体" w:hAnsi="宋体" w:cs="宋体"/>
          <w:color w:val="000000" w:themeColor="text1"/>
          <w:sz w:val="22"/>
          <w:szCs w:val="22"/>
          <w:highlight w:val="none"/>
          <w14:textFill>
            <w14:solidFill>
              <w14:schemeClr w14:val="tx1"/>
            </w14:solidFill>
          </w14:textFill>
        </w:rPr>
        <w:t>:00（北京时间）</w:t>
      </w:r>
    </w:p>
    <w:p w14:paraId="6DDFD2A5">
      <w:pPr>
        <w:widowControl/>
        <w:spacing w:before="60" w:after="60" w:line="360" w:lineRule="exact"/>
        <w:ind w:right="60" w:firstLine="44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地点（网址）：通过“政府采购云平台（www.zcygov.cn）”在线递交  </w:t>
      </w:r>
    </w:p>
    <w:p w14:paraId="707081AF">
      <w:pPr>
        <w:widowControl/>
        <w:spacing w:before="60" w:after="60" w:line="360" w:lineRule="exact"/>
        <w:ind w:right="60"/>
        <w:jc w:val="lef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五、响应文件开启 </w:t>
      </w:r>
    </w:p>
    <w:p w14:paraId="7AED80D7">
      <w:pPr>
        <w:widowControl/>
        <w:spacing w:before="60" w:after="60" w:line="360" w:lineRule="exact"/>
        <w:ind w:right="60" w:firstLine="44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开启时间：</w:t>
      </w:r>
      <w:r>
        <w:rPr>
          <w:rFonts w:hint="eastAsia" w:ascii="宋体" w:hAnsi="宋体" w:cs="宋体"/>
          <w:color w:val="000000" w:themeColor="text1"/>
          <w:sz w:val="22"/>
          <w:szCs w:val="22"/>
          <w:highlight w:val="none"/>
          <w:lang w:eastAsia="zh-CN"/>
          <w14:textFill>
            <w14:solidFill>
              <w14:schemeClr w14:val="tx1"/>
            </w14:solidFill>
          </w14:textFill>
        </w:rPr>
        <w:t xml:space="preserve">2024 </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lang w:val="en-US" w:eastAsia="zh-CN"/>
          <w14:textFill>
            <w14:solidFill>
              <w14:schemeClr w14:val="tx1"/>
            </w14:solidFill>
          </w14:textFill>
        </w:rPr>
        <w:t>8</w:t>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lang w:val="en-US" w:eastAsia="zh-CN"/>
          <w14:textFill>
            <w14:solidFill>
              <w14:schemeClr w14:val="tx1"/>
            </w14:solidFill>
          </w14:textFill>
        </w:rPr>
        <w:t>6</w:t>
      </w:r>
      <w:r>
        <w:rPr>
          <w:rFonts w:hint="eastAsia" w:ascii="宋体" w:hAnsi="宋体" w:cs="宋体"/>
          <w:color w:val="000000" w:themeColor="text1"/>
          <w:sz w:val="22"/>
          <w:szCs w:val="22"/>
          <w:highlight w:val="none"/>
          <w14:textFill>
            <w14:solidFill>
              <w14:schemeClr w14:val="tx1"/>
            </w14:solidFill>
          </w14:textFill>
        </w:rPr>
        <w:t>日</w:t>
      </w:r>
      <w:r>
        <w:rPr>
          <w:rFonts w:hint="eastAsia" w:ascii="宋体" w:hAnsi="宋体" w:cs="宋体"/>
          <w:color w:val="000000" w:themeColor="text1"/>
          <w:sz w:val="22"/>
          <w:szCs w:val="22"/>
          <w:highlight w:val="none"/>
          <w:lang w:val="en-US" w:eastAsia="zh-CN"/>
          <w14:textFill>
            <w14:solidFill>
              <w14:schemeClr w14:val="tx1"/>
            </w14:solidFill>
          </w14:textFill>
        </w:rPr>
        <w:t>14</w:t>
      </w:r>
      <w:r>
        <w:rPr>
          <w:rFonts w:hint="eastAsia" w:ascii="宋体" w:hAnsi="宋体" w:cs="宋体"/>
          <w:color w:val="000000" w:themeColor="text1"/>
          <w:sz w:val="22"/>
          <w:szCs w:val="22"/>
          <w:highlight w:val="none"/>
          <w14:textFill>
            <w14:solidFill>
              <w14:schemeClr w14:val="tx1"/>
            </w14:solidFill>
          </w14:textFill>
        </w:rPr>
        <w:t>:00 （北京时间）</w:t>
      </w:r>
    </w:p>
    <w:p w14:paraId="453682E6">
      <w:pPr>
        <w:widowControl/>
        <w:spacing w:before="60" w:after="60" w:line="360" w:lineRule="exact"/>
        <w:ind w:right="60" w:firstLine="44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地点（网址）：通过“政府采购云平台（www.zcygov.cn）”在线开标 </w:t>
      </w:r>
    </w:p>
    <w:p w14:paraId="2DEA7017">
      <w:pPr>
        <w:widowControl/>
        <w:spacing w:before="60" w:after="60" w:line="360" w:lineRule="exact"/>
        <w:ind w:right="60"/>
        <w:jc w:val="lef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六、公告期限</w:t>
      </w:r>
    </w:p>
    <w:p w14:paraId="24AD7D5E">
      <w:pPr>
        <w:widowControl/>
        <w:spacing w:before="60" w:after="60" w:line="360" w:lineRule="exact"/>
        <w:ind w:left="61" w:leftChars="29" w:right="60" w:firstLine="323" w:firstLineChars="147"/>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自本公告发布之日起3个工作日。</w:t>
      </w:r>
    </w:p>
    <w:p w14:paraId="0F76B8BC">
      <w:pPr>
        <w:widowControl/>
        <w:spacing w:before="60" w:after="60" w:line="360" w:lineRule="exact"/>
        <w:ind w:left="60" w:right="60"/>
        <w:jc w:val="lef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七、其他补充事宜</w:t>
      </w:r>
    </w:p>
    <w:p w14:paraId="0ED64C59">
      <w:pPr>
        <w:widowControl/>
        <w:spacing w:before="60" w:after="60" w:line="360" w:lineRule="exact"/>
        <w:ind w:left="61" w:leftChars="29" w:right="60" w:firstLine="323" w:firstLineChars="147"/>
        <w:jc w:val="left"/>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5A1FF9">
      <w:pPr>
        <w:widowControl/>
        <w:spacing w:before="60" w:after="60" w:line="360" w:lineRule="exact"/>
        <w:ind w:left="61" w:leftChars="29" w:right="60" w:firstLine="323" w:firstLineChars="147"/>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2.其他事项：</w:t>
      </w:r>
    </w:p>
    <w:p w14:paraId="2E394838">
      <w:pPr>
        <w:widowControl/>
        <w:numPr>
          <w:ilvl w:val="0"/>
          <w:numId w:val="1"/>
        </w:numPr>
        <w:spacing w:before="60" w:after="60" w:line="360" w:lineRule="exact"/>
        <w:ind w:right="6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本项目通过“政采云平台（www.zcygov.cn）”实行在线投标响应（电子投标），供应商应按照本磋商文件和“政采云平台”的要求，编制并加密磋商响应文件。电子投标具体操作流程详见《供应商项目采购-电子招投标操作指南》，如遇技术问题详询95763。</w:t>
      </w:r>
    </w:p>
    <w:p w14:paraId="51CA69FB">
      <w:pPr>
        <w:widowControl/>
        <w:numPr>
          <w:ilvl w:val="0"/>
          <w:numId w:val="1"/>
        </w:numPr>
        <w:spacing w:before="60" w:after="60" w:line="360" w:lineRule="exact"/>
        <w:ind w:right="6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为支持和促进中小企业发展</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进一步发挥政府采购政策功能</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温州市财政局出台了《温州市财政局关于温州市政府采购支持中小企业信用融资的通知》</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温财采〔</w:t>
      </w:r>
      <w:r>
        <w:rPr>
          <w:rFonts w:hint="eastAsia" w:ascii="宋体" w:hAnsi="宋体" w:cs="宋体"/>
          <w:color w:val="000000" w:themeColor="text1"/>
          <w:sz w:val="22"/>
          <w:szCs w:val="22"/>
          <w:highlight w:val="none"/>
          <w14:textFill>
            <w14:solidFill>
              <w14:schemeClr w14:val="tx1"/>
            </w14:solidFill>
          </w14:textFill>
        </w:rPr>
        <w:t>2020</w:t>
      </w:r>
      <w:r>
        <w:rPr>
          <w:rFonts w:hint="eastAsia" w:ascii="宋体" w:hAnsi="宋体" w:cs="宋体"/>
          <w:color w:val="000000" w:themeColor="text1"/>
          <w:sz w:val="22"/>
          <w:szCs w:val="22"/>
          <w:highlight w:val="none"/>
          <w:lang w:val="zh-CN"/>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3</w:t>
      </w:r>
      <w:r>
        <w:rPr>
          <w:rFonts w:hint="eastAsia" w:ascii="宋体" w:hAnsi="宋体" w:cs="宋体"/>
          <w:color w:val="000000" w:themeColor="text1"/>
          <w:sz w:val="22"/>
          <w:szCs w:val="22"/>
          <w:highlight w:val="none"/>
          <w:lang w:val="zh-CN"/>
          <w14:textFill>
            <w14:solidFill>
              <w14:schemeClr w14:val="tx1"/>
            </w14:solidFill>
          </w14:textFill>
        </w:rPr>
        <w:t>号</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供应商若有融资意向</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可直接登录</w:t>
      </w:r>
      <w:r>
        <w:rPr>
          <w:rFonts w:hint="eastAsia" w:ascii="宋体" w:hAnsi="宋体" w:cs="宋体"/>
          <w:color w:val="000000" w:themeColor="text1"/>
          <w:sz w:val="22"/>
          <w:szCs w:val="22"/>
          <w:highlight w:val="none"/>
          <w14:textFill>
            <w14:solidFill>
              <w14:schemeClr w14:val="tx1"/>
            </w14:solidFill>
          </w14:textFill>
        </w:rPr>
        <w:t>http://jinrong.zcygov.cn，</w:t>
      </w:r>
      <w:r>
        <w:rPr>
          <w:rFonts w:hint="eastAsia" w:ascii="宋体" w:hAnsi="宋体" w:cs="宋体"/>
          <w:color w:val="000000" w:themeColor="text1"/>
          <w:sz w:val="22"/>
          <w:szCs w:val="22"/>
          <w:highlight w:val="none"/>
          <w:lang w:val="zh-CN"/>
          <w14:textFill>
            <w14:solidFill>
              <w14:schemeClr w14:val="tx1"/>
            </w14:solidFill>
          </w14:textFill>
        </w:rPr>
        <w:t>查看信用融资政策文件及各相关银行服务方案</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也可直接向各银行咨询相关业务。</w:t>
      </w:r>
    </w:p>
    <w:p w14:paraId="5227E9D3">
      <w:pPr>
        <w:widowControl/>
        <w:spacing w:before="60" w:after="60" w:line="360" w:lineRule="exact"/>
        <w:ind w:left="60" w:right="6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八、凡</w:t>
      </w:r>
      <w:r>
        <w:rPr>
          <w:rFonts w:hint="eastAsia" w:ascii="宋体" w:hAnsi="宋体" w:cs="宋体"/>
          <w:b/>
          <w:bCs/>
          <w:color w:val="000000" w:themeColor="text1"/>
          <w:kern w:val="0"/>
          <w:sz w:val="22"/>
          <w:szCs w:val="22"/>
          <w:highlight w:val="none"/>
          <w14:textFill>
            <w14:solidFill>
              <w14:schemeClr w14:val="tx1"/>
            </w14:solidFill>
          </w14:textFill>
        </w:rPr>
        <w:t>对本次采购提出询问、质疑、投诉，请按以下方式联系</w:t>
      </w:r>
    </w:p>
    <w:p w14:paraId="17F302EF">
      <w:pPr>
        <w:widowControl/>
        <w:spacing w:before="60" w:after="60" w:line="360" w:lineRule="exact"/>
        <w:ind w:right="60" w:firstLine="440"/>
        <w:jc w:val="lef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采购人：</w:t>
      </w:r>
      <w:r>
        <w:rPr>
          <w:rFonts w:hint="eastAsia" w:ascii="宋体" w:hAnsi="宋体" w:cs="宋体"/>
          <w:color w:val="000000" w:themeColor="text1"/>
          <w:kern w:val="0"/>
          <w:sz w:val="22"/>
          <w:szCs w:val="22"/>
          <w:highlight w:val="none"/>
          <w:lang w:eastAsia="zh-CN"/>
          <w14:textFill>
            <w14:solidFill>
              <w14:schemeClr w14:val="tx1"/>
            </w14:solidFill>
          </w14:textFill>
        </w:rPr>
        <w:t xml:space="preserve">温州市瓯海区人民政府茶山街道办事处 </w:t>
      </w:r>
    </w:p>
    <w:p w14:paraId="5D903E13">
      <w:pPr>
        <w:keepNext w:val="0"/>
        <w:keepLines w:val="0"/>
        <w:widowControl/>
        <w:suppressLineNumbers w:val="0"/>
        <w:ind w:firstLine="440" w:firstLineChars="200"/>
        <w:jc w:val="left"/>
        <w:rPr>
          <w:color w:val="000000" w:themeColor="text1"/>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地址：</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浙江省温州市瓯海区卧龙路 520 号</w:t>
      </w:r>
    </w:p>
    <w:p w14:paraId="6DD61DD2">
      <w:pPr>
        <w:widowControl/>
        <w:spacing w:before="60" w:after="60" w:line="360" w:lineRule="exact"/>
        <w:ind w:left="61" w:leftChars="29" w:right="60" w:firstLine="440" w:firstLineChars="200"/>
        <w:jc w:val="left"/>
        <w:rPr>
          <w:rFonts w:hint="default" w:ascii="宋体" w:hAnsi="宋体" w:cs="宋体"/>
          <w:bCs/>
          <w:color w:val="000000" w:themeColor="text1"/>
          <w:kern w:val="0"/>
          <w:sz w:val="22"/>
          <w:szCs w:val="22"/>
          <w:highlight w:val="none"/>
          <w:lang w:val="en-US" w:eastAsia="zh-CN"/>
          <w14:textFill>
            <w14:solidFill>
              <w14:schemeClr w14:val="tx1"/>
            </w14:solidFill>
          </w14:textFill>
        </w:rPr>
      </w:pPr>
      <w:r>
        <w:rPr>
          <w:rFonts w:hint="eastAsia" w:ascii="宋体" w:hAnsi="宋体" w:cs="宋体"/>
          <w:bCs/>
          <w:color w:val="000000" w:themeColor="text1"/>
          <w:kern w:val="0"/>
          <w:sz w:val="22"/>
          <w:szCs w:val="22"/>
          <w:highlight w:val="none"/>
          <w:lang w:val="en-US" w:eastAsia="zh-CN"/>
          <w14:textFill>
            <w14:solidFill>
              <w14:schemeClr w14:val="tx1"/>
            </w14:solidFill>
          </w14:textFill>
        </w:rPr>
        <w:t xml:space="preserve">联系人：诸先生 </w:t>
      </w:r>
    </w:p>
    <w:p w14:paraId="16697C18">
      <w:pPr>
        <w:widowControl/>
        <w:spacing w:before="60" w:after="60" w:line="360" w:lineRule="exact"/>
        <w:ind w:left="61" w:leftChars="29" w:right="60" w:firstLine="440" w:firstLineChars="200"/>
        <w:jc w:val="left"/>
        <w:rPr>
          <w:rFonts w:hint="default" w:ascii="宋体" w:hAnsi="宋体" w:cs="宋体"/>
          <w:bCs/>
          <w:color w:val="000000" w:themeColor="text1"/>
          <w:kern w:val="0"/>
          <w:sz w:val="22"/>
          <w:szCs w:val="22"/>
          <w:highlight w:val="none"/>
          <w:lang w:val="en-US" w:eastAsia="zh-CN"/>
          <w14:textFill>
            <w14:solidFill>
              <w14:schemeClr w14:val="tx1"/>
            </w14:solidFill>
          </w14:textFill>
        </w:rPr>
      </w:pPr>
      <w:r>
        <w:rPr>
          <w:rFonts w:hint="eastAsia" w:ascii="宋体" w:hAnsi="宋体" w:cs="宋体"/>
          <w:bCs/>
          <w:color w:val="000000" w:themeColor="text1"/>
          <w:kern w:val="0"/>
          <w:sz w:val="22"/>
          <w:szCs w:val="22"/>
          <w:highlight w:val="none"/>
          <w:lang w:val="en-US" w:eastAsia="zh-CN"/>
          <w14:textFill>
            <w14:solidFill>
              <w14:schemeClr w14:val="tx1"/>
            </w14:solidFill>
          </w14:textFill>
        </w:rPr>
        <w:t>电话 / 传真：0577-86683590 </w:t>
      </w:r>
    </w:p>
    <w:p w14:paraId="5C686417">
      <w:pPr>
        <w:widowControl/>
        <w:spacing w:before="60" w:after="60" w:line="360" w:lineRule="exact"/>
        <w:ind w:left="61" w:leftChars="29" w:right="60" w:firstLine="440" w:firstLineChars="200"/>
        <w:jc w:val="left"/>
        <w:rPr>
          <w:rFonts w:hint="eastAsia" w:ascii="宋体" w:hAnsi="宋体" w:cs="宋体"/>
          <w:bCs/>
          <w:color w:val="000000" w:themeColor="text1"/>
          <w:kern w:val="0"/>
          <w:sz w:val="22"/>
          <w:szCs w:val="22"/>
          <w:highlight w:val="none"/>
          <w:lang w:val="en-US" w:eastAsia="zh-CN"/>
          <w14:textFill>
            <w14:solidFill>
              <w14:schemeClr w14:val="tx1"/>
            </w14:solidFill>
          </w14:textFill>
        </w:rPr>
      </w:pPr>
      <w:r>
        <w:rPr>
          <w:rFonts w:hint="eastAsia" w:ascii="宋体" w:hAnsi="宋体" w:cs="宋体"/>
          <w:bCs/>
          <w:color w:val="000000" w:themeColor="text1"/>
          <w:kern w:val="0"/>
          <w:sz w:val="22"/>
          <w:szCs w:val="22"/>
          <w:highlight w:val="none"/>
          <w:lang w:val="en-US" w:eastAsia="zh-CN"/>
          <w14:textFill>
            <w14:solidFill>
              <w14:schemeClr w14:val="tx1"/>
            </w14:solidFill>
          </w14:textFill>
        </w:rPr>
        <w:t>质疑联系人：诸先生  </w:t>
      </w:r>
    </w:p>
    <w:p w14:paraId="457F85AF">
      <w:pPr>
        <w:widowControl/>
        <w:spacing w:before="60" w:after="60" w:line="360" w:lineRule="exact"/>
        <w:ind w:left="61" w:leftChars="29" w:right="60" w:firstLine="440" w:firstLineChars="200"/>
        <w:jc w:val="left"/>
        <w:rPr>
          <w:rFonts w:hint="default" w:ascii="宋体" w:hAnsi="宋体" w:cs="宋体"/>
          <w:bCs/>
          <w:color w:val="000000" w:themeColor="text1"/>
          <w:kern w:val="0"/>
          <w:sz w:val="22"/>
          <w:szCs w:val="22"/>
          <w:highlight w:val="none"/>
          <w:lang w:val="en-US" w:eastAsia="zh-CN"/>
          <w14:textFill>
            <w14:solidFill>
              <w14:schemeClr w14:val="tx1"/>
            </w14:solidFill>
          </w14:textFill>
        </w:rPr>
      </w:pPr>
      <w:r>
        <w:rPr>
          <w:rFonts w:hint="eastAsia" w:ascii="宋体" w:hAnsi="宋体" w:cs="宋体"/>
          <w:bCs/>
          <w:color w:val="000000" w:themeColor="text1"/>
          <w:kern w:val="0"/>
          <w:sz w:val="22"/>
          <w:szCs w:val="22"/>
          <w:highlight w:val="none"/>
          <w:lang w:val="en-US" w:eastAsia="zh-CN"/>
          <w14:textFill>
            <w14:solidFill>
              <w14:schemeClr w14:val="tx1"/>
            </w14:solidFill>
          </w14:textFill>
        </w:rPr>
        <w:t xml:space="preserve">质疑联系方式：0577-86683590 </w:t>
      </w:r>
    </w:p>
    <w:p w14:paraId="3F374A66">
      <w:pPr>
        <w:widowControl/>
        <w:spacing w:before="60" w:after="60" w:line="360" w:lineRule="exact"/>
        <w:ind w:left="61" w:leftChars="29" w:right="60" w:firstLine="440" w:firstLineChars="20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招标代理机构：温州元信工程项目管理有限公司</w:t>
      </w:r>
    </w:p>
    <w:p w14:paraId="31277836">
      <w:pPr>
        <w:widowControl/>
        <w:spacing w:before="60" w:after="60" w:line="360" w:lineRule="exact"/>
        <w:ind w:left="61" w:leftChars="29" w:right="60" w:firstLine="440" w:firstLineChars="20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地址：温州市新桥街道牛山广场3号楼1905室</w:t>
      </w:r>
    </w:p>
    <w:p w14:paraId="6BF1C6B3">
      <w:pPr>
        <w:widowControl/>
        <w:spacing w:before="60" w:after="60" w:line="360" w:lineRule="exact"/>
        <w:ind w:left="61" w:leftChars="29" w:right="60" w:firstLine="440" w:firstLineChars="20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联系人：</w:t>
      </w:r>
      <w:r>
        <w:rPr>
          <w:rFonts w:hint="eastAsia" w:ascii="宋体" w:hAnsi="宋体" w:cs="宋体"/>
          <w:bCs/>
          <w:color w:val="000000" w:themeColor="text1"/>
          <w:kern w:val="0"/>
          <w:sz w:val="22"/>
          <w:szCs w:val="22"/>
          <w:highlight w:val="none"/>
          <w:lang w:val="en-US" w:eastAsia="zh-CN"/>
          <w14:textFill>
            <w14:solidFill>
              <w14:schemeClr w14:val="tx1"/>
            </w14:solidFill>
          </w14:textFill>
        </w:rPr>
        <w:t>许</w:t>
      </w:r>
      <w:r>
        <w:rPr>
          <w:rFonts w:hint="eastAsia" w:ascii="宋体" w:hAnsi="宋体" w:cs="宋体"/>
          <w:bCs/>
          <w:color w:val="000000" w:themeColor="text1"/>
          <w:kern w:val="0"/>
          <w:sz w:val="22"/>
          <w:szCs w:val="22"/>
          <w:highlight w:val="none"/>
          <w14:textFill>
            <w14:solidFill>
              <w14:schemeClr w14:val="tx1"/>
            </w14:solidFill>
          </w14:textFill>
        </w:rPr>
        <w:t>先生</w:t>
      </w:r>
    </w:p>
    <w:p w14:paraId="44DBC687">
      <w:pPr>
        <w:widowControl/>
        <w:spacing w:before="60" w:after="60" w:line="360" w:lineRule="exact"/>
        <w:ind w:left="61" w:leftChars="29" w:right="60" w:firstLine="440" w:firstLineChars="200"/>
        <w:jc w:val="left"/>
        <w:rPr>
          <w:rFonts w:hint="default" w:ascii="宋体" w:hAnsi="宋体" w:eastAsia="宋体" w:cs="宋体"/>
          <w:bCs/>
          <w:color w:val="000000" w:themeColor="text1"/>
          <w:kern w:val="0"/>
          <w:sz w:val="22"/>
          <w:szCs w:val="22"/>
          <w:highlight w:val="none"/>
          <w:lang w:val="en-US" w:eastAsia="zh-CN"/>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联系电话：0577-88557963、1</w:t>
      </w:r>
      <w:r>
        <w:rPr>
          <w:rFonts w:hint="eastAsia" w:ascii="宋体" w:hAnsi="宋体" w:cs="宋体"/>
          <w:bCs/>
          <w:color w:val="000000" w:themeColor="text1"/>
          <w:kern w:val="0"/>
          <w:sz w:val="22"/>
          <w:szCs w:val="22"/>
          <w:highlight w:val="none"/>
          <w:lang w:val="en-US" w:eastAsia="zh-CN"/>
          <w14:textFill>
            <w14:solidFill>
              <w14:schemeClr w14:val="tx1"/>
            </w14:solidFill>
          </w14:textFill>
        </w:rPr>
        <w:t>3505771347</w:t>
      </w:r>
    </w:p>
    <w:p w14:paraId="4834B5E9">
      <w:pPr>
        <w:widowControl/>
        <w:spacing w:before="60" w:after="60" w:line="360" w:lineRule="exact"/>
        <w:ind w:left="61" w:leftChars="29" w:right="60" w:firstLine="440" w:firstLineChars="20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传真：0577-88557963</w:t>
      </w:r>
    </w:p>
    <w:p w14:paraId="054002AA">
      <w:pPr>
        <w:widowControl/>
        <w:spacing w:before="60" w:after="60" w:line="360" w:lineRule="exact"/>
        <w:ind w:left="61" w:leftChars="29" w:right="60" w:firstLine="440" w:firstLineChars="20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质疑联系人：</w:t>
      </w:r>
      <w:r>
        <w:rPr>
          <w:rFonts w:hint="eastAsia" w:ascii="宋体" w:hAnsi="宋体" w:cs="宋体"/>
          <w:bCs/>
          <w:color w:val="000000" w:themeColor="text1"/>
          <w:kern w:val="0"/>
          <w:sz w:val="22"/>
          <w:szCs w:val="22"/>
          <w:highlight w:val="none"/>
          <w:lang w:val="en-US" w:eastAsia="zh-CN"/>
          <w14:textFill>
            <w14:solidFill>
              <w14:schemeClr w14:val="tx1"/>
            </w14:solidFill>
          </w14:textFill>
        </w:rPr>
        <w:t>胡</w:t>
      </w:r>
      <w:r>
        <w:rPr>
          <w:rFonts w:hint="eastAsia" w:ascii="宋体" w:hAnsi="宋体" w:cs="宋体"/>
          <w:bCs/>
          <w:color w:val="000000" w:themeColor="text1"/>
          <w:kern w:val="0"/>
          <w:sz w:val="22"/>
          <w:szCs w:val="22"/>
          <w:highlight w:val="none"/>
          <w14:textFill>
            <w14:solidFill>
              <w14:schemeClr w14:val="tx1"/>
            </w14:solidFill>
          </w14:textFill>
        </w:rPr>
        <w:t>先生 </w:t>
      </w:r>
    </w:p>
    <w:p w14:paraId="462287FB">
      <w:pPr>
        <w:widowControl/>
        <w:spacing w:before="60" w:after="60" w:line="360" w:lineRule="exact"/>
        <w:ind w:left="61" w:leftChars="29" w:right="60" w:firstLine="440" w:firstLineChars="20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质疑联系方式：15858758581</w:t>
      </w:r>
    </w:p>
    <w:p w14:paraId="24C57086">
      <w:pPr>
        <w:widowControl/>
        <w:spacing w:before="60" w:after="60" w:line="36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同级政府采购监管部门：温州市瓯海区财政局</w:t>
      </w:r>
    </w:p>
    <w:p w14:paraId="6CF70A6B">
      <w:pPr>
        <w:widowControl/>
        <w:spacing w:before="60" w:after="60" w:line="36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地址：温州市瓯海区洲洋路6号瓯海区行政管理中心1号楼</w:t>
      </w:r>
    </w:p>
    <w:p w14:paraId="7A6350EA">
      <w:pPr>
        <w:widowControl/>
        <w:spacing w:before="60" w:after="60" w:line="36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联系人：徐先生</w:t>
      </w:r>
    </w:p>
    <w:p w14:paraId="6F461337">
      <w:pPr>
        <w:widowControl/>
        <w:spacing w:before="60" w:after="60" w:line="36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联系电话：0577-88534479  </w:t>
      </w:r>
    </w:p>
    <w:p w14:paraId="08F7F855">
      <w:pPr>
        <w:widowControl/>
        <w:jc w:val="left"/>
        <w:rPr>
          <w:rFonts w:ascii="宋体" w:hAnsi="宋体" w:cs="宋体"/>
          <w:color w:val="000000" w:themeColor="text1"/>
          <w:sz w:val="22"/>
          <w:szCs w:val="22"/>
          <w:highlight w:val="none"/>
          <w14:textFill>
            <w14:solidFill>
              <w14:schemeClr w14:val="tx1"/>
            </w14:solidFill>
          </w14:textFill>
        </w:rPr>
      </w:pPr>
      <w:bookmarkStart w:id="4" w:name="_Toc223715993"/>
      <w:bookmarkStart w:id="5" w:name="_Toc245191309"/>
      <w:bookmarkStart w:id="6" w:name="_Toc222114874"/>
      <w:bookmarkStart w:id="7" w:name="_Toc262105498"/>
      <w:bookmarkStart w:id="8" w:name="_Toc262049413"/>
      <w:bookmarkStart w:id="9" w:name="_Toc245722276"/>
      <w:bookmarkStart w:id="10" w:name="_Toc241404197"/>
      <w:bookmarkStart w:id="11" w:name="_Toc221356946"/>
      <w:bookmarkStart w:id="12" w:name="_Toc221423614"/>
      <w:bookmarkStart w:id="13" w:name="_Toc221374621"/>
      <w:bookmarkStart w:id="14" w:name="_Toc249758859"/>
      <w:bookmarkStart w:id="15" w:name="_Toc249758707"/>
      <w:bookmarkStart w:id="16" w:name="_Toc221356881"/>
      <w:bookmarkStart w:id="17" w:name="_Toc246261260"/>
      <w:bookmarkStart w:id="18" w:name="_Toc239145349"/>
      <w:r>
        <w:rPr>
          <w:rFonts w:hint="eastAsia" w:ascii="宋体" w:hAnsi="宋体" w:cs="宋体"/>
          <w:color w:val="000000" w:themeColor="text1"/>
          <w:sz w:val="22"/>
          <w:szCs w:val="22"/>
          <w:highlight w:val="none"/>
          <w14:textFill>
            <w14:solidFill>
              <w14:schemeClr w14:val="tx1"/>
            </w14:solidFill>
          </w14:textFill>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45658E43">
      <w:pPr>
        <w:pStyle w:val="5"/>
        <w:spacing w:before="120" w:after="120"/>
        <w:rPr>
          <w:rFonts w:ascii="宋体" w:hAnsi="宋体" w:eastAsia="宋体" w:cs="宋体"/>
          <w:color w:val="000000" w:themeColor="text1"/>
          <w:sz w:val="36"/>
          <w:szCs w:val="36"/>
          <w:highlight w:val="none"/>
          <w14:textFill>
            <w14:solidFill>
              <w14:schemeClr w14:val="tx1"/>
            </w14:solidFill>
          </w14:textFill>
        </w:rPr>
      </w:pPr>
      <w:bookmarkStart w:id="19" w:name="_Toc26377"/>
      <w:bookmarkStart w:id="20" w:name="_Toc222114875"/>
      <w:bookmarkStart w:id="21" w:name="_Toc221356882"/>
      <w:bookmarkStart w:id="22" w:name="_Toc262049414"/>
      <w:bookmarkStart w:id="23" w:name="_Toc221374622"/>
      <w:bookmarkStart w:id="24" w:name="_Toc245191310"/>
      <w:bookmarkStart w:id="25" w:name="_Toc239145350"/>
      <w:bookmarkStart w:id="26" w:name="_Toc249758860"/>
      <w:bookmarkStart w:id="27" w:name="_Toc246261261"/>
      <w:bookmarkStart w:id="28" w:name="_Toc223715994"/>
      <w:bookmarkStart w:id="29" w:name="_Toc262105499"/>
      <w:bookmarkStart w:id="30" w:name="_Toc221423615"/>
      <w:bookmarkStart w:id="31" w:name="_Toc221356947"/>
      <w:bookmarkStart w:id="32" w:name="_Toc241404198"/>
      <w:bookmarkStart w:id="33" w:name="_Toc245722277"/>
      <w:bookmarkStart w:id="34" w:name="_Toc249758708"/>
      <w:r>
        <w:rPr>
          <w:rFonts w:hint="eastAsia" w:ascii="宋体" w:hAnsi="宋体" w:eastAsia="宋体" w:cs="宋体"/>
          <w:color w:val="000000" w:themeColor="text1"/>
          <w:sz w:val="36"/>
          <w:szCs w:val="36"/>
          <w:highlight w:val="none"/>
          <w14:textFill>
            <w14:solidFill>
              <w14:schemeClr w14:val="tx1"/>
            </w14:solidFill>
          </w14:textFill>
        </w:rPr>
        <w:t>第一部分    供应商须知</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D8428F5">
      <w:pPr>
        <w:pStyle w:val="5"/>
        <w:spacing w:before="120" w:after="120"/>
        <w:rPr>
          <w:rFonts w:ascii="宋体" w:hAnsi="宋体" w:eastAsia="宋体" w:cs="宋体"/>
          <w:color w:val="000000" w:themeColor="text1"/>
          <w:sz w:val="26"/>
          <w:szCs w:val="26"/>
          <w:highlight w:val="none"/>
          <w14:textFill>
            <w14:solidFill>
              <w14:schemeClr w14:val="tx1"/>
            </w14:solidFill>
          </w14:textFill>
        </w:rPr>
      </w:pPr>
      <w:bookmarkStart w:id="35" w:name="_Toc18758"/>
      <w:bookmarkStart w:id="36" w:name="_Toc249758861"/>
      <w:bookmarkStart w:id="37" w:name="_Toc221374623"/>
      <w:bookmarkStart w:id="38" w:name="_Toc239145351"/>
      <w:bookmarkStart w:id="39" w:name="_Toc249758709"/>
      <w:bookmarkStart w:id="40" w:name="_Toc246261262"/>
      <w:bookmarkStart w:id="41" w:name="_Toc223715995"/>
      <w:bookmarkStart w:id="42" w:name="_Toc221423616"/>
      <w:bookmarkStart w:id="43" w:name="_Toc241404199"/>
      <w:bookmarkStart w:id="44" w:name="_Toc245722278"/>
      <w:bookmarkStart w:id="45" w:name="_Toc262105500"/>
      <w:bookmarkStart w:id="46" w:name="_Toc221356883"/>
      <w:bookmarkStart w:id="47" w:name="_Toc245191311"/>
      <w:bookmarkStart w:id="48" w:name="_Toc222114876"/>
      <w:bookmarkStart w:id="49" w:name="_Toc221356948"/>
      <w:bookmarkStart w:id="50" w:name="_Toc262049415"/>
      <w:r>
        <w:rPr>
          <w:rFonts w:hint="eastAsia" w:ascii="宋体" w:hAnsi="宋体" w:eastAsia="宋体" w:cs="宋体"/>
          <w:color w:val="000000" w:themeColor="text1"/>
          <w:sz w:val="26"/>
          <w:szCs w:val="26"/>
          <w:highlight w:val="none"/>
          <w14:textFill>
            <w14:solidFill>
              <w14:schemeClr w14:val="tx1"/>
            </w14:solidFill>
          </w14:textFill>
        </w:rPr>
        <w:t xml:space="preserve">一、  </w:t>
      </w:r>
      <w:bookmarkStart w:id="51" w:name="_Toc27051"/>
      <w:r>
        <w:rPr>
          <w:rFonts w:hint="eastAsia" w:ascii="宋体" w:hAnsi="宋体" w:eastAsia="宋体" w:cs="宋体"/>
          <w:color w:val="000000" w:themeColor="text1"/>
          <w:sz w:val="26"/>
          <w:szCs w:val="26"/>
          <w:highlight w:val="none"/>
          <w14:textFill>
            <w14:solidFill>
              <w14:schemeClr w14:val="tx1"/>
            </w14:solidFill>
          </w14:textFill>
        </w:rPr>
        <w:t>供应商须知前附表</w:t>
      </w:r>
      <w:bookmarkEnd w:id="35"/>
      <w:bookmarkEnd w:id="51"/>
    </w:p>
    <w:tbl>
      <w:tblPr>
        <w:tblStyle w:val="38"/>
        <w:tblW w:w="4982" w:type="pct"/>
        <w:tblInd w:w="0" w:type="dxa"/>
        <w:tblLayout w:type="autofit"/>
        <w:tblCellMar>
          <w:top w:w="0" w:type="dxa"/>
          <w:left w:w="108" w:type="dxa"/>
          <w:bottom w:w="0" w:type="dxa"/>
          <w:right w:w="108" w:type="dxa"/>
        </w:tblCellMar>
      </w:tblPr>
      <w:tblGrid>
        <w:gridCol w:w="775"/>
        <w:gridCol w:w="1516"/>
        <w:gridCol w:w="7521"/>
      </w:tblGrid>
      <w:tr w14:paraId="7EFB7627">
        <w:tblPrEx>
          <w:tblCellMar>
            <w:top w:w="0" w:type="dxa"/>
            <w:left w:w="108" w:type="dxa"/>
            <w:bottom w:w="0" w:type="dxa"/>
            <w:right w:w="108" w:type="dxa"/>
          </w:tblCellMar>
        </w:tblPrEx>
        <w:trPr>
          <w:trHeight w:val="567"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D0A5142">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序号</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68E0465">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条款名称</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0D9BA91">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编列内容</w:t>
            </w:r>
          </w:p>
        </w:tc>
      </w:tr>
      <w:tr w14:paraId="24E03C56">
        <w:tblPrEx>
          <w:tblCellMar>
            <w:top w:w="0" w:type="dxa"/>
            <w:left w:w="108" w:type="dxa"/>
            <w:bottom w:w="0" w:type="dxa"/>
            <w:right w:w="108" w:type="dxa"/>
          </w:tblCellMar>
        </w:tblPrEx>
        <w:trPr>
          <w:trHeight w:val="967"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87DE9B9">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020FAEC">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采购人</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3E9B2CF">
            <w:pPr>
              <w:spacing w:line="400" w:lineRule="exac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采购人：</w:t>
            </w:r>
            <w:r>
              <w:rPr>
                <w:rFonts w:hint="eastAsia" w:ascii="宋体" w:hAnsi="宋体" w:cs="宋体"/>
                <w:color w:val="000000" w:themeColor="text1"/>
                <w:kern w:val="0"/>
                <w:sz w:val="22"/>
                <w:szCs w:val="22"/>
                <w:highlight w:val="none"/>
                <w:lang w:eastAsia="zh-CN"/>
                <w14:textFill>
                  <w14:solidFill>
                    <w14:schemeClr w14:val="tx1"/>
                  </w14:solidFill>
                </w14:textFill>
              </w:rPr>
              <w:t xml:space="preserve">温州市瓯海区人民政府茶山街道办事处 </w:t>
            </w:r>
          </w:p>
          <w:p w14:paraId="0EB8BB50">
            <w:pPr>
              <w:spacing w:line="400" w:lineRule="exact"/>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联系人：</w:t>
            </w:r>
            <w:r>
              <w:rPr>
                <w:rFonts w:hint="eastAsia" w:ascii="宋体" w:hAnsi="宋体" w:cs="宋体"/>
                <w:bCs/>
                <w:color w:val="000000" w:themeColor="text1"/>
                <w:kern w:val="0"/>
                <w:sz w:val="22"/>
                <w:szCs w:val="22"/>
                <w:highlight w:val="none"/>
                <w:lang w:val="en-US" w:eastAsia="zh-CN"/>
                <w14:textFill>
                  <w14:solidFill>
                    <w14:schemeClr w14:val="tx1"/>
                  </w14:solidFill>
                </w14:textFill>
              </w:rPr>
              <w:t>诸先生</w:t>
            </w:r>
            <w:r>
              <w:rPr>
                <w:rFonts w:hint="eastAsia" w:ascii="宋体" w:hAnsi="宋体" w:cs="宋体"/>
                <w:color w:val="000000" w:themeColor="text1"/>
                <w:kern w:val="0"/>
                <w:sz w:val="22"/>
                <w:szCs w:val="22"/>
                <w:highlight w:val="none"/>
                <w:lang w:val="en-US" w:eastAsia="zh-CN"/>
                <w14:textFill>
                  <w14:solidFill>
                    <w14:schemeClr w14:val="tx1"/>
                  </w14:solidFill>
                </w14:textFill>
              </w:rPr>
              <w:t xml:space="preserve"> </w:t>
            </w:r>
          </w:p>
          <w:p w14:paraId="6D557841">
            <w:pPr>
              <w:spacing w:line="400" w:lineRule="exact"/>
              <w:rPr>
                <w:rFonts w:hint="default" w:ascii="宋体" w:hAnsi="宋体" w:eastAsia="仿宋"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电话 / 传真：0577-86683590</w:t>
            </w:r>
          </w:p>
        </w:tc>
      </w:tr>
      <w:tr w14:paraId="45CDD76B">
        <w:tblPrEx>
          <w:tblCellMar>
            <w:top w:w="0" w:type="dxa"/>
            <w:left w:w="108" w:type="dxa"/>
            <w:bottom w:w="0" w:type="dxa"/>
            <w:right w:w="108" w:type="dxa"/>
          </w:tblCellMar>
        </w:tblPrEx>
        <w:trPr>
          <w:trHeight w:val="98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2CAA3C2">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2</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6079A62">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采购代理机构</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9E98F4">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采购代理机构名称：温州元信工程项目管理有限公司</w:t>
            </w:r>
          </w:p>
          <w:p w14:paraId="10722A7F">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地 址：温州市新桥街道牛山广场3号楼1905室。</w:t>
            </w:r>
          </w:p>
          <w:p w14:paraId="05FD2E79">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联系人：</w:t>
            </w:r>
            <w:r>
              <w:rPr>
                <w:rFonts w:hint="eastAsia" w:ascii="宋体" w:hAnsi="宋体" w:cs="宋体"/>
                <w:color w:val="000000" w:themeColor="text1"/>
                <w:sz w:val="22"/>
                <w:szCs w:val="22"/>
                <w:highlight w:val="none"/>
                <w:lang w:val="en-US" w:eastAsia="zh-CN"/>
                <w14:textFill>
                  <w14:solidFill>
                    <w14:schemeClr w14:val="tx1"/>
                  </w14:solidFill>
                </w14:textFill>
              </w:rPr>
              <w:t>许</w:t>
            </w:r>
            <w:r>
              <w:rPr>
                <w:rFonts w:hint="eastAsia" w:ascii="宋体" w:hAnsi="宋体" w:cs="宋体"/>
                <w:color w:val="000000" w:themeColor="text1"/>
                <w:sz w:val="22"/>
                <w:szCs w:val="22"/>
                <w:highlight w:val="none"/>
                <w14:textFill>
                  <w14:solidFill>
                    <w14:schemeClr w14:val="tx1"/>
                  </w14:solidFill>
                </w14:textFill>
              </w:rPr>
              <w:t xml:space="preserve">先生  </w:t>
            </w:r>
          </w:p>
          <w:p w14:paraId="4F8F2B74">
            <w:pPr>
              <w:spacing w:line="400" w:lineRule="exact"/>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联系电话：</w:t>
            </w:r>
            <w:r>
              <w:rPr>
                <w:rFonts w:hint="eastAsia" w:ascii="宋体" w:hAnsi="宋体" w:cs="宋体"/>
                <w:color w:val="000000" w:themeColor="text1"/>
                <w:sz w:val="22"/>
                <w:szCs w:val="22"/>
                <w:highlight w:val="none"/>
                <w:lang w:val="en-US" w:eastAsia="zh-CN"/>
                <w14:textFill>
                  <w14:solidFill>
                    <w14:schemeClr w14:val="tx1"/>
                  </w14:solidFill>
                </w14:textFill>
              </w:rPr>
              <w:t>13505771347</w:t>
            </w:r>
          </w:p>
        </w:tc>
      </w:tr>
      <w:tr w14:paraId="72BD9289">
        <w:tblPrEx>
          <w:tblCellMar>
            <w:top w:w="0" w:type="dxa"/>
            <w:left w:w="108" w:type="dxa"/>
            <w:bottom w:w="0" w:type="dxa"/>
            <w:right w:w="108" w:type="dxa"/>
          </w:tblCellMar>
        </w:tblPrEx>
        <w:trPr>
          <w:trHeight w:val="75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A0B36D2">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3</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7CCBB84">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采购名称</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52B2867">
            <w:pPr>
              <w:spacing w:line="400" w:lineRule="exac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项目名称：</w:t>
            </w:r>
            <w:r>
              <w:rPr>
                <w:rFonts w:hint="eastAsia" w:ascii="宋体" w:hAnsi="宋体" w:cs="宋体"/>
                <w:color w:val="000000" w:themeColor="text1"/>
                <w:sz w:val="22"/>
                <w:szCs w:val="22"/>
                <w:highlight w:val="none"/>
                <w:lang w:eastAsia="zh-CN"/>
                <w14:textFill>
                  <w14:solidFill>
                    <w14:schemeClr w14:val="tx1"/>
                  </w14:solidFill>
                </w14:textFill>
              </w:rPr>
              <w:t>2024年茶山街道广告宣传服务项目</w:t>
            </w:r>
          </w:p>
          <w:p w14:paraId="429AAAC5">
            <w:pPr>
              <w:spacing w:line="400" w:lineRule="exac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磋商编号：</w:t>
            </w:r>
            <w:r>
              <w:rPr>
                <w:rFonts w:hint="eastAsia" w:ascii="宋体" w:hAnsi="宋体" w:cs="宋体"/>
                <w:color w:val="000000" w:themeColor="text1"/>
                <w:sz w:val="22"/>
                <w:szCs w:val="22"/>
                <w:highlight w:val="none"/>
                <w:lang w:eastAsia="zh-CN"/>
                <w14:textFill>
                  <w14:solidFill>
                    <w14:schemeClr w14:val="tx1"/>
                  </w14:solidFill>
                </w14:textFill>
              </w:rPr>
              <w:t>WZYX-X2024061901</w:t>
            </w:r>
          </w:p>
        </w:tc>
      </w:tr>
      <w:tr w14:paraId="6B8009BC">
        <w:tblPrEx>
          <w:tblCellMar>
            <w:top w:w="0" w:type="dxa"/>
            <w:left w:w="108" w:type="dxa"/>
            <w:bottom w:w="0" w:type="dxa"/>
            <w:right w:w="108" w:type="dxa"/>
          </w:tblCellMar>
        </w:tblPrEx>
        <w:trPr>
          <w:trHeight w:val="75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ECE382F">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4</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9264BB2">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采购内容</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2E9BF6E">
            <w:pPr>
              <w:autoSpaceDE w:val="0"/>
              <w:autoSpaceDN w:val="0"/>
              <w:adjustRightInd w:val="0"/>
              <w:spacing w:line="400" w:lineRule="exact"/>
              <w:ind w:right="-34"/>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具体内容及要求见竞争性磋商文件。</w:t>
            </w:r>
          </w:p>
        </w:tc>
      </w:tr>
      <w:tr w14:paraId="1F5547F2">
        <w:tblPrEx>
          <w:tblCellMar>
            <w:top w:w="0" w:type="dxa"/>
            <w:left w:w="108" w:type="dxa"/>
            <w:bottom w:w="0" w:type="dxa"/>
            <w:right w:w="108" w:type="dxa"/>
          </w:tblCellMar>
        </w:tblPrEx>
        <w:trPr>
          <w:trHeight w:val="67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96CA5B1">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5</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43E5220">
            <w:pPr>
              <w:spacing w:line="36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核心产品</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8A1B44C">
            <w:pPr>
              <w:spacing w:line="36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本项目为服务类采购，无核心产品。</w:t>
            </w:r>
          </w:p>
        </w:tc>
      </w:tr>
      <w:tr w14:paraId="1ED6287F">
        <w:tblPrEx>
          <w:tblCellMar>
            <w:top w:w="0" w:type="dxa"/>
            <w:left w:w="108" w:type="dxa"/>
            <w:bottom w:w="0" w:type="dxa"/>
            <w:right w:w="108" w:type="dxa"/>
          </w:tblCellMar>
        </w:tblPrEx>
        <w:trPr>
          <w:trHeight w:val="116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5AE1506">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6</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035F564">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u w:val="single"/>
                <w:lang w:val="zh-CN"/>
                <w14:textFill>
                  <w14:solidFill>
                    <w14:schemeClr w14:val="tx1"/>
                  </w14:solidFill>
                </w14:textFill>
              </w:rPr>
              <w:t>▲</w:t>
            </w:r>
            <w:r>
              <w:rPr>
                <w:rFonts w:hint="eastAsia" w:ascii="宋体" w:hAnsi="宋体" w:cs="宋体"/>
                <w:b/>
                <w:bCs/>
                <w:color w:val="000000" w:themeColor="text1"/>
                <w:kern w:val="0"/>
                <w:sz w:val="22"/>
                <w:szCs w:val="22"/>
                <w:highlight w:val="none"/>
                <w:u w:val="single"/>
                <w14:textFill>
                  <w14:solidFill>
                    <w14:schemeClr w14:val="tx1"/>
                  </w14:solidFill>
                </w14:textFill>
              </w:rPr>
              <w:t>供应商</w:t>
            </w:r>
            <w:r>
              <w:rPr>
                <w:rFonts w:hint="eastAsia" w:ascii="宋体" w:hAnsi="宋体" w:cs="宋体"/>
                <w:b/>
                <w:bCs/>
                <w:color w:val="000000" w:themeColor="text1"/>
                <w:kern w:val="0"/>
                <w:sz w:val="22"/>
                <w:szCs w:val="22"/>
                <w:highlight w:val="none"/>
                <w:u w:val="single"/>
                <w:lang w:val="zh-CN"/>
                <w14:textFill>
                  <w14:solidFill>
                    <w14:schemeClr w14:val="tx1"/>
                  </w14:solidFill>
                </w14:textFill>
              </w:rPr>
              <w:t>资质格要求</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B4724F2">
            <w:pPr>
              <w:widowControl/>
              <w:spacing w:before="60" w:after="60" w:line="360" w:lineRule="exact"/>
              <w:ind w:right="6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详见磋商公告</w:t>
            </w:r>
          </w:p>
        </w:tc>
      </w:tr>
      <w:tr w14:paraId="3C55A970">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C99F823">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7</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2532729">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是否接受联合体磋商</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A84F0F0">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sym w:font="Wingdings" w:char="F0FE"/>
            </w:r>
            <w:r>
              <w:rPr>
                <w:rFonts w:hint="eastAsia" w:ascii="宋体" w:hAnsi="宋体" w:cs="宋体"/>
                <w:color w:val="000000" w:themeColor="text1"/>
                <w:kern w:val="0"/>
                <w:sz w:val="22"/>
                <w:szCs w:val="22"/>
                <w:highlight w:val="none"/>
                <w:lang w:val="zh-CN"/>
                <w14:textFill>
                  <w14:solidFill>
                    <w14:schemeClr w14:val="tx1"/>
                  </w14:solidFill>
                </w14:textFill>
              </w:rPr>
              <w:t>不接受</w:t>
            </w:r>
          </w:p>
          <w:p w14:paraId="70EAB6E2">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□接受</w:t>
            </w:r>
          </w:p>
        </w:tc>
      </w:tr>
      <w:tr w14:paraId="3D5F84D8">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A280ECB">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8</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FED29A1">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踏勘现场</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32CB369">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□组织</w:t>
            </w:r>
          </w:p>
          <w:p w14:paraId="641B93AC">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sym w:font="Wingdings" w:char="F0FE"/>
            </w:r>
            <w:r>
              <w:rPr>
                <w:rFonts w:hint="eastAsia" w:ascii="宋体" w:hAnsi="宋体" w:cs="宋体"/>
                <w:color w:val="000000" w:themeColor="text1"/>
                <w:kern w:val="0"/>
                <w:sz w:val="22"/>
                <w:szCs w:val="22"/>
                <w:highlight w:val="none"/>
                <w:lang w:val="zh-CN"/>
                <w14:textFill>
                  <w14:solidFill>
                    <w14:schemeClr w14:val="tx1"/>
                  </w14:solidFill>
                </w14:textFill>
              </w:rPr>
              <w:t>不组织</w:t>
            </w:r>
          </w:p>
        </w:tc>
      </w:tr>
      <w:tr w14:paraId="67480837">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6C905C3">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9</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554528C">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投标预备会</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85D912F">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□召开</w:t>
            </w:r>
            <w:r>
              <w:rPr>
                <w:rFonts w:hint="eastAsia" w:ascii="宋体" w:hAnsi="宋体" w:cs="宋体"/>
                <w:b/>
                <w:snapToGrid w:val="0"/>
                <w:color w:val="000000" w:themeColor="text1"/>
                <w:sz w:val="22"/>
                <w:szCs w:val="22"/>
                <w:highlight w:val="none"/>
                <w14:textFill>
                  <w14:solidFill>
                    <w14:schemeClr w14:val="tx1"/>
                  </w14:solidFill>
                </w14:textFill>
              </w:rPr>
              <w:sym w:font="Wingdings" w:char="F0FE"/>
            </w:r>
            <w:r>
              <w:rPr>
                <w:rFonts w:hint="eastAsia" w:ascii="宋体" w:hAnsi="宋体" w:cs="宋体"/>
                <w:color w:val="000000" w:themeColor="text1"/>
                <w:kern w:val="0"/>
                <w:sz w:val="22"/>
                <w:szCs w:val="22"/>
                <w:highlight w:val="none"/>
                <w:lang w:val="zh-CN"/>
                <w14:textFill>
                  <w14:solidFill>
                    <w14:schemeClr w14:val="tx1"/>
                  </w14:solidFill>
                </w14:textFill>
              </w:rPr>
              <w:t>不召开</w:t>
            </w:r>
          </w:p>
        </w:tc>
      </w:tr>
      <w:tr w14:paraId="4B474451">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3BF1D4A">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10</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330294E">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磋商</w:t>
            </w:r>
            <w:r>
              <w:rPr>
                <w:rFonts w:hint="eastAsia" w:ascii="宋体" w:hAnsi="宋体" w:cs="宋体"/>
                <w:color w:val="000000" w:themeColor="text1"/>
                <w:kern w:val="0"/>
                <w:sz w:val="22"/>
                <w:szCs w:val="22"/>
                <w:highlight w:val="none"/>
                <w14:textFill>
                  <w14:solidFill>
                    <w14:schemeClr w14:val="tx1"/>
                  </w14:solidFill>
                </w14:textFill>
              </w:rPr>
              <w:t>响应</w:t>
            </w:r>
            <w:r>
              <w:rPr>
                <w:rFonts w:hint="eastAsia" w:ascii="宋体" w:hAnsi="宋体" w:cs="宋体"/>
                <w:color w:val="000000" w:themeColor="text1"/>
                <w:kern w:val="0"/>
                <w:sz w:val="22"/>
                <w:szCs w:val="22"/>
                <w:highlight w:val="none"/>
                <w:lang w:val="zh-CN"/>
                <w14:textFill>
                  <w14:solidFill>
                    <w14:schemeClr w14:val="tx1"/>
                  </w14:solidFill>
                </w14:textFill>
              </w:rPr>
              <w:t>截止时间</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50CCA53">
            <w:pPr>
              <w:autoSpaceDE w:val="0"/>
              <w:autoSpaceDN w:val="0"/>
              <w:adjustRightInd w:val="0"/>
              <w:spacing w:line="4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见竞争性磋商公告</w:t>
            </w:r>
          </w:p>
        </w:tc>
      </w:tr>
      <w:tr w14:paraId="28E168CB">
        <w:tblPrEx>
          <w:tblCellMar>
            <w:top w:w="0" w:type="dxa"/>
            <w:left w:w="108" w:type="dxa"/>
            <w:bottom w:w="0" w:type="dxa"/>
            <w:right w:w="108" w:type="dxa"/>
          </w:tblCellMar>
        </w:tblPrEx>
        <w:trPr>
          <w:trHeight w:val="73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4984E64">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11</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F75BA72">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分包</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7FC72E4">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□允许</w:t>
            </w:r>
            <w:r>
              <w:rPr>
                <w:rFonts w:hint="eastAsia" w:ascii="宋体" w:hAnsi="宋体" w:cs="宋体"/>
                <w:b/>
                <w:snapToGrid w:val="0"/>
                <w:color w:val="000000" w:themeColor="text1"/>
                <w:sz w:val="22"/>
                <w:szCs w:val="22"/>
                <w:highlight w:val="none"/>
                <w14:textFill>
                  <w14:solidFill>
                    <w14:schemeClr w14:val="tx1"/>
                  </w14:solidFill>
                </w14:textFill>
              </w:rPr>
              <w:sym w:font="Wingdings" w:char="F0FE"/>
            </w:r>
            <w:r>
              <w:rPr>
                <w:rFonts w:hint="eastAsia" w:ascii="宋体" w:hAnsi="宋体" w:cs="宋体"/>
                <w:color w:val="000000" w:themeColor="text1"/>
                <w:kern w:val="0"/>
                <w:sz w:val="22"/>
                <w:szCs w:val="22"/>
                <w:highlight w:val="none"/>
                <w:lang w:val="zh-CN"/>
                <w14:textFill>
                  <w14:solidFill>
                    <w14:schemeClr w14:val="tx1"/>
                  </w14:solidFill>
                </w14:textFill>
              </w:rPr>
              <w:t>不允许</w:t>
            </w:r>
          </w:p>
        </w:tc>
      </w:tr>
      <w:tr w14:paraId="6D34CA09">
        <w:tblPrEx>
          <w:tblCellMar>
            <w:top w:w="0" w:type="dxa"/>
            <w:left w:w="108" w:type="dxa"/>
            <w:bottom w:w="0" w:type="dxa"/>
            <w:right w:w="108" w:type="dxa"/>
          </w:tblCellMar>
        </w:tblPrEx>
        <w:trPr>
          <w:trHeight w:val="108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40C3651">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12</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69B4426">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偏离</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F538439">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偏差允许幅度及其处理方法：允许细微偏差，不允许重大偏差。由磋商小组判断，细微偏差要求供应商在评标结束前予以澄清、说明或补正，不接受要求进行的，</w:t>
            </w:r>
            <w:r>
              <w:rPr>
                <w:rFonts w:hint="eastAsia" w:ascii="宋体" w:hAnsi="宋体" w:cs="宋体"/>
                <w:color w:val="000000" w:themeColor="text1"/>
                <w:kern w:val="0"/>
                <w:sz w:val="22"/>
                <w:szCs w:val="22"/>
                <w:highlight w:val="none"/>
                <w14:textFill>
                  <w14:solidFill>
                    <w14:schemeClr w14:val="tx1"/>
                  </w14:solidFill>
                </w14:textFill>
              </w:rPr>
              <w:t>磋商小组</w:t>
            </w:r>
            <w:r>
              <w:rPr>
                <w:rFonts w:hint="eastAsia" w:ascii="宋体" w:hAnsi="宋体" w:cs="宋体"/>
                <w:color w:val="000000" w:themeColor="text1"/>
                <w:kern w:val="0"/>
                <w:sz w:val="22"/>
                <w:szCs w:val="22"/>
                <w:highlight w:val="none"/>
                <w:lang w:val="zh-CN"/>
                <w14:textFill>
                  <w14:solidFill>
                    <w14:schemeClr w14:val="tx1"/>
                  </w14:solidFill>
                </w14:textFill>
              </w:rPr>
              <w:t>有权做无效标处理，详见评标办法。</w:t>
            </w:r>
          </w:p>
        </w:tc>
      </w:tr>
      <w:tr w14:paraId="6EA93F76">
        <w:tblPrEx>
          <w:tblCellMar>
            <w:top w:w="0" w:type="dxa"/>
            <w:left w:w="108" w:type="dxa"/>
            <w:bottom w:w="0" w:type="dxa"/>
            <w:right w:w="108" w:type="dxa"/>
          </w:tblCellMar>
        </w:tblPrEx>
        <w:trPr>
          <w:trHeight w:val="68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221ED50">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13</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62EA580">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磋商有效期</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3367B21">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自磋商</w:t>
            </w:r>
            <w:r>
              <w:rPr>
                <w:rFonts w:hint="eastAsia" w:ascii="宋体" w:hAnsi="宋体" w:cs="宋体"/>
                <w:color w:val="000000" w:themeColor="text1"/>
                <w:kern w:val="0"/>
                <w:sz w:val="22"/>
                <w:szCs w:val="22"/>
                <w:highlight w:val="none"/>
                <w14:textFill>
                  <w14:solidFill>
                    <w14:schemeClr w14:val="tx1"/>
                  </w14:solidFill>
                </w14:textFill>
              </w:rPr>
              <w:t>响应</w:t>
            </w:r>
            <w:r>
              <w:rPr>
                <w:rFonts w:hint="eastAsia" w:ascii="宋体" w:hAnsi="宋体" w:cs="宋体"/>
                <w:color w:val="000000" w:themeColor="text1"/>
                <w:kern w:val="0"/>
                <w:sz w:val="22"/>
                <w:szCs w:val="22"/>
                <w:highlight w:val="none"/>
                <w:lang w:val="zh-CN"/>
                <w14:textFill>
                  <w14:solidFill>
                    <w14:schemeClr w14:val="tx1"/>
                  </w14:solidFill>
                </w14:textFill>
              </w:rPr>
              <w:t>截止时间起生效，有效期90天。</w:t>
            </w:r>
          </w:p>
        </w:tc>
      </w:tr>
      <w:tr w14:paraId="00F88537">
        <w:tblPrEx>
          <w:tblCellMar>
            <w:top w:w="0" w:type="dxa"/>
            <w:left w:w="108" w:type="dxa"/>
            <w:bottom w:w="0" w:type="dxa"/>
            <w:right w:w="108" w:type="dxa"/>
          </w:tblCellMar>
        </w:tblPrEx>
        <w:trPr>
          <w:trHeight w:val="846"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9A19992">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14</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CD399DD">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投标保证金</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50E942F">
            <w:pPr>
              <w:autoSpaceDE w:val="0"/>
              <w:autoSpaceDN w:val="0"/>
              <w:adjustRightInd w:val="0"/>
              <w:spacing w:line="40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无需提交</w:t>
            </w:r>
          </w:p>
        </w:tc>
      </w:tr>
      <w:tr w14:paraId="7D516E87">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B3217CB">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15</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9F72DE6">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响应文件</w:t>
            </w:r>
            <w:r>
              <w:rPr>
                <w:rFonts w:hint="eastAsia" w:ascii="宋体" w:hAnsi="宋体" w:cs="宋体"/>
                <w:b/>
                <w:bCs/>
                <w:color w:val="000000" w:themeColor="text1"/>
                <w:kern w:val="0"/>
                <w:sz w:val="22"/>
                <w:szCs w:val="22"/>
                <w:highlight w:val="none"/>
                <w:lang w:val="zh-CN"/>
                <w14:textFill>
                  <w14:solidFill>
                    <w14:schemeClr w14:val="tx1"/>
                  </w14:solidFill>
                </w14:textFill>
              </w:rPr>
              <w:t>的组成</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DEC6D76">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lang w:val="zh-CN"/>
                <w14:textFill>
                  <w14:solidFill>
                    <w14:schemeClr w14:val="tx1"/>
                  </w14:solidFill>
                </w14:textFill>
              </w:rPr>
              <w:t>由“资格响应文件”、“</w:t>
            </w:r>
            <w:r>
              <w:rPr>
                <w:rFonts w:hint="eastAsia" w:ascii="宋体" w:hAnsi="宋体" w:cs="宋体"/>
                <w:b/>
                <w:bCs/>
                <w:color w:val="000000" w:themeColor="text1"/>
                <w:kern w:val="0"/>
                <w:sz w:val="22"/>
                <w:szCs w:val="22"/>
                <w:highlight w:val="none"/>
                <w14:textFill>
                  <w14:solidFill>
                    <w14:schemeClr w14:val="tx1"/>
                  </w14:solidFill>
                </w14:textFill>
              </w:rPr>
              <w:t>商务技术响应文件</w:t>
            </w:r>
            <w:r>
              <w:rPr>
                <w:rFonts w:hint="eastAsia" w:ascii="宋体" w:hAnsi="宋体" w:cs="宋体"/>
                <w:b/>
                <w:bCs/>
                <w:color w:val="000000" w:themeColor="text1"/>
                <w:kern w:val="0"/>
                <w:sz w:val="22"/>
                <w:szCs w:val="22"/>
                <w:highlight w:val="none"/>
                <w:lang w:val="zh-CN"/>
                <w14:textFill>
                  <w14:solidFill>
                    <w14:schemeClr w14:val="tx1"/>
                  </w14:solidFill>
                </w14:textFill>
              </w:rPr>
              <w:t>”和“报价响应文件”三个部分组成。</w:t>
            </w:r>
          </w:p>
        </w:tc>
      </w:tr>
      <w:tr w14:paraId="6A18D6D9">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18887DF">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16</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14F184B">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响应文件</w:t>
            </w:r>
            <w:r>
              <w:rPr>
                <w:rFonts w:hint="eastAsia" w:ascii="宋体" w:hAnsi="宋体" w:cs="宋体"/>
                <w:b/>
                <w:bCs/>
                <w:color w:val="000000" w:themeColor="text1"/>
                <w:kern w:val="0"/>
                <w:sz w:val="22"/>
                <w:szCs w:val="22"/>
                <w:highlight w:val="none"/>
                <w:lang w:val="zh-CN"/>
                <w14:textFill>
                  <w14:solidFill>
                    <w14:schemeClr w14:val="tx1"/>
                  </w14:solidFill>
                </w14:textFill>
              </w:rPr>
              <w:t>的编制</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1A74C8B">
            <w:pPr>
              <w:autoSpaceDE w:val="0"/>
              <w:autoSpaceDN w:val="0"/>
              <w:adjustRightInd w:val="0"/>
              <w:spacing w:line="400" w:lineRule="exact"/>
              <w:jc w:val="lef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lang w:val="zh-CN"/>
                <w14:textFill>
                  <w14:solidFill>
                    <w14:schemeClr w14:val="tx1"/>
                  </w14:solidFill>
                </w14:textFill>
              </w:rPr>
              <w:t>供应商应先安装“政采云</w:t>
            </w:r>
            <w:r>
              <w:rPr>
                <w:rFonts w:hint="eastAsia" w:ascii="宋体" w:hAnsi="宋体" w:cs="宋体"/>
                <w:b/>
                <w:bCs/>
                <w:color w:val="000000" w:themeColor="text1"/>
                <w:kern w:val="0"/>
                <w:sz w:val="22"/>
                <w:szCs w:val="22"/>
                <w:highlight w:val="none"/>
                <w14:textFill>
                  <w14:solidFill>
                    <w14:schemeClr w14:val="tx1"/>
                  </w14:solidFill>
                </w14:textFill>
              </w:rPr>
              <w:t>投标</w:t>
            </w:r>
            <w:r>
              <w:rPr>
                <w:rFonts w:hint="eastAsia" w:ascii="宋体" w:hAnsi="宋体" w:cs="宋体"/>
                <w:b/>
                <w:bCs/>
                <w:color w:val="000000" w:themeColor="text1"/>
                <w:kern w:val="0"/>
                <w:sz w:val="22"/>
                <w:szCs w:val="22"/>
                <w:highlight w:val="none"/>
                <w:lang w:val="zh-CN"/>
                <w14:textFill>
                  <w14:solidFill>
                    <w14:schemeClr w14:val="tx1"/>
                  </w14:solidFill>
                </w14:textFill>
              </w:rPr>
              <w:t>客户端”，并按照本</w:t>
            </w:r>
            <w:r>
              <w:rPr>
                <w:rFonts w:hint="eastAsia" w:ascii="宋体" w:hAnsi="宋体" w:cs="宋体"/>
                <w:b/>
                <w:bCs/>
                <w:color w:val="000000" w:themeColor="text1"/>
                <w:kern w:val="0"/>
                <w:sz w:val="22"/>
                <w:szCs w:val="22"/>
                <w:highlight w:val="none"/>
                <w14:textFill>
                  <w14:solidFill>
                    <w14:schemeClr w14:val="tx1"/>
                  </w14:solidFill>
                </w14:textFill>
              </w:rPr>
              <w:t>竞争性磋商</w:t>
            </w:r>
            <w:r>
              <w:rPr>
                <w:rFonts w:hint="eastAsia" w:ascii="宋体" w:hAnsi="宋体" w:cs="宋体"/>
                <w:b/>
                <w:bCs/>
                <w:color w:val="000000" w:themeColor="text1"/>
                <w:kern w:val="0"/>
                <w:sz w:val="22"/>
                <w:szCs w:val="22"/>
                <w:highlight w:val="none"/>
                <w:lang w:val="zh-CN"/>
                <w14:textFill>
                  <w14:solidFill>
                    <w14:schemeClr w14:val="tx1"/>
                  </w14:solidFill>
                </w14:textFill>
              </w:rPr>
              <w:t>文件和“《政府采购项目电子交易管理操作指南-供应商》”的要求，编制并加密</w:t>
            </w:r>
            <w:r>
              <w:rPr>
                <w:rFonts w:hint="eastAsia" w:ascii="宋体" w:hAnsi="宋体" w:cs="宋体"/>
                <w:b/>
                <w:bCs/>
                <w:color w:val="000000" w:themeColor="text1"/>
                <w:kern w:val="0"/>
                <w:sz w:val="22"/>
                <w:szCs w:val="22"/>
                <w:highlight w:val="none"/>
                <w14:textFill>
                  <w14:solidFill>
                    <w14:schemeClr w14:val="tx1"/>
                  </w14:solidFill>
                </w14:textFill>
              </w:rPr>
              <w:t>响应</w:t>
            </w:r>
            <w:r>
              <w:rPr>
                <w:rFonts w:hint="eastAsia" w:ascii="宋体" w:hAnsi="宋体" w:cs="宋体"/>
                <w:b/>
                <w:bCs/>
                <w:color w:val="000000" w:themeColor="text1"/>
                <w:kern w:val="0"/>
                <w:sz w:val="22"/>
                <w:szCs w:val="22"/>
                <w:highlight w:val="none"/>
                <w:lang w:val="zh-CN"/>
                <w14:textFill>
                  <w14:solidFill>
                    <w14:schemeClr w14:val="tx1"/>
                  </w14:solidFill>
                </w14:textFill>
              </w:rPr>
              <w:t>文件。</w:t>
            </w:r>
          </w:p>
        </w:tc>
      </w:tr>
      <w:tr w14:paraId="05DBA621">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D12BA22">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17</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7961AD0">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lang w:val="zh-CN"/>
                <w14:textFill>
                  <w14:solidFill>
                    <w14:schemeClr w14:val="tx1"/>
                  </w14:solidFill>
                </w14:textFill>
              </w:rPr>
              <w:t>签字或盖章要求</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A355B4E">
            <w:pPr>
              <w:autoSpaceDE w:val="0"/>
              <w:autoSpaceDN w:val="0"/>
              <w:adjustRightInd w:val="0"/>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磋商响应文件的相应位置应加盖：电子签章。（或先制作word版打印，相应位置签字或盖章后再扫描上传）</w:t>
            </w:r>
          </w:p>
        </w:tc>
      </w:tr>
      <w:tr w14:paraId="17148F7A">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F61D2E0">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18</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6701568">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响应</w:t>
            </w:r>
            <w:r>
              <w:rPr>
                <w:rFonts w:hint="eastAsia" w:ascii="宋体" w:hAnsi="宋体" w:cs="宋体"/>
                <w:b/>
                <w:bCs/>
                <w:color w:val="000000" w:themeColor="text1"/>
                <w:kern w:val="0"/>
                <w:sz w:val="22"/>
                <w:szCs w:val="22"/>
                <w:highlight w:val="none"/>
                <w:lang w:val="zh-CN"/>
                <w14:textFill>
                  <w14:solidFill>
                    <w14:schemeClr w14:val="tx1"/>
                  </w14:solidFill>
                </w14:textFill>
              </w:rPr>
              <w:t>文件形式、制作及组成</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37A54BB">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本项目实行在线投标响应（电子投标）。</w:t>
            </w:r>
          </w:p>
          <w:p w14:paraId="2CC2AC8C">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供应商须准备电子磋商响应文件（包括“电子加密磋商响应文件”和“备份磋商响应文件”两类，在磋商响应文件编制完成后同时生成）。</w:t>
            </w:r>
          </w:p>
          <w:p w14:paraId="341086A5">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（1）“电子加密磋商响应文件”（后缀格式为.jmbs）是指通过“政采云电子交易客户端”完成磋商响应文件编制后生成并加密的数据电文形式的磋商响应文件。</w:t>
            </w:r>
          </w:p>
          <w:p w14:paraId="22A355BE">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（2）“备份磋商响应文件”（后缀格式为.bfbs）是指与“电子加密磋商响应文件”同时生成的数据电文形式的电子文件（备份标书），其他方式编制的备份磋商响应文件视为无效备份磋商响应文件。</w:t>
            </w:r>
          </w:p>
          <w:p w14:paraId="4CD2351E">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以上两类磋商响应文件均由资格审查资料、商务技术文件、报价文件三部分组成。</w:t>
            </w:r>
          </w:p>
        </w:tc>
      </w:tr>
      <w:tr w14:paraId="22954104">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8BFF92A">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19</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CDEFB44">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响应</w:t>
            </w:r>
            <w:r>
              <w:rPr>
                <w:rFonts w:hint="eastAsia" w:ascii="宋体" w:hAnsi="宋体" w:cs="宋体"/>
                <w:b/>
                <w:bCs/>
                <w:color w:val="000000" w:themeColor="text1"/>
                <w:kern w:val="0"/>
                <w:sz w:val="22"/>
                <w:szCs w:val="22"/>
                <w:highlight w:val="none"/>
                <w:lang w:val="zh-CN"/>
                <w14:textFill>
                  <w14:solidFill>
                    <w14:schemeClr w14:val="tx1"/>
                  </w14:solidFill>
                </w14:textFill>
              </w:rPr>
              <w:t>文件的上传和递交</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D9DD06D">
            <w:pPr>
              <w:pStyle w:val="48"/>
              <w:autoSpaceDE w:val="0"/>
              <w:autoSpaceDN w:val="0"/>
              <w:adjustRightInd w:val="0"/>
              <w:spacing w:line="400" w:lineRule="exact"/>
              <w:jc w:val="both"/>
              <w:rPr>
                <w:rFonts w:cs="宋体"/>
                <w:color w:val="000000" w:themeColor="text1"/>
                <w:sz w:val="22"/>
                <w:highlight w:val="none"/>
                <w14:textFill>
                  <w14:solidFill>
                    <w14:schemeClr w14:val="tx1"/>
                  </w14:solidFill>
                </w14:textFill>
              </w:rPr>
            </w:pPr>
            <w:r>
              <w:rPr>
                <w:rFonts w:hint="eastAsia" w:cs="宋体"/>
                <w:color w:val="000000" w:themeColor="text1"/>
                <w:sz w:val="22"/>
                <w:highlight w:val="none"/>
                <w14:textFill>
                  <w14:solidFill>
                    <w14:schemeClr w14:val="tx1"/>
                  </w14:solidFill>
                </w14:textFill>
              </w:rPr>
              <w:t>（1）“电子加密磋商响应文件”的上传、递交：</w:t>
            </w:r>
          </w:p>
          <w:p w14:paraId="528EDD35">
            <w:pPr>
              <w:pStyle w:val="48"/>
              <w:numPr>
                <w:ilvl w:val="0"/>
                <w:numId w:val="2"/>
              </w:numPr>
              <w:autoSpaceDE w:val="0"/>
              <w:autoSpaceDN w:val="0"/>
              <w:adjustRightInd w:val="0"/>
              <w:spacing w:line="400" w:lineRule="exact"/>
              <w:ind w:firstLine="0"/>
              <w:jc w:val="both"/>
              <w:rPr>
                <w:rFonts w:cs="宋体"/>
                <w:color w:val="000000" w:themeColor="text1"/>
                <w:sz w:val="22"/>
                <w:highlight w:val="none"/>
                <w14:textFill>
                  <w14:solidFill>
                    <w14:schemeClr w14:val="tx1"/>
                  </w14:solidFill>
                </w14:textFill>
              </w:rPr>
            </w:pPr>
            <w:r>
              <w:rPr>
                <w:rFonts w:hint="eastAsia" w:cs="宋体"/>
                <w:color w:val="000000" w:themeColor="text1"/>
                <w:sz w:val="22"/>
                <w:highlight w:val="none"/>
                <w14:textFill>
                  <w14:solidFill>
                    <w14:schemeClr w14:val="tx1"/>
                  </w14:solidFill>
                </w14:textFill>
              </w:rPr>
              <w:t>供应商应在磋商响应文件递交截止时间前将“电子加密磋商响应文件”成功上传递交至“政采云平台”，否则投标无效。</w:t>
            </w:r>
          </w:p>
          <w:p w14:paraId="3D2B02E8">
            <w:pPr>
              <w:pStyle w:val="48"/>
              <w:numPr>
                <w:ilvl w:val="0"/>
                <w:numId w:val="2"/>
              </w:numPr>
              <w:autoSpaceDE w:val="0"/>
              <w:autoSpaceDN w:val="0"/>
              <w:adjustRightInd w:val="0"/>
              <w:spacing w:line="400" w:lineRule="exact"/>
              <w:ind w:firstLine="0"/>
              <w:jc w:val="both"/>
              <w:rPr>
                <w:rFonts w:cs="宋体"/>
                <w:color w:val="000000" w:themeColor="text1"/>
                <w:sz w:val="22"/>
                <w:highlight w:val="none"/>
                <w14:textFill>
                  <w14:solidFill>
                    <w14:schemeClr w14:val="tx1"/>
                  </w14:solidFill>
                </w14:textFill>
              </w:rPr>
            </w:pPr>
            <w:r>
              <w:rPr>
                <w:rFonts w:hint="eastAsia" w:cs="宋体"/>
                <w:color w:val="000000" w:themeColor="text1"/>
                <w:sz w:val="22"/>
                <w:highlight w:val="none"/>
                <w14:textFill>
                  <w14:solidFill>
                    <w14:schemeClr w14:val="tx1"/>
                  </w14:solidFill>
                </w14:textFill>
              </w:rPr>
              <w:t>“电子加密磋商响应文件”成功上传递交后，供应商可自行打印磋商响应文件接收回执。</w:t>
            </w:r>
          </w:p>
          <w:p w14:paraId="087BFD49">
            <w:pPr>
              <w:pStyle w:val="48"/>
              <w:autoSpaceDE w:val="0"/>
              <w:autoSpaceDN w:val="0"/>
              <w:adjustRightInd w:val="0"/>
              <w:spacing w:line="400" w:lineRule="exact"/>
              <w:jc w:val="both"/>
              <w:rPr>
                <w:rFonts w:cs="宋体"/>
                <w:color w:val="000000" w:themeColor="text1"/>
                <w:sz w:val="22"/>
                <w:highlight w:val="none"/>
                <w14:textFill>
                  <w14:solidFill>
                    <w14:schemeClr w14:val="tx1"/>
                  </w14:solidFill>
                </w14:textFill>
              </w:rPr>
            </w:pPr>
            <w:r>
              <w:rPr>
                <w:rFonts w:hint="eastAsia" w:cs="宋体"/>
                <w:color w:val="000000" w:themeColor="text1"/>
                <w:sz w:val="22"/>
                <w:highlight w:val="none"/>
                <w14:textFill>
                  <w14:solidFill>
                    <w14:schemeClr w14:val="tx1"/>
                  </w14:solidFill>
                </w14:textFill>
              </w:rPr>
              <w:t>（2）“备份磋商响应文件”的密封包装、递交：</w:t>
            </w:r>
          </w:p>
          <w:p w14:paraId="637AE9E9">
            <w:pPr>
              <w:pStyle w:val="48"/>
              <w:numPr>
                <w:ilvl w:val="0"/>
                <w:numId w:val="3"/>
              </w:numPr>
              <w:autoSpaceDE w:val="0"/>
              <w:autoSpaceDN w:val="0"/>
              <w:adjustRightInd w:val="0"/>
              <w:spacing w:line="400" w:lineRule="exact"/>
              <w:ind w:firstLine="0"/>
              <w:jc w:val="both"/>
              <w:rPr>
                <w:rFonts w:cs="宋体"/>
                <w:b/>
                <w:bCs/>
                <w:color w:val="000000" w:themeColor="text1"/>
                <w:sz w:val="22"/>
                <w:highlight w:val="none"/>
                <w14:textFill>
                  <w14:solidFill>
                    <w14:schemeClr w14:val="tx1"/>
                  </w14:solidFill>
                </w14:textFill>
              </w:rPr>
            </w:pPr>
            <w:r>
              <w:rPr>
                <w:rFonts w:hint="eastAsia" w:cs="宋体"/>
                <w:b/>
                <w:bCs/>
                <w:color w:val="000000" w:themeColor="text1"/>
                <w:sz w:val="22"/>
                <w:highlight w:val="none"/>
                <w14:textFill>
                  <w14:solidFill>
                    <w14:schemeClr w14:val="tx1"/>
                  </w14:solidFill>
                </w14:textFill>
              </w:rPr>
              <w:t>供应商在“政采云平台”完成“电子加密磋商响应文件”的上传递交后，可以（建议）以电子邮件形式在提交磋商响应文件截止时间前传送至采购代理机构邮箱yxgc666@126.com。传送的备份标书需打包压缩并加密，加密密码由</w:t>
            </w:r>
            <w:r>
              <w:rPr>
                <w:rFonts w:hint="eastAsia" w:cs="宋体"/>
                <w:b/>
                <w:bCs/>
                <w:color w:val="000000" w:themeColor="text1"/>
                <w:sz w:val="22"/>
                <w:highlight w:val="none"/>
                <w:lang w:val="en-US"/>
                <w14:textFill>
                  <w14:solidFill>
                    <w14:schemeClr w14:val="tx1"/>
                  </w14:solidFill>
                </w14:textFill>
              </w:rPr>
              <w:t>供应商</w:t>
            </w:r>
            <w:r>
              <w:rPr>
                <w:rFonts w:hint="eastAsia" w:cs="宋体"/>
                <w:b/>
                <w:bCs/>
                <w:color w:val="000000" w:themeColor="text1"/>
                <w:sz w:val="22"/>
                <w:highlight w:val="none"/>
                <w14:textFill>
                  <w14:solidFill>
                    <w14:schemeClr w14:val="tx1"/>
                  </w14:solidFill>
                </w14:textFill>
              </w:rPr>
              <w:t>自行保管。</w:t>
            </w:r>
          </w:p>
          <w:p w14:paraId="6A0548B5">
            <w:pPr>
              <w:pStyle w:val="48"/>
              <w:numPr>
                <w:ilvl w:val="0"/>
                <w:numId w:val="3"/>
              </w:numPr>
              <w:autoSpaceDE w:val="0"/>
              <w:autoSpaceDN w:val="0"/>
              <w:adjustRightInd w:val="0"/>
              <w:spacing w:line="400" w:lineRule="exact"/>
              <w:ind w:firstLine="0"/>
              <w:jc w:val="both"/>
              <w:rPr>
                <w:rFonts w:cs="宋体"/>
                <w:color w:val="000000" w:themeColor="text1"/>
                <w:sz w:val="22"/>
                <w:highlight w:val="none"/>
                <w14:textFill>
                  <w14:solidFill>
                    <w14:schemeClr w14:val="tx1"/>
                  </w14:solidFill>
                </w14:textFill>
              </w:rPr>
            </w:pPr>
            <w:r>
              <w:rPr>
                <w:rFonts w:hint="eastAsia" w:cs="宋体"/>
                <w:color w:val="000000" w:themeColor="text1"/>
                <w:sz w:val="22"/>
                <w:highlight w:val="none"/>
                <w14:textFill>
                  <w14:solidFill>
                    <w14:schemeClr w14:val="tx1"/>
                  </w14:solidFill>
                </w14:textFill>
              </w:rPr>
              <w:t>通过“政采云平台”成功上传递交的“电子加密磋商响应文件”已按时解密的，“备份磋商响应文件”自动失效。磋商响应文件递交截止时间前，供应商仅递交了“备份磋商响应文件”的，投标无效。</w:t>
            </w:r>
          </w:p>
        </w:tc>
      </w:tr>
      <w:tr w14:paraId="5E9100B5">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99EE2F8">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20</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17A2741">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lang w:val="zh-CN"/>
                <w14:textFill>
                  <w14:solidFill>
                    <w14:schemeClr w14:val="tx1"/>
                  </w14:solidFill>
                </w14:textFill>
              </w:rPr>
              <w:t>电子响应文件的解密和异常情况处理</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A81E62D">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lang w:val="zh-CN"/>
                <w14:textFill>
                  <w14:solidFill>
                    <w14:schemeClr w14:val="tx1"/>
                  </w14:solidFill>
                </w14:textFill>
              </w:rPr>
              <w:t>（1）磋商</w:t>
            </w:r>
            <w:r>
              <w:rPr>
                <w:rFonts w:hint="eastAsia" w:ascii="宋体" w:hAnsi="宋体" w:cs="宋体"/>
                <w:b/>
                <w:bCs/>
                <w:color w:val="000000" w:themeColor="text1"/>
                <w:kern w:val="0"/>
                <w:sz w:val="22"/>
                <w:szCs w:val="22"/>
                <w:highlight w:val="none"/>
                <w14:textFill>
                  <w14:solidFill>
                    <w14:schemeClr w14:val="tx1"/>
                  </w14:solidFill>
                </w14:textFill>
              </w:rPr>
              <w:t>响应</w:t>
            </w:r>
            <w:r>
              <w:rPr>
                <w:rFonts w:hint="eastAsia" w:ascii="宋体" w:hAnsi="宋体" w:cs="宋体"/>
                <w:b/>
                <w:bCs/>
                <w:color w:val="000000" w:themeColor="text1"/>
                <w:kern w:val="0"/>
                <w:sz w:val="22"/>
                <w:szCs w:val="22"/>
                <w:highlight w:val="none"/>
                <w:lang w:val="zh-CN"/>
                <w14:textFill>
                  <w14:solidFill>
                    <w14:schemeClr w14:val="tx1"/>
                  </w14:solidFill>
                </w14:textFill>
              </w:rPr>
              <w:t>截止时间后，采购组织机构将向各供应商发出解密通知，各供应商代表应当在接到解密通知后登录政采云平台，对电子响应文件进行在线解密（解密</w:t>
            </w:r>
            <w:r>
              <w:rPr>
                <w:rFonts w:hint="eastAsia" w:ascii="宋体" w:hAnsi="宋体" w:cs="宋体"/>
                <w:b/>
                <w:bCs/>
                <w:color w:val="000000" w:themeColor="text1"/>
                <w:kern w:val="0"/>
                <w:sz w:val="22"/>
                <w:szCs w:val="22"/>
                <w:highlight w:val="none"/>
                <w14:textFill>
                  <w14:solidFill>
                    <w14:schemeClr w14:val="tx1"/>
                  </w14:solidFill>
                </w14:textFill>
              </w:rPr>
              <w:t>电子响应</w:t>
            </w:r>
            <w:r>
              <w:rPr>
                <w:rFonts w:hint="eastAsia" w:ascii="宋体" w:hAnsi="宋体" w:cs="宋体"/>
                <w:b/>
                <w:bCs/>
                <w:color w:val="000000" w:themeColor="text1"/>
                <w:kern w:val="0"/>
                <w:sz w:val="22"/>
                <w:szCs w:val="22"/>
                <w:highlight w:val="none"/>
                <w:lang w:val="zh-CN"/>
                <w14:textFill>
                  <w14:solidFill>
                    <w14:schemeClr w14:val="tx1"/>
                  </w14:solidFill>
                </w14:textFill>
              </w:rPr>
              <w:t>文件必须插入CA），在线解密电子响应文件时间为接到解密通知后</w:t>
            </w:r>
            <w:r>
              <w:rPr>
                <w:rFonts w:hint="eastAsia" w:ascii="宋体" w:hAnsi="宋体" w:cs="宋体"/>
                <w:b/>
                <w:bCs/>
                <w:color w:val="000000" w:themeColor="text1"/>
                <w:kern w:val="0"/>
                <w:sz w:val="22"/>
                <w:szCs w:val="22"/>
                <w:highlight w:val="none"/>
                <w14:textFill>
                  <w14:solidFill>
                    <w14:schemeClr w14:val="tx1"/>
                  </w14:solidFill>
                </w14:textFill>
              </w:rPr>
              <w:t>3</w:t>
            </w:r>
            <w:r>
              <w:rPr>
                <w:rFonts w:hint="eastAsia" w:ascii="宋体" w:hAnsi="宋体" w:cs="宋体"/>
                <w:b/>
                <w:bCs/>
                <w:color w:val="000000" w:themeColor="text1"/>
                <w:kern w:val="0"/>
                <w:sz w:val="22"/>
                <w:szCs w:val="22"/>
                <w:highlight w:val="none"/>
                <w:lang w:val="zh-CN"/>
                <w14:textFill>
                  <w14:solidFill>
                    <w14:schemeClr w14:val="tx1"/>
                  </w14:solidFill>
                </w14:textFill>
              </w:rPr>
              <w:t>0分钟内。</w:t>
            </w:r>
          </w:p>
          <w:p w14:paraId="692839BC">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lang w:val="zh-CN"/>
                <w14:textFill>
                  <w14:solidFill>
                    <w14:schemeClr w14:val="tx1"/>
                  </w14:solidFill>
                </w14:textFill>
              </w:rPr>
              <w:t>（2）异常处理：如政采云上电子响应文件出现解密失败情况，供应商可根据自身意愿确认是否将备份标书压缩包的解密密码传送至采购代理机构邮箱Yxgc666@126.com,采购代理机构收到解密密码后通过【异常处理】的端口对供应商的备份响应文件进行上传（上传成功后，“电子</w:t>
            </w:r>
            <w:r>
              <w:rPr>
                <w:rFonts w:hint="eastAsia" w:ascii="宋体" w:hAnsi="宋体" w:cs="宋体"/>
                <w:b/>
                <w:bCs/>
                <w:color w:val="000000" w:themeColor="text1"/>
                <w:kern w:val="0"/>
                <w:sz w:val="22"/>
                <w:szCs w:val="22"/>
                <w:highlight w:val="none"/>
                <w14:textFill>
                  <w14:solidFill>
                    <w14:schemeClr w14:val="tx1"/>
                  </w14:solidFill>
                </w14:textFill>
              </w:rPr>
              <w:t>响应</w:t>
            </w:r>
            <w:r>
              <w:rPr>
                <w:rFonts w:hint="eastAsia" w:ascii="宋体" w:hAnsi="宋体" w:cs="宋体"/>
                <w:b/>
                <w:bCs/>
                <w:color w:val="000000" w:themeColor="text1"/>
                <w:kern w:val="0"/>
                <w:sz w:val="22"/>
                <w:szCs w:val="22"/>
                <w:highlight w:val="none"/>
                <w:lang w:val="zh-CN"/>
                <w14:textFill>
                  <w14:solidFill>
                    <w14:schemeClr w14:val="tx1"/>
                  </w14:solidFill>
                </w14:textFill>
              </w:rPr>
              <w:t>文件”自动失效），不能成功上传的视为</w:t>
            </w:r>
            <w:r>
              <w:rPr>
                <w:rFonts w:hint="eastAsia" w:ascii="宋体" w:hAnsi="宋体" w:cs="宋体"/>
                <w:b/>
                <w:bCs/>
                <w:color w:val="000000" w:themeColor="text1"/>
                <w:kern w:val="0"/>
                <w:sz w:val="22"/>
                <w:szCs w:val="22"/>
                <w:highlight w:val="none"/>
                <w14:textFill>
                  <w14:solidFill>
                    <w14:schemeClr w14:val="tx1"/>
                  </w14:solidFill>
                </w14:textFill>
              </w:rPr>
              <w:t>响应</w:t>
            </w:r>
            <w:r>
              <w:rPr>
                <w:rFonts w:hint="eastAsia" w:ascii="宋体" w:hAnsi="宋体" w:cs="宋体"/>
                <w:b/>
                <w:bCs/>
                <w:color w:val="000000" w:themeColor="text1"/>
                <w:kern w:val="0"/>
                <w:sz w:val="22"/>
                <w:szCs w:val="22"/>
                <w:highlight w:val="none"/>
                <w:lang w:val="zh-CN"/>
                <w14:textFill>
                  <w14:solidFill>
                    <w14:schemeClr w14:val="tx1"/>
                  </w14:solidFill>
                </w14:textFill>
              </w:rPr>
              <w:t>文件撤回）。</w:t>
            </w:r>
          </w:p>
          <w:p w14:paraId="2779D3EE">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lang w:val="zh-CN"/>
                <w14:textFill>
                  <w14:solidFill>
                    <w14:schemeClr w14:val="tx1"/>
                  </w14:solidFill>
                </w14:textFill>
              </w:rPr>
              <w:t>（</w:t>
            </w:r>
            <w:r>
              <w:rPr>
                <w:rFonts w:hint="eastAsia" w:ascii="宋体" w:hAnsi="宋体" w:cs="宋体"/>
                <w:b/>
                <w:bCs/>
                <w:color w:val="000000" w:themeColor="text1"/>
                <w:kern w:val="0"/>
                <w:sz w:val="22"/>
                <w:szCs w:val="22"/>
                <w:highlight w:val="none"/>
                <w14:textFill>
                  <w14:solidFill>
                    <w14:schemeClr w14:val="tx1"/>
                  </w14:solidFill>
                </w14:textFill>
              </w:rPr>
              <w:t>3）响应</w:t>
            </w:r>
            <w:r>
              <w:rPr>
                <w:rFonts w:hint="eastAsia" w:ascii="宋体" w:hAnsi="宋体" w:cs="宋体"/>
                <w:b/>
                <w:bCs/>
                <w:color w:val="000000" w:themeColor="text1"/>
                <w:kern w:val="0"/>
                <w:sz w:val="22"/>
                <w:szCs w:val="22"/>
                <w:highlight w:val="none"/>
                <w:lang w:val="zh-CN"/>
                <w14:textFill>
                  <w14:solidFill>
                    <w14:schemeClr w14:val="tx1"/>
                  </w14:solidFill>
                </w14:textFill>
              </w:rPr>
              <w:t>文件的启用，按先后顺序分别为电子响应文件、以电子邮件形式的备份响应文件，在下一顺位的</w:t>
            </w:r>
            <w:r>
              <w:rPr>
                <w:rFonts w:hint="eastAsia" w:ascii="宋体" w:hAnsi="宋体" w:cs="宋体"/>
                <w:b/>
                <w:bCs/>
                <w:color w:val="000000" w:themeColor="text1"/>
                <w:kern w:val="0"/>
                <w:sz w:val="22"/>
                <w:szCs w:val="22"/>
                <w:highlight w:val="none"/>
                <w14:textFill>
                  <w14:solidFill>
                    <w14:schemeClr w14:val="tx1"/>
                  </w14:solidFill>
                </w14:textFill>
              </w:rPr>
              <w:t>响应</w:t>
            </w:r>
            <w:r>
              <w:rPr>
                <w:rFonts w:hint="eastAsia" w:ascii="宋体" w:hAnsi="宋体" w:cs="宋体"/>
                <w:b/>
                <w:bCs/>
                <w:color w:val="000000" w:themeColor="text1"/>
                <w:kern w:val="0"/>
                <w:sz w:val="22"/>
                <w:szCs w:val="22"/>
                <w:highlight w:val="none"/>
                <w:lang w:val="zh-CN"/>
                <w14:textFill>
                  <w14:solidFill>
                    <w14:schemeClr w14:val="tx1"/>
                  </w14:solidFill>
                </w14:textFill>
              </w:rPr>
              <w:t>文件启用之后，前一顺位的</w:t>
            </w:r>
            <w:r>
              <w:rPr>
                <w:rFonts w:hint="eastAsia" w:ascii="宋体" w:hAnsi="宋体" w:cs="宋体"/>
                <w:b/>
                <w:bCs/>
                <w:color w:val="000000" w:themeColor="text1"/>
                <w:kern w:val="0"/>
                <w:sz w:val="22"/>
                <w:szCs w:val="22"/>
                <w:highlight w:val="none"/>
                <w14:textFill>
                  <w14:solidFill>
                    <w14:schemeClr w14:val="tx1"/>
                  </w14:solidFill>
                </w14:textFill>
              </w:rPr>
              <w:t>响应</w:t>
            </w:r>
            <w:r>
              <w:rPr>
                <w:rFonts w:hint="eastAsia" w:ascii="宋体" w:hAnsi="宋体" w:cs="宋体"/>
                <w:b/>
                <w:bCs/>
                <w:color w:val="000000" w:themeColor="text1"/>
                <w:kern w:val="0"/>
                <w:sz w:val="22"/>
                <w:szCs w:val="22"/>
                <w:highlight w:val="none"/>
                <w:lang w:val="zh-CN"/>
                <w14:textFill>
                  <w14:solidFill>
                    <w14:schemeClr w14:val="tx1"/>
                  </w14:solidFill>
                </w14:textFill>
              </w:rPr>
              <w:t>文件自动失效。</w:t>
            </w:r>
          </w:p>
        </w:tc>
      </w:tr>
      <w:tr w14:paraId="60E51589">
        <w:tblPrEx>
          <w:tblCellMar>
            <w:top w:w="0" w:type="dxa"/>
            <w:left w:w="108" w:type="dxa"/>
            <w:bottom w:w="0" w:type="dxa"/>
            <w:right w:w="108" w:type="dxa"/>
          </w:tblCellMar>
        </w:tblPrEx>
        <w:trPr>
          <w:trHeight w:val="538"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0946B34">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21</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41D32FB">
            <w:pPr>
              <w:autoSpaceDE w:val="0"/>
              <w:autoSpaceDN w:val="0"/>
              <w:adjustRightInd w:val="0"/>
              <w:spacing w:line="400" w:lineRule="exact"/>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政采云系统默认供应商自动放弃的情形</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9F49A13">
            <w:pPr>
              <w:numPr>
                <w:ilvl w:val="0"/>
                <w:numId w:val="4"/>
              </w:numPr>
              <w:autoSpaceDE w:val="0"/>
              <w:autoSpaceDN w:val="0"/>
              <w:adjustRightInd w:val="0"/>
              <w:spacing w:line="400" w:lineRule="exact"/>
              <w:ind w:firstLine="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供应商未按规定上传电子响应文件的；</w:t>
            </w:r>
          </w:p>
          <w:p w14:paraId="061F49C3">
            <w:pPr>
              <w:numPr>
                <w:ilvl w:val="0"/>
                <w:numId w:val="4"/>
              </w:numPr>
              <w:autoSpaceDE w:val="0"/>
              <w:autoSpaceDN w:val="0"/>
              <w:adjustRightInd w:val="0"/>
              <w:spacing w:line="400" w:lineRule="exact"/>
              <w:ind w:firstLine="0"/>
              <w:rPr>
                <w:rFonts w:ascii="宋体" w:hAnsi="宋体" w:cs="宋体"/>
                <w:b/>
                <w:bCs/>
                <w:color w:val="000000" w:themeColor="text1"/>
                <w:kern w:val="0"/>
                <w:sz w:val="22"/>
                <w:szCs w:val="22"/>
                <w:highlight w:val="none"/>
                <w:lang w:val="zh-CN"/>
                <w14:textFill>
                  <w14:solidFill>
                    <w14:schemeClr w14:val="tx1"/>
                  </w14:solidFill>
                </w14:textFill>
              </w:rPr>
            </w:pPr>
            <w:r>
              <w:rPr>
                <w:rFonts w:hint="eastAsia" w:ascii="宋体" w:hAnsi="宋体" w:cs="宋体"/>
                <w:b/>
                <w:bCs/>
                <w:color w:val="000000" w:themeColor="text1"/>
                <w:kern w:val="0"/>
                <w:sz w:val="22"/>
                <w:szCs w:val="22"/>
                <w:highlight w:val="none"/>
                <w:lang w:val="zh-CN"/>
                <w14:textFill>
                  <w14:solidFill>
                    <w14:schemeClr w14:val="tx1"/>
                  </w14:solidFill>
                </w14:textFill>
              </w:rPr>
              <w:t>在解密期限内供应商电子响应文件解密失败，且经异常处理后政采云电子交易系统仍未能解决的。</w:t>
            </w:r>
          </w:p>
        </w:tc>
      </w:tr>
      <w:tr w14:paraId="72B9CA84">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F04418B">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22</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E6DF074">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开标时间</w:t>
            </w:r>
          </w:p>
          <w:p w14:paraId="601BA993">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和地点</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7F52662">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详见竞争性磋商公告</w:t>
            </w:r>
          </w:p>
          <w:p w14:paraId="25367EDE">
            <w:pPr>
              <w:pStyle w:val="3"/>
              <w:spacing w:line="400" w:lineRule="exact"/>
              <w:ind w:firstLine="420"/>
              <w:rPr>
                <w:rFonts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注：本项目为电子招投标，相关的招投标流程（</w:t>
            </w:r>
            <w:r>
              <w:rPr>
                <w:rFonts w:hint="eastAsia" w:ascii="宋体" w:hAnsi="宋体" w:eastAsia="宋体" w:cs="宋体"/>
                <w:color w:val="000000" w:themeColor="text1"/>
                <w:sz w:val="22"/>
                <w:szCs w:val="22"/>
                <w:highlight w:val="none"/>
                <w14:textFill>
                  <w14:solidFill>
                    <w14:schemeClr w14:val="tx1"/>
                  </w14:solidFill>
                </w14:textFill>
              </w:rPr>
              <w:t>磋商</w:t>
            </w:r>
            <w:r>
              <w:rPr>
                <w:rFonts w:hint="eastAsia" w:ascii="宋体" w:hAnsi="宋体" w:eastAsia="宋体" w:cs="宋体"/>
                <w:color w:val="000000" w:themeColor="text1"/>
                <w:sz w:val="22"/>
                <w:szCs w:val="22"/>
                <w:highlight w:val="none"/>
                <w:lang w:val="zh-CN"/>
                <w14:textFill>
                  <w14:solidFill>
                    <w14:schemeClr w14:val="tx1"/>
                  </w14:solidFill>
                </w14:textFill>
              </w:rPr>
              <w:t>文件下载、电子</w:t>
            </w:r>
            <w:r>
              <w:rPr>
                <w:rFonts w:hint="eastAsia" w:ascii="宋体" w:hAnsi="宋体" w:eastAsia="宋体" w:cs="宋体"/>
                <w:color w:val="000000" w:themeColor="text1"/>
                <w:sz w:val="22"/>
                <w:szCs w:val="22"/>
                <w:highlight w:val="none"/>
                <w14:textFill>
                  <w14:solidFill>
                    <w14:schemeClr w14:val="tx1"/>
                  </w14:solidFill>
                </w14:textFill>
              </w:rPr>
              <w:t>响应</w:t>
            </w:r>
            <w:r>
              <w:rPr>
                <w:rFonts w:hint="eastAsia" w:ascii="宋体" w:hAnsi="宋体" w:eastAsia="宋体" w:cs="宋体"/>
                <w:color w:val="000000" w:themeColor="text1"/>
                <w:sz w:val="22"/>
                <w:szCs w:val="22"/>
                <w:highlight w:val="none"/>
                <w:lang w:val="zh-CN"/>
                <w14:textFill>
                  <w14:solidFill>
                    <w14:schemeClr w14:val="tx1"/>
                  </w14:solidFill>
                </w14:textFill>
              </w:rPr>
              <w:t>文件上传、</w:t>
            </w:r>
            <w:r>
              <w:rPr>
                <w:rFonts w:hint="eastAsia" w:ascii="宋体" w:hAnsi="宋体" w:eastAsia="宋体" w:cs="宋体"/>
                <w:color w:val="000000" w:themeColor="text1"/>
                <w:sz w:val="22"/>
                <w:szCs w:val="22"/>
                <w:highlight w:val="none"/>
                <w14:textFill>
                  <w14:solidFill>
                    <w14:schemeClr w14:val="tx1"/>
                  </w14:solidFill>
                </w14:textFill>
              </w:rPr>
              <w:t>磋商</w:t>
            </w:r>
            <w:r>
              <w:rPr>
                <w:rFonts w:hint="eastAsia" w:ascii="宋体" w:hAnsi="宋体" w:eastAsia="宋体" w:cs="宋体"/>
                <w:color w:val="000000" w:themeColor="text1"/>
                <w:sz w:val="22"/>
                <w:szCs w:val="22"/>
                <w:highlight w:val="none"/>
                <w:lang w:val="zh-CN"/>
                <w14:textFill>
                  <w14:solidFill>
                    <w14:schemeClr w14:val="tx1"/>
                  </w14:solidFill>
                </w14:textFill>
              </w:rPr>
              <w:t>等程序）均在浙江政府采购网“政府采购云平台”进行，</w:t>
            </w:r>
            <w:r>
              <w:rPr>
                <w:rFonts w:hint="eastAsia" w:ascii="宋体" w:hAnsi="宋体" w:eastAsia="宋体" w:cs="宋体"/>
                <w:color w:val="000000" w:themeColor="text1"/>
                <w:sz w:val="22"/>
                <w:szCs w:val="22"/>
                <w:highlight w:val="none"/>
                <w14:textFill>
                  <w14:solidFill>
                    <w14:schemeClr w14:val="tx1"/>
                  </w14:solidFill>
                </w14:textFill>
              </w:rPr>
              <w:t>供应商</w:t>
            </w:r>
            <w:r>
              <w:rPr>
                <w:rFonts w:hint="eastAsia" w:ascii="宋体" w:hAnsi="宋体" w:eastAsia="宋体" w:cs="宋体"/>
                <w:color w:val="000000" w:themeColor="text1"/>
                <w:sz w:val="22"/>
                <w:szCs w:val="22"/>
                <w:highlight w:val="none"/>
                <w:lang w:val="zh-CN"/>
                <w14:textFill>
                  <w14:solidFill>
                    <w14:schemeClr w14:val="tx1"/>
                  </w14:solidFill>
                </w14:textFill>
              </w:rPr>
              <w:t>不必前往现场进行</w:t>
            </w:r>
            <w:r>
              <w:rPr>
                <w:rFonts w:hint="eastAsia" w:ascii="宋体" w:hAnsi="宋体" w:eastAsia="宋体" w:cs="宋体"/>
                <w:color w:val="000000" w:themeColor="text1"/>
                <w:sz w:val="22"/>
                <w:szCs w:val="22"/>
                <w:highlight w:val="none"/>
                <w14:textFill>
                  <w14:solidFill>
                    <w14:schemeClr w14:val="tx1"/>
                  </w14:solidFill>
                </w14:textFill>
              </w:rPr>
              <w:t>磋商</w:t>
            </w:r>
            <w:r>
              <w:rPr>
                <w:rFonts w:hint="eastAsia" w:ascii="宋体" w:hAnsi="宋体" w:eastAsia="宋体" w:cs="宋体"/>
                <w:color w:val="000000" w:themeColor="text1"/>
                <w:sz w:val="22"/>
                <w:szCs w:val="22"/>
                <w:highlight w:val="none"/>
                <w:lang w:val="zh-CN"/>
                <w14:textFill>
                  <w14:solidFill>
                    <w14:schemeClr w14:val="tx1"/>
                  </w14:solidFill>
                </w14:textFill>
              </w:rPr>
              <w:t>活动等事宜</w:t>
            </w:r>
          </w:p>
        </w:tc>
      </w:tr>
      <w:tr w14:paraId="62E2233A">
        <w:tblPrEx>
          <w:tblCellMar>
            <w:top w:w="0" w:type="dxa"/>
            <w:left w:w="108" w:type="dxa"/>
            <w:bottom w:w="0" w:type="dxa"/>
            <w:right w:w="108" w:type="dxa"/>
          </w:tblCellMar>
        </w:tblPrEx>
        <w:trPr>
          <w:trHeight w:val="795"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DE93868">
            <w:pPr>
              <w:spacing w:line="40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23</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0B86007">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询标澄清</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A554160">
            <w:pPr>
              <w:autoSpaceDE w:val="0"/>
              <w:autoSpaceDN w:val="0"/>
              <w:adjustRightInd w:val="0"/>
              <w:spacing w:line="400" w:lineRule="exact"/>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（1）在</w:t>
            </w:r>
            <w:r>
              <w:rPr>
                <w:rFonts w:hint="eastAsia" w:ascii="宋体" w:hAnsi="宋体" w:cs="宋体"/>
                <w:color w:val="000000" w:themeColor="text1"/>
                <w:highlight w:val="none"/>
                <w14:textFill>
                  <w14:solidFill>
                    <w14:schemeClr w14:val="tx1"/>
                  </w14:solidFill>
                </w14:textFill>
              </w:rPr>
              <w:t>评标</w:t>
            </w:r>
            <w:r>
              <w:rPr>
                <w:rFonts w:hint="eastAsia" w:ascii="宋体" w:hAnsi="宋体" w:cs="宋体"/>
                <w:color w:val="000000" w:themeColor="text1"/>
                <w:highlight w:val="none"/>
                <w:lang w:val="zh-CN"/>
                <w14:textFill>
                  <w14:solidFill>
                    <w14:schemeClr w14:val="tx1"/>
                  </w14:solidFill>
                </w14:textFill>
              </w:rPr>
              <w:t>过程中，如磋商小组对供应商递交的电子响应文件存有疑问要求供应商进行澄清或根据评审需求需要与供应商进行投标的，将采用在政采云系统上向供应商发起询标函的方式进行。供应商须在“规定时间”内登录政采云系统根据标项回复询标函。</w:t>
            </w:r>
          </w:p>
          <w:p w14:paraId="46900F69">
            <w:pPr>
              <w:autoSpaceDE w:val="0"/>
              <w:autoSpaceDN w:val="0"/>
              <w:adjustRightInd w:val="0"/>
              <w:spacing w:line="400" w:lineRule="exact"/>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在评标</w:t>
            </w:r>
            <w:r>
              <w:rPr>
                <w:rFonts w:hint="eastAsia" w:ascii="宋体" w:hAnsi="宋体" w:cs="宋体"/>
                <w:color w:val="000000" w:themeColor="text1"/>
                <w:highlight w:val="none"/>
                <w:lang w:val="zh-CN"/>
                <w14:textFill>
                  <w14:solidFill>
                    <w14:schemeClr w14:val="tx1"/>
                  </w14:solidFill>
                </w14:textFill>
              </w:rPr>
              <w:t>过程中，建议各供应商代表应在电脑前及时在线关注评审动态，若因供应商自身原因导致其未能在规定时间内完成询标澄清或多轮报价事宜的，由此造成的后果由供应商自行承担。</w:t>
            </w:r>
          </w:p>
          <w:p w14:paraId="086633EB">
            <w:pPr>
              <w:pStyle w:val="3"/>
              <w:spacing w:line="400" w:lineRule="exact"/>
              <w:rPr>
                <w:rFonts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lang w:val="zh-CN"/>
                <w14:textFill>
                  <w14:solidFill>
                    <w14:schemeClr w14:val="tx1"/>
                  </w14:solidFill>
                </w14:textFill>
              </w:rPr>
              <w:t>）</w:t>
            </w:r>
            <w:r>
              <w:rPr>
                <w:rFonts w:hint="eastAsia" w:ascii="宋体" w:hAnsi="宋体" w:eastAsia="宋体" w:cs="宋体"/>
                <w:b/>
                <w:bCs/>
                <w:color w:val="000000" w:themeColor="text1"/>
                <w:highlight w:val="none"/>
                <w:lang w:val="zh-CN"/>
                <w14:textFill>
                  <w14:solidFill>
                    <w14:schemeClr w14:val="tx1"/>
                  </w14:solidFill>
                </w14:textFill>
              </w:rPr>
              <w:t>本项目采购过程中，涉及的供应商联系方式（如手机号码、响应文件中预留的邮箱、供应商地址），均以供应商递交的电子响应文件中《法定代表人资格声明书》或《法定代表人授权委托书》上注明的联系方式为准。</w:t>
            </w:r>
          </w:p>
        </w:tc>
      </w:tr>
      <w:tr w14:paraId="25515242">
        <w:tblPrEx>
          <w:tblCellMar>
            <w:top w:w="0" w:type="dxa"/>
            <w:left w:w="108" w:type="dxa"/>
            <w:bottom w:w="0" w:type="dxa"/>
            <w:right w:w="108" w:type="dxa"/>
          </w:tblCellMar>
        </w:tblPrEx>
        <w:trPr>
          <w:trHeight w:val="9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75EEF74">
            <w:pPr>
              <w:spacing w:line="40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24</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B66B22C">
            <w:pPr>
              <w:spacing w:line="4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磋商小组</w:t>
            </w:r>
          </w:p>
          <w:p w14:paraId="07A704C6">
            <w:pPr>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的组建</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DEA3A2F">
            <w:pPr>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采购人按照《中华人民共和国政府采购法》等有关法律、法规的规定组建磋商小组，磋商小组由采购人代表和有关技术、经济等方面的专家组成，成员人数为3人（含）以上单数，除采购人代表外的专家将在评标专家库中随机抽取产生。</w:t>
            </w:r>
          </w:p>
        </w:tc>
      </w:tr>
      <w:tr w14:paraId="284FC35F">
        <w:tblPrEx>
          <w:tblCellMar>
            <w:top w:w="0" w:type="dxa"/>
            <w:left w:w="108" w:type="dxa"/>
            <w:bottom w:w="0" w:type="dxa"/>
            <w:right w:w="108" w:type="dxa"/>
          </w:tblCellMar>
        </w:tblPrEx>
        <w:trPr>
          <w:trHeight w:val="90"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21918CF">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25</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9F2F725">
            <w:pPr>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履约担保</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DB0D12E">
            <w:pPr>
              <w:spacing w:line="4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fldChar w:fldCharType="begin"/>
            </w:r>
            <w:r>
              <w:rPr>
                <w:rFonts w:hint="eastAsia" w:ascii="宋体" w:hAnsi="宋体" w:cs="宋体"/>
                <w:color w:val="000000" w:themeColor="text1"/>
                <w:kern w:val="0"/>
                <w:sz w:val="22"/>
                <w:szCs w:val="22"/>
                <w:highlight w:val="none"/>
                <w14:textFill>
                  <w14:solidFill>
                    <w14:schemeClr w14:val="tx1"/>
                  </w14:solidFill>
                </w14:textFill>
              </w:rPr>
              <w:instrText xml:space="preserve"> eq \o\ac(</w:instrText>
            </w:r>
            <w:r>
              <w:rPr>
                <w:rFonts w:hint="eastAsia" w:ascii="宋体" w:hAnsi="宋体" w:cs="宋体"/>
                <w:color w:val="000000" w:themeColor="text1"/>
                <w:kern w:val="0"/>
                <w:position w:val="-4"/>
                <w:sz w:val="22"/>
                <w:szCs w:val="22"/>
                <w:highlight w:val="none"/>
                <w14:textFill>
                  <w14:solidFill>
                    <w14:schemeClr w14:val="tx1"/>
                  </w14:solidFill>
                </w14:textFill>
              </w:rPr>
              <w:instrText xml:space="preserve">□</w:instrText>
            </w:r>
            <w:r>
              <w:rPr>
                <w:rFonts w:hint="eastAsia" w:ascii="宋体" w:hAnsi="宋体" w:cs="宋体"/>
                <w:color w:val="000000" w:themeColor="text1"/>
                <w:kern w:val="0"/>
                <w:position w:val="-4"/>
                <w:sz w:val="22"/>
                <w:szCs w:val="22"/>
                <w:highlight w:val="none"/>
                <w:lang w:eastAsia="zh-CN"/>
                <w14:textFill>
                  <w14:solidFill>
                    <w14:schemeClr w14:val="tx1"/>
                  </w14:solidFill>
                </w14:textFill>
              </w:rPr>
              <w:instrText xml:space="preserve">,</w:instrText>
            </w:r>
            <w:r>
              <w:rPr>
                <w:rFonts w:hint="eastAsia" w:ascii="宋体" w:hAnsi="宋体" w:cs="宋体"/>
                <w:color w:val="000000" w:themeColor="text1"/>
                <w:kern w:val="0"/>
                <w:position w:val="-1"/>
                <w:sz w:val="15"/>
                <w:szCs w:val="22"/>
                <w:highlight w:val="none"/>
                <w:lang w:eastAsia="zh-CN"/>
                <w14:textFill>
                  <w14:solidFill>
                    <w14:schemeClr w14:val="tx1"/>
                  </w14:solidFill>
                </w14:textFill>
              </w:rPr>
              <w:instrText xml:space="preserve">√</w:instrText>
            </w:r>
            <w:r>
              <w:rPr>
                <w:rFonts w:hint="eastAsia" w:ascii="宋体" w:hAnsi="宋体" w:cs="宋体"/>
                <w:color w:val="000000" w:themeColor="text1"/>
                <w:kern w:val="0"/>
                <w:sz w:val="22"/>
                <w:szCs w:val="22"/>
                <w:highlight w:val="none"/>
                <w14:textFill>
                  <w14:solidFill>
                    <w14:schemeClr w14:val="tx1"/>
                  </w14:solidFill>
                </w14:textFill>
              </w:rPr>
              <w:instrText xml:space="preserve">)</w:instrText>
            </w:r>
            <w:r>
              <w:rPr>
                <w:rFonts w:hint="eastAsia" w:ascii="宋体" w:hAnsi="宋体" w:cs="宋体"/>
                <w:color w:val="000000" w:themeColor="text1"/>
                <w:kern w:val="0"/>
                <w:sz w:val="22"/>
                <w:szCs w:val="22"/>
                <w:highlight w:val="none"/>
                <w14:textFill>
                  <w14:solidFill>
                    <w14:schemeClr w14:val="tx1"/>
                  </w14:solidFill>
                </w14:textFill>
              </w:rPr>
              <w:fldChar w:fldCharType="end"/>
            </w:r>
            <w:r>
              <w:rPr>
                <w:rFonts w:hint="eastAsia" w:ascii="宋体" w:hAnsi="宋体" w:cs="宋体"/>
                <w:color w:val="000000" w:themeColor="text1"/>
                <w:kern w:val="0"/>
                <w:sz w:val="22"/>
                <w:szCs w:val="22"/>
                <w:highlight w:val="none"/>
                <w14:textFill>
                  <w14:solidFill>
                    <w14:schemeClr w14:val="tx1"/>
                  </w14:solidFill>
                </w14:textFill>
              </w:rPr>
              <w:t>不需要</w:t>
            </w:r>
          </w:p>
          <w:p w14:paraId="0A969106">
            <w:pPr>
              <w:spacing w:line="400" w:lineRule="exact"/>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fldChar w:fldCharType="begin"/>
            </w:r>
            <w:r>
              <w:rPr>
                <w:rFonts w:hint="eastAsia" w:ascii="宋体" w:hAnsi="宋体" w:cs="宋体"/>
                <w:color w:val="000000" w:themeColor="text1"/>
                <w:kern w:val="0"/>
                <w:sz w:val="22"/>
                <w:szCs w:val="22"/>
                <w:highlight w:val="none"/>
                <w14:textFill>
                  <w14:solidFill>
                    <w14:schemeClr w14:val="tx1"/>
                  </w14:solidFill>
                </w14:textFill>
              </w:rPr>
              <w:instrText xml:space="preserve"> eq \o\ac(□)</w:instrText>
            </w:r>
            <w:r>
              <w:rPr>
                <w:rFonts w:hint="eastAsia" w:ascii="宋体" w:hAnsi="宋体" w:cs="宋体"/>
                <w:color w:val="000000" w:themeColor="text1"/>
                <w:kern w:val="0"/>
                <w:sz w:val="22"/>
                <w:szCs w:val="22"/>
                <w:highlight w:val="none"/>
                <w14:textFill>
                  <w14:solidFill>
                    <w14:schemeClr w14:val="tx1"/>
                  </w14:solidFill>
                </w14:textFill>
              </w:rPr>
              <w:fldChar w:fldCharType="end"/>
            </w:r>
            <w:r>
              <w:rPr>
                <w:rFonts w:hint="eastAsia" w:ascii="宋体" w:hAnsi="宋体" w:cs="宋体"/>
                <w:color w:val="000000" w:themeColor="text1"/>
                <w:kern w:val="0"/>
                <w:sz w:val="22"/>
                <w:szCs w:val="22"/>
                <w:highlight w:val="none"/>
                <w14:textFill>
                  <w14:solidFill>
                    <w14:schemeClr w14:val="tx1"/>
                  </w14:solidFill>
                </w14:textFill>
              </w:rPr>
              <w:t xml:space="preserve">需要 </w:t>
            </w:r>
          </w:p>
        </w:tc>
      </w:tr>
      <w:tr w14:paraId="117B3EBC">
        <w:tblPrEx>
          <w:tblCellMar>
            <w:top w:w="0" w:type="dxa"/>
            <w:left w:w="108" w:type="dxa"/>
            <w:bottom w:w="0" w:type="dxa"/>
            <w:right w:w="108" w:type="dxa"/>
          </w:tblCellMar>
        </w:tblPrEx>
        <w:trPr>
          <w:trHeight w:val="554"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BDD8A72">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26</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2F5B33E">
            <w:pPr>
              <w:adjustRightInd w:val="0"/>
              <w:spacing w:line="40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政府采购</w:t>
            </w:r>
          </w:p>
          <w:p w14:paraId="7FDD527C">
            <w:pPr>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扶持政策</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47B6E83">
            <w:pPr>
              <w:numPr>
                <w:ilvl w:val="0"/>
                <w:numId w:val="5"/>
              </w:numPr>
              <w:autoSpaceDE w:val="0"/>
              <w:autoSpaceDN w:val="0"/>
              <w:adjustRightInd w:val="0"/>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中小微企业扶持政策</w:t>
            </w:r>
          </w:p>
          <w:p w14:paraId="4217C5B9">
            <w:pPr>
              <w:autoSpaceDE w:val="0"/>
              <w:autoSpaceDN w:val="0"/>
              <w:adjustRightInd w:val="0"/>
              <w:spacing w:line="40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1）本次采购为</w:t>
            </w:r>
            <w:r>
              <w:rPr>
                <w:rFonts w:hint="eastAsia" w:ascii="宋体" w:hAnsi="宋体" w:cs="宋体"/>
                <w:b/>
                <w:bCs/>
                <w:color w:val="000000" w:themeColor="text1"/>
                <w:sz w:val="22"/>
                <w:szCs w:val="22"/>
                <w:highlight w:val="none"/>
                <w:u w:val="single"/>
                <w14:textFill>
                  <w14:solidFill>
                    <w14:schemeClr w14:val="tx1"/>
                  </w14:solidFill>
                </w14:textFill>
              </w:rPr>
              <w:t xml:space="preserve"> 是 </w:t>
            </w:r>
            <w:r>
              <w:rPr>
                <w:rFonts w:hint="eastAsia" w:ascii="宋体" w:hAnsi="宋体" w:cs="宋体"/>
                <w:color w:val="000000" w:themeColor="text1"/>
                <w:sz w:val="22"/>
                <w:szCs w:val="22"/>
                <w:highlight w:val="none"/>
                <w:lang w:val="zh-CN"/>
                <w14:textFill>
                  <w14:solidFill>
                    <w14:schemeClr w14:val="tx1"/>
                  </w14:solidFill>
                </w14:textFill>
              </w:rPr>
              <w:t>专门面向中小企业预留采购份额的采购项目。</w:t>
            </w:r>
          </w:p>
          <w:p w14:paraId="2628C7B4">
            <w:pPr>
              <w:autoSpaceDE w:val="0"/>
              <w:autoSpaceDN w:val="0"/>
              <w:adjustRightInd w:val="0"/>
              <w:spacing w:line="40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70A3C05">
            <w:pPr>
              <w:autoSpaceDE w:val="0"/>
              <w:autoSpaceDN w:val="0"/>
              <w:adjustRightInd w:val="0"/>
              <w:spacing w:line="400" w:lineRule="exact"/>
              <w:rPr>
                <w:rFonts w:ascii="宋体" w:hAnsi="宋体" w:cs="宋体"/>
                <w:b w:val="0"/>
                <w:bCs w:val="0"/>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3）本次采购对应的中小企业划分标准所属行业是：</w:t>
            </w:r>
            <w:r>
              <w:rPr>
                <w:rFonts w:hint="eastAsia" w:ascii="宋体" w:hAnsi="宋体" w:cs="宋体"/>
                <w:b/>
                <w:bCs/>
                <w:color w:val="000000" w:themeColor="text1"/>
                <w:sz w:val="22"/>
                <w:szCs w:val="22"/>
                <w:highlight w:val="none"/>
                <w:lang w:val="zh-CN" w:eastAsia="zh-CN"/>
                <w14:textFill>
                  <w14:solidFill>
                    <w14:schemeClr w14:val="tx1"/>
                  </w14:solidFill>
                </w14:textFill>
              </w:rPr>
              <w:t>租赁和商业服务</w:t>
            </w:r>
            <w:r>
              <w:rPr>
                <w:rFonts w:hint="eastAsia" w:ascii="宋体" w:hAnsi="宋体" w:cs="宋体"/>
                <w:b/>
                <w:bCs/>
                <w:color w:val="000000" w:themeColor="text1"/>
                <w:sz w:val="22"/>
                <w:szCs w:val="22"/>
                <w:highlight w:val="none"/>
                <w:lang w:val="zh-CN"/>
                <w14:textFill>
                  <w14:solidFill>
                    <w14:schemeClr w14:val="tx1"/>
                  </w14:solidFill>
                </w14:textFill>
              </w:rPr>
              <w:t>业</w:t>
            </w:r>
            <w:r>
              <w:rPr>
                <w:rFonts w:hint="eastAsia" w:ascii="宋体" w:hAnsi="宋体" w:cs="宋体"/>
                <w:b w:val="0"/>
                <w:bCs w:val="0"/>
                <w:color w:val="000000" w:themeColor="text1"/>
                <w:sz w:val="22"/>
                <w:szCs w:val="22"/>
                <w:highlight w:val="none"/>
                <w:lang w:val="zh-CN"/>
                <w14:textFill>
                  <w14:solidFill>
                    <w14:schemeClr w14:val="tx1"/>
                  </w14:solidFill>
                </w14:textFill>
              </w:rPr>
              <w:t>（</w:t>
            </w:r>
            <w:r>
              <w:rPr>
                <w:rFonts w:hint="eastAsia" w:ascii="Times New Roman" w:hAnsi="Times New Roman" w:eastAsia="宋体" w:cs="Times New Roman"/>
                <w:color w:val="000000" w:themeColor="text1"/>
                <w:sz w:val="22"/>
                <w:szCs w:val="22"/>
                <w:highlight w:val="none"/>
                <w:lang w:val="zh-CN"/>
                <w14:textFill>
                  <w14:solidFill>
                    <w14:schemeClr w14:val="tx1"/>
                  </w14:solidFill>
                </w14:textFill>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b w:val="0"/>
                <w:bCs w:val="0"/>
                <w:color w:val="000000" w:themeColor="text1"/>
                <w:sz w:val="22"/>
                <w:szCs w:val="22"/>
                <w:highlight w:val="none"/>
                <w:lang w:val="zh-CN"/>
                <w14:textFill>
                  <w14:solidFill>
                    <w14:schemeClr w14:val="tx1"/>
                  </w14:solidFill>
                </w14:textFill>
              </w:rPr>
              <w:t>）</w:t>
            </w:r>
          </w:p>
          <w:p w14:paraId="23B11C43">
            <w:pPr>
              <w:autoSpaceDE w:val="0"/>
              <w:autoSpaceDN w:val="0"/>
              <w:adjustRightInd w:val="0"/>
              <w:spacing w:line="40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4）以联合体形式参加政府采购活动，联合体各方均为小微企业的，联合体视同小微企业。本项目不接受联合体投标。</w:t>
            </w:r>
          </w:p>
          <w:p w14:paraId="224748F7">
            <w:pPr>
              <w:autoSpaceDE w:val="0"/>
              <w:autoSpaceDN w:val="0"/>
              <w:adjustRightInd w:val="0"/>
              <w:spacing w:line="40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5）供应商应当出具《中小企业声明函》，否则</w:t>
            </w:r>
            <w:r>
              <w:rPr>
                <w:rFonts w:hint="eastAsia" w:ascii="宋体" w:hAnsi="宋体" w:cs="宋体"/>
                <w:color w:val="000000" w:themeColor="text1"/>
                <w:sz w:val="22"/>
                <w:szCs w:val="22"/>
                <w:highlight w:val="none"/>
                <w14:textFill>
                  <w14:solidFill>
                    <w14:schemeClr w14:val="tx1"/>
                  </w14:solidFill>
                </w14:textFill>
              </w:rPr>
              <w:t>资格审查不予通过</w:t>
            </w:r>
            <w:r>
              <w:rPr>
                <w:rFonts w:hint="eastAsia" w:ascii="宋体" w:hAnsi="宋体" w:cs="宋体"/>
                <w:color w:val="000000" w:themeColor="text1"/>
                <w:sz w:val="22"/>
                <w:szCs w:val="22"/>
                <w:highlight w:val="none"/>
                <w:lang w:val="zh-CN"/>
                <w14:textFill>
                  <w14:solidFill>
                    <w14:schemeClr w14:val="tx1"/>
                  </w14:solidFill>
                </w14:textFill>
              </w:rPr>
              <w:t>。</w:t>
            </w:r>
          </w:p>
          <w:p w14:paraId="3B5B90F5">
            <w:pPr>
              <w:autoSpaceDE w:val="0"/>
              <w:autoSpaceDN w:val="0"/>
              <w:adjustRightInd w:val="0"/>
              <w:spacing w:line="40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6）残疾人福利性单位视同小微企业，享受小微企业同等的价格扣除。残疾人福利性单位参加政府采购活动时，应当提供《残疾人福利性单位声明函》。</w:t>
            </w:r>
          </w:p>
          <w:p w14:paraId="33EF8BEC">
            <w:pPr>
              <w:pStyle w:val="3"/>
              <w:spacing w:line="400" w:lineRule="exact"/>
              <w:rPr>
                <w:rFonts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w:t>
            </w:r>
            <w:r>
              <w:rPr>
                <w:rFonts w:hint="eastAsia" w:ascii="宋体" w:hAnsi="宋体" w:eastAsia="宋体" w:cs="宋体"/>
                <w:color w:val="000000" w:themeColor="text1"/>
                <w:sz w:val="22"/>
                <w:szCs w:val="22"/>
                <w:highlight w:val="none"/>
                <w:lang w:val="zh-CN"/>
                <w14:textFill>
                  <w14:solidFill>
                    <w14:schemeClr w14:val="tx1"/>
                  </w14:solidFill>
                </w14:textFill>
              </w:rPr>
              <w:t>）监狱企业视同小微企业，享受小微企业同等的价格扣除。监狱企业参加政府采购活动时，应当提供监狱企业声明函。</w:t>
            </w:r>
          </w:p>
          <w:p w14:paraId="6500E5ED">
            <w:pPr>
              <w:numPr>
                <w:ilvl w:val="0"/>
                <w:numId w:val="5"/>
              </w:numPr>
              <w:autoSpaceDE w:val="0"/>
              <w:autoSpaceDN w:val="0"/>
              <w:adjustRightInd w:val="0"/>
              <w:spacing w:line="40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节能产品 、环境标志产品扶持政策说明</w:t>
            </w:r>
          </w:p>
          <w:p w14:paraId="41D5FF4A">
            <w:pPr>
              <w:autoSpaceDE w:val="0"/>
              <w:autoSpaceDN w:val="0"/>
              <w:adjustRightInd w:val="0"/>
              <w:spacing w:line="400" w:lineRule="exact"/>
              <w:ind w:firstLine="442" w:firstLineChars="200"/>
              <w:rPr>
                <w:rFonts w:ascii="宋体" w:hAnsi="宋体" w:cs="宋体"/>
                <w:b/>
                <w:bCs/>
                <w:color w:val="000000" w:themeColor="text1"/>
                <w:sz w:val="22"/>
                <w:szCs w:val="22"/>
                <w:highlight w:val="none"/>
                <w:lang w:val="zh-CN"/>
                <w14:textFill>
                  <w14:solidFill>
                    <w14:schemeClr w14:val="tx1"/>
                  </w14:solidFill>
                </w14:textFill>
              </w:rPr>
            </w:pPr>
            <w:r>
              <w:rPr>
                <w:rFonts w:hint="eastAsia" w:ascii="宋体" w:hAnsi="宋体" w:cs="宋体"/>
                <w:b/>
                <w:bCs/>
                <w:color w:val="000000" w:themeColor="text1"/>
                <w:sz w:val="22"/>
                <w:szCs w:val="22"/>
                <w:highlight w:val="none"/>
                <w:lang w:val="zh-CN"/>
                <w14:textFill>
                  <w14:solidFill>
                    <w14:schemeClr w14:val="tx1"/>
                  </w14:solidFill>
                </w14:textFill>
              </w:rPr>
              <w:t>供应商所投产品属于节能产品或环境标志产品，给予适当加分。</w:t>
            </w:r>
          </w:p>
          <w:p w14:paraId="34C793F0">
            <w:pPr>
              <w:autoSpaceDE w:val="0"/>
              <w:autoSpaceDN w:val="0"/>
              <w:adjustRightInd w:val="0"/>
              <w:spacing w:line="40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详见评分细则。</w:t>
            </w:r>
          </w:p>
          <w:p w14:paraId="174C0714">
            <w:pPr>
              <w:numPr>
                <w:ilvl w:val="0"/>
                <w:numId w:val="5"/>
              </w:numPr>
              <w:autoSpaceDE w:val="0"/>
              <w:autoSpaceDN w:val="0"/>
              <w:adjustRightInd w:val="0"/>
              <w:spacing w:line="40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政府采购金融服务相关信息告知函</w:t>
            </w:r>
          </w:p>
          <w:p w14:paraId="2ED40C78">
            <w:pPr>
              <w:autoSpaceDE w:val="0"/>
              <w:autoSpaceDN w:val="0"/>
              <w:adjustRightInd w:val="0"/>
              <w:spacing w:line="400" w:lineRule="exact"/>
              <w:ind w:firstLine="440" w:firstLineChars="200"/>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为优化政府采购营商环境，缓解供应商资金难题，助力打赢疫情防控阻击战，根据浙江省财政厅印发《关于坚决打赢疫情防控阻击战进一步做好政府采购资金支持企业发展工作的通知（浙财采监【2020】3号）》文件的精神，现将政府采购金融服务相关信息予以告知。</w:t>
            </w:r>
          </w:p>
          <w:p w14:paraId="5A3F4D2E">
            <w:pPr>
              <w:autoSpaceDE w:val="0"/>
              <w:autoSpaceDN w:val="0"/>
              <w:adjustRightInd w:val="0"/>
              <w:spacing w:line="400" w:lineRule="exact"/>
              <w:ind w:firstLine="440" w:firstLineChars="200"/>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42AFC8A6">
        <w:tblPrEx>
          <w:tblCellMar>
            <w:top w:w="0" w:type="dxa"/>
            <w:left w:w="108" w:type="dxa"/>
            <w:bottom w:w="0" w:type="dxa"/>
            <w:right w:w="108" w:type="dxa"/>
          </w:tblCellMar>
        </w:tblPrEx>
        <w:trPr>
          <w:trHeight w:val="988"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06C1619">
            <w:pPr>
              <w:spacing w:line="40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27</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A27ED68">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供应商信用查询</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E37DFCA">
            <w:pPr>
              <w:spacing w:line="400" w:lineRule="exact"/>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（1）供应商信用信息查询的查询渠道：“信用中国”(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2"/>
                <w:szCs w:val="22"/>
                <w:highlight w:val="none"/>
                <w14:textFill>
                  <w14:solidFill>
                    <w14:schemeClr w14:val="tx1"/>
                  </w14:solidFill>
                </w14:textFill>
              </w:rPr>
              <w:t>www.creditchina.gov.cn</w:t>
            </w:r>
            <w:r>
              <w:rPr>
                <w:rFonts w:hint="eastAsia" w:ascii="宋体" w:hAnsi="宋体" w:cs="宋体"/>
                <w:color w:val="000000" w:themeColor="text1"/>
                <w:sz w:val="22"/>
                <w:szCs w:val="22"/>
                <w:highlight w:val="none"/>
                <w14:textFill>
                  <w14:solidFill>
                    <w14:schemeClr w14:val="tx1"/>
                  </w14:solidFill>
                </w14:textFill>
              </w:rPr>
              <w:fldChar w:fldCharType="end"/>
            </w:r>
            <w:r>
              <w:rPr>
                <w:rFonts w:hint="eastAsia" w:ascii="宋体" w:hAnsi="宋体" w:cs="宋体"/>
                <w:color w:val="000000" w:themeColor="text1"/>
                <w:sz w:val="22"/>
                <w:szCs w:val="22"/>
                <w:highlight w:val="none"/>
                <w14:textFill>
                  <w14:solidFill>
                    <w14:schemeClr w14:val="tx1"/>
                  </w14:solidFill>
                </w14:textFill>
              </w:rPr>
              <w:t>)；“中国政府采购网”（http://www.ccgp.gov.cn/）；</w:t>
            </w:r>
          </w:p>
          <w:p w14:paraId="66C95CA1">
            <w:pPr>
              <w:spacing w:line="400" w:lineRule="exact"/>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（2）供应商信用信息查询记录和证据留存的具体方式：网页截图打印；</w:t>
            </w:r>
          </w:p>
          <w:p w14:paraId="3326AA8D">
            <w:pPr>
              <w:spacing w:line="400" w:lineRule="exact"/>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（3）信用信息的使用规则：</w:t>
            </w:r>
          </w:p>
          <w:p w14:paraId="535FD85D">
            <w:pPr>
              <w:spacing w:line="400" w:lineRule="exact"/>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①在“信用中国”具有负面记录：列入失信被执行人、重大税收违法案件当事人名单、政府采购严重违法失信行为名单；</w:t>
            </w:r>
          </w:p>
          <w:p w14:paraId="70833AB7">
            <w:pPr>
              <w:spacing w:line="400" w:lineRule="exact"/>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②被“中国政府采购网”(www.ccgp.gov.cn)列入政府采购严重违法失信行为记录名单。</w:t>
            </w:r>
          </w:p>
          <w:p w14:paraId="1796A8F0">
            <w:pPr>
              <w:spacing w:line="400" w:lineRule="exact"/>
              <w:jc w:val="lef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（4）具有以上（3）所述信息记录的供应商，其投标做无效投标处理。</w:t>
            </w:r>
          </w:p>
        </w:tc>
      </w:tr>
      <w:tr w14:paraId="31EEACD7">
        <w:tblPrEx>
          <w:tblCellMar>
            <w:top w:w="0" w:type="dxa"/>
            <w:left w:w="108" w:type="dxa"/>
            <w:bottom w:w="0" w:type="dxa"/>
            <w:right w:w="108" w:type="dxa"/>
          </w:tblCellMar>
        </w:tblPrEx>
        <w:trPr>
          <w:trHeight w:val="42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ADA0BE1">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28</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9800E7A">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合同备案</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E969F0D">
            <w:pPr>
              <w:spacing w:line="400" w:lineRule="exact"/>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（1）成交供应商在中标通知书发出之日起30日历天内与采购人签订合同。</w:t>
            </w:r>
          </w:p>
          <w:p w14:paraId="56E8EF4E">
            <w:pPr>
              <w:spacing w:line="400" w:lineRule="exact"/>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（2）成交供应商与采购人签订合同后，2日历天内将合同扫描件电子版发给采购代理机构：邮箱：</w:t>
            </w:r>
            <w:r>
              <w:rPr>
                <w:rFonts w:hint="eastAsia" w:ascii="宋体" w:hAnsi="宋体" w:cs="宋体"/>
                <w:b/>
                <w:color w:val="000000" w:themeColor="text1"/>
                <w:sz w:val="22"/>
                <w:szCs w:val="22"/>
                <w:highlight w:val="none"/>
                <w:u w:val="single"/>
                <w14:textFill>
                  <w14:solidFill>
                    <w14:schemeClr w14:val="tx1"/>
                  </w14:solidFill>
                </w14:textFill>
              </w:rPr>
              <w:t>Yxgc666@126.com</w:t>
            </w:r>
            <w:r>
              <w:rPr>
                <w:rFonts w:hint="eastAsia" w:ascii="宋体" w:hAnsi="宋体" w:cs="宋体"/>
                <w:color w:val="000000" w:themeColor="text1"/>
                <w:sz w:val="22"/>
                <w:szCs w:val="22"/>
                <w:highlight w:val="none"/>
                <w14:textFill>
                  <w14:solidFill>
                    <w14:schemeClr w14:val="tx1"/>
                  </w14:solidFill>
                </w14:textFill>
              </w:rPr>
              <w:t>。</w:t>
            </w:r>
          </w:p>
        </w:tc>
      </w:tr>
      <w:tr w14:paraId="23803888">
        <w:tblPrEx>
          <w:tblCellMar>
            <w:top w:w="0" w:type="dxa"/>
            <w:left w:w="108" w:type="dxa"/>
            <w:bottom w:w="0" w:type="dxa"/>
            <w:right w:w="108" w:type="dxa"/>
          </w:tblCellMar>
        </w:tblPrEx>
        <w:trPr>
          <w:trHeight w:val="42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358530D">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29</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C9CBB7F">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合同履约管理</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6F072CD">
            <w:pPr>
              <w:spacing w:line="400" w:lineRule="exact"/>
              <w:jc w:val="lef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合同签订后，采购人依法加强对合同履约进行管理，并在中标单位服务、项目验收等重要关节，如实填写《合同验收报告》（或考核资料），并及时向同级财政部门报告验收过程中遇到的问题。</w:t>
            </w:r>
          </w:p>
        </w:tc>
      </w:tr>
      <w:tr w14:paraId="66722681">
        <w:tblPrEx>
          <w:tblCellMar>
            <w:top w:w="0" w:type="dxa"/>
            <w:left w:w="108" w:type="dxa"/>
            <w:bottom w:w="0" w:type="dxa"/>
            <w:right w:w="108" w:type="dxa"/>
          </w:tblCellMar>
        </w:tblPrEx>
        <w:trPr>
          <w:trHeight w:val="42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E7DF6CB">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30</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14968A8">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解释权</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9EEE9B2">
            <w:pPr>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构成本竞争性磋商文件的各个组成文件应互为解释，互为说明；如有不明确或不一致，构成合同文件组成内容的，以合同文件约定内容为准，且以专用合同条款约定的合同文件优先顺序解释；仅适用于采购投标阶段的约定，按竞争性磋商公告、供应商须知、磋商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7CB14A3">
        <w:tblPrEx>
          <w:tblCellMar>
            <w:top w:w="0" w:type="dxa"/>
            <w:left w:w="108" w:type="dxa"/>
            <w:bottom w:w="0" w:type="dxa"/>
            <w:right w:w="108" w:type="dxa"/>
          </w:tblCellMar>
        </w:tblPrEx>
        <w:trPr>
          <w:trHeight w:val="423" w:hRule="atLeast"/>
        </w:trPr>
        <w:tc>
          <w:tcPr>
            <w:tcW w:w="39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8B47E14">
            <w:pPr>
              <w:spacing w:line="40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31</w:t>
            </w:r>
          </w:p>
        </w:tc>
        <w:tc>
          <w:tcPr>
            <w:tcW w:w="77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33ED574">
            <w:pPr>
              <w:spacing w:line="40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采购代理服务费</w:t>
            </w:r>
          </w:p>
        </w:tc>
        <w:tc>
          <w:tcPr>
            <w:tcW w:w="3831"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A483E48">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r>
              <w:rPr>
                <w:rFonts w:hint="eastAsia" w:ascii="宋体" w:hAnsi="宋体" w:cs="宋体"/>
                <w:b/>
                <w:bCs/>
                <w:color w:val="000000" w:themeColor="text1"/>
                <w:sz w:val="22"/>
                <w:szCs w:val="22"/>
                <w:highlight w:val="none"/>
                <w14:textFill>
                  <w14:solidFill>
                    <w14:schemeClr w14:val="tx1"/>
                  </w14:solidFill>
                </w14:textFill>
              </w:rPr>
              <w:t>本次采购代理服务费按</w:t>
            </w:r>
            <w:r>
              <w:rPr>
                <w:rFonts w:hint="eastAsia" w:ascii="宋体" w:hAnsi="宋体" w:cs="宋体"/>
                <w:b/>
                <w:bCs/>
                <w:color w:val="000000" w:themeColor="text1"/>
                <w:sz w:val="22"/>
                <w:szCs w:val="22"/>
                <w:highlight w:val="none"/>
                <w:lang w:val="en-US" w:eastAsia="zh-CN"/>
                <w14:textFill>
                  <w14:solidFill>
                    <w14:schemeClr w14:val="tx1"/>
                  </w14:solidFill>
                </w14:textFill>
              </w:rPr>
              <w:t>国家计委计价格[2002]1980 号规定的服务类标准收费计取（税前）</w:t>
            </w:r>
            <w:r>
              <w:rPr>
                <w:rFonts w:hint="eastAsia" w:ascii="宋体" w:hAnsi="宋体" w:cs="宋体"/>
                <w:b/>
                <w:bCs/>
                <w:color w:val="000000" w:themeColor="text1"/>
                <w:sz w:val="22"/>
                <w:szCs w:val="22"/>
                <w:highlight w:val="none"/>
                <w14:textFill>
                  <w14:solidFill>
                    <w14:schemeClr w14:val="tx1"/>
                  </w14:solidFill>
                </w14:textFill>
              </w:rPr>
              <w:t>，由成交单位在领取成交通知书之前支付给采购代理机构，</w:t>
            </w:r>
            <w:r>
              <w:rPr>
                <w:rFonts w:hint="eastAsia" w:ascii="宋体" w:hAnsi="宋体" w:cs="宋体"/>
                <w:b/>
                <w:bCs/>
                <w:color w:val="000000" w:themeColor="text1"/>
                <w:sz w:val="22"/>
                <w:szCs w:val="22"/>
                <w:highlight w:val="none"/>
                <w:lang w:eastAsia="zh-CN"/>
                <w14:textFill>
                  <w14:solidFill>
                    <w14:schemeClr w14:val="tx1"/>
                  </w14:solidFill>
                </w14:textFill>
              </w:rPr>
              <w:t>供应商</w:t>
            </w:r>
            <w:r>
              <w:rPr>
                <w:rFonts w:hint="eastAsia" w:ascii="宋体" w:hAnsi="宋体" w:cs="宋体"/>
                <w:b/>
                <w:bCs/>
                <w:color w:val="000000" w:themeColor="text1"/>
                <w:sz w:val="22"/>
                <w:szCs w:val="22"/>
                <w:highlight w:val="none"/>
                <w14:textFill>
                  <w14:solidFill>
                    <w14:schemeClr w14:val="tx1"/>
                  </w14:solidFill>
                </w14:textFill>
              </w:rPr>
              <w:t>在报价时应充分考虑该部分费用</w:t>
            </w:r>
            <w:r>
              <w:rPr>
                <w:rFonts w:hint="eastAsia" w:ascii="宋体" w:hAnsi="宋体" w:cs="宋体"/>
                <w:color w:val="000000" w:themeColor="text1"/>
                <w:sz w:val="22"/>
                <w:szCs w:val="22"/>
                <w:highlight w:val="none"/>
                <w14:textFill>
                  <w14:solidFill>
                    <w14:schemeClr w14:val="tx1"/>
                  </w14:solidFill>
                </w14:textFill>
              </w:rPr>
              <w:t>；</w:t>
            </w:r>
          </w:p>
          <w:p w14:paraId="4D8DE41D">
            <w:pPr>
              <w:spacing w:line="400" w:lineRule="exact"/>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（2）采购代理服务费可以是现金、支票或汇票。</w:t>
            </w:r>
          </w:p>
          <w:p w14:paraId="3660FAA8">
            <w:pPr>
              <w:spacing w:line="400" w:lineRule="exact"/>
              <w:rPr>
                <w:rFonts w:hint="eastAsia"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代理费明细：</w:t>
            </w:r>
          </w:p>
          <w:p w14:paraId="63C7C8E3">
            <w:pPr>
              <w:spacing w:line="400" w:lineRule="exact"/>
              <w:rPr>
                <w:rFonts w:hint="eastAsia"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服务招标：</w:t>
            </w:r>
          </w:p>
          <w:p w14:paraId="7B1D285B">
            <w:pPr>
              <w:spacing w:line="400" w:lineRule="exact"/>
              <w:rPr>
                <w:rFonts w:hint="default"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(100 - 0)万元 * 1.5% = 1.5万元</w:t>
            </w:r>
          </w:p>
        </w:tc>
      </w:tr>
    </w:tbl>
    <w:p w14:paraId="6EB7D38E">
      <w:pPr>
        <w:rPr>
          <w:rFonts w:hint="eastAsia" w:ascii="宋体" w:hAnsi="宋体" w:cs="宋体"/>
          <w:b/>
          <w:bCs/>
          <w:color w:val="000000" w:themeColor="text1"/>
          <w:sz w:val="26"/>
          <w:szCs w:val="26"/>
          <w:highlight w:val="none"/>
          <w14:textFill>
            <w14:solidFill>
              <w14:schemeClr w14:val="tx1"/>
            </w14:solidFill>
          </w14:textFill>
        </w:rPr>
      </w:pPr>
      <w:bookmarkStart w:id="52" w:name="_Toc12369"/>
      <w:r>
        <w:rPr>
          <w:rFonts w:hint="eastAsia" w:ascii="宋体" w:hAnsi="宋体" w:cs="宋体"/>
          <w:b/>
          <w:bCs/>
          <w:color w:val="000000" w:themeColor="text1"/>
          <w:sz w:val="26"/>
          <w:szCs w:val="26"/>
          <w:highlight w:val="none"/>
          <w14:textFill>
            <w14:solidFill>
              <w14:schemeClr w14:val="tx1"/>
            </w14:solidFill>
          </w14:textFill>
        </w:rPr>
        <w:br w:type="page"/>
      </w:r>
    </w:p>
    <w:p w14:paraId="1E93FDA1">
      <w:pPr>
        <w:spacing w:before="100" w:beforeAutospacing="1" w:after="100" w:afterAutospacing="1" w:line="440" w:lineRule="exact"/>
        <w:jc w:val="center"/>
        <w:outlineLvl w:val="0"/>
        <w:rPr>
          <w:rFonts w:ascii="宋体" w:hAnsi="宋体" w:cs="宋体"/>
          <w:b/>
          <w:bCs/>
          <w:color w:val="000000" w:themeColor="text1"/>
          <w:sz w:val="26"/>
          <w:szCs w:val="26"/>
          <w:highlight w:val="none"/>
          <w14:textFill>
            <w14:solidFill>
              <w14:schemeClr w14:val="tx1"/>
            </w14:solidFill>
          </w14:textFill>
        </w:rPr>
      </w:pPr>
      <w:r>
        <w:rPr>
          <w:rFonts w:hint="eastAsia" w:ascii="宋体" w:hAnsi="宋体" w:cs="宋体"/>
          <w:b/>
          <w:bCs/>
          <w:color w:val="000000" w:themeColor="text1"/>
          <w:sz w:val="26"/>
          <w:szCs w:val="26"/>
          <w:highlight w:val="none"/>
          <w14:textFill>
            <w14:solidFill>
              <w14:schemeClr w14:val="tx1"/>
            </w14:solidFill>
          </w14:textFill>
        </w:rPr>
        <w:t>二、说明</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2"/>
    </w:p>
    <w:p w14:paraId="7718B97A">
      <w:pPr>
        <w:numPr>
          <w:ilvl w:val="0"/>
          <w:numId w:val="6"/>
        </w:numPr>
        <w:tabs>
          <w:tab w:val="left" w:pos="540"/>
          <w:tab w:val="left" w:pos="900"/>
          <w:tab w:val="clear" w:pos="562"/>
        </w:tabs>
        <w:spacing w:line="40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本次采购是按照《中华人民共和国政府采购法》、《政府采购货物和服务采购投标管理办法》、</w:t>
      </w:r>
      <w:r>
        <w:rPr>
          <w:rFonts w:hint="eastAsia" w:ascii="宋体" w:hAnsi="宋体" w:cs="宋体"/>
          <w:color w:val="000000" w:themeColor="text1"/>
          <w:kern w:val="0"/>
          <w:sz w:val="22"/>
          <w:szCs w:val="22"/>
          <w:highlight w:val="none"/>
          <w14:textFill>
            <w14:solidFill>
              <w14:schemeClr w14:val="tx1"/>
            </w14:solidFill>
          </w14:textFill>
        </w:rPr>
        <w:t>《政府采购竞争性磋商采购方式管理暂行办法》</w:t>
      </w:r>
      <w:r>
        <w:rPr>
          <w:rFonts w:hint="eastAsia" w:ascii="宋体" w:hAnsi="宋体" w:cs="宋体"/>
          <w:color w:val="000000" w:themeColor="text1"/>
          <w:sz w:val="22"/>
          <w:szCs w:val="22"/>
          <w:highlight w:val="none"/>
          <w14:textFill>
            <w14:solidFill>
              <w14:schemeClr w14:val="tx1"/>
            </w14:solidFill>
          </w14:textFill>
        </w:rPr>
        <w:t>和《关于进一步规范政府采购活动的若干意见》等法律及有关法规组织和实施的。</w:t>
      </w:r>
    </w:p>
    <w:p w14:paraId="2850B787">
      <w:pPr>
        <w:numPr>
          <w:ilvl w:val="0"/>
          <w:numId w:val="6"/>
        </w:numPr>
        <w:tabs>
          <w:tab w:val="left" w:pos="900"/>
        </w:tabs>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合格供应商要求以磋商公告对供应商资格条件要求的表述为准。</w:t>
      </w:r>
    </w:p>
    <w:p w14:paraId="57841C59">
      <w:pPr>
        <w:numPr>
          <w:ilvl w:val="0"/>
          <w:numId w:val="6"/>
        </w:numPr>
        <w:tabs>
          <w:tab w:val="left" w:pos="540"/>
          <w:tab w:val="left" w:pos="900"/>
          <w:tab w:val="clear" w:pos="562"/>
        </w:tabs>
        <w:spacing w:line="40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磋商供应商代表</w:t>
      </w:r>
    </w:p>
    <w:p w14:paraId="58714836">
      <w:pPr>
        <w:spacing w:line="400" w:lineRule="exact"/>
        <w:ind w:left="538" w:leftChars="256"/>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指全权代表磋商供应商参加磋商活动并签署磋商响应文件的人。如果磋商供应商代表不是法定代表人（负责人），须持有《法定代表人（负责人）授权书》。</w:t>
      </w:r>
    </w:p>
    <w:p w14:paraId="40D305FD">
      <w:pPr>
        <w:numPr>
          <w:ilvl w:val="0"/>
          <w:numId w:val="6"/>
        </w:numPr>
        <w:tabs>
          <w:tab w:val="left" w:pos="540"/>
          <w:tab w:val="left" w:pos="900"/>
          <w:tab w:val="clear" w:pos="562"/>
        </w:tabs>
        <w:spacing w:line="40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磋商费用</w:t>
      </w:r>
    </w:p>
    <w:p w14:paraId="09E2A8C1">
      <w:pPr>
        <w:spacing w:line="400" w:lineRule="exact"/>
        <w:ind w:left="538" w:leftChars="256"/>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磋商供应商应承担所有与准备和参加磋商有关费用，不论磋商的结果如何，采购人均无义务和责任承担这些费用。</w:t>
      </w:r>
    </w:p>
    <w:p w14:paraId="4A55DC89">
      <w:pPr>
        <w:numPr>
          <w:ilvl w:val="0"/>
          <w:numId w:val="6"/>
        </w:numPr>
        <w:tabs>
          <w:tab w:val="left" w:pos="540"/>
          <w:tab w:val="left" w:pos="900"/>
          <w:tab w:val="clear" w:pos="562"/>
        </w:tabs>
        <w:spacing w:line="40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优化政府采购金融服务</w:t>
      </w:r>
    </w:p>
    <w:p w14:paraId="7A29D898">
      <w:pPr>
        <w:spacing w:line="400" w:lineRule="exact"/>
        <w:rPr>
          <w:rFonts w:ascii="宋体" w:hAnsi="宋体" w:cs="宋体"/>
          <w:bCs/>
          <w:color w:val="000000" w:themeColor="text1"/>
          <w:spacing w:val="6"/>
          <w:sz w:val="22"/>
          <w:highlight w:val="none"/>
          <w14:textFill>
            <w14:solidFill>
              <w14:schemeClr w14:val="tx1"/>
            </w14:solidFill>
          </w14:textFill>
        </w:rPr>
      </w:pPr>
      <w:r>
        <w:rPr>
          <w:rFonts w:hint="eastAsia" w:ascii="宋体" w:hAnsi="宋体" w:cs="宋体"/>
          <w:bCs/>
          <w:color w:val="000000" w:themeColor="text1"/>
          <w:spacing w:val="6"/>
          <w:sz w:val="22"/>
          <w:szCs w:val="22"/>
          <w:highlight w:val="none"/>
          <w14:textFill>
            <w14:solidFill>
              <w14:schemeClr w14:val="tx1"/>
            </w14:solidFill>
          </w14:textFill>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21D91574">
      <w:pPr>
        <w:numPr>
          <w:ilvl w:val="0"/>
          <w:numId w:val="6"/>
        </w:numPr>
        <w:tabs>
          <w:tab w:val="left" w:pos="540"/>
          <w:tab w:val="left" w:pos="900"/>
          <w:tab w:val="clear" w:pos="562"/>
        </w:tabs>
        <w:spacing w:line="40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特别说明：</w:t>
      </w:r>
    </w:p>
    <w:p w14:paraId="6372105E">
      <w:pPr>
        <w:numPr>
          <w:ilvl w:val="1"/>
          <w:numId w:val="7"/>
        </w:numPr>
        <w:tabs>
          <w:tab w:val="left" w:pos="2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供应商应仔细阅读磋商文件的所有内容，按照磋商文件的要求提交磋商响应文件，并对所提供的全部资料的真实性承担法律责任。</w:t>
      </w:r>
    </w:p>
    <w:p w14:paraId="54995E65">
      <w:pPr>
        <w:numPr>
          <w:ilvl w:val="1"/>
          <w:numId w:val="7"/>
        </w:numPr>
        <w:tabs>
          <w:tab w:val="left" w:pos="2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bookmarkStart w:id="53" w:name="_Hlk37697637"/>
      <w:r>
        <w:rPr>
          <w:rFonts w:hint="eastAsia" w:ascii="宋体" w:hAnsi="宋体" w:cs="宋体"/>
          <w:color w:val="000000" w:themeColor="text1"/>
          <w:sz w:val="22"/>
          <w:szCs w:val="22"/>
          <w:highlight w:val="none"/>
          <w14:textFill>
            <w14:solidFill>
              <w14:schemeClr w14:val="tx1"/>
            </w14:solidFill>
          </w14:textFill>
        </w:rPr>
        <w:t>使用综合评分法的采购项目，提供相同品牌产品且通过资格审查、符合性审查的不同供应商参加同一合同项下投标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供应商。</w:t>
      </w:r>
    </w:p>
    <w:p w14:paraId="02C59987">
      <w:pPr>
        <w:numPr>
          <w:ilvl w:val="1"/>
          <w:numId w:val="7"/>
        </w:numPr>
        <w:tabs>
          <w:tab w:val="left" w:pos="2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非单一产品采购项目，采购人应当根据采购项目技术构成、产品价格比重等合理确定核心产品，并在磋商文件中载明。多家供应商提供的核心产品品牌相同的，按前两款规定处理。</w:t>
      </w:r>
      <w:bookmarkEnd w:id="53"/>
    </w:p>
    <w:p w14:paraId="772A3E1C">
      <w:pPr>
        <w:numPr>
          <w:ilvl w:val="1"/>
          <w:numId w:val="7"/>
        </w:numPr>
        <w:tabs>
          <w:tab w:val="left" w:pos="2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5C7899AE">
      <w:pPr>
        <w:numPr>
          <w:ilvl w:val="1"/>
          <w:numId w:val="7"/>
        </w:numPr>
        <w:tabs>
          <w:tab w:val="left" w:pos="2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7B00915">
      <w:pPr>
        <w:numPr>
          <w:ilvl w:val="1"/>
          <w:numId w:val="7"/>
        </w:numPr>
        <w:tabs>
          <w:tab w:val="left" w:pos="2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非浙江政府采购网注册的供应商或发生变更且未及时更新的供应商，应当在规定时间内按照《浙江省政府采购供应商注册及诚信管理暂行办法》（浙财采监字［2009］28号）的相关规定及时办理更新或供应商注册事项。一旦被确定为成交供应商的，在合同签订前按本办法的规定完成注册并成为正式注册供应商。</w:t>
      </w:r>
    </w:p>
    <w:p w14:paraId="6BEE4DD7">
      <w:pPr>
        <w:spacing w:before="100" w:beforeAutospacing="1" w:after="100" w:afterAutospacing="1" w:line="440" w:lineRule="exact"/>
        <w:jc w:val="center"/>
        <w:outlineLvl w:val="0"/>
        <w:rPr>
          <w:rFonts w:ascii="宋体" w:hAnsi="宋体" w:cs="宋体"/>
          <w:b/>
          <w:bCs/>
          <w:color w:val="000000" w:themeColor="text1"/>
          <w:sz w:val="26"/>
          <w:szCs w:val="26"/>
          <w:highlight w:val="none"/>
          <w14:textFill>
            <w14:solidFill>
              <w14:schemeClr w14:val="tx1"/>
            </w14:solidFill>
          </w14:textFill>
        </w:rPr>
      </w:pPr>
      <w:bookmarkStart w:id="54" w:name="_Toc246261263"/>
      <w:bookmarkStart w:id="55" w:name="_Toc249758862"/>
      <w:bookmarkStart w:id="56" w:name="_Toc249758710"/>
      <w:bookmarkStart w:id="57" w:name="_Toc262105501"/>
      <w:bookmarkStart w:id="58" w:name="_Toc221356949"/>
      <w:bookmarkStart w:id="59" w:name="_Toc222114877"/>
      <w:bookmarkStart w:id="60" w:name="_Toc241404200"/>
      <w:bookmarkStart w:id="61" w:name="_Toc223715996"/>
      <w:bookmarkStart w:id="62" w:name="_Toc221356884"/>
      <w:bookmarkStart w:id="63" w:name="_Toc221423617"/>
      <w:bookmarkStart w:id="64" w:name="_Toc239145352"/>
      <w:bookmarkStart w:id="65" w:name="_Toc262049416"/>
      <w:bookmarkStart w:id="66" w:name="_Toc245722279"/>
      <w:bookmarkStart w:id="67" w:name="_Toc6942"/>
      <w:bookmarkStart w:id="68" w:name="_Toc245191312"/>
      <w:bookmarkStart w:id="69" w:name="_Toc221374624"/>
      <w:r>
        <w:rPr>
          <w:rFonts w:hint="eastAsia" w:ascii="宋体" w:hAnsi="宋体" w:cs="宋体"/>
          <w:b/>
          <w:bCs/>
          <w:color w:val="000000" w:themeColor="text1"/>
          <w:sz w:val="26"/>
          <w:szCs w:val="26"/>
          <w:highlight w:val="none"/>
          <w14:textFill>
            <w14:solidFill>
              <w14:schemeClr w14:val="tx1"/>
            </w14:solidFill>
          </w14:textFill>
        </w:rPr>
        <w:t>三、 磋商文件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906DBC7">
      <w:pPr>
        <w:numPr>
          <w:ilvl w:val="0"/>
          <w:numId w:val="8"/>
        </w:numPr>
        <w:tabs>
          <w:tab w:val="left" w:pos="425"/>
          <w:tab w:val="left" w:pos="90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磋商文件由磋商磋商文件目录所列内容及相关资料组成。</w:t>
      </w:r>
    </w:p>
    <w:p w14:paraId="4A921BFB">
      <w:pPr>
        <w:numPr>
          <w:ilvl w:val="0"/>
          <w:numId w:val="8"/>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磋商文件的澄清</w:t>
      </w:r>
    </w:p>
    <w:p w14:paraId="08871824">
      <w:pPr>
        <w:numPr>
          <w:ilvl w:val="1"/>
          <w:numId w:val="9"/>
        </w:numPr>
        <w:spacing w:line="400" w:lineRule="exact"/>
        <w:ind w:left="525" w:hanging="4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供应商对磋商文件如有疑点或未尽事宜要求澄清，或认为有必要进行说明或交流，供应商可以在知道或应知其权益受到损害之日起三个工作日内，以书面形式（包括信函、传真、下同）向采购人提出质疑，但质疑不得迟于报价文件递交截止时间5日前使采购人收到，采购人将用书面形式予以答复。如有必要，可将不说明问题来源的答复发给各有关磋商供应商或召开答疑会。如果标书答疑期内未收到有关疑问，视为供应商完全同意磋商文件所有条款，且对于磋商文件相关表述以及未尽事宜如有争议，以采购人解释为准。</w:t>
      </w:r>
    </w:p>
    <w:p w14:paraId="6FF017F7">
      <w:pPr>
        <w:numPr>
          <w:ilvl w:val="0"/>
          <w:numId w:val="8"/>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磋商文件的修改</w:t>
      </w:r>
    </w:p>
    <w:p w14:paraId="4397AF55">
      <w:pPr>
        <w:numPr>
          <w:ilvl w:val="1"/>
          <w:numId w:val="10"/>
        </w:numPr>
        <w:tabs>
          <w:tab w:val="left" w:pos="2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在磋商响应文件递交截止期5天前，采购人无论是出于何种原因，均可对磋商文件用补充文件的方式进行修改，并在</w:t>
      </w:r>
      <w:r>
        <w:rPr>
          <w:rFonts w:hint="eastAsia" w:ascii="宋体" w:hAnsi="宋体" w:cs="宋体"/>
          <w:bCs/>
          <w:color w:val="000000" w:themeColor="text1"/>
          <w:sz w:val="22"/>
          <w:szCs w:val="22"/>
          <w:highlight w:val="none"/>
          <w14:textFill>
            <w14:solidFill>
              <w14:schemeClr w14:val="tx1"/>
            </w14:solidFill>
          </w14:textFill>
        </w:rPr>
        <w:t>浙江政府采购网</w:t>
      </w:r>
      <w:r>
        <w:rPr>
          <w:rFonts w:hint="eastAsia" w:ascii="宋体" w:hAnsi="宋体" w:cs="宋体"/>
          <w:color w:val="000000" w:themeColor="text1"/>
          <w:sz w:val="22"/>
          <w:szCs w:val="22"/>
          <w:highlight w:val="none"/>
          <w14:textFill>
            <w14:solidFill>
              <w14:schemeClr w14:val="tx1"/>
            </w14:solidFill>
          </w14:textFill>
        </w:rPr>
        <w:t>上发布更正公告。该澄清和修改的内容为磋商文件的组成部分。采购人可以视采购具体情况在磋商文件要求提交截止时间三天前，作出延长报价文件递交截止时间和磋商时间的决定，并将变更时间书面通知所有磋商文件收受人，并在</w:t>
      </w:r>
      <w:r>
        <w:rPr>
          <w:rFonts w:hint="eastAsia" w:ascii="宋体" w:hAnsi="宋体" w:cs="宋体"/>
          <w:bCs/>
          <w:color w:val="000000" w:themeColor="text1"/>
          <w:sz w:val="22"/>
          <w:szCs w:val="22"/>
          <w:highlight w:val="none"/>
          <w14:textFill>
            <w14:solidFill>
              <w14:schemeClr w14:val="tx1"/>
            </w14:solidFill>
          </w14:textFill>
        </w:rPr>
        <w:t>浙江政府采购网</w:t>
      </w:r>
      <w:r>
        <w:rPr>
          <w:rFonts w:hint="eastAsia" w:ascii="宋体" w:hAnsi="宋体" w:cs="宋体"/>
          <w:color w:val="000000" w:themeColor="text1"/>
          <w:sz w:val="22"/>
          <w:szCs w:val="22"/>
          <w:highlight w:val="none"/>
          <w14:textFill>
            <w14:solidFill>
              <w14:schemeClr w14:val="tx1"/>
            </w14:solidFill>
          </w14:textFill>
        </w:rPr>
        <w:t>上发布变更公告。</w:t>
      </w:r>
    </w:p>
    <w:p w14:paraId="32EDD975">
      <w:pPr>
        <w:numPr>
          <w:ilvl w:val="1"/>
          <w:numId w:val="10"/>
        </w:numPr>
        <w:tabs>
          <w:tab w:val="left" w:pos="220"/>
          <w:tab w:val="left" w:pos="360"/>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磋商文件如有补充更正均见浙江政府采购网（http://www.zjzfcg.gov.cn/）。供应商须自行查看是否有补充更正文件，并按补充更正文件要求磋商，否则责任自负</w:t>
      </w:r>
      <w:r>
        <w:rPr>
          <w:rFonts w:hint="eastAsia" w:ascii="宋体" w:hAnsi="宋体" w:cs="宋体"/>
          <w:color w:val="000000" w:themeColor="text1"/>
          <w:sz w:val="22"/>
          <w:szCs w:val="22"/>
          <w:highlight w:val="none"/>
          <w14:textFill>
            <w14:solidFill>
              <w14:schemeClr w14:val="tx1"/>
            </w14:solidFill>
          </w14:textFill>
        </w:rPr>
        <w:t>。</w:t>
      </w:r>
    </w:p>
    <w:p w14:paraId="5892158D">
      <w:pPr>
        <w:numPr>
          <w:ilvl w:val="0"/>
          <w:numId w:val="8"/>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质疑</w:t>
      </w:r>
    </w:p>
    <w:p w14:paraId="69903F47">
      <w:pPr>
        <w:numPr>
          <w:ilvl w:val="1"/>
          <w:numId w:val="11"/>
        </w:numPr>
        <w:tabs>
          <w:tab w:val="left" w:pos="4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pacing w:val="6"/>
          <w:sz w:val="22"/>
          <w:highlight w:val="none"/>
          <w14:textFill>
            <w14:solidFill>
              <w14:schemeClr w14:val="tx1"/>
            </w14:solidFill>
          </w14:textFill>
        </w:rPr>
        <w:t>供应商认为磋商文件、采购过程、成交或者成交结果使自己的权益受到损害的，可以在知道</w:t>
      </w:r>
      <w:r>
        <w:rPr>
          <w:rFonts w:hint="eastAsia" w:ascii="宋体" w:hAnsi="宋体" w:cs="宋体"/>
          <w:color w:val="000000" w:themeColor="text1"/>
          <w:sz w:val="22"/>
          <w:szCs w:val="22"/>
          <w:highlight w:val="none"/>
          <w14:textFill>
            <w14:solidFill>
              <w14:schemeClr w14:val="tx1"/>
            </w14:solidFill>
          </w14:textFill>
        </w:rPr>
        <w:t>或者应知其权益受到损害之日起7个工作日内，以书面形式向采购人、采购代理机构提出质疑。逾期提出的，采购组织机构将不予受理、答复。</w:t>
      </w:r>
    </w:p>
    <w:p w14:paraId="2600597B">
      <w:pPr>
        <w:numPr>
          <w:ilvl w:val="1"/>
          <w:numId w:val="11"/>
        </w:numPr>
        <w:tabs>
          <w:tab w:val="left" w:pos="4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供应商提出质疑应当提交质疑函和必要的证明材料，质疑函范本请到“浙江政府采购网下载专区”下载，质疑函内容及签署等相关要求请参看《政府采购质疑和投诉办法》相关规定。</w:t>
      </w:r>
    </w:p>
    <w:p w14:paraId="373280C4">
      <w:pPr>
        <w:numPr>
          <w:ilvl w:val="1"/>
          <w:numId w:val="11"/>
        </w:numPr>
        <w:tabs>
          <w:tab w:val="left" w:pos="4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提出质疑的供应商应当是参与本项目招标活动的供应商。供应商在法定质疑期内一次性提出针对同一采购程序环节的质疑。</w:t>
      </w:r>
    </w:p>
    <w:p w14:paraId="3C1E0413">
      <w:pPr>
        <w:numPr>
          <w:ilvl w:val="1"/>
          <w:numId w:val="11"/>
        </w:numPr>
        <w:tabs>
          <w:tab w:val="left" w:pos="4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根据《政府采购质疑和投诉办法》第三十七条的规定，投诉人在全国范围12个月内三次以上投诉查无实据的，由财政部门列入不良行为记录名单。</w:t>
      </w:r>
    </w:p>
    <w:p w14:paraId="2C64186D">
      <w:pPr>
        <w:numPr>
          <w:ilvl w:val="0"/>
          <w:numId w:val="8"/>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投诉</w:t>
      </w:r>
    </w:p>
    <w:p w14:paraId="1AFE6E2D">
      <w:pPr>
        <w:tabs>
          <w:tab w:val="left" w:pos="540"/>
        </w:tabs>
        <w:spacing w:line="400" w:lineRule="exact"/>
        <w:ind w:firstLine="464"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pacing w:val="6"/>
          <w:sz w:val="22"/>
          <w:highlight w:val="none"/>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46784808">
      <w:pPr>
        <w:spacing w:before="100" w:beforeAutospacing="1" w:after="100" w:afterAutospacing="1" w:line="440" w:lineRule="exact"/>
        <w:jc w:val="center"/>
        <w:outlineLvl w:val="0"/>
        <w:rPr>
          <w:rFonts w:ascii="宋体" w:hAnsi="宋体" w:cs="宋体"/>
          <w:b/>
          <w:bCs/>
          <w:color w:val="000000" w:themeColor="text1"/>
          <w:sz w:val="26"/>
          <w:szCs w:val="26"/>
          <w:highlight w:val="none"/>
          <w14:textFill>
            <w14:solidFill>
              <w14:schemeClr w14:val="tx1"/>
            </w14:solidFill>
          </w14:textFill>
        </w:rPr>
      </w:pPr>
      <w:bookmarkStart w:id="70" w:name="_Toc221374625"/>
      <w:bookmarkStart w:id="71" w:name="_Toc249758711"/>
      <w:bookmarkStart w:id="72" w:name="_Toc221356950"/>
      <w:bookmarkStart w:id="73" w:name="_Toc223715997"/>
      <w:bookmarkStart w:id="74" w:name="_Toc249758863"/>
      <w:bookmarkStart w:id="75" w:name="_Toc262105502"/>
      <w:bookmarkStart w:id="76" w:name="_Toc221423618"/>
      <w:bookmarkStart w:id="77" w:name="_Toc222114878"/>
      <w:bookmarkStart w:id="78" w:name="_Toc262049417"/>
      <w:bookmarkStart w:id="79" w:name="_Toc221356885"/>
      <w:bookmarkStart w:id="80" w:name="_Toc239145353"/>
      <w:bookmarkStart w:id="81" w:name="_Toc245191313"/>
      <w:bookmarkStart w:id="82" w:name="_Toc245722280"/>
      <w:bookmarkStart w:id="83" w:name="_Toc246261264"/>
      <w:bookmarkStart w:id="84" w:name="_Toc24411"/>
      <w:bookmarkStart w:id="85" w:name="_Toc241404201"/>
      <w:r>
        <w:rPr>
          <w:rFonts w:hint="eastAsia" w:ascii="宋体" w:hAnsi="宋体" w:cs="宋体"/>
          <w:b/>
          <w:bCs/>
          <w:color w:val="000000" w:themeColor="text1"/>
          <w:sz w:val="26"/>
          <w:szCs w:val="26"/>
          <w:highlight w:val="none"/>
          <w14:textFill>
            <w14:solidFill>
              <w14:schemeClr w14:val="tx1"/>
            </w14:solidFill>
          </w14:textFill>
        </w:rPr>
        <w:t>四、 磋商响应文件的编制</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C22A7A9">
      <w:pPr>
        <w:numPr>
          <w:ilvl w:val="0"/>
          <w:numId w:val="12"/>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磋商供应商应认真阅读磋商文件中所有事项格式、条款和技术规范等。</w:t>
      </w:r>
      <w:r>
        <w:rPr>
          <w:rFonts w:hint="eastAsia" w:ascii="宋体" w:hAnsi="宋体" w:cs="宋体"/>
          <w:b/>
          <w:color w:val="000000" w:themeColor="text1"/>
          <w:sz w:val="22"/>
          <w:szCs w:val="22"/>
          <w:highlight w:val="none"/>
          <w14:textFill>
            <w14:solidFill>
              <w14:schemeClr w14:val="tx1"/>
            </w14:solidFill>
          </w14:textFill>
        </w:rPr>
        <w:t>磋商供应商没有按照磋商文件要求提交全部资料，或者没有对磋商文件各个方面做出实质性响应，导致报价被拒绝的风险由供应商人自行承担。</w:t>
      </w:r>
    </w:p>
    <w:p w14:paraId="3C11AFDD">
      <w:pPr>
        <w:numPr>
          <w:ilvl w:val="0"/>
          <w:numId w:val="12"/>
        </w:numPr>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磋商响应文件的构成</w:t>
      </w:r>
    </w:p>
    <w:p w14:paraId="1C8F8DD6">
      <w:pPr>
        <w:tabs>
          <w:tab w:val="left" w:pos="360"/>
          <w:tab w:val="left" w:pos="1135"/>
        </w:tabs>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磋商响应文件由由资格文件、报价文件、商务技术文件三部分构成：</w:t>
      </w:r>
    </w:p>
    <w:p w14:paraId="2DC30E5E">
      <w:pPr>
        <w:spacing w:line="400" w:lineRule="exact"/>
        <w:ind w:left="187" w:leftChars="85" w:hanging="9" w:hangingChars="4"/>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（1）资格文件</w:t>
      </w: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14:paraId="6DA8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64400ECB">
            <w:pPr>
              <w:overflowPunct w:val="0"/>
              <w:spacing w:line="40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序号</w:t>
            </w:r>
          </w:p>
        </w:tc>
        <w:tc>
          <w:tcPr>
            <w:tcW w:w="7514" w:type="dxa"/>
            <w:vAlign w:val="center"/>
          </w:tcPr>
          <w:p w14:paraId="16BA0EAF">
            <w:pPr>
              <w:overflowPunct w:val="0"/>
              <w:spacing w:line="40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内 容</w:t>
            </w:r>
          </w:p>
        </w:tc>
        <w:tc>
          <w:tcPr>
            <w:tcW w:w="1523" w:type="dxa"/>
            <w:vAlign w:val="center"/>
          </w:tcPr>
          <w:p w14:paraId="6B4BDD36">
            <w:pPr>
              <w:overflowPunct w:val="0"/>
              <w:spacing w:line="40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备注</w:t>
            </w:r>
          </w:p>
        </w:tc>
      </w:tr>
      <w:tr w14:paraId="4FBF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B62CA51">
            <w:pPr>
              <w:spacing w:line="400" w:lineRule="exact"/>
              <w:jc w:val="cente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p>
        </w:tc>
        <w:tc>
          <w:tcPr>
            <w:tcW w:w="7514" w:type="dxa"/>
            <w:vAlign w:val="center"/>
          </w:tcPr>
          <w:p w14:paraId="4D72D123">
            <w:pPr>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营业执照(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w:t>
            </w:r>
          </w:p>
        </w:tc>
        <w:tc>
          <w:tcPr>
            <w:tcW w:w="1523" w:type="dxa"/>
            <w:vAlign w:val="center"/>
          </w:tcPr>
          <w:p w14:paraId="3C7A1D93">
            <w:pPr>
              <w:overflowPunct w:val="0"/>
              <w:spacing w:line="400" w:lineRule="exact"/>
              <w:jc w:val="center"/>
              <w:rPr>
                <w:rFonts w:ascii="宋体" w:hAnsi="宋体" w:cs="宋体"/>
                <w:b/>
                <w:color w:val="000000" w:themeColor="text1"/>
                <w:sz w:val="22"/>
                <w:szCs w:val="22"/>
                <w:highlight w:val="none"/>
                <w14:textFill>
                  <w14:solidFill>
                    <w14:schemeClr w14:val="tx1"/>
                  </w14:solidFill>
                </w14:textFill>
              </w:rPr>
            </w:pPr>
          </w:p>
        </w:tc>
      </w:tr>
      <w:tr w14:paraId="4B66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43061CE">
            <w:pPr>
              <w:spacing w:line="400" w:lineRule="exact"/>
              <w:jc w:val="center"/>
              <w:rPr>
                <w:rFonts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p>
        </w:tc>
        <w:tc>
          <w:tcPr>
            <w:tcW w:w="7514" w:type="dxa"/>
            <w:vAlign w:val="center"/>
          </w:tcPr>
          <w:p w14:paraId="4A9925DC">
            <w:pPr>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法定代表人声明书或法定代表人授权书</w:t>
            </w:r>
          </w:p>
        </w:tc>
        <w:tc>
          <w:tcPr>
            <w:tcW w:w="1523" w:type="dxa"/>
            <w:vMerge w:val="restart"/>
            <w:vAlign w:val="center"/>
          </w:tcPr>
          <w:p w14:paraId="4910CE86">
            <w:pPr>
              <w:spacing w:line="400" w:lineRule="exact"/>
              <w:jc w:val="cente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附件一</w:t>
            </w:r>
          </w:p>
        </w:tc>
      </w:tr>
      <w:tr w14:paraId="6D1D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1B4B1FB6">
            <w:pPr>
              <w:spacing w:line="400" w:lineRule="exact"/>
              <w:jc w:val="center"/>
              <w:rPr>
                <w:rFonts w:ascii="宋体" w:hAnsi="宋体" w:eastAsia="宋体" w:cs="宋体"/>
                <w:bCs/>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w:t>
            </w:r>
          </w:p>
        </w:tc>
        <w:tc>
          <w:tcPr>
            <w:tcW w:w="7514" w:type="dxa"/>
            <w:vAlign w:val="center"/>
          </w:tcPr>
          <w:p w14:paraId="57431AC5">
            <w:pPr>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eastAsia="zh-CN"/>
                <w14:textFill>
                  <w14:solidFill>
                    <w14:schemeClr w14:val="tx1"/>
                  </w14:solidFill>
                </w14:textFill>
              </w:rPr>
              <w:t>供应商</w:t>
            </w:r>
            <w:r>
              <w:rPr>
                <w:rFonts w:hint="eastAsia" w:ascii="宋体" w:hAnsi="宋体" w:cs="宋体"/>
                <w:bCs/>
                <w:color w:val="000000" w:themeColor="text1"/>
                <w:sz w:val="22"/>
                <w:szCs w:val="22"/>
                <w:highlight w:val="none"/>
                <w14:textFill>
                  <w14:solidFill>
                    <w14:schemeClr w14:val="tx1"/>
                  </w14:solidFill>
                </w14:textFill>
              </w:rPr>
              <w:t>参与政府采购活动投标资格声明函</w:t>
            </w:r>
          </w:p>
        </w:tc>
        <w:tc>
          <w:tcPr>
            <w:tcW w:w="1523" w:type="dxa"/>
            <w:vMerge w:val="continue"/>
            <w:vAlign w:val="center"/>
          </w:tcPr>
          <w:p w14:paraId="57D8527A">
            <w:pPr>
              <w:spacing w:line="400" w:lineRule="exact"/>
              <w:jc w:val="center"/>
              <w:rPr>
                <w:rFonts w:ascii="宋体" w:hAnsi="宋体" w:cs="宋体"/>
                <w:color w:val="000000" w:themeColor="text1"/>
                <w:sz w:val="22"/>
                <w:szCs w:val="22"/>
                <w:highlight w:val="none"/>
                <w14:textFill>
                  <w14:solidFill>
                    <w14:schemeClr w14:val="tx1"/>
                  </w14:solidFill>
                </w14:textFill>
              </w:rPr>
            </w:pPr>
          </w:p>
        </w:tc>
      </w:tr>
      <w:tr w14:paraId="07D4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17C09990">
            <w:pPr>
              <w:spacing w:line="400" w:lineRule="exact"/>
              <w:jc w:val="center"/>
              <w:rPr>
                <w:rFonts w:ascii="宋体" w:hAnsi="宋体" w:eastAsia="宋体" w:cs="宋体"/>
                <w:bCs/>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w:t>
            </w:r>
          </w:p>
        </w:tc>
        <w:tc>
          <w:tcPr>
            <w:tcW w:w="7514" w:type="dxa"/>
            <w:vAlign w:val="center"/>
          </w:tcPr>
          <w:p w14:paraId="19FBD7F4">
            <w:pPr>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诚信投标承诺书</w:t>
            </w:r>
          </w:p>
        </w:tc>
        <w:tc>
          <w:tcPr>
            <w:tcW w:w="1523" w:type="dxa"/>
            <w:vMerge w:val="continue"/>
            <w:vAlign w:val="center"/>
          </w:tcPr>
          <w:p w14:paraId="317D7A0C">
            <w:pPr>
              <w:spacing w:line="400" w:lineRule="exact"/>
              <w:jc w:val="center"/>
              <w:rPr>
                <w:rFonts w:ascii="宋体" w:hAnsi="宋体" w:cs="宋体"/>
                <w:color w:val="000000" w:themeColor="text1"/>
                <w:sz w:val="22"/>
                <w:szCs w:val="22"/>
                <w:highlight w:val="none"/>
                <w14:textFill>
                  <w14:solidFill>
                    <w14:schemeClr w14:val="tx1"/>
                  </w14:solidFill>
                </w14:textFill>
              </w:rPr>
            </w:pPr>
          </w:p>
        </w:tc>
      </w:tr>
      <w:tr w14:paraId="02F9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6F7F1B5">
            <w:pPr>
              <w:spacing w:line="400" w:lineRule="exact"/>
              <w:jc w:val="center"/>
              <w:rPr>
                <w:rFonts w:ascii="宋体" w:hAnsi="宋体" w:eastAsia="宋体" w:cs="宋体"/>
                <w:bCs/>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w:t>
            </w:r>
          </w:p>
        </w:tc>
        <w:tc>
          <w:tcPr>
            <w:tcW w:w="7514" w:type="dxa"/>
            <w:vAlign w:val="center"/>
          </w:tcPr>
          <w:p w14:paraId="1B84CF93">
            <w:pPr>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中小微企业（或监狱企业、残疾人福利单位）声明函</w:t>
            </w:r>
          </w:p>
        </w:tc>
        <w:tc>
          <w:tcPr>
            <w:tcW w:w="1523" w:type="dxa"/>
            <w:vMerge w:val="continue"/>
            <w:vAlign w:val="center"/>
          </w:tcPr>
          <w:p w14:paraId="36D070F5">
            <w:pPr>
              <w:spacing w:line="400" w:lineRule="exact"/>
              <w:jc w:val="center"/>
              <w:rPr>
                <w:rFonts w:ascii="宋体" w:hAnsi="宋体" w:cs="宋体"/>
                <w:color w:val="000000" w:themeColor="text1"/>
                <w:sz w:val="22"/>
                <w:szCs w:val="22"/>
                <w:highlight w:val="none"/>
                <w14:textFill>
                  <w14:solidFill>
                    <w14:schemeClr w14:val="tx1"/>
                  </w14:solidFill>
                </w14:textFill>
              </w:rPr>
            </w:pPr>
          </w:p>
        </w:tc>
      </w:tr>
      <w:tr w14:paraId="3CEE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5D578D99">
            <w:pPr>
              <w:spacing w:line="400" w:lineRule="exact"/>
              <w:jc w:val="center"/>
              <w:rPr>
                <w:rFonts w:ascii="宋体" w:hAnsi="宋体" w:eastAsia="宋体" w:cs="宋体"/>
                <w:bCs/>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6）</w:t>
            </w:r>
          </w:p>
        </w:tc>
        <w:tc>
          <w:tcPr>
            <w:tcW w:w="7514" w:type="dxa"/>
            <w:vAlign w:val="center"/>
          </w:tcPr>
          <w:p w14:paraId="67B8924E">
            <w:pPr>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供应商“信用中国”(www.creditchina.gov.cn)；“中国政府采购网”（http://www.ccgp.gov.cn/）信用记录网页截图（采购公告发布之日至磋商截止时间前）；</w:t>
            </w:r>
          </w:p>
        </w:tc>
        <w:tc>
          <w:tcPr>
            <w:tcW w:w="1523" w:type="dxa"/>
            <w:vAlign w:val="center"/>
          </w:tcPr>
          <w:p w14:paraId="3FC00954">
            <w:pPr>
              <w:spacing w:line="400" w:lineRule="exact"/>
              <w:jc w:val="center"/>
              <w:rPr>
                <w:rFonts w:ascii="宋体" w:hAnsi="宋体" w:cs="宋体"/>
                <w:bCs/>
                <w:color w:val="000000" w:themeColor="text1"/>
                <w:sz w:val="22"/>
                <w:szCs w:val="22"/>
                <w:highlight w:val="none"/>
                <w14:textFill>
                  <w14:solidFill>
                    <w14:schemeClr w14:val="tx1"/>
                  </w14:solidFill>
                </w14:textFill>
              </w:rPr>
            </w:pPr>
          </w:p>
        </w:tc>
      </w:tr>
      <w:tr w14:paraId="3EC7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6FFBA4A6">
            <w:pPr>
              <w:spacing w:line="400" w:lineRule="exact"/>
              <w:jc w:val="center"/>
              <w:rPr>
                <w:rFonts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7）</w:t>
            </w:r>
          </w:p>
        </w:tc>
        <w:tc>
          <w:tcPr>
            <w:tcW w:w="7514" w:type="dxa"/>
            <w:vAlign w:val="center"/>
          </w:tcPr>
          <w:p w14:paraId="40C6C1B2">
            <w:pPr>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供应商认为其他需要提供的材料</w:t>
            </w:r>
          </w:p>
        </w:tc>
        <w:tc>
          <w:tcPr>
            <w:tcW w:w="1523" w:type="dxa"/>
            <w:vAlign w:val="center"/>
          </w:tcPr>
          <w:p w14:paraId="11BB2BCD">
            <w:pPr>
              <w:spacing w:line="400" w:lineRule="exact"/>
              <w:jc w:val="center"/>
              <w:rPr>
                <w:rFonts w:ascii="宋体" w:hAnsi="宋体" w:cs="宋体"/>
                <w:bCs/>
                <w:color w:val="000000" w:themeColor="text1"/>
                <w:sz w:val="22"/>
                <w:szCs w:val="22"/>
                <w:highlight w:val="none"/>
                <w14:textFill>
                  <w14:solidFill>
                    <w14:schemeClr w14:val="tx1"/>
                  </w14:solidFill>
                </w14:textFill>
              </w:rPr>
            </w:pPr>
          </w:p>
        </w:tc>
      </w:tr>
    </w:tbl>
    <w:p w14:paraId="640C72D7">
      <w:pPr>
        <w:spacing w:line="400" w:lineRule="exact"/>
        <w:ind w:left="187" w:leftChars="85" w:hanging="9" w:hangingChars="4"/>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备注：</w:t>
      </w:r>
      <w:r>
        <w:rPr>
          <w:rFonts w:hint="eastAsia" w:ascii="宋体" w:hAnsi="宋体" w:cs="宋体"/>
          <w:color w:val="000000" w:themeColor="text1"/>
          <w:sz w:val="22"/>
          <w:szCs w:val="22"/>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政府采购活动，由单位负责人签署相关文件材料；</w:t>
      </w:r>
    </w:p>
    <w:p w14:paraId="25434946">
      <w:pPr>
        <w:spacing w:line="400" w:lineRule="exac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（2）</w:t>
      </w:r>
      <w:r>
        <w:rPr>
          <w:rFonts w:hint="eastAsia" w:ascii="宋体" w:hAnsi="宋体" w:cs="宋体"/>
          <w:b/>
          <w:color w:val="000000" w:themeColor="text1"/>
          <w:kern w:val="0"/>
          <w:sz w:val="22"/>
          <w:szCs w:val="22"/>
          <w:highlight w:val="none"/>
          <w14:textFill>
            <w14:solidFill>
              <w14:schemeClr w14:val="tx1"/>
            </w14:solidFill>
          </w14:textFill>
        </w:rPr>
        <w:t>报价文件</w:t>
      </w:r>
    </w:p>
    <w:tbl>
      <w:tblPr>
        <w:tblStyle w:val="3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5DB7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BEC4BDB">
            <w:pPr>
              <w:spacing w:line="40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序号</w:t>
            </w:r>
          </w:p>
        </w:tc>
        <w:tc>
          <w:tcPr>
            <w:tcW w:w="7513" w:type="dxa"/>
            <w:vAlign w:val="center"/>
          </w:tcPr>
          <w:p w14:paraId="20D74B5B">
            <w:pPr>
              <w:spacing w:line="4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内容</w:t>
            </w:r>
          </w:p>
        </w:tc>
        <w:tc>
          <w:tcPr>
            <w:tcW w:w="1524" w:type="dxa"/>
            <w:vAlign w:val="center"/>
          </w:tcPr>
          <w:p w14:paraId="5C0BC922">
            <w:pPr>
              <w:spacing w:line="40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备注</w:t>
            </w:r>
          </w:p>
        </w:tc>
      </w:tr>
      <w:tr w14:paraId="6DCA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3D45B90">
            <w:pPr>
              <w:spacing w:line="40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p>
        </w:tc>
        <w:tc>
          <w:tcPr>
            <w:tcW w:w="7513" w:type="dxa"/>
            <w:vAlign w:val="center"/>
          </w:tcPr>
          <w:p w14:paraId="25135E64">
            <w:pPr>
              <w:spacing w:line="4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报价一览表</w:t>
            </w:r>
          </w:p>
        </w:tc>
        <w:tc>
          <w:tcPr>
            <w:tcW w:w="1524" w:type="dxa"/>
            <w:vMerge w:val="restart"/>
            <w:vAlign w:val="center"/>
          </w:tcPr>
          <w:p w14:paraId="1CE2C486">
            <w:pPr>
              <w:spacing w:line="40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附件二</w:t>
            </w:r>
          </w:p>
        </w:tc>
      </w:tr>
      <w:tr w14:paraId="6274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E2B38E4">
            <w:pPr>
              <w:spacing w:line="40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p>
        </w:tc>
        <w:tc>
          <w:tcPr>
            <w:tcW w:w="7513" w:type="dxa"/>
            <w:vAlign w:val="center"/>
          </w:tcPr>
          <w:p w14:paraId="4CCBDC5A">
            <w:pPr>
              <w:spacing w:line="430" w:lineRule="exact"/>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分项报价表</w:t>
            </w:r>
          </w:p>
        </w:tc>
        <w:tc>
          <w:tcPr>
            <w:tcW w:w="1524" w:type="dxa"/>
            <w:vMerge w:val="continue"/>
            <w:vAlign w:val="center"/>
          </w:tcPr>
          <w:p w14:paraId="35013952">
            <w:pPr>
              <w:spacing w:line="400" w:lineRule="exact"/>
              <w:jc w:val="center"/>
              <w:rPr>
                <w:rFonts w:ascii="宋体" w:hAnsi="宋体" w:cs="宋体"/>
                <w:color w:val="000000" w:themeColor="text1"/>
                <w:kern w:val="0"/>
                <w:sz w:val="22"/>
                <w:szCs w:val="22"/>
                <w:highlight w:val="none"/>
                <w14:textFill>
                  <w14:solidFill>
                    <w14:schemeClr w14:val="tx1"/>
                  </w14:solidFill>
                </w14:textFill>
              </w:rPr>
            </w:pPr>
          </w:p>
        </w:tc>
      </w:tr>
    </w:tbl>
    <w:p w14:paraId="0384140B">
      <w:pPr>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（3）</w:t>
      </w:r>
      <w:r>
        <w:rPr>
          <w:rFonts w:hint="eastAsia" w:ascii="宋体" w:hAnsi="宋体" w:cs="宋体"/>
          <w:b/>
          <w:color w:val="000000" w:themeColor="text1"/>
          <w:sz w:val="22"/>
          <w:szCs w:val="22"/>
          <w:highlight w:val="none"/>
          <w14:textFill>
            <w14:solidFill>
              <w14:schemeClr w14:val="tx1"/>
            </w14:solidFill>
          </w14:textFill>
        </w:rPr>
        <w:t>商务技术文件</w:t>
      </w:r>
    </w:p>
    <w:tbl>
      <w:tblPr>
        <w:tblStyle w:val="3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5F7D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292CF677">
            <w:pPr>
              <w:spacing w:line="40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序号</w:t>
            </w:r>
          </w:p>
        </w:tc>
        <w:tc>
          <w:tcPr>
            <w:tcW w:w="7513" w:type="dxa"/>
            <w:vAlign w:val="center"/>
          </w:tcPr>
          <w:p w14:paraId="38F5E152">
            <w:pPr>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内容</w:t>
            </w:r>
          </w:p>
        </w:tc>
        <w:tc>
          <w:tcPr>
            <w:tcW w:w="1524" w:type="dxa"/>
            <w:vAlign w:val="center"/>
          </w:tcPr>
          <w:p w14:paraId="25493E93">
            <w:pPr>
              <w:spacing w:line="40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备 注</w:t>
            </w:r>
          </w:p>
        </w:tc>
      </w:tr>
      <w:tr w14:paraId="1299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48C5216A">
            <w:pPr>
              <w:spacing w:line="40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p>
        </w:tc>
        <w:tc>
          <w:tcPr>
            <w:tcW w:w="7513" w:type="dxa"/>
            <w:vAlign w:val="center"/>
          </w:tcPr>
          <w:p w14:paraId="78240C56">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磋商函</w:t>
            </w:r>
          </w:p>
        </w:tc>
        <w:tc>
          <w:tcPr>
            <w:tcW w:w="1524" w:type="dxa"/>
            <w:vAlign w:val="center"/>
          </w:tcPr>
          <w:p w14:paraId="4E021C25">
            <w:pPr>
              <w:spacing w:line="40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附件三</w:t>
            </w:r>
          </w:p>
        </w:tc>
      </w:tr>
      <w:tr w14:paraId="492C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6FD82289">
            <w:pPr>
              <w:spacing w:line="40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p>
        </w:tc>
        <w:tc>
          <w:tcPr>
            <w:tcW w:w="7513" w:type="dxa"/>
            <w:vAlign w:val="center"/>
          </w:tcPr>
          <w:p w14:paraId="1F57F5A6">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技术规格、商务条款偏离表</w:t>
            </w:r>
          </w:p>
        </w:tc>
        <w:tc>
          <w:tcPr>
            <w:tcW w:w="1524" w:type="dxa"/>
            <w:vAlign w:val="center"/>
          </w:tcPr>
          <w:p w14:paraId="159FA122">
            <w:pPr>
              <w:spacing w:line="40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附件四</w:t>
            </w:r>
          </w:p>
        </w:tc>
      </w:tr>
      <w:tr w14:paraId="6DB3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2141CF3E">
            <w:pPr>
              <w:spacing w:line="40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w:t>
            </w:r>
          </w:p>
        </w:tc>
        <w:tc>
          <w:tcPr>
            <w:tcW w:w="7513" w:type="dxa"/>
            <w:vAlign w:val="center"/>
          </w:tcPr>
          <w:p w14:paraId="0E36D11F">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投标技术方案（按“评标细则”相关评分内容逐项编制，格式自拟）</w:t>
            </w:r>
          </w:p>
        </w:tc>
        <w:tc>
          <w:tcPr>
            <w:tcW w:w="1524" w:type="dxa"/>
            <w:vAlign w:val="center"/>
          </w:tcPr>
          <w:p w14:paraId="6F72354E">
            <w:pPr>
              <w:spacing w:line="400" w:lineRule="exact"/>
              <w:jc w:val="center"/>
              <w:rPr>
                <w:rFonts w:ascii="宋体" w:hAnsi="宋体" w:cs="宋体"/>
                <w:color w:val="000000" w:themeColor="text1"/>
                <w:sz w:val="22"/>
                <w:szCs w:val="22"/>
                <w:highlight w:val="none"/>
                <w14:textFill>
                  <w14:solidFill>
                    <w14:schemeClr w14:val="tx1"/>
                  </w14:solidFill>
                </w14:textFill>
              </w:rPr>
            </w:pPr>
          </w:p>
        </w:tc>
      </w:tr>
      <w:tr w14:paraId="1C49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4C8ED27A">
            <w:pPr>
              <w:spacing w:line="40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w:t>
            </w:r>
          </w:p>
        </w:tc>
        <w:tc>
          <w:tcPr>
            <w:tcW w:w="7513" w:type="dxa"/>
            <w:vAlign w:val="center"/>
          </w:tcPr>
          <w:p w14:paraId="5E24D12D">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服务保证措施资信证明文件（本部分为商务技术文件评分内容，各供应商参照评分标准根据自身情况提供）</w:t>
            </w:r>
          </w:p>
        </w:tc>
        <w:tc>
          <w:tcPr>
            <w:tcW w:w="1524" w:type="dxa"/>
            <w:vAlign w:val="center"/>
          </w:tcPr>
          <w:p w14:paraId="61EE5347">
            <w:pPr>
              <w:spacing w:line="400" w:lineRule="exact"/>
              <w:jc w:val="center"/>
              <w:rPr>
                <w:rFonts w:ascii="宋体" w:hAnsi="宋体" w:cs="宋体"/>
                <w:color w:val="000000" w:themeColor="text1"/>
                <w:sz w:val="22"/>
                <w:szCs w:val="22"/>
                <w:highlight w:val="none"/>
                <w14:textFill>
                  <w14:solidFill>
                    <w14:schemeClr w14:val="tx1"/>
                  </w14:solidFill>
                </w14:textFill>
              </w:rPr>
            </w:pPr>
          </w:p>
        </w:tc>
      </w:tr>
      <w:tr w14:paraId="5C58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11719C23">
            <w:pPr>
              <w:spacing w:line="40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w:t>
            </w:r>
          </w:p>
        </w:tc>
        <w:tc>
          <w:tcPr>
            <w:tcW w:w="7513" w:type="dxa"/>
            <w:vAlign w:val="center"/>
          </w:tcPr>
          <w:p w14:paraId="4867682C">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结合</w:t>
            </w:r>
            <w:r>
              <w:rPr>
                <w:rFonts w:hint="eastAsia" w:ascii="宋体" w:hAnsi="宋体" w:cs="宋体"/>
                <w:color w:val="000000" w:themeColor="text1"/>
                <w:sz w:val="22"/>
                <w:szCs w:val="22"/>
                <w:highlight w:val="none"/>
                <w:lang w:eastAsia="zh-CN"/>
                <w14:textFill>
                  <w14:solidFill>
                    <w14:schemeClr w14:val="tx1"/>
                  </w14:solidFill>
                </w14:textFill>
              </w:rPr>
              <w:t>磋商文件</w:t>
            </w:r>
            <w:r>
              <w:rPr>
                <w:rFonts w:hint="eastAsia" w:ascii="宋体" w:hAnsi="宋体" w:cs="宋体"/>
                <w:color w:val="000000" w:themeColor="text1"/>
                <w:sz w:val="22"/>
                <w:szCs w:val="22"/>
                <w:highlight w:val="none"/>
                <w14:textFill>
                  <w14:solidFill>
                    <w14:schemeClr w14:val="tx1"/>
                  </w14:solidFill>
                </w14:textFill>
              </w:rPr>
              <w:t>评分细则供应商认为需要提供的其他技术资料</w:t>
            </w:r>
          </w:p>
        </w:tc>
        <w:tc>
          <w:tcPr>
            <w:tcW w:w="1524" w:type="dxa"/>
            <w:vAlign w:val="center"/>
          </w:tcPr>
          <w:p w14:paraId="0930C273">
            <w:pPr>
              <w:spacing w:line="400" w:lineRule="exact"/>
              <w:jc w:val="center"/>
              <w:rPr>
                <w:rFonts w:ascii="宋体" w:hAnsi="宋体" w:cs="宋体"/>
                <w:color w:val="000000" w:themeColor="text1"/>
                <w:sz w:val="22"/>
                <w:szCs w:val="22"/>
                <w:highlight w:val="none"/>
                <w14:textFill>
                  <w14:solidFill>
                    <w14:schemeClr w14:val="tx1"/>
                  </w14:solidFill>
                </w14:textFill>
              </w:rPr>
            </w:pPr>
          </w:p>
        </w:tc>
      </w:tr>
    </w:tbl>
    <w:p w14:paraId="6546DB1E">
      <w:pPr>
        <w:spacing w:line="400" w:lineRule="exact"/>
        <w:ind w:left="187" w:leftChars="85" w:hanging="9" w:hangingChars="4"/>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说明：</w:t>
      </w:r>
    </w:p>
    <w:p w14:paraId="18CCF805">
      <w:pPr>
        <w:numPr>
          <w:ilvl w:val="0"/>
          <w:numId w:val="13"/>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供应商可根据磋商文件中的采购内容及需求和商务技术文件评分细则，提供供应商认为需要提供的文件和资料。</w:t>
      </w:r>
    </w:p>
    <w:p w14:paraId="1625F2E7">
      <w:pPr>
        <w:numPr>
          <w:ilvl w:val="0"/>
          <w:numId w:val="13"/>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响应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14:paraId="154D2375">
      <w:pPr>
        <w:numPr>
          <w:ilvl w:val="0"/>
          <w:numId w:val="13"/>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以上所需的各种证书、证件、证明等若系复印件、扫描件，须加盖供应商有效的公章。</w:t>
      </w:r>
    </w:p>
    <w:p w14:paraId="0F1A16DD">
      <w:pPr>
        <w:numPr>
          <w:ilvl w:val="0"/>
          <w:numId w:val="13"/>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相关证书、报告等如遇年检或换证等特殊情况须按要求提供相应的证明材料。</w:t>
      </w:r>
    </w:p>
    <w:p w14:paraId="6F04D211">
      <w:pPr>
        <w:numPr>
          <w:ilvl w:val="0"/>
          <w:numId w:val="12"/>
        </w:numPr>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磋商响应文件编制</w:t>
      </w:r>
    </w:p>
    <w:p w14:paraId="4D2FC716">
      <w:pPr>
        <w:numPr>
          <w:ilvl w:val="1"/>
          <w:numId w:val="14"/>
        </w:numPr>
        <w:tabs>
          <w:tab w:val="left" w:pos="220"/>
          <w:tab w:val="clear" w:pos="992"/>
        </w:tabs>
        <w:spacing w:line="400" w:lineRule="exact"/>
        <w:ind w:left="420" w:hanging="347"/>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本项目通过“政采云平台（www.zcygov.cn）”实行在线投标响应（电子投标）。供应商应通过“政采云电子交易客户端”，并按照本磋商文件和“政采云平台”的要求编制并加密磋商响应文件。</w:t>
      </w:r>
    </w:p>
    <w:p w14:paraId="18776433">
      <w:pPr>
        <w:numPr>
          <w:ilvl w:val="1"/>
          <w:numId w:val="14"/>
        </w:numPr>
        <w:tabs>
          <w:tab w:val="left" w:pos="220"/>
          <w:tab w:val="clear" w:pos="992"/>
        </w:tabs>
        <w:spacing w:line="400" w:lineRule="exact"/>
        <w:ind w:left="420" w:hanging="347"/>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供应商提供的联系方式（手机号码、联系邮箱、联系地址），均以法定代表人声明书或法定代表人授权委托书上注明的联系方式为准，供应商必须保障其联系方式保持畅通。否则由此造成的后果均有供应商自行承担。</w:t>
      </w:r>
    </w:p>
    <w:p w14:paraId="103F9742">
      <w:pPr>
        <w:numPr>
          <w:ilvl w:val="1"/>
          <w:numId w:val="14"/>
        </w:numPr>
        <w:tabs>
          <w:tab w:val="left" w:pos="220"/>
          <w:tab w:val="clear" w:pos="992"/>
        </w:tabs>
        <w:spacing w:line="400" w:lineRule="exact"/>
        <w:ind w:left="420" w:hanging="347"/>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本磋商文件“第五部分 ”中有提供格式的，供应商须参照格式进行编制（格式中要求提供相关证明材料的还需后附相关证明材料），并按格式要求在指定位置根据要求进行签章，否则视为未提供；本文件未提供格式的，请各供应商自行拟定格式，并加盖单位公章并由法定代表人或其授权代表签署（签字或盖章），否则视为未提供。</w:t>
      </w:r>
    </w:p>
    <w:p w14:paraId="22CC2C47">
      <w:pPr>
        <w:numPr>
          <w:ilvl w:val="1"/>
          <w:numId w:val="14"/>
        </w:numPr>
        <w:tabs>
          <w:tab w:val="left" w:pos="220"/>
          <w:tab w:val="clear" w:pos="992"/>
        </w:tabs>
        <w:spacing w:line="400" w:lineRule="exact"/>
        <w:ind w:left="420" w:hanging="347"/>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磋商响应文件内容不完整、编排混乱导致磋商响应文件被误读、漏读或者查找不到相关内容的，是供应商的责任。</w:t>
      </w:r>
    </w:p>
    <w:p w14:paraId="64131DB5">
      <w:pPr>
        <w:numPr>
          <w:ilvl w:val="1"/>
          <w:numId w:val="14"/>
        </w:numPr>
        <w:tabs>
          <w:tab w:val="left" w:pos="220"/>
          <w:tab w:val="clear" w:pos="992"/>
        </w:tabs>
        <w:spacing w:line="400" w:lineRule="exact"/>
        <w:ind w:left="420" w:hanging="347"/>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磋商响应文件因字迹潦草或表达不清所引起的后果由供应商负责。</w:t>
      </w:r>
    </w:p>
    <w:p w14:paraId="28659718">
      <w:pPr>
        <w:numPr>
          <w:ilvl w:val="1"/>
          <w:numId w:val="14"/>
        </w:numPr>
        <w:tabs>
          <w:tab w:val="left" w:pos="220"/>
          <w:tab w:val="clear" w:pos="992"/>
        </w:tabs>
        <w:spacing w:line="400" w:lineRule="exact"/>
        <w:ind w:left="420" w:hanging="347"/>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供应商没有按照本章节 “磋商响应文件组成”要求提供全部资料，或者没有仔细阅读磋商文件，或者没有对磋商文件在各方面的要求作出实质性响应是供应商的风险，由此造成的一切后果由供应商自行承担。</w:t>
      </w:r>
    </w:p>
    <w:p w14:paraId="33D6B0C7">
      <w:pPr>
        <w:numPr>
          <w:ilvl w:val="0"/>
          <w:numId w:val="12"/>
        </w:numPr>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磋商响应文件的签章</w:t>
      </w:r>
    </w:p>
    <w:p w14:paraId="398DA420">
      <w:pPr>
        <w:numPr>
          <w:ilvl w:val="1"/>
          <w:numId w:val="15"/>
        </w:numPr>
        <w:tabs>
          <w:tab w:val="left" w:pos="4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磋商响应文件的签章要求：供应商须知前附表第17款；</w:t>
      </w:r>
    </w:p>
    <w:p w14:paraId="76E4628F">
      <w:pPr>
        <w:numPr>
          <w:ilvl w:val="1"/>
          <w:numId w:val="15"/>
        </w:numPr>
        <w:tabs>
          <w:tab w:val="left" w:pos="4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磋商响应文件应由供应商法定代表人或其授权代表签章（电子签章），并同时加盖供应商公章（电子签章）。</w:t>
      </w:r>
      <w:r>
        <w:rPr>
          <w:rFonts w:hint="eastAsia" w:ascii="宋体" w:hAnsi="宋体" w:cs="宋体"/>
          <w:color w:val="000000" w:themeColor="text1"/>
          <w:kern w:val="0"/>
          <w:sz w:val="22"/>
          <w:szCs w:val="22"/>
          <w:highlight w:val="none"/>
          <w:lang w:val="zh-CN"/>
          <w14:textFill>
            <w14:solidFill>
              <w14:schemeClr w14:val="tx1"/>
            </w14:solidFill>
          </w14:textFill>
        </w:rPr>
        <w:t>（或先制作word版打印，相应位置签字或盖章后再扫描上传）</w:t>
      </w:r>
    </w:p>
    <w:p w14:paraId="0DCA3794">
      <w:pPr>
        <w:numPr>
          <w:ilvl w:val="0"/>
          <w:numId w:val="12"/>
        </w:numPr>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磋商响应文件的形式</w:t>
      </w:r>
    </w:p>
    <w:p w14:paraId="2335D2A1">
      <w:pPr>
        <w:tabs>
          <w:tab w:val="left" w:pos="3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磋商响应文件的形式：见供应商须知前附表第18款；</w:t>
      </w:r>
    </w:p>
    <w:p w14:paraId="395C858C">
      <w:pPr>
        <w:numPr>
          <w:ilvl w:val="0"/>
          <w:numId w:val="12"/>
        </w:numPr>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政采云系统默认供应商自动放弃的情形</w:t>
      </w:r>
    </w:p>
    <w:p w14:paraId="7E5D405F">
      <w:pPr>
        <w:tabs>
          <w:tab w:val="left" w:pos="5355"/>
        </w:tabs>
        <w:spacing w:line="400" w:lineRule="exact"/>
        <w:ind w:firstLine="220" w:firstLineChars="1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政采云系统默认供应商自动放弃的情形</w:t>
      </w:r>
      <w:r>
        <w:rPr>
          <w:rFonts w:hint="eastAsia" w:ascii="宋体" w:hAnsi="宋体" w:cs="宋体"/>
          <w:color w:val="000000" w:themeColor="text1"/>
          <w:sz w:val="22"/>
          <w:szCs w:val="22"/>
          <w:highlight w:val="none"/>
          <w14:textFill>
            <w14:solidFill>
              <w14:schemeClr w14:val="tx1"/>
            </w14:solidFill>
          </w14:textFill>
        </w:rPr>
        <w:t>：见供应商须知前附表第21款。</w:t>
      </w:r>
    </w:p>
    <w:p w14:paraId="4A2D1CC0">
      <w:pPr>
        <w:numPr>
          <w:ilvl w:val="0"/>
          <w:numId w:val="12"/>
        </w:numPr>
        <w:spacing w:line="400" w:lineRule="exact"/>
        <w:ind w:hanging="562"/>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磋商报价</w:t>
      </w:r>
    </w:p>
    <w:p w14:paraId="78BAB504">
      <w:pPr>
        <w:numPr>
          <w:ilvl w:val="1"/>
          <w:numId w:val="16"/>
        </w:numPr>
        <w:tabs>
          <w:tab w:val="left" w:pos="540"/>
          <w:tab w:val="clear" w:pos="992"/>
        </w:tabs>
        <w:spacing w:line="400" w:lineRule="exact"/>
        <w:ind w:left="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b/>
          <w:bCs/>
          <w:color w:val="000000" w:themeColor="text1"/>
          <w:sz w:val="22"/>
          <w:szCs w:val="22"/>
          <w:highlight w:val="none"/>
          <w:u w:val="single"/>
          <w14:textFill>
            <w14:solidFill>
              <w14:schemeClr w14:val="tx1"/>
            </w14:solidFill>
          </w14:textFill>
        </w:rPr>
        <w:t>磋商报价是指在正确地完全履行合同义务后采购人应支付给成交供应商的合同价款，</w:t>
      </w:r>
      <w:r>
        <w:rPr>
          <w:rFonts w:hint="eastAsia" w:ascii="宋体" w:hAnsi="宋体" w:cs="宋体"/>
          <w:b/>
          <w:color w:val="000000" w:themeColor="text1"/>
          <w:sz w:val="22"/>
          <w:highlight w:val="none"/>
          <w:u w:val="single"/>
          <w14:textFill>
            <w14:solidFill>
              <w14:schemeClr w14:val="tx1"/>
            </w14:solidFill>
          </w14:textFill>
        </w:rPr>
        <w:t>包括所有人员组织、技术服务、技术服务人员工资、奖金、社保金（失业、养老、医保等）、企业利润、税金、采购代理服务费等全部本身和不可或缺的所有工作开支等各项全部费用并承担一切风险责任。</w:t>
      </w:r>
      <w:r>
        <w:rPr>
          <w:rFonts w:hint="eastAsia" w:ascii="宋体" w:hAnsi="宋体" w:cs="宋体"/>
          <w:b/>
          <w:bCs/>
          <w:color w:val="000000" w:themeColor="text1"/>
          <w:sz w:val="22"/>
          <w:szCs w:val="22"/>
          <w:highlight w:val="none"/>
          <w:u w:val="single"/>
          <w14:textFill>
            <w14:solidFill>
              <w14:schemeClr w14:val="tx1"/>
            </w14:solidFill>
          </w14:textFill>
        </w:rPr>
        <w:t>供应商应根据上述因素自行考虑含入磋商报价</w:t>
      </w:r>
      <w:r>
        <w:rPr>
          <w:rFonts w:hint="eastAsia" w:ascii="宋体" w:hAnsi="宋体" w:cs="宋体"/>
          <w:b/>
          <w:color w:val="000000" w:themeColor="text1"/>
          <w:sz w:val="22"/>
          <w:szCs w:val="22"/>
          <w:highlight w:val="none"/>
          <w:u w:val="single"/>
          <w14:textFill>
            <w14:solidFill>
              <w14:schemeClr w14:val="tx1"/>
            </w14:solidFill>
          </w14:textFill>
        </w:rPr>
        <w:t>。</w:t>
      </w:r>
    </w:p>
    <w:p w14:paraId="2241DAC2">
      <w:pPr>
        <w:numPr>
          <w:ilvl w:val="1"/>
          <w:numId w:val="17"/>
        </w:numPr>
        <w:tabs>
          <w:tab w:val="left" w:pos="4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须认真阅读、充分理解磋商文件，如有疑问可在询疑截止时间前送达（或传真）招标代理机构，招标代理机构将会统一解答。任何因对本项目磋商文件理解不清、产生歧义等由此产生的费用，视作以含在投标总价中。</w:t>
      </w:r>
    </w:p>
    <w:p w14:paraId="49902F1D">
      <w:pPr>
        <w:numPr>
          <w:ilvl w:val="1"/>
          <w:numId w:val="17"/>
        </w:numPr>
        <w:tabs>
          <w:tab w:val="left" w:pos="4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所有报价均以人民币报价，以其它货币报价的磋商不予接受。</w:t>
      </w:r>
    </w:p>
    <w:p w14:paraId="6E55B0C3">
      <w:pPr>
        <w:numPr>
          <w:ilvl w:val="1"/>
          <w:numId w:val="17"/>
        </w:numPr>
        <w:tabs>
          <w:tab w:val="left" w:pos="4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采购人不接受任何选择报价，对每项内容只允许一个报价。</w:t>
      </w:r>
    </w:p>
    <w:p w14:paraId="01855130">
      <w:pPr>
        <w:numPr>
          <w:ilvl w:val="1"/>
          <w:numId w:val="17"/>
        </w:numPr>
        <w:tabs>
          <w:tab w:val="left" w:pos="4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采购人要求分类报价是为了方便评标，但在任何情况下不限制采购人以其认为最合适的条款、条件签订合同的权利。</w:t>
      </w:r>
    </w:p>
    <w:p w14:paraId="5F4F3CEC">
      <w:pPr>
        <w:numPr>
          <w:ilvl w:val="1"/>
          <w:numId w:val="17"/>
        </w:numPr>
        <w:tabs>
          <w:tab w:val="left" w:pos="420"/>
          <w:tab w:val="left" w:pos="525"/>
          <w:tab w:val="clear" w:pos="992"/>
        </w:tabs>
        <w:spacing w:line="400" w:lineRule="exact"/>
        <w:ind w:left="64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磋商供应商所报的价格在合同执行过程中是固定不变的，不得以任何理由予以变更。任何包含价格调整的要求，将被认为是非实质性响应报价而予以拒绝。</w:t>
      </w:r>
    </w:p>
    <w:p w14:paraId="7B4193BF">
      <w:pPr>
        <w:numPr>
          <w:ilvl w:val="1"/>
          <w:numId w:val="17"/>
        </w:numPr>
        <w:tabs>
          <w:tab w:val="left" w:pos="420"/>
          <w:tab w:val="left" w:pos="525"/>
          <w:tab w:val="clear" w:pos="992"/>
        </w:tabs>
        <w:spacing w:line="400" w:lineRule="exact"/>
        <w:ind w:left="64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最低报价不能作为成交的保证。</w:t>
      </w:r>
    </w:p>
    <w:p w14:paraId="1B1499C4">
      <w:pPr>
        <w:numPr>
          <w:ilvl w:val="0"/>
          <w:numId w:val="12"/>
        </w:numPr>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供应商如发生下列情况之一，将上报同级政府采购监督管理部门，追究其责任：</w:t>
      </w:r>
    </w:p>
    <w:p w14:paraId="6A9A7723">
      <w:pPr>
        <w:numPr>
          <w:ilvl w:val="0"/>
          <w:numId w:val="18"/>
        </w:numPr>
        <w:tabs>
          <w:tab w:val="left" w:pos="360"/>
          <w:tab w:val="clear" w:pos="420"/>
        </w:tabs>
        <w:spacing w:line="400" w:lineRule="exact"/>
        <w:ind w:left="720" w:hanging="7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供应商在磋商文件规定的投标有效期内撤回投标；</w:t>
      </w:r>
    </w:p>
    <w:p w14:paraId="21B98517">
      <w:pPr>
        <w:numPr>
          <w:ilvl w:val="0"/>
          <w:numId w:val="18"/>
        </w:numPr>
        <w:tabs>
          <w:tab w:val="left" w:pos="360"/>
          <w:tab w:val="clear" w:pos="420"/>
        </w:tabs>
        <w:spacing w:line="400" w:lineRule="exact"/>
        <w:ind w:left="720" w:hanging="7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成交供应商未按成交通知书中规定的时间与采购人签订合同；</w:t>
      </w:r>
    </w:p>
    <w:p w14:paraId="3783B020">
      <w:pPr>
        <w:numPr>
          <w:ilvl w:val="0"/>
          <w:numId w:val="18"/>
        </w:numPr>
        <w:tabs>
          <w:tab w:val="left" w:pos="360"/>
          <w:tab w:val="clear" w:pos="420"/>
        </w:tabs>
        <w:spacing w:line="400" w:lineRule="exact"/>
        <w:ind w:left="720" w:hanging="7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供应商在磋商文件中提供虚假技术指标及参数，经磋商小组确认属实的。</w:t>
      </w:r>
    </w:p>
    <w:p w14:paraId="332CA9C3">
      <w:pPr>
        <w:numPr>
          <w:ilvl w:val="0"/>
          <w:numId w:val="18"/>
        </w:numPr>
        <w:tabs>
          <w:tab w:val="left" w:pos="360"/>
          <w:tab w:val="clear" w:pos="420"/>
        </w:tabs>
        <w:spacing w:line="400" w:lineRule="exact"/>
        <w:ind w:left="720" w:hanging="7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经同级政府采购监督管理部门审查认定供应商有违反《中华人民共和国政府采购法》等有关法律法规的行为。</w:t>
      </w:r>
    </w:p>
    <w:p w14:paraId="581D5D85">
      <w:pPr>
        <w:numPr>
          <w:ilvl w:val="0"/>
          <w:numId w:val="12"/>
        </w:numPr>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报价文件有效期</w:t>
      </w:r>
    </w:p>
    <w:p w14:paraId="110DFCED">
      <w:pPr>
        <w:numPr>
          <w:ilvl w:val="1"/>
          <w:numId w:val="19"/>
        </w:numPr>
        <w:tabs>
          <w:tab w:val="left" w:pos="420"/>
          <w:tab w:val="left" w:pos="525"/>
          <w:tab w:val="clear" w:pos="992"/>
        </w:tabs>
        <w:spacing w:line="400" w:lineRule="exact"/>
        <w:ind w:left="64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自开标之日起 90天内报价应保持有效。报价有效期短于这个规定期限将视为非响应性报价而予以拒绝。</w:t>
      </w:r>
    </w:p>
    <w:p w14:paraId="08A2F23E">
      <w:pPr>
        <w:numPr>
          <w:ilvl w:val="1"/>
          <w:numId w:val="19"/>
        </w:numPr>
        <w:tabs>
          <w:tab w:val="left" w:pos="420"/>
          <w:tab w:val="left" w:pos="525"/>
          <w:tab w:val="clear" w:pos="992"/>
        </w:tabs>
        <w:spacing w:line="40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特殊情况下，在原报价有效期截止前，采购人可与磋商供应商协商延长报价有效期，这种要求和答复均以书面形式进行。磋商供应商可拒绝接受延期要求。同意延长报价文件有效期的供应商不得修改磋商响应文件。</w:t>
      </w:r>
    </w:p>
    <w:p w14:paraId="0CC38CC5">
      <w:pPr>
        <w:spacing w:before="100" w:beforeAutospacing="1" w:after="100" w:afterAutospacing="1" w:line="440" w:lineRule="exact"/>
        <w:ind w:left="783" w:hanging="783" w:hangingChars="300"/>
        <w:jc w:val="center"/>
        <w:outlineLvl w:val="0"/>
        <w:rPr>
          <w:rFonts w:ascii="宋体" w:hAnsi="宋体" w:cs="宋体"/>
          <w:color w:val="000000" w:themeColor="text1"/>
          <w:sz w:val="22"/>
          <w:szCs w:val="22"/>
          <w:highlight w:val="none"/>
          <w14:textFill>
            <w14:solidFill>
              <w14:schemeClr w14:val="tx1"/>
            </w14:solidFill>
          </w14:textFill>
        </w:rPr>
      </w:pPr>
      <w:bookmarkStart w:id="86" w:name="_Toc221423619"/>
      <w:bookmarkStart w:id="87" w:name="_Toc249758712"/>
      <w:bookmarkStart w:id="88" w:name="_Toc249758864"/>
      <w:bookmarkStart w:id="89" w:name="_Toc239145354"/>
      <w:bookmarkStart w:id="90" w:name="_Toc221356887"/>
      <w:bookmarkStart w:id="91" w:name="_Toc222114879"/>
      <w:bookmarkStart w:id="92" w:name="_Toc241404202"/>
      <w:bookmarkStart w:id="93" w:name="_Toc245191314"/>
      <w:bookmarkStart w:id="94" w:name="_Toc245722281"/>
      <w:bookmarkStart w:id="95" w:name="_Toc5988"/>
      <w:bookmarkStart w:id="96" w:name="_Toc223715998"/>
      <w:bookmarkStart w:id="97" w:name="_Toc221356951"/>
      <w:bookmarkStart w:id="98" w:name="_Toc262105503"/>
      <w:bookmarkStart w:id="99" w:name="_Toc246261265"/>
      <w:bookmarkStart w:id="100" w:name="_Toc221374626"/>
      <w:bookmarkStart w:id="101" w:name="_Toc262049418"/>
      <w:r>
        <w:rPr>
          <w:rFonts w:hint="eastAsia" w:ascii="宋体" w:hAnsi="宋体" w:cs="宋体"/>
          <w:b/>
          <w:bCs/>
          <w:color w:val="000000" w:themeColor="text1"/>
          <w:sz w:val="26"/>
          <w:szCs w:val="26"/>
          <w:highlight w:val="none"/>
          <w14:textFill>
            <w14:solidFill>
              <w14:schemeClr w14:val="tx1"/>
            </w14:solidFill>
          </w14:textFill>
        </w:rPr>
        <w:t>五、 磋商响应文件的递交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140A3567">
      <w:pPr>
        <w:numPr>
          <w:ilvl w:val="0"/>
          <w:numId w:val="20"/>
        </w:numPr>
        <w:tabs>
          <w:tab w:val="left" w:pos="540"/>
          <w:tab w:val="clear" w:pos="420"/>
        </w:tabs>
        <w:spacing w:line="400" w:lineRule="exact"/>
        <w:rPr>
          <w:rFonts w:ascii="宋体" w:hAnsi="宋体" w:cs="宋体"/>
          <w:b/>
          <w:color w:val="000000" w:themeColor="text1"/>
          <w:sz w:val="22"/>
          <w:szCs w:val="22"/>
          <w:highlight w:val="none"/>
          <w14:textFill>
            <w14:solidFill>
              <w14:schemeClr w14:val="tx1"/>
            </w14:solidFill>
          </w14:textFill>
        </w:rPr>
      </w:pPr>
      <w:bookmarkStart w:id="102" w:name="_Toc333430596"/>
      <w:r>
        <w:rPr>
          <w:rFonts w:hint="eastAsia" w:ascii="宋体" w:hAnsi="宋体" w:cs="宋体"/>
          <w:bCs/>
          <w:color w:val="000000" w:themeColor="text1"/>
          <w:sz w:val="22"/>
          <w:szCs w:val="22"/>
          <w:highlight w:val="none"/>
          <w14:textFill>
            <w14:solidFill>
              <w14:schemeClr w14:val="tx1"/>
            </w14:solidFill>
          </w14:textFill>
        </w:rPr>
        <w:t>磋商响应文件的递交</w:t>
      </w:r>
    </w:p>
    <w:p w14:paraId="2C33D5E8">
      <w:pPr>
        <w:tabs>
          <w:tab w:val="left" w:pos="360"/>
          <w:tab w:val="left" w:pos="540"/>
        </w:tabs>
        <w:spacing w:line="400" w:lineRule="exact"/>
        <w:ind w:firstLine="440" w:firstLineChars="200"/>
        <w:rPr>
          <w:rFonts w:ascii="宋体" w:hAnsi="宋体" w:cs="宋体"/>
          <w:b/>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本项目实行网上投标。响应文件</w:t>
      </w:r>
      <w:r>
        <w:rPr>
          <w:rFonts w:hint="eastAsia" w:ascii="宋体" w:hAnsi="宋体" w:cs="宋体"/>
          <w:bCs/>
          <w:color w:val="000000" w:themeColor="text1"/>
          <w:kern w:val="0"/>
          <w:sz w:val="22"/>
          <w:szCs w:val="22"/>
          <w:highlight w:val="none"/>
          <w14:textFill>
            <w14:solidFill>
              <w14:schemeClr w14:val="tx1"/>
            </w14:solidFill>
          </w14:textFill>
        </w:rPr>
        <w:t>的上传、递交：见供应商须知前附表第18款。</w:t>
      </w:r>
    </w:p>
    <w:p w14:paraId="6AA4A022">
      <w:pPr>
        <w:numPr>
          <w:ilvl w:val="0"/>
          <w:numId w:val="20"/>
        </w:numPr>
        <w:tabs>
          <w:tab w:val="left" w:pos="540"/>
          <w:tab w:val="clear" w:pos="420"/>
        </w:tabs>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“电子加密磋商响应文件”解密和异常情况处理。</w:t>
      </w:r>
    </w:p>
    <w:p w14:paraId="52C04C55">
      <w:pPr>
        <w:tabs>
          <w:tab w:val="left" w:pos="540"/>
        </w:tabs>
        <w:spacing w:line="400" w:lineRule="exact"/>
        <w:ind w:firstLine="440" w:firstLineChars="200"/>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“电子加密磋商响应文件”解密：见供应商须知前附表第19款。</w:t>
      </w:r>
    </w:p>
    <w:p w14:paraId="30F815E5">
      <w:pPr>
        <w:numPr>
          <w:ilvl w:val="0"/>
          <w:numId w:val="20"/>
        </w:numPr>
        <w:tabs>
          <w:tab w:val="left" w:pos="540"/>
          <w:tab w:val="clear" w:pos="420"/>
        </w:tabs>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磋商响应文件的修改和撤回</w:t>
      </w:r>
    </w:p>
    <w:p w14:paraId="35F1D9C6">
      <w:pPr>
        <w:numPr>
          <w:ilvl w:val="1"/>
          <w:numId w:val="21"/>
        </w:numPr>
        <w:tabs>
          <w:tab w:val="left" w:pos="540"/>
          <w:tab w:val="clear" w:pos="992"/>
        </w:tabs>
        <w:spacing w:line="40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供应商应当在磋商截止时间前完成电子磋商响应文件的传输递交，并可以补充、修改或者撤回电子磋商响应文件。补充或者修改电子磋商响应文件的，应当先行撤回原文件，补充、修改后重新传输递交。</w:t>
      </w:r>
    </w:p>
    <w:p w14:paraId="3A8380E5">
      <w:pPr>
        <w:numPr>
          <w:ilvl w:val="1"/>
          <w:numId w:val="21"/>
        </w:numPr>
        <w:tabs>
          <w:tab w:val="left" w:pos="540"/>
          <w:tab w:val="clear" w:pos="992"/>
        </w:tabs>
        <w:spacing w:line="400" w:lineRule="exact"/>
        <w:ind w:left="540" w:hanging="540"/>
        <w:rPr>
          <w:rFonts w:ascii="宋体" w:hAnsi="宋体" w:cs="宋体"/>
          <w:b/>
          <w:color w:val="000000" w:themeColor="text1"/>
          <w:sz w:val="22"/>
          <w:szCs w:val="22"/>
          <w:highlight w:val="none"/>
          <w:u w:val="single"/>
          <w14:textFill>
            <w14:solidFill>
              <w14:schemeClr w14:val="tx1"/>
            </w14:solidFill>
          </w14:textFill>
        </w:rPr>
      </w:pPr>
      <w:r>
        <w:rPr>
          <w:rFonts w:hint="eastAsia" w:ascii="宋体" w:hAnsi="宋体" w:cs="宋体"/>
          <w:b/>
          <w:color w:val="000000" w:themeColor="text1"/>
          <w:sz w:val="22"/>
          <w:szCs w:val="22"/>
          <w:highlight w:val="none"/>
          <w:u w:val="single"/>
          <w14:textFill>
            <w14:solidFill>
              <w14:schemeClr w14:val="tx1"/>
            </w14:solidFill>
          </w14:textFill>
        </w:rPr>
        <w:t>▲磋商截止时间前未完成传输的，视为撤回磋商响应文件。磋商响应截止时间后送达的投标响应文件，将被政采云平台拒收。</w:t>
      </w:r>
    </w:p>
    <w:p w14:paraId="4B40B592">
      <w:pPr>
        <w:numPr>
          <w:ilvl w:val="0"/>
          <w:numId w:val="20"/>
        </w:numPr>
        <w:tabs>
          <w:tab w:val="left" w:pos="540"/>
          <w:tab w:val="clear" w:pos="420"/>
        </w:tabs>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u w:val="single"/>
          <w14:textFill>
            <w14:solidFill>
              <w14:schemeClr w14:val="tx1"/>
            </w14:solidFill>
          </w14:textFill>
        </w:rPr>
        <w:t>▲</w:t>
      </w:r>
      <w:r>
        <w:rPr>
          <w:rFonts w:hint="eastAsia" w:ascii="宋体" w:hAnsi="宋体" w:cs="宋体"/>
          <w:b/>
          <w:bCs/>
          <w:color w:val="000000" w:themeColor="text1"/>
          <w:sz w:val="22"/>
          <w:szCs w:val="22"/>
          <w:highlight w:val="none"/>
          <w:u w:val="single"/>
          <w14:textFill>
            <w14:solidFill>
              <w14:schemeClr w14:val="tx1"/>
            </w14:solidFill>
          </w14:textFill>
        </w:rPr>
        <w:t>发生下列情况之一的磋商响应文件将不予受理</w:t>
      </w:r>
      <w:r>
        <w:rPr>
          <w:rFonts w:hint="eastAsia" w:ascii="宋体" w:hAnsi="宋体" w:cs="宋体"/>
          <w:bCs/>
          <w:color w:val="000000" w:themeColor="text1"/>
          <w:sz w:val="22"/>
          <w:szCs w:val="22"/>
          <w:highlight w:val="none"/>
          <w14:textFill>
            <w14:solidFill>
              <w14:schemeClr w14:val="tx1"/>
            </w14:solidFill>
          </w14:textFill>
        </w:rPr>
        <w:t>：</w:t>
      </w:r>
    </w:p>
    <w:p w14:paraId="5C22C50A">
      <w:pPr>
        <w:numPr>
          <w:ilvl w:val="1"/>
          <w:numId w:val="22"/>
        </w:numPr>
        <w:tabs>
          <w:tab w:val="left" w:pos="420"/>
          <w:tab w:val="left" w:pos="525"/>
          <w:tab w:val="clear" w:pos="992"/>
        </w:tabs>
        <w:spacing w:line="400" w:lineRule="exact"/>
        <w:ind w:left="640"/>
        <w:rPr>
          <w:rFonts w:ascii="宋体" w:hAnsi="宋体" w:cs="宋体"/>
          <w:b/>
          <w:bCs/>
          <w:color w:val="000000" w:themeColor="text1"/>
          <w:sz w:val="22"/>
          <w:szCs w:val="22"/>
          <w:highlight w:val="none"/>
          <w:u w:val="single"/>
          <w14:textFill>
            <w14:solidFill>
              <w14:schemeClr w14:val="tx1"/>
            </w14:solidFill>
          </w14:textFill>
        </w:rPr>
      </w:pPr>
      <w:r>
        <w:rPr>
          <w:rFonts w:hint="eastAsia" w:ascii="宋体" w:hAnsi="宋体" w:cs="宋体"/>
          <w:b/>
          <w:bCs/>
          <w:color w:val="000000" w:themeColor="text1"/>
          <w:sz w:val="22"/>
          <w:szCs w:val="22"/>
          <w:highlight w:val="none"/>
          <w:u w:val="single"/>
          <w14:textFill>
            <w14:solidFill>
              <w14:schemeClr w14:val="tx1"/>
            </w14:solidFill>
          </w14:textFill>
        </w:rPr>
        <w:t>在磋商截止时间以后上传的磋商响应文件；</w:t>
      </w:r>
    </w:p>
    <w:p w14:paraId="06EECDAC">
      <w:pPr>
        <w:numPr>
          <w:ilvl w:val="1"/>
          <w:numId w:val="22"/>
        </w:numPr>
        <w:tabs>
          <w:tab w:val="left" w:pos="420"/>
          <w:tab w:val="left" w:pos="525"/>
          <w:tab w:val="clear" w:pos="992"/>
        </w:tabs>
        <w:spacing w:line="400" w:lineRule="exact"/>
        <w:ind w:left="640"/>
        <w:rPr>
          <w:rFonts w:ascii="宋体" w:hAnsi="宋体" w:cs="宋体"/>
          <w:b/>
          <w:bCs/>
          <w:color w:val="000000" w:themeColor="text1"/>
          <w:sz w:val="22"/>
          <w:szCs w:val="22"/>
          <w:highlight w:val="none"/>
          <w:u w:val="single"/>
          <w14:textFill>
            <w14:solidFill>
              <w14:schemeClr w14:val="tx1"/>
            </w14:solidFill>
          </w14:textFill>
        </w:rPr>
      </w:pPr>
      <w:r>
        <w:rPr>
          <w:rFonts w:hint="eastAsia" w:ascii="宋体" w:hAnsi="宋体" w:cs="宋体"/>
          <w:b/>
          <w:bCs/>
          <w:color w:val="000000" w:themeColor="text1"/>
          <w:sz w:val="22"/>
          <w:szCs w:val="22"/>
          <w:highlight w:val="none"/>
          <w:u w:val="single"/>
          <w14:textFill>
            <w14:solidFill>
              <w14:schemeClr w14:val="tx1"/>
            </w14:solidFill>
          </w14:textFill>
        </w:rPr>
        <w:t>仅递交了“备份磋商响应文件”而未将电子加密磋商响应文件上传至“政府采购云平台”的；</w:t>
      </w:r>
    </w:p>
    <w:p w14:paraId="27B97401">
      <w:pPr>
        <w:numPr>
          <w:ilvl w:val="1"/>
          <w:numId w:val="22"/>
        </w:numPr>
        <w:tabs>
          <w:tab w:val="left" w:pos="420"/>
          <w:tab w:val="left" w:pos="525"/>
          <w:tab w:val="clear" w:pos="992"/>
        </w:tabs>
        <w:spacing w:line="400" w:lineRule="exact"/>
        <w:ind w:left="640"/>
        <w:rPr>
          <w:rFonts w:ascii="宋体" w:hAnsi="宋体" w:cs="宋体"/>
          <w:b/>
          <w:bCs/>
          <w:color w:val="000000" w:themeColor="text1"/>
          <w:sz w:val="22"/>
          <w:szCs w:val="22"/>
          <w:highlight w:val="none"/>
          <w:u w:val="single"/>
          <w14:textFill>
            <w14:solidFill>
              <w14:schemeClr w14:val="tx1"/>
            </w14:solidFill>
          </w14:textFill>
        </w:rPr>
      </w:pPr>
      <w:r>
        <w:rPr>
          <w:rFonts w:hint="eastAsia" w:ascii="宋体" w:hAnsi="宋体" w:cs="宋体"/>
          <w:b/>
          <w:bCs/>
          <w:color w:val="000000" w:themeColor="text1"/>
          <w:sz w:val="22"/>
          <w:szCs w:val="22"/>
          <w:highlight w:val="none"/>
          <w:u w:val="single"/>
          <w14:textFill>
            <w14:solidFill>
              <w14:schemeClr w14:val="tx1"/>
            </w14:solidFill>
          </w14:textFill>
        </w:rPr>
        <w:t xml:space="preserve">未在规定时间解密，或者，解密失败且经异常处理政采云系统仍未能识别的； </w:t>
      </w:r>
    </w:p>
    <w:p w14:paraId="15D4F8A8">
      <w:pPr>
        <w:numPr>
          <w:ilvl w:val="1"/>
          <w:numId w:val="22"/>
        </w:numPr>
        <w:tabs>
          <w:tab w:val="left" w:pos="420"/>
          <w:tab w:val="left" w:pos="525"/>
          <w:tab w:val="clear" w:pos="992"/>
        </w:tabs>
        <w:spacing w:line="400" w:lineRule="exact"/>
        <w:ind w:left="640"/>
        <w:rPr>
          <w:rFonts w:ascii="宋体" w:hAnsi="宋体" w:cs="宋体"/>
          <w:b/>
          <w:bCs/>
          <w:color w:val="000000" w:themeColor="text1"/>
          <w:sz w:val="22"/>
          <w:szCs w:val="22"/>
          <w:highlight w:val="none"/>
          <w:u w:val="single"/>
          <w14:textFill>
            <w14:solidFill>
              <w14:schemeClr w14:val="tx1"/>
            </w14:solidFill>
          </w14:textFill>
        </w:rPr>
      </w:pPr>
      <w:r>
        <w:rPr>
          <w:rFonts w:hint="eastAsia" w:ascii="宋体" w:hAnsi="宋体" w:cs="宋体"/>
          <w:b/>
          <w:bCs/>
          <w:color w:val="000000" w:themeColor="text1"/>
          <w:sz w:val="22"/>
          <w:szCs w:val="22"/>
          <w:highlight w:val="none"/>
          <w:u w:val="single"/>
          <w14:textFill>
            <w14:solidFill>
              <w14:schemeClr w14:val="tx1"/>
            </w14:solidFill>
          </w14:textFill>
        </w:rPr>
        <w:t>以纸质形式提交的；</w:t>
      </w:r>
    </w:p>
    <w:p w14:paraId="52017124">
      <w:pPr>
        <w:spacing w:before="100" w:beforeAutospacing="1" w:after="100" w:afterAutospacing="1" w:line="440" w:lineRule="exact"/>
        <w:ind w:left="783" w:hanging="783" w:hangingChars="300"/>
        <w:jc w:val="center"/>
        <w:outlineLvl w:val="0"/>
        <w:rPr>
          <w:rFonts w:ascii="宋体" w:hAnsi="宋体" w:cs="宋体"/>
          <w:b/>
          <w:bCs/>
          <w:color w:val="000000" w:themeColor="text1"/>
          <w:sz w:val="26"/>
          <w:szCs w:val="26"/>
          <w:highlight w:val="none"/>
          <w14:textFill>
            <w14:solidFill>
              <w14:schemeClr w14:val="tx1"/>
            </w14:solidFill>
          </w14:textFill>
        </w:rPr>
      </w:pPr>
      <w:bookmarkStart w:id="103" w:name="_Toc26870"/>
      <w:r>
        <w:rPr>
          <w:rFonts w:hint="eastAsia" w:ascii="宋体" w:hAnsi="宋体" w:cs="宋体"/>
          <w:b/>
          <w:bCs/>
          <w:color w:val="000000" w:themeColor="text1"/>
          <w:sz w:val="26"/>
          <w:szCs w:val="26"/>
          <w:highlight w:val="none"/>
          <w14:textFill>
            <w14:solidFill>
              <w14:schemeClr w14:val="tx1"/>
            </w14:solidFill>
          </w14:textFill>
        </w:rPr>
        <w:t>六、 磋商和评审</w:t>
      </w:r>
      <w:bookmarkEnd w:id="102"/>
      <w:bookmarkEnd w:id="103"/>
    </w:p>
    <w:p w14:paraId="4BB5A835">
      <w:pPr>
        <w:spacing w:line="400" w:lineRule="exact"/>
        <w:ind w:left="674" w:leftChars="17" w:hanging="638" w:hangingChars="290"/>
        <w:rPr>
          <w:rFonts w:ascii="宋体" w:hAnsi="宋体" w:cs="宋体"/>
          <w:color w:val="000000" w:themeColor="text1"/>
          <w:sz w:val="22"/>
          <w:szCs w:val="22"/>
          <w:highlight w:val="none"/>
          <w14:textFill>
            <w14:solidFill>
              <w14:schemeClr w14:val="tx1"/>
            </w14:solidFill>
          </w14:textFill>
        </w:rPr>
      </w:pPr>
      <w:bookmarkStart w:id="104" w:name="_Toc246261268"/>
      <w:bookmarkStart w:id="105" w:name="_Toc221356890"/>
      <w:bookmarkStart w:id="106" w:name="_Toc239145357"/>
      <w:bookmarkStart w:id="107" w:name="_Toc222114882"/>
      <w:bookmarkStart w:id="108" w:name="_Toc249758715"/>
      <w:bookmarkStart w:id="109" w:name="_Toc262105506"/>
      <w:bookmarkStart w:id="110" w:name="_Toc221356954"/>
      <w:bookmarkStart w:id="111" w:name="_Toc221374629"/>
      <w:bookmarkStart w:id="112" w:name="_Toc262049421"/>
      <w:bookmarkStart w:id="113" w:name="_Toc221423622"/>
      <w:bookmarkStart w:id="114" w:name="_Toc245191317"/>
      <w:bookmarkStart w:id="115" w:name="_Toc223716001"/>
      <w:bookmarkStart w:id="116" w:name="_Toc249758867"/>
      <w:bookmarkStart w:id="117" w:name="_Toc241404205"/>
      <w:bookmarkStart w:id="118" w:name="_Toc245722284"/>
      <w:r>
        <w:rPr>
          <w:rFonts w:hint="eastAsia" w:ascii="宋体" w:hAnsi="宋体" w:cs="宋体"/>
          <w:color w:val="000000" w:themeColor="text1"/>
          <w:sz w:val="22"/>
          <w:szCs w:val="22"/>
          <w:highlight w:val="none"/>
          <w14:textFill>
            <w14:solidFill>
              <w14:schemeClr w14:val="tx1"/>
            </w14:solidFill>
          </w14:textFill>
        </w:rPr>
        <w:t>1．磋商小组</w:t>
      </w:r>
    </w:p>
    <w:p w14:paraId="1C34C567">
      <w:pPr>
        <w:spacing w:line="400" w:lineRule="exact"/>
        <w:ind w:left="674" w:leftChars="17" w:hanging="638" w:hangingChars="29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1.1  政府采购代理机构依法组建磋商小组，磋商小组的成员在磋商过程中必须严格遵守《政府采购法》、</w:t>
      </w:r>
      <w:r>
        <w:rPr>
          <w:rFonts w:hint="eastAsia" w:ascii="宋体" w:hAnsi="宋体" w:cs="宋体"/>
          <w:color w:val="000000" w:themeColor="text1"/>
          <w:kern w:val="0"/>
          <w:sz w:val="22"/>
          <w:szCs w:val="22"/>
          <w:highlight w:val="none"/>
          <w14:textFill>
            <w14:solidFill>
              <w14:schemeClr w14:val="tx1"/>
            </w14:solidFill>
          </w14:textFill>
        </w:rPr>
        <w:t>《政府采购竞争性磋商采购方式管理暂行办法》</w:t>
      </w:r>
      <w:r>
        <w:rPr>
          <w:rFonts w:hint="eastAsia" w:ascii="宋体" w:hAnsi="宋体" w:cs="宋体"/>
          <w:color w:val="000000" w:themeColor="text1"/>
          <w:sz w:val="22"/>
          <w:szCs w:val="22"/>
          <w:highlight w:val="none"/>
          <w14:textFill>
            <w14:solidFill>
              <w14:schemeClr w14:val="tx1"/>
            </w14:solidFill>
          </w14:textFill>
        </w:rPr>
        <w:t>等有关法律、法规的规定。不得泄露评审情况和评审中获悉的商业秘密。</w:t>
      </w:r>
    </w:p>
    <w:p w14:paraId="10F458ED">
      <w:pPr>
        <w:spacing w:line="400" w:lineRule="exact"/>
        <w:ind w:left="674" w:leftChars="17" w:hanging="638" w:hangingChars="29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1.2  磋商小组由3人（含）以上的单数组成，磋商小组负责对磋商响应文件进行审查、质疑、评估、比较及确定成交候选人。</w:t>
      </w:r>
    </w:p>
    <w:p w14:paraId="15D99F2D">
      <w:pPr>
        <w:spacing w:line="400" w:lineRule="exact"/>
        <w:ind w:left="674" w:leftChars="17" w:hanging="638" w:hangingChars="29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2．开标（三阶段）</w:t>
      </w:r>
    </w:p>
    <w:p w14:paraId="16FFE53E">
      <w:pPr>
        <w:spacing w:line="400" w:lineRule="exact"/>
        <w:ind w:firstLine="422"/>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 xml:space="preserve">2.1 开标第一阶段 </w:t>
      </w:r>
    </w:p>
    <w:p w14:paraId="080AB452">
      <w:pPr>
        <w:numPr>
          <w:ilvl w:val="0"/>
          <w:numId w:val="23"/>
        </w:numPr>
        <w:spacing w:line="40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磋商</w:t>
      </w:r>
      <w:r>
        <w:rPr>
          <w:rFonts w:hint="eastAsia" w:ascii="宋体" w:hAnsi="宋体" w:cs="宋体"/>
          <w:color w:val="000000" w:themeColor="text1"/>
          <w:sz w:val="22"/>
          <w:szCs w:val="22"/>
          <w:highlight w:val="none"/>
          <w14:textFill>
            <w14:solidFill>
              <w14:schemeClr w14:val="tx1"/>
            </w14:solidFill>
          </w14:textFill>
        </w:rPr>
        <w:t>响应</w:t>
      </w:r>
      <w:r>
        <w:rPr>
          <w:rFonts w:hint="eastAsia" w:ascii="宋体" w:hAnsi="宋体" w:cs="宋体"/>
          <w:color w:val="000000" w:themeColor="text1"/>
          <w:sz w:val="22"/>
          <w:szCs w:val="22"/>
          <w:highlight w:val="none"/>
          <w:lang w:val="zh-CN"/>
          <w14:textFill>
            <w14:solidFill>
              <w14:schemeClr w14:val="tx1"/>
            </w14:solidFill>
          </w14:textFill>
        </w:rPr>
        <w:t>截止时间后，采购组织机构将向各供应商发出解密通知，各供应商代表应当在接到解密通知后登录政采云平台，对电子响应文件进行在线解密。</w:t>
      </w:r>
    </w:p>
    <w:p w14:paraId="733400B2">
      <w:pPr>
        <w:numPr>
          <w:ilvl w:val="0"/>
          <w:numId w:val="23"/>
        </w:numPr>
        <w:spacing w:line="400" w:lineRule="exact"/>
        <w:rPr>
          <w:rFonts w:ascii="宋体" w:hAnsi="宋体" w:cs="宋体"/>
          <w:b/>
          <w:bCs/>
          <w:color w:val="000000" w:themeColor="text1"/>
          <w:sz w:val="22"/>
          <w:szCs w:val="22"/>
          <w:highlight w:val="none"/>
          <w:lang w:val="zh-CN"/>
          <w14:textFill>
            <w14:solidFill>
              <w14:schemeClr w14:val="tx1"/>
            </w14:solidFill>
          </w14:textFill>
        </w:rPr>
      </w:pPr>
      <w:r>
        <w:rPr>
          <w:rFonts w:hint="eastAsia" w:ascii="宋体" w:hAnsi="宋体" w:cs="宋体"/>
          <w:b/>
          <w:bCs/>
          <w:color w:val="000000" w:themeColor="text1"/>
          <w:sz w:val="22"/>
          <w:szCs w:val="22"/>
          <w:highlight w:val="none"/>
          <w:lang w:val="zh-CN"/>
          <w14:textFill>
            <w14:solidFill>
              <w14:schemeClr w14:val="tx1"/>
            </w14:solidFill>
          </w14:textFill>
        </w:rPr>
        <w:t>异常处理：</w:t>
      </w:r>
      <w:r>
        <w:rPr>
          <w:rFonts w:hint="eastAsia" w:ascii="宋体" w:hAnsi="宋体" w:cs="宋体"/>
          <w:b/>
          <w:bCs/>
          <w:color w:val="000000" w:themeColor="text1"/>
          <w:sz w:val="22"/>
          <w:szCs w:val="22"/>
          <w:highlight w:val="none"/>
          <w:u w:val="single"/>
          <w14:textFill>
            <w14:solidFill>
              <w14:schemeClr w14:val="tx1"/>
            </w14:solidFill>
          </w14:textFill>
        </w:rPr>
        <w:t>如政采云上电子响应文件出现解密失败情况，供应商可根据自身意愿确认是否将备份标书压缩包的解密密码传送至采购代理机构邮箱Yxgc666@126.com,采购代理机构收到解密密码后通过【异常处理】的端口对供应商的备份响应文件进行上传（上传成功后，“电子响应文件”自动失效），不能成功上传的视为响应文件撤回）。</w:t>
      </w:r>
    </w:p>
    <w:p w14:paraId="291D1FF5">
      <w:pPr>
        <w:numPr>
          <w:ilvl w:val="0"/>
          <w:numId w:val="23"/>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电子响应</w:t>
      </w:r>
      <w:r>
        <w:rPr>
          <w:rFonts w:hint="eastAsia" w:ascii="宋体" w:hAnsi="宋体" w:cs="宋体"/>
          <w:color w:val="000000" w:themeColor="text1"/>
          <w:sz w:val="22"/>
          <w:szCs w:val="22"/>
          <w:highlight w:val="none"/>
          <w:lang w:val="zh-CN"/>
          <w14:textFill>
            <w14:solidFill>
              <w14:schemeClr w14:val="tx1"/>
            </w14:solidFill>
          </w14:textFill>
        </w:rPr>
        <w:t>文件解密结束后</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各</w:t>
      </w:r>
      <w:r>
        <w:rPr>
          <w:rFonts w:hint="eastAsia" w:ascii="宋体" w:hAnsi="宋体" w:cs="宋体"/>
          <w:color w:val="000000" w:themeColor="text1"/>
          <w:sz w:val="22"/>
          <w:szCs w:val="22"/>
          <w:highlight w:val="none"/>
          <w14:textFill>
            <w14:solidFill>
              <w14:schemeClr w14:val="tx1"/>
            </w14:solidFill>
          </w14:textFill>
        </w:rPr>
        <w:t>供应商签署《政府采购活动现场确认声明书》（见附件）后将扫描件发送至采购代理机构邮箱Yxgc666@126.com</w:t>
      </w:r>
      <w:r>
        <w:rPr>
          <w:rFonts w:hint="eastAsia" w:ascii="宋体" w:hAnsi="宋体" w:cs="宋体"/>
          <w:color w:val="000000" w:themeColor="text1"/>
          <w:sz w:val="22"/>
          <w:szCs w:val="22"/>
          <w:highlight w:val="none"/>
          <w:lang w:val="zh-CN"/>
          <w14:textFill>
            <w14:solidFill>
              <w14:schemeClr w14:val="tx1"/>
            </w14:solidFill>
          </w14:textFill>
        </w:rPr>
        <w:t>。</w:t>
      </w:r>
    </w:p>
    <w:p w14:paraId="1CACDAA7">
      <w:pPr>
        <w:numPr>
          <w:ilvl w:val="0"/>
          <w:numId w:val="23"/>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开启各供应商的标书信息，由采购人或采购代理机构或磋商小组依法对供应商的资格进行审查，经资格审查确认通过的电子响应文件由磋商小组进行进入符合性审查和商务技术响应文件评审，资格审查确认未通过的电子响应文件将被拒绝，其磋商不进入下一步评审。</w:t>
      </w:r>
    </w:p>
    <w:p w14:paraId="32FEF122">
      <w:pPr>
        <w:spacing w:line="400" w:lineRule="exact"/>
        <w:ind w:firstLine="422"/>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 xml:space="preserve">2.2开标第二阶段  </w:t>
      </w:r>
    </w:p>
    <w:p w14:paraId="6E783C16">
      <w:pPr>
        <w:numPr>
          <w:ilvl w:val="0"/>
          <w:numId w:val="24"/>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符合性审查：由磋商小组对各供应商的电子响应文件的有效性、完整性和对竞争性磋商文件的响应程度进行符合性审查，并在“政采云系统-符合性评审”中录入供应商的符合性审查情况；符合性审查未通过的电子响应文件将被拒绝，其磋商不进入下一步评审。</w:t>
      </w:r>
    </w:p>
    <w:p w14:paraId="5C646068">
      <w:pPr>
        <w:numPr>
          <w:ilvl w:val="0"/>
          <w:numId w:val="24"/>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商务技术响应文件的评审</w:t>
      </w:r>
    </w:p>
    <w:p w14:paraId="50A252D1">
      <w:pPr>
        <w:spacing w:line="400" w:lineRule="exact"/>
        <w:ind w:firstLine="422"/>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由磋商小组对各供应商的电子响应文件的商务技术部分按竞争性磋商文件规定的评审方法进行评审，并得出商务技术得分。之后开启各供应商的报价文件，在“政采云平台”系统平台上公布各供应商报价一览表有关内容，同时当场制作开标记录，供应商在线进行确认。开标结束后，由磋商小组对报价的合理性、准确性等进行审查核实。</w:t>
      </w:r>
    </w:p>
    <w:p w14:paraId="2177E51A">
      <w:pPr>
        <w:spacing w:line="400" w:lineRule="exact"/>
        <w:ind w:firstLine="422"/>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2.3 开标第三阶段</w:t>
      </w:r>
    </w:p>
    <w:p w14:paraId="36773538">
      <w:pPr>
        <w:numPr>
          <w:ilvl w:val="0"/>
          <w:numId w:val="25"/>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磋商小组根据项目情况组织多轮报价，</w:t>
      </w:r>
      <w:r>
        <w:rPr>
          <w:rFonts w:hint="eastAsia" w:ascii="宋体" w:hAnsi="宋体" w:cs="宋体"/>
          <w:color w:val="000000" w:themeColor="text1"/>
          <w:kern w:val="0"/>
          <w:sz w:val="22"/>
          <w:szCs w:val="22"/>
          <w:highlight w:val="none"/>
          <w14:textFill>
            <w14:solidFill>
              <w14:schemeClr w14:val="tx1"/>
            </w14:solidFill>
          </w14:textFill>
        </w:rPr>
        <w:t>供应商在规定的时间内在政采云平台提交二次（最终）报价；</w:t>
      </w:r>
    </w:p>
    <w:p w14:paraId="0A5C1A0F">
      <w:pPr>
        <w:numPr>
          <w:ilvl w:val="0"/>
          <w:numId w:val="25"/>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开启供应商的二次（最终）报价文件，公布二次（最终）报价有关内容，同时当场制作开标记录，供应商在线进行确认。开标结束后，由磋商小组对报价的合理性、准确性等进行审查核实。</w:t>
      </w:r>
    </w:p>
    <w:p w14:paraId="56342F1E">
      <w:pPr>
        <w:numPr>
          <w:ilvl w:val="0"/>
          <w:numId w:val="25"/>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公布商务技术得分情况、二次（最终）报价有关内容及各供应商排名情况。</w:t>
      </w:r>
    </w:p>
    <w:p w14:paraId="1E337C1E">
      <w:pPr>
        <w:numPr>
          <w:ilvl w:val="0"/>
          <w:numId w:val="25"/>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评审结束后，在“政采云平台”系统平台上公布中标（成交）候选供应商名单，及采购人最终确定中标（成交）供应商名单的时间和公告方式等；</w:t>
      </w:r>
    </w:p>
    <w:p w14:paraId="73A92B80">
      <w:pPr>
        <w:tabs>
          <w:tab w:val="left" w:pos="540"/>
        </w:tabs>
        <w:spacing w:line="400" w:lineRule="exact"/>
        <w:rPr>
          <w:rFonts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▲特别说明：如遇“政采云平台”电子化开标或评审程序调整的，按调整后程序执行。</w:t>
      </w:r>
    </w:p>
    <w:p w14:paraId="5FE7546E">
      <w:pPr>
        <w:tabs>
          <w:tab w:val="left" w:pos="540"/>
        </w:tabs>
        <w:spacing w:line="40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3.磋商</w:t>
      </w:r>
    </w:p>
    <w:p w14:paraId="21D8A89A">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3.1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经电子签章的政采云平台上传文件，下同），并由磋商供应商代表签字。磋商轮次最多不超过3轮。</w:t>
      </w:r>
    </w:p>
    <w:p w14:paraId="26549960">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14:paraId="57E2F889">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3.3在磋商过程中，磋商供应商不得向磋商小组成员询问磋商情况，不得进行旨在影响磋商结果的活动，否则将取消其磋商资格。</w:t>
      </w:r>
    </w:p>
    <w:p w14:paraId="6BEE3645">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3.4在磋商过程中，磋商小组成员不得与磋商供应商私下交换意见，在竞争性磋商结束后，凡与磋商情况有接触的人不得将磋商情况扩散出磋商小组成员外。</w:t>
      </w:r>
    </w:p>
    <w:p w14:paraId="3B22A42F">
      <w:pPr>
        <w:spacing w:line="40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3.5磋商结束后，磋商小组将要求磋商供应商在规定的时间内，统一进行最后报价，最后报价不得高于一次报价（磋商小组另有决议的除外）。</w:t>
      </w:r>
    </w:p>
    <w:p w14:paraId="0533B298">
      <w:pPr>
        <w:spacing w:line="40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3.6二次（最终）报价文件开启后，由磋商小组对各供应商的二次（最终）报价进行核查，核查时发现二次（最终）报价内容不清楚可要求供应商书面澄清，计算上的错误，可按下面方法修正：</w:t>
      </w:r>
    </w:p>
    <w:p w14:paraId="08D34127">
      <w:pPr>
        <w:numPr>
          <w:ilvl w:val="0"/>
          <w:numId w:val="26"/>
        </w:numPr>
        <w:tabs>
          <w:tab w:val="left" w:pos="720"/>
          <w:tab w:val="clear" w:pos="420"/>
        </w:tabs>
        <w:spacing w:line="4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二次（最终）报价文件中上传的价格和系统中报价一览表里填写的价格不一致的，以供应商上传的</w:t>
      </w:r>
      <w:r>
        <w:rPr>
          <w:rFonts w:hint="eastAsia" w:ascii="宋体" w:hAnsi="宋体" w:cs="宋体"/>
          <w:color w:val="000000" w:themeColor="text1"/>
          <w:sz w:val="22"/>
          <w:szCs w:val="22"/>
          <w:highlight w:val="none"/>
          <w14:textFill>
            <w14:solidFill>
              <w14:schemeClr w14:val="tx1"/>
            </w14:solidFill>
          </w14:textFill>
        </w:rPr>
        <w:t>二次（最终）报价</w:t>
      </w:r>
      <w:r>
        <w:rPr>
          <w:rFonts w:hint="eastAsia" w:ascii="宋体" w:hAnsi="宋体" w:cs="宋体"/>
          <w:color w:val="000000" w:themeColor="text1"/>
          <w:kern w:val="0"/>
          <w:sz w:val="22"/>
          <w:szCs w:val="22"/>
          <w:highlight w:val="none"/>
          <w14:textFill>
            <w14:solidFill>
              <w14:schemeClr w14:val="tx1"/>
            </w14:solidFill>
          </w14:textFill>
        </w:rPr>
        <w:t>文件为准；磋商响应文件中开标一览表内容与磋商响应文件中相应内容不一致的，以开标一览表为准；磋商响应文件的大写金额和小写金额不一致的，以大写金额为准；单价金额小数点或者百分比有明显错位的，以开标一览表的总价为准，并修改单价；总价金额与按单价汇总金额不一致的，以单价金额计算结果为准。</w:t>
      </w:r>
    </w:p>
    <w:p w14:paraId="436BF970">
      <w:pPr>
        <w:numPr>
          <w:ilvl w:val="0"/>
          <w:numId w:val="26"/>
        </w:numPr>
        <w:tabs>
          <w:tab w:val="left" w:pos="720"/>
          <w:tab w:val="clear" w:pos="420"/>
        </w:tabs>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22"/>
          <w:szCs w:val="22"/>
          <w:highlight w:val="none"/>
          <w:u w:val="single"/>
          <w14:textFill>
            <w14:solidFill>
              <w14:schemeClr w14:val="tx1"/>
            </w14:solidFill>
          </w14:textFill>
        </w:rPr>
        <w:t>▲</w:t>
      </w:r>
      <w:r>
        <w:rPr>
          <w:rFonts w:hint="eastAsia" w:ascii="宋体" w:hAnsi="宋体" w:cs="宋体"/>
          <w:b/>
          <w:color w:val="000000" w:themeColor="text1"/>
          <w:kern w:val="0"/>
          <w:sz w:val="22"/>
          <w:szCs w:val="22"/>
          <w:highlight w:val="none"/>
          <w:u w:val="single"/>
          <w14:textFill>
            <w14:solidFill>
              <w14:schemeClr w14:val="tx1"/>
            </w14:solidFill>
          </w14:textFill>
        </w:rPr>
        <w:t>如果供应商不接受对其价格错误进行修正，其投标无效。</w:t>
      </w:r>
    </w:p>
    <w:p w14:paraId="432BE41D">
      <w:pPr>
        <w:tabs>
          <w:tab w:val="left" w:pos="540"/>
        </w:tabs>
        <w:spacing w:line="40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4．  无效标认定</w:t>
      </w:r>
    </w:p>
    <w:p w14:paraId="43D99F8E">
      <w:pPr>
        <w:spacing w:line="400" w:lineRule="exact"/>
        <w:ind w:left="674" w:leftChars="17" w:hanging="638" w:hangingChars="29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4.1 </w:t>
      </w:r>
      <w:r>
        <w:rPr>
          <w:rFonts w:hint="eastAsia" w:ascii="宋体" w:hAnsi="宋体" w:cs="宋体"/>
          <w:b/>
          <w:bCs/>
          <w:color w:val="000000" w:themeColor="text1"/>
          <w:sz w:val="22"/>
          <w:szCs w:val="22"/>
          <w:highlight w:val="none"/>
          <w:u w:val="single"/>
          <w14:textFill>
            <w14:solidFill>
              <w14:schemeClr w14:val="tx1"/>
            </w14:solidFill>
          </w14:textFill>
        </w:rPr>
        <w:t>▲供应商有以下情形之一的，政府采购云平台将默认供应商自动放弃：</w:t>
      </w:r>
    </w:p>
    <w:p w14:paraId="27925BAD">
      <w:pPr>
        <w:numPr>
          <w:ilvl w:val="0"/>
          <w:numId w:val="27"/>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供应商未按规定上传电子响应文件的。</w:t>
      </w:r>
    </w:p>
    <w:p w14:paraId="5F7106D4">
      <w:pPr>
        <w:numPr>
          <w:ilvl w:val="0"/>
          <w:numId w:val="27"/>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在解密期限内供应商电子响应文件解密失败，且经异常处理后政采云电子交易系统仍未能解决的。</w:t>
      </w:r>
    </w:p>
    <w:p w14:paraId="3231EE8E">
      <w:pPr>
        <w:numPr>
          <w:ilvl w:val="0"/>
          <w:numId w:val="27"/>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供应商在规定时间内未提交二次（最终）报价的。</w:t>
      </w:r>
    </w:p>
    <w:p w14:paraId="04942B94">
      <w:pPr>
        <w:spacing w:line="400" w:lineRule="exact"/>
        <w:ind w:left="676" w:leftChars="17" w:hanging="640" w:hangingChars="290"/>
        <w:rPr>
          <w:rFonts w:ascii="宋体" w:hAnsi="宋体" w:cs="宋体"/>
          <w:b/>
          <w:bCs/>
          <w:color w:val="000000" w:themeColor="text1"/>
          <w:sz w:val="22"/>
          <w:szCs w:val="22"/>
          <w:highlight w:val="none"/>
          <w:u w:val="singl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4.2</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b/>
          <w:bCs/>
          <w:color w:val="000000" w:themeColor="text1"/>
          <w:sz w:val="22"/>
          <w:szCs w:val="22"/>
          <w:highlight w:val="none"/>
          <w:u w:val="single"/>
          <w14:textFill>
            <w14:solidFill>
              <w14:schemeClr w14:val="tx1"/>
            </w14:solidFill>
          </w14:textFill>
        </w:rPr>
        <w:t>在磋商过程中，有下列情况之一的，经磋商小组认定后按无效报价处理：</w:t>
      </w:r>
    </w:p>
    <w:p w14:paraId="1B877D75">
      <w:pPr>
        <w:numPr>
          <w:ilvl w:val="0"/>
          <w:numId w:val="28"/>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电子响应文件未按规定进行CA电子签章；</w:t>
      </w:r>
    </w:p>
    <w:p w14:paraId="597F7113">
      <w:pPr>
        <w:numPr>
          <w:ilvl w:val="0"/>
          <w:numId w:val="28"/>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响应文件中要求供应商法定代表人或授权代表签字的地方无法定代表人签字或其授权代表签字的；</w:t>
      </w:r>
    </w:p>
    <w:p w14:paraId="76927444">
      <w:pPr>
        <w:numPr>
          <w:ilvl w:val="0"/>
          <w:numId w:val="28"/>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授权代表没有法定代表人合法、有效委托的；</w:t>
      </w:r>
    </w:p>
    <w:p w14:paraId="48E336AE">
      <w:pPr>
        <w:numPr>
          <w:ilvl w:val="0"/>
          <w:numId w:val="28"/>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未按磋商文件要求提供资格文件的；</w:t>
      </w:r>
    </w:p>
    <w:p w14:paraId="0B395F30">
      <w:pPr>
        <w:numPr>
          <w:ilvl w:val="0"/>
          <w:numId w:val="28"/>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供应商被政府采购云平台默认自动放弃的；</w:t>
      </w:r>
    </w:p>
    <w:p w14:paraId="7B9AC165">
      <w:pPr>
        <w:numPr>
          <w:ilvl w:val="0"/>
          <w:numId w:val="28"/>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电子响应文件内容不全或关键字迹模糊无法辨认的；</w:t>
      </w:r>
    </w:p>
    <w:p w14:paraId="3987D8F1">
      <w:pPr>
        <w:numPr>
          <w:ilvl w:val="0"/>
          <w:numId w:val="28"/>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磋商供应商递交两份或多份内容不同的电子响应文件的；</w:t>
      </w:r>
    </w:p>
    <w:p w14:paraId="0D99B15C">
      <w:pPr>
        <w:numPr>
          <w:ilvl w:val="0"/>
          <w:numId w:val="28"/>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电子响应文件附有采购人不能接受的条件；</w:t>
      </w:r>
    </w:p>
    <w:p w14:paraId="0608D4DC">
      <w:pPr>
        <w:numPr>
          <w:ilvl w:val="0"/>
          <w:numId w:val="28"/>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报价明显低于其他通过符合性审查供应商的报价，且在评标现场合理的时间内不能证明其报价合理性的；</w:t>
      </w:r>
    </w:p>
    <w:p w14:paraId="70C9E09C">
      <w:pPr>
        <w:numPr>
          <w:ilvl w:val="0"/>
          <w:numId w:val="28"/>
        </w:numPr>
        <w:spacing w:line="400" w:lineRule="exact"/>
        <w:rPr>
          <w:rFonts w:hint="eastAsia" w:ascii="宋体" w:hAnsi="宋体" w:eastAsia="宋体" w:cs="宋体"/>
          <w:b/>
          <w:bCs/>
          <w:color w:val="000000" w:themeColor="text1"/>
          <w:kern w:val="0"/>
          <w:sz w:val="22"/>
          <w:szCs w:val="22"/>
          <w:highlight w:val="none"/>
          <w:u w:val="single"/>
          <w14:textFill>
            <w14:solidFill>
              <w14:schemeClr w14:val="tx1"/>
            </w14:solidFill>
          </w14:textFill>
        </w:rPr>
      </w:pPr>
      <w:r>
        <w:rPr>
          <w:rFonts w:hint="eastAsia" w:ascii="宋体" w:hAnsi="宋体" w:eastAsia="宋体" w:cs="宋体"/>
          <w:b/>
          <w:bCs/>
          <w:color w:val="000000" w:themeColor="text1"/>
          <w:kern w:val="0"/>
          <w:sz w:val="22"/>
          <w:szCs w:val="22"/>
          <w:highlight w:val="none"/>
          <w:u w:val="single"/>
          <w14:textFill>
            <w14:solidFill>
              <w14:schemeClr w14:val="tx1"/>
            </w14:solidFill>
          </w14:textFill>
        </w:rPr>
        <w:t>磋商报价（含一次报价、二次报价及最终报价）超过采购预算的；</w:t>
      </w:r>
    </w:p>
    <w:p w14:paraId="76CB636B">
      <w:pPr>
        <w:numPr>
          <w:ilvl w:val="0"/>
          <w:numId w:val="28"/>
        </w:numPr>
        <w:spacing w:line="400" w:lineRule="exact"/>
        <w:jc w:val="left"/>
        <w:rPr>
          <w:rFonts w:hint="eastAsia" w:ascii="宋体" w:hAnsi="宋体" w:eastAsia="宋体" w:cs="宋体"/>
          <w:b/>
          <w:bCs/>
          <w:color w:val="000000" w:themeColor="text1"/>
          <w:kern w:val="0"/>
          <w:sz w:val="22"/>
          <w:szCs w:val="22"/>
          <w:highlight w:val="none"/>
          <w:u w:val="single"/>
          <w:lang w:val="en-US" w:eastAsia="zh-CN"/>
          <w14:textFill>
            <w14:solidFill>
              <w14:schemeClr w14:val="tx1"/>
            </w14:solidFill>
          </w14:textFill>
        </w:rPr>
      </w:pPr>
      <w:r>
        <w:rPr>
          <w:rFonts w:hint="eastAsia" w:ascii="宋体" w:hAnsi="宋体" w:eastAsia="宋体" w:cs="宋体"/>
          <w:b/>
          <w:bCs/>
          <w:color w:val="000000" w:themeColor="text1"/>
          <w:kern w:val="0"/>
          <w:sz w:val="22"/>
          <w:szCs w:val="22"/>
          <w:highlight w:val="none"/>
          <w:u w:val="single"/>
          <w14:textFill>
            <w14:solidFill>
              <w14:schemeClr w14:val="tx1"/>
            </w14:solidFill>
          </w14:textFill>
        </w:rPr>
        <w:t>未提供投标样品</w:t>
      </w:r>
      <w:r>
        <w:rPr>
          <w:rFonts w:hint="eastAsia" w:ascii="宋体" w:hAnsi="宋体" w:eastAsia="宋体" w:cs="宋体"/>
          <w:b/>
          <w:bCs/>
          <w:color w:val="000000" w:themeColor="text1"/>
          <w:kern w:val="0"/>
          <w:sz w:val="22"/>
          <w:szCs w:val="22"/>
          <w:highlight w:val="none"/>
          <w:u w:val="single"/>
          <w:lang w:val="en-US" w:eastAsia="zh-CN"/>
          <w14:textFill>
            <w14:solidFill>
              <w14:schemeClr w14:val="tx1"/>
            </w14:solidFill>
          </w14:textFill>
        </w:rPr>
        <w:t>的；</w:t>
      </w:r>
    </w:p>
    <w:p w14:paraId="0E6938C2">
      <w:pPr>
        <w:numPr>
          <w:ilvl w:val="0"/>
          <w:numId w:val="0"/>
        </w:numPr>
        <w:spacing w:line="400" w:lineRule="exact"/>
        <w:ind w:leftChars="0"/>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none"/>
          <w:lang w:eastAsia="zh-CN"/>
          <w14:textFill>
            <w14:solidFill>
              <w14:schemeClr w14:val="tx1"/>
            </w14:solidFill>
          </w14:textFill>
        </w:rPr>
        <w:t>（</w:t>
      </w:r>
      <w:r>
        <w:rPr>
          <w:rFonts w:hint="eastAsia" w:ascii="宋体" w:hAnsi="宋体" w:cs="宋体"/>
          <w:b/>
          <w:bCs/>
          <w:color w:val="000000" w:themeColor="text1"/>
          <w:kern w:val="0"/>
          <w:sz w:val="22"/>
          <w:szCs w:val="22"/>
          <w:highlight w:val="none"/>
          <w:u w:val="none"/>
          <w:lang w:val="en-US" w:eastAsia="zh-CN"/>
          <w14:textFill>
            <w14:solidFill>
              <w14:schemeClr w14:val="tx1"/>
            </w14:solidFill>
          </w14:textFill>
        </w:rPr>
        <w:t>12</w:t>
      </w:r>
      <w:r>
        <w:rPr>
          <w:rFonts w:hint="eastAsia" w:ascii="宋体" w:hAnsi="宋体" w:cs="宋体"/>
          <w:b/>
          <w:bCs/>
          <w:color w:val="000000" w:themeColor="text1"/>
          <w:kern w:val="0"/>
          <w:sz w:val="22"/>
          <w:szCs w:val="22"/>
          <w:highlight w:val="none"/>
          <w:u w:val="none"/>
          <w:lang w:eastAsia="zh-CN"/>
          <w14:textFill>
            <w14:solidFill>
              <w14:schemeClr w14:val="tx1"/>
            </w14:solidFill>
          </w14:textFill>
        </w:rPr>
        <w:t>）</w:t>
      </w:r>
      <w:r>
        <w:rPr>
          <w:rFonts w:hint="eastAsia" w:ascii="宋体" w:hAnsi="宋体" w:cs="宋体"/>
          <w:b/>
          <w:bCs/>
          <w:color w:val="000000" w:themeColor="text1"/>
          <w:kern w:val="0"/>
          <w:sz w:val="22"/>
          <w:szCs w:val="22"/>
          <w:highlight w:val="none"/>
          <w:u w:val="single"/>
          <w14:textFill>
            <w14:solidFill>
              <w14:schemeClr w14:val="tx1"/>
            </w14:solidFill>
          </w14:textFill>
        </w:rPr>
        <w:t>磋商小组认定不符合法律、法规和磋商文件中规定的其他实质性要求的。</w:t>
      </w:r>
    </w:p>
    <w:p w14:paraId="246F1223">
      <w:pPr>
        <w:pStyle w:val="201"/>
        <w:spacing w:line="400" w:lineRule="exact"/>
        <w:ind w:firstLine="0" w:firstLineChars="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4.3▲</w:t>
      </w:r>
      <w:r>
        <w:rPr>
          <w:rFonts w:hint="eastAsia" w:ascii="宋体" w:hAnsi="宋体" w:cs="宋体"/>
          <w:b/>
          <w:bCs/>
          <w:color w:val="000000" w:themeColor="text1"/>
          <w:sz w:val="22"/>
          <w:szCs w:val="22"/>
          <w:highlight w:val="none"/>
          <w:u w:val="single"/>
          <w14:textFill>
            <w14:solidFill>
              <w14:schemeClr w14:val="tx1"/>
            </w14:solidFill>
          </w14:textFill>
        </w:rPr>
        <w:t>有下列情形之一的，认定为串通投标行为，按无效标处理：</w:t>
      </w:r>
    </w:p>
    <w:p w14:paraId="3850ADA2">
      <w:pPr>
        <w:numPr>
          <w:ilvl w:val="0"/>
          <w:numId w:val="29"/>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不同供应商的磋商响应文件由同一单位（或个人）编制；</w:t>
      </w:r>
    </w:p>
    <w:p w14:paraId="0AA94E33">
      <w:pPr>
        <w:numPr>
          <w:ilvl w:val="0"/>
          <w:numId w:val="29"/>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不同供应商委托同一人办理磋商事宜的或不同供应商与同一供应商联合磋商的；</w:t>
      </w:r>
    </w:p>
    <w:p w14:paraId="466D4911">
      <w:pPr>
        <w:numPr>
          <w:ilvl w:val="0"/>
          <w:numId w:val="29"/>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不同供应商的磋商响应文件内容出现非正常一致，或者报价细目呈明显规律性变化；</w:t>
      </w:r>
    </w:p>
    <w:p w14:paraId="432C9E35">
      <w:pPr>
        <w:numPr>
          <w:ilvl w:val="0"/>
          <w:numId w:val="29"/>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不同供应商的磋商响应文件载明的项目管理人员出现同一人的情况；</w:t>
      </w:r>
    </w:p>
    <w:p w14:paraId="1C2C3D77">
      <w:pPr>
        <w:numPr>
          <w:ilvl w:val="0"/>
          <w:numId w:val="29"/>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不同供应商的磋商响应文件相互混装；</w:t>
      </w:r>
    </w:p>
    <w:p w14:paraId="64E94609">
      <w:pPr>
        <w:numPr>
          <w:ilvl w:val="0"/>
          <w:numId w:val="29"/>
        </w:numPr>
        <w:spacing w:line="400" w:lineRule="exact"/>
        <w:rPr>
          <w:rFonts w:ascii="宋体" w:hAnsi="宋体" w:cs="宋体"/>
          <w:b/>
          <w:bCs/>
          <w:color w:val="000000" w:themeColor="text1"/>
          <w:kern w:val="0"/>
          <w:sz w:val="22"/>
          <w:szCs w:val="22"/>
          <w:highlight w:val="none"/>
          <w:u w:val="single"/>
          <w14:textFill>
            <w14:solidFill>
              <w14:schemeClr w14:val="tx1"/>
            </w14:solidFill>
          </w14:textFill>
        </w:rPr>
      </w:pPr>
      <w:r>
        <w:rPr>
          <w:rFonts w:hint="eastAsia" w:ascii="宋体" w:hAnsi="宋体" w:cs="宋体"/>
          <w:b/>
          <w:bCs/>
          <w:color w:val="000000" w:themeColor="text1"/>
          <w:kern w:val="0"/>
          <w:sz w:val="22"/>
          <w:szCs w:val="22"/>
          <w:highlight w:val="none"/>
          <w:u w:val="single"/>
          <w14:textFill>
            <w14:solidFill>
              <w14:schemeClr w14:val="tx1"/>
            </w14:solidFill>
          </w14:textFill>
        </w:rPr>
        <w:t>法律、法规或规章规定的其他串通投标行为。</w:t>
      </w:r>
    </w:p>
    <w:p w14:paraId="400BDDCD">
      <w:pPr>
        <w:spacing w:line="400" w:lineRule="exact"/>
        <w:ind w:left="674" w:leftChars="17" w:hanging="638" w:hangingChars="29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5．确定成交候选人</w:t>
      </w:r>
    </w:p>
    <w:p w14:paraId="2B6581F0">
      <w:pPr>
        <w:spacing w:line="400" w:lineRule="exact"/>
        <w:ind w:left="674" w:leftChars="17" w:hanging="638" w:hangingChars="29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5.1  本次采购由采购人确定成交候选人。</w:t>
      </w:r>
    </w:p>
    <w:p w14:paraId="12BCE4B5">
      <w:pPr>
        <w:spacing w:line="400" w:lineRule="exact"/>
        <w:ind w:left="674" w:leftChars="17" w:hanging="638" w:hangingChars="29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5.2  磋商小组应当根据综合评分情况，按照综合得分由高到低顺序推荐3名以上成交候选供应商。</w:t>
      </w:r>
      <w:r>
        <w:rPr>
          <w:rFonts w:hint="eastAsia" w:ascii="宋体" w:hAnsi="宋体" w:cs="宋体"/>
          <w:bCs/>
          <w:color w:val="000000" w:themeColor="text1"/>
          <w:sz w:val="22"/>
          <w:highlight w:val="none"/>
          <w14:textFill>
            <w14:solidFill>
              <w14:schemeClr w14:val="tx1"/>
            </w14:solidFill>
          </w14:textFill>
        </w:rPr>
        <w:t>综合得分相同的，以报价分得分高的优先；综合得分相同且报价分得分相同的，由磋商小组抽签决定。</w:t>
      </w:r>
    </w:p>
    <w:p w14:paraId="6BEDE839">
      <w:pPr>
        <w:spacing w:line="400" w:lineRule="exact"/>
        <w:ind w:left="674" w:leftChars="17" w:hanging="638" w:hangingChars="29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5.3  排名第一的成交候选人放弃成交或因不可抗力提出不能履行合同；或未能在规定时间内与采购人签订合同的；或者经质疑，采购人审查后，确认因排名第一的候选人在本次采购活动中存在违法违规行为或其他原因使质疑成立的，采购人可以视情况依次确定排名第二、第三的成交候选人为成交供应商。</w:t>
      </w:r>
    </w:p>
    <w:p w14:paraId="14B942D4">
      <w:pPr>
        <w:tabs>
          <w:tab w:val="left" w:pos="540"/>
        </w:tabs>
        <w:spacing w:line="400" w:lineRule="exact"/>
        <w:ind w:left="552" w:hanging="552" w:hangingChars="250"/>
        <w:rPr>
          <w:rFonts w:ascii="宋体" w:hAnsi="宋体" w:cs="宋体"/>
          <w:b/>
          <w:color w:val="000000" w:themeColor="text1"/>
          <w:kern w:val="0"/>
          <w:sz w:val="22"/>
          <w:szCs w:val="22"/>
          <w:highlight w:val="none"/>
          <w:u w:val="singl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6．▲</w:t>
      </w:r>
      <w:r>
        <w:rPr>
          <w:rFonts w:hint="eastAsia" w:ascii="宋体" w:hAnsi="宋体" w:cs="宋体"/>
          <w:b/>
          <w:color w:val="000000" w:themeColor="text1"/>
          <w:kern w:val="0"/>
          <w:sz w:val="22"/>
          <w:szCs w:val="22"/>
          <w:highlight w:val="none"/>
          <w:u w:val="single"/>
          <w14:textFill>
            <w14:solidFill>
              <w14:schemeClr w14:val="tx1"/>
            </w14:solidFill>
          </w14:textFill>
        </w:rPr>
        <w:t>磋商小组认为供应商的报价明显低于其他通过符合性审查供应商的报价，有可能影响工程质量或者不能诚信履约的，应当要求其在合理的时间内提供书面说明，必要时提交相关证明材料；供应商不能证明其报价合理性的，磋商小组应当将其作为无效标处理。</w:t>
      </w:r>
    </w:p>
    <w:p w14:paraId="5194F08B">
      <w:pPr>
        <w:tabs>
          <w:tab w:val="left" w:pos="540"/>
        </w:tabs>
        <w:spacing w:line="400" w:lineRule="exact"/>
        <w:ind w:left="550" w:hanging="550" w:hangingChars="25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7.   </w:t>
      </w:r>
      <w:r>
        <w:rPr>
          <w:rFonts w:hint="eastAsia" w:ascii="宋体" w:hAnsi="宋体" w:cs="宋体"/>
          <w:b/>
          <w:color w:val="000000" w:themeColor="text1"/>
          <w:kern w:val="0"/>
          <w:sz w:val="22"/>
          <w:szCs w:val="22"/>
          <w:highlight w:val="none"/>
          <w14:textFill>
            <w14:solidFill>
              <w14:schemeClr w14:val="tx1"/>
            </w14:solidFill>
          </w14:textFill>
        </w:rPr>
        <w:t>评审过程中遇到特殊情况，由磋商小级遵循公开、公正原则，采取投票方式按照少数服从多数原则决定。</w:t>
      </w:r>
    </w:p>
    <w:p w14:paraId="4E5BBE94">
      <w:pPr>
        <w:tabs>
          <w:tab w:val="left" w:pos="540"/>
        </w:tabs>
        <w:spacing w:line="400" w:lineRule="exact"/>
        <w:ind w:left="552" w:hanging="552" w:hangingChars="250"/>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8.　▲</w:t>
      </w:r>
      <w:r>
        <w:rPr>
          <w:rFonts w:hint="eastAsia" w:ascii="宋体" w:hAnsi="宋体" w:cs="宋体"/>
          <w:b/>
          <w:color w:val="000000" w:themeColor="text1"/>
          <w:kern w:val="0"/>
          <w:sz w:val="22"/>
          <w:szCs w:val="22"/>
          <w:highlight w:val="none"/>
          <w:u w:val="single"/>
          <w14:textFill>
            <w14:solidFill>
              <w14:schemeClr w14:val="tx1"/>
            </w14:solidFill>
          </w14:textFill>
        </w:rPr>
        <w:t>在磋商过程中符合竞争要求的供应商或者</w:t>
      </w:r>
      <w:r>
        <w:rPr>
          <w:rFonts w:hint="eastAsia" w:ascii="宋体" w:hAnsi="宋体" w:cs="宋体"/>
          <w:b/>
          <w:color w:val="000000" w:themeColor="text1"/>
          <w:sz w:val="22"/>
          <w:szCs w:val="22"/>
          <w:highlight w:val="none"/>
          <w:u w:val="single"/>
          <w14:textFill>
            <w14:solidFill>
              <w14:schemeClr w14:val="tx1"/>
            </w14:solidFill>
          </w14:textFill>
        </w:rPr>
        <w:t>最后磋商</w:t>
      </w:r>
      <w:r>
        <w:rPr>
          <w:rFonts w:hint="eastAsia" w:ascii="宋体" w:hAnsi="宋体" w:cs="宋体"/>
          <w:b/>
          <w:color w:val="000000" w:themeColor="text1"/>
          <w:kern w:val="0"/>
          <w:sz w:val="22"/>
          <w:szCs w:val="22"/>
          <w:highlight w:val="none"/>
          <w:u w:val="single"/>
          <w14:textFill>
            <w14:solidFill>
              <w14:schemeClr w14:val="tx1"/>
            </w14:solidFill>
          </w14:textFill>
        </w:rPr>
        <w:t>最终报价未超过采购预算的供应商不足3家</w:t>
      </w:r>
      <w:r>
        <w:rPr>
          <w:rFonts w:hint="eastAsia" w:ascii="宋体" w:hAnsi="宋体" w:cs="宋体"/>
          <w:b/>
          <w:color w:val="000000" w:themeColor="text1"/>
          <w:sz w:val="22"/>
          <w:szCs w:val="22"/>
          <w:highlight w:val="none"/>
          <w:u w:val="single"/>
          <w14:textFill>
            <w14:solidFill>
              <w14:schemeClr w14:val="tx1"/>
            </w14:solidFill>
          </w14:textFill>
        </w:rPr>
        <w:t>的，</w:t>
      </w:r>
      <w:r>
        <w:rPr>
          <w:rFonts w:hint="eastAsia" w:ascii="宋体" w:hAnsi="宋体" w:cs="宋体"/>
          <w:b/>
          <w:bCs/>
          <w:color w:val="000000" w:themeColor="text1"/>
          <w:sz w:val="22"/>
          <w:szCs w:val="22"/>
          <w:highlight w:val="none"/>
          <w:u w:val="single"/>
          <w14:textFill>
            <w14:solidFill>
              <w14:schemeClr w14:val="tx1"/>
            </w14:solidFill>
          </w14:textFill>
        </w:rPr>
        <w:t>按以下情况处理</w:t>
      </w:r>
      <w:r>
        <w:rPr>
          <w:rFonts w:hint="eastAsia" w:ascii="宋体" w:hAnsi="宋体" w:cs="宋体"/>
          <w:b/>
          <w:color w:val="000000" w:themeColor="text1"/>
          <w:kern w:val="0"/>
          <w:sz w:val="22"/>
          <w:szCs w:val="22"/>
          <w:highlight w:val="none"/>
          <w:u w:val="single"/>
          <w14:textFill>
            <w14:solidFill>
              <w14:schemeClr w14:val="tx1"/>
            </w14:solidFill>
          </w14:textFill>
        </w:rPr>
        <w:t>：</w:t>
      </w:r>
    </w:p>
    <w:p w14:paraId="1EAFC233">
      <w:pPr>
        <w:tabs>
          <w:tab w:val="left" w:pos="540"/>
        </w:tabs>
        <w:spacing w:line="400" w:lineRule="exact"/>
        <w:ind w:left="549" w:leftChars="209" w:hanging="110" w:hangingChars="50"/>
        <w:rPr>
          <w:rFonts w:ascii="宋体" w:hAnsi="宋体" w:cs="宋体"/>
          <w:bCs/>
          <w:color w:val="000000" w:themeColor="text1"/>
          <w:sz w:val="22"/>
          <w:szCs w:val="22"/>
          <w:highlight w:val="none"/>
          <w:u w:val="single"/>
          <w14:textFill>
            <w14:solidFill>
              <w14:schemeClr w14:val="tx1"/>
            </w14:solidFill>
          </w14:textFill>
        </w:rPr>
      </w:pPr>
      <w:r>
        <w:rPr>
          <w:rFonts w:hint="eastAsia" w:ascii="宋体" w:hAnsi="宋体" w:cs="宋体"/>
          <w:bCs/>
          <w:color w:val="000000" w:themeColor="text1"/>
          <w:sz w:val="22"/>
          <w:szCs w:val="22"/>
          <w:highlight w:val="none"/>
          <w:u w:val="single"/>
          <w14:textFill>
            <w14:solidFill>
              <w14:schemeClr w14:val="tx1"/>
            </w14:solidFill>
          </w14:textFill>
        </w:rPr>
        <w:t>1）磋商过程中符合竞争要求的供应商或者最终报价未超过采购预算的供应商为2家，如满足《财政部关于政府采购竞争性磋商采购方式管理暂行办法有关问题的补充通知》的相关规定，则继续评审磋商程序，按照两名供应商的综合得分排名推荐为第一、第二成交候选供应商；如未满足，则本项目流标，重新组织采购流程。</w:t>
      </w:r>
    </w:p>
    <w:p w14:paraId="420447CF">
      <w:pPr>
        <w:tabs>
          <w:tab w:val="left" w:pos="540"/>
        </w:tabs>
        <w:spacing w:line="400" w:lineRule="exact"/>
        <w:ind w:left="549" w:leftChars="209" w:hanging="110" w:hangingChars="50"/>
        <w:rPr>
          <w:rFonts w:ascii="宋体" w:hAnsi="宋体" w:cs="宋体"/>
          <w:bCs/>
          <w:color w:val="000000" w:themeColor="text1"/>
          <w:sz w:val="22"/>
          <w:szCs w:val="22"/>
          <w:highlight w:val="none"/>
          <w:u w:val="single"/>
          <w14:textFill>
            <w14:solidFill>
              <w14:schemeClr w14:val="tx1"/>
            </w14:solidFill>
          </w14:textFill>
        </w:rPr>
      </w:pPr>
      <w:r>
        <w:rPr>
          <w:rFonts w:hint="eastAsia" w:ascii="宋体" w:hAnsi="宋体" w:cs="宋体"/>
          <w:bCs/>
          <w:color w:val="000000" w:themeColor="text1"/>
          <w:sz w:val="22"/>
          <w:szCs w:val="22"/>
          <w:highlight w:val="none"/>
          <w:u w:val="single"/>
          <w14:textFill>
            <w14:solidFill>
              <w14:schemeClr w14:val="tx1"/>
            </w14:solidFill>
          </w14:textFill>
        </w:rPr>
        <w:t>2）磋商过程中符合竞争要求的供应商或者最终报价未超过采购预算的供应商仅有1家，本项目流标，应重新组织采购流程。</w:t>
      </w:r>
    </w:p>
    <w:p w14:paraId="7B3C0E0C">
      <w:pPr>
        <w:spacing w:line="400" w:lineRule="exact"/>
        <w:ind w:left="674" w:leftChars="17" w:hanging="638" w:hangingChars="29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9．  磋商小组不向未成交供应商解释未成交原因，不退还电子响应文件。</w:t>
      </w:r>
    </w:p>
    <w:p w14:paraId="0351027F">
      <w:pPr>
        <w:spacing w:line="40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10．  可中止电子交易活动的情形</w:t>
      </w:r>
    </w:p>
    <w:p w14:paraId="3F0512D4">
      <w:pPr>
        <w:spacing w:line="400" w:lineRule="exact"/>
        <w:ind w:firstLine="440" w:firstLineChars="2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33F6F385">
      <w:pPr>
        <w:numPr>
          <w:ilvl w:val="0"/>
          <w:numId w:val="30"/>
        </w:numPr>
        <w:spacing w:line="400" w:lineRule="exact"/>
        <w:ind w:firstLine="6"/>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电子交易平台发生故障而无法登录访问的；</w:t>
      </w:r>
    </w:p>
    <w:p w14:paraId="7119188D">
      <w:pPr>
        <w:numPr>
          <w:ilvl w:val="0"/>
          <w:numId w:val="30"/>
        </w:numPr>
        <w:spacing w:line="400" w:lineRule="exact"/>
        <w:ind w:firstLine="6"/>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电子交易平台应用或数据库出现错误，不能进行正常操作的；</w:t>
      </w:r>
    </w:p>
    <w:p w14:paraId="27344D1C">
      <w:pPr>
        <w:numPr>
          <w:ilvl w:val="0"/>
          <w:numId w:val="30"/>
        </w:numPr>
        <w:spacing w:line="400" w:lineRule="exact"/>
        <w:ind w:firstLine="6"/>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电子交易平台发现严重安全漏洞，有潜在泄密危险的；</w:t>
      </w:r>
    </w:p>
    <w:p w14:paraId="4FB9F64F">
      <w:pPr>
        <w:numPr>
          <w:ilvl w:val="0"/>
          <w:numId w:val="30"/>
        </w:numPr>
        <w:spacing w:line="400" w:lineRule="exact"/>
        <w:ind w:firstLine="6"/>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电子交易平台确认病毒发作导致不能进行正常操作的；</w:t>
      </w:r>
    </w:p>
    <w:p w14:paraId="23320F57">
      <w:pPr>
        <w:numPr>
          <w:ilvl w:val="0"/>
          <w:numId w:val="30"/>
        </w:numPr>
        <w:spacing w:line="400" w:lineRule="exact"/>
        <w:ind w:firstLine="6"/>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其他无法保证电子交易的公平、公正和安全的情况。</w:t>
      </w:r>
    </w:p>
    <w:p w14:paraId="67B1F995">
      <w:pPr>
        <w:spacing w:line="400" w:lineRule="exact"/>
        <w:ind w:firstLine="440" w:firstLineChars="2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出现前款规定情形，不影响采购公平、公正性的，采购组织机构可以待上述情形消除后继续组织电子交易活动；影响或可能影响采购公平、公正性的，应当重新采购未详尽事宜，遵照有关法律法规执行。</w:t>
      </w:r>
    </w:p>
    <w:p w14:paraId="285EABB5">
      <w:pPr>
        <w:spacing w:line="400" w:lineRule="exact"/>
        <w:ind w:left="674" w:leftChars="17" w:hanging="638" w:hangingChars="29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11.  磋商和评审方法详见《磋商原则及方法》。</w:t>
      </w:r>
    </w:p>
    <w:p w14:paraId="4911BC81">
      <w:pPr>
        <w:spacing w:line="400" w:lineRule="exact"/>
        <w:ind w:left="674" w:leftChars="17" w:hanging="638" w:hangingChars="29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12．  未详尽事宜，遵照有关法律法规执行。</w:t>
      </w:r>
    </w:p>
    <w:p w14:paraId="3FFE9A8E">
      <w:pPr>
        <w:spacing w:before="100" w:beforeAutospacing="1" w:after="100" w:afterAutospacing="1" w:line="440" w:lineRule="exact"/>
        <w:ind w:left="783" w:hanging="783" w:hangingChars="300"/>
        <w:jc w:val="center"/>
        <w:outlineLvl w:val="0"/>
        <w:rPr>
          <w:rFonts w:ascii="宋体" w:hAnsi="宋体" w:cs="宋体"/>
          <w:b/>
          <w:bCs/>
          <w:color w:val="000000" w:themeColor="text1"/>
          <w:sz w:val="26"/>
          <w:szCs w:val="26"/>
          <w:highlight w:val="none"/>
          <w14:textFill>
            <w14:solidFill>
              <w14:schemeClr w14:val="tx1"/>
            </w14:solidFill>
          </w14:textFill>
        </w:rPr>
      </w:pPr>
      <w:bookmarkStart w:id="119" w:name="_Toc222114881"/>
      <w:bookmarkStart w:id="120" w:name="_Toc262105505"/>
      <w:bookmarkStart w:id="121" w:name="_Toc262049420"/>
      <w:bookmarkStart w:id="122" w:name="_Toc239145356"/>
      <w:bookmarkStart w:id="123" w:name="_Toc422225256"/>
      <w:bookmarkStart w:id="124" w:name="_Toc245191316"/>
      <w:bookmarkStart w:id="125" w:name="_Toc11411"/>
      <w:bookmarkStart w:id="126" w:name="_Toc12141"/>
      <w:bookmarkStart w:id="127" w:name="_Toc221374628"/>
      <w:bookmarkStart w:id="128" w:name="_Toc241404204"/>
      <w:bookmarkStart w:id="129" w:name="_Toc221356953"/>
      <w:bookmarkStart w:id="130" w:name="_Toc221356889"/>
      <w:bookmarkStart w:id="131" w:name="_Toc245722283"/>
      <w:bookmarkStart w:id="132" w:name="_Toc32288"/>
      <w:bookmarkStart w:id="133" w:name="_Toc249758866"/>
      <w:bookmarkStart w:id="134" w:name="_Toc221423621"/>
      <w:bookmarkStart w:id="135" w:name="_Toc249758714"/>
      <w:bookmarkStart w:id="136" w:name="_Toc246261267"/>
      <w:bookmarkStart w:id="137" w:name="_Toc223716000"/>
      <w:r>
        <w:rPr>
          <w:rFonts w:hint="eastAsia" w:ascii="宋体" w:hAnsi="宋体" w:cs="宋体"/>
          <w:b/>
          <w:bCs/>
          <w:color w:val="000000" w:themeColor="text1"/>
          <w:sz w:val="26"/>
          <w:szCs w:val="26"/>
          <w:highlight w:val="none"/>
          <w14:textFill>
            <w14:solidFill>
              <w14:schemeClr w14:val="tx1"/>
            </w14:solidFill>
          </w14:textFill>
        </w:rPr>
        <w:t>七、定标及授予合同</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1D60B229">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 定标</w:t>
      </w:r>
    </w:p>
    <w:p w14:paraId="717ADDF9">
      <w:pPr>
        <w:spacing w:line="4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1.1 磋商小组提交评审报告之日起2个工作日内，</w:t>
      </w:r>
      <w:r>
        <w:rPr>
          <w:rFonts w:hint="eastAsia" w:ascii="宋体" w:hAnsi="宋体" w:cs="宋体"/>
          <w:color w:val="000000" w:themeColor="text1"/>
          <w:kern w:val="0"/>
          <w:sz w:val="22"/>
          <w:szCs w:val="22"/>
          <w:highlight w:val="none"/>
          <w14:textFill>
            <w14:solidFill>
              <w14:schemeClr w14:val="tx1"/>
            </w14:solidFill>
          </w14:textFill>
        </w:rPr>
        <w:t>采购人在磋商小组推荐的成交候选供应商名单中最终确定成交供应商。</w:t>
      </w:r>
    </w:p>
    <w:p w14:paraId="1F38EF37">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1.2 采购代理机构在“政采云”平台上公示成交结果，成交公告期限为1个工作日。</w:t>
      </w:r>
    </w:p>
    <w:p w14:paraId="7842FB64">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1.3 各供应商对结果如有异议，可在公示之日起7个工作日内以书面形式向采购人进行署名投诉或提出质疑，但需对投诉或质疑内容的真实性承担法律责任。</w:t>
      </w:r>
    </w:p>
    <w:p w14:paraId="019B0306">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1.4 在公示成交结果的同时，采购人向成交供应商发出成交通知书。</w:t>
      </w:r>
    </w:p>
    <w:p w14:paraId="2B0EC548">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 签订合同</w:t>
      </w:r>
    </w:p>
    <w:p w14:paraId="44E328FF">
      <w:pPr>
        <w:tabs>
          <w:tab w:val="left" w:pos="54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2.1公示期结束后，成交供应商须在5个工作日内主动联系采购人或采购机构领取成交通知书。成交供应商应当在成交通知书发出之日起30日内与采购人签订合同。成交供应商未经采购人许可，在规定时间内未到采购人处与采购人签订合同，则视为拒签合同。</w:t>
      </w:r>
    </w:p>
    <w:p w14:paraId="1169498B">
      <w:pPr>
        <w:tabs>
          <w:tab w:val="left" w:pos="54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2.2 竞争性磋商文件、成交供应商的磋商响应文件及磋商响应修改文件、磋商评审过程中有关澄清文件及经双方签字的询标纪要（承诺）和成交通知书均作为合同附件。</w:t>
      </w:r>
    </w:p>
    <w:p w14:paraId="32B15977">
      <w:pPr>
        <w:tabs>
          <w:tab w:val="left" w:pos="54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2.3 拒签合同的责任</w:t>
      </w:r>
    </w:p>
    <w:p w14:paraId="24509DE8">
      <w:pPr>
        <w:tabs>
          <w:tab w:val="left" w:pos="54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2.4 成交供应商在规定时间内（30日历天）借故否认已经承诺的条件、拒签合同者，以投标违约处理，赔偿采购人由此造成的直接经济损失；采购人重新组织招标的，所需费用由原成交供应商承担。</w:t>
      </w:r>
    </w:p>
    <w:p w14:paraId="4E7EAB05">
      <w:pPr>
        <w:tabs>
          <w:tab w:val="left" w:pos="54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2.5成交供应商应在合同签订后2个工作日内提交一份合同文本扫描件报采购代理机构备案。</w:t>
      </w:r>
    </w:p>
    <w:p w14:paraId="4A3FFE83">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3.成交供应商有以下情况的，则采购人有权决定是否将其成交资格转交成交备选供应商或重新组织项目采购流程：</w:t>
      </w:r>
    </w:p>
    <w:p w14:paraId="0F4FBA5A">
      <w:pPr>
        <w:numPr>
          <w:ilvl w:val="0"/>
          <w:numId w:val="31"/>
        </w:numPr>
        <w:spacing w:line="400" w:lineRule="exact"/>
        <w:ind w:firstLine="418" w:firstLineChars="190"/>
        <w:rPr>
          <w:rFonts w:ascii="宋体" w:hAnsi="宋体" w:cs="宋体"/>
          <w:bCs/>
          <w:color w:val="000000" w:themeColor="text1"/>
          <w:sz w:val="22"/>
          <w:szCs w:val="22"/>
          <w:highlight w:val="none"/>
          <w:lang w:val="zh-CN"/>
          <w14:textFill>
            <w14:solidFill>
              <w14:schemeClr w14:val="tx1"/>
            </w14:solidFill>
          </w14:textFill>
        </w:rPr>
      </w:pPr>
      <w:r>
        <w:rPr>
          <w:rFonts w:hint="eastAsia" w:ascii="宋体" w:hAnsi="宋体" w:cs="宋体"/>
          <w:bCs/>
          <w:color w:val="000000" w:themeColor="text1"/>
          <w:sz w:val="22"/>
          <w:szCs w:val="22"/>
          <w:highlight w:val="none"/>
          <w:lang w:val="zh-CN"/>
          <w14:textFill>
            <w14:solidFill>
              <w14:schemeClr w14:val="tx1"/>
            </w14:solidFill>
          </w14:textFill>
        </w:rPr>
        <w:t>成交供应商主动放弃成交资格；</w:t>
      </w:r>
    </w:p>
    <w:p w14:paraId="2EAB061A">
      <w:pPr>
        <w:numPr>
          <w:ilvl w:val="0"/>
          <w:numId w:val="31"/>
        </w:numPr>
        <w:spacing w:line="400" w:lineRule="exact"/>
        <w:ind w:firstLine="418" w:firstLineChars="190"/>
        <w:rPr>
          <w:rFonts w:ascii="宋体" w:hAnsi="宋体" w:cs="宋体"/>
          <w:bCs/>
          <w:color w:val="000000" w:themeColor="text1"/>
          <w:sz w:val="22"/>
          <w:szCs w:val="22"/>
          <w:highlight w:val="none"/>
          <w:lang w:val="zh-CN"/>
          <w14:textFill>
            <w14:solidFill>
              <w14:schemeClr w14:val="tx1"/>
            </w14:solidFill>
          </w14:textFill>
        </w:rPr>
      </w:pPr>
      <w:r>
        <w:rPr>
          <w:rFonts w:hint="eastAsia" w:ascii="宋体" w:hAnsi="宋体" w:cs="宋体"/>
          <w:bCs/>
          <w:color w:val="000000" w:themeColor="text1"/>
          <w:sz w:val="22"/>
          <w:szCs w:val="22"/>
          <w:highlight w:val="none"/>
          <w:lang w:val="zh-CN"/>
          <w14:textFill>
            <w14:solidFill>
              <w14:schemeClr w14:val="tx1"/>
            </w14:solidFill>
          </w14:textFill>
        </w:rPr>
        <w:t>成交供应商因不可抗力提出不能履行合同；</w:t>
      </w:r>
    </w:p>
    <w:p w14:paraId="7D581F14">
      <w:pPr>
        <w:numPr>
          <w:ilvl w:val="0"/>
          <w:numId w:val="31"/>
        </w:numPr>
        <w:spacing w:line="400" w:lineRule="exact"/>
        <w:ind w:firstLine="418" w:firstLineChars="190"/>
        <w:rPr>
          <w:rFonts w:ascii="宋体" w:hAnsi="宋体" w:cs="宋体"/>
          <w:bCs/>
          <w:color w:val="000000" w:themeColor="text1"/>
          <w:sz w:val="22"/>
          <w:szCs w:val="22"/>
          <w:highlight w:val="none"/>
          <w:lang w:val="zh-CN"/>
          <w14:textFill>
            <w14:solidFill>
              <w14:schemeClr w14:val="tx1"/>
            </w14:solidFill>
          </w14:textFill>
        </w:rPr>
      </w:pPr>
      <w:r>
        <w:rPr>
          <w:rFonts w:hint="eastAsia" w:ascii="宋体" w:hAnsi="宋体" w:cs="宋体"/>
          <w:bCs/>
          <w:color w:val="000000" w:themeColor="text1"/>
          <w:sz w:val="22"/>
          <w:szCs w:val="22"/>
          <w:highlight w:val="none"/>
          <w:lang w:val="zh-CN"/>
          <w14:textFill>
            <w14:solidFill>
              <w14:schemeClr w14:val="tx1"/>
            </w14:solidFill>
          </w14:textFill>
        </w:rPr>
        <w:t>成交供应商未能在规定时间内与采购人签订合同；</w:t>
      </w:r>
    </w:p>
    <w:p w14:paraId="0A479429">
      <w:pPr>
        <w:numPr>
          <w:ilvl w:val="0"/>
          <w:numId w:val="31"/>
        </w:numPr>
        <w:spacing w:line="400" w:lineRule="exact"/>
        <w:ind w:firstLine="418" w:firstLineChars="19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val="zh-CN"/>
          <w14:textFill>
            <w14:solidFill>
              <w14:schemeClr w14:val="tx1"/>
            </w14:solidFill>
          </w14:textFill>
        </w:rPr>
        <w:t>经质疑，采购人审查后，成交供应商确实在本次采购活动中存在违法违规行为或其他原因使质疑成立的。</w:t>
      </w:r>
    </w:p>
    <w:p w14:paraId="3B550699">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的规定，对放弃中标（成交）资格的供应商，需承担代理费和专家评审费等费用。</w:t>
      </w:r>
    </w:p>
    <w:p w14:paraId="57810520">
      <w:pPr>
        <w:spacing w:before="100" w:beforeAutospacing="1" w:after="100" w:afterAutospacing="1" w:line="440" w:lineRule="exact"/>
        <w:ind w:left="783" w:hanging="783" w:hangingChars="300"/>
        <w:jc w:val="center"/>
        <w:outlineLvl w:val="0"/>
        <w:rPr>
          <w:rFonts w:hint="eastAsia" w:ascii="宋体" w:hAnsi="宋体" w:eastAsia="宋体" w:cs="宋体"/>
          <w:b/>
          <w:bCs/>
          <w:color w:val="000000" w:themeColor="text1"/>
          <w:sz w:val="26"/>
          <w:szCs w:val="26"/>
          <w:highlight w:val="none"/>
          <w:lang w:val="en-US" w:eastAsia="zh-CN"/>
          <w14:textFill>
            <w14:solidFill>
              <w14:schemeClr w14:val="tx1"/>
            </w14:solidFill>
          </w14:textFill>
        </w:rPr>
      </w:pPr>
      <w:bookmarkStart w:id="138" w:name="_Toc18423"/>
      <w:bookmarkStart w:id="139" w:name="_Toc25540"/>
      <w:r>
        <w:rPr>
          <w:rFonts w:hint="eastAsia" w:ascii="宋体" w:hAnsi="宋体" w:eastAsia="宋体" w:cs="宋体"/>
          <w:b/>
          <w:bCs/>
          <w:color w:val="000000" w:themeColor="text1"/>
          <w:sz w:val="26"/>
          <w:szCs w:val="26"/>
          <w:highlight w:val="none"/>
          <w:lang w:val="en-US" w:eastAsia="zh-CN"/>
          <w14:textFill>
            <w14:solidFill>
              <w14:schemeClr w14:val="tx1"/>
            </w14:solidFill>
          </w14:textFill>
        </w:rPr>
        <w:t>八、验收</w:t>
      </w:r>
      <w:bookmarkEnd w:id="138"/>
      <w:bookmarkEnd w:id="139"/>
    </w:p>
    <w:p w14:paraId="03CF1B15">
      <w:pPr>
        <w:keepNext w:val="0"/>
        <w:keepLines w:val="0"/>
        <w:pageBreakBefore w:val="0"/>
        <w:widowControl w:val="0"/>
        <w:numPr>
          <w:ilvl w:val="0"/>
          <w:numId w:val="32"/>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Cs/>
          <w:color w:val="000000" w:themeColor="text1"/>
          <w:sz w:val="22"/>
          <w:szCs w:val="22"/>
          <w:highlight w:val="none"/>
          <w:lang w:val="en-US" w:eastAsia="zh-CN"/>
          <w14:textFill>
            <w14:solidFill>
              <w14:schemeClr w14:val="tx1"/>
            </w14:solidFill>
          </w14:textFill>
        </w:rPr>
      </w:pPr>
      <w:r>
        <w:rPr>
          <w:rFonts w:hint="eastAsia" w:ascii="宋体" w:hAnsi="宋体" w:eastAsia="宋体" w:cs="Arial"/>
          <w:bCs/>
          <w:color w:val="000000" w:themeColor="text1"/>
          <w:sz w:val="22"/>
          <w:szCs w:val="22"/>
          <w:highlight w:val="none"/>
          <w:lang w:val="en-US" w:eastAsia="zh-CN"/>
          <w14:textFill>
            <w14:solidFill>
              <w14:schemeClr w14:val="tx1"/>
            </w14:solidFill>
          </w14:textFill>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BFFBF71">
      <w:pPr>
        <w:keepNext w:val="0"/>
        <w:keepLines w:val="0"/>
        <w:pageBreakBefore w:val="0"/>
        <w:widowControl w:val="0"/>
        <w:numPr>
          <w:ilvl w:val="0"/>
          <w:numId w:val="32"/>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Cs/>
          <w:color w:val="000000" w:themeColor="text1"/>
          <w:sz w:val="22"/>
          <w:szCs w:val="22"/>
          <w:highlight w:val="none"/>
          <w:lang w:val="en-US" w:eastAsia="zh-CN"/>
          <w14:textFill>
            <w14:solidFill>
              <w14:schemeClr w14:val="tx1"/>
            </w14:solidFill>
          </w14:textFill>
        </w:rPr>
      </w:pPr>
      <w:r>
        <w:rPr>
          <w:rFonts w:hint="eastAsia" w:ascii="宋体" w:hAnsi="宋体" w:eastAsia="宋体" w:cs="Arial"/>
          <w:bCs/>
          <w:color w:val="000000" w:themeColor="text1"/>
          <w:sz w:val="22"/>
          <w:szCs w:val="22"/>
          <w:highlight w:val="none"/>
          <w:lang w:val="en-US" w:eastAsia="zh-CN"/>
          <w14:textFill>
            <w14:solidFill>
              <w14:schemeClr w14:val="tx1"/>
            </w14:solidFill>
          </w14:textFill>
        </w:rPr>
        <w:t>采购人可以邀请参加本项目的其他供应商或者第三方机构参与验收。参与验收的供应商或者第三方机构的意见作为验收书的参考资料一并存档。</w:t>
      </w:r>
    </w:p>
    <w:p w14:paraId="28050949">
      <w:pPr>
        <w:keepNext w:val="0"/>
        <w:keepLines w:val="0"/>
        <w:pageBreakBefore w:val="0"/>
        <w:widowControl w:val="0"/>
        <w:numPr>
          <w:ilvl w:val="0"/>
          <w:numId w:val="32"/>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Cs/>
          <w:color w:val="000000" w:themeColor="text1"/>
          <w:sz w:val="22"/>
          <w:szCs w:val="22"/>
          <w:highlight w:val="none"/>
          <w:lang w:val="en-US" w:eastAsia="zh-CN"/>
          <w14:textFill>
            <w14:solidFill>
              <w14:schemeClr w14:val="tx1"/>
            </w14:solidFill>
          </w14:textFill>
        </w:rPr>
      </w:pPr>
      <w:r>
        <w:rPr>
          <w:rFonts w:hint="eastAsia" w:ascii="宋体" w:hAnsi="宋体" w:eastAsia="宋体" w:cs="Arial"/>
          <w:bCs/>
          <w:color w:val="000000" w:themeColor="text1"/>
          <w:sz w:val="22"/>
          <w:szCs w:val="22"/>
          <w:highlight w:val="none"/>
          <w:lang w:val="en-US" w:eastAsia="zh-CN"/>
          <w14:textFill>
            <w14:solidFill>
              <w14:schemeClr w14:val="tx1"/>
            </w14:solidFill>
          </w14:textFill>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59E03A8B">
      <w:pPr>
        <w:keepNext w:val="0"/>
        <w:keepLines w:val="0"/>
        <w:pageBreakBefore w:val="0"/>
        <w:widowControl w:val="0"/>
        <w:numPr>
          <w:ilvl w:val="0"/>
          <w:numId w:val="32"/>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Cs/>
          <w:color w:val="000000" w:themeColor="text1"/>
          <w:sz w:val="22"/>
          <w:szCs w:val="22"/>
          <w:highlight w:val="none"/>
          <w:lang w:val="en-US" w:eastAsia="zh-CN"/>
          <w14:textFill>
            <w14:solidFill>
              <w14:schemeClr w14:val="tx1"/>
            </w14:solidFill>
          </w14:textFill>
        </w:rPr>
      </w:pPr>
      <w:r>
        <w:rPr>
          <w:rFonts w:hint="eastAsia" w:ascii="宋体" w:hAnsi="宋体" w:eastAsia="宋体" w:cs="Arial"/>
          <w:bCs/>
          <w:color w:val="000000" w:themeColor="text1"/>
          <w:sz w:val="22"/>
          <w:szCs w:val="22"/>
          <w:highlight w:val="none"/>
          <w:lang w:val="en-US" w:eastAsia="zh-CN"/>
          <w14:textFill>
            <w14:solidFill>
              <w14:schemeClr w14:val="tx1"/>
            </w14:solidFill>
          </w14:textFill>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C10CB43">
      <w:pPr>
        <w:keepNext w:val="0"/>
        <w:keepLines w:val="0"/>
        <w:pageBreakBefore w:val="0"/>
        <w:widowControl w:val="0"/>
        <w:numPr>
          <w:ilvl w:val="0"/>
          <w:numId w:val="32"/>
        </w:numPr>
        <w:tabs>
          <w:tab w:val="left" w:pos="540"/>
          <w:tab w:val="clear" w:pos="420"/>
        </w:tabs>
        <w:kinsoku/>
        <w:wordWrap/>
        <w:overflowPunct/>
        <w:topLinePunct w:val="0"/>
        <w:autoSpaceDE/>
        <w:autoSpaceDN/>
        <w:bidi w:val="0"/>
        <w:adjustRightInd/>
        <w:snapToGrid/>
        <w:spacing w:line="400" w:lineRule="exact"/>
        <w:ind w:left="420" w:hanging="420"/>
        <w:textAlignment w:val="auto"/>
        <w:rPr>
          <w:rFonts w:hint="eastAsia" w:ascii="宋体" w:hAnsi="宋体" w:eastAsia="宋体" w:cs="Arial"/>
          <w:b/>
          <w:bCs w:val="0"/>
          <w:color w:val="000000" w:themeColor="text1"/>
          <w:sz w:val="22"/>
          <w:szCs w:val="22"/>
          <w:highlight w:val="none"/>
          <w:lang w:val="en-US" w:eastAsia="zh-CN"/>
          <w14:textFill>
            <w14:solidFill>
              <w14:schemeClr w14:val="tx1"/>
            </w14:solidFill>
          </w14:textFill>
        </w:rPr>
      </w:pPr>
      <w:bookmarkStart w:id="140" w:name="_Hlt68403820"/>
      <w:bookmarkEnd w:id="140"/>
      <w:bookmarkStart w:id="141" w:name="_Hlt74714665"/>
      <w:bookmarkEnd w:id="141"/>
      <w:bookmarkStart w:id="142" w:name="_Hlt68057669"/>
      <w:bookmarkEnd w:id="142"/>
      <w:bookmarkStart w:id="143" w:name="_Hlt68072998"/>
      <w:bookmarkEnd w:id="143"/>
      <w:bookmarkStart w:id="144" w:name="_Hlt68072990"/>
      <w:bookmarkEnd w:id="144"/>
      <w:bookmarkStart w:id="145" w:name="_Hlt68073093"/>
      <w:bookmarkEnd w:id="145"/>
      <w:bookmarkStart w:id="146" w:name="_Hlt75236101"/>
      <w:bookmarkEnd w:id="146"/>
      <w:bookmarkStart w:id="147" w:name="_Hlt75236290"/>
      <w:bookmarkEnd w:id="147"/>
      <w:bookmarkStart w:id="148" w:name="_Hlt74707468"/>
      <w:bookmarkEnd w:id="148"/>
      <w:bookmarkStart w:id="149" w:name="_Hlt75236011"/>
      <w:bookmarkEnd w:id="149"/>
      <w:bookmarkStart w:id="150" w:name="_Hlt74729768"/>
      <w:bookmarkEnd w:id="150"/>
      <w:bookmarkStart w:id="151" w:name="_Hlt74730295"/>
      <w:bookmarkEnd w:id="151"/>
      <w:r>
        <w:rPr>
          <w:rFonts w:hint="eastAsia" w:ascii="宋体" w:hAnsi="宋体" w:eastAsia="宋体" w:cs="Arial"/>
          <w:b/>
          <w:bCs w:val="0"/>
          <w:color w:val="000000" w:themeColor="text1"/>
          <w:sz w:val="22"/>
          <w:szCs w:val="22"/>
          <w:highlight w:val="none"/>
          <w:lang w:val="en-US" w:eastAsia="zh-CN"/>
          <w14:textFill>
            <w14:solidFill>
              <w14:schemeClr w14:val="tx1"/>
            </w14:solidFill>
          </w14:textFill>
        </w:rPr>
        <w:t>履约验收费用由供应商承担，因供应商原因造成验收不通过的，再次验收的费用仍由供应商承担。如采用简易验收的，则不需要支付该笔费用。</w:t>
      </w:r>
    </w:p>
    <w:p w14:paraId="1202540F">
      <w:pPr>
        <w:pStyle w:val="5"/>
        <w:spacing w:line="400" w:lineRule="exact"/>
        <w:rPr>
          <w:rFonts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br w:type="page"/>
      </w:r>
      <w:bookmarkStart w:id="152" w:name="_Toc29173"/>
      <w:r>
        <w:rPr>
          <w:rFonts w:hint="eastAsia" w:ascii="宋体" w:hAnsi="宋体" w:eastAsia="宋体" w:cs="宋体"/>
          <w:color w:val="000000" w:themeColor="text1"/>
          <w:sz w:val="36"/>
          <w:szCs w:val="36"/>
          <w:highlight w:val="none"/>
          <w14:textFill>
            <w14:solidFill>
              <w14:schemeClr w14:val="tx1"/>
            </w14:solidFill>
          </w14:textFill>
        </w:rPr>
        <w:t>第二部分   采购内容及要求</w:t>
      </w:r>
      <w:bookmarkEnd w:id="152"/>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14:paraId="43AA8C23">
      <w:pPr>
        <w:adjustRightInd w:val="0"/>
        <w:snapToGrid w:val="0"/>
        <w:spacing w:line="400" w:lineRule="exact"/>
        <w:ind w:firstLine="480"/>
        <w:rPr>
          <w:rFonts w:ascii="宋体" w:hAnsi="宋体" w:cs="宋体"/>
          <w:b/>
          <w:bCs/>
          <w:color w:val="000000" w:themeColor="text1"/>
          <w:szCs w:val="21"/>
          <w:highlight w:val="none"/>
          <w14:textFill>
            <w14:solidFill>
              <w14:schemeClr w14:val="tx1"/>
            </w14:solidFill>
          </w14:textFill>
        </w:rPr>
      </w:pPr>
      <w:bookmarkStart w:id="153" w:name="_Toc241404207"/>
      <w:bookmarkStart w:id="154" w:name="_Toc249758870"/>
      <w:bookmarkStart w:id="155" w:name="_Toc221374631"/>
      <w:bookmarkStart w:id="156" w:name="_Toc445832494"/>
      <w:bookmarkStart w:id="157" w:name="_Toc239145359"/>
      <w:bookmarkStart w:id="158" w:name="_Toc223716003"/>
      <w:bookmarkStart w:id="159" w:name="_Toc262105509"/>
      <w:bookmarkStart w:id="160" w:name="_Toc467175860"/>
      <w:bookmarkStart w:id="161" w:name="_Toc458516429"/>
      <w:bookmarkStart w:id="162" w:name="_Toc221356956"/>
      <w:bookmarkStart w:id="163" w:name="_Toc222114884"/>
      <w:bookmarkStart w:id="164" w:name="_Toc21056"/>
      <w:bookmarkStart w:id="165" w:name="_Toc249758719"/>
      <w:bookmarkStart w:id="166" w:name="_Toc249758718"/>
      <w:bookmarkStart w:id="167" w:name="_Toc245722286"/>
      <w:bookmarkStart w:id="168" w:name="_Toc262049424"/>
      <w:bookmarkStart w:id="169" w:name="_Toc527717315"/>
      <w:bookmarkStart w:id="170" w:name="_Toc246261270"/>
      <w:bookmarkStart w:id="171" w:name="_Toc221356892"/>
      <w:bookmarkStart w:id="172" w:name="_Toc221423624"/>
      <w:bookmarkStart w:id="173" w:name="_Toc245191319"/>
      <w:bookmarkStart w:id="174" w:name="_Toc507146682"/>
    </w:p>
    <w:p w14:paraId="5D466AD9">
      <w:pPr>
        <w:pStyle w:val="3"/>
        <w:keepNext w:val="0"/>
        <w:keepLines w:val="0"/>
        <w:pageBreakBefore w:val="0"/>
        <w:kinsoku/>
        <w:wordWrap/>
        <w:overflowPunct/>
        <w:topLinePunct w:val="0"/>
        <w:autoSpaceDE/>
        <w:autoSpaceDN/>
        <w:bidi w:val="0"/>
        <w:adjustRightInd/>
        <w:spacing w:before="148" w:line="360" w:lineRule="auto"/>
        <w:ind w:left="425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（一）概述</w:t>
      </w:r>
    </w:p>
    <w:p w14:paraId="7A4011E1">
      <w:pPr>
        <w:pStyle w:val="3"/>
        <w:keepNext w:val="0"/>
        <w:keepLines w:val="0"/>
        <w:pageBreakBefore w:val="0"/>
        <w:kinsoku/>
        <w:wordWrap/>
        <w:overflowPunct/>
        <w:topLinePunct w:val="0"/>
        <w:autoSpaceDE/>
        <w:autoSpaceDN/>
        <w:bidi w:val="0"/>
        <w:adjustRightInd/>
        <w:spacing w:before="140" w:line="360" w:lineRule="auto"/>
        <w:ind w:left="122"/>
        <w:textAlignment w:val="auto"/>
        <w:outlineLvl w:val="0"/>
        <w:rPr>
          <w:rFonts w:hint="eastAsia" w:ascii="宋体" w:hAnsi="宋体" w:eastAsia="宋体" w:cs="宋体"/>
          <w:color w:val="000000" w:themeColor="text1"/>
          <w:spacing w:val="-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1. 投标供应商必须完成招标内容和合同规定义务，不允许只对部分内容进行报价。</w:t>
      </w:r>
    </w:p>
    <w:p w14:paraId="3D640CF8">
      <w:pPr>
        <w:pStyle w:val="3"/>
        <w:keepNext w:val="0"/>
        <w:keepLines w:val="0"/>
        <w:pageBreakBefore w:val="0"/>
        <w:kinsoku/>
        <w:wordWrap/>
        <w:overflowPunct/>
        <w:topLinePunct w:val="0"/>
        <w:autoSpaceDE/>
        <w:autoSpaceDN/>
        <w:bidi w:val="0"/>
        <w:adjustRightInd/>
        <w:spacing w:before="140" w:line="360" w:lineRule="auto"/>
        <w:ind w:left="122"/>
        <w:textAlignment w:val="auto"/>
        <w:outlineLvl w:val="0"/>
        <w:rPr>
          <w:rFonts w:hint="eastAsia" w:ascii="宋体" w:hAnsi="宋体" w:eastAsia="宋体" w:cs="宋体"/>
          <w:color w:val="000000" w:themeColor="text1"/>
          <w:spacing w:val="-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2. 投标供应商需要对本次招标的全部招标内容进行投标，不允许只对其中部分内容进行投标，谢绝联合投标。</w:t>
      </w:r>
    </w:p>
    <w:p w14:paraId="7E4390E0">
      <w:pPr>
        <w:pStyle w:val="3"/>
        <w:keepNext w:val="0"/>
        <w:keepLines w:val="0"/>
        <w:pageBreakBefore w:val="0"/>
        <w:kinsoku/>
        <w:wordWrap/>
        <w:overflowPunct/>
        <w:topLinePunct w:val="0"/>
        <w:autoSpaceDE/>
        <w:autoSpaceDN/>
        <w:bidi w:val="0"/>
        <w:adjustRightInd/>
        <w:spacing w:before="140" w:line="360" w:lineRule="auto"/>
        <w:ind w:left="122"/>
        <w:textAlignment w:val="auto"/>
        <w:outlineLvl w:val="0"/>
        <w:rPr>
          <w:rFonts w:hint="eastAsia" w:ascii="宋体" w:hAnsi="宋体" w:eastAsia="宋体" w:cs="宋体"/>
          <w:color w:val="000000" w:themeColor="text1"/>
          <w:spacing w:val="-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3. 投标供应商需按磋商文件的要求完成全部费用工作。按工作顺序提交所需的无论其是否被明细列在合同文件中的所有资料，提供的服务必须满足磋商文件中提出的相关要求。</w:t>
      </w:r>
    </w:p>
    <w:p w14:paraId="37741499">
      <w:pPr>
        <w:pStyle w:val="3"/>
        <w:keepNext w:val="0"/>
        <w:keepLines w:val="0"/>
        <w:pageBreakBefore w:val="0"/>
        <w:kinsoku/>
        <w:wordWrap/>
        <w:overflowPunct/>
        <w:topLinePunct w:val="0"/>
        <w:autoSpaceDE/>
        <w:autoSpaceDN/>
        <w:bidi w:val="0"/>
        <w:adjustRightInd/>
        <w:spacing w:before="140" w:line="360" w:lineRule="auto"/>
        <w:ind w:left="122"/>
        <w:textAlignment w:val="auto"/>
        <w:outlineLvl w:val="0"/>
        <w:rPr>
          <w:rFonts w:hint="eastAsia" w:ascii="宋体" w:hAnsi="宋体" w:eastAsia="宋体" w:cs="宋体"/>
          <w:color w:val="000000" w:themeColor="text1"/>
          <w:spacing w:val="-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4. 在投标之前，投标供应商须仔细阅读磋商文件，如发现有任何疑问、冲突或技术问题，投标供应商在答疑截止时间前以书面形式向采购代理机构提出。逾期招标人不再作答复，有关风险及责任由投标供应商自行承担。</w:t>
      </w:r>
    </w:p>
    <w:p w14:paraId="191242B5">
      <w:pPr>
        <w:pStyle w:val="3"/>
        <w:keepNext w:val="0"/>
        <w:keepLines w:val="0"/>
        <w:pageBreakBefore w:val="0"/>
        <w:kinsoku/>
        <w:wordWrap/>
        <w:overflowPunct/>
        <w:topLinePunct w:val="0"/>
        <w:autoSpaceDE/>
        <w:autoSpaceDN/>
        <w:bidi w:val="0"/>
        <w:adjustRightInd/>
        <w:spacing w:before="140" w:line="360" w:lineRule="auto"/>
        <w:ind w:left="122"/>
        <w:textAlignment w:val="auto"/>
        <w:outlineLvl w:val="0"/>
        <w:rPr>
          <w:rFonts w:hint="eastAsia" w:ascii="宋体" w:hAnsi="宋体" w:eastAsia="宋体" w:cs="宋体"/>
          <w:color w:val="000000" w:themeColor="text1"/>
          <w:spacing w:val="-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5. 投标供应商须对磋商文件中各个条款一一给予实质性答复，否则有可能导致作无效标处理。</w:t>
      </w:r>
    </w:p>
    <w:p w14:paraId="20AB5595">
      <w:pPr>
        <w:pStyle w:val="3"/>
        <w:keepNext w:val="0"/>
        <w:keepLines w:val="0"/>
        <w:pageBreakBefore w:val="0"/>
        <w:kinsoku/>
        <w:wordWrap/>
        <w:overflowPunct/>
        <w:topLinePunct w:val="0"/>
        <w:autoSpaceDE/>
        <w:autoSpaceDN/>
        <w:bidi w:val="0"/>
        <w:adjustRightInd/>
        <w:spacing w:before="283" w:line="360" w:lineRule="auto"/>
        <w:ind w:left="326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（二）采购内容及技术要求</w:t>
      </w:r>
    </w:p>
    <w:p w14:paraId="01202DD2">
      <w:pPr>
        <w:pStyle w:val="3"/>
        <w:keepNext w:val="0"/>
        <w:keepLines w:val="0"/>
        <w:pageBreakBefore w:val="0"/>
        <w:kinsoku/>
        <w:wordWrap/>
        <w:overflowPunct/>
        <w:topLinePunct w:val="0"/>
        <w:autoSpaceDE/>
        <w:autoSpaceDN/>
        <w:bidi w:val="0"/>
        <w:adjustRightInd/>
        <w:spacing w:before="227" w:line="360" w:lineRule="auto"/>
        <w:ind w:left="123"/>
        <w:textAlignment w:val="auto"/>
        <w:outlineLvl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一、总体要求</w:t>
      </w:r>
    </w:p>
    <w:p w14:paraId="771E7EB6">
      <w:pPr>
        <w:pStyle w:val="3"/>
        <w:keepNext w:val="0"/>
        <w:keepLines w:val="0"/>
        <w:pageBreakBefore w:val="0"/>
        <w:kinsoku/>
        <w:wordWrap/>
        <w:overflowPunct/>
        <w:topLinePunct w:val="0"/>
        <w:autoSpaceDE/>
        <w:autoSpaceDN/>
        <w:bidi w:val="0"/>
        <w:adjustRightInd/>
        <w:spacing w:before="140" w:line="360" w:lineRule="auto"/>
        <w:ind w:left="122"/>
        <w:textAlignment w:val="auto"/>
        <w:outlineLvl w:val="0"/>
        <w:rPr>
          <w:rFonts w:hint="eastAsia" w:ascii="宋体" w:hAnsi="宋体" w:eastAsia="宋体" w:cs="宋体"/>
          <w:color w:val="000000" w:themeColor="text1"/>
          <w:spacing w:val="-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1、 为更好的</w:t>
      </w:r>
      <w:r>
        <w:rPr>
          <w:rFonts w:hint="eastAsia" w:ascii="宋体" w:hAnsi="宋体" w:eastAsia="宋体" w:cs="宋体"/>
          <w:color w:val="000000" w:themeColor="text1"/>
          <w:spacing w:val="-1"/>
          <w:sz w:val="22"/>
          <w:szCs w:val="22"/>
          <w:highlight w:val="none"/>
          <w:lang w:val="en-US" w:eastAsia="zh-CN"/>
          <w14:textFill>
            <w14:solidFill>
              <w14:schemeClr w14:val="tx1"/>
            </w14:solidFill>
          </w14:textFill>
        </w:rPr>
        <w:t>服务</w:t>
      </w:r>
      <w:r>
        <w:rPr>
          <w:rFonts w:hint="eastAsia" w:ascii="宋体" w:hAnsi="宋体" w:eastAsia="宋体" w:cs="宋体"/>
          <w:color w:val="000000" w:themeColor="text1"/>
          <w:spacing w:val="-1"/>
          <w:sz w:val="22"/>
          <w:szCs w:val="22"/>
          <w:highlight w:val="none"/>
          <w14:textFill>
            <w14:solidFill>
              <w14:schemeClr w14:val="tx1"/>
            </w14:solidFill>
          </w14:textFill>
        </w:rPr>
        <w:t>茶山街道的宣传工作，本项目特对户外广告牌、横幅等进行公开招标。</w:t>
      </w:r>
    </w:p>
    <w:p w14:paraId="63E0886F">
      <w:pPr>
        <w:pStyle w:val="3"/>
        <w:keepNext w:val="0"/>
        <w:keepLines w:val="0"/>
        <w:pageBreakBefore w:val="0"/>
        <w:kinsoku/>
        <w:wordWrap/>
        <w:overflowPunct/>
        <w:topLinePunct w:val="0"/>
        <w:autoSpaceDE/>
        <w:autoSpaceDN/>
        <w:bidi w:val="0"/>
        <w:adjustRightInd/>
        <w:spacing w:before="140" w:line="360" w:lineRule="auto"/>
        <w:ind w:left="122"/>
        <w:textAlignment w:val="auto"/>
        <w:outlineLvl w:val="0"/>
        <w:rPr>
          <w:rFonts w:hint="eastAsia" w:ascii="宋体" w:hAnsi="宋体" w:eastAsia="宋体" w:cs="宋体"/>
          <w:color w:val="000000" w:themeColor="text1"/>
          <w:spacing w:val="-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2、 投标供应商应对本项目招标范围内的所有内容进行投标，提供所有广告牌及横幅等的制作、至最</w:t>
      </w:r>
    </w:p>
    <w:p w14:paraId="20153028">
      <w:pPr>
        <w:pStyle w:val="3"/>
        <w:keepNext w:val="0"/>
        <w:keepLines w:val="0"/>
        <w:pageBreakBefore w:val="0"/>
        <w:kinsoku/>
        <w:wordWrap/>
        <w:overflowPunct/>
        <w:topLinePunct w:val="0"/>
        <w:autoSpaceDE/>
        <w:autoSpaceDN/>
        <w:bidi w:val="0"/>
        <w:adjustRightInd/>
        <w:spacing w:before="140" w:line="360" w:lineRule="auto"/>
        <w:ind w:left="122"/>
        <w:textAlignment w:val="auto"/>
        <w:outlineLvl w:val="0"/>
        <w:rPr>
          <w:rFonts w:hint="eastAsia" w:ascii="宋体" w:hAnsi="宋体" w:eastAsia="宋体" w:cs="宋体"/>
          <w:color w:val="000000" w:themeColor="text1"/>
          <w:spacing w:val="-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终目地的运输和保险、现场仓储以及施工安装、检验、验收（含第三方验收）、技术服务、相关文件的提交、质保期维护等服务。</w:t>
      </w:r>
    </w:p>
    <w:p w14:paraId="76F028DB">
      <w:pPr>
        <w:pStyle w:val="3"/>
        <w:keepNext w:val="0"/>
        <w:keepLines w:val="0"/>
        <w:pageBreakBefore w:val="0"/>
        <w:kinsoku/>
        <w:wordWrap/>
        <w:overflowPunct/>
        <w:topLinePunct w:val="0"/>
        <w:autoSpaceDE/>
        <w:autoSpaceDN/>
        <w:bidi w:val="0"/>
        <w:adjustRightInd/>
        <w:spacing w:before="140" w:line="360" w:lineRule="auto"/>
        <w:ind w:left="122"/>
        <w:textAlignment w:val="auto"/>
        <w:outlineLvl w:val="0"/>
        <w:rPr>
          <w:rFonts w:hint="eastAsia" w:ascii="宋体" w:hAnsi="宋体" w:eastAsia="宋体" w:cs="宋体"/>
          <w:color w:val="000000" w:themeColor="text1"/>
          <w:spacing w:val="-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3、 投标供应商所投广告服务的具体材料、规格、数量、单价、合价、商产地、质保期等应在投标文</w:t>
      </w:r>
    </w:p>
    <w:p w14:paraId="306CAFD8">
      <w:pPr>
        <w:pStyle w:val="3"/>
        <w:keepNext w:val="0"/>
        <w:keepLines w:val="0"/>
        <w:pageBreakBefore w:val="0"/>
        <w:kinsoku/>
        <w:wordWrap/>
        <w:overflowPunct/>
        <w:topLinePunct w:val="0"/>
        <w:autoSpaceDE/>
        <w:autoSpaceDN/>
        <w:bidi w:val="0"/>
        <w:adjustRightInd/>
        <w:spacing w:before="140" w:line="360" w:lineRule="auto"/>
        <w:ind w:left="122"/>
        <w:textAlignment w:val="auto"/>
        <w:outlineLvl w:val="0"/>
        <w:rPr>
          <w:rFonts w:hint="eastAsia" w:ascii="宋体" w:hAnsi="宋体" w:eastAsia="宋体" w:cs="宋体"/>
          <w:color w:val="000000" w:themeColor="text1"/>
          <w:spacing w:val="-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件中明确，对磋商文件的技术条款及要求应予以实质性响应，如有偏离应在偏离表中注明。</w:t>
      </w:r>
    </w:p>
    <w:p w14:paraId="08419E5A">
      <w:pPr>
        <w:pStyle w:val="3"/>
        <w:keepNext w:val="0"/>
        <w:keepLines w:val="0"/>
        <w:pageBreakBefore w:val="0"/>
        <w:kinsoku/>
        <w:wordWrap/>
        <w:overflowPunct/>
        <w:topLinePunct w:val="0"/>
        <w:autoSpaceDE/>
        <w:autoSpaceDN/>
        <w:bidi w:val="0"/>
        <w:adjustRightInd/>
        <w:spacing w:before="135" w:line="360" w:lineRule="auto"/>
        <w:ind w:left="123"/>
        <w:textAlignment w:val="auto"/>
        <w:outlineLvl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二、广告服务清单</w:t>
      </w:r>
    </w:p>
    <w:tbl>
      <w:tblPr>
        <w:tblStyle w:val="248"/>
        <w:tblW w:w="98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1"/>
        <w:gridCol w:w="2351"/>
        <w:gridCol w:w="2778"/>
        <w:gridCol w:w="1460"/>
        <w:gridCol w:w="2006"/>
      </w:tblGrid>
      <w:tr w14:paraId="62912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241" w:type="dxa"/>
            <w:vAlign w:val="top"/>
          </w:tcPr>
          <w:p w14:paraId="2F47AE1C">
            <w:pPr>
              <w:pStyle w:val="250"/>
              <w:keepNext w:val="0"/>
              <w:keepLines w:val="0"/>
              <w:pageBreakBefore w:val="0"/>
              <w:kinsoku/>
              <w:wordWrap/>
              <w:overflowPunct/>
              <w:topLinePunct w:val="0"/>
              <w:autoSpaceDE/>
              <w:autoSpaceDN/>
              <w:bidi w:val="0"/>
              <w:adjustRightInd/>
              <w:spacing w:before="36" w:line="360" w:lineRule="auto"/>
              <w:ind w:left="40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序号</w:t>
            </w:r>
          </w:p>
        </w:tc>
        <w:tc>
          <w:tcPr>
            <w:tcW w:w="2351" w:type="dxa"/>
            <w:vAlign w:val="top"/>
          </w:tcPr>
          <w:p w14:paraId="6234CED2">
            <w:pPr>
              <w:pStyle w:val="250"/>
              <w:keepNext w:val="0"/>
              <w:keepLines w:val="0"/>
              <w:pageBreakBefore w:val="0"/>
              <w:kinsoku/>
              <w:wordWrap/>
              <w:overflowPunct/>
              <w:topLinePunct w:val="0"/>
              <w:autoSpaceDE/>
              <w:autoSpaceDN/>
              <w:bidi w:val="0"/>
              <w:adjustRightInd/>
              <w:spacing w:before="36" w:line="360" w:lineRule="auto"/>
              <w:ind w:left="74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制作项目</w:t>
            </w:r>
          </w:p>
        </w:tc>
        <w:tc>
          <w:tcPr>
            <w:tcW w:w="2778" w:type="dxa"/>
            <w:vAlign w:val="top"/>
          </w:tcPr>
          <w:p w14:paraId="085E7676">
            <w:pPr>
              <w:pStyle w:val="250"/>
              <w:keepNext w:val="0"/>
              <w:keepLines w:val="0"/>
              <w:pageBreakBefore w:val="0"/>
              <w:kinsoku/>
              <w:wordWrap/>
              <w:overflowPunct/>
              <w:topLinePunct w:val="0"/>
              <w:autoSpaceDE/>
              <w:autoSpaceDN/>
              <w:bidi w:val="0"/>
              <w:adjustRightInd/>
              <w:spacing w:before="36" w:line="360" w:lineRule="auto"/>
              <w:ind w:left="95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制作标准</w:t>
            </w:r>
          </w:p>
        </w:tc>
        <w:tc>
          <w:tcPr>
            <w:tcW w:w="1460" w:type="dxa"/>
            <w:vAlign w:val="top"/>
          </w:tcPr>
          <w:p w14:paraId="1971AB40">
            <w:pPr>
              <w:pStyle w:val="250"/>
              <w:keepNext w:val="0"/>
              <w:keepLines w:val="0"/>
              <w:pageBreakBefore w:val="0"/>
              <w:kinsoku/>
              <w:wordWrap/>
              <w:overflowPunct/>
              <w:topLinePunct w:val="0"/>
              <w:autoSpaceDE/>
              <w:autoSpaceDN/>
              <w:bidi w:val="0"/>
              <w:adjustRightInd/>
              <w:spacing w:before="36" w:line="360" w:lineRule="auto"/>
              <w:jc w:val="center"/>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数量</w:t>
            </w:r>
          </w:p>
        </w:tc>
        <w:tc>
          <w:tcPr>
            <w:tcW w:w="2006" w:type="dxa"/>
            <w:vAlign w:val="top"/>
          </w:tcPr>
          <w:p w14:paraId="2A7107F0">
            <w:pPr>
              <w:pStyle w:val="250"/>
              <w:keepNext w:val="0"/>
              <w:keepLines w:val="0"/>
              <w:pageBreakBefore w:val="0"/>
              <w:kinsoku/>
              <w:wordWrap/>
              <w:overflowPunct/>
              <w:topLinePunct w:val="0"/>
              <w:autoSpaceDE/>
              <w:autoSpaceDN/>
              <w:bidi w:val="0"/>
              <w:adjustRightInd/>
              <w:spacing w:before="36" w:line="360" w:lineRule="auto"/>
              <w:ind w:left="185"/>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单价</w:t>
            </w:r>
            <w:r>
              <w:rPr>
                <w:rFonts w:hint="eastAsia" w:cs="宋体"/>
                <w:color w:val="000000" w:themeColor="text1"/>
                <w:spacing w:val="-1"/>
                <w:sz w:val="22"/>
                <w:szCs w:val="22"/>
                <w:highlight w:val="none"/>
                <w:lang w:val="en-US" w:eastAsia="zh-CN"/>
                <w14:textFill>
                  <w14:solidFill>
                    <w14:schemeClr w14:val="tx1"/>
                  </w14:solidFill>
                </w14:textFill>
              </w:rPr>
              <w:t>最高限价</w:t>
            </w:r>
            <w:r>
              <w:rPr>
                <w:rFonts w:hint="eastAsia" w:ascii="宋体" w:hAnsi="宋体" w:eastAsia="宋体" w:cs="宋体"/>
                <w:color w:val="000000" w:themeColor="text1"/>
                <w:spacing w:val="-1"/>
                <w:sz w:val="22"/>
                <w:szCs w:val="22"/>
                <w:highlight w:val="none"/>
                <w14:textFill>
                  <w14:solidFill>
                    <w14:schemeClr w14:val="tx1"/>
                  </w14:solidFill>
                </w14:textFill>
              </w:rPr>
              <w:t>（元）</w:t>
            </w:r>
          </w:p>
        </w:tc>
      </w:tr>
      <w:tr w14:paraId="648CE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Merge w:val="restart"/>
            <w:tcBorders>
              <w:bottom w:val="nil"/>
            </w:tcBorders>
            <w:vAlign w:val="top"/>
          </w:tcPr>
          <w:p w14:paraId="076E1DA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p w14:paraId="065FF86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p w14:paraId="6DB137D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p w14:paraId="45DF12A7">
            <w:pPr>
              <w:pStyle w:val="250"/>
              <w:keepNext w:val="0"/>
              <w:keepLines w:val="0"/>
              <w:pageBreakBefore w:val="0"/>
              <w:kinsoku/>
              <w:wordWrap/>
              <w:overflowPunct/>
              <w:topLinePunct w:val="0"/>
              <w:autoSpaceDE/>
              <w:autoSpaceDN/>
              <w:bidi w:val="0"/>
              <w:adjustRightInd/>
              <w:spacing w:before="71" w:line="360" w:lineRule="auto"/>
              <w:ind w:left="58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2351" w:type="dxa"/>
            <w:vMerge w:val="restart"/>
            <w:tcBorders>
              <w:bottom w:val="nil"/>
            </w:tcBorders>
            <w:vAlign w:val="top"/>
          </w:tcPr>
          <w:p w14:paraId="6C9C609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p w14:paraId="3C40EBD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p w14:paraId="20C60095">
            <w:pPr>
              <w:pStyle w:val="250"/>
              <w:keepNext w:val="0"/>
              <w:keepLines w:val="0"/>
              <w:pageBreakBefore w:val="0"/>
              <w:kinsoku/>
              <w:wordWrap/>
              <w:overflowPunct/>
              <w:topLinePunct w:val="0"/>
              <w:autoSpaceDE/>
              <w:autoSpaceDN/>
              <w:bidi w:val="0"/>
              <w:adjustRightInd/>
              <w:spacing w:before="71" w:line="360" w:lineRule="auto"/>
              <w:ind w:left="74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室内写真</w:t>
            </w:r>
          </w:p>
        </w:tc>
        <w:tc>
          <w:tcPr>
            <w:tcW w:w="2778" w:type="dxa"/>
            <w:vAlign w:val="top"/>
          </w:tcPr>
          <w:p w14:paraId="3E95BB26">
            <w:pPr>
              <w:pStyle w:val="250"/>
              <w:keepNext w:val="0"/>
              <w:keepLines w:val="0"/>
              <w:pageBreakBefore w:val="0"/>
              <w:kinsoku/>
              <w:wordWrap/>
              <w:overflowPunct/>
              <w:topLinePunct w:val="0"/>
              <w:autoSpaceDE/>
              <w:autoSpaceDN/>
              <w:bidi w:val="0"/>
              <w:adjustRightInd/>
              <w:spacing w:before="32" w:line="360" w:lineRule="auto"/>
              <w:ind w:left="73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背胶写真裱膜</w:t>
            </w:r>
          </w:p>
        </w:tc>
        <w:tc>
          <w:tcPr>
            <w:tcW w:w="1460" w:type="dxa"/>
            <w:vAlign w:val="top"/>
          </w:tcPr>
          <w:p w14:paraId="4D194B6C">
            <w:pPr>
              <w:pStyle w:val="250"/>
              <w:keepNext w:val="0"/>
              <w:keepLines w:val="0"/>
              <w:pageBreakBefore w:val="0"/>
              <w:kinsoku/>
              <w:wordWrap/>
              <w:overflowPunct/>
              <w:topLinePunct w:val="0"/>
              <w:autoSpaceDE/>
              <w:autoSpaceDN/>
              <w:bidi w:val="0"/>
              <w:adjustRightInd/>
              <w:spacing w:before="32" w:line="360" w:lineRule="auto"/>
              <w:ind w:left="517"/>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vAlign w:val="top"/>
          </w:tcPr>
          <w:p w14:paraId="194C3EE0">
            <w:pPr>
              <w:pStyle w:val="250"/>
              <w:keepNext w:val="0"/>
              <w:keepLines w:val="0"/>
              <w:pageBreakBefore w:val="0"/>
              <w:kinsoku/>
              <w:wordWrap/>
              <w:overflowPunct/>
              <w:topLinePunct w:val="0"/>
              <w:autoSpaceDE/>
              <w:autoSpaceDN/>
              <w:bidi w:val="0"/>
              <w:adjustRightInd/>
              <w:spacing w:before="66" w:line="360" w:lineRule="auto"/>
              <w:ind w:left="90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25</w:t>
            </w:r>
          </w:p>
        </w:tc>
      </w:tr>
      <w:tr w14:paraId="3CD28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vMerge w:val="continue"/>
            <w:tcBorders>
              <w:top w:val="nil"/>
              <w:bottom w:val="nil"/>
            </w:tcBorders>
            <w:vAlign w:val="top"/>
          </w:tcPr>
          <w:p w14:paraId="7D58A93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351" w:type="dxa"/>
            <w:vMerge w:val="continue"/>
            <w:tcBorders>
              <w:top w:val="nil"/>
              <w:bottom w:val="nil"/>
            </w:tcBorders>
            <w:vAlign w:val="top"/>
          </w:tcPr>
          <w:p w14:paraId="5AB27A5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778" w:type="dxa"/>
            <w:vAlign w:val="top"/>
          </w:tcPr>
          <w:p w14:paraId="5B76F76F">
            <w:pPr>
              <w:pStyle w:val="250"/>
              <w:keepNext w:val="0"/>
              <w:keepLines w:val="0"/>
              <w:pageBreakBefore w:val="0"/>
              <w:kinsoku/>
              <w:wordWrap/>
              <w:overflowPunct/>
              <w:topLinePunct w:val="0"/>
              <w:autoSpaceDE/>
              <w:autoSpaceDN/>
              <w:bidi w:val="0"/>
              <w:adjustRightInd/>
              <w:spacing w:before="31" w:line="360" w:lineRule="auto"/>
              <w:ind w:left="62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无背胶写真裱膜</w:t>
            </w:r>
          </w:p>
        </w:tc>
        <w:tc>
          <w:tcPr>
            <w:tcW w:w="1460" w:type="dxa"/>
            <w:vAlign w:val="top"/>
          </w:tcPr>
          <w:p w14:paraId="059077E6">
            <w:pPr>
              <w:pStyle w:val="250"/>
              <w:keepNext w:val="0"/>
              <w:keepLines w:val="0"/>
              <w:pageBreakBefore w:val="0"/>
              <w:kinsoku/>
              <w:wordWrap/>
              <w:overflowPunct/>
              <w:topLinePunct w:val="0"/>
              <w:autoSpaceDE/>
              <w:autoSpaceDN/>
              <w:bidi w:val="0"/>
              <w:adjustRightInd/>
              <w:spacing w:before="31"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vAlign w:val="top"/>
          </w:tcPr>
          <w:p w14:paraId="504E4496">
            <w:pPr>
              <w:pStyle w:val="250"/>
              <w:keepNext w:val="0"/>
              <w:keepLines w:val="0"/>
              <w:pageBreakBefore w:val="0"/>
              <w:kinsoku/>
              <w:wordWrap/>
              <w:overflowPunct/>
              <w:topLinePunct w:val="0"/>
              <w:autoSpaceDE/>
              <w:autoSpaceDN/>
              <w:bidi w:val="0"/>
              <w:adjustRightInd/>
              <w:spacing w:before="67" w:line="360" w:lineRule="auto"/>
              <w:ind w:left="90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25</w:t>
            </w:r>
          </w:p>
        </w:tc>
      </w:tr>
      <w:tr w14:paraId="22ACD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241" w:type="dxa"/>
            <w:vMerge w:val="continue"/>
            <w:tcBorders>
              <w:top w:val="nil"/>
              <w:bottom w:val="nil"/>
            </w:tcBorders>
            <w:vAlign w:val="top"/>
          </w:tcPr>
          <w:p w14:paraId="37006B5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351" w:type="dxa"/>
            <w:vMerge w:val="continue"/>
            <w:tcBorders>
              <w:top w:val="nil"/>
              <w:bottom w:val="nil"/>
            </w:tcBorders>
            <w:vAlign w:val="top"/>
          </w:tcPr>
          <w:p w14:paraId="4222CB3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778" w:type="dxa"/>
            <w:vAlign w:val="top"/>
          </w:tcPr>
          <w:p w14:paraId="61BD6212">
            <w:pPr>
              <w:pStyle w:val="250"/>
              <w:keepNext w:val="0"/>
              <w:keepLines w:val="0"/>
              <w:pageBreakBefore w:val="0"/>
              <w:kinsoku/>
              <w:wordWrap/>
              <w:overflowPunct/>
              <w:topLinePunct w:val="0"/>
              <w:autoSpaceDE/>
              <w:autoSpaceDN/>
              <w:bidi w:val="0"/>
              <w:adjustRightInd/>
              <w:spacing w:before="31" w:line="360" w:lineRule="auto"/>
              <w:ind w:left="90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写真</w:t>
            </w:r>
            <w:r>
              <w:rPr>
                <w:rFonts w:hint="eastAsia" w:ascii="宋体" w:hAnsi="宋体" w:eastAsia="宋体" w:cs="宋体"/>
                <w:color w:val="000000" w:themeColor="text1"/>
                <w:spacing w:val="-5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4"/>
                <w:sz w:val="22"/>
                <w:szCs w:val="22"/>
                <w:highlight w:val="none"/>
                <w14:textFill>
                  <w14:solidFill>
                    <w14:schemeClr w14:val="tx1"/>
                  </w14:solidFill>
                </w14:textFill>
              </w:rPr>
              <w:t>KT</w:t>
            </w:r>
            <w:r>
              <w:rPr>
                <w:rFonts w:hint="eastAsia" w:ascii="宋体" w:hAnsi="宋体" w:eastAsia="宋体" w:cs="宋体"/>
                <w:color w:val="000000" w:themeColor="text1"/>
                <w:spacing w:val="-45"/>
                <w:sz w:val="22"/>
                <w:szCs w:val="22"/>
                <w:highlight w:val="none"/>
                <w14:textFill>
                  <w14:solidFill>
                    <w14:schemeClr w14:val="tx1"/>
                  </w14:solidFill>
                </w14:textFill>
              </w:rPr>
              <w:t xml:space="preserve"> </w:t>
            </w:r>
            <w:r>
              <w:rPr>
                <w:rFonts w:hint="eastAsia" w:ascii="宋体" w:hAnsi="宋体" w:eastAsia="宋体" w:cs="宋体"/>
                <w:color w:val="000000" w:themeColor="text1"/>
                <w:spacing w:val="-4"/>
                <w:sz w:val="22"/>
                <w:szCs w:val="22"/>
                <w:highlight w:val="none"/>
                <w14:textFill>
                  <w14:solidFill>
                    <w14:schemeClr w14:val="tx1"/>
                  </w14:solidFill>
                </w14:textFill>
              </w:rPr>
              <w:t>板</w:t>
            </w:r>
          </w:p>
        </w:tc>
        <w:tc>
          <w:tcPr>
            <w:tcW w:w="1460" w:type="dxa"/>
            <w:vAlign w:val="top"/>
          </w:tcPr>
          <w:p w14:paraId="50B547CF">
            <w:pPr>
              <w:pStyle w:val="250"/>
              <w:keepNext w:val="0"/>
              <w:keepLines w:val="0"/>
              <w:pageBreakBefore w:val="0"/>
              <w:kinsoku/>
              <w:wordWrap/>
              <w:overflowPunct/>
              <w:topLinePunct w:val="0"/>
              <w:autoSpaceDE/>
              <w:autoSpaceDN/>
              <w:bidi w:val="0"/>
              <w:adjustRightInd/>
              <w:spacing w:before="31"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vAlign w:val="top"/>
          </w:tcPr>
          <w:p w14:paraId="0FE0A1B9">
            <w:pPr>
              <w:pStyle w:val="250"/>
              <w:keepNext w:val="0"/>
              <w:keepLines w:val="0"/>
              <w:pageBreakBefore w:val="0"/>
              <w:kinsoku/>
              <w:wordWrap/>
              <w:overflowPunct/>
              <w:topLinePunct w:val="0"/>
              <w:autoSpaceDE/>
              <w:autoSpaceDN/>
              <w:bidi w:val="0"/>
              <w:adjustRightInd/>
              <w:spacing w:before="66" w:line="360" w:lineRule="auto"/>
              <w:ind w:left="90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35</w:t>
            </w:r>
          </w:p>
        </w:tc>
      </w:tr>
      <w:tr w14:paraId="1FFC8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1" w:type="dxa"/>
            <w:vMerge w:val="continue"/>
            <w:tcBorders>
              <w:top w:val="nil"/>
              <w:bottom w:val="nil"/>
            </w:tcBorders>
            <w:vAlign w:val="top"/>
          </w:tcPr>
          <w:p w14:paraId="2AE8717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351" w:type="dxa"/>
            <w:vMerge w:val="continue"/>
            <w:tcBorders>
              <w:top w:val="nil"/>
              <w:bottom w:val="nil"/>
            </w:tcBorders>
            <w:vAlign w:val="top"/>
          </w:tcPr>
          <w:p w14:paraId="37F05B5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778" w:type="dxa"/>
            <w:vAlign w:val="top"/>
          </w:tcPr>
          <w:p w14:paraId="75A0B66D">
            <w:pPr>
              <w:pStyle w:val="250"/>
              <w:keepNext w:val="0"/>
              <w:keepLines w:val="0"/>
              <w:pageBreakBefore w:val="0"/>
              <w:kinsoku/>
              <w:wordWrap/>
              <w:overflowPunct/>
              <w:topLinePunct w:val="0"/>
              <w:autoSpaceDE/>
              <w:autoSpaceDN/>
              <w:bidi w:val="0"/>
              <w:adjustRightInd/>
              <w:spacing w:before="33" w:line="360" w:lineRule="auto"/>
              <w:ind w:left="96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写真冷板</w:t>
            </w:r>
          </w:p>
        </w:tc>
        <w:tc>
          <w:tcPr>
            <w:tcW w:w="1460" w:type="dxa"/>
            <w:vAlign w:val="top"/>
          </w:tcPr>
          <w:p w14:paraId="75C9FA9D">
            <w:pPr>
              <w:pStyle w:val="250"/>
              <w:keepNext w:val="0"/>
              <w:keepLines w:val="0"/>
              <w:pageBreakBefore w:val="0"/>
              <w:kinsoku/>
              <w:wordWrap/>
              <w:overflowPunct/>
              <w:topLinePunct w:val="0"/>
              <w:autoSpaceDE/>
              <w:autoSpaceDN/>
              <w:bidi w:val="0"/>
              <w:adjustRightInd/>
              <w:spacing w:before="33"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vAlign w:val="top"/>
          </w:tcPr>
          <w:p w14:paraId="086EF16B">
            <w:pPr>
              <w:pStyle w:val="250"/>
              <w:keepNext w:val="0"/>
              <w:keepLines w:val="0"/>
              <w:pageBreakBefore w:val="0"/>
              <w:kinsoku/>
              <w:wordWrap/>
              <w:overflowPunct/>
              <w:topLinePunct w:val="0"/>
              <w:autoSpaceDE/>
              <w:autoSpaceDN/>
              <w:bidi w:val="0"/>
              <w:adjustRightInd/>
              <w:spacing w:before="67" w:line="360" w:lineRule="auto"/>
              <w:ind w:left="90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30</w:t>
            </w:r>
          </w:p>
        </w:tc>
      </w:tr>
      <w:tr w14:paraId="38FD8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vMerge w:val="continue"/>
            <w:tcBorders>
              <w:top w:val="nil"/>
              <w:bottom w:val="nil"/>
            </w:tcBorders>
            <w:vAlign w:val="top"/>
          </w:tcPr>
          <w:p w14:paraId="31BB9F4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351" w:type="dxa"/>
            <w:vMerge w:val="continue"/>
            <w:tcBorders>
              <w:top w:val="nil"/>
              <w:bottom w:val="nil"/>
            </w:tcBorders>
            <w:vAlign w:val="top"/>
          </w:tcPr>
          <w:p w14:paraId="5449DCD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778" w:type="dxa"/>
            <w:vAlign w:val="top"/>
          </w:tcPr>
          <w:p w14:paraId="463F99D4">
            <w:pPr>
              <w:pStyle w:val="250"/>
              <w:keepNext w:val="0"/>
              <w:keepLines w:val="0"/>
              <w:pageBreakBefore w:val="0"/>
              <w:kinsoku/>
              <w:wordWrap/>
              <w:overflowPunct/>
              <w:topLinePunct w:val="0"/>
              <w:autoSpaceDE/>
              <w:autoSpaceDN/>
              <w:bidi w:val="0"/>
              <w:adjustRightInd/>
              <w:spacing w:before="33" w:line="360" w:lineRule="auto"/>
              <w:ind w:left="63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写真</w:t>
            </w:r>
            <w:r>
              <w:rPr>
                <w:rFonts w:hint="eastAsia" w:ascii="宋体" w:hAnsi="宋体" w:eastAsia="宋体" w:cs="宋体"/>
                <w:color w:val="000000" w:themeColor="text1"/>
                <w:spacing w:val="-44"/>
                <w:sz w:val="22"/>
                <w:szCs w:val="22"/>
                <w:highlight w:val="none"/>
                <w14:textFill>
                  <w14:solidFill>
                    <w14:schemeClr w14:val="tx1"/>
                  </w14:solidFill>
                </w14:textFill>
              </w:rPr>
              <w:t xml:space="preserve"> </w:t>
            </w:r>
            <w:r>
              <w:rPr>
                <w:rFonts w:hint="eastAsia" w:ascii="宋体" w:hAnsi="宋体" w:eastAsia="宋体" w:cs="宋体"/>
                <w:color w:val="000000" w:themeColor="text1"/>
                <w:spacing w:val="-5"/>
                <w:sz w:val="22"/>
                <w:szCs w:val="22"/>
                <w:highlight w:val="none"/>
                <w14:textFill>
                  <w14:solidFill>
                    <w14:schemeClr w14:val="tx1"/>
                  </w14:solidFill>
                </w14:textFill>
              </w:rPr>
              <w:t>3mm</w:t>
            </w:r>
            <w:r>
              <w:rPr>
                <w:rFonts w:hint="eastAsia" w:ascii="宋体" w:hAnsi="宋体" w:eastAsia="宋体" w:cs="宋体"/>
                <w:color w:val="000000" w:themeColor="text1"/>
                <w:spacing w:val="-40"/>
                <w:sz w:val="22"/>
                <w:szCs w:val="22"/>
                <w:highlight w:val="none"/>
                <w14:textFill>
                  <w14:solidFill>
                    <w14:schemeClr w14:val="tx1"/>
                  </w14:solidFill>
                </w14:textFill>
              </w:rPr>
              <w:t xml:space="preserve"> </w:t>
            </w:r>
            <w:r>
              <w:rPr>
                <w:rFonts w:hint="eastAsia" w:ascii="宋体" w:hAnsi="宋体" w:eastAsia="宋体" w:cs="宋体"/>
                <w:color w:val="000000" w:themeColor="text1"/>
                <w:spacing w:val="-5"/>
                <w:sz w:val="22"/>
                <w:szCs w:val="22"/>
                <w:highlight w:val="none"/>
                <w14:textFill>
                  <w14:solidFill>
                    <w14:schemeClr w14:val="tx1"/>
                  </w14:solidFill>
                </w14:textFill>
              </w:rPr>
              <w:t>雪弗板</w:t>
            </w:r>
          </w:p>
        </w:tc>
        <w:tc>
          <w:tcPr>
            <w:tcW w:w="1460" w:type="dxa"/>
            <w:vAlign w:val="top"/>
          </w:tcPr>
          <w:p w14:paraId="0763E247">
            <w:pPr>
              <w:pStyle w:val="250"/>
              <w:keepNext w:val="0"/>
              <w:keepLines w:val="0"/>
              <w:pageBreakBefore w:val="0"/>
              <w:kinsoku/>
              <w:wordWrap/>
              <w:overflowPunct/>
              <w:topLinePunct w:val="0"/>
              <w:autoSpaceDE/>
              <w:autoSpaceDN/>
              <w:bidi w:val="0"/>
              <w:adjustRightInd/>
              <w:spacing w:before="33"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vAlign w:val="top"/>
          </w:tcPr>
          <w:p w14:paraId="06CBBA69">
            <w:pPr>
              <w:pStyle w:val="250"/>
              <w:keepNext w:val="0"/>
              <w:keepLines w:val="0"/>
              <w:pageBreakBefore w:val="0"/>
              <w:kinsoku/>
              <w:wordWrap/>
              <w:overflowPunct/>
              <w:topLinePunct w:val="0"/>
              <w:autoSpaceDE/>
              <w:autoSpaceDN/>
              <w:bidi w:val="0"/>
              <w:adjustRightInd/>
              <w:spacing w:before="67" w:line="360" w:lineRule="auto"/>
              <w:ind w:left="9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65</w:t>
            </w:r>
          </w:p>
        </w:tc>
      </w:tr>
      <w:tr w14:paraId="3380C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241" w:type="dxa"/>
            <w:vMerge w:val="continue"/>
            <w:tcBorders>
              <w:top w:val="nil"/>
            </w:tcBorders>
            <w:vAlign w:val="top"/>
          </w:tcPr>
          <w:p w14:paraId="138018D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351" w:type="dxa"/>
            <w:vMerge w:val="continue"/>
            <w:tcBorders>
              <w:top w:val="nil"/>
            </w:tcBorders>
            <w:vAlign w:val="top"/>
          </w:tcPr>
          <w:p w14:paraId="689480C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778" w:type="dxa"/>
            <w:vAlign w:val="top"/>
          </w:tcPr>
          <w:p w14:paraId="3E50F1FF">
            <w:pPr>
              <w:pStyle w:val="250"/>
              <w:keepNext w:val="0"/>
              <w:keepLines w:val="0"/>
              <w:pageBreakBefore w:val="0"/>
              <w:kinsoku/>
              <w:wordWrap/>
              <w:overflowPunct/>
              <w:topLinePunct w:val="0"/>
              <w:autoSpaceDE/>
              <w:autoSpaceDN/>
              <w:bidi w:val="0"/>
              <w:adjustRightInd/>
              <w:spacing w:before="32" w:line="360" w:lineRule="auto"/>
              <w:ind w:left="63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写真</w:t>
            </w:r>
            <w:r>
              <w:rPr>
                <w:rFonts w:hint="eastAsia" w:ascii="宋体" w:hAnsi="宋体" w:eastAsia="宋体" w:cs="宋体"/>
                <w:color w:val="000000" w:themeColor="text1"/>
                <w:spacing w:val="-44"/>
                <w:sz w:val="22"/>
                <w:szCs w:val="22"/>
                <w:highlight w:val="none"/>
                <w14:textFill>
                  <w14:solidFill>
                    <w14:schemeClr w14:val="tx1"/>
                  </w14:solidFill>
                </w14:textFill>
              </w:rPr>
              <w:t xml:space="preserve"> </w:t>
            </w:r>
            <w:r>
              <w:rPr>
                <w:rFonts w:hint="eastAsia" w:ascii="宋体" w:hAnsi="宋体" w:eastAsia="宋体" w:cs="宋体"/>
                <w:color w:val="000000" w:themeColor="text1"/>
                <w:spacing w:val="-5"/>
                <w:sz w:val="22"/>
                <w:szCs w:val="22"/>
                <w:highlight w:val="none"/>
                <w14:textFill>
                  <w14:solidFill>
                    <w14:schemeClr w14:val="tx1"/>
                  </w14:solidFill>
                </w14:textFill>
              </w:rPr>
              <w:t>5mm</w:t>
            </w:r>
            <w:r>
              <w:rPr>
                <w:rFonts w:hint="eastAsia" w:ascii="宋体" w:hAnsi="宋体" w:eastAsia="宋体" w:cs="宋体"/>
                <w:color w:val="000000" w:themeColor="text1"/>
                <w:spacing w:val="-40"/>
                <w:sz w:val="22"/>
                <w:szCs w:val="22"/>
                <w:highlight w:val="none"/>
                <w14:textFill>
                  <w14:solidFill>
                    <w14:schemeClr w14:val="tx1"/>
                  </w14:solidFill>
                </w14:textFill>
              </w:rPr>
              <w:t xml:space="preserve"> </w:t>
            </w:r>
            <w:r>
              <w:rPr>
                <w:rFonts w:hint="eastAsia" w:ascii="宋体" w:hAnsi="宋体" w:eastAsia="宋体" w:cs="宋体"/>
                <w:color w:val="000000" w:themeColor="text1"/>
                <w:spacing w:val="-5"/>
                <w:sz w:val="22"/>
                <w:szCs w:val="22"/>
                <w:highlight w:val="none"/>
                <w14:textFill>
                  <w14:solidFill>
                    <w14:schemeClr w14:val="tx1"/>
                  </w14:solidFill>
                </w14:textFill>
              </w:rPr>
              <w:t>雪弗板</w:t>
            </w:r>
          </w:p>
        </w:tc>
        <w:tc>
          <w:tcPr>
            <w:tcW w:w="1460" w:type="dxa"/>
            <w:vAlign w:val="top"/>
          </w:tcPr>
          <w:p w14:paraId="11EDA941">
            <w:pPr>
              <w:pStyle w:val="250"/>
              <w:keepNext w:val="0"/>
              <w:keepLines w:val="0"/>
              <w:pageBreakBefore w:val="0"/>
              <w:kinsoku/>
              <w:wordWrap/>
              <w:overflowPunct/>
              <w:topLinePunct w:val="0"/>
              <w:autoSpaceDE/>
              <w:autoSpaceDN/>
              <w:bidi w:val="0"/>
              <w:adjustRightInd/>
              <w:spacing w:before="32"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vAlign w:val="top"/>
          </w:tcPr>
          <w:p w14:paraId="143E005D">
            <w:pPr>
              <w:pStyle w:val="250"/>
              <w:keepNext w:val="0"/>
              <w:keepLines w:val="0"/>
              <w:pageBreakBefore w:val="0"/>
              <w:kinsoku/>
              <w:wordWrap/>
              <w:overflowPunct/>
              <w:topLinePunct w:val="0"/>
              <w:autoSpaceDE/>
              <w:autoSpaceDN/>
              <w:bidi w:val="0"/>
              <w:adjustRightInd/>
              <w:spacing w:before="66" w:line="360" w:lineRule="auto"/>
              <w:ind w:left="89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80</w:t>
            </w:r>
          </w:p>
        </w:tc>
      </w:tr>
      <w:tr w14:paraId="6DEBF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Align w:val="top"/>
          </w:tcPr>
          <w:p w14:paraId="1BCC0BB9">
            <w:pPr>
              <w:pStyle w:val="250"/>
              <w:keepNext w:val="0"/>
              <w:keepLines w:val="0"/>
              <w:pageBreakBefore w:val="0"/>
              <w:kinsoku/>
              <w:wordWrap/>
              <w:overflowPunct/>
              <w:topLinePunct w:val="0"/>
              <w:autoSpaceDE/>
              <w:autoSpaceDN/>
              <w:bidi w:val="0"/>
              <w:adjustRightInd/>
              <w:spacing w:before="67" w:line="360" w:lineRule="auto"/>
              <w:ind w:left="57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c>
          <w:tcPr>
            <w:tcW w:w="2351" w:type="dxa"/>
            <w:vAlign w:val="top"/>
          </w:tcPr>
          <w:p w14:paraId="1BA6DEA8">
            <w:pPr>
              <w:pStyle w:val="250"/>
              <w:keepNext w:val="0"/>
              <w:keepLines w:val="0"/>
              <w:pageBreakBefore w:val="0"/>
              <w:kinsoku/>
              <w:wordWrap/>
              <w:overflowPunct/>
              <w:topLinePunct w:val="0"/>
              <w:autoSpaceDE/>
              <w:autoSpaceDN/>
              <w:bidi w:val="0"/>
              <w:adjustRightInd/>
              <w:spacing w:before="33" w:line="360" w:lineRule="auto"/>
              <w:ind w:left="77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喷绘</w:t>
            </w:r>
            <w:r>
              <w:rPr>
                <w:rFonts w:hint="eastAsia" w:ascii="宋体" w:hAnsi="宋体" w:eastAsia="宋体" w:cs="宋体"/>
                <w:color w:val="000000" w:themeColor="text1"/>
                <w:spacing w:val="-43"/>
                <w:sz w:val="22"/>
                <w:szCs w:val="22"/>
                <w:highlight w:val="none"/>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14:textFill>
                  <w14:solidFill>
                    <w14:schemeClr w14:val="tx1"/>
                  </w14:solidFill>
                </w14:textFill>
              </w:rPr>
              <w:t>520</w:t>
            </w:r>
          </w:p>
        </w:tc>
        <w:tc>
          <w:tcPr>
            <w:tcW w:w="2778" w:type="dxa"/>
            <w:vAlign w:val="top"/>
          </w:tcPr>
          <w:p w14:paraId="033C21DD">
            <w:pPr>
              <w:pStyle w:val="250"/>
              <w:keepNext w:val="0"/>
              <w:keepLines w:val="0"/>
              <w:pageBreakBefore w:val="0"/>
              <w:kinsoku/>
              <w:wordWrap/>
              <w:overflowPunct/>
              <w:topLinePunct w:val="0"/>
              <w:autoSpaceDE/>
              <w:autoSpaceDN/>
              <w:bidi w:val="0"/>
              <w:adjustRightInd/>
              <w:spacing w:before="67" w:line="360" w:lineRule="auto"/>
              <w:ind w:left="123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520</w:t>
            </w:r>
          </w:p>
        </w:tc>
        <w:tc>
          <w:tcPr>
            <w:tcW w:w="1460" w:type="dxa"/>
            <w:vAlign w:val="top"/>
          </w:tcPr>
          <w:p w14:paraId="22904282">
            <w:pPr>
              <w:keepNext w:val="0"/>
              <w:keepLines w:val="0"/>
              <w:pageBreakBefore w:val="0"/>
              <w:kinsoku/>
              <w:wordWrap/>
              <w:overflowPunct/>
              <w:topLinePunct w:val="0"/>
              <w:autoSpaceDE/>
              <w:autoSpaceDN/>
              <w:bidi w:val="0"/>
              <w:adjustRightInd/>
              <w:spacing w:before="33"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vAlign w:val="top"/>
          </w:tcPr>
          <w:p w14:paraId="2FC9250D">
            <w:pPr>
              <w:pStyle w:val="250"/>
              <w:keepNext w:val="0"/>
              <w:keepLines w:val="0"/>
              <w:pageBreakBefore w:val="0"/>
              <w:kinsoku/>
              <w:wordWrap/>
              <w:overflowPunct/>
              <w:topLinePunct w:val="0"/>
              <w:autoSpaceDE/>
              <w:autoSpaceDN/>
              <w:bidi w:val="0"/>
              <w:adjustRightInd/>
              <w:spacing w:before="67" w:line="360" w:lineRule="auto"/>
              <w:ind w:left="91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15</w:t>
            </w:r>
          </w:p>
        </w:tc>
      </w:tr>
      <w:tr w14:paraId="57B3E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241" w:type="dxa"/>
            <w:vAlign w:val="top"/>
          </w:tcPr>
          <w:p w14:paraId="5FC8A5B4">
            <w:pPr>
              <w:pStyle w:val="250"/>
              <w:keepNext w:val="0"/>
              <w:keepLines w:val="0"/>
              <w:pageBreakBefore w:val="0"/>
              <w:kinsoku/>
              <w:wordWrap/>
              <w:overflowPunct/>
              <w:topLinePunct w:val="0"/>
              <w:autoSpaceDE/>
              <w:autoSpaceDN/>
              <w:bidi w:val="0"/>
              <w:adjustRightInd/>
              <w:spacing w:before="70" w:line="360" w:lineRule="auto"/>
              <w:ind w:left="57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c>
          <w:tcPr>
            <w:tcW w:w="2351" w:type="dxa"/>
            <w:vAlign w:val="top"/>
          </w:tcPr>
          <w:p w14:paraId="21324878">
            <w:pPr>
              <w:pStyle w:val="250"/>
              <w:keepNext w:val="0"/>
              <w:keepLines w:val="0"/>
              <w:pageBreakBefore w:val="0"/>
              <w:kinsoku/>
              <w:wordWrap/>
              <w:overflowPunct/>
              <w:topLinePunct w:val="0"/>
              <w:autoSpaceDE/>
              <w:autoSpaceDN/>
              <w:bidi w:val="0"/>
              <w:adjustRightInd/>
              <w:spacing w:before="35" w:line="360" w:lineRule="auto"/>
              <w:ind w:left="27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加厚白/黑喷绘</w:t>
            </w:r>
            <w:r>
              <w:rPr>
                <w:rFonts w:hint="eastAsia" w:ascii="宋体" w:hAnsi="宋体" w:eastAsia="宋体" w:cs="宋体"/>
                <w:color w:val="000000" w:themeColor="text1"/>
                <w:spacing w:val="-36"/>
                <w:sz w:val="22"/>
                <w:szCs w:val="22"/>
                <w:highlight w:val="none"/>
                <w14:textFill>
                  <w14:solidFill>
                    <w14:schemeClr w14:val="tx1"/>
                  </w14:solidFill>
                </w14:textFill>
              </w:rPr>
              <w:t xml:space="preserve"> </w:t>
            </w:r>
            <w:r>
              <w:rPr>
                <w:rFonts w:hint="eastAsia" w:ascii="宋体" w:hAnsi="宋体" w:eastAsia="宋体" w:cs="宋体"/>
                <w:color w:val="000000" w:themeColor="text1"/>
                <w:spacing w:val="-3"/>
                <w:sz w:val="22"/>
                <w:szCs w:val="22"/>
                <w:highlight w:val="none"/>
                <w14:textFill>
                  <w14:solidFill>
                    <w14:schemeClr w14:val="tx1"/>
                  </w14:solidFill>
                </w14:textFill>
              </w:rPr>
              <w:t>550</w:t>
            </w:r>
          </w:p>
        </w:tc>
        <w:tc>
          <w:tcPr>
            <w:tcW w:w="2778" w:type="dxa"/>
            <w:vAlign w:val="top"/>
          </w:tcPr>
          <w:p w14:paraId="16CA37D4">
            <w:pPr>
              <w:pStyle w:val="250"/>
              <w:keepNext w:val="0"/>
              <w:keepLines w:val="0"/>
              <w:pageBreakBefore w:val="0"/>
              <w:kinsoku/>
              <w:wordWrap/>
              <w:overflowPunct/>
              <w:topLinePunct w:val="0"/>
              <w:autoSpaceDE/>
              <w:autoSpaceDN/>
              <w:bidi w:val="0"/>
              <w:adjustRightInd/>
              <w:spacing w:before="70" w:line="360" w:lineRule="auto"/>
              <w:ind w:left="123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550</w:t>
            </w:r>
          </w:p>
        </w:tc>
        <w:tc>
          <w:tcPr>
            <w:tcW w:w="1460" w:type="dxa"/>
            <w:vAlign w:val="top"/>
          </w:tcPr>
          <w:p w14:paraId="3D273254">
            <w:pPr>
              <w:keepNext w:val="0"/>
              <w:keepLines w:val="0"/>
              <w:pageBreakBefore w:val="0"/>
              <w:kinsoku/>
              <w:wordWrap/>
              <w:overflowPunct/>
              <w:topLinePunct w:val="0"/>
              <w:autoSpaceDE/>
              <w:autoSpaceDN/>
              <w:bidi w:val="0"/>
              <w:adjustRightInd/>
              <w:spacing w:before="35"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vAlign w:val="top"/>
          </w:tcPr>
          <w:p w14:paraId="66FD4A80">
            <w:pPr>
              <w:pStyle w:val="250"/>
              <w:keepNext w:val="0"/>
              <w:keepLines w:val="0"/>
              <w:pageBreakBefore w:val="0"/>
              <w:kinsoku/>
              <w:wordWrap/>
              <w:overflowPunct/>
              <w:topLinePunct w:val="0"/>
              <w:autoSpaceDE/>
              <w:autoSpaceDN/>
              <w:bidi w:val="0"/>
              <w:adjustRightInd/>
              <w:spacing w:before="70" w:line="360" w:lineRule="auto"/>
              <w:ind w:left="91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18</w:t>
            </w:r>
          </w:p>
        </w:tc>
      </w:tr>
      <w:tr w14:paraId="525E1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vAlign w:val="top"/>
          </w:tcPr>
          <w:p w14:paraId="0662C501">
            <w:pPr>
              <w:pStyle w:val="250"/>
              <w:keepNext w:val="0"/>
              <w:keepLines w:val="0"/>
              <w:pageBreakBefore w:val="0"/>
              <w:kinsoku/>
              <w:wordWrap/>
              <w:overflowPunct/>
              <w:topLinePunct w:val="0"/>
              <w:autoSpaceDE/>
              <w:autoSpaceDN/>
              <w:bidi w:val="0"/>
              <w:adjustRightInd/>
              <w:spacing w:before="72" w:line="360" w:lineRule="auto"/>
              <w:ind w:left="57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p>
        </w:tc>
        <w:tc>
          <w:tcPr>
            <w:tcW w:w="2351" w:type="dxa"/>
            <w:vAlign w:val="top"/>
          </w:tcPr>
          <w:p w14:paraId="1283C97F">
            <w:pPr>
              <w:pStyle w:val="250"/>
              <w:keepNext w:val="0"/>
              <w:keepLines w:val="0"/>
              <w:pageBreakBefore w:val="0"/>
              <w:kinsoku/>
              <w:wordWrap/>
              <w:overflowPunct/>
              <w:topLinePunct w:val="0"/>
              <w:autoSpaceDE/>
              <w:autoSpaceDN/>
              <w:bidi w:val="0"/>
              <w:adjustRightInd/>
              <w:spacing w:before="36" w:line="360" w:lineRule="auto"/>
              <w:ind w:left="74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可移背胶</w:t>
            </w:r>
          </w:p>
        </w:tc>
        <w:tc>
          <w:tcPr>
            <w:tcW w:w="2778" w:type="dxa"/>
            <w:vAlign w:val="top"/>
          </w:tcPr>
          <w:p w14:paraId="52B7E76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460" w:type="dxa"/>
            <w:vAlign w:val="top"/>
          </w:tcPr>
          <w:p w14:paraId="739A66A3">
            <w:pPr>
              <w:keepNext w:val="0"/>
              <w:keepLines w:val="0"/>
              <w:pageBreakBefore w:val="0"/>
              <w:kinsoku/>
              <w:wordWrap/>
              <w:overflowPunct/>
              <w:topLinePunct w:val="0"/>
              <w:autoSpaceDE/>
              <w:autoSpaceDN/>
              <w:bidi w:val="0"/>
              <w:adjustRightInd/>
              <w:spacing w:before="36"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vAlign w:val="top"/>
          </w:tcPr>
          <w:p w14:paraId="4F1336C1">
            <w:pPr>
              <w:pStyle w:val="250"/>
              <w:keepNext w:val="0"/>
              <w:keepLines w:val="0"/>
              <w:pageBreakBefore w:val="0"/>
              <w:kinsoku/>
              <w:wordWrap/>
              <w:overflowPunct/>
              <w:topLinePunct w:val="0"/>
              <w:autoSpaceDE/>
              <w:autoSpaceDN/>
              <w:bidi w:val="0"/>
              <w:adjustRightInd/>
              <w:spacing w:before="72" w:line="360" w:lineRule="auto"/>
              <w:ind w:left="89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45</w:t>
            </w:r>
          </w:p>
        </w:tc>
      </w:tr>
      <w:tr w14:paraId="2C0B1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Align w:val="top"/>
          </w:tcPr>
          <w:p w14:paraId="2F513F29">
            <w:pPr>
              <w:pStyle w:val="250"/>
              <w:keepNext w:val="0"/>
              <w:keepLines w:val="0"/>
              <w:pageBreakBefore w:val="0"/>
              <w:kinsoku/>
              <w:wordWrap/>
              <w:overflowPunct/>
              <w:topLinePunct w:val="0"/>
              <w:autoSpaceDE/>
              <w:autoSpaceDN/>
              <w:bidi w:val="0"/>
              <w:adjustRightInd/>
              <w:spacing w:before="70" w:line="360" w:lineRule="auto"/>
              <w:ind w:left="57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w:t>
            </w:r>
          </w:p>
        </w:tc>
        <w:tc>
          <w:tcPr>
            <w:tcW w:w="2351" w:type="dxa"/>
            <w:vAlign w:val="top"/>
          </w:tcPr>
          <w:p w14:paraId="6ED7CD38">
            <w:pPr>
              <w:pStyle w:val="250"/>
              <w:keepNext w:val="0"/>
              <w:keepLines w:val="0"/>
              <w:pageBreakBefore w:val="0"/>
              <w:kinsoku/>
              <w:wordWrap/>
              <w:overflowPunct/>
              <w:topLinePunct w:val="0"/>
              <w:autoSpaceDE/>
              <w:autoSpaceDN/>
              <w:bidi w:val="0"/>
              <w:adjustRightInd/>
              <w:spacing w:before="34" w:line="360" w:lineRule="auto"/>
              <w:ind w:left="63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带胶反光膜</w:t>
            </w:r>
          </w:p>
        </w:tc>
        <w:tc>
          <w:tcPr>
            <w:tcW w:w="2778" w:type="dxa"/>
            <w:vAlign w:val="top"/>
          </w:tcPr>
          <w:p w14:paraId="1AD5BE8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460" w:type="dxa"/>
            <w:vAlign w:val="top"/>
          </w:tcPr>
          <w:p w14:paraId="4AA2EF4A">
            <w:pPr>
              <w:keepNext w:val="0"/>
              <w:keepLines w:val="0"/>
              <w:pageBreakBefore w:val="0"/>
              <w:kinsoku/>
              <w:wordWrap/>
              <w:overflowPunct/>
              <w:topLinePunct w:val="0"/>
              <w:autoSpaceDE/>
              <w:autoSpaceDN/>
              <w:bidi w:val="0"/>
              <w:adjustRightInd/>
              <w:spacing w:before="34"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vAlign w:val="top"/>
          </w:tcPr>
          <w:p w14:paraId="1A38046A">
            <w:pPr>
              <w:pStyle w:val="250"/>
              <w:keepNext w:val="0"/>
              <w:keepLines w:val="0"/>
              <w:pageBreakBefore w:val="0"/>
              <w:kinsoku/>
              <w:wordWrap/>
              <w:overflowPunct/>
              <w:topLinePunct w:val="0"/>
              <w:autoSpaceDE/>
              <w:autoSpaceDN/>
              <w:bidi w:val="0"/>
              <w:adjustRightInd/>
              <w:spacing w:before="69" w:line="360" w:lineRule="auto"/>
              <w:ind w:left="90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70</w:t>
            </w:r>
          </w:p>
        </w:tc>
      </w:tr>
      <w:tr w14:paraId="43CB1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241" w:type="dxa"/>
            <w:vAlign w:val="top"/>
          </w:tcPr>
          <w:p w14:paraId="02AF80D1">
            <w:pPr>
              <w:pStyle w:val="250"/>
              <w:keepNext w:val="0"/>
              <w:keepLines w:val="0"/>
              <w:pageBreakBefore w:val="0"/>
              <w:kinsoku/>
              <w:wordWrap/>
              <w:overflowPunct/>
              <w:topLinePunct w:val="0"/>
              <w:autoSpaceDE/>
              <w:autoSpaceDN/>
              <w:bidi w:val="0"/>
              <w:adjustRightInd/>
              <w:spacing w:before="71" w:line="360" w:lineRule="auto"/>
              <w:ind w:left="57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w:t>
            </w:r>
          </w:p>
        </w:tc>
        <w:tc>
          <w:tcPr>
            <w:tcW w:w="2351" w:type="dxa"/>
            <w:vAlign w:val="top"/>
          </w:tcPr>
          <w:p w14:paraId="15EC0F45">
            <w:pPr>
              <w:pStyle w:val="250"/>
              <w:keepNext w:val="0"/>
              <w:keepLines w:val="0"/>
              <w:pageBreakBefore w:val="0"/>
              <w:kinsoku/>
              <w:wordWrap/>
              <w:overflowPunct/>
              <w:topLinePunct w:val="0"/>
              <w:autoSpaceDE/>
              <w:autoSpaceDN/>
              <w:bidi w:val="0"/>
              <w:adjustRightInd/>
              <w:spacing w:before="37" w:line="360" w:lineRule="auto"/>
              <w:ind w:left="52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铝合金易拉宝</w:t>
            </w:r>
          </w:p>
        </w:tc>
        <w:tc>
          <w:tcPr>
            <w:tcW w:w="2778" w:type="dxa"/>
            <w:vAlign w:val="top"/>
          </w:tcPr>
          <w:p w14:paraId="2F14A851">
            <w:pPr>
              <w:pStyle w:val="250"/>
              <w:keepNext w:val="0"/>
              <w:keepLines w:val="0"/>
              <w:pageBreakBefore w:val="0"/>
              <w:kinsoku/>
              <w:wordWrap/>
              <w:overflowPunct/>
              <w:topLinePunct w:val="0"/>
              <w:autoSpaceDE/>
              <w:autoSpaceDN/>
              <w:bidi w:val="0"/>
              <w:adjustRightInd/>
              <w:spacing w:before="37" w:line="360" w:lineRule="auto"/>
              <w:ind w:left="1067"/>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80*200</w:t>
            </w:r>
            <w:r>
              <w:rPr>
                <w:rFonts w:hint="eastAsia" w:cs="宋体"/>
                <w:color w:val="000000" w:themeColor="text1"/>
                <w:spacing w:val="-2"/>
                <w:sz w:val="22"/>
                <w:szCs w:val="22"/>
                <w:highlight w:val="none"/>
                <w:lang w:val="en-US" w:eastAsia="zh-CN"/>
                <w14:textFill>
                  <w14:solidFill>
                    <w14:schemeClr w14:val="tx1"/>
                  </w14:solidFill>
                </w14:textFill>
              </w:rPr>
              <w:t>cm</w:t>
            </w:r>
          </w:p>
        </w:tc>
        <w:tc>
          <w:tcPr>
            <w:tcW w:w="1460" w:type="dxa"/>
            <w:vAlign w:val="top"/>
          </w:tcPr>
          <w:p w14:paraId="55856CBD">
            <w:pPr>
              <w:pStyle w:val="250"/>
              <w:keepNext w:val="0"/>
              <w:keepLines w:val="0"/>
              <w:pageBreakBefore w:val="0"/>
              <w:kinsoku/>
              <w:wordWrap/>
              <w:overflowPunct/>
              <w:topLinePunct w:val="0"/>
              <w:autoSpaceDE/>
              <w:autoSpaceDN/>
              <w:bidi w:val="0"/>
              <w:adjustRightInd/>
              <w:spacing w:before="37" w:line="360" w:lineRule="auto"/>
              <w:ind w:left="52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一套</w:t>
            </w:r>
          </w:p>
        </w:tc>
        <w:tc>
          <w:tcPr>
            <w:tcW w:w="2006" w:type="dxa"/>
            <w:vAlign w:val="top"/>
          </w:tcPr>
          <w:p w14:paraId="1C3DD7B3">
            <w:pPr>
              <w:pStyle w:val="250"/>
              <w:keepNext w:val="0"/>
              <w:keepLines w:val="0"/>
              <w:pageBreakBefore w:val="0"/>
              <w:kinsoku/>
              <w:wordWrap/>
              <w:overflowPunct/>
              <w:topLinePunct w:val="0"/>
              <w:autoSpaceDE/>
              <w:autoSpaceDN/>
              <w:bidi w:val="0"/>
              <w:adjustRightInd/>
              <w:spacing w:before="70" w:line="360" w:lineRule="auto"/>
              <w:ind w:left="85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8"/>
                <w:sz w:val="22"/>
                <w:szCs w:val="22"/>
                <w:highlight w:val="none"/>
                <w14:textFill>
                  <w14:solidFill>
                    <w14:schemeClr w14:val="tx1"/>
                  </w14:solidFill>
                </w14:textFill>
              </w:rPr>
              <w:t>110</w:t>
            </w:r>
          </w:p>
        </w:tc>
      </w:tr>
      <w:tr w14:paraId="7E5B1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shd w:val="clear" w:color="auto" w:fill="auto"/>
            <w:vAlign w:val="top"/>
          </w:tcPr>
          <w:p w14:paraId="45985CA3">
            <w:pPr>
              <w:pStyle w:val="250"/>
              <w:keepNext w:val="0"/>
              <w:keepLines w:val="0"/>
              <w:pageBreakBefore w:val="0"/>
              <w:kinsoku/>
              <w:wordWrap/>
              <w:overflowPunct/>
              <w:topLinePunct w:val="0"/>
              <w:autoSpaceDE/>
              <w:autoSpaceDN/>
              <w:bidi w:val="0"/>
              <w:adjustRightInd/>
              <w:spacing w:before="73" w:line="360" w:lineRule="auto"/>
              <w:ind w:left="57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w:t>
            </w:r>
          </w:p>
        </w:tc>
        <w:tc>
          <w:tcPr>
            <w:tcW w:w="2351" w:type="dxa"/>
            <w:shd w:val="clear" w:color="auto" w:fill="auto"/>
            <w:vAlign w:val="top"/>
          </w:tcPr>
          <w:p w14:paraId="1BF0419D">
            <w:pPr>
              <w:pStyle w:val="250"/>
              <w:keepNext w:val="0"/>
              <w:keepLines w:val="0"/>
              <w:pageBreakBefore w:val="0"/>
              <w:kinsoku/>
              <w:wordWrap/>
              <w:overflowPunct/>
              <w:topLinePunct w:val="0"/>
              <w:autoSpaceDE/>
              <w:autoSpaceDN/>
              <w:bidi w:val="0"/>
              <w:adjustRightInd/>
              <w:spacing w:before="37" w:line="360" w:lineRule="auto"/>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9"/>
                <w:sz w:val="22"/>
                <w:szCs w:val="22"/>
                <w:highlight w:val="none"/>
                <w14:textFill>
                  <w14:solidFill>
                    <w14:schemeClr w14:val="tx1"/>
                  </w14:solidFill>
                </w14:textFill>
              </w:rPr>
              <w:t>门型</w:t>
            </w:r>
            <w:r>
              <w:rPr>
                <w:rFonts w:hint="eastAsia" w:cs="宋体"/>
                <w:color w:val="000000" w:themeColor="text1"/>
                <w:spacing w:val="-9"/>
                <w:sz w:val="22"/>
                <w:szCs w:val="22"/>
                <w:highlight w:val="none"/>
                <w:lang w:eastAsia="zh-CN"/>
                <w14:textFill>
                  <w14:solidFill>
                    <w14:schemeClr w14:val="tx1"/>
                  </w14:solidFill>
                </w14:textFill>
              </w:rPr>
              <w:t>防风美式</w:t>
            </w:r>
            <w:r>
              <w:rPr>
                <w:rFonts w:hint="eastAsia" w:ascii="宋体" w:hAnsi="宋体" w:eastAsia="宋体" w:cs="宋体"/>
                <w:color w:val="000000" w:themeColor="text1"/>
                <w:spacing w:val="-9"/>
                <w:sz w:val="22"/>
                <w:szCs w:val="22"/>
                <w:highlight w:val="none"/>
                <w14:textFill>
                  <w14:solidFill>
                    <w14:schemeClr w14:val="tx1"/>
                  </w14:solidFill>
                </w14:textFill>
              </w:rPr>
              <w:t>展架</w:t>
            </w:r>
          </w:p>
        </w:tc>
        <w:tc>
          <w:tcPr>
            <w:tcW w:w="2778" w:type="dxa"/>
            <w:shd w:val="clear" w:color="auto" w:fill="auto"/>
            <w:vAlign w:val="top"/>
          </w:tcPr>
          <w:p w14:paraId="71F7B921">
            <w:pPr>
              <w:pStyle w:val="250"/>
              <w:keepNext w:val="0"/>
              <w:keepLines w:val="0"/>
              <w:pageBreakBefore w:val="0"/>
              <w:kinsoku/>
              <w:wordWrap/>
              <w:overflowPunct/>
              <w:topLinePunct w:val="0"/>
              <w:autoSpaceDE/>
              <w:autoSpaceDN/>
              <w:bidi w:val="0"/>
              <w:adjustRightInd/>
              <w:spacing w:before="37" w:line="360" w:lineRule="auto"/>
              <w:ind w:left="1012"/>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pacing w:val="-2"/>
                <w:sz w:val="22"/>
                <w:szCs w:val="22"/>
                <w:highlight w:val="none"/>
                <w:lang w:val="en-US" w:eastAsia="zh-CN"/>
                <w14:textFill>
                  <w14:solidFill>
                    <w14:schemeClr w14:val="tx1"/>
                  </w14:solidFill>
                </w14:textFill>
              </w:rPr>
              <w:t>80</w:t>
            </w:r>
            <w:r>
              <w:rPr>
                <w:rFonts w:hint="eastAsia" w:ascii="宋体" w:hAnsi="宋体" w:eastAsia="宋体" w:cs="宋体"/>
                <w:color w:val="000000" w:themeColor="text1"/>
                <w:spacing w:val="-2"/>
                <w:sz w:val="22"/>
                <w:szCs w:val="22"/>
                <w:highlight w:val="none"/>
                <w14:textFill>
                  <w14:solidFill>
                    <w14:schemeClr w14:val="tx1"/>
                  </w14:solidFill>
                </w14:textFill>
              </w:rPr>
              <w:t>x1</w:t>
            </w:r>
            <w:r>
              <w:rPr>
                <w:rFonts w:hint="eastAsia" w:cs="宋体"/>
                <w:color w:val="000000" w:themeColor="text1"/>
                <w:spacing w:val="-2"/>
                <w:sz w:val="22"/>
                <w:szCs w:val="22"/>
                <w:highlight w:val="none"/>
                <w:lang w:val="en-US" w:eastAsia="zh-CN"/>
                <w14:textFill>
                  <w14:solidFill>
                    <w14:schemeClr w14:val="tx1"/>
                  </w14:solidFill>
                </w14:textFill>
              </w:rPr>
              <w:t>80cm</w:t>
            </w:r>
          </w:p>
        </w:tc>
        <w:tc>
          <w:tcPr>
            <w:tcW w:w="1460" w:type="dxa"/>
            <w:shd w:val="clear" w:color="auto" w:fill="auto"/>
            <w:vAlign w:val="top"/>
          </w:tcPr>
          <w:p w14:paraId="5111A607">
            <w:pPr>
              <w:pStyle w:val="250"/>
              <w:keepNext w:val="0"/>
              <w:keepLines w:val="0"/>
              <w:pageBreakBefore w:val="0"/>
              <w:kinsoku/>
              <w:wordWrap/>
              <w:overflowPunct/>
              <w:topLinePunct w:val="0"/>
              <w:autoSpaceDE/>
              <w:autoSpaceDN/>
              <w:bidi w:val="0"/>
              <w:adjustRightInd/>
              <w:spacing w:before="37" w:line="360" w:lineRule="auto"/>
              <w:ind w:left="52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一套</w:t>
            </w:r>
          </w:p>
        </w:tc>
        <w:tc>
          <w:tcPr>
            <w:tcW w:w="2006" w:type="dxa"/>
            <w:shd w:val="clear" w:color="auto" w:fill="auto"/>
            <w:vAlign w:val="top"/>
          </w:tcPr>
          <w:p w14:paraId="5B55AF0A">
            <w:pPr>
              <w:pStyle w:val="250"/>
              <w:keepNext w:val="0"/>
              <w:keepLines w:val="0"/>
              <w:pageBreakBefore w:val="0"/>
              <w:kinsoku/>
              <w:wordWrap/>
              <w:overflowPunct/>
              <w:topLinePunct w:val="0"/>
              <w:autoSpaceDE/>
              <w:autoSpaceDN/>
              <w:bidi w:val="0"/>
              <w:adjustRightInd/>
              <w:spacing w:before="71" w:line="360" w:lineRule="auto"/>
              <w:ind w:left="85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8"/>
                <w:sz w:val="22"/>
                <w:szCs w:val="22"/>
                <w:highlight w:val="none"/>
                <w14:textFill>
                  <w14:solidFill>
                    <w14:schemeClr w14:val="tx1"/>
                  </w14:solidFill>
                </w14:textFill>
              </w:rPr>
              <w:t>135</w:t>
            </w:r>
          </w:p>
        </w:tc>
      </w:tr>
      <w:tr w14:paraId="78AAD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shd w:val="clear" w:color="auto" w:fill="auto"/>
            <w:vAlign w:val="top"/>
          </w:tcPr>
          <w:p w14:paraId="56448A6C">
            <w:pPr>
              <w:pStyle w:val="250"/>
              <w:keepNext w:val="0"/>
              <w:keepLines w:val="0"/>
              <w:pageBreakBefore w:val="0"/>
              <w:kinsoku/>
              <w:wordWrap/>
              <w:overflowPunct/>
              <w:topLinePunct w:val="0"/>
              <w:autoSpaceDE/>
              <w:autoSpaceDN/>
              <w:bidi w:val="0"/>
              <w:adjustRightInd/>
              <w:spacing w:before="71" w:line="360" w:lineRule="auto"/>
              <w:ind w:left="57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w:t>
            </w:r>
          </w:p>
        </w:tc>
        <w:tc>
          <w:tcPr>
            <w:tcW w:w="2351" w:type="dxa"/>
            <w:shd w:val="clear" w:color="auto" w:fill="auto"/>
            <w:vAlign w:val="top"/>
          </w:tcPr>
          <w:p w14:paraId="14872DDD">
            <w:pPr>
              <w:pStyle w:val="250"/>
              <w:keepNext w:val="0"/>
              <w:keepLines w:val="0"/>
              <w:pageBreakBefore w:val="0"/>
              <w:kinsoku/>
              <w:wordWrap/>
              <w:overflowPunct/>
              <w:topLinePunct w:val="0"/>
              <w:autoSpaceDE/>
              <w:autoSpaceDN/>
              <w:bidi w:val="0"/>
              <w:adjustRightInd/>
              <w:spacing w:before="36" w:line="360" w:lineRule="auto"/>
              <w:ind w:left="95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横幅</w:t>
            </w:r>
          </w:p>
        </w:tc>
        <w:tc>
          <w:tcPr>
            <w:tcW w:w="2778" w:type="dxa"/>
            <w:shd w:val="clear" w:color="auto" w:fill="auto"/>
            <w:vAlign w:val="top"/>
          </w:tcPr>
          <w:p w14:paraId="155A13F2">
            <w:pPr>
              <w:pStyle w:val="250"/>
              <w:keepNext w:val="0"/>
              <w:keepLines w:val="0"/>
              <w:pageBreakBefore w:val="0"/>
              <w:kinsoku/>
              <w:wordWrap/>
              <w:overflowPunct/>
              <w:topLinePunct w:val="0"/>
              <w:autoSpaceDE/>
              <w:autoSpaceDN/>
              <w:bidi w:val="0"/>
              <w:adjustRightInd/>
              <w:spacing w:before="36" w:line="360" w:lineRule="auto"/>
              <w:ind w:left="115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70</w:t>
            </w:r>
            <w:r>
              <w:rPr>
                <w:rFonts w:hint="eastAsia" w:ascii="宋体" w:hAnsi="宋体" w:eastAsia="宋体" w:cs="宋体"/>
                <w:color w:val="000000" w:themeColor="text1"/>
                <w:spacing w:val="-37"/>
                <w:sz w:val="22"/>
                <w:szCs w:val="22"/>
                <w:highlight w:val="none"/>
                <w14:textFill>
                  <w14:solidFill>
                    <w14:schemeClr w14:val="tx1"/>
                  </w14:solidFill>
                </w14:textFill>
              </w:rPr>
              <w:t xml:space="preserve"> </w:t>
            </w:r>
            <w:r>
              <w:rPr>
                <w:rFonts w:hint="eastAsia" w:cs="宋体"/>
                <w:color w:val="000000" w:themeColor="text1"/>
                <w:spacing w:val="-37"/>
                <w:sz w:val="22"/>
                <w:szCs w:val="22"/>
                <w:highlight w:val="none"/>
                <w:lang w:val="en-US" w:eastAsia="zh-CN"/>
                <w14:textFill>
                  <w14:solidFill>
                    <w14:schemeClr w14:val="tx1"/>
                  </w14:solidFill>
                </w14:textFill>
              </w:rPr>
              <w:t>cm</w:t>
            </w:r>
            <w:r>
              <w:rPr>
                <w:rFonts w:hint="eastAsia" w:ascii="宋体" w:hAnsi="宋体" w:eastAsia="宋体" w:cs="宋体"/>
                <w:color w:val="000000" w:themeColor="text1"/>
                <w:spacing w:val="-5"/>
                <w:sz w:val="22"/>
                <w:szCs w:val="22"/>
                <w:highlight w:val="none"/>
                <w14:textFill>
                  <w14:solidFill>
                    <w14:schemeClr w14:val="tx1"/>
                  </w14:solidFill>
                </w14:textFill>
              </w:rPr>
              <w:t>宽</w:t>
            </w:r>
          </w:p>
        </w:tc>
        <w:tc>
          <w:tcPr>
            <w:tcW w:w="1460" w:type="dxa"/>
            <w:shd w:val="clear" w:color="auto" w:fill="auto"/>
            <w:vAlign w:val="top"/>
          </w:tcPr>
          <w:p w14:paraId="4F4422AB">
            <w:pPr>
              <w:pStyle w:val="250"/>
              <w:keepNext w:val="0"/>
              <w:keepLines w:val="0"/>
              <w:pageBreakBefore w:val="0"/>
              <w:kinsoku/>
              <w:wordWrap/>
              <w:overflowPunct/>
              <w:topLinePunct w:val="0"/>
              <w:autoSpaceDE/>
              <w:autoSpaceDN/>
              <w:bidi w:val="0"/>
              <w:adjustRightInd/>
              <w:spacing w:before="36" w:line="360" w:lineRule="auto"/>
              <w:ind w:left="62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米</w:t>
            </w:r>
          </w:p>
        </w:tc>
        <w:tc>
          <w:tcPr>
            <w:tcW w:w="2006" w:type="dxa"/>
            <w:shd w:val="clear" w:color="auto" w:fill="auto"/>
            <w:vAlign w:val="top"/>
          </w:tcPr>
          <w:p w14:paraId="5CC5FDB5">
            <w:pPr>
              <w:pStyle w:val="250"/>
              <w:keepNext w:val="0"/>
              <w:keepLines w:val="0"/>
              <w:pageBreakBefore w:val="0"/>
              <w:kinsoku/>
              <w:wordWrap/>
              <w:overflowPunct/>
              <w:topLinePunct w:val="0"/>
              <w:autoSpaceDE/>
              <w:autoSpaceDN/>
              <w:bidi w:val="0"/>
              <w:adjustRightInd/>
              <w:spacing w:before="73" w:line="360" w:lineRule="auto"/>
              <w:ind w:left="95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w:t>
            </w:r>
          </w:p>
        </w:tc>
      </w:tr>
      <w:tr w14:paraId="05F90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shd w:val="clear" w:color="auto" w:fill="auto"/>
            <w:vAlign w:val="top"/>
          </w:tcPr>
          <w:p w14:paraId="262B7B06">
            <w:pPr>
              <w:pStyle w:val="250"/>
              <w:keepNext w:val="0"/>
              <w:keepLines w:val="0"/>
              <w:pageBreakBefore w:val="0"/>
              <w:kinsoku/>
              <w:wordWrap/>
              <w:overflowPunct/>
              <w:topLinePunct w:val="0"/>
              <w:autoSpaceDE/>
              <w:autoSpaceDN/>
              <w:bidi w:val="0"/>
              <w:adjustRightInd/>
              <w:spacing w:before="72" w:line="360" w:lineRule="auto"/>
              <w:ind w:left="57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w:t>
            </w:r>
          </w:p>
        </w:tc>
        <w:tc>
          <w:tcPr>
            <w:tcW w:w="2351" w:type="dxa"/>
            <w:shd w:val="clear" w:color="auto" w:fill="auto"/>
            <w:vAlign w:val="top"/>
          </w:tcPr>
          <w:p w14:paraId="51BA5126">
            <w:pPr>
              <w:pStyle w:val="250"/>
              <w:keepNext w:val="0"/>
              <w:keepLines w:val="0"/>
              <w:pageBreakBefore w:val="0"/>
              <w:kinsoku/>
              <w:wordWrap/>
              <w:overflowPunct/>
              <w:topLinePunct w:val="0"/>
              <w:autoSpaceDE/>
              <w:autoSpaceDN/>
              <w:bidi w:val="0"/>
              <w:adjustRightInd/>
              <w:spacing w:before="36" w:line="360" w:lineRule="auto"/>
              <w:ind w:left="25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黑白复印(70g/80g)</w:t>
            </w:r>
          </w:p>
        </w:tc>
        <w:tc>
          <w:tcPr>
            <w:tcW w:w="2778" w:type="dxa"/>
            <w:shd w:val="clear" w:color="auto" w:fill="auto"/>
            <w:vAlign w:val="top"/>
          </w:tcPr>
          <w:p w14:paraId="3C350FB1">
            <w:pPr>
              <w:pStyle w:val="250"/>
              <w:keepNext w:val="0"/>
              <w:keepLines w:val="0"/>
              <w:pageBreakBefore w:val="0"/>
              <w:kinsoku/>
              <w:wordWrap/>
              <w:overflowPunct/>
              <w:topLinePunct w:val="0"/>
              <w:autoSpaceDE/>
              <w:autoSpaceDN/>
              <w:bidi w:val="0"/>
              <w:adjustRightInd/>
              <w:spacing w:before="70" w:line="360" w:lineRule="auto"/>
              <w:ind w:left="127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A4</w:t>
            </w:r>
          </w:p>
        </w:tc>
        <w:tc>
          <w:tcPr>
            <w:tcW w:w="1460" w:type="dxa"/>
            <w:shd w:val="clear" w:color="auto" w:fill="auto"/>
            <w:vAlign w:val="top"/>
          </w:tcPr>
          <w:p w14:paraId="01FBEB9E">
            <w:pPr>
              <w:pStyle w:val="250"/>
              <w:keepNext w:val="0"/>
              <w:keepLines w:val="0"/>
              <w:pageBreakBefore w:val="0"/>
              <w:kinsoku/>
              <w:wordWrap/>
              <w:overflowPunct/>
              <w:topLinePunct w:val="0"/>
              <w:autoSpaceDE/>
              <w:autoSpaceDN/>
              <w:bidi w:val="0"/>
              <w:adjustRightInd/>
              <w:spacing w:before="36"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张</w:t>
            </w:r>
          </w:p>
        </w:tc>
        <w:tc>
          <w:tcPr>
            <w:tcW w:w="2006" w:type="dxa"/>
            <w:shd w:val="clear" w:color="auto" w:fill="auto"/>
            <w:vAlign w:val="top"/>
          </w:tcPr>
          <w:p w14:paraId="1EC58BC6">
            <w:pPr>
              <w:pStyle w:val="250"/>
              <w:keepNext w:val="0"/>
              <w:keepLines w:val="0"/>
              <w:pageBreakBefore w:val="0"/>
              <w:kinsoku/>
              <w:wordWrap/>
              <w:overflowPunct/>
              <w:topLinePunct w:val="0"/>
              <w:autoSpaceDE/>
              <w:autoSpaceDN/>
              <w:bidi w:val="0"/>
              <w:adjustRightInd/>
              <w:spacing w:before="72" w:line="360" w:lineRule="auto"/>
              <w:ind w:left="84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0.2</w:t>
            </w:r>
          </w:p>
        </w:tc>
      </w:tr>
      <w:tr w14:paraId="1174D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shd w:val="clear" w:color="auto" w:fill="auto"/>
            <w:vAlign w:val="top"/>
          </w:tcPr>
          <w:p w14:paraId="40DF6722">
            <w:pPr>
              <w:pStyle w:val="250"/>
              <w:keepNext w:val="0"/>
              <w:keepLines w:val="0"/>
              <w:pageBreakBefore w:val="0"/>
              <w:kinsoku/>
              <w:wordWrap/>
              <w:overflowPunct/>
              <w:topLinePunct w:val="0"/>
              <w:autoSpaceDE/>
              <w:autoSpaceDN/>
              <w:bidi w:val="0"/>
              <w:adjustRightInd/>
              <w:spacing w:before="71" w:line="360" w:lineRule="auto"/>
              <w:ind w:left="53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10</w:t>
            </w:r>
          </w:p>
        </w:tc>
        <w:tc>
          <w:tcPr>
            <w:tcW w:w="2351" w:type="dxa"/>
            <w:shd w:val="clear" w:color="auto" w:fill="auto"/>
            <w:vAlign w:val="top"/>
          </w:tcPr>
          <w:p w14:paraId="25BE4DDC">
            <w:pPr>
              <w:pStyle w:val="250"/>
              <w:keepNext w:val="0"/>
              <w:keepLines w:val="0"/>
              <w:pageBreakBefore w:val="0"/>
              <w:kinsoku/>
              <w:wordWrap/>
              <w:overflowPunct/>
              <w:topLinePunct w:val="0"/>
              <w:autoSpaceDE/>
              <w:autoSpaceDN/>
              <w:bidi w:val="0"/>
              <w:adjustRightInd/>
              <w:spacing w:before="37" w:line="360" w:lineRule="auto"/>
              <w:ind w:left="25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黑白复印(70g/80g)</w:t>
            </w:r>
          </w:p>
        </w:tc>
        <w:tc>
          <w:tcPr>
            <w:tcW w:w="2778" w:type="dxa"/>
            <w:shd w:val="clear" w:color="auto" w:fill="auto"/>
            <w:vAlign w:val="top"/>
          </w:tcPr>
          <w:p w14:paraId="26BA8C17">
            <w:pPr>
              <w:pStyle w:val="250"/>
              <w:keepNext w:val="0"/>
              <w:keepLines w:val="0"/>
              <w:pageBreakBefore w:val="0"/>
              <w:kinsoku/>
              <w:wordWrap/>
              <w:overflowPunct/>
              <w:topLinePunct w:val="0"/>
              <w:autoSpaceDE/>
              <w:autoSpaceDN/>
              <w:bidi w:val="0"/>
              <w:adjustRightInd/>
              <w:spacing w:before="70" w:line="360" w:lineRule="auto"/>
              <w:ind w:left="127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A3</w:t>
            </w:r>
          </w:p>
        </w:tc>
        <w:tc>
          <w:tcPr>
            <w:tcW w:w="1460" w:type="dxa"/>
            <w:shd w:val="clear" w:color="auto" w:fill="auto"/>
            <w:vAlign w:val="top"/>
          </w:tcPr>
          <w:p w14:paraId="62359C46">
            <w:pPr>
              <w:pStyle w:val="250"/>
              <w:keepNext w:val="0"/>
              <w:keepLines w:val="0"/>
              <w:pageBreakBefore w:val="0"/>
              <w:kinsoku/>
              <w:wordWrap/>
              <w:overflowPunct/>
              <w:topLinePunct w:val="0"/>
              <w:autoSpaceDE/>
              <w:autoSpaceDN/>
              <w:bidi w:val="0"/>
              <w:adjustRightInd/>
              <w:spacing w:before="37"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张</w:t>
            </w:r>
          </w:p>
        </w:tc>
        <w:tc>
          <w:tcPr>
            <w:tcW w:w="2006" w:type="dxa"/>
            <w:shd w:val="clear" w:color="auto" w:fill="auto"/>
            <w:vAlign w:val="top"/>
          </w:tcPr>
          <w:p w14:paraId="060C5E3B">
            <w:pPr>
              <w:pStyle w:val="250"/>
              <w:keepNext w:val="0"/>
              <w:keepLines w:val="0"/>
              <w:pageBreakBefore w:val="0"/>
              <w:kinsoku/>
              <w:wordWrap/>
              <w:overflowPunct/>
              <w:topLinePunct w:val="0"/>
              <w:autoSpaceDE/>
              <w:autoSpaceDN/>
              <w:bidi w:val="0"/>
              <w:adjustRightInd/>
              <w:spacing w:before="72" w:line="360" w:lineRule="auto"/>
              <w:ind w:left="84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0.4</w:t>
            </w:r>
          </w:p>
        </w:tc>
      </w:tr>
      <w:tr w14:paraId="47042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shd w:val="clear" w:color="auto" w:fill="auto"/>
            <w:vAlign w:val="top"/>
          </w:tcPr>
          <w:p w14:paraId="7A421A77">
            <w:pPr>
              <w:pStyle w:val="250"/>
              <w:keepNext w:val="0"/>
              <w:keepLines w:val="0"/>
              <w:pageBreakBefore w:val="0"/>
              <w:kinsoku/>
              <w:wordWrap/>
              <w:overflowPunct/>
              <w:topLinePunct w:val="0"/>
              <w:autoSpaceDE/>
              <w:autoSpaceDN/>
              <w:bidi w:val="0"/>
              <w:adjustRightInd/>
              <w:spacing w:before="70" w:line="360" w:lineRule="auto"/>
              <w:ind w:left="53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11</w:t>
            </w:r>
          </w:p>
        </w:tc>
        <w:tc>
          <w:tcPr>
            <w:tcW w:w="2351" w:type="dxa"/>
            <w:shd w:val="clear" w:color="auto" w:fill="auto"/>
            <w:vAlign w:val="top"/>
          </w:tcPr>
          <w:p w14:paraId="362A1A60">
            <w:pPr>
              <w:pStyle w:val="250"/>
              <w:keepNext w:val="0"/>
              <w:keepLines w:val="0"/>
              <w:pageBreakBefore w:val="0"/>
              <w:kinsoku/>
              <w:wordWrap/>
              <w:overflowPunct/>
              <w:topLinePunct w:val="0"/>
              <w:autoSpaceDE/>
              <w:autoSpaceDN/>
              <w:bidi w:val="0"/>
              <w:adjustRightInd/>
              <w:spacing w:before="36" w:line="360" w:lineRule="auto"/>
              <w:ind w:left="14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黑白复印(100g/120g)</w:t>
            </w:r>
          </w:p>
        </w:tc>
        <w:tc>
          <w:tcPr>
            <w:tcW w:w="2778" w:type="dxa"/>
            <w:shd w:val="clear" w:color="auto" w:fill="auto"/>
            <w:vAlign w:val="top"/>
          </w:tcPr>
          <w:p w14:paraId="7797A171">
            <w:pPr>
              <w:pStyle w:val="250"/>
              <w:keepNext w:val="0"/>
              <w:keepLines w:val="0"/>
              <w:pageBreakBefore w:val="0"/>
              <w:kinsoku/>
              <w:wordWrap/>
              <w:overflowPunct/>
              <w:topLinePunct w:val="0"/>
              <w:autoSpaceDE/>
              <w:autoSpaceDN/>
              <w:bidi w:val="0"/>
              <w:adjustRightInd/>
              <w:spacing w:before="70" w:line="360" w:lineRule="auto"/>
              <w:ind w:left="127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A4</w:t>
            </w:r>
          </w:p>
        </w:tc>
        <w:tc>
          <w:tcPr>
            <w:tcW w:w="1460" w:type="dxa"/>
            <w:shd w:val="clear" w:color="auto" w:fill="auto"/>
            <w:vAlign w:val="top"/>
          </w:tcPr>
          <w:p w14:paraId="1E925F3B">
            <w:pPr>
              <w:pStyle w:val="250"/>
              <w:keepNext w:val="0"/>
              <w:keepLines w:val="0"/>
              <w:pageBreakBefore w:val="0"/>
              <w:kinsoku/>
              <w:wordWrap/>
              <w:overflowPunct/>
              <w:topLinePunct w:val="0"/>
              <w:autoSpaceDE/>
              <w:autoSpaceDN/>
              <w:bidi w:val="0"/>
              <w:adjustRightInd/>
              <w:spacing w:before="36"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张</w:t>
            </w:r>
          </w:p>
        </w:tc>
        <w:tc>
          <w:tcPr>
            <w:tcW w:w="2006" w:type="dxa"/>
            <w:shd w:val="clear" w:color="auto" w:fill="auto"/>
            <w:vAlign w:val="top"/>
          </w:tcPr>
          <w:p w14:paraId="7E856A70">
            <w:pPr>
              <w:pStyle w:val="250"/>
              <w:keepNext w:val="0"/>
              <w:keepLines w:val="0"/>
              <w:pageBreakBefore w:val="0"/>
              <w:kinsoku/>
              <w:wordWrap/>
              <w:overflowPunct/>
              <w:topLinePunct w:val="0"/>
              <w:autoSpaceDE/>
              <w:autoSpaceDN/>
              <w:bidi w:val="0"/>
              <w:adjustRightInd/>
              <w:spacing w:before="71" w:line="360" w:lineRule="auto"/>
              <w:ind w:left="79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0.25</w:t>
            </w:r>
          </w:p>
        </w:tc>
      </w:tr>
      <w:tr w14:paraId="04B0A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shd w:val="clear" w:color="auto" w:fill="auto"/>
            <w:vAlign w:val="top"/>
          </w:tcPr>
          <w:p w14:paraId="62FAB99B">
            <w:pPr>
              <w:pStyle w:val="250"/>
              <w:keepNext w:val="0"/>
              <w:keepLines w:val="0"/>
              <w:pageBreakBefore w:val="0"/>
              <w:kinsoku/>
              <w:wordWrap/>
              <w:overflowPunct/>
              <w:topLinePunct w:val="0"/>
              <w:autoSpaceDE/>
              <w:autoSpaceDN/>
              <w:bidi w:val="0"/>
              <w:adjustRightInd/>
              <w:spacing w:before="70" w:line="360" w:lineRule="auto"/>
              <w:ind w:left="53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12</w:t>
            </w:r>
          </w:p>
        </w:tc>
        <w:tc>
          <w:tcPr>
            <w:tcW w:w="2351" w:type="dxa"/>
            <w:shd w:val="clear" w:color="auto" w:fill="auto"/>
            <w:vAlign w:val="top"/>
          </w:tcPr>
          <w:p w14:paraId="3BE419B0">
            <w:pPr>
              <w:pStyle w:val="250"/>
              <w:keepNext w:val="0"/>
              <w:keepLines w:val="0"/>
              <w:pageBreakBefore w:val="0"/>
              <w:kinsoku/>
              <w:wordWrap/>
              <w:overflowPunct/>
              <w:topLinePunct w:val="0"/>
              <w:autoSpaceDE/>
              <w:autoSpaceDN/>
              <w:bidi w:val="0"/>
              <w:adjustRightInd/>
              <w:spacing w:before="36" w:line="360" w:lineRule="auto"/>
              <w:ind w:left="14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黑白复印(100g/120g)</w:t>
            </w:r>
          </w:p>
        </w:tc>
        <w:tc>
          <w:tcPr>
            <w:tcW w:w="2778" w:type="dxa"/>
            <w:shd w:val="clear" w:color="auto" w:fill="auto"/>
            <w:vAlign w:val="top"/>
          </w:tcPr>
          <w:p w14:paraId="75A2EF96">
            <w:pPr>
              <w:pStyle w:val="250"/>
              <w:keepNext w:val="0"/>
              <w:keepLines w:val="0"/>
              <w:pageBreakBefore w:val="0"/>
              <w:kinsoku/>
              <w:wordWrap/>
              <w:overflowPunct/>
              <w:topLinePunct w:val="0"/>
              <w:autoSpaceDE/>
              <w:autoSpaceDN/>
              <w:bidi w:val="0"/>
              <w:adjustRightInd/>
              <w:spacing w:before="70" w:line="360" w:lineRule="auto"/>
              <w:ind w:left="127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A3</w:t>
            </w:r>
          </w:p>
        </w:tc>
        <w:tc>
          <w:tcPr>
            <w:tcW w:w="1460" w:type="dxa"/>
            <w:shd w:val="clear" w:color="auto" w:fill="auto"/>
            <w:vAlign w:val="top"/>
          </w:tcPr>
          <w:p w14:paraId="6CF01A81">
            <w:pPr>
              <w:pStyle w:val="250"/>
              <w:keepNext w:val="0"/>
              <w:keepLines w:val="0"/>
              <w:pageBreakBefore w:val="0"/>
              <w:kinsoku/>
              <w:wordWrap/>
              <w:overflowPunct/>
              <w:topLinePunct w:val="0"/>
              <w:autoSpaceDE/>
              <w:autoSpaceDN/>
              <w:bidi w:val="0"/>
              <w:adjustRightInd/>
              <w:spacing w:before="36"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张</w:t>
            </w:r>
          </w:p>
        </w:tc>
        <w:tc>
          <w:tcPr>
            <w:tcW w:w="2006" w:type="dxa"/>
            <w:shd w:val="clear" w:color="auto" w:fill="auto"/>
            <w:vAlign w:val="top"/>
          </w:tcPr>
          <w:p w14:paraId="7D4872A1">
            <w:pPr>
              <w:pStyle w:val="250"/>
              <w:keepNext w:val="0"/>
              <w:keepLines w:val="0"/>
              <w:pageBreakBefore w:val="0"/>
              <w:kinsoku/>
              <w:wordWrap/>
              <w:overflowPunct/>
              <w:topLinePunct w:val="0"/>
              <w:autoSpaceDE/>
              <w:autoSpaceDN/>
              <w:bidi w:val="0"/>
              <w:adjustRightInd/>
              <w:spacing w:before="71" w:line="360" w:lineRule="auto"/>
              <w:ind w:left="84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0.5</w:t>
            </w:r>
          </w:p>
        </w:tc>
      </w:tr>
      <w:tr w14:paraId="7D568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1241" w:type="dxa"/>
            <w:shd w:val="clear" w:color="auto" w:fill="auto"/>
            <w:vAlign w:val="top"/>
          </w:tcPr>
          <w:p w14:paraId="2AB4B516">
            <w:pPr>
              <w:pStyle w:val="250"/>
              <w:keepNext w:val="0"/>
              <w:keepLines w:val="0"/>
              <w:pageBreakBefore w:val="0"/>
              <w:kinsoku/>
              <w:wordWrap/>
              <w:overflowPunct/>
              <w:topLinePunct w:val="0"/>
              <w:autoSpaceDE/>
              <w:autoSpaceDN/>
              <w:bidi w:val="0"/>
              <w:adjustRightInd/>
              <w:spacing w:before="70" w:line="360" w:lineRule="auto"/>
              <w:ind w:left="53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13</w:t>
            </w:r>
          </w:p>
        </w:tc>
        <w:tc>
          <w:tcPr>
            <w:tcW w:w="2351" w:type="dxa"/>
            <w:shd w:val="clear" w:color="auto" w:fill="auto"/>
            <w:vAlign w:val="top"/>
          </w:tcPr>
          <w:p w14:paraId="3EEEA21E">
            <w:pPr>
              <w:pStyle w:val="250"/>
              <w:keepNext w:val="0"/>
              <w:keepLines w:val="0"/>
              <w:pageBreakBefore w:val="0"/>
              <w:kinsoku/>
              <w:wordWrap/>
              <w:overflowPunct/>
              <w:topLinePunct w:val="0"/>
              <w:autoSpaceDE/>
              <w:autoSpaceDN/>
              <w:bidi w:val="0"/>
              <w:adjustRightInd/>
              <w:spacing w:before="37" w:line="360" w:lineRule="auto"/>
              <w:ind w:left="24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彩色复印(70g/80g)</w:t>
            </w:r>
          </w:p>
        </w:tc>
        <w:tc>
          <w:tcPr>
            <w:tcW w:w="2778" w:type="dxa"/>
            <w:shd w:val="clear" w:color="auto" w:fill="auto"/>
            <w:vAlign w:val="top"/>
          </w:tcPr>
          <w:p w14:paraId="6C3CA73B">
            <w:pPr>
              <w:pStyle w:val="250"/>
              <w:keepNext w:val="0"/>
              <w:keepLines w:val="0"/>
              <w:pageBreakBefore w:val="0"/>
              <w:kinsoku/>
              <w:wordWrap/>
              <w:overflowPunct/>
              <w:topLinePunct w:val="0"/>
              <w:autoSpaceDE/>
              <w:autoSpaceDN/>
              <w:bidi w:val="0"/>
              <w:adjustRightInd/>
              <w:spacing w:before="69" w:line="360" w:lineRule="auto"/>
              <w:ind w:left="127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A4</w:t>
            </w:r>
          </w:p>
        </w:tc>
        <w:tc>
          <w:tcPr>
            <w:tcW w:w="1460" w:type="dxa"/>
            <w:shd w:val="clear" w:color="auto" w:fill="auto"/>
            <w:vAlign w:val="top"/>
          </w:tcPr>
          <w:p w14:paraId="5FD7C2AE">
            <w:pPr>
              <w:pStyle w:val="250"/>
              <w:keepNext w:val="0"/>
              <w:keepLines w:val="0"/>
              <w:pageBreakBefore w:val="0"/>
              <w:kinsoku/>
              <w:wordWrap/>
              <w:overflowPunct/>
              <w:topLinePunct w:val="0"/>
              <w:autoSpaceDE/>
              <w:autoSpaceDN/>
              <w:bidi w:val="0"/>
              <w:adjustRightInd/>
              <w:spacing w:before="37"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张</w:t>
            </w:r>
          </w:p>
        </w:tc>
        <w:tc>
          <w:tcPr>
            <w:tcW w:w="2006" w:type="dxa"/>
            <w:shd w:val="clear" w:color="auto" w:fill="auto"/>
            <w:vAlign w:val="top"/>
          </w:tcPr>
          <w:p w14:paraId="20612549">
            <w:pPr>
              <w:pStyle w:val="250"/>
              <w:keepNext w:val="0"/>
              <w:keepLines w:val="0"/>
              <w:pageBreakBefore w:val="0"/>
              <w:kinsoku/>
              <w:wordWrap/>
              <w:overflowPunct/>
              <w:topLinePunct w:val="0"/>
              <w:autoSpaceDE/>
              <w:autoSpaceDN/>
              <w:bidi w:val="0"/>
              <w:adjustRightInd/>
              <w:spacing w:before="72" w:line="360" w:lineRule="auto"/>
              <w:ind w:left="84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0.8</w:t>
            </w:r>
          </w:p>
        </w:tc>
      </w:tr>
      <w:tr w14:paraId="6D407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241" w:type="dxa"/>
            <w:shd w:val="clear" w:color="auto" w:fill="auto"/>
            <w:vAlign w:val="top"/>
          </w:tcPr>
          <w:p w14:paraId="6BA98CDA">
            <w:pPr>
              <w:pStyle w:val="250"/>
              <w:keepNext w:val="0"/>
              <w:keepLines w:val="0"/>
              <w:pageBreakBefore w:val="0"/>
              <w:kinsoku/>
              <w:wordWrap/>
              <w:overflowPunct/>
              <w:topLinePunct w:val="0"/>
              <w:autoSpaceDE/>
              <w:autoSpaceDN/>
              <w:bidi w:val="0"/>
              <w:adjustRightInd/>
              <w:spacing w:before="71" w:line="360" w:lineRule="auto"/>
              <w:ind w:left="53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14</w:t>
            </w:r>
          </w:p>
        </w:tc>
        <w:tc>
          <w:tcPr>
            <w:tcW w:w="2351" w:type="dxa"/>
            <w:shd w:val="clear" w:color="auto" w:fill="auto"/>
            <w:vAlign w:val="top"/>
          </w:tcPr>
          <w:p w14:paraId="3A7A7363">
            <w:pPr>
              <w:pStyle w:val="250"/>
              <w:keepNext w:val="0"/>
              <w:keepLines w:val="0"/>
              <w:pageBreakBefore w:val="0"/>
              <w:kinsoku/>
              <w:wordWrap/>
              <w:overflowPunct/>
              <w:topLinePunct w:val="0"/>
              <w:autoSpaceDE/>
              <w:autoSpaceDN/>
              <w:bidi w:val="0"/>
              <w:adjustRightInd/>
              <w:spacing w:before="37" w:line="360" w:lineRule="auto"/>
              <w:ind w:left="24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彩色复印(70g/80g)</w:t>
            </w:r>
          </w:p>
        </w:tc>
        <w:tc>
          <w:tcPr>
            <w:tcW w:w="2778" w:type="dxa"/>
            <w:shd w:val="clear" w:color="auto" w:fill="auto"/>
            <w:vAlign w:val="top"/>
          </w:tcPr>
          <w:p w14:paraId="2E3843E3">
            <w:pPr>
              <w:pStyle w:val="250"/>
              <w:keepNext w:val="0"/>
              <w:keepLines w:val="0"/>
              <w:pageBreakBefore w:val="0"/>
              <w:kinsoku/>
              <w:wordWrap/>
              <w:overflowPunct/>
              <w:topLinePunct w:val="0"/>
              <w:autoSpaceDE/>
              <w:autoSpaceDN/>
              <w:bidi w:val="0"/>
              <w:adjustRightInd/>
              <w:spacing w:before="70" w:line="360" w:lineRule="auto"/>
              <w:ind w:left="127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A3</w:t>
            </w:r>
          </w:p>
        </w:tc>
        <w:tc>
          <w:tcPr>
            <w:tcW w:w="1460" w:type="dxa"/>
            <w:shd w:val="clear" w:color="auto" w:fill="auto"/>
            <w:vAlign w:val="top"/>
          </w:tcPr>
          <w:p w14:paraId="28696F4D">
            <w:pPr>
              <w:pStyle w:val="250"/>
              <w:keepNext w:val="0"/>
              <w:keepLines w:val="0"/>
              <w:pageBreakBefore w:val="0"/>
              <w:kinsoku/>
              <w:wordWrap/>
              <w:overflowPunct/>
              <w:topLinePunct w:val="0"/>
              <w:autoSpaceDE/>
              <w:autoSpaceDN/>
              <w:bidi w:val="0"/>
              <w:adjustRightInd/>
              <w:spacing w:before="37"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张</w:t>
            </w:r>
          </w:p>
        </w:tc>
        <w:tc>
          <w:tcPr>
            <w:tcW w:w="2006" w:type="dxa"/>
            <w:shd w:val="clear" w:color="auto" w:fill="auto"/>
            <w:vAlign w:val="top"/>
          </w:tcPr>
          <w:p w14:paraId="175F0EDA">
            <w:pPr>
              <w:pStyle w:val="250"/>
              <w:keepNext w:val="0"/>
              <w:keepLines w:val="0"/>
              <w:pageBreakBefore w:val="0"/>
              <w:kinsoku/>
              <w:wordWrap/>
              <w:overflowPunct/>
              <w:topLinePunct w:val="0"/>
              <w:autoSpaceDE/>
              <w:autoSpaceDN/>
              <w:bidi w:val="0"/>
              <w:adjustRightInd/>
              <w:spacing w:before="71" w:line="360" w:lineRule="auto"/>
              <w:ind w:left="85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8"/>
                <w:sz w:val="22"/>
                <w:szCs w:val="22"/>
                <w:highlight w:val="none"/>
                <w14:textFill>
                  <w14:solidFill>
                    <w14:schemeClr w14:val="tx1"/>
                  </w14:solidFill>
                </w14:textFill>
              </w:rPr>
              <w:t>1.5</w:t>
            </w:r>
          </w:p>
        </w:tc>
      </w:tr>
      <w:tr w14:paraId="39F4B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shd w:val="clear" w:color="auto" w:fill="auto"/>
            <w:vAlign w:val="top"/>
          </w:tcPr>
          <w:p w14:paraId="311CEE8A">
            <w:pPr>
              <w:pStyle w:val="250"/>
              <w:keepNext w:val="0"/>
              <w:keepLines w:val="0"/>
              <w:pageBreakBefore w:val="0"/>
              <w:kinsoku/>
              <w:wordWrap/>
              <w:overflowPunct/>
              <w:topLinePunct w:val="0"/>
              <w:autoSpaceDE/>
              <w:autoSpaceDN/>
              <w:bidi w:val="0"/>
              <w:adjustRightInd/>
              <w:spacing w:before="67" w:line="360" w:lineRule="auto"/>
              <w:ind w:left="53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15</w:t>
            </w:r>
          </w:p>
        </w:tc>
        <w:tc>
          <w:tcPr>
            <w:tcW w:w="2351" w:type="dxa"/>
            <w:shd w:val="clear" w:color="auto" w:fill="auto"/>
            <w:vAlign w:val="top"/>
          </w:tcPr>
          <w:p w14:paraId="53A44E55">
            <w:pPr>
              <w:pStyle w:val="250"/>
              <w:keepNext w:val="0"/>
              <w:keepLines w:val="0"/>
              <w:pageBreakBefore w:val="0"/>
              <w:kinsoku/>
              <w:wordWrap/>
              <w:overflowPunct/>
              <w:topLinePunct w:val="0"/>
              <w:autoSpaceDE/>
              <w:autoSpaceDN/>
              <w:bidi w:val="0"/>
              <w:adjustRightInd/>
              <w:spacing w:before="34" w:line="360" w:lineRule="auto"/>
              <w:ind w:left="13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彩色复印(100g/120g)</w:t>
            </w:r>
          </w:p>
        </w:tc>
        <w:tc>
          <w:tcPr>
            <w:tcW w:w="2778" w:type="dxa"/>
            <w:shd w:val="clear" w:color="auto" w:fill="auto"/>
            <w:vAlign w:val="top"/>
          </w:tcPr>
          <w:p w14:paraId="259C4372">
            <w:pPr>
              <w:pStyle w:val="250"/>
              <w:keepNext w:val="0"/>
              <w:keepLines w:val="0"/>
              <w:pageBreakBefore w:val="0"/>
              <w:kinsoku/>
              <w:wordWrap/>
              <w:overflowPunct/>
              <w:topLinePunct w:val="0"/>
              <w:autoSpaceDE/>
              <w:autoSpaceDN/>
              <w:bidi w:val="0"/>
              <w:adjustRightInd/>
              <w:spacing w:before="67" w:line="360" w:lineRule="auto"/>
              <w:ind w:left="127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A4</w:t>
            </w:r>
          </w:p>
        </w:tc>
        <w:tc>
          <w:tcPr>
            <w:tcW w:w="1460" w:type="dxa"/>
            <w:shd w:val="clear" w:color="auto" w:fill="auto"/>
            <w:vAlign w:val="top"/>
          </w:tcPr>
          <w:p w14:paraId="5B047DBD">
            <w:pPr>
              <w:pStyle w:val="250"/>
              <w:keepNext w:val="0"/>
              <w:keepLines w:val="0"/>
              <w:pageBreakBefore w:val="0"/>
              <w:kinsoku/>
              <w:wordWrap/>
              <w:overflowPunct/>
              <w:topLinePunct w:val="0"/>
              <w:autoSpaceDE/>
              <w:autoSpaceDN/>
              <w:bidi w:val="0"/>
              <w:adjustRightInd/>
              <w:spacing w:before="34"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张</w:t>
            </w:r>
          </w:p>
        </w:tc>
        <w:tc>
          <w:tcPr>
            <w:tcW w:w="2006" w:type="dxa"/>
            <w:shd w:val="clear" w:color="auto" w:fill="auto"/>
            <w:vAlign w:val="top"/>
          </w:tcPr>
          <w:p w14:paraId="705B5963">
            <w:pPr>
              <w:pStyle w:val="250"/>
              <w:keepNext w:val="0"/>
              <w:keepLines w:val="0"/>
              <w:pageBreakBefore w:val="0"/>
              <w:kinsoku/>
              <w:wordWrap/>
              <w:overflowPunct/>
              <w:topLinePunct w:val="0"/>
              <w:autoSpaceDE/>
              <w:autoSpaceDN/>
              <w:bidi w:val="0"/>
              <w:adjustRightInd/>
              <w:spacing w:before="67" w:line="360" w:lineRule="auto"/>
              <w:ind w:left="97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r>
      <w:tr w14:paraId="6C97A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shd w:val="clear" w:color="auto" w:fill="auto"/>
            <w:vAlign w:val="top"/>
          </w:tcPr>
          <w:p w14:paraId="34E98960">
            <w:pPr>
              <w:pStyle w:val="250"/>
              <w:keepNext w:val="0"/>
              <w:keepLines w:val="0"/>
              <w:pageBreakBefore w:val="0"/>
              <w:kinsoku/>
              <w:wordWrap/>
              <w:overflowPunct/>
              <w:topLinePunct w:val="0"/>
              <w:autoSpaceDE/>
              <w:autoSpaceDN/>
              <w:bidi w:val="0"/>
              <w:adjustRightInd/>
              <w:spacing w:before="66" w:line="360" w:lineRule="auto"/>
              <w:ind w:left="53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16</w:t>
            </w:r>
          </w:p>
        </w:tc>
        <w:tc>
          <w:tcPr>
            <w:tcW w:w="2351" w:type="dxa"/>
            <w:shd w:val="clear" w:color="auto" w:fill="auto"/>
            <w:vAlign w:val="top"/>
          </w:tcPr>
          <w:p w14:paraId="393B0906">
            <w:pPr>
              <w:pStyle w:val="250"/>
              <w:keepNext w:val="0"/>
              <w:keepLines w:val="0"/>
              <w:pageBreakBefore w:val="0"/>
              <w:kinsoku/>
              <w:wordWrap/>
              <w:overflowPunct/>
              <w:topLinePunct w:val="0"/>
              <w:autoSpaceDE/>
              <w:autoSpaceDN/>
              <w:bidi w:val="0"/>
              <w:adjustRightInd/>
              <w:spacing w:before="33" w:line="360" w:lineRule="auto"/>
              <w:ind w:left="13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彩色复印(100g/120g)</w:t>
            </w:r>
          </w:p>
        </w:tc>
        <w:tc>
          <w:tcPr>
            <w:tcW w:w="2778" w:type="dxa"/>
            <w:shd w:val="clear" w:color="auto" w:fill="auto"/>
            <w:vAlign w:val="top"/>
          </w:tcPr>
          <w:p w14:paraId="656E3FC5">
            <w:pPr>
              <w:pStyle w:val="250"/>
              <w:keepNext w:val="0"/>
              <w:keepLines w:val="0"/>
              <w:pageBreakBefore w:val="0"/>
              <w:kinsoku/>
              <w:wordWrap/>
              <w:overflowPunct/>
              <w:topLinePunct w:val="0"/>
              <w:autoSpaceDE/>
              <w:autoSpaceDN/>
              <w:bidi w:val="0"/>
              <w:adjustRightInd/>
              <w:spacing w:before="66" w:line="360" w:lineRule="auto"/>
              <w:ind w:left="127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A3</w:t>
            </w:r>
          </w:p>
        </w:tc>
        <w:tc>
          <w:tcPr>
            <w:tcW w:w="1460" w:type="dxa"/>
            <w:shd w:val="clear" w:color="auto" w:fill="auto"/>
            <w:vAlign w:val="top"/>
          </w:tcPr>
          <w:p w14:paraId="13B36DC8">
            <w:pPr>
              <w:pStyle w:val="250"/>
              <w:keepNext w:val="0"/>
              <w:keepLines w:val="0"/>
              <w:pageBreakBefore w:val="0"/>
              <w:kinsoku/>
              <w:wordWrap/>
              <w:overflowPunct/>
              <w:topLinePunct w:val="0"/>
              <w:autoSpaceDE/>
              <w:autoSpaceDN/>
              <w:bidi w:val="0"/>
              <w:adjustRightInd/>
              <w:spacing w:before="33"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张</w:t>
            </w:r>
          </w:p>
        </w:tc>
        <w:tc>
          <w:tcPr>
            <w:tcW w:w="2006" w:type="dxa"/>
            <w:shd w:val="clear" w:color="auto" w:fill="auto"/>
            <w:vAlign w:val="top"/>
          </w:tcPr>
          <w:p w14:paraId="2D807A2E">
            <w:pPr>
              <w:pStyle w:val="250"/>
              <w:keepNext w:val="0"/>
              <w:keepLines w:val="0"/>
              <w:pageBreakBefore w:val="0"/>
              <w:kinsoku/>
              <w:wordWrap/>
              <w:overflowPunct/>
              <w:topLinePunct w:val="0"/>
              <w:autoSpaceDE/>
              <w:autoSpaceDN/>
              <w:bidi w:val="0"/>
              <w:adjustRightInd/>
              <w:spacing w:before="67" w:line="360" w:lineRule="auto"/>
              <w:ind w:left="95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r>
      <w:tr w14:paraId="01686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shd w:val="clear" w:color="auto" w:fill="auto"/>
            <w:vAlign w:val="top"/>
          </w:tcPr>
          <w:p w14:paraId="70D9D93C">
            <w:pPr>
              <w:pStyle w:val="250"/>
              <w:keepNext w:val="0"/>
              <w:keepLines w:val="0"/>
              <w:pageBreakBefore w:val="0"/>
              <w:kinsoku/>
              <w:wordWrap/>
              <w:overflowPunct/>
              <w:topLinePunct w:val="0"/>
              <w:autoSpaceDE/>
              <w:autoSpaceDN/>
              <w:bidi w:val="0"/>
              <w:adjustRightInd/>
              <w:spacing w:before="65" w:line="360" w:lineRule="auto"/>
              <w:ind w:left="53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17</w:t>
            </w:r>
          </w:p>
        </w:tc>
        <w:tc>
          <w:tcPr>
            <w:tcW w:w="2351" w:type="dxa"/>
            <w:shd w:val="clear" w:color="auto" w:fill="auto"/>
            <w:vAlign w:val="top"/>
          </w:tcPr>
          <w:p w14:paraId="77FB61D5">
            <w:pPr>
              <w:pStyle w:val="250"/>
              <w:keepNext w:val="0"/>
              <w:keepLines w:val="0"/>
              <w:pageBreakBefore w:val="0"/>
              <w:kinsoku/>
              <w:wordWrap/>
              <w:overflowPunct/>
              <w:topLinePunct w:val="0"/>
              <w:autoSpaceDE/>
              <w:autoSpaceDN/>
              <w:bidi w:val="0"/>
              <w:adjustRightInd/>
              <w:spacing w:before="30" w:line="360" w:lineRule="auto"/>
              <w:ind w:left="96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打字</w:t>
            </w:r>
          </w:p>
        </w:tc>
        <w:tc>
          <w:tcPr>
            <w:tcW w:w="2778" w:type="dxa"/>
            <w:shd w:val="clear" w:color="auto" w:fill="auto"/>
            <w:vAlign w:val="top"/>
          </w:tcPr>
          <w:p w14:paraId="59D1CBE2">
            <w:pPr>
              <w:pStyle w:val="250"/>
              <w:keepNext w:val="0"/>
              <w:keepLines w:val="0"/>
              <w:pageBreakBefore w:val="0"/>
              <w:kinsoku/>
              <w:wordWrap/>
              <w:overflowPunct/>
              <w:topLinePunct w:val="0"/>
              <w:autoSpaceDE/>
              <w:autoSpaceDN/>
              <w:bidi w:val="0"/>
              <w:adjustRightInd/>
              <w:spacing w:before="64" w:line="360" w:lineRule="auto"/>
              <w:ind w:left="127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A4</w:t>
            </w:r>
          </w:p>
        </w:tc>
        <w:tc>
          <w:tcPr>
            <w:tcW w:w="1460" w:type="dxa"/>
            <w:shd w:val="clear" w:color="auto" w:fill="auto"/>
            <w:vAlign w:val="top"/>
          </w:tcPr>
          <w:p w14:paraId="4A0DCD35">
            <w:pPr>
              <w:pStyle w:val="250"/>
              <w:keepNext w:val="0"/>
              <w:keepLines w:val="0"/>
              <w:pageBreakBefore w:val="0"/>
              <w:kinsoku/>
              <w:wordWrap/>
              <w:overflowPunct/>
              <w:topLinePunct w:val="0"/>
              <w:autoSpaceDE/>
              <w:autoSpaceDN/>
              <w:bidi w:val="0"/>
              <w:adjustRightInd/>
              <w:spacing w:before="30"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张</w:t>
            </w:r>
          </w:p>
        </w:tc>
        <w:tc>
          <w:tcPr>
            <w:tcW w:w="2006" w:type="dxa"/>
            <w:shd w:val="clear" w:color="auto" w:fill="auto"/>
            <w:vAlign w:val="top"/>
          </w:tcPr>
          <w:p w14:paraId="31098941">
            <w:pPr>
              <w:pStyle w:val="250"/>
              <w:keepNext w:val="0"/>
              <w:keepLines w:val="0"/>
              <w:pageBreakBefore w:val="0"/>
              <w:kinsoku/>
              <w:wordWrap/>
              <w:overflowPunct/>
              <w:topLinePunct w:val="0"/>
              <w:autoSpaceDE/>
              <w:autoSpaceDN/>
              <w:bidi w:val="0"/>
              <w:adjustRightInd/>
              <w:spacing w:before="65" w:line="360" w:lineRule="auto"/>
              <w:ind w:left="95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w:t>
            </w:r>
          </w:p>
        </w:tc>
      </w:tr>
      <w:tr w14:paraId="279AD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shd w:val="clear" w:color="auto" w:fill="auto"/>
            <w:vAlign w:val="top"/>
          </w:tcPr>
          <w:p w14:paraId="4A03C66D">
            <w:pPr>
              <w:pStyle w:val="250"/>
              <w:keepNext w:val="0"/>
              <w:keepLines w:val="0"/>
              <w:pageBreakBefore w:val="0"/>
              <w:kinsoku/>
              <w:wordWrap/>
              <w:overflowPunct/>
              <w:topLinePunct w:val="0"/>
              <w:autoSpaceDE/>
              <w:autoSpaceDN/>
              <w:bidi w:val="0"/>
              <w:adjustRightInd/>
              <w:spacing w:before="67" w:line="360" w:lineRule="auto"/>
              <w:ind w:left="53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18</w:t>
            </w:r>
          </w:p>
        </w:tc>
        <w:tc>
          <w:tcPr>
            <w:tcW w:w="2351" w:type="dxa"/>
            <w:shd w:val="clear" w:color="auto" w:fill="auto"/>
            <w:vAlign w:val="top"/>
          </w:tcPr>
          <w:p w14:paraId="393C886A">
            <w:pPr>
              <w:pStyle w:val="250"/>
              <w:keepNext w:val="0"/>
              <w:keepLines w:val="0"/>
              <w:pageBreakBefore w:val="0"/>
              <w:kinsoku/>
              <w:wordWrap/>
              <w:overflowPunct/>
              <w:topLinePunct w:val="0"/>
              <w:autoSpaceDE/>
              <w:autoSpaceDN/>
              <w:bidi w:val="0"/>
              <w:adjustRightInd/>
              <w:spacing w:before="33" w:line="360" w:lineRule="auto"/>
              <w:ind w:left="74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排版打印</w:t>
            </w:r>
          </w:p>
        </w:tc>
        <w:tc>
          <w:tcPr>
            <w:tcW w:w="2778" w:type="dxa"/>
            <w:shd w:val="clear" w:color="auto" w:fill="auto"/>
            <w:vAlign w:val="top"/>
          </w:tcPr>
          <w:p w14:paraId="2E183EE0">
            <w:pPr>
              <w:pStyle w:val="250"/>
              <w:keepNext w:val="0"/>
              <w:keepLines w:val="0"/>
              <w:pageBreakBefore w:val="0"/>
              <w:kinsoku/>
              <w:wordWrap/>
              <w:overflowPunct/>
              <w:topLinePunct w:val="0"/>
              <w:autoSpaceDE/>
              <w:autoSpaceDN/>
              <w:bidi w:val="0"/>
              <w:adjustRightInd/>
              <w:spacing w:before="66" w:line="360" w:lineRule="auto"/>
              <w:ind w:left="127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A4</w:t>
            </w:r>
          </w:p>
        </w:tc>
        <w:tc>
          <w:tcPr>
            <w:tcW w:w="1460" w:type="dxa"/>
            <w:shd w:val="clear" w:color="auto" w:fill="auto"/>
            <w:vAlign w:val="top"/>
          </w:tcPr>
          <w:p w14:paraId="40B47D4B">
            <w:pPr>
              <w:pStyle w:val="250"/>
              <w:keepNext w:val="0"/>
              <w:keepLines w:val="0"/>
              <w:pageBreakBefore w:val="0"/>
              <w:kinsoku/>
              <w:wordWrap/>
              <w:overflowPunct/>
              <w:topLinePunct w:val="0"/>
              <w:autoSpaceDE/>
              <w:autoSpaceDN/>
              <w:bidi w:val="0"/>
              <w:adjustRightInd/>
              <w:spacing w:before="33"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张</w:t>
            </w:r>
          </w:p>
        </w:tc>
        <w:tc>
          <w:tcPr>
            <w:tcW w:w="2006" w:type="dxa"/>
            <w:shd w:val="clear" w:color="auto" w:fill="auto"/>
            <w:vAlign w:val="top"/>
          </w:tcPr>
          <w:p w14:paraId="175EFDEB">
            <w:pPr>
              <w:pStyle w:val="250"/>
              <w:keepNext w:val="0"/>
              <w:keepLines w:val="0"/>
              <w:pageBreakBefore w:val="0"/>
              <w:kinsoku/>
              <w:wordWrap/>
              <w:overflowPunct/>
              <w:topLinePunct w:val="0"/>
              <w:autoSpaceDE/>
              <w:autoSpaceDN/>
              <w:bidi w:val="0"/>
              <w:adjustRightInd/>
              <w:spacing w:before="67" w:line="360" w:lineRule="auto"/>
              <w:ind w:left="97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r>
      <w:tr w14:paraId="12AC1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shd w:val="clear" w:color="auto" w:fill="auto"/>
            <w:vAlign w:val="top"/>
          </w:tcPr>
          <w:p w14:paraId="5750445E">
            <w:pPr>
              <w:pStyle w:val="250"/>
              <w:keepNext w:val="0"/>
              <w:keepLines w:val="0"/>
              <w:pageBreakBefore w:val="0"/>
              <w:kinsoku/>
              <w:wordWrap/>
              <w:overflowPunct/>
              <w:topLinePunct w:val="0"/>
              <w:autoSpaceDE/>
              <w:autoSpaceDN/>
              <w:bidi w:val="0"/>
              <w:adjustRightInd/>
              <w:spacing w:before="66" w:line="360" w:lineRule="auto"/>
              <w:ind w:left="53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19</w:t>
            </w:r>
          </w:p>
        </w:tc>
        <w:tc>
          <w:tcPr>
            <w:tcW w:w="2351" w:type="dxa"/>
            <w:shd w:val="clear" w:color="auto" w:fill="auto"/>
            <w:vAlign w:val="top"/>
          </w:tcPr>
          <w:p w14:paraId="5CC5504A">
            <w:pPr>
              <w:pStyle w:val="250"/>
              <w:keepNext w:val="0"/>
              <w:keepLines w:val="0"/>
              <w:pageBreakBefore w:val="0"/>
              <w:kinsoku/>
              <w:wordWrap/>
              <w:overflowPunct/>
              <w:topLinePunct w:val="0"/>
              <w:autoSpaceDE/>
              <w:autoSpaceDN/>
              <w:bidi w:val="0"/>
              <w:adjustRightInd/>
              <w:spacing w:before="33" w:line="360" w:lineRule="auto"/>
              <w:ind w:left="74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排版打印</w:t>
            </w:r>
          </w:p>
        </w:tc>
        <w:tc>
          <w:tcPr>
            <w:tcW w:w="2778" w:type="dxa"/>
            <w:shd w:val="clear" w:color="auto" w:fill="auto"/>
            <w:vAlign w:val="top"/>
          </w:tcPr>
          <w:p w14:paraId="333920C8">
            <w:pPr>
              <w:pStyle w:val="250"/>
              <w:keepNext w:val="0"/>
              <w:keepLines w:val="0"/>
              <w:pageBreakBefore w:val="0"/>
              <w:kinsoku/>
              <w:wordWrap/>
              <w:overflowPunct/>
              <w:topLinePunct w:val="0"/>
              <w:autoSpaceDE/>
              <w:autoSpaceDN/>
              <w:bidi w:val="0"/>
              <w:adjustRightInd/>
              <w:spacing w:before="65" w:line="360" w:lineRule="auto"/>
              <w:ind w:left="127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A3</w:t>
            </w:r>
          </w:p>
        </w:tc>
        <w:tc>
          <w:tcPr>
            <w:tcW w:w="1460" w:type="dxa"/>
            <w:shd w:val="clear" w:color="auto" w:fill="auto"/>
            <w:vAlign w:val="top"/>
          </w:tcPr>
          <w:p w14:paraId="6B5117BB">
            <w:pPr>
              <w:pStyle w:val="250"/>
              <w:keepNext w:val="0"/>
              <w:keepLines w:val="0"/>
              <w:pageBreakBefore w:val="0"/>
              <w:kinsoku/>
              <w:wordWrap/>
              <w:overflowPunct/>
              <w:topLinePunct w:val="0"/>
              <w:autoSpaceDE/>
              <w:autoSpaceDN/>
              <w:bidi w:val="0"/>
              <w:adjustRightInd/>
              <w:spacing w:before="33"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张</w:t>
            </w:r>
          </w:p>
        </w:tc>
        <w:tc>
          <w:tcPr>
            <w:tcW w:w="2006" w:type="dxa"/>
            <w:shd w:val="clear" w:color="auto" w:fill="auto"/>
            <w:vAlign w:val="top"/>
          </w:tcPr>
          <w:p w14:paraId="13893F2D">
            <w:pPr>
              <w:pStyle w:val="250"/>
              <w:keepNext w:val="0"/>
              <w:keepLines w:val="0"/>
              <w:pageBreakBefore w:val="0"/>
              <w:kinsoku/>
              <w:wordWrap/>
              <w:overflowPunct/>
              <w:topLinePunct w:val="0"/>
              <w:autoSpaceDE/>
              <w:autoSpaceDN/>
              <w:bidi w:val="0"/>
              <w:adjustRightInd/>
              <w:spacing w:before="66" w:line="360" w:lineRule="auto"/>
              <w:ind w:left="85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8"/>
                <w:sz w:val="22"/>
                <w:szCs w:val="22"/>
                <w:highlight w:val="none"/>
                <w14:textFill>
                  <w14:solidFill>
                    <w14:schemeClr w14:val="tx1"/>
                  </w14:solidFill>
                </w14:textFill>
              </w:rPr>
              <w:t>1.5</w:t>
            </w:r>
          </w:p>
        </w:tc>
      </w:tr>
      <w:tr w14:paraId="581A2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shd w:val="clear" w:color="auto" w:fill="auto"/>
            <w:vAlign w:val="top"/>
          </w:tcPr>
          <w:p w14:paraId="40AB123C">
            <w:pPr>
              <w:pStyle w:val="250"/>
              <w:keepNext w:val="0"/>
              <w:keepLines w:val="0"/>
              <w:pageBreakBefore w:val="0"/>
              <w:kinsoku/>
              <w:wordWrap/>
              <w:overflowPunct/>
              <w:topLinePunct w:val="0"/>
              <w:autoSpaceDE/>
              <w:autoSpaceDN/>
              <w:bidi w:val="0"/>
              <w:adjustRightInd/>
              <w:spacing w:before="67" w:line="360" w:lineRule="auto"/>
              <w:ind w:left="51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20</w:t>
            </w:r>
          </w:p>
        </w:tc>
        <w:tc>
          <w:tcPr>
            <w:tcW w:w="2351" w:type="dxa"/>
            <w:shd w:val="clear" w:color="auto" w:fill="auto"/>
            <w:vAlign w:val="top"/>
          </w:tcPr>
          <w:p w14:paraId="4245193E">
            <w:pPr>
              <w:pStyle w:val="250"/>
              <w:keepNext w:val="0"/>
              <w:keepLines w:val="0"/>
              <w:pageBreakBefore w:val="0"/>
              <w:kinsoku/>
              <w:wordWrap/>
              <w:overflowPunct/>
              <w:topLinePunct w:val="0"/>
              <w:autoSpaceDE/>
              <w:autoSpaceDN/>
              <w:bidi w:val="0"/>
              <w:adjustRightInd/>
              <w:spacing w:before="33" w:line="360" w:lineRule="auto"/>
              <w:ind w:left="85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工作证</w:t>
            </w:r>
          </w:p>
        </w:tc>
        <w:tc>
          <w:tcPr>
            <w:tcW w:w="2778" w:type="dxa"/>
            <w:shd w:val="clear" w:color="auto" w:fill="auto"/>
            <w:vAlign w:val="top"/>
          </w:tcPr>
          <w:p w14:paraId="1FD2AAD4">
            <w:pPr>
              <w:pStyle w:val="250"/>
              <w:keepNext w:val="0"/>
              <w:keepLines w:val="0"/>
              <w:pageBreakBefore w:val="0"/>
              <w:kinsoku/>
              <w:wordWrap/>
              <w:overflowPunct/>
              <w:topLinePunct w:val="0"/>
              <w:autoSpaceDE/>
              <w:autoSpaceDN/>
              <w:bidi w:val="0"/>
              <w:adjustRightInd/>
              <w:spacing w:before="33" w:line="360" w:lineRule="auto"/>
              <w:ind w:left="73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彩打+外壳+绳</w:t>
            </w:r>
          </w:p>
        </w:tc>
        <w:tc>
          <w:tcPr>
            <w:tcW w:w="1460" w:type="dxa"/>
            <w:shd w:val="clear" w:color="auto" w:fill="auto"/>
            <w:vAlign w:val="top"/>
          </w:tcPr>
          <w:p w14:paraId="63B0A47D">
            <w:pPr>
              <w:pStyle w:val="250"/>
              <w:keepNext w:val="0"/>
              <w:keepLines w:val="0"/>
              <w:pageBreakBefore w:val="0"/>
              <w:kinsoku/>
              <w:wordWrap/>
              <w:overflowPunct/>
              <w:topLinePunct w:val="0"/>
              <w:autoSpaceDE/>
              <w:autoSpaceDN/>
              <w:bidi w:val="0"/>
              <w:adjustRightInd/>
              <w:spacing w:before="33"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5"/>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套</w:t>
            </w:r>
          </w:p>
        </w:tc>
        <w:tc>
          <w:tcPr>
            <w:tcW w:w="2006" w:type="dxa"/>
            <w:shd w:val="clear" w:color="auto" w:fill="auto"/>
            <w:vAlign w:val="top"/>
          </w:tcPr>
          <w:p w14:paraId="789DE1EC">
            <w:pPr>
              <w:pStyle w:val="250"/>
              <w:keepNext w:val="0"/>
              <w:keepLines w:val="0"/>
              <w:pageBreakBefore w:val="0"/>
              <w:kinsoku/>
              <w:wordWrap/>
              <w:overflowPunct/>
              <w:topLinePunct w:val="0"/>
              <w:autoSpaceDE/>
              <w:autoSpaceDN/>
              <w:bidi w:val="0"/>
              <w:adjustRightInd/>
              <w:spacing w:before="67" w:line="360" w:lineRule="auto"/>
              <w:ind w:left="95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r>
      <w:tr w14:paraId="0E7B9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shd w:val="clear" w:color="auto" w:fill="auto"/>
            <w:vAlign w:val="top"/>
          </w:tcPr>
          <w:p w14:paraId="669B2DE7">
            <w:pPr>
              <w:pStyle w:val="250"/>
              <w:keepNext w:val="0"/>
              <w:keepLines w:val="0"/>
              <w:pageBreakBefore w:val="0"/>
              <w:kinsoku/>
              <w:wordWrap/>
              <w:overflowPunct/>
              <w:topLinePunct w:val="0"/>
              <w:autoSpaceDE/>
              <w:autoSpaceDN/>
              <w:bidi w:val="0"/>
              <w:adjustRightInd/>
              <w:spacing w:before="67" w:line="360" w:lineRule="auto"/>
              <w:ind w:left="51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21</w:t>
            </w:r>
          </w:p>
        </w:tc>
        <w:tc>
          <w:tcPr>
            <w:tcW w:w="2351" w:type="dxa"/>
            <w:shd w:val="clear" w:color="auto" w:fill="auto"/>
            <w:vAlign w:val="top"/>
          </w:tcPr>
          <w:p w14:paraId="17DE2B8E">
            <w:pPr>
              <w:pStyle w:val="250"/>
              <w:keepNext w:val="0"/>
              <w:keepLines w:val="0"/>
              <w:pageBreakBefore w:val="0"/>
              <w:kinsoku/>
              <w:wordWrap/>
              <w:overflowPunct/>
              <w:topLinePunct w:val="0"/>
              <w:autoSpaceDE/>
              <w:autoSpaceDN/>
              <w:bidi w:val="0"/>
              <w:adjustRightInd/>
              <w:spacing w:before="33" w:line="360" w:lineRule="auto"/>
              <w:ind w:left="95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袖套</w:t>
            </w:r>
          </w:p>
        </w:tc>
        <w:tc>
          <w:tcPr>
            <w:tcW w:w="2778" w:type="dxa"/>
            <w:shd w:val="clear" w:color="auto" w:fill="auto"/>
            <w:vAlign w:val="top"/>
          </w:tcPr>
          <w:p w14:paraId="2B1F0BD4">
            <w:pPr>
              <w:pStyle w:val="250"/>
              <w:keepNext w:val="0"/>
              <w:keepLines w:val="0"/>
              <w:pageBreakBefore w:val="0"/>
              <w:kinsoku/>
              <w:wordWrap/>
              <w:overflowPunct/>
              <w:topLinePunct w:val="0"/>
              <w:autoSpaceDE/>
              <w:autoSpaceDN/>
              <w:bidi w:val="0"/>
              <w:adjustRightInd/>
              <w:spacing w:before="33" w:line="360" w:lineRule="auto"/>
              <w:ind w:left="117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红色</w:t>
            </w:r>
          </w:p>
        </w:tc>
        <w:tc>
          <w:tcPr>
            <w:tcW w:w="1460" w:type="dxa"/>
            <w:shd w:val="clear" w:color="auto" w:fill="auto"/>
            <w:vAlign w:val="top"/>
          </w:tcPr>
          <w:p w14:paraId="47F85142">
            <w:pPr>
              <w:pStyle w:val="250"/>
              <w:keepNext w:val="0"/>
              <w:keepLines w:val="0"/>
              <w:pageBreakBefore w:val="0"/>
              <w:kinsoku/>
              <w:wordWrap/>
              <w:overflowPunct/>
              <w:topLinePunct w:val="0"/>
              <w:autoSpaceDE/>
              <w:autoSpaceDN/>
              <w:bidi w:val="0"/>
              <w:adjustRightInd/>
              <w:spacing w:before="33"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6"/>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个</w:t>
            </w:r>
          </w:p>
        </w:tc>
        <w:tc>
          <w:tcPr>
            <w:tcW w:w="2006" w:type="dxa"/>
            <w:shd w:val="clear" w:color="auto" w:fill="auto"/>
            <w:vAlign w:val="top"/>
          </w:tcPr>
          <w:p w14:paraId="5286AABA">
            <w:pPr>
              <w:pStyle w:val="250"/>
              <w:keepNext w:val="0"/>
              <w:keepLines w:val="0"/>
              <w:pageBreakBefore w:val="0"/>
              <w:kinsoku/>
              <w:wordWrap/>
              <w:overflowPunct/>
              <w:topLinePunct w:val="0"/>
              <w:autoSpaceDE/>
              <w:autoSpaceDN/>
              <w:bidi w:val="0"/>
              <w:adjustRightInd/>
              <w:spacing w:before="67" w:line="360" w:lineRule="auto"/>
              <w:ind w:left="95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r>
      <w:tr w14:paraId="028D5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Merge w:val="restart"/>
            <w:tcBorders>
              <w:bottom w:val="nil"/>
            </w:tcBorders>
            <w:shd w:val="clear" w:color="auto" w:fill="auto"/>
            <w:vAlign w:val="top"/>
          </w:tcPr>
          <w:p w14:paraId="07C81078">
            <w:pPr>
              <w:pStyle w:val="250"/>
              <w:keepNext w:val="0"/>
              <w:keepLines w:val="0"/>
              <w:pageBreakBefore w:val="0"/>
              <w:kinsoku/>
              <w:wordWrap/>
              <w:overflowPunct/>
              <w:topLinePunct w:val="0"/>
              <w:autoSpaceDE/>
              <w:autoSpaceDN/>
              <w:bidi w:val="0"/>
              <w:adjustRightInd/>
              <w:spacing w:before="213" w:line="360" w:lineRule="auto"/>
              <w:ind w:left="51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22</w:t>
            </w:r>
          </w:p>
        </w:tc>
        <w:tc>
          <w:tcPr>
            <w:tcW w:w="2351" w:type="dxa"/>
            <w:vMerge w:val="restart"/>
            <w:tcBorders>
              <w:bottom w:val="nil"/>
            </w:tcBorders>
            <w:shd w:val="clear" w:color="auto" w:fill="auto"/>
            <w:vAlign w:val="top"/>
          </w:tcPr>
          <w:p w14:paraId="0E2BFBDC">
            <w:pPr>
              <w:pStyle w:val="250"/>
              <w:keepNext w:val="0"/>
              <w:keepLines w:val="0"/>
              <w:pageBreakBefore w:val="0"/>
              <w:kinsoku/>
              <w:wordWrap/>
              <w:overflowPunct/>
              <w:topLinePunct w:val="0"/>
              <w:autoSpaceDE/>
              <w:autoSpaceDN/>
              <w:bidi w:val="0"/>
              <w:adjustRightInd/>
              <w:spacing w:before="178" w:line="360" w:lineRule="auto"/>
              <w:ind w:left="95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装订</w:t>
            </w:r>
          </w:p>
        </w:tc>
        <w:tc>
          <w:tcPr>
            <w:tcW w:w="2778" w:type="dxa"/>
            <w:shd w:val="clear" w:color="auto" w:fill="auto"/>
            <w:vAlign w:val="top"/>
          </w:tcPr>
          <w:p w14:paraId="4E36D6F2">
            <w:pPr>
              <w:pStyle w:val="250"/>
              <w:keepNext w:val="0"/>
              <w:keepLines w:val="0"/>
              <w:pageBreakBefore w:val="0"/>
              <w:kinsoku/>
              <w:wordWrap/>
              <w:overflowPunct/>
              <w:topLinePunct w:val="0"/>
              <w:autoSpaceDE/>
              <w:autoSpaceDN/>
              <w:bidi w:val="0"/>
              <w:adjustRightInd/>
              <w:spacing w:before="32" w:line="360" w:lineRule="auto"/>
              <w:ind w:left="73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特种纸骑马钉</w:t>
            </w:r>
          </w:p>
        </w:tc>
        <w:tc>
          <w:tcPr>
            <w:tcW w:w="1460" w:type="dxa"/>
            <w:shd w:val="clear" w:color="auto" w:fill="auto"/>
            <w:vAlign w:val="top"/>
          </w:tcPr>
          <w:p w14:paraId="60310D2E">
            <w:pPr>
              <w:pStyle w:val="250"/>
              <w:keepNext w:val="0"/>
              <w:keepLines w:val="0"/>
              <w:pageBreakBefore w:val="0"/>
              <w:kinsoku/>
              <w:wordWrap/>
              <w:overflowPunct/>
              <w:topLinePunct w:val="0"/>
              <w:autoSpaceDE/>
              <w:autoSpaceDN/>
              <w:bidi w:val="0"/>
              <w:adjustRightInd/>
              <w:spacing w:before="32"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5"/>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本</w:t>
            </w:r>
          </w:p>
        </w:tc>
        <w:tc>
          <w:tcPr>
            <w:tcW w:w="2006" w:type="dxa"/>
            <w:shd w:val="clear" w:color="auto" w:fill="auto"/>
            <w:vAlign w:val="top"/>
          </w:tcPr>
          <w:p w14:paraId="1E86B6F2">
            <w:pPr>
              <w:pStyle w:val="250"/>
              <w:keepNext w:val="0"/>
              <w:keepLines w:val="0"/>
              <w:pageBreakBefore w:val="0"/>
              <w:kinsoku/>
              <w:wordWrap/>
              <w:overflowPunct/>
              <w:topLinePunct w:val="0"/>
              <w:autoSpaceDE/>
              <w:autoSpaceDN/>
              <w:bidi w:val="0"/>
              <w:adjustRightInd/>
              <w:spacing w:before="66" w:line="360" w:lineRule="auto"/>
              <w:ind w:left="95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r>
      <w:tr w14:paraId="1D8A1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Merge w:val="continue"/>
            <w:tcBorders>
              <w:top w:val="nil"/>
            </w:tcBorders>
            <w:shd w:val="clear" w:color="auto" w:fill="auto"/>
            <w:vAlign w:val="top"/>
          </w:tcPr>
          <w:p w14:paraId="3D60A87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351" w:type="dxa"/>
            <w:vMerge w:val="continue"/>
            <w:tcBorders>
              <w:top w:val="nil"/>
            </w:tcBorders>
            <w:shd w:val="clear" w:color="auto" w:fill="auto"/>
            <w:vAlign w:val="top"/>
          </w:tcPr>
          <w:p w14:paraId="694F419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778" w:type="dxa"/>
            <w:shd w:val="clear" w:color="auto" w:fill="auto"/>
            <w:vAlign w:val="top"/>
          </w:tcPr>
          <w:p w14:paraId="0AACA642">
            <w:pPr>
              <w:pStyle w:val="250"/>
              <w:keepNext w:val="0"/>
              <w:keepLines w:val="0"/>
              <w:pageBreakBefore w:val="0"/>
              <w:kinsoku/>
              <w:wordWrap/>
              <w:overflowPunct/>
              <w:topLinePunct w:val="0"/>
              <w:autoSpaceDE/>
              <w:autoSpaceDN/>
              <w:bidi w:val="0"/>
              <w:adjustRightInd/>
              <w:spacing w:before="32" w:line="360" w:lineRule="auto"/>
              <w:ind w:left="84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特种纸胶装</w:t>
            </w:r>
          </w:p>
        </w:tc>
        <w:tc>
          <w:tcPr>
            <w:tcW w:w="1460" w:type="dxa"/>
            <w:shd w:val="clear" w:color="auto" w:fill="auto"/>
            <w:vAlign w:val="top"/>
          </w:tcPr>
          <w:p w14:paraId="3B839104">
            <w:pPr>
              <w:pStyle w:val="250"/>
              <w:keepNext w:val="0"/>
              <w:keepLines w:val="0"/>
              <w:pageBreakBefore w:val="0"/>
              <w:kinsoku/>
              <w:wordWrap/>
              <w:overflowPunct/>
              <w:topLinePunct w:val="0"/>
              <w:autoSpaceDE/>
              <w:autoSpaceDN/>
              <w:bidi w:val="0"/>
              <w:adjustRightInd/>
              <w:spacing w:before="32"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5"/>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本</w:t>
            </w:r>
          </w:p>
        </w:tc>
        <w:tc>
          <w:tcPr>
            <w:tcW w:w="2006" w:type="dxa"/>
            <w:shd w:val="clear" w:color="auto" w:fill="auto"/>
            <w:vAlign w:val="top"/>
          </w:tcPr>
          <w:p w14:paraId="443C6E55">
            <w:pPr>
              <w:pStyle w:val="250"/>
              <w:keepNext w:val="0"/>
              <w:keepLines w:val="0"/>
              <w:pageBreakBefore w:val="0"/>
              <w:kinsoku/>
              <w:wordWrap/>
              <w:overflowPunct/>
              <w:topLinePunct w:val="0"/>
              <w:autoSpaceDE/>
              <w:autoSpaceDN/>
              <w:bidi w:val="0"/>
              <w:adjustRightInd/>
              <w:spacing w:before="69" w:line="360" w:lineRule="auto"/>
              <w:ind w:left="95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w:t>
            </w:r>
          </w:p>
        </w:tc>
      </w:tr>
      <w:tr w14:paraId="58EC0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shd w:val="clear" w:color="auto" w:fill="auto"/>
            <w:vAlign w:val="top"/>
          </w:tcPr>
          <w:p w14:paraId="356EBE22">
            <w:pPr>
              <w:pStyle w:val="250"/>
              <w:keepNext w:val="0"/>
              <w:keepLines w:val="0"/>
              <w:pageBreakBefore w:val="0"/>
              <w:kinsoku/>
              <w:wordWrap/>
              <w:overflowPunct/>
              <w:topLinePunct w:val="0"/>
              <w:autoSpaceDE/>
              <w:autoSpaceDN/>
              <w:bidi w:val="0"/>
              <w:adjustRightInd/>
              <w:spacing w:before="67" w:line="360" w:lineRule="auto"/>
              <w:ind w:left="51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23</w:t>
            </w:r>
          </w:p>
        </w:tc>
        <w:tc>
          <w:tcPr>
            <w:tcW w:w="2351" w:type="dxa"/>
            <w:shd w:val="clear" w:color="auto" w:fill="auto"/>
            <w:vAlign w:val="top"/>
          </w:tcPr>
          <w:p w14:paraId="791FB7A5">
            <w:pPr>
              <w:pStyle w:val="250"/>
              <w:keepNext w:val="0"/>
              <w:keepLines w:val="0"/>
              <w:pageBreakBefore w:val="0"/>
              <w:kinsoku/>
              <w:wordWrap/>
              <w:overflowPunct/>
              <w:topLinePunct w:val="0"/>
              <w:autoSpaceDE/>
              <w:autoSpaceDN/>
              <w:bidi w:val="0"/>
              <w:adjustRightInd/>
              <w:spacing w:before="33" w:line="360" w:lineRule="auto"/>
              <w:ind w:left="303" w:firstLine="216" w:firstLineChars="100"/>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pacing w:val="-2"/>
                <w:sz w:val="22"/>
                <w:szCs w:val="22"/>
                <w:highlight w:val="none"/>
                <w:lang w:val="en-US" w:eastAsia="zh-CN"/>
                <w14:textFill>
                  <w14:solidFill>
                    <w14:schemeClr w14:val="tx1"/>
                  </w14:solidFill>
                </w14:textFill>
              </w:rPr>
              <w:t>ABS硬片</w:t>
            </w:r>
          </w:p>
        </w:tc>
        <w:tc>
          <w:tcPr>
            <w:tcW w:w="2778" w:type="dxa"/>
            <w:shd w:val="clear" w:color="auto" w:fill="auto"/>
            <w:vAlign w:val="top"/>
          </w:tcPr>
          <w:p w14:paraId="7BC91F48">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 xml:space="preserve">    A3 厚度2mm</w:t>
            </w:r>
          </w:p>
        </w:tc>
        <w:tc>
          <w:tcPr>
            <w:tcW w:w="1460" w:type="dxa"/>
            <w:shd w:val="clear" w:color="auto" w:fill="auto"/>
            <w:vAlign w:val="top"/>
          </w:tcPr>
          <w:p w14:paraId="6D1C0757">
            <w:pPr>
              <w:pStyle w:val="250"/>
              <w:keepNext w:val="0"/>
              <w:keepLines w:val="0"/>
              <w:pageBreakBefore w:val="0"/>
              <w:kinsoku/>
              <w:wordWrap/>
              <w:overflowPunct/>
              <w:topLinePunct w:val="0"/>
              <w:autoSpaceDE/>
              <w:autoSpaceDN/>
              <w:bidi w:val="0"/>
              <w:adjustRightInd/>
              <w:spacing w:before="33" w:line="360" w:lineRule="auto"/>
              <w:ind w:left="517"/>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cs="宋体"/>
                <w:color w:val="000000" w:themeColor="text1"/>
                <w:spacing w:val="-3"/>
                <w:sz w:val="22"/>
                <w:szCs w:val="22"/>
                <w:highlight w:val="none"/>
                <w:lang w:eastAsia="zh-CN"/>
                <w14:textFill>
                  <w14:solidFill>
                    <w14:schemeClr w14:val="tx1"/>
                  </w14:solidFill>
                </w14:textFill>
              </w:rPr>
              <w:t>张</w:t>
            </w:r>
          </w:p>
        </w:tc>
        <w:tc>
          <w:tcPr>
            <w:tcW w:w="2006" w:type="dxa"/>
            <w:shd w:val="clear" w:color="auto" w:fill="auto"/>
            <w:vAlign w:val="top"/>
          </w:tcPr>
          <w:p w14:paraId="060D22E2">
            <w:pPr>
              <w:pStyle w:val="250"/>
              <w:keepNext w:val="0"/>
              <w:keepLines w:val="0"/>
              <w:pageBreakBefore w:val="0"/>
              <w:kinsoku/>
              <w:wordWrap/>
              <w:overflowPunct/>
              <w:topLinePunct w:val="0"/>
              <w:autoSpaceDE/>
              <w:autoSpaceDN/>
              <w:bidi w:val="0"/>
              <w:adjustRightInd/>
              <w:spacing w:before="67" w:line="360" w:lineRule="auto"/>
              <w:ind w:left="899"/>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cs="宋体"/>
                <w:color w:val="000000" w:themeColor="text1"/>
                <w:spacing w:val="-5"/>
                <w:sz w:val="22"/>
                <w:szCs w:val="22"/>
                <w:highlight w:val="none"/>
                <w:lang w:val="en-US" w:eastAsia="zh-CN"/>
                <w14:textFill>
                  <w14:solidFill>
                    <w14:schemeClr w14:val="tx1"/>
                  </w14:solidFill>
                </w14:textFill>
              </w:rPr>
              <w:t>8</w:t>
            </w:r>
          </w:p>
        </w:tc>
      </w:tr>
      <w:tr w14:paraId="7DABF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vAlign w:val="top"/>
          </w:tcPr>
          <w:p w14:paraId="360940F7">
            <w:pPr>
              <w:pStyle w:val="250"/>
              <w:keepNext w:val="0"/>
              <w:keepLines w:val="0"/>
              <w:pageBreakBefore w:val="0"/>
              <w:kinsoku/>
              <w:wordWrap/>
              <w:overflowPunct/>
              <w:topLinePunct w:val="0"/>
              <w:autoSpaceDE/>
              <w:autoSpaceDN/>
              <w:bidi w:val="0"/>
              <w:adjustRightInd/>
              <w:spacing w:before="67" w:line="360" w:lineRule="auto"/>
              <w:ind w:left="51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24</w:t>
            </w:r>
          </w:p>
        </w:tc>
        <w:tc>
          <w:tcPr>
            <w:tcW w:w="2351" w:type="dxa"/>
            <w:vAlign w:val="top"/>
          </w:tcPr>
          <w:p w14:paraId="34089C4F">
            <w:pPr>
              <w:pStyle w:val="250"/>
              <w:keepNext w:val="0"/>
              <w:keepLines w:val="0"/>
              <w:pageBreakBefore w:val="0"/>
              <w:kinsoku/>
              <w:wordWrap/>
              <w:overflowPunct/>
              <w:topLinePunct w:val="0"/>
              <w:autoSpaceDE/>
              <w:autoSpaceDN/>
              <w:bidi w:val="0"/>
              <w:adjustRightInd/>
              <w:spacing w:before="33" w:line="360" w:lineRule="auto"/>
              <w:ind w:left="85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礼仪带</w:t>
            </w:r>
          </w:p>
        </w:tc>
        <w:tc>
          <w:tcPr>
            <w:tcW w:w="2778" w:type="dxa"/>
            <w:vAlign w:val="top"/>
          </w:tcPr>
          <w:p w14:paraId="2A43F688">
            <w:pPr>
              <w:pStyle w:val="250"/>
              <w:keepNext w:val="0"/>
              <w:keepLines w:val="0"/>
              <w:pageBreakBefore w:val="0"/>
              <w:kinsoku/>
              <w:wordWrap/>
              <w:overflowPunct/>
              <w:topLinePunct w:val="0"/>
              <w:autoSpaceDE/>
              <w:autoSpaceDN/>
              <w:bidi w:val="0"/>
              <w:adjustRightInd/>
              <w:spacing w:before="33" w:line="360" w:lineRule="auto"/>
              <w:ind w:left="117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双面</w:t>
            </w:r>
          </w:p>
        </w:tc>
        <w:tc>
          <w:tcPr>
            <w:tcW w:w="1460" w:type="dxa"/>
            <w:vAlign w:val="top"/>
          </w:tcPr>
          <w:p w14:paraId="139BEB28">
            <w:pPr>
              <w:pStyle w:val="250"/>
              <w:keepNext w:val="0"/>
              <w:keepLines w:val="0"/>
              <w:pageBreakBefore w:val="0"/>
              <w:kinsoku/>
              <w:wordWrap/>
              <w:overflowPunct/>
              <w:topLinePunct w:val="0"/>
              <w:autoSpaceDE/>
              <w:autoSpaceDN/>
              <w:bidi w:val="0"/>
              <w:adjustRightInd/>
              <w:spacing w:before="33"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4"/>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条</w:t>
            </w:r>
          </w:p>
        </w:tc>
        <w:tc>
          <w:tcPr>
            <w:tcW w:w="2006" w:type="dxa"/>
            <w:vAlign w:val="top"/>
          </w:tcPr>
          <w:p w14:paraId="5E22C780">
            <w:pPr>
              <w:pStyle w:val="250"/>
              <w:keepNext w:val="0"/>
              <w:keepLines w:val="0"/>
              <w:pageBreakBefore w:val="0"/>
              <w:kinsoku/>
              <w:wordWrap/>
              <w:overflowPunct/>
              <w:topLinePunct w:val="0"/>
              <w:autoSpaceDE/>
              <w:autoSpaceDN/>
              <w:bidi w:val="0"/>
              <w:adjustRightInd/>
              <w:spacing w:before="66" w:line="360" w:lineRule="auto"/>
              <w:ind w:left="91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15</w:t>
            </w:r>
          </w:p>
        </w:tc>
      </w:tr>
      <w:tr w14:paraId="6FB19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Align w:val="top"/>
          </w:tcPr>
          <w:p w14:paraId="0DE76DEE">
            <w:pPr>
              <w:pStyle w:val="250"/>
              <w:keepNext w:val="0"/>
              <w:keepLines w:val="0"/>
              <w:pageBreakBefore w:val="0"/>
              <w:kinsoku/>
              <w:wordWrap/>
              <w:overflowPunct/>
              <w:topLinePunct w:val="0"/>
              <w:autoSpaceDE/>
              <w:autoSpaceDN/>
              <w:bidi w:val="0"/>
              <w:adjustRightInd/>
              <w:spacing w:before="66" w:line="360" w:lineRule="auto"/>
              <w:ind w:left="51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25</w:t>
            </w:r>
          </w:p>
        </w:tc>
        <w:tc>
          <w:tcPr>
            <w:tcW w:w="2351" w:type="dxa"/>
            <w:vAlign w:val="top"/>
          </w:tcPr>
          <w:p w14:paraId="4AD272D5">
            <w:pPr>
              <w:pStyle w:val="250"/>
              <w:keepNext w:val="0"/>
              <w:keepLines w:val="0"/>
              <w:pageBreakBefore w:val="0"/>
              <w:kinsoku/>
              <w:wordWrap/>
              <w:overflowPunct/>
              <w:topLinePunct w:val="0"/>
              <w:autoSpaceDE/>
              <w:autoSpaceDN/>
              <w:bidi w:val="0"/>
              <w:adjustRightInd/>
              <w:spacing w:before="32" w:line="360" w:lineRule="auto"/>
              <w:ind w:left="74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户外灯片</w:t>
            </w:r>
          </w:p>
        </w:tc>
        <w:tc>
          <w:tcPr>
            <w:tcW w:w="2778" w:type="dxa"/>
            <w:vAlign w:val="top"/>
          </w:tcPr>
          <w:p w14:paraId="6B3D4F49">
            <w:pPr>
              <w:pStyle w:val="250"/>
              <w:keepNext w:val="0"/>
              <w:keepLines w:val="0"/>
              <w:pageBreakBefore w:val="0"/>
              <w:kinsoku/>
              <w:wordWrap/>
              <w:overflowPunct/>
              <w:topLinePunct w:val="0"/>
              <w:autoSpaceDE/>
              <w:autoSpaceDN/>
              <w:bidi w:val="0"/>
              <w:adjustRightInd/>
              <w:spacing w:before="32" w:line="360" w:lineRule="auto"/>
              <w:ind w:left="73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加膜另加</w:t>
            </w:r>
            <w:r>
              <w:rPr>
                <w:rFonts w:hint="eastAsia" w:ascii="宋体" w:hAnsi="宋体" w:eastAsia="宋体" w:cs="宋体"/>
                <w:color w:val="000000" w:themeColor="text1"/>
                <w:spacing w:val="-40"/>
                <w:sz w:val="22"/>
                <w:szCs w:val="22"/>
                <w:highlight w:val="none"/>
                <w14:textFill>
                  <w14:solidFill>
                    <w14:schemeClr w14:val="tx1"/>
                  </w14:solidFill>
                </w14:textFill>
              </w:rPr>
              <w:t xml:space="preserve"> </w:t>
            </w:r>
            <w:r>
              <w:rPr>
                <w:rFonts w:hint="eastAsia" w:ascii="宋体" w:hAnsi="宋体" w:eastAsia="宋体" w:cs="宋体"/>
                <w:color w:val="000000" w:themeColor="text1"/>
                <w:spacing w:val="-4"/>
                <w:sz w:val="22"/>
                <w:szCs w:val="22"/>
                <w:highlight w:val="none"/>
                <w14:textFill>
                  <w14:solidFill>
                    <w14:schemeClr w14:val="tx1"/>
                  </w14:solidFill>
                </w14:textFill>
              </w:rPr>
              <w:t>3</w:t>
            </w:r>
            <w:r>
              <w:rPr>
                <w:rFonts w:hint="eastAsia" w:ascii="宋体" w:hAnsi="宋体" w:eastAsia="宋体" w:cs="宋体"/>
                <w:color w:val="000000" w:themeColor="text1"/>
                <w:spacing w:val="-47"/>
                <w:sz w:val="22"/>
                <w:szCs w:val="22"/>
                <w:highlight w:val="none"/>
                <w14:textFill>
                  <w14:solidFill>
                    <w14:schemeClr w14:val="tx1"/>
                  </w14:solidFill>
                </w14:textFill>
              </w:rPr>
              <w:t xml:space="preserve"> </w:t>
            </w:r>
            <w:r>
              <w:rPr>
                <w:rFonts w:hint="eastAsia" w:ascii="宋体" w:hAnsi="宋体" w:eastAsia="宋体" w:cs="宋体"/>
                <w:color w:val="000000" w:themeColor="text1"/>
                <w:spacing w:val="-4"/>
                <w:sz w:val="22"/>
                <w:szCs w:val="22"/>
                <w:highlight w:val="none"/>
                <w14:textFill>
                  <w14:solidFill>
                    <w14:schemeClr w14:val="tx1"/>
                  </w14:solidFill>
                </w14:textFill>
              </w:rPr>
              <w:t>元</w:t>
            </w:r>
          </w:p>
        </w:tc>
        <w:tc>
          <w:tcPr>
            <w:tcW w:w="1460" w:type="dxa"/>
            <w:vAlign w:val="top"/>
          </w:tcPr>
          <w:p w14:paraId="0CC0075F">
            <w:pPr>
              <w:keepNext w:val="0"/>
              <w:keepLines w:val="0"/>
              <w:pageBreakBefore w:val="0"/>
              <w:kinsoku/>
              <w:wordWrap/>
              <w:overflowPunct/>
              <w:topLinePunct w:val="0"/>
              <w:autoSpaceDE/>
              <w:autoSpaceDN/>
              <w:bidi w:val="0"/>
              <w:adjustRightInd/>
              <w:spacing w:before="32"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vAlign w:val="top"/>
          </w:tcPr>
          <w:p w14:paraId="48BC982E">
            <w:pPr>
              <w:pStyle w:val="250"/>
              <w:keepNext w:val="0"/>
              <w:keepLines w:val="0"/>
              <w:pageBreakBefore w:val="0"/>
              <w:kinsoku/>
              <w:wordWrap/>
              <w:overflowPunct/>
              <w:topLinePunct w:val="0"/>
              <w:autoSpaceDE/>
              <w:autoSpaceDN/>
              <w:bidi w:val="0"/>
              <w:adjustRightInd/>
              <w:spacing w:before="66" w:line="360" w:lineRule="auto"/>
              <w:ind w:left="89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pacing w:val="-4"/>
                <w:sz w:val="22"/>
                <w:szCs w:val="22"/>
                <w:highlight w:val="none"/>
                <w14:textFill>
                  <w14:solidFill>
                    <w14:schemeClr w14:val="tx1"/>
                  </w14:solidFill>
                </w14:textFill>
              </w:rPr>
              <w:t>0</w:t>
            </w:r>
          </w:p>
        </w:tc>
      </w:tr>
      <w:tr w14:paraId="4145D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Align w:val="top"/>
          </w:tcPr>
          <w:p w14:paraId="54C4EEDE">
            <w:pPr>
              <w:pStyle w:val="250"/>
              <w:keepNext w:val="0"/>
              <w:keepLines w:val="0"/>
              <w:pageBreakBefore w:val="0"/>
              <w:kinsoku/>
              <w:wordWrap/>
              <w:overflowPunct/>
              <w:topLinePunct w:val="0"/>
              <w:autoSpaceDE/>
              <w:autoSpaceDN/>
              <w:bidi w:val="0"/>
              <w:adjustRightInd/>
              <w:spacing w:before="66" w:line="360" w:lineRule="auto"/>
              <w:ind w:left="51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26</w:t>
            </w:r>
          </w:p>
        </w:tc>
        <w:tc>
          <w:tcPr>
            <w:tcW w:w="2351" w:type="dxa"/>
            <w:vAlign w:val="top"/>
          </w:tcPr>
          <w:p w14:paraId="303E1516">
            <w:pPr>
              <w:pStyle w:val="250"/>
              <w:keepNext w:val="0"/>
              <w:keepLines w:val="0"/>
              <w:pageBreakBefore w:val="0"/>
              <w:kinsoku/>
              <w:wordWrap/>
              <w:overflowPunct/>
              <w:topLinePunct w:val="0"/>
              <w:autoSpaceDE/>
              <w:autoSpaceDN/>
              <w:bidi w:val="0"/>
              <w:adjustRightInd/>
              <w:spacing w:before="32" w:line="360" w:lineRule="auto"/>
              <w:ind w:left="82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户外</w:t>
            </w:r>
            <w:r>
              <w:rPr>
                <w:rFonts w:hint="eastAsia" w:ascii="宋体" w:hAnsi="宋体" w:eastAsia="宋体" w:cs="宋体"/>
                <w:color w:val="000000" w:themeColor="text1"/>
                <w:spacing w:val="-53"/>
                <w:sz w:val="22"/>
                <w:szCs w:val="22"/>
                <w:highlight w:val="none"/>
                <w14:textFill>
                  <w14:solidFill>
                    <w14:schemeClr w14:val="tx1"/>
                  </w14:solidFill>
                </w14:textFill>
              </w:rPr>
              <w:t xml:space="preserve"> </w:t>
            </w:r>
            <w:r>
              <w:rPr>
                <w:rFonts w:hint="eastAsia" w:ascii="宋体" w:hAnsi="宋体" w:eastAsia="宋体" w:cs="宋体"/>
                <w:color w:val="000000" w:themeColor="text1"/>
                <w:spacing w:val="-3"/>
                <w:sz w:val="22"/>
                <w:szCs w:val="22"/>
                <w:highlight w:val="none"/>
                <w14:textFill>
                  <w14:solidFill>
                    <w14:schemeClr w14:val="tx1"/>
                  </w14:solidFill>
                </w14:textFill>
              </w:rPr>
              <w:t>PP</w:t>
            </w:r>
          </w:p>
        </w:tc>
        <w:tc>
          <w:tcPr>
            <w:tcW w:w="2778" w:type="dxa"/>
            <w:vAlign w:val="top"/>
          </w:tcPr>
          <w:p w14:paraId="7243645C">
            <w:pPr>
              <w:pStyle w:val="250"/>
              <w:keepNext w:val="0"/>
              <w:keepLines w:val="0"/>
              <w:pageBreakBefore w:val="0"/>
              <w:kinsoku/>
              <w:wordWrap/>
              <w:overflowPunct/>
              <w:topLinePunct w:val="0"/>
              <w:autoSpaceDE/>
              <w:autoSpaceDN/>
              <w:bidi w:val="0"/>
              <w:adjustRightInd/>
              <w:spacing w:before="32" w:line="360" w:lineRule="auto"/>
              <w:ind w:left="73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加膜另加</w:t>
            </w:r>
            <w:r>
              <w:rPr>
                <w:rFonts w:hint="eastAsia" w:ascii="宋体" w:hAnsi="宋体" w:eastAsia="宋体" w:cs="宋体"/>
                <w:color w:val="000000" w:themeColor="text1"/>
                <w:spacing w:val="-40"/>
                <w:sz w:val="22"/>
                <w:szCs w:val="22"/>
                <w:highlight w:val="none"/>
                <w14:textFill>
                  <w14:solidFill>
                    <w14:schemeClr w14:val="tx1"/>
                  </w14:solidFill>
                </w14:textFill>
              </w:rPr>
              <w:t xml:space="preserve"> </w:t>
            </w:r>
            <w:r>
              <w:rPr>
                <w:rFonts w:hint="eastAsia" w:ascii="宋体" w:hAnsi="宋体" w:eastAsia="宋体" w:cs="宋体"/>
                <w:color w:val="000000" w:themeColor="text1"/>
                <w:spacing w:val="-4"/>
                <w:sz w:val="22"/>
                <w:szCs w:val="22"/>
                <w:highlight w:val="none"/>
                <w14:textFill>
                  <w14:solidFill>
                    <w14:schemeClr w14:val="tx1"/>
                  </w14:solidFill>
                </w14:textFill>
              </w:rPr>
              <w:t>3</w:t>
            </w:r>
            <w:r>
              <w:rPr>
                <w:rFonts w:hint="eastAsia" w:ascii="宋体" w:hAnsi="宋体" w:eastAsia="宋体" w:cs="宋体"/>
                <w:color w:val="000000" w:themeColor="text1"/>
                <w:spacing w:val="-47"/>
                <w:sz w:val="22"/>
                <w:szCs w:val="22"/>
                <w:highlight w:val="none"/>
                <w14:textFill>
                  <w14:solidFill>
                    <w14:schemeClr w14:val="tx1"/>
                  </w14:solidFill>
                </w14:textFill>
              </w:rPr>
              <w:t xml:space="preserve"> </w:t>
            </w:r>
            <w:r>
              <w:rPr>
                <w:rFonts w:hint="eastAsia" w:ascii="宋体" w:hAnsi="宋体" w:eastAsia="宋体" w:cs="宋体"/>
                <w:color w:val="000000" w:themeColor="text1"/>
                <w:spacing w:val="-4"/>
                <w:sz w:val="22"/>
                <w:szCs w:val="22"/>
                <w:highlight w:val="none"/>
                <w14:textFill>
                  <w14:solidFill>
                    <w14:schemeClr w14:val="tx1"/>
                  </w14:solidFill>
                </w14:textFill>
              </w:rPr>
              <w:t>元</w:t>
            </w:r>
          </w:p>
        </w:tc>
        <w:tc>
          <w:tcPr>
            <w:tcW w:w="1460" w:type="dxa"/>
            <w:vAlign w:val="top"/>
          </w:tcPr>
          <w:p w14:paraId="5037FE70">
            <w:pPr>
              <w:keepNext w:val="0"/>
              <w:keepLines w:val="0"/>
              <w:pageBreakBefore w:val="0"/>
              <w:kinsoku/>
              <w:wordWrap/>
              <w:overflowPunct/>
              <w:topLinePunct w:val="0"/>
              <w:autoSpaceDE/>
              <w:autoSpaceDN/>
              <w:bidi w:val="0"/>
              <w:adjustRightInd/>
              <w:spacing w:before="32"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vAlign w:val="top"/>
          </w:tcPr>
          <w:p w14:paraId="0A1FE505">
            <w:pPr>
              <w:pStyle w:val="250"/>
              <w:keepNext w:val="0"/>
              <w:keepLines w:val="0"/>
              <w:pageBreakBefore w:val="0"/>
              <w:kinsoku/>
              <w:wordWrap/>
              <w:overflowPunct/>
              <w:topLinePunct w:val="0"/>
              <w:autoSpaceDE/>
              <w:autoSpaceDN/>
              <w:bidi w:val="0"/>
              <w:adjustRightInd/>
              <w:spacing w:before="66" w:line="360" w:lineRule="auto"/>
              <w:ind w:left="89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40</w:t>
            </w:r>
          </w:p>
        </w:tc>
      </w:tr>
      <w:tr w14:paraId="15353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vAlign w:val="top"/>
          </w:tcPr>
          <w:p w14:paraId="3E0E8879">
            <w:pPr>
              <w:pStyle w:val="250"/>
              <w:keepNext w:val="0"/>
              <w:keepLines w:val="0"/>
              <w:pageBreakBefore w:val="0"/>
              <w:kinsoku/>
              <w:wordWrap/>
              <w:overflowPunct/>
              <w:topLinePunct w:val="0"/>
              <w:autoSpaceDE/>
              <w:autoSpaceDN/>
              <w:bidi w:val="0"/>
              <w:adjustRightInd/>
              <w:spacing w:before="67" w:line="360" w:lineRule="auto"/>
              <w:ind w:left="51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27</w:t>
            </w:r>
          </w:p>
        </w:tc>
        <w:tc>
          <w:tcPr>
            <w:tcW w:w="2351" w:type="dxa"/>
            <w:vAlign w:val="top"/>
          </w:tcPr>
          <w:p w14:paraId="07658C2B">
            <w:pPr>
              <w:pStyle w:val="250"/>
              <w:keepNext w:val="0"/>
              <w:keepLines w:val="0"/>
              <w:pageBreakBefore w:val="0"/>
              <w:kinsoku/>
              <w:wordWrap/>
              <w:overflowPunct/>
              <w:topLinePunct w:val="0"/>
              <w:autoSpaceDE/>
              <w:autoSpaceDN/>
              <w:bidi w:val="0"/>
              <w:adjustRightInd/>
              <w:spacing w:before="33" w:line="360" w:lineRule="auto"/>
              <w:ind w:left="74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户外相纸</w:t>
            </w:r>
          </w:p>
        </w:tc>
        <w:tc>
          <w:tcPr>
            <w:tcW w:w="2778" w:type="dxa"/>
            <w:vAlign w:val="top"/>
          </w:tcPr>
          <w:p w14:paraId="1A349009">
            <w:pPr>
              <w:pStyle w:val="250"/>
              <w:keepNext w:val="0"/>
              <w:keepLines w:val="0"/>
              <w:pageBreakBefore w:val="0"/>
              <w:kinsoku/>
              <w:wordWrap/>
              <w:overflowPunct/>
              <w:topLinePunct w:val="0"/>
              <w:autoSpaceDE/>
              <w:autoSpaceDN/>
              <w:bidi w:val="0"/>
              <w:adjustRightInd/>
              <w:spacing w:before="33" w:line="360" w:lineRule="auto"/>
              <w:ind w:left="73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加膜另加</w:t>
            </w:r>
            <w:r>
              <w:rPr>
                <w:rFonts w:hint="eastAsia" w:ascii="宋体" w:hAnsi="宋体" w:eastAsia="宋体" w:cs="宋体"/>
                <w:color w:val="000000" w:themeColor="text1"/>
                <w:spacing w:val="-40"/>
                <w:sz w:val="22"/>
                <w:szCs w:val="22"/>
                <w:highlight w:val="none"/>
                <w14:textFill>
                  <w14:solidFill>
                    <w14:schemeClr w14:val="tx1"/>
                  </w14:solidFill>
                </w14:textFill>
              </w:rPr>
              <w:t xml:space="preserve"> </w:t>
            </w:r>
            <w:r>
              <w:rPr>
                <w:rFonts w:hint="eastAsia" w:ascii="宋体" w:hAnsi="宋体" w:eastAsia="宋体" w:cs="宋体"/>
                <w:color w:val="000000" w:themeColor="text1"/>
                <w:spacing w:val="-4"/>
                <w:sz w:val="22"/>
                <w:szCs w:val="22"/>
                <w:highlight w:val="none"/>
                <w14:textFill>
                  <w14:solidFill>
                    <w14:schemeClr w14:val="tx1"/>
                  </w14:solidFill>
                </w14:textFill>
              </w:rPr>
              <w:t>3</w:t>
            </w:r>
            <w:r>
              <w:rPr>
                <w:rFonts w:hint="eastAsia" w:ascii="宋体" w:hAnsi="宋体" w:eastAsia="宋体" w:cs="宋体"/>
                <w:color w:val="000000" w:themeColor="text1"/>
                <w:spacing w:val="-47"/>
                <w:sz w:val="22"/>
                <w:szCs w:val="22"/>
                <w:highlight w:val="none"/>
                <w14:textFill>
                  <w14:solidFill>
                    <w14:schemeClr w14:val="tx1"/>
                  </w14:solidFill>
                </w14:textFill>
              </w:rPr>
              <w:t xml:space="preserve"> </w:t>
            </w:r>
            <w:r>
              <w:rPr>
                <w:rFonts w:hint="eastAsia" w:ascii="宋体" w:hAnsi="宋体" w:eastAsia="宋体" w:cs="宋体"/>
                <w:color w:val="000000" w:themeColor="text1"/>
                <w:spacing w:val="-4"/>
                <w:sz w:val="22"/>
                <w:szCs w:val="22"/>
                <w:highlight w:val="none"/>
                <w14:textFill>
                  <w14:solidFill>
                    <w14:schemeClr w14:val="tx1"/>
                  </w14:solidFill>
                </w14:textFill>
              </w:rPr>
              <w:t>元</w:t>
            </w:r>
          </w:p>
        </w:tc>
        <w:tc>
          <w:tcPr>
            <w:tcW w:w="1460" w:type="dxa"/>
            <w:vAlign w:val="top"/>
          </w:tcPr>
          <w:p w14:paraId="453E05F0">
            <w:pPr>
              <w:keepNext w:val="0"/>
              <w:keepLines w:val="0"/>
              <w:pageBreakBefore w:val="0"/>
              <w:kinsoku/>
              <w:wordWrap/>
              <w:overflowPunct/>
              <w:topLinePunct w:val="0"/>
              <w:autoSpaceDE/>
              <w:autoSpaceDN/>
              <w:bidi w:val="0"/>
              <w:adjustRightInd/>
              <w:spacing w:before="33"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vAlign w:val="top"/>
          </w:tcPr>
          <w:p w14:paraId="7E354307">
            <w:pPr>
              <w:pStyle w:val="250"/>
              <w:keepNext w:val="0"/>
              <w:keepLines w:val="0"/>
              <w:pageBreakBefore w:val="0"/>
              <w:kinsoku/>
              <w:wordWrap/>
              <w:overflowPunct/>
              <w:topLinePunct w:val="0"/>
              <w:autoSpaceDE/>
              <w:autoSpaceDN/>
              <w:bidi w:val="0"/>
              <w:adjustRightInd/>
              <w:spacing w:before="67" w:line="360" w:lineRule="auto"/>
              <w:ind w:left="903"/>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pacing w:val="-7"/>
                <w:sz w:val="22"/>
                <w:szCs w:val="22"/>
                <w:highlight w:val="none"/>
                <w:lang w:val="en-US" w:eastAsia="zh-CN"/>
                <w14:textFill>
                  <w14:solidFill>
                    <w14:schemeClr w14:val="tx1"/>
                  </w14:solidFill>
                </w14:textFill>
              </w:rPr>
              <w:t>65</w:t>
            </w:r>
          </w:p>
        </w:tc>
      </w:tr>
      <w:tr w14:paraId="74308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Align w:val="top"/>
          </w:tcPr>
          <w:p w14:paraId="2A601495">
            <w:pPr>
              <w:pStyle w:val="250"/>
              <w:keepNext w:val="0"/>
              <w:keepLines w:val="0"/>
              <w:pageBreakBefore w:val="0"/>
              <w:kinsoku/>
              <w:wordWrap/>
              <w:overflowPunct/>
              <w:topLinePunct w:val="0"/>
              <w:autoSpaceDE/>
              <w:autoSpaceDN/>
              <w:bidi w:val="0"/>
              <w:adjustRightInd/>
              <w:spacing w:before="66" w:line="360" w:lineRule="auto"/>
              <w:ind w:left="51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28</w:t>
            </w:r>
          </w:p>
        </w:tc>
        <w:tc>
          <w:tcPr>
            <w:tcW w:w="2351" w:type="dxa"/>
            <w:vAlign w:val="top"/>
          </w:tcPr>
          <w:p w14:paraId="29D57715">
            <w:pPr>
              <w:pStyle w:val="250"/>
              <w:keepNext w:val="0"/>
              <w:keepLines w:val="0"/>
              <w:pageBreakBefore w:val="0"/>
              <w:kinsoku/>
              <w:wordWrap/>
              <w:overflowPunct/>
              <w:topLinePunct w:val="0"/>
              <w:autoSpaceDE/>
              <w:autoSpaceDN/>
              <w:bidi w:val="0"/>
              <w:adjustRightInd/>
              <w:spacing w:before="32" w:line="360" w:lineRule="auto"/>
              <w:ind w:left="74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室内灯片</w:t>
            </w:r>
          </w:p>
        </w:tc>
        <w:tc>
          <w:tcPr>
            <w:tcW w:w="2778" w:type="dxa"/>
            <w:vAlign w:val="top"/>
          </w:tcPr>
          <w:p w14:paraId="4ED6645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460" w:type="dxa"/>
            <w:vAlign w:val="top"/>
          </w:tcPr>
          <w:p w14:paraId="3DC74CF0">
            <w:pPr>
              <w:keepNext w:val="0"/>
              <w:keepLines w:val="0"/>
              <w:pageBreakBefore w:val="0"/>
              <w:kinsoku/>
              <w:wordWrap/>
              <w:overflowPunct/>
              <w:topLinePunct w:val="0"/>
              <w:autoSpaceDE/>
              <w:autoSpaceDN/>
              <w:bidi w:val="0"/>
              <w:adjustRightInd/>
              <w:spacing w:before="32"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vAlign w:val="top"/>
          </w:tcPr>
          <w:p w14:paraId="3D263747">
            <w:pPr>
              <w:pStyle w:val="250"/>
              <w:keepNext w:val="0"/>
              <w:keepLines w:val="0"/>
              <w:pageBreakBefore w:val="0"/>
              <w:kinsoku/>
              <w:wordWrap/>
              <w:overflowPunct/>
              <w:topLinePunct w:val="0"/>
              <w:autoSpaceDE/>
              <w:autoSpaceDN/>
              <w:bidi w:val="0"/>
              <w:adjustRightInd/>
              <w:spacing w:before="66" w:line="360" w:lineRule="auto"/>
              <w:ind w:left="89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40</w:t>
            </w:r>
          </w:p>
        </w:tc>
      </w:tr>
      <w:tr w14:paraId="28CB4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Align w:val="top"/>
          </w:tcPr>
          <w:p w14:paraId="52AE28F2">
            <w:pPr>
              <w:pStyle w:val="250"/>
              <w:keepNext w:val="0"/>
              <w:keepLines w:val="0"/>
              <w:pageBreakBefore w:val="0"/>
              <w:kinsoku/>
              <w:wordWrap/>
              <w:overflowPunct/>
              <w:topLinePunct w:val="0"/>
              <w:autoSpaceDE/>
              <w:autoSpaceDN/>
              <w:bidi w:val="0"/>
              <w:adjustRightInd/>
              <w:spacing w:before="66" w:line="360" w:lineRule="auto"/>
              <w:ind w:left="51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29</w:t>
            </w:r>
          </w:p>
        </w:tc>
        <w:tc>
          <w:tcPr>
            <w:tcW w:w="2351" w:type="dxa"/>
            <w:vAlign w:val="top"/>
          </w:tcPr>
          <w:p w14:paraId="59C2C09F">
            <w:pPr>
              <w:pStyle w:val="250"/>
              <w:keepNext w:val="0"/>
              <w:keepLines w:val="0"/>
              <w:pageBreakBefore w:val="0"/>
              <w:kinsoku/>
              <w:wordWrap/>
              <w:overflowPunct/>
              <w:topLinePunct w:val="0"/>
              <w:autoSpaceDE/>
              <w:autoSpaceDN/>
              <w:bidi w:val="0"/>
              <w:adjustRightInd/>
              <w:spacing w:before="32" w:line="360" w:lineRule="auto"/>
              <w:ind w:left="74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高光相纸</w:t>
            </w:r>
          </w:p>
        </w:tc>
        <w:tc>
          <w:tcPr>
            <w:tcW w:w="2778" w:type="dxa"/>
            <w:vAlign w:val="top"/>
          </w:tcPr>
          <w:p w14:paraId="371BCB4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460" w:type="dxa"/>
            <w:vAlign w:val="top"/>
          </w:tcPr>
          <w:p w14:paraId="7A28B45B">
            <w:pPr>
              <w:keepNext w:val="0"/>
              <w:keepLines w:val="0"/>
              <w:pageBreakBefore w:val="0"/>
              <w:kinsoku/>
              <w:wordWrap/>
              <w:overflowPunct/>
              <w:topLinePunct w:val="0"/>
              <w:autoSpaceDE/>
              <w:autoSpaceDN/>
              <w:bidi w:val="0"/>
              <w:adjustRightInd/>
              <w:spacing w:before="32"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vAlign w:val="top"/>
          </w:tcPr>
          <w:p w14:paraId="513AAC92">
            <w:pPr>
              <w:pStyle w:val="250"/>
              <w:keepNext w:val="0"/>
              <w:keepLines w:val="0"/>
              <w:pageBreakBefore w:val="0"/>
              <w:kinsoku/>
              <w:wordWrap/>
              <w:overflowPunct/>
              <w:topLinePunct w:val="0"/>
              <w:autoSpaceDE/>
              <w:autoSpaceDN/>
              <w:bidi w:val="0"/>
              <w:adjustRightInd/>
              <w:spacing w:before="66" w:line="360" w:lineRule="auto"/>
              <w:ind w:left="89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40</w:t>
            </w:r>
          </w:p>
        </w:tc>
      </w:tr>
      <w:tr w14:paraId="019C2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vAlign w:val="top"/>
          </w:tcPr>
          <w:p w14:paraId="6067CB5D">
            <w:pPr>
              <w:pStyle w:val="250"/>
              <w:keepNext w:val="0"/>
              <w:keepLines w:val="0"/>
              <w:pageBreakBefore w:val="0"/>
              <w:kinsoku/>
              <w:wordWrap/>
              <w:overflowPunct/>
              <w:topLinePunct w:val="0"/>
              <w:autoSpaceDE/>
              <w:autoSpaceDN/>
              <w:bidi w:val="0"/>
              <w:adjustRightInd/>
              <w:spacing w:before="66" w:line="360" w:lineRule="auto"/>
              <w:ind w:left="52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30</w:t>
            </w:r>
          </w:p>
        </w:tc>
        <w:tc>
          <w:tcPr>
            <w:tcW w:w="2351" w:type="dxa"/>
            <w:vAlign w:val="top"/>
          </w:tcPr>
          <w:p w14:paraId="3C2FAF0B">
            <w:pPr>
              <w:pStyle w:val="250"/>
              <w:keepNext w:val="0"/>
              <w:keepLines w:val="0"/>
              <w:pageBreakBefore w:val="0"/>
              <w:kinsoku/>
              <w:wordWrap/>
              <w:overflowPunct/>
              <w:topLinePunct w:val="0"/>
              <w:autoSpaceDE/>
              <w:autoSpaceDN/>
              <w:bidi w:val="0"/>
              <w:adjustRightInd/>
              <w:spacing w:before="31" w:line="360" w:lineRule="auto"/>
              <w:ind w:left="85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静电贴</w:t>
            </w:r>
          </w:p>
        </w:tc>
        <w:tc>
          <w:tcPr>
            <w:tcW w:w="2778" w:type="dxa"/>
            <w:vAlign w:val="top"/>
          </w:tcPr>
          <w:p w14:paraId="4AE913C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460" w:type="dxa"/>
            <w:vAlign w:val="top"/>
          </w:tcPr>
          <w:p w14:paraId="4CFA5CD8">
            <w:pPr>
              <w:keepNext w:val="0"/>
              <w:keepLines w:val="0"/>
              <w:pageBreakBefore w:val="0"/>
              <w:kinsoku/>
              <w:wordWrap/>
              <w:overflowPunct/>
              <w:topLinePunct w:val="0"/>
              <w:autoSpaceDE/>
              <w:autoSpaceDN/>
              <w:bidi w:val="0"/>
              <w:adjustRightInd/>
              <w:spacing w:before="31"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vAlign w:val="top"/>
          </w:tcPr>
          <w:p w14:paraId="3ECB4013">
            <w:pPr>
              <w:pStyle w:val="250"/>
              <w:keepNext w:val="0"/>
              <w:keepLines w:val="0"/>
              <w:pageBreakBefore w:val="0"/>
              <w:kinsoku/>
              <w:wordWrap/>
              <w:overflowPunct/>
              <w:topLinePunct w:val="0"/>
              <w:autoSpaceDE/>
              <w:autoSpaceDN/>
              <w:bidi w:val="0"/>
              <w:adjustRightInd/>
              <w:spacing w:before="66" w:line="360" w:lineRule="auto"/>
              <w:ind w:left="89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40</w:t>
            </w:r>
          </w:p>
        </w:tc>
      </w:tr>
      <w:tr w14:paraId="7DE44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Align w:val="top"/>
          </w:tcPr>
          <w:p w14:paraId="3E4EC9A3">
            <w:pPr>
              <w:pStyle w:val="250"/>
              <w:keepNext w:val="0"/>
              <w:keepLines w:val="0"/>
              <w:pageBreakBefore w:val="0"/>
              <w:kinsoku/>
              <w:wordWrap/>
              <w:overflowPunct/>
              <w:topLinePunct w:val="0"/>
              <w:autoSpaceDE/>
              <w:autoSpaceDN/>
              <w:bidi w:val="0"/>
              <w:adjustRightInd/>
              <w:spacing w:before="65" w:line="360" w:lineRule="auto"/>
              <w:ind w:left="52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31</w:t>
            </w:r>
          </w:p>
        </w:tc>
        <w:tc>
          <w:tcPr>
            <w:tcW w:w="2351" w:type="dxa"/>
            <w:vAlign w:val="top"/>
          </w:tcPr>
          <w:p w14:paraId="4597C562">
            <w:pPr>
              <w:pStyle w:val="250"/>
              <w:keepNext w:val="0"/>
              <w:keepLines w:val="0"/>
              <w:pageBreakBefore w:val="0"/>
              <w:kinsoku/>
              <w:wordWrap/>
              <w:overflowPunct/>
              <w:topLinePunct w:val="0"/>
              <w:autoSpaceDE/>
              <w:autoSpaceDN/>
              <w:bidi w:val="0"/>
              <w:adjustRightInd/>
              <w:spacing w:before="30" w:line="360" w:lineRule="auto"/>
              <w:ind w:left="63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写真贴冷板</w:t>
            </w:r>
          </w:p>
        </w:tc>
        <w:tc>
          <w:tcPr>
            <w:tcW w:w="2778" w:type="dxa"/>
            <w:vAlign w:val="top"/>
          </w:tcPr>
          <w:p w14:paraId="23ABA6A9">
            <w:pPr>
              <w:pStyle w:val="250"/>
              <w:keepNext w:val="0"/>
              <w:keepLines w:val="0"/>
              <w:pageBreakBefore w:val="0"/>
              <w:kinsoku/>
              <w:wordWrap/>
              <w:overflowPunct/>
              <w:topLinePunct w:val="0"/>
              <w:autoSpaceDE/>
              <w:autoSpaceDN/>
              <w:bidi w:val="0"/>
              <w:adjustRightInd/>
              <w:spacing w:before="30" w:line="360" w:lineRule="auto"/>
              <w:ind w:left="74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小边另加</w:t>
            </w:r>
            <w:r>
              <w:rPr>
                <w:rFonts w:hint="eastAsia" w:ascii="宋体" w:hAnsi="宋体" w:eastAsia="宋体" w:cs="宋体"/>
                <w:color w:val="000000" w:themeColor="text1"/>
                <w:spacing w:val="-40"/>
                <w:sz w:val="22"/>
                <w:szCs w:val="22"/>
                <w:highlight w:val="none"/>
                <w14:textFill>
                  <w14:solidFill>
                    <w14:schemeClr w14:val="tx1"/>
                  </w14:solidFill>
                </w14:textFill>
              </w:rPr>
              <w:t xml:space="preserve"> </w:t>
            </w:r>
            <w:r>
              <w:rPr>
                <w:rFonts w:hint="eastAsia" w:ascii="宋体" w:hAnsi="宋体" w:eastAsia="宋体" w:cs="宋体"/>
                <w:color w:val="000000" w:themeColor="text1"/>
                <w:spacing w:val="-5"/>
                <w:sz w:val="22"/>
                <w:szCs w:val="22"/>
                <w:highlight w:val="none"/>
                <w14:textFill>
                  <w14:solidFill>
                    <w14:schemeClr w14:val="tx1"/>
                  </w14:solidFill>
                </w14:textFill>
              </w:rPr>
              <w:t>3</w:t>
            </w:r>
            <w:r>
              <w:rPr>
                <w:rFonts w:hint="eastAsia" w:ascii="宋体" w:hAnsi="宋体" w:eastAsia="宋体" w:cs="宋体"/>
                <w:color w:val="000000" w:themeColor="text1"/>
                <w:spacing w:val="-46"/>
                <w:sz w:val="22"/>
                <w:szCs w:val="22"/>
                <w:highlight w:val="none"/>
                <w14:textFill>
                  <w14:solidFill>
                    <w14:schemeClr w14:val="tx1"/>
                  </w14:solidFill>
                </w14:textFill>
              </w:rPr>
              <w:t xml:space="preserve"> </w:t>
            </w:r>
            <w:r>
              <w:rPr>
                <w:rFonts w:hint="eastAsia" w:ascii="宋体" w:hAnsi="宋体" w:eastAsia="宋体" w:cs="宋体"/>
                <w:color w:val="000000" w:themeColor="text1"/>
                <w:spacing w:val="-5"/>
                <w:sz w:val="22"/>
                <w:szCs w:val="22"/>
                <w:highlight w:val="none"/>
                <w14:textFill>
                  <w14:solidFill>
                    <w14:schemeClr w14:val="tx1"/>
                  </w14:solidFill>
                </w14:textFill>
              </w:rPr>
              <w:t>元</w:t>
            </w:r>
          </w:p>
        </w:tc>
        <w:tc>
          <w:tcPr>
            <w:tcW w:w="1460" w:type="dxa"/>
            <w:vAlign w:val="top"/>
          </w:tcPr>
          <w:p w14:paraId="5544E9AC">
            <w:pPr>
              <w:keepNext w:val="0"/>
              <w:keepLines w:val="0"/>
              <w:pageBreakBefore w:val="0"/>
              <w:kinsoku/>
              <w:wordWrap/>
              <w:overflowPunct/>
              <w:topLinePunct w:val="0"/>
              <w:autoSpaceDE/>
              <w:autoSpaceDN/>
              <w:bidi w:val="0"/>
              <w:adjustRightInd/>
              <w:spacing w:before="30"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vAlign w:val="top"/>
          </w:tcPr>
          <w:p w14:paraId="47B10A1F">
            <w:pPr>
              <w:pStyle w:val="250"/>
              <w:keepNext w:val="0"/>
              <w:keepLines w:val="0"/>
              <w:pageBreakBefore w:val="0"/>
              <w:kinsoku/>
              <w:wordWrap/>
              <w:overflowPunct/>
              <w:topLinePunct w:val="0"/>
              <w:autoSpaceDE/>
              <w:autoSpaceDN/>
              <w:bidi w:val="0"/>
              <w:adjustRightInd/>
              <w:spacing w:before="66" w:line="360" w:lineRule="auto"/>
              <w:ind w:left="9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60</w:t>
            </w:r>
          </w:p>
        </w:tc>
      </w:tr>
      <w:tr w14:paraId="593E3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Align w:val="top"/>
          </w:tcPr>
          <w:p w14:paraId="4B14F369">
            <w:pPr>
              <w:pStyle w:val="250"/>
              <w:keepNext w:val="0"/>
              <w:keepLines w:val="0"/>
              <w:pageBreakBefore w:val="0"/>
              <w:kinsoku/>
              <w:wordWrap/>
              <w:overflowPunct/>
              <w:topLinePunct w:val="0"/>
              <w:autoSpaceDE/>
              <w:autoSpaceDN/>
              <w:bidi w:val="0"/>
              <w:adjustRightInd/>
              <w:spacing w:before="66" w:line="360" w:lineRule="auto"/>
              <w:ind w:left="52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32</w:t>
            </w:r>
          </w:p>
        </w:tc>
        <w:tc>
          <w:tcPr>
            <w:tcW w:w="2351" w:type="dxa"/>
            <w:vAlign w:val="top"/>
          </w:tcPr>
          <w:p w14:paraId="253F89F2">
            <w:pPr>
              <w:pStyle w:val="250"/>
              <w:keepNext w:val="0"/>
              <w:keepLines w:val="0"/>
              <w:pageBreakBefore w:val="0"/>
              <w:kinsoku/>
              <w:wordWrap/>
              <w:overflowPunct/>
              <w:topLinePunct w:val="0"/>
              <w:autoSpaceDE/>
              <w:autoSpaceDN/>
              <w:bidi w:val="0"/>
              <w:adjustRightInd/>
              <w:spacing w:before="32" w:line="360" w:lineRule="auto"/>
              <w:ind w:left="52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写真贴雪弗板</w:t>
            </w:r>
          </w:p>
        </w:tc>
        <w:tc>
          <w:tcPr>
            <w:tcW w:w="2778" w:type="dxa"/>
            <w:vAlign w:val="top"/>
          </w:tcPr>
          <w:p w14:paraId="41796E46">
            <w:pPr>
              <w:pStyle w:val="250"/>
              <w:keepNext w:val="0"/>
              <w:keepLines w:val="0"/>
              <w:pageBreakBefore w:val="0"/>
              <w:kinsoku/>
              <w:wordWrap/>
              <w:overflowPunct/>
              <w:topLinePunct w:val="0"/>
              <w:autoSpaceDE/>
              <w:autoSpaceDN/>
              <w:bidi w:val="0"/>
              <w:adjustRightInd/>
              <w:spacing w:before="32" w:line="360" w:lineRule="auto"/>
              <w:ind w:left="101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3mm/5mm</w:t>
            </w:r>
          </w:p>
        </w:tc>
        <w:tc>
          <w:tcPr>
            <w:tcW w:w="1460" w:type="dxa"/>
            <w:vAlign w:val="top"/>
          </w:tcPr>
          <w:p w14:paraId="7335A9EA">
            <w:pPr>
              <w:keepNext w:val="0"/>
              <w:keepLines w:val="0"/>
              <w:pageBreakBefore w:val="0"/>
              <w:kinsoku/>
              <w:wordWrap/>
              <w:overflowPunct/>
              <w:topLinePunct w:val="0"/>
              <w:autoSpaceDE/>
              <w:autoSpaceDN/>
              <w:bidi w:val="0"/>
              <w:adjustRightInd/>
              <w:spacing w:before="32"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vAlign w:val="top"/>
          </w:tcPr>
          <w:p w14:paraId="68BF691E">
            <w:pPr>
              <w:pStyle w:val="250"/>
              <w:keepNext w:val="0"/>
              <w:keepLines w:val="0"/>
              <w:pageBreakBefore w:val="0"/>
              <w:kinsoku/>
              <w:wordWrap/>
              <w:overflowPunct/>
              <w:topLinePunct w:val="0"/>
              <w:autoSpaceDE/>
              <w:autoSpaceDN/>
              <w:bidi w:val="0"/>
              <w:adjustRightInd/>
              <w:spacing w:before="66" w:line="360" w:lineRule="auto"/>
              <w:ind w:left="89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80</w:t>
            </w:r>
          </w:p>
        </w:tc>
      </w:tr>
      <w:tr w14:paraId="35AA5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vAlign w:val="top"/>
          </w:tcPr>
          <w:p w14:paraId="4F2EF12E">
            <w:pPr>
              <w:pStyle w:val="250"/>
              <w:keepNext w:val="0"/>
              <w:keepLines w:val="0"/>
              <w:pageBreakBefore w:val="0"/>
              <w:kinsoku/>
              <w:wordWrap/>
              <w:overflowPunct/>
              <w:topLinePunct w:val="0"/>
              <w:autoSpaceDE/>
              <w:autoSpaceDN/>
              <w:bidi w:val="0"/>
              <w:adjustRightInd/>
              <w:spacing w:before="68" w:line="360" w:lineRule="auto"/>
              <w:ind w:left="52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33</w:t>
            </w:r>
          </w:p>
        </w:tc>
        <w:tc>
          <w:tcPr>
            <w:tcW w:w="2351" w:type="dxa"/>
            <w:vAlign w:val="top"/>
          </w:tcPr>
          <w:p w14:paraId="2DE1F776">
            <w:pPr>
              <w:pStyle w:val="250"/>
              <w:keepNext w:val="0"/>
              <w:keepLines w:val="0"/>
              <w:pageBreakBefore w:val="0"/>
              <w:kinsoku/>
              <w:wordWrap/>
              <w:overflowPunct/>
              <w:topLinePunct w:val="0"/>
              <w:autoSpaceDE/>
              <w:autoSpaceDN/>
              <w:bidi w:val="0"/>
              <w:adjustRightInd/>
              <w:spacing w:before="34" w:line="360" w:lineRule="auto"/>
              <w:ind w:left="74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磁性车贴</w:t>
            </w:r>
          </w:p>
        </w:tc>
        <w:tc>
          <w:tcPr>
            <w:tcW w:w="2778" w:type="dxa"/>
            <w:vAlign w:val="top"/>
          </w:tcPr>
          <w:p w14:paraId="6CF4B5F3">
            <w:pPr>
              <w:pStyle w:val="250"/>
              <w:keepNext w:val="0"/>
              <w:keepLines w:val="0"/>
              <w:pageBreakBefore w:val="0"/>
              <w:kinsoku/>
              <w:wordWrap/>
              <w:overflowPunct/>
              <w:topLinePunct w:val="0"/>
              <w:autoSpaceDE/>
              <w:autoSpaceDN/>
              <w:bidi w:val="0"/>
              <w:adjustRightInd/>
              <w:spacing w:before="34" w:line="360" w:lineRule="auto"/>
              <w:ind w:left="90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面皮/底材</w:t>
            </w:r>
          </w:p>
        </w:tc>
        <w:tc>
          <w:tcPr>
            <w:tcW w:w="1460" w:type="dxa"/>
            <w:vAlign w:val="top"/>
          </w:tcPr>
          <w:p w14:paraId="3C079D5A">
            <w:pPr>
              <w:keepNext w:val="0"/>
              <w:keepLines w:val="0"/>
              <w:pageBreakBefore w:val="0"/>
              <w:kinsoku/>
              <w:wordWrap/>
              <w:overflowPunct/>
              <w:topLinePunct w:val="0"/>
              <w:autoSpaceDE/>
              <w:autoSpaceDN/>
              <w:bidi w:val="0"/>
              <w:adjustRightInd/>
              <w:spacing w:before="34"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vAlign w:val="top"/>
          </w:tcPr>
          <w:p w14:paraId="6D473F36">
            <w:pPr>
              <w:pStyle w:val="250"/>
              <w:keepNext w:val="0"/>
              <w:keepLines w:val="0"/>
              <w:pageBreakBefore w:val="0"/>
              <w:kinsoku/>
              <w:wordWrap/>
              <w:overflowPunct/>
              <w:topLinePunct w:val="0"/>
              <w:autoSpaceDE/>
              <w:autoSpaceDN/>
              <w:bidi w:val="0"/>
              <w:adjustRightInd/>
              <w:spacing w:before="67" w:line="360" w:lineRule="auto"/>
              <w:ind w:left="85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8"/>
                <w:sz w:val="22"/>
                <w:szCs w:val="22"/>
                <w:highlight w:val="none"/>
                <w14:textFill>
                  <w14:solidFill>
                    <w14:schemeClr w14:val="tx1"/>
                  </w14:solidFill>
                </w14:textFill>
              </w:rPr>
              <w:t>140</w:t>
            </w:r>
          </w:p>
        </w:tc>
      </w:tr>
      <w:tr w14:paraId="48B18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Merge w:val="restart"/>
            <w:tcBorders>
              <w:bottom w:val="nil"/>
            </w:tcBorders>
            <w:shd w:val="clear" w:color="auto" w:fill="auto"/>
            <w:vAlign w:val="top"/>
          </w:tcPr>
          <w:p w14:paraId="15B31C72">
            <w:pPr>
              <w:pStyle w:val="250"/>
              <w:keepNext w:val="0"/>
              <w:keepLines w:val="0"/>
              <w:pageBreakBefore w:val="0"/>
              <w:kinsoku/>
              <w:wordWrap/>
              <w:overflowPunct/>
              <w:topLinePunct w:val="0"/>
              <w:autoSpaceDE/>
              <w:autoSpaceDN/>
              <w:bidi w:val="0"/>
              <w:adjustRightInd/>
              <w:spacing w:before="214" w:line="360" w:lineRule="auto"/>
              <w:ind w:left="52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34</w:t>
            </w:r>
          </w:p>
        </w:tc>
        <w:tc>
          <w:tcPr>
            <w:tcW w:w="2351" w:type="dxa"/>
            <w:vMerge w:val="restart"/>
            <w:tcBorders>
              <w:bottom w:val="nil"/>
            </w:tcBorders>
            <w:shd w:val="clear" w:color="auto" w:fill="auto"/>
            <w:vAlign w:val="top"/>
          </w:tcPr>
          <w:p w14:paraId="6A0DF597">
            <w:pPr>
              <w:pStyle w:val="250"/>
              <w:keepNext w:val="0"/>
              <w:keepLines w:val="0"/>
              <w:pageBreakBefore w:val="0"/>
              <w:kinsoku/>
              <w:wordWrap/>
              <w:overflowPunct/>
              <w:topLinePunct w:val="0"/>
              <w:autoSpaceDE/>
              <w:autoSpaceDN/>
              <w:bidi w:val="0"/>
              <w:adjustRightInd/>
              <w:spacing w:before="180" w:line="360" w:lineRule="auto"/>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X展架金属支架含PVC画面</w:t>
            </w:r>
          </w:p>
        </w:tc>
        <w:tc>
          <w:tcPr>
            <w:tcW w:w="2778" w:type="dxa"/>
            <w:shd w:val="clear" w:color="auto" w:fill="auto"/>
            <w:vAlign w:val="top"/>
          </w:tcPr>
          <w:p w14:paraId="02D673EA">
            <w:pPr>
              <w:pStyle w:val="250"/>
              <w:keepNext w:val="0"/>
              <w:keepLines w:val="0"/>
              <w:pageBreakBefore w:val="0"/>
              <w:kinsoku/>
              <w:wordWrap/>
              <w:overflowPunct/>
              <w:topLinePunct w:val="0"/>
              <w:autoSpaceDE/>
              <w:autoSpaceDN/>
              <w:bidi w:val="0"/>
              <w:adjustRightInd/>
              <w:spacing w:before="30" w:line="360" w:lineRule="auto"/>
              <w:ind w:left="1012"/>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pacing w:val="-2"/>
                <w:sz w:val="22"/>
                <w:szCs w:val="22"/>
                <w:highlight w:val="none"/>
                <w:lang w:val="en-US" w:eastAsia="zh-CN"/>
                <w14:textFill>
                  <w14:solidFill>
                    <w14:schemeClr w14:val="tx1"/>
                  </w14:solidFill>
                </w14:textFill>
              </w:rPr>
              <w:t>80</w:t>
            </w:r>
            <w:r>
              <w:rPr>
                <w:rFonts w:hint="eastAsia" w:ascii="宋体" w:hAnsi="宋体" w:eastAsia="宋体" w:cs="宋体"/>
                <w:color w:val="000000" w:themeColor="text1"/>
                <w:spacing w:val="-2"/>
                <w:sz w:val="22"/>
                <w:szCs w:val="22"/>
                <w:highlight w:val="none"/>
                <w14:textFill>
                  <w14:solidFill>
                    <w14:schemeClr w14:val="tx1"/>
                  </w14:solidFill>
                </w14:textFill>
              </w:rPr>
              <w:t>x</w:t>
            </w:r>
            <w:r>
              <w:rPr>
                <w:rFonts w:hint="eastAsia" w:cs="宋体"/>
                <w:color w:val="000000" w:themeColor="text1"/>
                <w:spacing w:val="-2"/>
                <w:sz w:val="22"/>
                <w:szCs w:val="22"/>
                <w:highlight w:val="none"/>
                <w:lang w:val="en-US" w:eastAsia="zh-CN"/>
                <w14:textFill>
                  <w14:solidFill>
                    <w14:schemeClr w14:val="tx1"/>
                  </w14:solidFill>
                </w14:textFill>
              </w:rPr>
              <w:t>180cm</w:t>
            </w:r>
          </w:p>
        </w:tc>
        <w:tc>
          <w:tcPr>
            <w:tcW w:w="1460" w:type="dxa"/>
            <w:shd w:val="clear" w:color="auto" w:fill="auto"/>
            <w:vAlign w:val="top"/>
          </w:tcPr>
          <w:p w14:paraId="556CCC14">
            <w:pPr>
              <w:pStyle w:val="250"/>
              <w:keepNext w:val="0"/>
              <w:keepLines w:val="0"/>
              <w:pageBreakBefore w:val="0"/>
              <w:kinsoku/>
              <w:wordWrap/>
              <w:overflowPunct/>
              <w:topLinePunct w:val="0"/>
              <w:autoSpaceDE/>
              <w:autoSpaceDN/>
              <w:bidi w:val="0"/>
              <w:adjustRightInd/>
              <w:spacing w:before="30" w:line="360" w:lineRule="auto"/>
              <w:ind w:left="52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6"/>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6"/>
                <w:sz w:val="22"/>
                <w:szCs w:val="22"/>
                <w:highlight w:val="none"/>
                <w14:textFill>
                  <w14:solidFill>
                    <w14:schemeClr w14:val="tx1"/>
                  </w14:solidFill>
                </w14:textFill>
              </w:rPr>
              <w:t>套</w:t>
            </w:r>
          </w:p>
        </w:tc>
        <w:tc>
          <w:tcPr>
            <w:tcW w:w="2006" w:type="dxa"/>
            <w:shd w:val="clear" w:color="auto" w:fill="auto"/>
            <w:vAlign w:val="top"/>
          </w:tcPr>
          <w:p w14:paraId="3B4B38B3">
            <w:pPr>
              <w:pStyle w:val="250"/>
              <w:keepNext w:val="0"/>
              <w:keepLines w:val="0"/>
              <w:pageBreakBefore w:val="0"/>
              <w:kinsoku/>
              <w:wordWrap/>
              <w:overflowPunct/>
              <w:topLinePunct w:val="0"/>
              <w:autoSpaceDE/>
              <w:autoSpaceDN/>
              <w:bidi w:val="0"/>
              <w:adjustRightInd/>
              <w:spacing w:before="65" w:line="360" w:lineRule="auto"/>
              <w:ind w:left="89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80</w:t>
            </w:r>
          </w:p>
        </w:tc>
      </w:tr>
      <w:tr w14:paraId="6AA5A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Merge w:val="continue"/>
            <w:tcBorders>
              <w:top w:val="nil"/>
            </w:tcBorders>
            <w:shd w:val="clear" w:color="auto" w:fill="auto"/>
            <w:vAlign w:val="top"/>
          </w:tcPr>
          <w:p w14:paraId="734DB19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351" w:type="dxa"/>
            <w:vMerge w:val="continue"/>
            <w:tcBorders>
              <w:top w:val="nil"/>
            </w:tcBorders>
            <w:shd w:val="clear" w:color="auto" w:fill="auto"/>
            <w:vAlign w:val="top"/>
          </w:tcPr>
          <w:p w14:paraId="7B20AF2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778" w:type="dxa"/>
            <w:shd w:val="clear" w:color="auto" w:fill="auto"/>
            <w:vAlign w:val="top"/>
          </w:tcPr>
          <w:p w14:paraId="0725D9D5">
            <w:pPr>
              <w:pStyle w:val="250"/>
              <w:keepNext w:val="0"/>
              <w:keepLines w:val="0"/>
              <w:pageBreakBefore w:val="0"/>
              <w:kinsoku/>
              <w:wordWrap/>
              <w:overflowPunct/>
              <w:topLinePunct w:val="0"/>
              <w:autoSpaceDE/>
              <w:autoSpaceDN/>
              <w:bidi w:val="0"/>
              <w:adjustRightInd/>
              <w:spacing w:before="30" w:line="360" w:lineRule="auto"/>
              <w:ind w:left="1012"/>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pacing w:val="-2"/>
                <w:sz w:val="22"/>
                <w:szCs w:val="22"/>
                <w:highlight w:val="none"/>
                <w:lang w:val="en-US" w:eastAsia="zh-CN"/>
                <w14:textFill>
                  <w14:solidFill>
                    <w14:schemeClr w14:val="tx1"/>
                  </w14:solidFill>
                </w14:textFill>
              </w:rPr>
              <w:t>60</w:t>
            </w:r>
            <w:r>
              <w:rPr>
                <w:rFonts w:hint="eastAsia" w:ascii="宋体" w:hAnsi="宋体" w:eastAsia="宋体" w:cs="宋体"/>
                <w:color w:val="000000" w:themeColor="text1"/>
                <w:spacing w:val="-2"/>
                <w:sz w:val="22"/>
                <w:szCs w:val="22"/>
                <w:highlight w:val="none"/>
                <w14:textFill>
                  <w14:solidFill>
                    <w14:schemeClr w14:val="tx1"/>
                  </w14:solidFill>
                </w14:textFill>
              </w:rPr>
              <w:t>x</w:t>
            </w:r>
            <w:r>
              <w:rPr>
                <w:rFonts w:hint="eastAsia" w:cs="宋体"/>
                <w:color w:val="000000" w:themeColor="text1"/>
                <w:spacing w:val="-2"/>
                <w:sz w:val="22"/>
                <w:szCs w:val="22"/>
                <w:highlight w:val="none"/>
                <w:lang w:val="en-US" w:eastAsia="zh-CN"/>
                <w14:textFill>
                  <w14:solidFill>
                    <w14:schemeClr w14:val="tx1"/>
                  </w14:solidFill>
                </w14:textFill>
              </w:rPr>
              <w:t>160cm</w:t>
            </w:r>
          </w:p>
        </w:tc>
        <w:tc>
          <w:tcPr>
            <w:tcW w:w="1460" w:type="dxa"/>
            <w:shd w:val="clear" w:color="auto" w:fill="auto"/>
            <w:vAlign w:val="top"/>
          </w:tcPr>
          <w:p w14:paraId="66BDB6D4">
            <w:pPr>
              <w:pStyle w:val="250"/>
              <w:keepNext w:val="0"/>
              <w:keepLines w:val="0"/>
              <w:pageBreakBefore w:val="0"/>
              <w:kinsoku/>
              <w:wordWrap/>
              <w:overflowPunct/>
              <w:topLinePunct w:val="0"/>
              <w:autoSpaceDE/>
              <w:autoSpaceDN/>
              <w:bidi w:val="0"/>
              <w:adjustRightInd/>
              <w:spacing w:before="30" w:line="360" w:lineRule="auto"/>
              <w:ind w:left="52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6"/>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6"/>
                <w:sz w:val="22"/>
                <w:szCs w:val="22"/>
                <w:highlight w:val="none"/>
                <w14:textFill>
                  <w14:solidFill>
                    <w14:schemeClr w14:val="tx1"/>
                  </w14:solidFill>
                </w14:textFill>
              </w:rPr>
              <w:t>套</w:t>
            </w:r>
          </w:p>
        </w:tc>
        <w:tc>
          <w:tcPr>
            <w:tcW w:w="2006" w:type="dxa"/>
            <w:shd w:val="clear" w:color="auto" w:fill="auto"/>
            <w:vAlign w:val="top"/>
          </w:tcPr>
          <w:p w14:paraId="5AE204AE">
            <w:pPr>
              <w:pStyle w:val="250"/>
              <w:keepNext w:val="0"/>
              <w:keepLines w:val="0"/>
              <w:pageBreakBefore w:val="0"/>
              <w:kinsoku/>
              <w:wordWrap/>
              <w:overflowPunct/>
              <w:topLinePunct w:val="0"/>
              <w:autoSpaceDE/>
              <w:autoSpaceDN/>
              <w:bidi w:val="0"/>
              <w:adjustRightInd/>
              <w:spacing w:before="65" w:line="360" w:lineRule="auto"/>
              <w:ind w:left="9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60</w:t>
            </w:r>
          </w:p>
        </w:tc>
      </w:tr>
      <w:tr w14:paraId="32371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241" w:type="dxa"/>
            <w:shd w:val="clear" w:color="auto" w:fill="auto"/>
            <w:vAlign w:val="top"/>
          </w:tcPr>
          <w:p w14:paraId="68267E3E">
            <w:pPr>
              <w:pStyle w:val="250"/>
              <w:keepNext w:val="0"/>
              <w:keepLines w:val="0"/>
              <w:pageBreakBefore w:val="0"/>
              <w:kinsoku/>
              <w:wordWrap/>
              <w:overflowPunct/>
              <w:topLinePunct w:val="0"/>
              <w:autoSpaceDE/>
              <w:autoSpaceDN/>
              <w:bidi w:val="0"/>
              <w:adjustRightInd/>
              <w:spacing w:before="209" w:line="360" w:lineRule="auto"/>
              <w:ind w:left="52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35</w:t>
            </w:r>
          </w:p>
        </w:tc>
        <w:tc>
          <w:tcPr>
            <w:tcW w:w="2351" w:type="dxa"/>
            <w:shd w:val="clear" w:color="auto" w:fill="auto"/>
            <w:vAlign w:val="top"/>
          </w:tcPr>
          <w:p w14:paraId="68A9C50E">
            <w:pPr>
              <w:pStyle w:val="250"/>
              <w:keepNext w:val="0"/>
              <w:keepLines w:val="0"/>
              <w:pageBreakBefore w:val="0"/>
              <w:kinsoku/>
              <w:wordWrap/>
              <w:overflowPunct/>
              <w:topLinePunct w:val="0"/>
              <w:autoSpaceDE/>
              <w:autoSpaceDN/>
              <w:bidi w:val="0"/>
              <w:adjustRightInd/>
              <w:spacing w:before="175" w:line="360" w:lineRule="auto"/>
              <w:ind w:left="74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pacing w:val="-5"/>
                <w:sz w:val="22"/>
                <w:szCs w:val="22"/>
                <w:highlight w:val="none"/>
                <w14:textFill>
                  <w14:solidFill>
                    <w14:schemeClr w14:val="tx1"/>
                  </w14:solidFill>
                </w14:textFill>
              </w:rPr>
              <w:t>路灯道旗</w:t>
            </w:r>
          </w:p>
        </w:tc>
        <w:tc>
          <w:tcPr>
            <w:tcW w:w="2778" w:type="dxa"/>
            <w:shd w:val="clear" w:color="auto" w:fill="auto"/>
            <w:vAlign w:val="top"/>
          </w:tcPr>
          <w:p w14:paraId="0B5E1F64">
            <w:pPr>
              <w:pStyle w:val="250"/>
              <w:keepNext w:val="0"/>
              <w:keepLines w:val="0"/>
              <w:pageBreakBefore w:val="0"/>
              <w:kinsoku/>
              <w:wordWrap/>
              <w:overflowPunct/>
              <w:topLinePunct w:val="0"/>
              <w:autoSpaceDE/>
              <w:autoSpaceDN/>
              <w:bidi w:val="0"/>
              <w:adjustRightInd/>
              <w:spacing w:before="33" w:line="360" w:lineRule="auto"/>
              <w:ind w:left="824" w:right="167" w:hanging="64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pacing w:val="-3"/>
                <w:sz w:val="22"/>
                <w:szCs w:val="22"/>
                <w:highlight w:val="none"/>
                <w14:textFill>
                  <w14:solidFill>
                    <w14:schemeClr w14:val="tx1"/>
                  </w14:solidFill>
                </w14:textFill>
              </w:rPr>
              <w:t>镀锌管烤漆及高清户外彩</w:t>
            </w:r>
            <w:r>
              <w:rPr>
                <w:rFonts w:hint="eastAsia" w:ascii="宋体" w:hAnsi="宋体" w:eastAsia="宋体" w:cs="宋体"/>
                <w:color w:val="000000" w:themeColor="text1"/>
                <w:spacing w:val="7"/>
                <w:sz w:val="22"/>
                <w:szCs w:val="22"/>
                <w:highlight w:val="none"/>
                <w14:textFill>
                  <w14:solidFill>
                    <w14:schemeClr w14:val="tx1"/>
                  </w14:solidFill>
                </w14:textFill>
              </w:rPr>
              <w:t xml:space="preserve"> </w:t>
            </w:r>
            <w:r>
              <w:rPr>
                <w:rFonts w:hint="eastAsia" w:ascii="宋体" w:hAnsi="宋体" w:eastAsia="宋体" w:cs="宋体"/>
                <w:b/>
                <w:bCs/>
                <w:color w:val="000000" w:themeColor="text1"/>
                <w:spacing w:val="-6"/>
                <w:sz w:val="22"/>
                <w:szCs w:val="22"/>
                <w:highlight w:val="none"/>
                <w14:textFill>
                  <w14:solidFill>
                    <w14:schemeClr w14:val="tx1"/>
                  </w14:solidFill>
                </w14:textFill>
              </w:rPr>
              <w:t>喷</w:t>
            </w:r>
            <w:r>
              <w:rPr>
                <w:rFonts w:hint="eastAsia" w:ascii="宋体" w:hAnsi="宋体" w:eastAsia="宋体" w:cs="宋体"/>
                <w:color w:val="000000" w:themeColor="text1"/>
                <w:spacing w:val="-31"/>
                <w:sz w:val="22"/>
                <w:szCs w:val="22"/>
                <w:highlight w:val="none"/>
                <w14:textFill>
                  <w14:solidFill>
                    <w14:schemeClr w14:val="tx1"/>
                  </w14:solidFill>
                </w14:textFill>
              </w:rPr>
              <w:t xml:space="preserve"> </w:t>
            </w:r>
            <w:r>
              <w:rPr>
                <w:rFonts w:hint="eastAsia" w:ascii="宋体" w:hAnsi="宋体" w:eastAsia="宋体" w:cs="宋体"/>
                <w:b/>
                <w:bCs/>
                <w:color w:val="000000" w:themeColor="text1"/>
                <w:spacing w:val="-6"/>
                <w:sz w:val="22"/>
                <w:szCs w:val="22"/>
                <w:highlight w:val="none"/>
                <w14:textFill>
                  <w14:solidFill>
                    <w14:schemeClr w14:val="tx1"/>
                  </w14:solidFill>
                </w14:textFill>
              </w:rPr>
              <w:t>100*90cm</w:t>
            </w:r>
          </w:p>
        </w:tc>
        <w:tc>
          <w:tcPr>
            <w:tcW w:w="1460" w:type="dxa"/>
            <w:shd w:val="clear" w:color="auto" w:fill="auto"/>
            <w:vAlign w:val="top"/>
          </w:tcPr>
          <w:p w14:paraId="57DEFA3E">
            <w:pPr>
              <w:pStyle w:val="250"/>
              <w:keepNext w:val="0"/>
              <w:keepLines w:val="0"/>
              <w:pageBreakBefore w:val="0"/>
              <w:kinsoku/>
              <w:wordWrap/>
              <w:overflowPunct/>
              <w:topLinePunct w:val="0"/>
              <w:autoSpaceDE/>
              <w:autoSpaceDN/>
              <w:bidi w:val="0"/>
              <w:adjustRightInd/>
              <w:spacing w:before="175"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张</w:t>
            </w:r>
          </w:p>
        </w:tc>
        <w:tc>
          <w:tcPr>
            <w:tcW w:w="2006" w:type="dxa"/>
            <w:shd w:val="clear" w:color="auto" w:fill="auto"/>
            <w:vAlign w:val="top"/>
          </w:tcPr>
          <w:p w14:paraId="7BF61A98">
            <w:pPr>
              <w:pStyle w:val="250"/>
              <w:keepNext w:val="0"/>
              <w:keepLines w:val="0"/>
              <w:pageBreakBefore w:val="0"/>
              <w:kinsoku/>
              <w:wordWrap/>
              <w:overflowPunct/>
              <w:topLinePunct w:val="0"/>
              <w:autoSpaceDE/>
              <w:autoSpaceDN/>
              <w:bidi w:val="0"/>
              <w:adjustRightInd/>
              <w:spacing w:before="209" w:line="360" w:lineRule="auto"/>
              <w:ind w:left="85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8"/>
                <w:sz w:val="22"/>
                <w:szCs w:val="22"/>
                <w:highlight w:val="none"/>
                <w14:textFill>
                  <w14:solidFill>
                    <w14:schemeClr w14:val="tx1"/>
                  </w14:solidFill>
                </w14:textFill>
              </w:rPr>
              <w:t>145</w:t>
            </w:r>
          </w:p>
        </w:tc>
      </w:tr>
      <w:tr w14:paraId="3403C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41" w:type="dxa"/>
            <w:shd w:val="clear" w:color="auto" w:fill="auto"/>
            <w:vAlign w:val="top"/>
          </w:tcPr>
          <w:p w14:paraId="7358865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p w14:paraId="22A7506B">
            <w:pPr>
              <w:pStyle w:val="250"/>
              <w:keepNext w:val="0"/>
              <w:keepLines w:val="0"/>
              <w:pageBreakBefore w:val="0"/>
              <w:kinsoku/>
              <w:wordWrap/>
              <w:overflowPunct/>
              <w:topLinePunct w:val="0"/>
              <w:autoSpaceDE/>
              <w:autoSpaceDN/>
              <w:bidi w:val="0"/>
              <w:adjustRightInd/>
              <w:spacing w:before="71" w:line="360" w:lineRule="auto"/>
              <w:ind w:left="52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36</w:t>
            </w:r>
          </w:p>
        </w:tc>
        <w:tc>
          <w:tcPr>
            <w:tcW w:w="2351" w:type="dxa"/>
            <w:shd w:val="clear" w:color="auto" w:fill="auto"/>
            <w:vAlign w:val="top"/>
          </w:tcPr>
          <w:p w14:paraId="6FAC66B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p w14:paraId="558426BA">
            <w:pPr>
              <w:pStyle w:val="250"/>
              <w:keepNext w:val="0"/>
              <w:keepLines w:val="0"/>
              <w:pageBreakBefore w:val="0"/>
              <w:kinsoku/>
              <w:wordWrap/>
              <w:overflowPunct/>
              <w:topLinePunct w:val="0"/>
              <w:autoSpaceDE/>
              <w:autoSpaceDN/>
              <w:bidi w:val="0"/>
              <w:adjustRightInd/>
              <w:spacing w:before="72" w:line="360" w:lineRule="auto"/>
              <w:ind w:left="852"/>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花木牌</w:t>
            </w:r>
          </w:p>
        </w:tc>
        <w:tc>
          <w:tcPr>
            <w:tcW w:w="2778" w:type="dxa"/>
            <w:shd w:val="clear" w:color="auto" w:fill="auto"/>
            <w:vAlign w:val="top"/>
          </w:tcPr>
          <w:p w14:paraId="4A607B8D">
            <w:pPr>
              <w:pStyle w:val="250"/>
              <w:keepNext w:val="0"/>
              <w:keepLines w:val="0"/>
              <w:pageBreakBefore w:val="0"/>
              <w:kinsoku/>
              <w:wordWrap/>
              <w:overflowPunct/>
              <w:topLinePunct w:val="0"/>
              <w:autoSpaceDE/>
              <w:autoSpaceDN/>
              <w:bidi w:val="0"/>
              <w:adjustRightInd/>
              <w:spacing w:before="32" w:line="360" w:lineRule="auto"/>
              <w:ind w:left="18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不锈钢方管及</w:t>
            </w:r>
            <w:r>
              <w:rPr>
                <w:rFonts w:hint="eastAsia" w:ascii="宋体" w:hAnsi="宋体" w:eastAsia="宋体" w:cs="宋体"/>
                <w:color w:val="000000" w:themeColor="text1"/>
                <w:spacing w:val="-43"/>
                <w:sz w:val="22"/>
                <w:szCs w:val="22"/>
                <w:highlight w:val="none"/>
                <w14:textFill>
                  <w14:solidFill>
                    <w14:schemeClr w14:val="tx1"/>
                  </w14:solidFill>
                </w14:textFill>
              </w:rPr>
              <w:t xml:space="preserve"> </w:t>
            </w:r>
            <w:r>
              <w:rPr>
                <w:rFonts w:hint="eastAsia" w:ascii="宋体" w:hAnsi="宋体" w:eastAsia="宋体" w:cs="宋体"/>
                <w:color w:val="000000" w:themeColor="text1"/>
                <w:spacing w:val="-3"/>
                <w:sz w:val="22"/>
                <w:szCs w:val="22"/>
                <w:highlight w:val="none"/>
                <w14:textFill>
                  <w14:solidFill>
                    <w14:schemeClr w14:val="tx1"/>
                  </w14:solidFill>
                </w14:textFill>
              </w:rPr>
              <w:t>2cm</w:t>
            </w:r>
            <w:r>
              <w:rPr>
                <w:rFonts w:hint="eastAsia" w:ascii="宋体" w:hAnsi="宋体" w:eastAsia="宋体" w:cs="宋体"/>
                <w:color w:val="000000" w:themeColor="text1"/>
                <w:spacing w:val="-44"/>
                <w:sz w:val="22"/>
                <w:szCs w:val="22"/>
                <w:highlight w:val="none"/>
                <w14:textFill>
                  <w14:solidFill>
                    <w14:schemeClr w14:val="tx1"/>
                  </w14:solidFill>
                </w14:textFill>
              </w:rPr>
              <w:t xml:space="preserve"> </w:t>
            </w:r>
            <w:r>
              <w:rPr>
                <w:rFonts w:hint="eastAsia" w:ascii="宋体" w:hAnsi="宋体" w:eastAsia="宋体" w:cs="宋体"/>
                <w:color w:val="000000" w:themeColor="text1"/>
                <w:spacing w:val="-3"/>
                <w:sz w:val="22"/>
                <w:szCs w:val="22"/>
                <w:highlight w:val="none"/>
                <w14:textFill>
                  <w14:solidFill>
                    <w14:schemeClr w14:val="tx1"/>
                  </w14:solidFill>
                </w14:textFill>
              </w:rPr>
              <w:t>厚雪弗</w:t>
            </w:r>
          </w:p>
          <w:p w14:paraId="0AB14343">
            <w:pPr>
              <w:pStyle w:val="250"/>
              <w:keepNext w:val="0"/>
              <w:keepLines w:val="0"/>
              <w:pageBreakBefore w:val="0"/>
              <w:kinsoku/>
              <w:wordWrap/>
              <w:overflowPunct/>
              <w:topLinePunct w:val="0"/>
              <w:autoSpaceDE/>
              <w:autoSpaceDN/>
              <w:bidi w:val="0"/>
              <w:adjustRightInd/>
              <w:spacing w:before="23" w:line="360" w:lineRule="auto"/>
              <w:ind w:left="43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板雕刻</w:t>
            </w:r>
            <w:r>
              <w:rPr>
                <w:rFonts w:hint="eastAsia" w:cs="宋体"/>
                <w:color w:val="000000" w:themeColor="text1"/>
                <w:spacing w:val="-2"/>
                <w:sz w:val="22"/>
                <w:szCs w:val="22"/>
                <w:highlight w:val="none"/>
                <w:lang w:eastAsia="zh-CN"/>
                <w14:textFill>
                  <w14:solidFill>
                    <w14:schemeClr w14:val="tx1"/>
                  </w14:solidFill>
                </w14:textFill>
              </w:rPr>
              <w:t>双面</w:t>
            </w:r>
            <w:r>
              <w:rPr>
                <w:rFonts w:hint="eastAsia" w:ascii="宋体" w:hAnsi="宋体" w:eastAsia="宋体" w:cs="宋体"/>
                <w:color w:val="000000" w:themeColor="text1"/>
                <w:spacing w:val="-2"/>
                <w:sz w:val="22"/>
                <w:szCs w:val="22"/>
                <w:highlight w:val="none"/>
                <w14:textFill>
                  <w14:solidFill>
                    <w14:schemeClr w14:val="tx1"/>
                  </w14:solidFill>
                </w14:textFill>
              </w:rPr>
              <w:t>UV，</w:t>
            </w:r>
            <w:r>
              <w:rPr>
                <w:rFonts w:hint="eastAsia" w:cs="宋体"/>
                <w:color w:val="000000" w:themeColor="text1"/>
                <w:spacing w:val="-2"/>
                <w:sz w:val="22"/>
                <w:szCs w:val="22"/>
                <w:highlight w:val="none"/>
                <w:lang w:eastAsia="zh-CN"/>
                <w14:textFill>
                  <w14:solidFill>
                    <w14:schemeClr w14:val="tx1"/>
                  </w14:solidFill>
                </w14:textFill>
              </w:rPr>
              <w:t>面板</w:t>
            </w:r>
            <w:r>
              <w:rPr>
                <w:rFonts w:hint="eastAsia" w:ascii="宋体" w:hAnsi="宋体" w:eastAsia="宋体" w:cs="宋体"/>
                <w:color w:val="000000" w:themeColor="text1"/>
                <w:spacing w:val="-2"/>
                <w:sz w:val="22"/>
                <w:szCs w:val="22"/>
                <w:highlight w:val="none"/>
                <w14:textFill>
                  <w14:solidFill>
                    <w14:schemeClr w14:val="tx1"/>
                  </w14:solidFill>
                </w14:textFill>
              </w:rPr>
              <w:t>尺寸</w:t>
            </w:r>
          </w:p>
          <w:p w14:paraId="746BCDB2">
            <w:pPr>
              <w:pStyle w:val="250"/>
              <w:keepNext w:val="0"/>
              <w:keepLines w:val="0"/>
              <w:pageBreakBefore w:val="0"/>
              <w:kinsoku/>
              <w:wordWrap/>
              <w:overflowPunct/>
              <w:topLinePunct w:val="0"/>
              <w:autoSpaceDE/>
              <w:autoSpaceDN/>
              <w:bidi w:val="0"/>
              <w:adjustRightInd/>
              <w:spacing w:before="24" w:line="360" w:lineRule="auto"/>
              <w:ind w:left="90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2"/>
                <w:sz w:val="22"/>
                <w:szCs w:val="22"/>
                <w:highlight w:val="none"/>
                <w:lang w:val="en-US" w:eastAsia="zh-CN"/>
                <w14:textFill>
                  <w14:solidFill>
                    <w14:schemeClr w14:val="tx1"/>
                  </w14:solidFill>
                </w14:textFill>
              </w:rPr>
              <w:t>80</w:t>
            </w:r>
            <w:r>
              <w:rPr>
                <w:rFonts w:hint="eastAsia" w:ascii="宋体" w:hAnsi="宋体" w:eastAsia="宋体" w:cs="宋体"/>
                <w:color w:val="000000" w:themeColor="text1"/>
                <w:spacing w:val="-2"/>
                <w:sz w:val="22"/>
                <w:szCs w:val="22"/>
                <w:highlight w:val="none"/>
                <w14:textFill>
                  <w14:solidFill>
                    <w14:schemeClr w14:val="tx1"/>
                  </w14:solidFill>
                </w14:textFill>
              </w:rPr>
              <w:t>cm*50cm</w:t>
            </w:r>
          </w:p>
        </w:tc>
        <w:tc>
          <w:tcPr>
            <w:tcW w:w="1460" w:type="dxa"/>
            <w:shd w:val="clear" w:color="auto" w:fill="auto"/>
            <w:vAlign w:val="top"/>
          </w:tcPr>
          <w:p w14:paraId="14CEA44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p w14:paraId="6694A8F1">
            <w:pPr>
              <w:pStyle w:val="250"/>
              <w:keepNext w:val="0"/>
              <w:keepLines w:val="0"/>
              <w:pageBreakBefore w:val="0"/>
              <w:kinsoku/>
              <w:wordWrap/>
              <w:overflowPunct/>
              <w:topLinePunct w:val="0"/>
              <w:autoSpaceDE/>
              <w:autoSpaceDN/>
              <w:bidi w:val="0"/>
              <w:adjustRightInd/>
              <w:spacing w:before="72"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6"/>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个</w:t>
            </w:r>
          </w:p>
        </w:tc>
        <w:tc>
          <w:tcPr>
            <w:tcW w:w="2006" w:type="dxa"/>
            <w:shd w:val="clear" w:color="auto" w:fill="auto"/>
            <w:vAlign w:val="top"/>
          </w:tcPr>
          <w:p w14:paraId="4070916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p w14:paraId="3EB29A7C">
            <w:pPr>
              <w:pStyle w:val="250"/>
              <w:keepNext w:val="0"/>
              <w:keepLines w:val="0"/>
              <w:pageBreakBefore w:val="0"/>
              <w:kinsoku/>
              <w:wordWrap/>
              <w:overflowPunct/>
              <w:topLinePunct w:val="0"/>
              <w:autoSpaceDE/>
              <w:autoSpaceDN/>
              <w:bidi w:val="0"/>
              <w:adjustRightInd/>
              <w:spacing w:before="71" w:line="360" w:lineRule="auto"/>
              <w:ind w:left="848"/>
              <w:textAlignment w:val="auto"/>
              <w:rPr>
                <w:rFonts w:hint="default" w:ascii="宋体" w:hAnsi="宋体" w:eastAsia="宋体" w:cs="宋体"/>
                <w:color w:val="000000" w:themeColor="text1"/>
                <w:sz w:val="22"/>
                <w:szCs w:val="22"/>
                <w:highlight w:val="none"/>
                <w:lang w:val="en-US"/>
                <w14:textFill>
                  <w14:solidFill>
                    <w14:schemeClr w14:val="tx1"/>
                  </w14:solidFill>
                </w14:textFill>
              </w:rPr>
            </w:pPr>
            <w:r>
              <w:rPr>
                <w:rFonts w:hint="eastAsia" w:cs="宋体"/>
                <w:color w:val="000000" w:themeColor="text1"/>
                <w:spacing w:val="-4"/>
                <w:sz w:val="22"/>
                <w:szCs w:val="22"/>
                <w:highlight w:val="none"/>
                <w:lang w:val="en-US" w:eastAsia="zh-CN"/>
                <w14:textFill>
                  <w14:solidFill>
                    <w14:schemeClr w14:val="tx1"/>
                  </w14:solidFill>
                </w14:textFill>
              </w:rPr>
              <w:t>80</w:t>
            </w:r>
          </w:p>
        </w:tc>
      </w:tr>
      <w:tr w14:paraId="20282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shd w:val="clear" w:color="auto" w:fill="auto"/>
            <w:vAlign w:val="top"/>
          </w:tcPr>
          <w:p w14:paraId="0154EA3A">
            <w:pPr>
              <w:pStyle w:val="250"/>
              <w:keepNext w:val="0"/>
              <w:keepLines w:val="0"/>
              <w:pageBreakBefore w:val="0"/>
              <w:kinsoku/>
              <w:wordWrap/>
              <w:overflowPunct/>
              <w:topLinePunct w:val="0"/>
              <w:autoSpaceDE/>
              <w:autoSpaceDN/>
              <w:bidi w:val="0"/>
              <w:adjustRightInd/>
              <w:spacing w:before="67" w:line="360" w:lineRule="auto"/>
              <w:ind w:left="52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37</w:t>
            </w:r>
          </w:p>
        </w:tc>
        <w:tc>
          <w:tcPr>
            <w:tcW w:w="2351" w:type="dxa"/>
            <w:shd w:val="clear" w:color="auto" w:fill="auto"/>
            <w:vAlign w:val="top"/>
          </w:tcPr>
          <w:p w14:paraId="2102AF01">
            <w:pPr>
              <w:pStyle w:val="250"/>
              <w:keepNext w:val="0"/>
              <w:keepLines w:val="0"/>
              <w:pageBreakBefore w:val="0"/>
              <w:kinsoku/>
              <w:wordWrap/>
              <w:overflowPunct/>
              <w:topLinePunct w:val="0"/>
              <w:autoSpaceDE/>
              <w:autoSpaceDN/>
              <w:bidi w:val="0"/>
              <w:adjustRightInd/>
              <w:spacing w:before="33" w:line="360" w:lineRule="auto"/>
              <w:ind w:firstLine="642" w:firstLineChars="300"/>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cs="宋体"/>
                <w:color w:val="000000" w:themeColor="text1"/>
                <w:spacing w:val="-3"/>
                <w:sz w:val="22"/>
                <w:szCs w:val="22"/>
                <w:highlight w:val="none"/>
                <w:lang w:eastAsia="zh-CN"/>
                <w14:textFill>
                  <w14:solidFill>
                    <w14:schemeClr w14:val="tx1"/>
                  </w14:solidFill>
                </w14:textFill>
              </w:rPr>
              <w:t>挂墙宣传栏</w:t>
            </w:r>
          </w:p>
        </w:tc>
        <w:tc>
          <w:tcPr>
            <w:tcW w:w="2778" w:type="dxa"/>
            <w:shd w:val="clear" w:color="auto" w:fill="auto"/>
            <w:vAlign w:val="top"/>
          </w:tcPr>
          <w:p w14:paraId="77F7F264">
            <w:pPr>
              <w:pStyle w:val="250"/>
              <w:keepNext w:val="0"/>
              <w:keepLines w:val="0"/>
              <w:pageBreakBefore w:val="0"/>
              <w:kinsoku/>
              <w:wordWrap/>
              <w:overflowPunct/>
              <w:topLinePunct w:val="0"/>
              <w:autoSpaceDE/>
              <w:autoSpaceDN/>
              <w:bidi w:val="0"/>
              <w:adjustRightInd/>
              <w:spacing w:before="33" w:line="360" w:lineRule="auto"/>
              <w:ind w:left="271" w:firstLine="432" w:firstLineChars="200"/>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pacing w:val="-2"/>
                <w:sz w:val="22"/>
                <w:szCs w:val="22"/>
                <w:highlight w:val="none"/>
                <w:lang w:val="en-US" w:eastAsia="zh-CN"/>
                <w14:textFill>
                  <w14:solidFill>
                    <w14:schemeClr w14:val="tx1"/>
                  </w14:solidFill>
                </w14:textFill>
              </w:rPr>
              <w:t>240*120cm 厚度15cm</w:t>
            </w:r>
          </w:p>
        </w:tc>
        <w:tc>
          <w:tcPr>
            <w:tcW w:w="1460" w:type="dxa"/>
            <w:shd w:val="clear" w:color="auto" w:fill="auto"/>
            <w:vAlign w:val="top"/>
          </w:tcPr>
          <w:p w14:paraId="29E02B29">
            <w:pPr>
              <w:pStyle w:val="250"/>
              <w:keepNext w:val="0"/>
              <w:keepLines w:val="0"/>
              <w:pageBreakBefore w:val="0"/>
              <w:kinsoku/>
              <w:wordWrap/>
              <w:overflowPunct/>
              <w:topLinePunct w:val="0"/>
              <w:autoSpaceDE/>
              <w:autoSpaceDN/>
              <w:bidi w:val="0"/>
              <w:adjustRightInd/>
              <w:spacing w:before="33" w:line="360" w:lineRule="auto"/>
              <w:ind w:left="560"/>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1套</w:t>
            </w:r>
          </w:p>
        </w:tc>
        <w:tc>
          <w:tcPr>
            <w:tcW w:w="2006" w:type="dxa"/>
            <w:shd w:val="clear" w:color="auto" w:fill="auto"/>
            <w:vAlign w:val="top"/>
          </w:tcPr>
          <w:p w14:paraId="112806A0">
            <w:pPr>
              <w:pStyle w:val="250"/>
              <w:keepNext w:val="0"/>
              <w:keepLines w:val="0"/>
              <w:pageBreakBefore w:val="0"/>
              <w:kinsoku/>
              <w:wordWrap/>
              <w:overflowPunct/>
              <w:topLinePunct w:val="0"/>
              <w:autoSpaceDE/>
              <w:autoSpaceDN/>
              <w:bidi w:val="0"/>
              <w:adjustRightInd/>
              <w:spacing w:before="67" w:line="360" w:lineRule="auto"/>
              <w:ind w:left="903"/>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550</w:t>
            </w:r>
          </w:p>
        </w:tc>
      </w:tr>
      <w:tr w14:paraId="39142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241" w:type="dxa"/>
            <w:shd w:val="clear" w:color="auto" w:fill="auto"/>
            <w:vAlign w:val="top"/>
          </w:tcPr>
          <w:p w14:paraId="51C72682">
            <w:pPr>
              <w:pStyle w:val="250"/>
              <w:keepNext w:val="0"/>
              <w:keepLines w:val="0"/>
              <w:pageBreakBefore w:val="0"/>
              <w:kinsoku/>
              <w:wordWrap/>
              <w:overflowPunct/>
              <w:topLinePunct w:val="0"/>
              <w:autoSpaceDE/>
              <w:autoSpaceDN/>
              <w:bidi w:val="0"/>
              <w:adjustRightInd/>
              <w:spacing w:before="195" w:line="360" w:lineRule="auto"/>
              <w:ind w:left="52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38</w:t>
            </w:r>
          </w:p>
        </w:tc>
        <w:tc>
          <w:tcPr>
            <w:tcW w:w="2351" w:type="dxa"/>
            <w:shd w:val="clear" w:color="auto" w:fill="auto"/>
            <w:vAlign w:val="top"/>
          </w:tcPr>
          <w:p w14:paraId="0FF95EA3">
            <w:pPr>
              <w:pStyle w:val="250"/>
              <w:keepNext w:val="0"/>
              <w:keepLines w:val="0"/>
              <w:pageBreakBefore w:val="0"/>
              <w:kinsoku/>
              <w:wordWrap/>
              <w:overflowPunct/>
              <w:topLinePunct w:val="0"/>
              <w:autoSpaceDE/>
              <w:autoSpaceDN/>
              <w:bidi w:val="0"/>
              <w:adjustRightInd/>
              <w:spacing w:before="161" w:line="360" w:lineRule="auto"/>
              <w:ind w:left="52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不锈钢宣传栏</w:t>
            </w:r>
          </w:p>
        </w:tc>
        <w:tc>
          <w:tcPr>
            <w:tcW w:w="2778" w:type="dxa"/>
            <w:shd w:val="clear" w:color="auto" w:fill="auto"/>
            <w:vAlign w:val="top"/>
          </w:tcPr>
          <w:p w14:paraId="25B55399">
            <w:pPr>
              <w:pStyle w:val="250"/>
              <w:keepNext w:val="0"/>
              <w:keepLines w:val="0"/>
              <w:pageBreakBefore w:val="0"/>
              <w:kinsoku/>
              <w:wordWrap/>
              <w:overflowPunct/>
              <w:topLinePunct w:val="0"/>
              <w:autoSpaceDE/>
              <w:autoSpaceDN/>
              <w:bidi w:val="0"/>
              <w:adjustRightInd/>
              <w:spacing w:before="161" w:line="360" w:lineRule="auto"/>
              <w:ind w:left="116" w:firstLine="432" w:firstLineChars="200"/>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pacing w:val="-2"/>
                <w:sz w:val="22"/>
                <w:szCs w:val="22"/>
                <w:highlight w:val="none"/>
                <w:lang w:val="en-US" w:eastAsia="zh-CN"/>
                <w14:textFill>
                  <w14:solidFill>
                    <w14:schemeClr w14:val="tx1"/>
                  </w14:solidFill>
                </w14:textFill>
              </w:rPr>
              <w:t>240*12*240cm</w:t>
            </w:r>
          </w:p>
        </w:tc>
        <w:tc>
          <w:tcPr>
            <w:tcW w:w="1460" w:type="dxa"/>
            <w:shd w:val="clear" w:color="auto" w:fill="auto"/>
            <w:vAlign w:val="top"/>
          </w:tcPr>
          <w:p w14:paraId="5C26F02A">
            <w:pPr>
              <w:pStyle w:val="250"/>
              <w:keepNext w:val="0"/>
              <w:keepLines w:val="0"/>
              <w:pageBreakBefore w:val="0"/>
              <w:kinsoku/>
              <w:wordWrap/>
              <w:overflowPunct/>
              <w:topLinePunct w:val="0"/>
              <w:autoSpaceDE/>
              <w:autoSpaceDN/>
              <w:bidi w:val="0"/>
              <w:adjustRightInd/>
              <w:spacing w:before="160"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5"/>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套</w:t>
            </w:r>
          </w:p>
        </w:tc>
        <w:tc>
          <w:tcPr>
            <w:tcW w:w="2006" w:type="dxa"/>
            <w:shd w:val="clear" w:color="auto" w:fill="auto"/>
            <w:vAlign w:val="top"/>
          </w:tcPr>
          <w:p w14:paraId="5370D53E">
            <w:pPr>
              <w:pStyle w:val="250"/>
              <w:keepNext w:val="0"/>
              <w:keepLines w:val="0"/>
              <w:pageBreakBefore w:val="0"/>
              <w:kinsoku/>
              <w:wordWrap/>
              <w:overflowPunct/>
              <w:topLinePunct w:val="0"/>
              <w:autoSpaceDE/>
              <w:autoSpaceDN/>
              <w:bidi w:val="0"/>
              <w:adjustRightInd/>
              <w:spacing w:before="195" w:line="360" w:lineRule="auto"/>
              <w:ind w:left="846"/>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270</w:t>
            </w:r>
            <w:r>
              <w:rPr>
                <w:rFonts w:hint="eastAsia" w:ascii="宋体" w:hAnsi="宋体" w:eastAsia="宋体" w:cs="宋体"/>
                <w:color w:val="000000" w:themeColor="text1"/>
                <w:spacing w:val="-4"/>
                <w:sz w:val="22"/>
                <w:szCs w:val="22"/>
                <w:highlight w:val="none"/>
                <w:lang w:val="en-US" w:eastAsia="zh-CN"/>
                <w14:textFill>
                  <w14:solidFill>
                    <w14:schemeClr w14:val="tx1"/>
                  </w14:solidFill>
                </w14:textFill>
              </w:rPr>
              <w:t>0</w:t>
            </w:r>
          </w:p>
        </w:tc>
      </w:tr>
      <w:tr w14:paraId="1AD27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241" w:type="dxa"/>
            <w:shd w:val="clear" w:color="auto" w:fill="auto"/>
            <w:vAlign w:val="top"/>
          </w:tcPr>
          <w:p w14:paraId="20497774">
            <w:pPr>
              <w:pStyle w:val="250"/>
              <w:keepNext w:val="0"/>
              <w:keepLines w:val="0"/>
              <w:pageBreakBefore w:val="0"/>
              <w:kinsoku/>
              <w:wordWrap/>
              <w:overflowPunct/>
              <w:topLinePunct w:val="0"/>
              <w:autoSpaceDE/>
              <w:autoSpaceDN/>
              <w:bidi w:val="0"/>
              <w:adjustRightInd/>
              <w:spacing w:before="195" w:line="360" w:lineRule="auto"/>
              <w:ind w:left="520"/>
              <w:textAlignment w:val="auto"/>
              <w:rPr>
                <w:rFonts w:hint="default" w:ascii="宋体" w:hAnsi="宋体" w:eastAsia="宋体" w:cs="宋体"/>
                <w:color w:val="000000" w:themeColor="text1"/>
                <w:spacing w:val="-7"/>
                <w:sz w:val="22"/>
                <w:szCs w:val="22"/>
                <w:highlight w:val="none"/>
                <w:lang w:val="en-US" w:eastAsia="zh-CN"/>
                <w14:textFill>
                  <w14:solidFill>
                    <w14:schemeClr w14:val="tx1"/>
                  </w14:solidFill>
                </w14:textFill>
              </w:rPr>
            </w:pPr>
            <w:r>
              <w:rPr>
                <w:rFonts w:hint="eastAsia" w:cs="宋体"/>
                <w:color w:val="000000" w:themeColor="text1"/>
                <w:spacing w:val="-7"/>
                <w:sz w:val="22"/>
                <w:szCs w:val="22"/>
                <w:highlight w:val="none"/>
                <w:lang w:val="en-US" w:eastAsia="zh-CN"/>
                <w14:textFill>
                  <w14:solidFill>
                    <w14:schemeClr w14:val="tx1"/>
                  </w14:solidFill>
                </w14:textFill>
              </w:rPr>
              <w:t>39</w:t>
            </w:r>
          </w:p>
        </w:tc>
        <w:tc>
          <w:tcPr>
            <w:tcW w:w="2351" w:type="dxa"/>
            <w:shd w:val="clear" w:color="auto" w:fill="auto"/>
            <w:vAlign w:val="top"/>
          </w:tcPr>
          <w:p w14:paraId="11556050">
            <w:pPr>
              <w:pStyle w:val="250"/>
              <w:keepNext w:val="0"/>
              <w:keepLines w:val="0"/>
              <w:pageBreakBefore w:val="0"/>
              <w:kinsoku/>
              <w:wordWrap/>
              <w:overflowPunct/>
              <w:topLinePunct w:val="0"/>
              <w:autoSpaceDE/>
              <w:autoSpaceDN/>
              <w:bidi w:val="0"/>
              <w:adjustRightInd/>
              <w:spacing w:before="161" w:line="360" w:lineRule="auto"/>
              <w:ind w:left="524"/>
              <w:textAlignment w:val="auto"/>
              <w:rPr>
                <w:rFonts w:hint="default" w:ascii="宋体" w:hAnsi="宋体" w:eastAsia="宋体" w:cs="宋体"/>
                <w:color w:val="000000" w:themeColor="text1"/>
                <w:spacing w:val="-2"/>
                <w:sz w:val="22"/>
                <w:szCs w:val="22"/>
                <w:highlight w:val="none"/>
                <w:lang w:val="en-US" w:eastAsia="zh-CN"/>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3mm</w:t>
            </w:r>
            <w:r>
              <w:rPr>
                <w:rFonts w:hint="eastAsia" w:ascii="宋体" w:hAnsi="宋体" w:eastAsia="宋体" w:cs="宋体"/>
                <w:color w:val="000000" w:themeColor="text1"/>
                <w:spacing w:val="-3"/>
                <w:sz w:val="22"/>
                <w:szCs w:val="22"/>
                <w:highlight w:val="none"/>
                <w14:textFill>
                  <w14:solidFill>
                    <w14:schemeClr w14:val="tx1"/>
                  </w14:solidFill>
                </w14:textFill>
              </w:rPr>
              <w:t>亚克力板</w:t>
            </w:r>
            <w:r>
              <w:rPr>
                <w:rFonts w:hint="eastAsia" w:ascii="宋体" w:hAnsi="宋体" w:eastAsia="宋体" w:cs="宋体"/>
                <w:color w:val="000000" w:themeColor="text1"/>
                <w:spacing w:val="-47"/>
                <w:sz w:val="22"/>
                <w:szCs w:val="22"/>
                <w:highlight w:val="none"/>
                <w14:textFill>
                  <w14:solidFill>
                    <w14:schemeClr w14:val="tx1"/>
                  </w14:solidFill>
                </w14:textFill>
              </w:rPr>
              <w:t xml:space="preserve"> </w:t>
            </w:r>
            <w:r>
              <w:rPr>
                <w:rFonts w:hint="eastAsia" w:ascii="宋体" w:hAnsi="宋体" w:eastAsia="宋体" w:cs="宋体"/>
                <w:color w:val="000000" w:themeColor="text1"/>
                <w:spacing w:val="-3"/>
                <w:sz w:val="22"/>
                <w:szCs w:val="22"/>
                <w:highlight w:val="none"/>
                <w14:textFill>
                  <w14:solidFill>
                    <w14:schemeClr w14:val="tx1"/>
                  </w14:solidFill>
                </w14:textFill>
              </w:rPr>
              <w:t>UV</w:t>
            </w:r>
          </w:p>
        </w:tc>
        <w:tc>
          <w:tcPr>
            <w:tcW w:w="2778" w:type="dxa"/>
            <w:shd w:val="clear" w:color="auto" w:fill="auto"/>
            <w:vAlign w:val="top"/>
          </w:tcPr>
          <w:p w14:paraId="703DA861">
            <w:pPr>
              <w:pStyle w:val="250"/>
              <w:keepNext w:val="0"/>
              <w:keepLines w:val="0"/>
              <w:pageBreakBefore w:val="0"/>
              <w:kinsoku/>
              <w:wordWrap/>
              <w:overflowPunct/>
              <w:topLinePunct w:val="0"/>
              <w:autoSpaceDE/>
              <w:autoSpaceDN/>
              <w:bidi w:val="0"/>
              <w:adjustRightInd/>
              <w:spacing w:before="161" w:line="360" w:lineRule="auto"/>
              <w:ind w:left="116"/>
              <w:textAlignment w:val="auto"/>
              <w:rPr>
                <w:rFonts w:hint="eastAsia" w:ascii="宋体" w:hAnsi="宋体" w:eastAsia="宋体" w:cs="宋体"/>
                <w:color w:val="000000" w:themeColor="text1"/>
                <w:spacing w:val="-2"/>
                <w:sz w:val="22"/>
                <w:szCs w:val="22"/>
                <w:highlight w:val="none"/>
                <w14:textFill>
                  <w14:solidFill>
                    <w14:schemeClr w14:val="tx1"/>
                  </w14:solidFill>
                </w14:textFill>
              </w:rPr>
            </w:pPr>
          </w:p>
        </w:tc>
        <w:tc>
          <w:tcPr>
            <w:tcW w:w="1460" w:type="dxa"/>
            <w:shd w:val="clear" w:color="auto" w:fill="auto"/>
            <w:vAlign w:val="top"/>
          </w:tcPr>
          <w:p w14:paraId="5BCEBE2B">
            <w:pPr>
              <w:keepNext w:val="0"/>
              <w:keepLines w:val="0"/>
              <w:pageBreakBefore w:val="0"/>
              <w:kinsoku/>
              <w:wordWrap/>
              <w:overflowPunct/>
              <w:topLinePunct w:val="0"/>
              <w:autoSpaceDE/>
              <w:autoSpaceDN/>
              <w:bidi w:val="0"/>
              <w:adjustRightInd/>
              <w:spacing w:before="160" w:line="360" w:lineRule="auto"/>
              <w:ind w:left="560"/>
              <w:textAlignment w:val="auto"/>
              <w:rPr>
                <w:rFonts w:hint="eastAsia" w:ascii="宋体" w:hAnsi="宋体" w:eastAsia="宋体" w:cs="宋体"/>
                <w:color w:val="000000" w:themeColor="text1"/>
                <w:spacing w:val="-13"/>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shd w:val="clear" w:color="auto" w:fill="auto"/>
            <w:vAlign w:val="top"/>
          </w:tcPr>
          <w:p w14:paraId="4060EC1A">
            <w:pPr>
              <w:pStyle w:val="250"/>
              <w:keepNext w:val="0"/>
              <w:keepLines w:val="0"/>
              <w:pageBreakBefore w:val="0"/>
              <w:kinsoku/>
              <w:wordWrap/>
              <w:overflowPunct/>
              <w:topLinePunct w:val="0"/>
              <w:autoSpaceDE/>
              <w:autoSpaceDN/>
              <w:bidi w:val="0"/>
              <w:adjustRightInd/>
              <w:spacing w:before="195" w:line="360" w:lineRule="auto"/>
              <w:ind w:firstLine="848" w:firstLineChars="400"/>
              <w:textAlignment w:val="auto"/>
              <w:rPr>
                <w:rFonts w:hint="default" w:ascii="宋体" w:hAnsi="宋体" w:eastAsia="宋体" w:cs="宋体"/>
                <w:color w:val="000000" w:themeColor="text1"/>
                <w:spacing w:val="-4"/>
                <w:sz w:val="22"/>
                <w:szCs w:val="22"/>
                <w:highlight w:val="none"/>
                <w:lang w:val="en-US" w:eastAsia="zh-CN"/>
                <w14:textFill>
                  <w14:solidFill>
                    <w14:schemeClr w14:val="tx1"/>
                  </w14:solidFill>
                </w14:textFill>
              </w:rPr>
            </w:pPr>
            <w:r>
              <w:rPr>
                <w:rFonts w:hint="eastAsia" w:cs="宋体"/>
                <w:color w:val="000000" w:themeColor="text1"/>
                <w:spacing w:val="-4"/>
                <w:sz w:val="22"/>
                <w:szCs w:val="22"/>
                <w:highlight w:val="none"/>
                <w:lang w:val="en-US" w:eastAsia="zh-CN"/>
                <w14:textFill>
                  <w14:solidFill>
                    <w14:schemeClr w14:val="tx1"/>
                  </w14:solidFill>
                </w14:textFill>
              </w:rPr>
              <w:t>130</w:t>
            </w:r>
          </w:p>
        </w:tc>
      </w:tr>
      <w:tr w14:paraId="6F2A4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241" w:type="dxa"/>
            <w:shd w:val="clear" w:color="auto" w:fill="auto"/>
            <w:vAlign w:val="top"/>
          </w:tcPr>
          <w:p w14:paraId="76DF48F5">
            <w:pPr>
              <w:pStyle w:val="250"/>
              <w:keepNext w:val="0"/>
              <w:keepLines w:val="0"/>
              <w:pageBreakBefore w:val="0"/>
              <w:kinsoku/>
              <w:wordWrap/>
              <w:overflowPunct/>
              <w:topLinePunct w:val="0"/>
              <w:autoSpaceDE/>
              <w:autoSpaceDN/>
              <w:bidi w:val="0"/>
              <w:adjustRightInd/>
              <w:spacing w:before="71" w:line="360" w:lineRule="auto"/>
              <w:ind w:left="520"/>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pacing w:val="-7"/>
                <w:sz w:val="22"/>
                <w:szCs w:val="22"/>
                <w:highlight w:val="none"/>
                <w:lang w:val="en-US" w:eastAsia="zh-CN"/>
                <w14:textFill>
                  <w14:solidFill>
                    <w14:schemeClr w14:val="tx1"/>
                  </w14:solidFill>
                </w14:textFill>
              </w:rPr>
              <w:t>40</w:t>
            </w:r>
          </w:p>
        </w:tc>
        <w:tc>
          <w:tcPr>
            <w:tcW w:w="2351" w:type="dxa"/>
            <w:shd w:val="clear" w:color="auto" w:fill="auto"/>
            <w:vAlign w:val="top"/>
          </w:tcPr>
          <w:p w14:paraId="22C28DDC">
            <w:pPr>
              <w:pStyle w:val="250"/>
              <w:keepNext w:val="0"/>
              <w:keepLines w:val="0"/>
              <w:pageBreakBefore w:val="0"/>
              <w:kinsoku/>
              <w:wordWrap/>
              <w:overflowPunct/>
              <w:topLinePunct w:val="0"/>
              <w:autoSpaceDE/>
              <w:autoSpaceDN/>
              <w:bidi w:val="0"/>
              <w:adjustRightInd/>
              <w:spacing w:before="36" w:line="360" w:lineRule="auto"/>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 xml:space="preserve"> 5mm</w:t>
            </w:r>
            <w:r>
              <w:rPr>
                <w:rFonts w:hint="eastAsia" w:ascii="宋体" w:hAnsi="宋体" w:eastAsia="宋体" w:cs="宋体"/>
                <w:color w:val="000000" w:themeColor="text1"/>
                <w:spacing w:val="-3"/>
                <w:sz w:val="22"/>
                <w:szCs w:val="22"/>
                <w:highlight w:val="none"/>
                <w14:textFill>
                  <w14:solidFill>
                    <w14:schemeClr w14:val="tx1"/>
                  </w14:solidFill>
                </w14:textFill>
              </w:rPr>
              <w:t>亚克力板</w:t>
            </w:r>
            <w:r>
              <w:rPr>
                <w:rFonts w:hint="eastAsia" w:ascii="宋体" w:hAnsi="宋体" w:eastAsia="宋体" w:cs="宋体"/>
                <w:color w:val="000000" w:themeColor="text1"/>
                <w:spacing w:val="-47"/>
                <w:sz w:val="22"/>
                <w:szCs w:val="22"/>
                <w:highlight w:val="none"/>
                <w14:textFill>
                  <w14:solidFill>
                    <w14:schemeClr w14:val="tx1"/>
                  </w14:solidFill>
                </w14:textFill>
              </w:rPr>
              <w:t xml:space="preserve"> </w:t>
            </w:r>
            <w:r>
              <w:rPr>
                <w:rFonts w:hint="eastAsia" w:ascii="宋体" w:hAnsi="宋体" w:eastAsia="宋体" w:cs="宋体"/>
                <w:color w:val="000000" w:themeColor="text1"/>
                <w:spacing w:val="-3"/>
                <w:sz w:val="22"/>
                <w:szCs w:val="22"/>
                <w:highlight w:val="none"/>
                <w14:textFill>
                  <w14:solidFill>
                    <w14:schemeClr w14:val="tx1"/>
                  </w14:solidFill>
                </w14:textFill>
              </w:rPr>
              <w:t>UV</w:t>
            </w:r>
          </w:p>
        </w:tc>
        <w:tc>
          <w:tcPr>
            <w:tcW w:w="2778" w:type="dxa"/>
            <w:shd w:val="clear" w:color="auto" w:fill="auto"/>
            <w:vAlign w:val="top"/>
          </w:tcPr>
          <w:p w14:paraId="4AE601EA">
            <w:pPr>
              <w:pStyle w:val="250"/>
              <w:keepNext w:val="0"/>
              <w:keepLines w:val="0"/>
              <w:pageBreakBefore w:val="0"/>
              <w:kinsoku/>
              <w:wordWrap/>
              <w:overflowPunct/>
              <w:topLinePunct w:val="0"/>
              <w:autoSpaceDE/>
              <w:autoSpaceDN/>
              <w:bidi w:val="0"/>
              <w:adjustRightInd/>
              <w:spacing w:before="36" w:line="360" w:lineRule="auto"/>
              <w:ind w:left="905"/>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460" w:type="dxa"/>
            <w:shd w:val="clear" w:color="auto" w:fill="auto"/>
            <w:vAlign w:val="top"/>
          </w:tcPr>
          <w:p w14:paraId="47E21F15">
            <w:pPr>
              <w:keepNext w:val="0"/>
              <w:keepLines w:val="0"/>
              <w:pageBreakBefore w:val="0"/>
              <w:kinsoku/>
              <w:wordWrap/>
              <w:overflowPunct/>
              <w:topLinePunct w:val="0"/>
              <w:autoSpaceDE/>
              <w:autoSpaceDN/>
              <w:bidi w:val="0"/>
              <w:adjustRightInd/>
              <w:spacing w:before="36"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shd w:val="clear" w:color="auto" w:fill="auto"/>
            <w:vAlign w:val="top"/>
          </w:tcPr>
          <w:p w14:paraId="65AAE606">
            <w:pPr>
              <w:pStyle w:val="250"/>
              <w:keepNext w:val="0"/>
              <w:keepLines w:val="0"/>
              <w:pageBreakBefore w:val="0"/>
              <w:kinsoku/>
              <w:wordWrap/>
              <w:overflowPunct/>
              <w:topLinePunct w:val="0"/>
              <w:autoSpaceDE/>
              <w:autoSpaceDN/>
              <w:bidi w:val="0"/>
              <w:adjustRightInd/>
              <w:spacing w:before="70" w:line="360" w:lineRule="auto"/>
              <w:ind w:left="915"/>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pacing w:val="-13"/>
                <w:sz w:val="22"/>
                <w:szCs w:val="22"/>
                <w:highlight w:val="none"/>
                <w:lang w:val="en-US" w:eastAsia="zh-CN"/>
                <w14:textFill>
                  <w14:solidFill>
                    <w14:schemeClr w14:val="tx1"/>
                  </w14:solidFill>
                </w14:textFill>
              </w:rPr>
              <w:t>180</w:t>
            </w:r>
          </w:p>
        </w:tc>
      </w:tr>
      <w:tr w14:paraId="2ED3E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shd w:val="clear" w:color="auto" w:fill="auto"/>
            <w:vAlign w:val="top"/>
          </w:tcPr>
          <w:p w14:paraId="472B2631">
            <w:pPr>
              <w:pStyle w:val="250"/>
              <w:keepNext w:val="0"/>
              <w:keepLines w:val="0"/>
              <w:pageBreakBefore w:val="0"/>
              <w:kinsoku/>
              <w:wordWrap/>
              <w:overflowPunct/>
              <w:topLinePunct w:val="0"/>
              <w:autoSpaceDE/>
              <w:autoSpaceDN/>
              <w:bidi w:val="0"/>
              <w:adjustRightInd/>
              <w:spacing w:before="72" w:line="360" w:lineRule="auto"/>
              <w:ind w:left="515"/>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4</w:t>
            </w:r>
            <w:r>
              <w:rPr>
                <w:rFonts w:hint="eastAsia" w:cs="宋体"/>
                <w:color w:val="000000" w:themeColor="text1"/>
                <w:spacing w:val="-4"/>
                <w:sz w:val="22"/>
                <w:szCs w:val="22"/>
                <w:highlight w:val="none"/>
                <w:lang w:val="en-US" w:eastAsia="zh-CN"/>
                <w14:textFill>
                  <w14:solidFill>
                    <w14:schemeClr w14:val="tx1"/>
                  </w14:solidFill>
                </w14:textFill>
              </w:rPr>
              <w:t>1</w:t>
            </w:r>
          </w:p>
        </w:tc>
        <w:tc>
          <w:tcPr>
            <w:tcW w:w="2351" w:type="dxa"/>
            <w:shd w:val="clear" w:color="auto" w:fill="auto"/>
            <w:vAlign w:val="top"/>
          </w:tcPr>
          <w:p w14:paraId="1B5C8479">
            <w:pPr>
              <w:pStyle w:val="250"/>
              <w:keepNext w:val="0"/>
              <w:keepLines w:val="0"/>
              <w:pageBreakBefore w:val="0"/>
              <w:kinsoku/>
              <w:wordWrap/>
              <w:overflowPunct/>
              <w:topLinePunct w:val="0"/>
              <w:autoSpaceDE/>
              <w:autoSpaceDN/>
              <w:bidi w:val="0"/>
              <w:adjustRightInd/>
              <w:spacing w:before="36" w:line="360" w:lineRule="auto"/>
              <w:ind w:firstLine="630" w:firstLineChars="3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不锈钢发光字</w:t>
            </w:r>
          </w:p>
        </w:tc>
        <w:tc>
          <w:tcPr>
            <w:tcW w:w="2778" w:type="dxa"/>
            <w:shd w:val="clear" w:color="auto" w:fill="auto"/>
            <w:vAlign w:val="top"/>
          </w:tcPr>
          <w:p w14:paraId="2026FDF1">
            <w:pPr>
              <w:pStyle w:val="250"/>
              <w:keepNext w:val="0"/>
              <w:keepLines w:val="0"/>
              <w:pageBreakBefore w:val="0"/>
              <w:kinsoku/>
              <w:wordWrap/>
              <w:overflowPunct/>
              <w:topLinePunct w:val="0"/>
              <w:autoSpaceDE/>
              <w:autoSpaceDN/>
              <w:bidi w:val="0"/>
              <w:adjustRightInd/>
              <w:spacing w:before="36" w:line="360" w:lineRule="auto"/>
              <w:ind w:firstLine="630" w:firstLineChars="3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304不锈钢材质</w:t>
            </w:r>
          </w:p>
        </w:tc>
        <w:tc>
          <w:tcPr>
            <w:tcW w:w="1460" w:type="dxa"/>
            <w:shd w:val="clear" w:color="auto" w:fill="auto"/>
            <w:vAlign w:val="top"/>
          </w:tcPr>
          <w:p w14:paraId="762E180F">
            <w:pPr>
              <w:keepNext w:val="0"/>
              <w:keepLines w:val="0"/>
              <w:pageBreakBefore w:val="0"/>
              <w:kinsoku/>
              <w:wordWrap/>
              <w:overflowPunct/>
              <w:topLinePunct w:val="0"/>
              <w:autoSpaceDE/>
              <w:autoSpaceDN/>
              <w:bidi w:val="0"/>
              <w:adjustRightInd/>
              <w:spacing w:before="36" w:line="360" w:lineRule="auto"/>
              <w:ind w:left="560"/>
              <w:jc w:val="both"/>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shd w:val="clear" w:color="auto" w:fill="auto"/>
            <w:vAlign w:val="top"/>
          </w:tcPr>
          <w:p w14:paraId="7643D723">
            <w:pPr>
              <w:pStyle w:val="250"/>
              <w:keepNext w:val="0"/>
              <w:keepLines w:val="0"/>
              <w:pageBreakBefore w:val="0"/>
              <w:kinsoku/>
              <w:wordWrap/>
              <w:overflowPunct/>
              <w:topLinePunct w:val="0"/>
              <w:autoSpaceDE/>
              <w:autoSpaceDN/>
              <w:bidi w:val="0"/>
              <w:adjustRightInd/>
              <w:spacing w:before="72" w:line="360" w:lineRule="auto"/>
              <w:ind w:left="903"/>
              <w:jc w:val="both"/>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pacing w:val="-7"/>
                <w:sz w:val="22"/>
                <w:szCs w:val="22"/>
                <w:highlight w:val="none"/>
                <w:lang w:val="en-US" w:eastAsia="zh-CN"/>
                <w14:textFill>
                  <w14:solidFill>
                    <w14:schemeClr w14:val="tx1"/>
                  </w14:solidFill>
                </w14:textFill>
              </w:rPr>
              <w:t>450</w:t>
            </w:r>
          </w:p>
        </w:tc>
      </w:tr>
      <w:tr w14:paraId="18BB8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41" w:type="dxa"/>
            <w:shd w:val="clear" w:color="auto" w:fill="auto"/>
            <w:vAlign w:val="top"/>
          </w:tcPr>
          <w:p w14:paraId="69DD3E73">
            <w:pPr>
              <w:pStyle w:val="250"/>
              <w:keepNext w:val="0"/>
              <w:keepLines w:val="0"/>
              <w:pageBreakBefore w:val="0"/>
              <w:kinsoku/>
              <w:wordWrap/>
              <w:overflowPunct/>
              <w:topLinePunct w:val="0"/>
              <w:autoSpaceDE/>
              <w:autoSpaceDN/>
              <w:bidi w:val="0"/>
              <w:adjustRightInd/>
              <w:spacing w:before="195" w:line="360" w:lineRule="auto"/>
              <w:ind w:left="515"/>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4</w:t>
            </w:r>
            <w:r>
              <w:rPr>
                <w:rFonts w:hint="eastAsia" w:cs="宋体"/>
                <w:color w:val="000000" w:themeColor="text1"/>
                <w:spacing w:val="-4"/>
                <w:sz w:val="22"/>
                <w:szCs w:val="22"/>
                <w:highlight w:val="none"/>
                <w:lang w:val="en-US" w:eastAsia="zh-CN"/>
                <w14:textFill>
                  <w14:solidFill>
                    <w14:schemeClr w14:val="tx1"/>
                  </w14:solidFill>
                </w14:textFill>
              </w:rPr>
              <w:t>2</w:t>
            </w:r>
          </w:p>
        </w:tc>
        <w:tc>
          <w:tcPr>
            <w:tcW w:w="2351" w:type="dxa"/>
            <w:shd w:val="clear" w:color="auto" w:fill="auto"/>
            <w:vAlign w:val="top"/>
          </w:tcPr>
          <w:p w14:paraId="0EE26F2F">
            <w:pPr>
              <w:pStyle w:val="250"/>
              <w:keepNext w:val="0"/>
              <w:keepLines w:val="0"/>
              <w:pageBreakBefore w:val="0"/>
              <w:kinsoku/>
              <w:wordWrap/>
              <w:overflowPunct/>
              <w:topLinePunct w:val="0"/>
              <w:autoSpaceDE/>
              <w:autoSpaceDN/>
              <w:bidi w:val="0"/>
              <w:adjustRightInd/>
              <w:spacing w:before="161" w:line="360" w:lineRule="auto"/>
              <w:ind w:left="300" w:firstLine="420" w:firstLineChars="2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金属铁艺字</w:t>
            </w:r>
          </w:p>
        </w:tc>
        <w:tc>
          <w:tcPr>
            <w:tcW w:w="2778" w:type="dxa"/>
            <w:shd w:val="clear" w:color="auto" w:fill="auto"/>
            <w:vAlign w:val="top"/>
          </w:tcPr>
          <w:p w14:paraId="36A11230">
            <w:pPr>
              <w:pStyle w:val="250"/>
              <w:keepNext w:val="0"/>
              <w:keepLines w:val="0"/>
              <w:pageBreakBefore w:val="0"/>
              <w:kinsoku/>
              <w:wordWrap/>
              <w:overflowPunct/>
              <w:topLinePunct w:val="0"/>
              <w:autoSpaceDE/>
              <w:autoSpaceDN/>
              <w:bidi w:val="0"/>
              <w:adjustRightInd/>
              <w:spacing w:before="161" w:line="36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r>
              <w:rPr>
                <w:rFonts w:hint="eastAsia" w:cs="宋体"/>
                <w:i w:val="0"/>
                <w:iCs w:val="0"/>
                <w:color w:val="000000" w:themeColor="text1"/>
                <w:kern w:val="0"/>
                <w:sz w:val="21"/>
                <w:szCs w:val="21"/>
                <w:highlight w:val="none"/>
                <w:u w:val="none"/>
                <w:lang w:val="en-US" w:eastAsia="zh-CN" w:bidi="ar"/>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厚度</w:t>
            </w:r>
          </w:p>
        </w:tc>
        <w:tc>
          <w:tcPr>
            <w:tcW w:w="1460" w:type="dxa"/>
            <w:shd w:val="clear" w:color="auto" w:fill="auto"/>
            <w:vAlign w:val="top"/>
          </w:tcPr>
          <w:p w14:paraId="53FA7FA3">
            <w:pPr>
              <w:keepNext w:val="0"/>
              <w:keepLines w:val="0"/>
              <w:pageBreakBefore w:val="0"/>
              <w:kinsoku/>
              <w:wordWrap/>
              <w:overflowPunct/>
              <w:topLinePunct w:val="0"/>
              <w:autoSpaceDE/>
              <w:autoSpaceDN/>
              <w:bidi w:val="0"/>
              <w:adjustRightInd/>
              <w:spacing w:before="161" w:line="360" w:lineRule="auto"/>
              <w:ind w:left="56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shd w:val="clear" w:color="auto" w:fill="auto"/>
            <w:vAlign w:val="top"/>
          </w:tcPr>
          <w:p w14:paraId="076D9343">
            <w:pPr>
              <w:pStyle w:val="250"/>
              <w:keepNext w:val="0"/>
              <w:keepLines w:val="0"/>
              <w:pageBreakBefore w:val="0"/>
              <w:kinsoku/>
              <w:wordWrap/>
              <w:overflowPunct/>
              <w:topLinePunct w:val="0"/>
              <w:autoSpaceDE/>
              <w:autoSpaceDN/>
              <w:bidi w:val="0"/>
              <w:adjustRightInd/>
              <w:spacing w:before="195" w:line="360" w:lineRule="auto"/>
              <w:ind w:left="903"/>
              <w:jc w:val="both"/>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pacing w:val="-7"/>
                <w:sz w:val="22"/>
                <w:szCs w:val="22"/>
                <w:highlight w:val="none"/>
                <w:lang w:val="en-US" w:eastAsia="zh-CN"/>
                <w14:textFill>
                  <w14:solidFill>
                    <w14:schemeClr w14:val="tx1"/>
                  </w14:solidFill>
                </w14:textFill>
              </w:rPr>
              <w:t>400</w:t>
            </w:r>
          </w:p>
        </w:tc>
      </w:tr>
      <w:tr w14:paraId="6DA2E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41" w:type="dxa"/>
            <w:shd w:val="clear" w:color="auto" w:fill="auto"/>
            <w:vAlign w:val="top"/>
          </w:tcPr>
          <w:p w14:paraId="7BD2914E">
            <w:pPr>
              <w:pStyle w:val="250"/>
              <w:keepNext w:val="0"/>
              <w:keepLines w:val="0"/>
              <w:pageBreakBefore w:val="0"/>
              <w:kinsoku/>
              <w:wordWrap/>
              <w:overflowPunct/>
              <w:topLinePunct w:val="0"/>
              <w:autoSpaceDE/>
              <w:autoSpaceDN/>
              <w:bidi w:val="0"/>
              <w:adjustRightInd/>
              <w:spacing w:before="195" w:line="360" w:lineRule="auto"/>
              <w:ind w:left="515"/>
              <w:textAlignment w:val="auto"/>
              <w:rPr>
                <w:rFonts w:hint="eastAsia" w:ascii="宋体" w:hAnsi="宋体" w:eastAsia="宋体" w:cs="宋体"/>
                <w:color w:val="000000" w:themeColor="text1"/>
                <w:spacing w:val="-4"/>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4</w:t>
            </w:r>
            <w:r>
              <w:rPr>
                <w:rFonts w:hint="eastAsia" w:cs="宋体"/>
                <w:color w:val="000000" w:themeColor="text1"/>
                <w:spacing w:val="-4"/>
                <w:sz w:val="22"/>
                <w:szCs w:val="22"/>
                <w:highlight w:val="none"/>
                <w:lang w:val="en-US" w:eastAsia="zh-CN"/>
                <w14:textFill>
                  <w14:solidFill>
                    <w14:schemeClr w14:val="tx1"/>
                  </w14:solidFill>
                </w14:textFill>
              </w:rPr>
              <w:t>3</w:t>
            </w:r>
          </w:p>
        </w:tc>
        <w:tc>
          <w:tcPr>
            <w:tcW w:w="2351" w:type="dxa"/>
            <w:shd w:val="clear" w:color="auto" w:fill="auto"/>
            <w:vAlign w:val="top"/>
          </w:tcPr>
          <w:p w14:paraId="294D477D">
            <w:pPr>
              <w:pStyle w:val="250"/>
              <w:keepNext w:val="0"/>
              <w:keepLines w:val="0"/>
              <w:pageBreakBefore w:val="0"/>
              <w:kinsoku/>
              <w:wordWrap/>
              <w:overflowPunct/>
              <w:topLinePunct w:val="0"/>
              <w:autoSpaceDE/>
              <w:autoSpaceDN/>
              <w:bidi w:val="0"/>
              <w:adjustRightInd/>
              <w:spacing w:before="161" w:line="360" w:lineRule="auto"/>
              <w:ind w:left="300" w:firstLine="420" w:firstLineChars="200"/>
              <w:jc w:val="both"/>
              <w:textAlignment w:val="auto"/>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cs="宋体"/>
                <w:i w:val="0"/>
                <w:iCs w:val="0"/>
                <w:color w:val="000000" w:themeColor="text1"/>
                <w:kern w:val="0"/>
                <w:sz w:val="21"/>
                <w:szCs w:val="21"/>
                <w:highlight w:val="none"/>
                <w:u w:val="none"/>
                <w:lang w:val="en-US" w:eastAsia="zh-CN" w:bidi="ar"/>
                <w14:textFill>
                  <w14:solidFill>
                    <w14:schemeClr w14:val="tx1"/>
                  </w14:solidFill>
                </w14:textFill>
              </w:rPr>
              <w:t>户外精神堡垒</w:t>
            </w:r>
          </w:p>
        </w:tc>
        <w:tc>
          <w:tcPr>
            <w:tcW w:w="2778" w:type="dxa"/>
            <w:shd w:val="clear" w:color="auto" w:fill="auto"/>
            <w:vAlign w:val="top"/>
          </w:tcPr>
          <w:p w14:paraId="00A49665">
            <w:pPr>
              <w:pStyle w:val="250"/>
              <w:keepNext w:val="0"/>
              <w:keepLines w:val="0"/>
              <w:pageBreakBefore w:val="0"/>
              <w:kinsoku/>
              <w:wordWrap/>
              <w:overflowPunct/>
              <w:topLinePunct w:val="0"/>
              <w:autoSpaceDE/>
              <w:autoSpaceDN/>
              <w:bidi w:val="0"/>
              <w:adjustRightInd/>
              <w:spacing w:before="161" w:line="360" w:lineRule="auto"/>
              <w:jc w:val="center"/>
              <w:textAlignment w:val="auto"/>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r>
              <w:rPr>
                <w:rFonts w:hint="eastAsia" w:cs="宋体"/>
                <w:i w:val="0"/>
                <w:iCs w:val="0"/>
                <w:color w:val="000000" w:themeColor="text1"/>
                <w:kern w:val="0"/>
                <w:sz w:val="21"/>
                <w:szCs w:val="21"/>
                <w:highlight w:val="none"/>
                <w:u w:val="none"/>
                <w:lang w:val="en-US" w:eastAsia="zh-CN" w:bidi="ar"/>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厚度</w:t>
            </w:r>
            <w:r>
              <w:rPr>
                <w:rFonts w:hint="eastAsia" w:cs="宋体"/>
                <w:i w:val="0"/>
                <w:iCs w:val="0"/>
                <w:color w:val="000000" w:themeColor="text1"/>
                <w:kern w:val="0"/>
                <w:sz w:val="21"/>
                <w:szCs w:val="21"/>
                <w:highlight w:val="none"/>
                <w:u w:val="none"/>
                <w:lang w:val="en-US" w:eastAsia="zh-CN" w:bidi="ar"/>
                <w14:textFill>
                  <w14:solidFill>
                    <w14:schemeClr w14:val="tx1"/>
                  </w14:solidFill>
                </w14:textFill>
              </w:rPr>
              <w:t>铝板烤漆,侧面不小于10cm</w:t>
            </w:r>
          </w:p>
        </w:tc>
        <w:tc>
          <w:tcPr>
            <w:tcW w:w="1460" w:type="dxa"/>
            <w:shd w:val="clear" w:color="auto" w:fill="auto"/>
            <w:vAlign w:val="top"/>
          </w:tcPr>
          <w:p w14:paraId="1C9BBD4F">
            <w:pPr>
              <w:keepNext w:val="0"/>
              <w:keepLines w:val="0"/>
              <w:pageBreakBefore w:val="0"/>
              <w:kinsoku/>
              <w:wordWrap/>
              <w:overflowPunct/>
              <w:topLinePunct w:val="0"/>
              <w:autoSpaceDE/>
              <w:autoSpaceDN/>
              <w:bidi w:val="0"/>
              <w:adjustRightInd/>
              <w:spacing w:before="161" w:line="360" w:lineRule="auto"/>
              <w:ind w:left="560"/>
              <w:jc w:val="both"/>
              <w:textAlignment w:val="auto"/>
              <w:rPr>
                <w:rFonts w:hint="eastAsia" w:cs="宋体"/>
                <w:color w:val="000000" w:themeColor="text1"/>
                <w:spacing w:val="-3"/>
                <w:sz w:val="22"/>
                <w:szCs w:val="22"/>
                <w:highlight w:val="none"/>
                <w:lang w:eastAsia="zh-CN"/>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shd w:val="clear" w:color="auto" w:fill="auto"/>
            <w:vAlign w:val="top"/>
          </w:tcPr>
          <w:p w14:paraId="66E7D09E">
            <w:pPr>
              <w:pStyle w:val="250"/>
              <w:keepNext w:val="0"/>
              <w:keepLines w:val="0"/>
              <w:pageBreakBefore w:val="0"/>
              <w:kinsoku/>
              <w:wordWrap/>
              <w:overflowPunct/>
              <w:topLinePunct w:val="0"/>
              <w:autoSpaceDE/>
              <w:autoSpaceDN/>
              <w:bidi w:val="0"/>
              <w:adjustRightInd/>
              <w:spacing w:before="195" w:line="360" w:lineRule="auto"/>
              <w:ind w:left="903"/>
              <w:jc w:val="both"/>
              <w:textAlignment w:val="auto"/>
              <w:rPr>
                <w:rFonts w:hint="default" w:cs="宋体"/>
                <w:color w:val="000000" w:themeColor="text1"/>
                <w:spacing w:val="-7"/>
                <w:sz w:val="22"/>
                <w:szCs w:val="22"/>
                <w:highlight w:val="none"/>
                <w:lang w:val="en-US" w:eastAsia="zh-CN"/>
                <w14:textFill>
                  <w14:solidFill>
                    <w14:schemeClr w14:val="tx1"/>
                  </w14:solidFill>
                </w14:textFill>
              </w:rPr>
            </w:pPr>
            <w:r>
              <w:rPr>
                <w:rFonts w:hint="eastAsia" w:cs="宋体"/>
                <w:color w:val="000000" w:themeColor="text1"/>
                <w:spacing w:val="-7"/>
                <w:sz w:val="22"/>
                <w:szCs w:val="22"/>
                <w:highlight w:val="none"/>
                <w:lang w:val="en-US" w:eastAsia="zh-CN"/>
                <w14:textFill>
                  <w14:solidFill>
                    <w14:schemeClr w14:val="tx1"/>
                  </w14:solidFill>
                </w14:textFill>
              </w:rPr>
              <w:t>600</w:t>
            </w:r>
          </w:p>
        </w:tc>
      </w:tr>
      <w:tr w14:paraId="2B6E4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Merge w:val="restart"/>
            <w:tcBorders>
              <w:bottom w:val="nil"/>
            </w:tcBorders>
            <w:vAlign w:val="top"/>
          </w:tcPr>
          <w:p w14:paraId="60640FA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p w14:paraId="31DC35AC">
            <w:pPr>
              <w:pStyle w:val="250"/>
              <w:keepNext w:val="0"/>
              <w:keepLines w:val="0"/>
              <w:pageBreakBefore w:val="0"/>
              <w:kinsoku/>
              <w:wordWrap/>
              <w:overflowPunct/>
              <w:topLinePunct w:val="0"/>
              <w:autoSpaceDE/>
              <w:autoSpaceDN/>
              <w:bidi w:val="0"/>
              <w:adjustRightInd/>
              <w:spacing w:before="72" w:line="360" w:lineRule="auto"/>
              <w:ind w:left="515"/>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4</w:t>
            </w:r>
            <w:r>
              <w:rPr>
                <w:rFonts w:hint="eastAsia" w:cs="宋体"/>
                <w:color w:val="000000" w:themeColor="text1"/>
                <w:spacing w:val="-4"/>
                <w:sz w:val="22"/>
                <w:szCs w:val="22"/>
                <w:highlight w:val="none"/>
                <w:lang w:val="en-US" w:eastAsia="zh-CN"/>
                <w14:textFill>
                  <w14:solidFill>
                    <w14:schemeClr w14:val="tx1"/>
                  </w14:solidFill>
                </w14:textFill>
              </w:rPr>
              <w:t>4</w:t>
            </w:r>
          </w:p>
        </w:tc>
        <w:tc>
          <w:tcPr>
            <w:tcW w:w="2351" w:type="dxa"/>
            <w:vMerge w:val="restart"/>
            <w:tcBorders>
              <w:bottom w:val="nil"/>
            </w:tcBorders>
            <w:vAlign w:val="top"/>
          </w:tcPr>
          <w:p w14:paraId="5A9135D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p w14:paraId="7984DA82">
            <w:pPr>
              <w:pStyle w:val="250"/>
              <w:keepNext w:val="0"/>
              <w:keepLines w:val="0"/>
              <w:pageBreakBefore w:val="0"/>
              <w:kinsoku/>
              <w:wordWrap/>
              <w:overflowPunct/>
              <w:topLinePunct w:val="0"/>
              <w:autoSpaceDE/>
              <w:autoSpaceDN/>
              <w:bidi w:val="0"/>
              <w:adjustRightInd/>
              <w:spacing w:before="72" w:line="360" w:lineRule="auto"/>
              <w:ind w:left="74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户外写真</w:t>
            </w:r>
          </w:p>
        </w:tc>
        <w:tc>
          <w:tcPr>
            <w:tcW w:w="2778" w:type="dxa"/>
            <w:vAlign w:val="top"/>
          </w:tcPr>
          <w:p w14:paraId="143E88B2">
            <w:pPr>
              <w:pStyle w:val="250"/>
              <w:keepNext w:val="0"/>
              <w:keepLines w:val="0"/>
              <w:pageBreakBefore w:val="0"/>
              <w:kinsoku/>
              <w:wordWrap/>
              <w:overflowPunct/>
              <w:topLinePunct w:val="0"/>
              <w:autoSpaceDE/>
              <w:autoSpaceDN/>
              <w:bidi w:val="0"/>
              <w:adjustRightInd/>
              <w:spacing w:before="35" w:line="360" w:lineRule="auto"/>
              <w:ind w:left="73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户外写真裱膜</w:t>
            </w:r>
          </w:p>
        </w:tc>
        <w:tc>
          <w:tcPr>
            <w:tcW w:w="1460" w:type="dxa"/>
            <w:vAlign w:val="top"/>
          </w:tcPr>
          <w:p w14:paraId="25F58DB1">
            <w:pPr>
              <w:keepNext w:val="0"/>
              <w:keepLines w:val="0"/>
              <w:pageBreakBefore w:val="0"/>
              <w:kinsoku/>
              <w:wordWrap/>
              <w:overflowPunct/>
              <w:topLinePunct w:val="0"/>
              <w:autoSpaceDE/>
              <w:autoSpaceDN/>
              <w:bidi w:val="0"/>
              <w:adjustRightInd/>
              <w:spacing w:before="35"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vAlign w:val="top"/>
          </w:tcPr>
          <w:p w14:paraId="721002CC">
            <w:pPr>
              <w:pStyle w:val="250"/>
              <w:keepNext w:val="0"/>
              <w:keepLines w:val="0"/>
              <w:pageBreakBefore w:val="0"/>
              <w:kinsoku/>
              <w:wordWrap/>
              <w:overflowPunct/>
              <w:topLinePunct w:val="0"/>
              <w:autoSpaceDE/>
              <w:autoSpaceDN/>
              <w:bidi w:val="0"/>
              <w:adjustRightInd/>
              <w:spacing w:before="70" w:line="360" w:lineRule="auto"/>
              <w:ind w:left="90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35</w:t>
            </w:r>
          </w:p>
        </w:tc>
      </w:tr>
      <w:tr w14:paraId="3924C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Merge w:val="continue"/>
            <w:tcBorders>
              <w:top w:val="nil"/>
              <w:bottom w:val="nil"/>
            </w:tcBorders>
            <w:vAlign w:val="top"/>
          </w:tcPr>
          <w:p w14:paraId="72E1AC5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351" w:type="dxa"/>
            <w:vMerge w:val="continue"/>
            <w:tcBorders>
              <w:top w:val="nil"/>
              <w:bottom w:val="nil"/>
            </w:tcBorders>
            <w:vAlign w:val="top"/>
          </w:tcPr>
          <w:p w14:paraId="2D903B9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778" w:type="dxa"/>
            <w:vAlign w:val="top"/>
          </w:tcPr>
          <w:p w14:paraId="663277F4">
            <w:pPr>
              <w:pStyle w:val="250"/>
              <w:keepNext w:val="0"/>
              <w:keepLines w:val="0"/>
              <w:pageBreakBefore w:val="0"/>
              <w:kinsoku/>
              <w:wordWrap/>
              <w:overflowPunct/>
              <w:topLinePunct w:val="0"/>
              <w:autoSpaceDE/>
              <w:autoSpaceDN/>
              <w:bidi w:val="0"/>
              <w:adjustRightInd/>
              <w:spacing w:before="35" w:line="360" w:lineRule="auto"/>
              <w:ind w:left="95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户外车贴</w:t>
            </w:r>
          </w:p>
        </w:tc>
        <w:tc>
          <w:tcPr>
            <w:tcW w:w="1460" w:type="dxa"/>
            <w:vAlign w:val="top"/>
          </w:tcPr>
          <w:p w14:paraId="25682113">
            <w:pPr>
              <w:keepNext w:val="0"/>
              <w:keepLines w:val="0"/>
              <w:pageBreakBefore w:val="0"/>
              <w:kinsoku/>
              <w:wordWrap/>
              <w:overflowPunct/>
              <w:topLinePunct w:val="0"/>
              <w:autoSpaceDE/>
              <w:autoSpaceDN/>
              <w:bidi w:val="0"/>
              <w:adjustRightInd/>
              <w:spacing w:before="35"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vAlign w:val="top"/>
          </w:tcPr>
          <w:p w14:paraId="47FBB0D2">
            <w:pPr>
              <w:pStyle w:val="250"/>
              <w:keepNext w:val="0"/>
              <w:keepLines w:val="0"/>
              <w:pageBreakBefore w:val="0"/>
              <w:kinsoku/>
              <w:wordWrap/>
              <w:overflowPunct/>
              <w:topLinePunct w:val="0"/>
              <w:autoSpaceDE/>
              <w:autoSpaceDN/>
              <w:bidi w:val="0"/>
              <w:adjustRightInd/>
              <w:spacing w:before="71" w:line="360" w:lineRule="auto"/>
              <w:ind w:left="89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40</w:t>
            </w:r>
          </w:p>
        </w:tc>
      </w:tr>
      <w:tr w14:paraId="3F16F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vMerge w:val="continue"/>
            <w:tcBorders>
              <w:top w:val="nil"/>
            </w:tcBorders>
            <w:vAlign w:val="top"/>
          </w:tcPr>
          <w:p w14:paraId="30996A2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351" w:type="dxa"/>
            <w:vMerge w:val="continue"/>
            <w:tcBorders>
              <w:top w:val="nil"/>
            </w:tcBorders>
            <w:vAlign w:val="top"/>
          </w:tcPr>
          <w:p w14:paraId="3F7A6A6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778" w:type="dxa"/>
            <w:vAlign w:val="top"/>
          </w:tcPr>
          <w:p w14:paraId="239763A6">
            <w:pPr>
              <w:pStyle w:val="250"/>
              <w:keepNext w:val="0"/>
              <w:keepLines w:val="0"/>
              <w:pageBreakBefore w:val="0"/>
              <w:kinsoku/>
              <w:wordWrap/>
              <w:overflowPunct/>
              <w:topLinePunct w:val="0"/>
              <w:autoSpaceDE/>
              <w:autoSpaceDN/>
              <w:bidi w:val="0"/>
              <w:adjustRightInd/>
              <w:spacing w:before="36" w:line="360" w:lineRule="auto"/>
              <w:ind w:left="73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户外车贴裱膜</w:t>
            </w:r>
          </w:p>
        </w:tc>
        <w:tc>
          <w:tcPr>
            <w:tcW w:w="1460" w:type="dxa"/>
            <w:vAlign w:val="top"/>
          </w:tcPr>
          <w:p w14:paraId="61555AEB">
            <w:pPr>
              <w:keepNext w:val="0"/>
              <w:keepLines w:val="0"/>
              <w:pageBreakBefore w:val="0"/>
              <w:kinsoku/>
              <w:wordWrap/>
              <w:overflowPunct/>
              <w:topLinePunct w:val="0"/>
              <w:autoSpaceDE/>
              <w:autoSpaceDN/>
              <w:bidi w:val="0"/>
              <w:adjustRightInd/>
              <w:spacing w:before="36"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vAlign w:val="top"/>
          </w:tcPr>
          <w:p w14:paraId="068EB1C2">
            <w:pPr>
              <w:pStyle w:val="250"/>
              <w:keepNext w:val="0"/>
              <w:keepLines w:val="0"/>
              <w:pageBreakBefore w:val="0"/>
              <w:kinsoku/>
              <w:wordWrap/>
              <w:overflowPunct/>
              <w:topLinePunct w:val="0"/>
              <w:autoSpaceDE/>
              <w:autoSpaceDN/>
              <w:bidi w:val="0"/>
              <w:adjustRightInd/>
              <w:spacing w:before="71" w:line="360" w:lineRule="auto"/>
              <w:ind w:left="90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50</w:t>
            </w:r>
          </w:p>
        </w:tc>
      </w:tr>
      <w:tr w14:paraId="5B7B9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Merge w:val="restart"/>
            <w:tcBorders>
              <w:bottom w:val="nil"/>
            </w:tcBorders>
            <w:vAlign w:val="top"/>
          </w:tcPr>
          <w:p w14:paraId="53089EA9">
            <w:pPr>
              <w:pStyle w:val="250"/>
              <w:keepNext w:val="0"/>
              <w:keepLines w:val="0"/>
              <w:pageBreakBefore w:val="0"/>
              <w:kinsoku/>
              <w:wordWrap/>
              <w:overflowPunct/>
              <w:topLinePunct w:val="0"/>
              <w:autoSpaceDE/>
              <w:autoSpaceDN/>
              <w:bidi w:val="0"/>
              <w:adjustRightInd/>
              <w:spacing w:before="216" w:line="360" w:lineRule="auto"/>
              <w:ind w:left="515"/>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4</w:t>
            </w:r>
            <w:r>
              <w:rPr>
                <w:rFonts w:hint="eastAsia" w:cs="宋体"/>
                <w:color w:val="000000" w:themeColor="text1"/>
                <w:spacing w:val="-4"/>
                <w:sz w:val="22"/>
                <w:szCs w:val="22"/>
                <w:highlight w:val="none"/>
                <w:lang w:val="en-US" w:eastAsia="zh-CN"/>
                <w14:textFill>
                  <w14:solidFill>
                    <w14:schemeClr w14:val="tx1"/>
                  </w14:solidFill>
                </w14:textFill>
              </w:rPr>
              <w:t>5</w:t>
            </w:r>
          </w:p>
        </w:tc>
        <w:tc>
          <w:tcPr>
            <w:tcW w:w="2351" w:type="dxa"/>
            <w:vMerge w:val="restart"/>
            <w:tcBorders>
              <w:bottom w:val="nil"/>
            </w:tcBorders>
            <w:vAlign w:val="top"/>
          </w:tcPr>
          <w:p w14:paraId="4D0A8E06">
            <w:pPr>
              <w:pStyle w:val="250"/>
              <w:keepNext w:val="0"/>
              <w:keepLines w:val="0"/>
              <w:pageBreakBefore w:val="0"/>
              <w:kinsoku/>
              <w:wordWrap/>
              <w:overflowPunct/>
              <w:topLinePunct w:val="0"/>
              <w:autoSpaceDE/>
              <w:autoSpaceDN/>
              <w:bidi w:val="0"/>
              <w:adjustRightInd/>
              <w:spacing w:before="181" w:line="360" w:lineRule="auto"/>
              <w:ind w:left="817"/>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UV</w:t>
            </w:r>
            <w:r>
              <w:rPr>
                <w:rFonts w:hint="eastAsia" w:ascii="宋体" w:hAnsi="宋体" w:eastAsia="宋体" w:cs="宋体"/>
                <w:color w:val="000000" w:themeColor="text1"/>
                <w:spacing w:val="-5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2"/>
                <w:sz w:val="22"/>
                <w:szCs w:val="22"/>
                <w:highlight w:val="none"/>
                <w14:textFill>
                  <w14:solidFill>
                    <w14:schemeClr w14:val="tx1"/>
                  </w14:solidFill>
                </w14:textFill>
              </w:rPr>
              <w:t>雕刻</w:t>
            </w:r>
          </w:p>
        </w:tc>
        <w:tc>
          <w:tcPr>
            <w:tcW w:w="2778" w:type="dxa"/>
            <w:vAlign w:val="top"/>
          </w:tcPr>
          <w:p w14:paraId="5B5F79D8">
            <w:pPr>
              <w:pStyle w:val="250"/>
              <w:keepNext w:val="0"/>
              <w:keepLines w:val="0"/>
              <w:pageBreakBefore w:val="0"/>
              <w:kinsoku/>
              <w:wordWrap/>
              <w:overflowPunct/>
              <w:topLinePunct w:val="0"/>
              <w:autoSpaceDE/>
              <w:autoSpaceDN/>
              <w:bidi w:val="0"/>
              <w:adjustRightInd/>
              <w:spacing w:before="35" w:line="360" w:lineRule="auto"/>
              <w:ind w:left="72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1</w:t>
            </w:r>
            <w:r>
              <w:rPr>
                <w:rFonts w:hint="eastAsia" w:cs="宋体"/>
                <w:color w:val="000000" w:themeColor="text1"/>
                <w:spacing w:val="-5"/>
                <w:sz w:val="22"/>
                <w:szCs w:val="22"/>
                <w:highlight w:val="none"/>
                <w:lang w:val="en-US" w:eastAsia="zh-CN"/>
                <w14:textFill>
                  <w14:solidFill>
                    <w14:schemeClr w14:val="tx1"/>
                  </w14:solidFill>
                </w14:textFill>
              </w:rPr>
              <w:t>0</w:t>
            </w:r>
            <w:r>
              <w:rPr>
                <w:rFonts w:hint="eastAsia" w:ascii="宋体" w:hAnsi="宋体" w:eastAsia="宋体" w:cs="宋体"/>
                <w:color w:val="000000" w:themeColor="text1"/>
                <w:spacing w:val="-5"/>
                <w:sz w:val="22"/>
                <w:szCs w:val="22"/>
                <w:highlight w:val="none"/>
                <w14:textFill>
                  <w14:solidFill>
                    <w14:schemeClr w14:val="tx1"/>
                  </w14:solidFill>
                </w14:textFill>
              </w:rPr>
              <w:t>mm</w:t>
            </w:r>
            <w:r>
              <w:rPr>
                <w:rFonts w:hint="eastAsia" w:ascii="宋体" w:hAnsi="宋体" w:eastAsia="宋体" w:cs="宋体"/>
                <w:color w:val="000000" w:themeColor="text1"/>
                <w:spacing w:val="-39"/>
                <w:sz w:val="22"/>
                <w:szCs w:val="22"/>
                <w:highlight w:val="none"/>
                <w14:textFill>
                  <w14:solidFill>
                    <w14:schemeClr w14:val="tx1"/>
                  </w14:solidFill>
                </w14:textFill>
              </w:rPr>
              <w:t xml:space="preserve"> </w:t>
            </w:r>
            <w:r>
              <w:rPr>
                <w:rFonts w:hint="eastAsia" w:ascii="宋体" w:hAnsi="宋体" w:eastAsia="宋体" w:cs="宋体"/>
                <w:color w:val="000000" w:themeColor="text1"/>
                <w:spacing w:val="-5"/>
                <w:sz w:val="22"/>
                <w:szCs w:val="22"/>
                <w:highlight w:val="none"/>
                <w14:textFill>
                  <w14:solidFill>
                    <w14:schemeClr w14:val="tx1"/>
                  </w14:solidFill>
                </w14:textFill>
              </w:rPr>
              <w:t>厚雪弗板</w:t>
            </w:r>
          </w:p>
        </w:tc>
        <w:tc>
          <w:tcPr>
            <w:tcW w:w="1460" w:type="dxa"/>
            <w:vAlign w:val="top"/>
          </w:tcPr>
          <w:p w14:paraId="63A1E17B">
            <w:pPr>
              <w:keepNext w:val="0"/>
              <w:keepLines w:val="0"/>
              <w:pageBreakBefore w:val="0"/>
              <w:kinsoku/>
              <w:wordWrap/>
              <w:overflowPunct/>
              <w:topLinePunct w:val="0"/>
              <w:autoSpaceDE/>
              <w:autoSpaceDN/>
              <w:bidi w:val="0"/>
              <w:adjustRightInd/>
              <w:spacing w:before="35"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vAlign w:val="top"/>
          </w:tcPr>
          <w:p w14:paraId="1C79A422">
            <w:pPr>
              <w:pStyle w:val="250"/>
              <w:keepNext w:val="0"/>
              <w:keepLines w:val="0"/>
              <w:pageBreakBefore w:val="0"/>
              <w:kinsoku/>
              <w:wordWrap/>
              <w:overflowPunct/>
              <w:topLinePunct w:val="0"/>
              <w:autoSpaceDE/>
              <w:autoSpaceDN/>
              <w:bidi w:val="0"/>
              <w:adjustRightInd/>
              <w:spacing w:before="69" w:line="360" w:lineRule="auto"/>
              <w:ind w:left="85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8"/>
                <w:sz w:val="22"/>
                <w:szCs w:val="22"/>
                <w:highlight w:val="none"/>
                <w14:textFill>
                  <w14:solidFill>
                    <w14:schemeClr w14:val="tx1"/>
                  </w14:solidFill>
                </w14:textFill>
              </w:rPr>
              <w:t>160</w:t>
            </w:r>
          </w:p>
        </w:tc>
      </w:tr>
      <w:tr w14:paraId="0B8F4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Merge w:val="continue"/>
            <w:tcBorders>
              <w:top w:val="nil"/>
            </w:tcBorders>
            <w:vAlign w:val="top"/>
          </w:tcPr>
          <w:p w14:paraId="65B1E19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351" w:type="dxa"/>
            <w:vMerge w:val="continue"/>
            <w:tcBorders>
              <w:top w:val="nil"/>
            </w:tcBorders>
            <w:vAlign w:val="top"/>
          </w:tcPr>
          <w:p w14:paraId="7E1F2D7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778" w:type="dxa"/>
            <w:vAlign w:val="top"/>
          </w:tcPr>
          <w:p w14:paraId="70729E60">
            <w:pPr>
              <w:pStyle w:val="250"/>
              <w:keepNext w:val="0"/>
              <w:keepLines w:val="0"/>
              <w:pageBreakBefore w:val="0"/>
              <w:kinsoku/>
              <w:wordWrap/>
              <w:overflowPunct/>
              <w:topLinePunct w:val="0"/>
              <w:autoSpaceDE/>
              <w:autoSpaceDN/>
              <w:bidi w:val="0"/>
              <w:adjustRightInd/>
              <w:spacing w:before="35" w:line="360" w:lineRule="auto"/>
              <w:ind w:left="65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20mm</w:t>
            </w:r>
            <w:r>
              <w:rPr>
                <w:rFonts w:hint="eastAsia" w:ascii="宋体" w:hAnsi="宋体" w:eastAsia="宋体" w:cs="宋体"/>
                <w:color w:val="000000" w:themeColor="text1"/>
                <w:spacing w:val="-38"/>
                <w:sz w:val="22"/>
                <w:szCs w:val="22"/>
                <w:highlight w:val="none"/>
                <w14:textFill>
                  <w14:solidFill>
                    <w14:schemeClr w14:val="tx1"/>
                  </w14:solidFill>
                </w14:textFill>
              </w:rPr>
              <w:t xml:space="preserve"> </w:t>
            </w:r>
            <w:r>
              <w:rPr>
                <w:rFonts w:hint="eastAsia" w:ascii="宋体" w:hAnsi="宋体" w:eastAsia="宋体" w:cs="宋体"/>
                <w:color w:val="000000" w:themeColor="text1"/>
                <w:spacing w:val="-3"/>
                <w:sz w:val="22"/>
                <w:szCs w:val="22"/>
                <w:highlight w:val="none"/>
                <w14:textFill>
                  <w14:solidFill>
                    <w14:schemeClr w14:val="tx1"/>
                  </w14:solidFill>
                </w14:textFill>
              </w:rPr>
              <w:t>厚雪弗板</w:t>
            </w:r>
          </w:p>
        </w:tc>
        <w:tc>
          <w:tcPr>
            <w:tcW w:w="1460" w:type="dxa"/>
            <w:vAlign w:val="top"/>
          </w:tcPr>
          <w:p w14:paraId="161E2E8B">
            <w:pPr>
              <w:keepNext w:val="0"/>
              <w:keepLines w:val="0"/>
              <w:pageBreakBefore w:val="0"/>
              <w:kinsoku/>
              <w:wordWrap/>
              <w:overflowPunct/>
              <w:topLinePunct w:val="0"/>
              <w:autoSpaceDE/>
              <w:autoSpaceDN/>
              <w:bidi w:val="0"/>
              <w:adjustRightInd/>
              <w:spacing w:before="35"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2006" w:type="dxa"/>
            <w:vAlign w:val="top"/>
          </w:tcPr>
          <w:p w14:paraId="63AE75B5">
            <w:pPr>
              <w:pStyle w:val="250"/>
              <w:keepNext w:val="0"/>
              <w:keepLines w:val="0"/>
              <w:pageBreakBefore w:val="0"/>
              <w:kinsoku/>
              <w:wordWrap/>
              <w:overflowPunct/>
              <w:topLinePunct w:val="0"/>
              <w:autoSpaceDE/>
              <w:autoSpaceDN/>
              <w:bidi w:val="0"/>
              <w:adjustRightInd/>
              <w:spacing w:before="70" w:line="360" w:lineRule="auto"/>
              <w:ind w:left="84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200</w:t>
            </w:r>
          </w:p>
        </w:tc>
      </w:tr>
      <w:tr w14:paraId="13C18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836" w:type="dxa"/>
            <w:gridSpan w:val="5"/>
            <w:vAlign w:val="top"/>
          </w:tcPr>
          <w:p w14:paraId="53E77A76">
            <w:pPr>
              <w:pStyle w:val="250"/>
              <w:keepNext w:val="0"/>
              <w:keepLines w:val="0"/>
              <w:pageBreakBefore w:val="0"/>
              <w:kinsoku/>
              <w:wordWrap/>
              <w:overflowPunct/>
              <w:topLinePunct w:val="0"/>
              <w:autoSpaceDE/>
              <w:autoSpaceDN/>
              <w:bidi w:val="0"/>
              <w:adjustRightInd/>
              <w:spacing w:before="54" w:line="360" w:lineRule="auto"/>
              <w:ind w:left="117"/>
              <w:textAlignment w:val="auto"/>
              <w:outlineLvl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pacing w:val="-3"/>
                <w:sz w:val="22"/>
                <w:szCs w:val="22"/>
                <w:highlight w:val="none"/>
                <w14:textFill>
                  <w14:solidFill>
                    <w14:schemeClr w14:val="tx1"/>
                  </w14:solidFill>
                </w14:textFill>
              </w:rPr>
              <w:t>投标单价填报：本次投标品目采购人已设单价预算，各投标人在采购人设定的单价预</w:t>
            </w:r>
            <w:r>
              <w:rPr>
                <w:rFonts w:hint="eastAsia" w:ascii="宋体" w:hAnsi="宋体" w:eastAsia="宋体" w:cs="宋体"/>
                <w:b/>
                <w:bCs/>
                <w:color w:val="000000" w:themeColor="text1"/>
                <w:spacing w:val="-4"/>
                <w:sz w:val="22"/>
                <w:szCs w:val="22"/>
                <w:highlight w:val="none"/>
                <w14:textFill>
                  <w14:solidFill>
                    <w14:schemeClr w14:val="tx1"/>
                  </w14:solidFill>
                </w14:textFill>
              </w:rPr>
              <w:t>算的基础上根据</w:t>
            </w:r>
          </w:p>
          <w:p w14:paraId="18584DB7">
            <w:pPr>
              <w:pStyle w:val="250"/>
              <w:keepNext w:val="0"/>
              <w:keepLines w:val="0"/>
              <w:pageBreakBefore w:val="0"/>
              <w:kinsoku/>
              <w:wordWrap/>
              <w:overflowPunct/>
              <w:topLinePunct w:val="0"/>
              <w:autoSpaceDE/>
              <w:autoSpaceDN/>
              <w:bidi w:val="0"/>
              <w:adjustRightInd/>
              <w:spacing w:before="38" w:line="360" w:lineRule="auto"/>
              <w:ind w:left="11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pacing w:val="-2"/>
                <w:sz w:val="22"/>
                <w:szCs w:val="22"/>
                <w:highlight w:val="none"/>
                <w14:textFill>
                  <w14:solidFill>
                    <w14:schemeClr w14:val="tx1"/>
                  </w14:solidFill>
                </w14:textFill>
              </w:rPr>
              <w:t>企业自身实力及市场行情自行填报下浮后单价。投标综合单价保留二位小数（第三位四舍五入）。</w:t>
            </w:r>
          </w:p>
        </w:tc>
      </w:tr>
      <w:tr w14:paraId="1FB5F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9836" w:type="dxa"/>
            <w:gridSpan w:val="5"/>
            <w:vAlign w:val="top"/>
          </w:tcPr>
          <w:p w14:paraId="0D34E44E">
            <w:pPr>
              <w:pStyle w:val="250"/>
              <w:keepNext w:val="0"/>
              <w:keepLines w:val="0"/>
              <w:pageBreakBefore w:val="0"/>
              <w:kinsoku/>
              <w:wordWrap/>
              <w:overflowPunct/>
              <w:topLinePunct w:val="0"/>
              <w:autoSpaceDE/>
              <w:autoSpaceDN/>
              <w:bidi w:val="0"/>
              <w:adjustRightInd/>
              <w:spacing w:before="55" w:line="360" w:lineRule="auto"/>
              <w:ind w:left="116"/>
              <w:textAlignment w:val="auto"/>
              <w:outlineLvl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pacing w:val="-2"/>
                <w:sz w:val="22"/>
                <w:szCs w:val="22"/>
                <w:highlight w:val="none"/>
                <w14:textFill>
                  <w14:solidFill>
                    <w14:schemeClr w14:val="tx1"/>
                  </w14:solidFill>
                </w14:textFill>
              </w:rPr>
              <w:t>本项目为单价招标，最终结算金额=实际数量*中标单价</w:t>
            </w:r>
          </w:p>
        </w:tc>
      </w:tr>
    </w:tbl>
    <w:p w14:paraId="12589A7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p w14:paraId="2562A58F">
      <w:pPr>
        <w:pStyle w:val="3"/>
        <w:keepNext w:val="0"/>
        <w:keepLines w:val="0"/>
        <w:pageBreakBefore w:val="0"/>
        <w:kinsoku/>
        <w:wordWrap/>
        <w:overflowPunct/>
        <w:topLinePunct w:val="0"/>
        <w:autoSpaceDE/>
        <w:autoSpaceDN/>
        <w:bidi w:val="0"/>
        <w:adjustRightInd/>
        <w:spacing w:before="131" w:line="360" w:lineRule="auto"/>
        <w:ind w:left="145"/>
        <w:textAlignment w:val="auto"/>
        <w:outlineLvl w:val="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以上价格包括设计、送货、发票，安装费</w:t>
      </w:r>
    </w:p>
    <w:p w14:paraId="33BBE287">
      <w:pPr>
        <w:pStyle w:val="3"/>
        <w:keepNext w:val="0"/>
        <w:keepLines w:val="0"/>
        <w:pageBreakBefore w:val="0"/>
        <w:kinsoku/>
        <w:wordWrap/>
        <w:overflowPunct/>
        <w:topLinePunct w:val="0"/>
        <w:autoSpaceDE/>
        <w:autoSpaceDN/>
        <w:bidi w:val="0"/>
        <w:adjustRightInd/>
        <w:spacing w:before="138" w:line="360" w:lineRule="auto"/>
        <w:ind w:left="120"/>
        <w:textAlignment w:val="auto"/>
        <w:outlineLvl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6"/>
          <w:sz w:val="22"/>
          <w:szCs w:val="22"/>
          <w:highlight w:val="none"/>
          <w14:textFill>
            <w14:solidFill>
              <w14:schemeClr w14:val="tx1"/>
            </w14:solidFill>
          </w14:textFill>
        </w:rPr>
        <w:t>注:</w:t>
      </w:r>
    </w:p>
    <w:p w14:paraId="3DC3E221">
      <w:pPr>
        <w:pStyle w:val="3"/>
        <w:keepNext w:val="0"/>
        <w:keepLines w:val="0"/>
        <w:pageBreakBefore w:val="0"/>
        <w:numPr>
          <w:ilvl w:val="0"/>
          <w:numId w:val="33"/>
        </w:numPr>
        <w:kinsoku/>
        <w:wordWrap/>
        <w:overflowPunct/>
        <w:topLinePunct w:val="0"/>
        <w:autoSpaceDE/>
        <w:autoSpaceDN/>
        <w:bidi w:val="0"/>
        <w:adjustRightInd/>
        <w:spacing w:before="133" w:line="360" w:lineRule="auto"/>
        <w:ind w:left="119" w:right="91" w:firstLine="17"/>
        <w:textAlignment w:val="auto"/>
        <w:rPr>
          <w:rFonts w:hint="eastAsia" w:ascii="宋体" w:hAnsi="宋体" w:eastAsia="宋体" w:cs="宋体"/>
          <w:color w:val="000000" w:themeColor="text1"/>
          <w:spacing w:val="-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▲投标供应商须根据采购人提供的效果图制作广告牌、横幅等，效果图内容不得更改，规格</w:t>
      </w:r>
      <w:r>
        <w:rPr>
          <w:rFonts w:hint="eastAsia" w:ascii="宋体" w:hAnsi="宋体" w:eastAsia="宋体" w:cs="宋体"/>
          <w:color w:val="000000" w:themeColor="text1"/>
          <w:sz w:val="22"/>
          <w:szCs w:val="22"/>
          <w:highlight w:val="none"/>
          <w14:textFill>
            <w14:solidFill>
              <w14:schemeClr w14:val="tx1"/>
            </w14:solidFill>
          </w14:textFill>
        </w:rPr>
        <w:t>尺寸</w:t>
      </w:r>
      <w:r>
        <w:rPr>
          <w:rFonts w:hint="eastAsia" w:ascii="宋体" w:hAnsi="宋体" w:eastAsia="宋体" w:cs="宋体"/>
          <w:color w:val="000000" w:themeColor="text1"/>
          <w:spacing w:val="-1"/>
          <w:sz w:val="22"/>
          <w:szCs w:val="22"/>
          <w:highlight w:val="none"/>
          <w14:textFill>
            <w14:solidFill>
              <w14:schemeClr w14:val="tx1"/>
            </w14:solidFill>
          </w14:textFill>
        </w:rPr>
        <w:t>在满足面积的要求及不影响广告美观时可按实际变动。</w:t>
      </w:r>
    </w:p>
    <w:p w14:paraId="0C215D7D">
      <w:pPr>
        <w:pStyle w:val="3"/>
        <w:keepNext w:val="0"/>
        <w:keepLines w:val="0"/>
        <w:pageBreakBefore w:val="0"/>
        <w:numPr>
          <w:ilvl w:val="0"/>
          <w:numId w:val="0"/>
        </w:numPr>
        <w:kinsoku/>
        <w:wordWrap/>
        <w:overflowPunct/>
        <w:topLinePunct w:val="0"/>
        <w:autoSpaceDE/>
        <w:autoSpaceDN/>
        <w:bidi w:val="0"/>
        <w:adjustRightInd/>
        <w:spacing w:before="133" w:line="360" w:lineRule="auto"/>
        <w:ind w:left="136" w:leftChars="0" w:right="91" w:rightChars="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pacing w:val="-2"/>
          <w:sz w:val="22"/>
          <w:szCs w:val="22"/>
          <w:highlight w:val="none"/>
          <w14:textFill>
            <w14:solidFill>
              <w14:schemeClr w14:val="tx1"/>
            </w14:solidFill>
          </w14:textFill>
        </w:rPr>
        <w:t>2、投标供应商应先制作样品，待采购单位确认后，再大批量生产，样品费用由投标人自行承担。</w:t>
      </w:r>
    </w:p>
    <w:p w14:paraId="17BB00E2">
      <w:pPr>
        <w:pStyle w:val="3"/>
        <w:keepNext w:val="0"/>
        <w:keepLines w:val="0"/>
        <w:pageBreakBefore w:val="0"/>
        <w:kinsoku/>
        <w:wordWrap/>
        <w:overflowPunct/>
        <w:topLinePunct w:val="0"/>
        <w:autoSpaceDE/>
        <w:autoSpaceDN/>
        <w:bidi w:val="0"/>
        <w:adjustRightInd/>
        <w:spacing w:before="135" w:line="360" w:lineRule="auto"/>
        <w:ind w:left="5" w:right="4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3、广告牌、横幅等设置点必须是采购单位指定区域内的主干上，具体广告位地点由采购单位今后确</w:t>
      </w:r>
      <w:r>
        <w:rPr>
          <w:rFonts w:hint="eastAsia" w:ascii="宋体" w:hAnsi="宋体" w:eastAsia="宋体" w:cs="宋体"/>
          <w:color w:val="000000" w:themeColor="text1"/>
          <w:spacing w:val="-7"/>
          <w:sz w:val="22"/>
          <w:szCs w:val="22"/>
          <w:highlight w:val="none"/>
          <w14:textFill>
            <w14:solidFill>
              <w14:schemeClr w14:val="tx1"/>
            </w14:solidFill>
          </w14:textFill>
        </w:rPr>
        <w:t>定。</w:t>
      </w:r>
    </w:p>
    <w:p w14:paraId="56FF7AFF">
      <w:pPr>
        <w:pStyle w:val="3"/>
        <w:keepNext w:val="0"/>
        <w:keepLines w:val="0"/>
        <w:pageBreakBefore w:val="0"/>
        <w:kinsoku/>
        <w:wordWrap/>
        <w:overflowPunct/>
        <w:topLinePunct w:val="0"/>
        <w:autoSpaceDE/>
        <w:autoSpaceDN/>
        <w:bidi w:val="0"/>
        <w:adjustRightInd/>
        <w:spacing w:before="137"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4、▲广告牌画面内容须根据采购人要求更换一次，费用由</w:t>
      </w:r>
      <w:r>
        <w:rPr>
          <w:rFonts w:hint="eastAsia" w:ascii="宋体" w:hAnsi="宋体" w:eastAsia="宋体" w:cs="宋体"/>
          <w:color w:val="000000" w:themeColor="text1"/>
          <w:spacing w:val="-1"/>
          <w:sz w:val="22"/>
          <w:szCs w:val="22"/>
          <w:highlight w:val="none"/>
          <w14:textFill>
            <w14:solidFill>
              <w14:schemeClr w14:val="tx1"/>
            </w14:solidFill>
          </w14:textFill>
        </w:rPr>
        <w:t>中标人承担。</w:t>
      </w:r>
    </w:p>
    <w:p w14:paraId="1E2119AB">
      <w:pPr>
        <w:pStyle w:val="3"/>
        <w:keepNext w:val="0"/>
        <w:keepLines w:val="0"/>
        <w:pageBreakBefore w:val="0"/>
        <w:kinsoku/>
        <w:wordWrap/>
        <w:overflowPunct/>
        <w:topLinePunct w:val="0"/>
        <w:autoSpaceDE/>
        <w:autoSpaceDN/>
        <w:bidi w:val="0"/>
        <w:adjustRightInd/>
        <w:spacing w:before="137" w:line="360" w:lineRule="auto"/>
        <w:ind w:left="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5、广告牌发布期为十二个月(在合计发布期不变的前提下，采购人根</w:t>
      </w:r>
      <w:r>
        <w:rPr>
          <w:rFonts w:hint="eastAsia" w:ascii="宋体" w:hAnsi="宋体" w:eastAsia="宋体" w:cs="宋体"/>
          <w:color w:val="000000" w:themeColor="text1"/>
          <w:spacing w:val="-1"/>
          <w:sz w:val="22"/>
          <w:szCs w:val="22"/>
          <w:highlight w:val="none"/>
          <w14:textFill>
            <w14:solidFill>
              <w14:schemeClr w14:val="tx1"/>
            </w14:solidFill>
          </w14:textFill>
        </w:rPr>
        <w:t>据实际需要有权做适当调整)。</w:t>
      </w:r>
    </w:p>
    <w:p w14:paraId="6585B9D1">
      <w:pPr>
        <w:pStyle w:val="3"/>
        <w:keepNext w:val="0"/>
        <w:keepLines w:val="0"/>
        <w:pageBreakBefore w:val="0"/>
        <w:kinsoku/>
        <w:wordWrap/>
        <w:overflowPunct/>
        <w:topLinePunct w:val="0"/>
        <w:autoSpaceDE/>
        <w:autoSpaceDN/>
        <w:bidi w:val="0"/>
        <w:adjustRightInd/>
        <w:spacing w:before="140" w:line="360" w:lineRule="auto"/>
        <w:ind w:left="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6、广告挂布质量保证</w:t>
      </w:r>
      <w:r>
        <w:rPr>
          <w:rFonts w:hint="eastAsia" w:ascii="宋体" w:hAnsi="宋体" w:eastAsia="宋体" w:cs="宋体"/>
          <w:color w:val="000000" w:themeColor="text1"/>
          <w:spacing w:val="-15"/>
          <w:sz w:val="22"/>
          <w:szCs w:val="22"/>
          <w:highlight w:val="none"/>
          <w14:textFill>
            <w14:solidFill>
              <w14:schemeClr w14:val="tx1"/>
            </w14:solidFill>
          </w14:textFill>
        </w:rPr>
        <w:t xml:space="preserve"> </w:t>
      </w:r>
      <w:r>
        <w:rPr>
          <w:rFonts w:hint="eastAsia" w:ascii="宋体" w:hAnsi="宋体" w:eastAsia="宋体" w:cs="宋体"/>
          <w:color w:val="000000" w:themeColor="text1"/>
          <w:spacing w:val="-2"/>
          <w:sz w:val="22"/>
          <w:szCs w:val="22"/>
          <w:highlight w:val="none"/>
          <w14:textFill>
            <w14:solidFill>
              <w14:schemeClr w14:val="tx1"/>
            </w14:solidFill>
          </w14:textFill>
        </w:rPr>
        <w:t>12</w:t>
      </w:r>
      <w:r>
        <w:rPr>
          <w:rFonts w:hint="eastAsia" w:ascii="宋体" w:hAnsi="宋体" w:eastAsia="宋体" w:cs="宋体"/>
          <w:color w:val="000000" w:themeColor="text1"/>
          <w:spacing w:val="-47"/>
          <w:sz w:val="22"/>
          <w:szCs w:val="22"/>
          <w:highlight w:val="none"/>
          <w14:textFill>
            <w14:solidFill>
              <w14:schemeClr w14:val="tx1"/>
            </w14:solidFill>
          </w14:textFill>
        </w:rPr>
        <w:t xml:space="preserve"> </w:t>
      </w:r>
      <w:r>
        <w:rPr>
          <w:rFonts w:hint="eastAsia" w:ascii="宋体" w:hAnsi="宋体" w:eastAsia="宋体" w:cs="宋体"/>
          <w:color w:val="000000" w:themeColor="text1"/>
          <w:spacing w:val="-2"/>
          <w:sz w:val="22"/>
          <w:szCs w:val="22"/>
          <w:highlight w:val="none"/>
          <w14:textFill>
            <w14:solidFill>
              <w14:schemeClr w14:val="tx1"/>
            </w14:solidFill>
          </w14:textFill>
        </w:rPr>
        <w:t>个月以上，抗</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2"/>
          <w:sz w:val="22"/>
          <w:szCs w:val="22"/>
          <w:highlight w:val="none"/>
          <w14:textFill>
            <w14:solidFill>
              <w14:schemeClr w14:val="tx1"/>
            </w14:solidFill>
          </w14:textFill>
        </w:rPr>
        <w:t>7</w:t>
      </w:r>
      <w:r>
        <w:rPr>
          <w:rFonts w:hint="eastAsia" w:ascii="宋体" w:hAnsi="宋体" w:eastAsia="宋体" w:cs="宋体"/>
          <w:color w:val="000000" w:themeColor="text1"/>
          <w:spacing w:val="-45"/>
          <w:sz w:val="22"/>
          <w:szCs w:val="22"/>
          <w:highlight w:val="none"/>
          <w14:textFill>
            <w14:solidFill>
              <w14:schemeClr w14:val="tx1"/>
            </w14:solidFill>
          </w14:textFill>
        </w:rPr>
        <w:t xml:space="preserve"> </w:t>
      </w:r>
      <w:r>
        <w:rPr>
          <w:rFonts w:hint="eastAsia" w:ascii="宋体" w:hAnsi="宋体" w:eastAsia="宋体" w:cs="宋体"/>
          <w:color w:val="000000" w:themeColor="text1"/>
          <w:spacing w:val="-2"/>
          <w:sz w:val="22"/>
          <w:szCs w:val="22"/>
          <w:highlight w:val="none"/>
          <w14:textFill>
            <w14:solidFill>
              <w14:schemeClr w14:val="tx1"/>
            </w14:solidFill>
          </w14:textFill>
        </w:rPr>
        <w:t>级以上台风（以当地气象部门发布风力等级为准）。</w:t>
      </w:r>
    </w:p>
    <w:p w14:paraId="5D8B1D5F">
      <w:pPr>
        <w:pStyle w:val="3"/>
        <w:keepNext w:val="0"/>
        <w:keepLines w:val="0"/>
        <w:pageBreakBefore w:val="0"/>
        <w:kinsoku/>
        <w:wordWrap/>
        <w:overflowPunct/>
        <w:topLinePunct w:val="0"/>
        <w:autoSpaceDE/>
        <w:autoSpaceDN/>
        <w:bidi w:val="0"/>
        <w:adjustRightInd/>
        <w:spacing w:before="140" w:line="360" w:lineRule="auto"/>
        <w:ind w:left="2" w:right="44" w:firstLine="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7、在合同服务期限内广告画面如发生污损、采购人认为广告画面褪色严重，导致影响形象时，中标</w:t>
      </w:r>
      <w:r>
        <w:rPr>
          <w:rFonts w:hint="eastAsia" w:ascii="宋体" w:hAnsi="宋体" w:eastAsia="宋体" w:cs="宋体"/>
          <w:color w:val="000000" w:themeColor="text1"/>
          <w:spacing w:val="1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人应重新喷画或制作，费用由中标人承担。</w:t>
      </w:r>
    </w:p>
    <w:p w14:paraId="5BFE7100">
      <w:pPr>
        <w:pStyle w:val="3"/>
        <w:keepNext w:val="0"/>
        <w:keepLines w:val="0"/>
        <w:pageBreakBefore w:val="0"/>
        <w:kinsoku/>
        <w:wordWrap/>
        <w:overflowPunct/>
        <w:topLinePunct w:val="0"/>
        <w:autoSpaceDE/>
        <w:autoSpaceDN/>
        <w:bidi w:val="0"/>
        <w:adjustRightInd/>
        <w:spacing w:before="139" w:line="360" w:lineRule="auto"/>
        <w:ind w:left="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8、在合同服务期限内，采购人使用其他材料的，费用</w:t>
      </w:r>
      <w:r>
        <w:rPr>
          <w:rFonts w:hint="eastAsia" w:ascii="宋体" w:hAnsi="宋体" w:eastAsia="宋体" w:cs="宋体"/>
          <w:color w:val="000000" w:themeColor="text1"/>
          <w:spacing w:val="-1"/>
          <w:sz w:val="22"/>
          <w:szCs w:val="22"/>
          <w:highlight w:val="none"/>
          <w14:textFill>
            <w14:solidFill>
              <w14:schemeClr w14:val="tx1"/>
            </w14:solidFill>
          </w14:textFill>
        </w:rPr>
        <w:t>由双方自行协商。</w:t>
      </w:r>
    </w:p>
    <w:p w14:paraId="735A7B75">
      <w:pPr>
        <w:pStyle w:val="3"/>
        <w:keepNext w:val="0"/>
        <w:keepLines w:val="0"/>
        <w:pageBreakBefore w:val="0"/>
        <w:kinsoku/>
        <w:wordWrap/>
        <w:overflowPunct/>
        <w:topLinePunct w:val="0"/>
        <w:autoSpaceDE/>
        <w:autoSpaceDN/>
        <w:bidi w:val="0"/>
        <w:adjustRightInd/>
        <w:spacing w:before="138" w:line="360" w:lineRule="auto"/>
        <w:ind w:left="2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lang w:val="en-US" w:eastAsia="zh-CN"/>
          <w14:textFill>
            <w14:solidFill>
              <w14:schemeClr w14:val="tx1"/>
            </w14:solidFill>
          </w14:textFill>
        </w:rPr>
        <w:t>三</w:t>
      </w:r>
      <w:r>
        <w:rPr>
          <w:rFonts w:hint="eastAsia" w:ascii="宋体" w:hAnsi="宋体" w:eastAsia="宋体" w:cs="宋体"/>
          <w:color w:val="000000" w:themeColor="text1"/>
          <w:spacing w:val="-5"/>
          <w:sz w:val="22"/>
          <w:szCs w:val="22"/>
          <w:highlight w:val="none"/>
          <w14:textFill>
            <w14:solidFill>
              <w14:schemeClr w14:val="tx1"/>
            </w14:solidFill>
          </w14:textFill>
        </w:rPr>
        <w:t>、其他要求</w:t>
      </w:r>
    </w:p>
    <w:p w14:paraId="22D61457">
      <w:pPr>
        <w:pStyle w:val="3"/>
        <w:keepNext w:val="0"/>
        <w:keepLines w:val="0"/>
        <w:pageBreakBefore w:val="0"/>
        <w:kinsoku/>
        <w:wordWrap/>
        <w:overflowPunct/>
        <w:topLinePunct w:val="0"/>
        <w:autoSpaceDE/>
        <w:autoSpaceDN/>
        <w:bidi w:val="0"/>
        <w:adjustRightInd/>
        <w:spacing w:before="137" w:line="360" w:lineRule="auto"/>
        <w:ind w:left="445" w:right="44" w:hanging="42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1、 本标书中的技术要求不得被认为是详尽无遗的，无</w:t>
      </w:r>
      <w:r>
        <w:rPr>
          <w:rFonts w:hint="eastAsia" w:ascii="宋体" w:hAnsi="宋体" w:eastAsia="宋体" w:cs="宋体"/>
          <w:color w:val="000000" w:themeColor="text1"/>
          <w:spacing w:val="-2"/>
          <w:sz w:val="22"/>
          <w:szCs w:val="22"/>
          <w:highlight w:val="none"/>
          <w14:textFill>
            <w14:solidFill>
              <w14:schemeClr w14:val="tx1"/>
            </w14:solidFill>
          </w14:textFill>
        </w:rPr>
        <w:t>论规定与否，投标供应商应提供所有磋商文件</w:t>
      </w:r>
      <w:r>
        <w:rPr>
          <w:rFonts w:hint="eastAsia" w:ascii="宋体" w:hAnsi="宋体" w:eastAsia="宋体" w:cs="宋体"/>
          <w:color w:val="000000" w:themeColor="text1"/>
          <w:spacing w:val="4"/>
          <w:sz w:val="22"/>
          <w:szCs w:val="22"/>
          <w:highlight w:val="none"/>
          <w14:textFill>
            <w14:solidFill>
              <w14:schemeClr w14:val="tx1"/>
            </w14:solidFill>
          </w14:textFill>
        </w:rPr>
        <w:t>没有规定但投标供应商认为完成本项目必要或必须的设备和材料，并应</w:t>
      </w:r>
      <w:r>
        <w:rPr>
          <w:rFonts w:hint="eastAsia" w:ascii="宋体" w:hAnsi="宋体" w:eastAsia="宋体" w:cs="宋体"/>
          <w:color w:val="000000" w:themeColor="text1"/>
          <w:spacing w:val="4"/>
          <w:sz w:val="22"/>
          <w:szCs w:val="22"/>
          <w:highlight w:val="none"/>
          <w:lang w:val="en-US" w:eastAsia="zh-CN"/>
          <w14:textFill>
            <w14:solidFill>
              <w14:schemeClr w14:val="tx1"/>
            </w14:solidFill>
          </w14:textFill>
        </w:rPr>
        <w:t>投标时综合考虑</w:t>
      </w:r>
      <w:r>
        <w:rPr>
          <w:rFonts w:hint="eastAsia" w:ascii="宋体" w:hAnsi="宋体" w:eastAsia="宋体" w:cs="宋体"/>
          <w:color w:val="000000" w:themeColor="text1"/>
          <w:spacing w:val="-6"/>
          <w:sz w:val="22"/>
          <w:szCs w:val="22"/>
          <w:highlight w:val="none"/>
          <w14:textFill>
            <w14:solidFill>
              <w14:schemeClr w14:val="tx1"/>
            </w14:solidFill>
          </w14:textFill>
        </w:rPr>
        <w:t>。</w:t>
      </w:r>
    </w:p>
    <w:p w14:paraId="01431AAE">
      <w:pPr>
        <w:pStyle w:val="3"/>
        <w:keepNext w:val="0"/>
        <w:keepLines w:val="0"/>
        <w:pageBreakBefore w:val="0"/>
        <w:kinsoku/>
        <w:wordWrap/>
        <w:overflowPunct/>
        <w:topLinePunct w:val="0"/>
        <w:autoSpaceDE/>
        <w:autoSpaceDN/>
        <w:bidi w:val="0"/>
        <w:adjustRightInd/>
        <w:spacing w:before="139" w:line="360" w:lineRule="auto"/>
        <w:ind w:left="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u w:val="single" w:color="auto"/>
          <w14:textFill>
            <w14:solidFill>
              <w14:schemeClr w14:val="tx1"/>
            </w14:solidFill>
          </w14:textFill>
        </w:rPr>
        <w:t>2、</w:t>
      </w:r>
      <w:r>
        <w:rPr>
          <w:rFonts w:hint="eastAsia" w:ascii="宋体" w:hAnsi="宋体" w:eastAsia="宋体" w:cs="宋体"/>
          <w:color w:val="000000" w:themeColor="text1"/>
          <w:sz w:val="22"/>
          <w:szCs w:val="22"/>
          <w:highlight w:val="none"/>
          <w:u w:val="single" w:color="auto"/>
          <w14:textFill>
            <w14:solidFill>
              <w14:schemeClr w14:val="tx1"/>
            </w14:solidFill>
          </w14:textFill>
        </w:rPr>
        <w:t xml:space="preserve">  </w:t>
      </w:r>
      <w:r>
        <w:rPr>
          <w:rFonts w:hint="eastAsia" w:ascii="宋体" w:hAnsi="宋体" w:eastAsia="宋体" w:cs="宋体"/>
          <w:b/>
          <w:bCs/>
          <w:color w:val="000000" w:themeColor="text1"/>
          <w:sz w:val="22"/>
          <w:szCs w:val="22"/>
          <w:highlight w:val="none"/>
          <w:u w:val="single" w:color="auto"/>
          <w14:textFill>
            <w14:solidFill>
              <w14:schemeClr w14:val="tx1"/>
            </w14:solidFill>
          </w14:textFill>
        </w:rPr>
        <w:t>▲本次标书所列设备的技术性能及配置均为基本要求，投标供应商可以按技术性能</w:t>
      </w:r>
      <w:r>
        <w:rPr>
          <w:rFonts w:hint="eastAsia" w:ascii="宋体" w:hAnsi="宋体" w:eastAsia="宋体" w:cs="宋体"/>
          <w:b/>
          <w:bCs/>
          <w:color w:val="000000" w:themeColor="text1"/>
          <w:spacing w:val="-1"/>
          <w:sz w:val="22"/>
          <w:szCs w:val="22"/>
          <w:highlight w:val="none"/>
          <w:u w:val="single" w:color="auto"/>
          <w14:textFill>
            <w14:solidFill>
              <w14:schemeClr w14:val="tx1"/>
            </w14:solidFill>
          </w14:textFill>
        </w:rPr>
        <w:t>及配置要</w:t>
      </w:r>
      <w:r>
        <w:rPr>
          <w:rFonts w:hint="eastAsia" w:ascii="宋体" w:hAnsi="宋体" w:eastAsia="宋体" w:cs="宋体"/>
          <w:b/>
          <w:bCs/>
          <w:color w:val="000000" w:themeColor="text1"/>
          <w:spacing w:val="-1"/>
          <w:sz w:val="22"/>
          <w:szCs w:val="22"/>
          <w:highlight w:val="none"/>
          <w14:textFill>
            <w14:solidFill>
              <w14:schemeClr w14:val="tx1"/>
            </w14:solidFill>
          </w14:textFill>
        </w:rPr>
        <w:t>求</w:t>
      </w:r>
    </w:p>
    <w:p w14:paraId="18551937">
      <w:pPr>
        <w:pStyle w:val="3"/>
        <w:keepNext w:val="0"/>
        <w:keepLines w:val="0"/>
        <w:pageBreakBefore w:val="0"/>
        <w:kinsoku/>
        <w:wordWrap/>
        <w:overflowPunct/>
        <w:topLinePunct w:val="0"/>
        <w:autoSpaceDE/>
        <w:autoSpaceDN/>
        <w:bidi w:val="0"/>
        <w:adjustRightInd/>
        <w:spacing w:before="138" w:line="360" w:lineRule="auto"/>
        <w:ind w:left="445" w:right="13" w:hanging="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pacing w:val="-3"/>
          <w:sz w:val="22"/>
          <w:szCs w:val="22"/>
          <w:highlight w:val="none"/>
          <w:u w:val="single" w:color="auto"/>
          <w14:textFill>
            <w14:solidFill>
              <w14:schemeClr w14:val="tx1"/>
            </w14:solidFill>
          </w14:textFill>
        </w:rPr>
        <w:t>选用，但必须保证选用的设备功能、配置、技术性能、指标等于或高于磋商文件要求，并完全</w:t>
      </w:r>
      <w:r>
        <w:rPr>
          <w:rFonts w:hint="eastAsia" w:ascii="宋体" w:hAnsi="宋体" w:eastAsia="宋体" w:cs="宋体"/>
          <w:b/>
          <w:bCs/>
          <w:color w:val="000000" w:themeColor="text1"/>
          <w:spacing w:val="-3"/>
          <w:sz w:val="22"/>
          <w:szCs w:val="22"/>
          <w:highlight w:val="none"/>
          <w14:textFill>
            <w14:solidFill>
              <w14:schemeClr w14:val="tx1"/>
            </w14:solidFill>
          </w14:textFill>
        </w:rPr>
        <w:t>满</w:t>
      </w:r>
      <w:r>
        <w:rPr>
          <w:rFonts w:hint="eastAsia" w:ascii="宋体" w:hAnsi="宋体" w:eastAsia="宋体" w:cs="宋体"/>
          <w:b/>
          <w:bCs/>
          <w:color w:val="000000" w:themeColor="text1"/>
          <w:spacing w:val="-1"/>
          <w:sz w:val="22"/>
          <w:szCs w:val="22"/>
          <w:highlight w:val="none"/>
          <w:u w:val="single" w:color="auto"/>
          <w14:textFill>
            <w14:solidFill>
              <w14:schemeClr w14:val="tx1"/>
            </w14:solidFill>
          </w14:textFill>
        </w:rPr>
        <w:t>足采购需要，否则将可能作出对投标供应商不利的评定，直至拒绝其投标。</w:t>
      </w:r>
    </w:p>
    <w:p w14:paraId="03AFAAA5">
      <w:pPr>
        <w:pStyle w:val="3"/>
        <w:keepNext w:val="0"/>
        <w:keepLines w:val="0"/>
        <w:pageBreakBefore w:val="0"/>
        <w:kinsoku/>
        <w:wordWrap/>
        <w:overflowPunct/>
        <w:topLinePunct w:val="0"/>
        <w:autoSpaceDE/>
        <w:autoSpaceDN/>
        <w:bidi w:val="0"/>
        <w:adjustRightInd/>
        <w:spacing w:before="137" w:line="360" w:lineRule="auto"/>
        <w:ind w:left="451" w:leftChars="0" w:right="44" w:hanging="451" w:hangingChars="20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u w:val="single" w:color="auto"/>
          <w:lang w:val="en-US" w:eastAsia="zh-CN"/>
          <w14:textFill>
            <w14:solidFill>
              <w14:schemeClr w14:val="tx1"/>
            </w14:solidFill>
          </w14:textFill>
        </w:rPr>
        <w:t>3</w:t>
      </w:r>
      <w:r>
        <w:rPr>
          <w:rFonts w:hint="eastAsia" w:ascii="宋体" w:hAnsi="宋体" w:eastAsia="宋体" w:cs="宋体"/>
          <w:color w:val="000000" w:themeColor="text1"/>
          <w:spacing w:val="-1"/>
          <w:sz w:val="22"/>
          <w:szCs w:val="22"/>
          <w:highlight w:val="none"/>
          <w:u w:val="single" w:color="auto"/>
          <w14:textFill>
            <w14:solidFill>
              <w14:schemeClr w14:val="tx1"/>
            </w14:solidFill>
          </w14:textFill>
        </w:rPr>
        <w:t>、 中标供应商应根据采购人要求，保质保量的完成各项广告服务，在服务期间如非采购人原</w:t>
      </w:r>
      <w:r>
        <w:rPr>
          <w:rFonts w:hint="eastAsia" w:ascii="宋体" w:hAnsi="宋体" w:eastAsia="宋体" w:cs="宋体"/>
          <w:color w:val="000000" w:themeColor="text1"/>
          <w:spacing w:val="-2"/>
          <w:sz w:val="22"/>
          <w:szCs w:val="22"/>
          <w:highlight w:val="none"/>
          <w:u w:val="single" w:color="auto"/>
          <w14:textFill>
            <w14:solidFill>
              <w14:schemeClr w14:val="tx1"/>
            </w14:solidFill>
          </w14:textFill>
        </w:rPr>
        <w:t>因造成</w:t>
      </w:r>
      <w:bookmarkStart w:id="225" w:name="_GoBack"/>
      <w:bookmarkEnd w:id="225"/>
      <w:r>
        <w:rPr>
          <w:rFonts w:hint="eastAsia" w:ascii="宋体" w:hAnsi="宋体" w:eastAsia="宋体" w:cs="宋体"/>
          <w:color w:val="000000" w:themeColor="text1"/>
          <w:spacing w:val="-1"/>
          <w:sz w:val="22"/>
          <w:szCs w:val="22"/>
          <w:highlight w:val="none"/>
          <w:u w:val="single" w:color="auto"/>
          <w14:textFill>
            <w14:solidFill>
              <w14:schemeClr w14:val="tx1"/>
            </w14:solidFill>
          </w14:textFill>
        </w:rPr>
        <w:t>的错误，采购将酌情根据情况扣除</w:t>
      </w:r>
      <w:r>
        <w:rPr>
          <w:rFonts w:hint="eastAsia" w:ascii="宋体" w:hAnsi="宋体" w:eastAsia="宋体" w:cs="宋体"/>
          <w:color w:val="000000" w:themeColor="text1"/>
          <w:spacing w:val="-30"/>
          <w:sz w:val="22"/>
          <w:szCs w:val="22"/>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u w:val="single" w:color="auto"/>
          <w14:textFill>
            <w14:solidFill>
              <w14:schemeClr w14:val="tx1"/>
            </w14:solidFill>
          </w14:textFill>
        </w:rPr>
        <w:t>100-5000</w:t>
      </w:r>
      <w:r>
        <w:rPr>
          <w:rFonts w:hint="eastAsia" w:ascii="宋体" w:hAnsi="宋体" w:eastAsia="宋体" w:cs="宋体"/>
          <w:color w:val="000000" w:themeColor="text1"/>
          <w:spacing w:val="-45"/>
          <w:sz w:val="22"/>
          <w:szCs w:val="22"/>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u w:val="single" w:color="auto"/>
          <w14:textFill>
            <w14:solidFill>
              <w14:schemeClr w14:val="tx1"/>
            </w14:solidFill>
          </w14:textFill>
        </w:rPr>
        <w:t>元的</w:t>
      </w:r>
      <w:r>
        <w:rPr>
          <w:rFonts w:hint="eastAsia" w:ascii="宋体" w:hAnsi="宋体" w:eastAsia="宋体" w:cs="宋体"/>
          <w:color w:val="000000" w:themeColor="text1"/>
          <w:spacing w:val="-2"/>
          <w:sz w:val="22"/>
          <w:szCs w:val="22"/>
          <w:highlight w:val="none"/>
          <w:u w:val="single" w:color="auto"/>
          <w14:textFill>
            <w14:solidFill>
              <w14:schemeClr w14:val="tx1"/>
            </w14:solidFill>
          </w14:textFill>
        </w:rPr>
        <w:t>违约金。</w:t>
      </w:r>
    </w:p>
    <w:p w14:paraId="15D9EAC3">
      <w:pPr>
        <w:pStyle w:val="3"/>
        <w:keepNext w:val="0"/>
        <w:keepLines w:val="0"/>
        <w:pageBreakBefore w:val="0"/>
        <w:kinsoku/>
        <w:wordWrap/>
        <w:overflowPunct/>
        <w:topLinePunct w:val="0"/>
        <w:autoSpaceDE/>
        <w:autoSpaceDN/>
        <w:bidi w:val="0"/>
        <w:adjustRightInd/>
        <w:spacing w:before="41"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color="auto"/>
          <w:lang w:val="en-US" w:eastAsia="zh-CN"/>
          <w14:textFill>
            <w14:solidFill>
              <w14:schemeClr w14:val="tx1"/>
            </w14:solidFill>
          </w14:textFill>
        </w:rPr>
        <w:t>4</w:t>
      </w:r>
      <w:r>
        <w:rPr>
          <w:rFonts w:hint="eastAsia" w:ascii="宋体" w:hAnsi="宋体" w:eastAsia="宋体" w:cs="宋体"/>
          <w:color w:val="000000" w:themeColor="text1"/>
          <w:sz w:val="22"/>
          <w:szCs w:val="22"/>
          <w:highlight w:val="none"/>
          <w:u w:val="single" w:color="auto"/>
          <w14:textFill>
            <w14:solidFill>
              <w14:schemeClr w14:val="tx1"/>
            </w14:solidFill>
          </w14:textFill>
        </w:rPr>
        <w:t>、文明、安全施工应按温州市相关规定实施，由中标供应商自行承担由此产生的一切责任。</w:t>
      </w:r>
    </w:p>
    <w:p w14:paraId="2118F6C9">
      <w:pPr>
        <w:pStyle w:val="3"/>
        <w:keepNext w:val="0"/>
        <w:keepLines w:val="0"/>
        <w:pageBreakBefore w:val="0"/>
        <w:kinsoku/>
        <w:wordWrap/>
        <w:overflowPunct/>
        <w:topLinePunct w:val="0"/>
        <w:autoSpaceDE/>
        <w:autoSpaceDN/>
        <w:bidi w:val="0"/>
        <w:adjustRightInd/>
        <w:spacing w:before="243" w:line="360" w:lineRule="auto"/>
        <w:ind w:left="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pacing w:val="-3"/>
          <w:sz w:val="22"/>
          <w:szCs w:val="22"/>
          <w:highlight w:val="none"/>
          <w14:textFill>
            <w14:solidFill>
              <w14:schemeClr w14:val="tx1"/>
            </w14:solidFill>
          </w14:textFill>
        </w:rPr>
        <w:t>五、交货地点、工期</w:t>
      </w:r>
    </w:p>
    <w:p w14:paraId="080EC46B">
      <w:pPr>
        <w:pStyle w:val="3"/>
        <w:keepNext w:val="0"/>
        <w:keepLines w:val="0"/>
        <w:pageBreakBefore w:val="0"/>
        <w:kinsoku/>
        <w:wordWrap/>
        <w:overflowPunct/>
        <w:topLinePunct w:val="0"/>
        <w:autoSpaceDE/>
        <w:autoSpaceDN/>
        <w:bidi w:val="0"/>
        <w:adjustRightInd/>
        <w:spacing w:before="138" w:line="360" w:lineRule="auto"/>
        <w:ind w:left="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pacing w:val="-3"/>
          <w:sz w:val="22"/>
          <w:szCs w:val="22"/>
          <w:highlight w:val="none"/>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 xml:space="preserve"> </w:t>
      </w:r>
      <w:r>
        <w:rPr>
          <w:rFonts w:hint="eastAsia" w:ascii="宋体" w:hAnsi="宋体" w:eastAsia="宋体" w:cs="宋体"/>
          <w:b/>
          <w:bCs/>
          <w:color w:val="000000" w:themeColor="text1"/>
          <w:spacing w:val="-3"/>
          <w:sz w:val="22"/>
          <w:szCs w:val="22"/>
          <w:highlight w:val="none"/>
          <w14:textFill>
            <w14:solidFill>
              <w14:schemeClr w14:val="tx1"/>
            </w14:solidFill>
          </w14:textFill>
        </w:rPr>
        <w:t>交货地点:按</w:t>
      </w:r>
      <w:r>
        <w:rPr>
          <w:rFonts w:hint="eastAsia" w:ascii="宋体" w:hAnsi="宋体" w:eastAsia="宋体" w:cs="宋体"/>
          <w:b/>
          <w:bCs/>
          <w:color w:val="000000" w:themeColor="text1"/>
          <w:spacing w:val="-3"/>
          <w:sz w:val="22"/>
          <w:szCs w:val="22"/>
          <w:highlight w:val="none"/>
          <w:lang w:val="en-US" w:eastAsia="zh-CN"/>
          <w14:textFill>
            <w14:solidFill>
              <w14:schemeClr w14:val="tx1"/>
            </w14:solidFill>
          </w14:textFill>
        </w:rPr>
        <w:t>采购人要求</w:t>
      </w:r>
      <w:r>
        <w:rPr>
          <w:rFonts w:hint="eastAsia" w:ascii="宋体" w:hAnsi="宋体" w:eastAsia="宋体" w:cs="宋体"/>
          <w:b/>
          <w:bCs/>
          <w:color w:val="000000" w:themeColor="text1"/>
          <w:spacing w:val="-3"/>
          <w:sz w:val="22"/>
          <w:szCs w:val="22"/>
          <w:highlight w:val="none"/>
          <w14:textFill>
            <w14:solidFill>
              <w14:schemeClr w14:val="tx1"/>
            </w14:solidFill>
          </w14:textFill>
        </w:rPr>
        <w:t>。</w:t>
      </w:r>
    </w:p>
    <w:p w14:paraId="27060DAC">
      <w:pPr>
        <w:pStyle w:val="3"/>
        <w:keepNext w:val="0"/>
        <w:keepLines w:val="0"/>
        <w:pageBreakBefore w:val="0"/>
        <w:kinsoku/>
        <w:wordWrap/>
        <w:overflowPunct/>
        <w:topLinePunct w:val="0"/>
        <w:autoSpaceDE/>
        <w:autoSpaceDN/>
        <w:bidi w:val="0"/>
        <w:adjustRightInd/>
        <w:spacing w:before="139" w:line="360" w:lineRule="auto"/>
        <w:ind w:left="4" w:right="8" w:hanging="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pacing w:val="-3"/>
          <w:sz w:val="22"/>
          <w:szCs w:val="22"/>
          <w:highlight w:val="none"/>
          <w14:textFill>
            <w14:solidFill>
              <w14:schemeClr w14:val="tx1"/>
            </w14:solidFill>
          </w14:textFill>
        </w:rPr>
        <w:t>2、</w:t>
      </w:r>
      <w:r>
        <w:rPr>
          <w:rFonts w:hint="eastAsia" w:ascii="宋体" w:hAnsi="宋体" w:eastAsia="宋体" w:cs="宋体"/>
          <w:color w:val="000000" w:themeColor="text1"/>
          <w:spacing w:val="-3"/>
          <w:sz w:val="22"/>
          <w:szCs w:val="22"/>
          <w:highlight w:val="none"/>
          <w14:textFill>
            <w14:solidFill>
              <w14:schemeClr w14:val="tx1"/>
            </w14:solidFill>
          </w14:textFill>
        </w:rPr>
        <w:t xml:space="preserve"> </w:t>
      </w:r>
      <w:r>
        <w:rPr>
          <w:rFonts w:hint="eastAsia" w:ascii="宋体" w:hAnsi="宋体" w:eastAsia="宋体" w:cs="宋体"/>
          <w:b/>
          <w:bCs/>
          <w:color w:val="000000" w:themeColor="text1"/>
          <w:spacing w:val="-3"/>
          <w:sz w:val="22"/>
          <w:szCs w:val="22"/>
          <w:highlight w:val="none"/>
          <w14:textFill>
            <w14:solidFill>
              <w14:schemeClr w14:val="tx1"/>
            </w14:solidFill>
          </w14:textFill>
        </w:rPr>
        <w:t>项目建设工期：收到采购人通知之日起根据制作项目情况</w:t>
      </w:r>
      <w:r>
        <w:rPr>
          <w:rFonts w:hint="eastAsia" w:ascii="宋体" w:hAnsi="宋体" w:eastAsia="宋体" w:cs="宋体"/>
          <w:color w:val="000000" w:themeColor="text1"/>
          <w:spacing w:val="-55"/>
          <w:sz w:val="22"/>
          <w:szCs w:val="22"/>
          <w:highlight w:val="none"/>
          <w14:textFill>
            <w14:solidFill>
              <w14:schemeClr w14:val="tx1"/>
            </w14:solidFill>
          </w14:textFill>
        </w:rPr>
        <w:t xml:space="preserve"> </w:t>
      </w:r>
      <w:r>
        <w:rPr>
          <w:rFonts w:hint="eastAsia" w:ascii="宋体" w:hAnsi="宋体" w:eastAsia="宋体" w:cs="宋体"/>
          <w:color w:val="000000" w:themeColor="text1"/>
          <w:spacing w:val="-85"/>
          <w:sz w:val="22"/>
          <w:szCs w:val="22"/>
          <w:highlight w:val="none"/>
          <w:u w:val="single" w:color="auto"/>
          <w14:textFill>
            <w14:solidFill>
              <w14:schemeClr w14:val="tx1"/>
            </w14:solidFill>
          </w14:textFill>
        </w:rPr>
        <w:t xml:space="preserve"> </w:t>
      </w:r>
      <w:r>
        <w:rPr>
          <w:rFonts w:hint="eastAsia" w:ascii="宋体" w:hAnsi="宋体" w:eastAsia="宋体" w:cs="宋体"/>
          <w:b/>
          <w:bCs/>
          <w:color w:val="000000" w:themeColor="text1"/>
          <w:spacing w:val="-3"/>
          <w:sz w:val="22"/>
          <w:szCs w:val="22"/>
          <w:highlight w:val="none"/>
          <w:u w:val="single" w:color="auto"/>
          <w14:textFill>
            <w14:solidFill>
              <w14:schemeClr w14:val="tx1"/>
            </w14:solidFill>
          </w14:textFill>
        </w:rPr>
        <w:t>1-</w:t>
      </w:r>
      <w:r>
        <w:rPr>
          <w:rFonts w:hint="eastAsia" w:ascii="宋体" w:hAnsi="宋体" w:eastAsia="宋体" w:cs="宋体"/>
          <w:b/>
          <w:bCs/>
          <w:color w:val="000000" w:themeColor="text1"/>
          <w:spacing w:val="-4"/>
          <w:sz w:val="22"/>
          <w:szCs w:val="22"/>
          <w:highlight w:val="none"/>
          <w:u w:val="single" w:color="auto"/>
          <w14:textFill>
            <w14:solidFill>
              <w14:schemeClr w14:val="tx1"/>
            </w14:solidFill>
          </w14:textFill>
        </w:rPr>
        <w:t>7</w:t>
      </w:r>
      <w:r>
        <w:rPr>
          <w:rFonts w:hint="eastAsia" w:ascii="宋体" w:hAnsi="宋体" w:eastAsia="宋体" w:cs="宋体"/>
          <w:color w:val="000000" w:themeColor="text1"/>
          <w:spacing w:val="-46"/>
          <w:sz w:val="22"/>
          <w:szCs w:val="22"/>
          <w:highlight w:val="none"/>
          <w:u w:val="single" w:color="auto"/>
          <w14:textFill>
            <w14:solidFill>
              <w14:schemeClr w14:val="tx1"/>
            </w14:solidFill>
          </w14:textFill>
        </w:rPr>
        <w:t xml:space="preserve"> </w:t>
      </w:r>
      <w:r>
        <w:rPr>
          <w:rFonts w:hint="eastAsia" w:ascii="宋体" w:hAnsi="宋体" w:eastAsia="宋体" w:cs="宋体"/>
          <w:b/>
          <w:bCs/>
          <w:color w:val="000000" w:themeColor="text1"/>
          <w:spacing w:val="-4"/>
          <w:sz w:val="22"/>
          <w:szCs w:val="22"/>
          <w:highlight w:val="none"/>
          <w14:textFill>
            <w14:solidFill>
              <w14:schemeClr w14:val="tx1"/>
            </w14:solidFill>
          </w14:textFill>
        </w:rPr>
        <w:t>个日历天内完成各类广告服务或户</w:t>
      </w:r>
      <w:r>
        <w:rPr>
          <w:rFonts w:hint="eastAsia" w:ascii="宋体" w:hAnsi="宋体" w:eastAsia="宋体" w:cs="宋体"/>
          <w:b/>
          <w:bCs/>
          <w:color w:val="000000" w:themeColor="text1"/>
          <w:spacing w:val="-3"/>
          <w:sz w:val="22"/>
          <w:szCs w:val="22"/>
          <w:highlight w:val="none"/>
          <w14:textFill>
            <w14:solidFill>
              <w14:schemeClr w14:val="tx1"/>
            </w14:solidFill>
          </w14:textFill>
        </w:rPr>
        <w:t>外广告牌或者横幅等安装工作。</w:t>
      </w:r>
    </w:p>
    <w:p w14:paraId="3FF5CC2F">
      <w:pPr>
        <w:pStyle w:val="3"/>
        <w:keepNext w:val="0"/>
        <w:keepLines w:val="0"/>
        <w:pageBreakBefore w:val="0"/>
        <w:kinsoku/>
        <w:wordWrap/>
        <w:overflowPunct/>
        <w:topLinePunct w:val="0"/>
        <w:autoSpaceDE/>
        <w:autoSpaceDN/>
        <w:bidi w:val="0"/>
        <w:adjustRightInd/>
        <w:spacing w:before="31" w:line="360" w:lineRule="auto"/>
        <w:ind w:left="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六、设备质量保证和标准</w:t>
      </w:r>
    </w:p>
    <w:p w14:paraId="3B66507B">
      <w:pPr>
        <w:pStyle w:val="3"/>
        <w:keepNext w:val="0"/>
        <w:keepLines w:val="0"/>
        <w:pageBreakBefore w:val="0"/>
        <w:kinsoku/>
        <w:wordWrap/>
        <w:overflowPunct/>
        <w:topLinePunct w:val="0"/>
        <w:autoSpaceDE/>
        <w:autoSpaceDN/>
        <w:bidi w:val="0"/>
        <w:adjustRightInd/>
        <w:spacing w:before="139" w:line="360" w:lineRule="auto"/>
        <w:ind w:firstLine="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pacing w:val="-2"/>
          <w:sz w:val="22"/>
          <w:szCs w:val="22"/>
          <w:highlight w:val="none"/>
          <w:u w:val="single" w:color="auto"/>
          <w14:textFill>
            <w14:solidFill>
              <w14:schemeClr w14:val="tx1"/>
            </w14:solidFill>
          </w14:textFill>
        </w:rPr>
        <w:t>▲1、本项目所有广告牌应提供自验收合格并交付</w:t>
      </w:r>
      <w:r>
        <w:rPr>
          <w:rFonts w:hint="eastAsia" w:ascii="宋体" w:hAnsi="宋体" w:eastAsia="宋体" w:cs="宋体"/>
          <w:b/>
          <w:bCs/>
          <w:color w:val="000000" w:themeColor="text1"/>
          <w:spacing w:val="-3"/>
          <w:sz w:val="22"/>
          <w:szCs w:val="22"/>
          <w:highlight w:val="none"/>
          <w:u w:val="single" w:color="auto"/>
          <w14:textFill>
            <w14:solidFill>
              <w14:schemeClr w14:val="tx1"/>
            </w14:solidFill>
          </w14:textFill>
        </w:rPr>
        <w:t>使用后</w:t>
      </w:r>
      <w:r>
        <w:rPr>
          <w:rFonts w:hint="eastAsia" w:ascii="宋体" w:hAnsi="宋体" w:eastAsia="宋体" w:cs="宋体"/>
          <w:color w:val="000000" w:themeColor="text1"/>
          <w:spacing w:val="-27"/>
          <w:sz w:val="22"/>
          <w:szCs w:val="22"/>
          <w:highlight w:val="none"/>
          <w:u w:val="single" w:color="auto"/>
          <w14:textFill>
            <w14:solidFill>
              <w14:schemeClr w14:val="tx1"/>
            </w14:solidFill>
          </w14:textFill>
        </w:rPr>
        <w:t xml:space="preserve"> </w:t>
      </w:r>
      <w:r>
        <w:rPr>
          <w:rFonts w:hint="eastAsia" w:ascii="宋体" w:hAnsi="宋体" w:eastAsia="宋体" w:cs="宋体"/>
          <w:b/>
          <w:bCs/>
          <w:color w:val="000000" w:themeColor="text1"/>
          <w:spacing w:val="-3"/>
          <w:sz w:val="22"/>
          <w:szCs w:val="22"/>
          <w:highlight w:val="none"/>
          <w:u w:val="single" w:color="auto"/>
          <w14:textFill>
            <w14:solidFill>
              <w14:schemeClr w14:val="tx1"/>
            </w14:solidFill>
          </w14:textFill>
        </w:rPr>
        <w:t>1</w:t>
      </w:r>
      <w:r>
        <w:rPr>
          <w:rFonts w:hint="eastAsia" w:ascii="宋体" w:hAnsi="宋体" w:eastAsia="宋体" w:cs="宋体"/>
          <w:color w:val="000000" w:themeColor="text1"/>
          <w:spacing w:val="-45"/>
          <w:sz w:val="22"/>
          <w:szCs w:val="22"/>
          <w:highlight w:val="none"/>
          <w:u w:val="single" w:color="auto"/>
          <w14:textFill>
            <w14:solidFill>
              <w14:schemeClr w14:val="tx1"/>
            </w14:solidFill>
          </w14:textFill>
        </w:rPr>
        <w:t xml:space="preserve"> </w:t>
      </w:r>
      <w:r>
        <w:rPr>
          <w:rFonts w:hint="eastAsia" w:ascii="宋体" w:hAnsi="宋体" w:eastAsia="宋体" w:cs="宋体"/>
          <w:b/>
          <w:bCs/>
          <w:color w:val="000000" w:themeColor="text1"/>
          <w:spacing w:val="-3"/>
          <w:sz w:val="22"/>
          <w:szCs w:val="22"/>
          <w:highlight w:val="none"/>
          <w:u w:val="single" w:color="auto"/>
          <w14:textFill>
            <w14:solidFill>
              <w14:schemeClr w14:val="tx1"/>
            </w14:solidFill>
          </w14:textFill>
        </w:rPr>
        <w:t>年(12</w:t>
      </w:r>
      <w:r>
        <w:rPr>
          <w:rFonts w:hint="eastAsia" w:ascii="宋体" w:hAnsi="宋体" w:eastAsia="宋体" w:cs="宋体"/>
          <w:color w:val="000000" w:themeColor="text1"/>
          <w:spacing w:val="-49"/>
          <w:sz w:val="22"/>
          <w:szCs w:val="22"/>
          <w:highlight w:val="none"/>
          <w:u w:val="single" w:color="auto"/>
          <w14:textFill>
            <w14:solidFill>
              <w14:schemeClr w14:val="tx1"/>
            </w14:solidFill>
          </w14:textFill>
        </w:rPr>
        <w:t xml:space="preserve"> </w:t>
      </w:r>
      <w:r>
        <w:rPr>
          <w:rFonts w:hint="eastAsia" w:ascii="宋体" w:hAnsi="宋体" w:eastAsia="宋体" w:cs="宋体"/>
          <w:b/>
          <w:bCs/>
          <w:color w:val="000000" w:themeColor="text1"/>
          <w:spacing w:val="-3"/>
          <w:sz w:val="22"/>
          <w:szCs w:val="22"/>
          <w:highlight w:val="none"/>
          <w:u w:val="single" w:color="auto"/>
          <w14:textFill>
            <w14:solidFill>
              <w14:schemeClr w14:val="tx1"/>
            </w14:solidFill>
          </w14:textFill>
        </w:rPr>
        <w:t>个月)的免费上门质量保证，投</w:t>
      </w:r>
      <w:r>
        <w:rPr>
          <w:rFonts w:hint="eastAsia" w:ascii="宋体" w:hAnsi="宋体" w:eastAsia="宋体" w:cs="宋体"/>
          <w:b/>
          <w:bCs/>
          <w:color w:val="000000" w:themeColor="text1"/>
          <w:spacing w:val="-3"/>
          <w:sz w:val="22"/>
          <w:szCs w:val="22"/>
          <w:highlight w:val="none"/>
          <w:u w:val="none" w:color="auto"/>
          <w14:textFill>
            <w14:solidFill>
              <w14:schemeClr w14:val="tx1"/>
            </w14:solidFill>
          </w14:textFill>
        </w:rPr>
        <w:t>标供</w:t>
      </w:r>
      <w:r>
        <w:rPr>
          <w:rFonts w:hint="eastAsia" w:ascii="宋体" w:hAnsi="宋体" w:eastAsia="宋体" w:cs="宋体"/>
          <w:b/>
          <w:bCs/>
          <w:color w:val="000000" w:themeColor="text1"/>
          <w:spacing w:val="-2"/>
          <w:sz w:val="22"/>
          <w:szCs w:val="22"/>
          <w:highlight w:val="none"/>
          <w:u w:val="none" w:color="auto"/>
          <w14:textFill>
            <w14:solidFill>
              <w14:schemeClr w14:val="tx1"/>
            </w14:solidFill>
          </w14:textFill>
        </w:rPr>
        <w:t>应</w:t>
      </w:r>
      <w:r>
        <w:rPr>
          <w:rFonts w:hint="eastAsia" w:ascii="宋体" w:hAnsi="宋体" w:eastAsia="宋体" w:cs="宋体"/>
          <w:b/>
          <w:bCs/>
          <w:color w:val="000000" w:themeColor="text1"/>
          <w:spacing w:val="-2"/>
          <w:sz w:val="22"/>
          <w:szCs w:val="22"/>
          <w:highlight w:val="none"/>
          <w:u w:val="single" w:color="auto"/>
          <w14:textFill>
            <w14:solidFill>
              <w14:schemeClr w14:val="tx1"/>
            </w14:solidFill>
          </w14:textFill>
        </w:rPr>
        <w:t>商在质保期内还应包括对广告牌的常规检查、维护等工作。具</w:t>
      </w:r>
      <w:r>
        <w:rPr>
          <w:rFonts w:hint="eastAsia" w:ascii="宋体" w:hAnsi="宋体" w:eastAsia="宋体" w:cs="宋体"/>
          <w:b/>
          <w:bCs/>
          <w:color w:val="000000" w:themeColor="text1"/>
          <w:spacing w:val="-3"/>
          <w:sz w:val="22"/>
          <w:szCs w:val="22"/>
          <w:highlight w:val="none"/>
          <w:u w:val="single" w:color="auto"/>
          <w14:textFill>
            <w14:solidFill>
              <w14:schemeClr w14:val="tx1"/>
            </w14:solidFill>
          </w14:textFill>
        </w:rPr>
        <w:t>体的操作程序须在投标文件中说明</w:t>
      </w:r>
      <w:r>
        <w:rPr>
          <w:rFonts w:hint="eastAsia" w:ascii="宋体" w:hAnsi="宋体" w:eastAsia="宋体" w:cs="宋体"/>
          <w:color w:val="000000" w:themeColor="text1"/>
          <w:spacing w:val="-3"/>
          <w:sz w:val="22"/>
          <w:szCs w:val="22"/>
          <w:highlight w:val="none"/>
          <w14:textFill>
            <w14:solidFill>
              <w14:schemeClr w14:val="tx1"/>
            </w14:solidFill>
          </w14:textFill>
        </w:rPr>
        <w:t>。</w:t>
      </w:r>
    </w:p>
    <w:p w14:paraId="0C5DF51B">
      <w:pPr>
        <w:pStyle w:val="3"/>
        <w:keepNext w:val="0"/>
        <w:keepLines w:val="0"/>
        <w:pageBreakBefore w:val="0"/>
        <w:kinsoku/>
        <w:wordWrap/>
        <w:overflowPunct/>
        <w:topLinePunct w:val="0"/>
        <w:autoSpaceDE/>
        <w:autoSpaceDN/>
        <w:bidi w:val="0"/>
        <w:adjustRightInd/>
        <w:spacing w:before="31" w:line="360" w:lineRule="auto"/>
        <w:ind w:left="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2、户品的设计及制造质量均应符合国家(或国际)最新颁布</w:t>
      </w:r>
      <w:r>
        <w:rPr>
          <w:rFonts w:hint="eastAsia" w:ascii="宋体" w:hAnsi="宋体" w:eastAsia="宋体" w:cs="宋体"/>
          <w:color w:val="000000" w:themeColor="text1"/>
          <w:spacing w:val="-1"/>
          <w:sz w:val="22"/>
          <w:szCs w:val="22"/>
          <w:highlight w:val="none"/>
          <w14:textFill>
            <w14:solidFill>
              <w14:schemeClr w14:val="tx1"/>
            </w14:solidFill>
          </w14:textFill>
        </w:rPr>
        <w:t>的有关标准/规范要求。</w:t>
      </w:r>
    </w:p>
    <w:p w14:paraId="4CA8D5B1">
      <w:pPr>
        <w:pStyle w:val="3"/>
        <w:keepNext w:val="0"/>
        <w:keepLines w:val="0"/>
        <w:pageBreakBefore w:val="0"/>
        <w:kinsoku/>
        <w:wordWrap/>
        <w:overflowPunct/>
        <w:topLinePunct w:val="0"/>
        <w:autoSpaceDE/>
        <w:autoSpaceDN/>
        <w:bidi w:val="0"/>
        <w:adjustRightInd/>
        <w:spacing w:before="140" w:line="360" w:lineRule="auto"/>
        <w:ind w:left="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3、技术标准按国家最新颁布的标准及买方认可的国际标准。</w:t>
      </w:r>
    </w:p>
    <w:p w14:paraId="7B569786">
      <w:pPr>
        <w:pStyle w:val="3"/>
        <w:keepNext w:val="0"/>
        <w:keepLines w:val="0"/>
        <w:pageBreakBefore w:val="0"/>
        <w:kinsoku/>
        <w:wordWrap/>
        <w:overflowPunct/>
        <w:topLinePunct w:val="0"/>
        <w:autoSpaceDE/>
        <w:autoSpaceDN/>
        <w:bidi w:val="0"/>
        <w:adjustRightInd/>
        <w:spacing w:before="140"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4、凡需国家强制性认证或认可的产品、需提供相应的证</w:t>
      </w:r>
      <w:r>
        <w:rPr>
          <w:rFonts w:hint="eastAsia" w:ascii="宋体" w:hAnsi="宋体" w:eastAsia="宋体" w:cs="宋体"/>
          <w:color w:val="000000" w:themeColor="text1"/>
          <w:spacing w:val="-1"/>
          <w:sz w:val="22"/>
          <w:szCs w:val="22"/>
          <w:highlight w:val="none"/>
          <w14:textFill>
            <w14:solidFill>
              <w14:schemeClr w14:val="tx1"/>
            </w14:solidFill>
          </w14:textFill>
        </w:rPr>
        <w:t>书和认可的标志。</w:t>
      </w:r>
    </w:p>
    <w:p w14:paraId="539D5CB4">
      <w:pPr>
        <w:pStyle w:val="3"/>
        <w:keepNext w:val="0"/>
        <w:keepLines w:val="0"/>
        <w:pageBreakBefore w:val="0"/>
        <w:kinsoku/>
        <w:wordWrap/>
        <w:overflowPunct/>
        <w:topLinePunct w:val="0"/>
        <w:autoSpaceDE/>
        <w:autoSpaceDN/>
        <w:bidi w:val="0"/>
        <w:adjustRightInd/>
        <w:spacing w:before="137"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七、技术服务</w:t>
      </w:r>
    </w:p>
    <w:p w14:paraId="5AEE958E">
      <w:pPr>
        <w:pStyle w:val="3"/>
        <w:keepNext w:val="0"/>
        <w:keepLines w:val="0"/>
        <w:pageBreakBefore w:val="0"/>
        <w:kinsoku/>
        <w:wordWrap/>
        <w:overflowPunct/>
        <w:topLinePunct w:val="0"/>
        <w:autoSpaceDE/>
        <w:autoSpaceDN/>
        <w:bidi w:val="0"/>
        <w:adjustRightInd/>
        <w:spacing w:before="138" w:line="360" w:lineRule="auto"/>
        <w:ind w:left="2" w:right="44" w:firstLine="1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1、 卖方在温州或附近地区应有完整的售后服务网点</w:t>
      </w:r>
      <w:r>
        <w:rPr>
          <w:rFonts w:hint="eastAsia" w:ascii="宋体" w:hAnsi="宋体" w:eastAsia="宋体" w:cs="宋体"/>
          <w:color w:val="000000" w:themeColor="text1"/>
          <w:spacing w:val="-2"/>
          <w:sz w:val="22"/>
          <w:szCs w:val="22"/>
          <w:highlight w:val="none"/>
          <w14:textFill>
            <w14:solidFill>
              <w14:schemeClr w14:val="tx1"/>
            </w14:solidFill>
          </w14:textFill>
        </w:rPr>
        <w:t>。服务网点需提供足够的备品、备件以备维修需</w:t>
      </w:r>
      <w:r>
        <w:rPr>
          <w:rFonts w:hint="eastAsia" w:ascii="宋体" w:hAnsi="宋体" w:eastAsia="宋体" w:cs="宋体"/>
          <w:color w:val="000000" w:themeColor="text1"/>
          <w:spacing w:val="-5"/>
          <w:sz w:val="22"/>
          <w:szCs w:val="22"/>
          <w:highlight w:val="none"/>
          <w14:textFill>
            <w14:solidFill>
              <w14:schemeClr w14:val="tx1"/>
            </w14:solidFill>
          </w14:textFill>
        </w:rPr>
        <w:t>求。</w:t>
      </w:r>
    </w:p>
    <w:p w14:paraId="22D16B7E">
      <w:pPr>
        <w:pStyle w:val="3"/>
        <w:keepNext w:val="0"/>
        <w:keepLines w:val="0"/>
        <w:pageBreakBefore w:val="0"/>
        <w:kinsoku/>
        <w:wordWrap/>
        <w:overflowPunct/>
        <w:topLinePunct w:val="0"/>
        <w:autoSpaceDE/>
        <w:autoSpaceDN/>
        <w:bidi w:val="0"/>
        <w:adjustRightInd/>
        <w:spacing w:before="135" w:line="360" w:lineRule="auto"/>
        <w:ind w:left="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2、 卖方负责合同执行过程中和质量保证期内的技术服务和支持，在质量保证期内一旦发生故障，而</w:t>
      </w:r>
      <w:r>
        <w:rPr>
          <w:rFonts w:hint="eastAsia" w:ascii="宋体" w:hAnsi="宋体" w:eastAsia="宋体" w:cs="宋体"/>
          <w:color w:val="000000" w:themeColor="text1"/>
          <w:sz w:val="22"/>
          <w:szCs w:val="22"/>
          <w:highlight w:val="none"/>
          <w14:textFill>
            <w14:solidFill>
              <w14:schemeClr w14:val="tx1"/>
            </w14:solidFill>
          </w14:textFill>
        </w:rPr>
        <w:t>买方无法自行排除的，在接到买方通知后，卖方应迅速作出反应</w:t>
      </w:r>
      <w:r>
        <w:rPr>
          <w:rFonts w:hint="eastAsia" w:ascii="宋体" w:hAnsi="宋体" w:eastAsia="宋体" w:cs="宋体"/>
          <w:color w:val="000000" w:themeColor="text1"/>
          <w:spacing w:val="-1"/>
          <w:sz w:val="22"/>
          <w:szCs w:val="22"/>
          <w:highlight w:val="none"/>
          <w14:textFill>
            <w14:solidFill>
              <w14:schemeClr w14:val="tx1"/>
            </w14:solidFill>
          </w14:textFill>
        </w:rPr>
        <w:t>，24</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小时内派人到现场处理问题(如</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卖方其他原因在规定时间内不能到达现场处理问题的，买方有权自行安排技术人员维护，所</w:t>
      </w:r>
      <w:r>
        <w:rPr>
          <w:rFonts w:hint="eastAsia" w:ascii="宋体" w:hAnsi="宋体" w:eastAsia="宋体" w:cs="宋体"/>
          <w:color w:val="000000" w:themeColor="text1"/>
          <w:spacing w:val="-2"/>
          <w:sz w:val="22"/>
          <w:szCs w:val="22"/>
          <w:highlight w:val="none"/>
          <w14:textFill>
            <w14:solidFill>
              <w14:schemeClr w14:val="tx1"/>
            </w14:solidFill>
          </w14:textFill>
        </w:rPr>
        <w:t>产生的一</w:t>
      </w:r>
      <w:r>
        <w:rPr>
          <w:rFonts w:hint="eastAsia" w:ascii="宋体" w:hAnsi="宋体" w:eastAsia="宋体" w:cs="宋体"/>
          <w:color w:val="000000" w:themeColor="text1"/>
          <w:spacing w:val="-1"/>
          <w:sz w:val="22"/>
          <w:szCs w:val="22"/>
          <w:highlight w:val="none"/>
          <w14:textFill>
            <w14:solidFill>
              <w14:schemeClr w14:val="tx1"/>
            </w14:solidFill>
          </w14:textFill>
        </w:rPr>
        <w:t>切费用从卖方质量保证金中直接扣除)。</w:t>
      </w:r>
    </w:p>
    <w:p w14:paraId="4A086CDB">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themeColor="text1"/>
          <w:spacing w:val="-2"/>
          <w:sz w:val="22"/>
          <w:szCs w:val="22"/>
          <w:highlight w:val="none"/>
          <w:lang w:val="en-US" w:eastAsia="zh-CN"/>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本项目付款方式及其他有关要求详见“合同主要条</w:t>
      </w:r>
      <w:r>
        <w:rPr>
          <w:rFonts w:hint="eastAsia" w:ascii="宋体" w:hAnsi="宋体" w:eastAsia="宋体" w:cs="宋体"/>
          <w:color w:val="000000" w:themeColor="text1"/>
          <w:spacing w:val="-2"/>
          <w:sz w:val="22"/>
          <w:szCs w:val="22"/>
          <w:highlight w:val="none"/>
          <w14:textFill>
            <w14:solidFill>
              <w14:schemeClr w14:val="tx1"/>
            </w14:solidFill>
          </w14:textFill>
        </w:rPr>
        <w:t>款</w:t>
      </w:r>
      <w:r>
        <w:rPr>
          <w:rFonts w:hint="eastAsia" w:ascii="宋体" w:hAnsi="宋体" w:eastAsia="宋体" w:cs="宋体"/>
          <w:color w:val="000000" w:themeColor="text1"/>
          <w:spacing w:val="-8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2"/>
          <w:sz w:val="22"/>
          <w:szCs w:val="22"/>
          <w:highlight w:val="none"/>
          <w14:textFill>
            <w14:solidFill>
              <w14:schemeClr w14:val="tx1"/>
            </w14:solidFill>
          </w14:textFill>
        </w:rPr>
        <w:t>”中相关内容</w:t>
      </w:r>
      <w:r>
        <w:rPr>
          <w:rFonts w:hint="eastAsia" w:ascii="宋体" w:hAnsi="宋体" w:eastAsia="宋体" w:cs="宋体"/>
          <w:color w:val="000000" w:themeColor="text1"/>
          <w:spacing w:val="-2"/>
          <w:sz w:val="22"/>
          <w:szCs w:val="22"/>
          <w:highlight w:val="none"/>
          <w:lang w:val="en-US" w:eastAsia="zh-CN"/>
          <w14:textFill>
            <w14:solidFill>
              <w14:schemeClr w14:val="tx1"/>
            </w14:solidFill>
          </w14:textFill>
        </w:rPr>
        <w:t xml:space="preserve">    </w:t>
      </w:r>
    </w:p>
    <w:p w14:paraId="3AE07B61">
      <w:pPr>
        <w:keepNext w:val="0"/>
        <w:keepLines w:val="0"/>
        <w:pageBreakBefore w:val="0"/>
        <w:widowControl/>
        <w:numPr>
          <w:ilvl w:val="0"/>
          <w:numId w:val="34"/>
        </w:numPr>
        <w:kinsoku/>
        <w:wordWrap/>
        <w:overflowPunct/>
        <w:topLinePunct w:val="0"/>
        <w:autoSpaceDE/>
        <w:autoSpaceDN/>
        <w:bidi w:val="0"/>
        <w:adjustRightInd/>
        <w:snapToGrid w:val="0"/>
        <w:spacing w:line="360" w:lineRule="auto"/>
        <w:textAlignment w:val="auto"/>
        <w:rPr>
          <w:rFonts w:hint="eastAsia" w:ascii="宋体" w:hAnsi="宋体" w:cs="宋体"/>
          <w:color w:val="000000" w:themeColor="text1"/>
          <w:spacing w:val="-2"/>
          <w:sz w:val="22"/>
          <w:szCs w:val="22"/>
          <w:highlight w:val="none"/>
          <w:lang w:val="en-US" w:eastAsia="zh-CN"/>
          <w14:textFill>
            <w14:solidFill>
              <w14:schemeClr w14:val="tx1"/>
            </w14:solidFill>
          </w14:textFill>
        </w:rPr>
      </w:pPr>
      <w:r>
        <w:rPr>
          <w:rFonts w:hint="eastAsia" w:ascii="宋体" w:hAnsi="宋体" w:cs="宋体"/>
          <w:color w:val="000000" w:themeColor="text1"/>
          <w:spacing w:val="-2"/>
          <w:sz w:val="22"/>
          <w:szCs w:val="22"/>
          <w:highlight w:val="none"/>
          <w:lang w:val="en-US" w:eastAsia="zh-CN"/>
          <w14:textFill>
            <w14:solidFill>
              <w14:schemeClr w14:val="tx1"/>
            </w14:solidFill>
          </w14:textFill>
        </w:rPr>
        <w:t>样品要求</w:t>
      </w:r>
    </w:p>
    <w:p w14:paraId="4A796991">
      <w:pPr>
        <w:pStyle w:val="3"/>
        <w:rPr>
          <w:rFonts w:hint="eastAsia"/>
          <w:color w:val="000000" w:themeColor="text1"/>
          <w:highlight w:val="none"/>
          <w:lang w:val="en-US" w:eastAsia="zh-CN"/>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供应商须按需求规格提供以下清单一套样品：</w:t>
      </w:r>
    </w:p>
    <w:tbl>
      <w:tblPr>
        <w:tblStyle w:val="38"/>
        <w:tblW w:w="10018" w:type="dxa"/>
        <w:jc w:val="center"/>
        <w:shd w:val="clear" w:color="auto" w:fill="auto"/>
        <w:tblLayout w:type="fixed"/>
        <w:tblCellMar>
          <w:top w:w="15" w:type="dxa"/>
          <w:left w:w="15" w:type="dxa"/>
          <w:bottom w:w="15" w:type="dxa"/>
          <w:right w:w="15" w:type="dxa"/>
        </w:tblCellMar>
      </w:tblPr>
      <w:tblGrid>
        <w:gridCol w:w="789"/>
        <w:gridCol w:w="2133"/>
        <w:gridCol w:w="1107"/>
        <w:gridCol w:w="2210"/>
        <w:gridCol w:w="3779"/>
      </w:tblGrid>
      <w:tr w14:paraId="507A7D60">
        <w:tblPrEx>
          <w:shd w:val="clear" w:color="auto" w:fill="auto"/>
          <w:tblCellMar>
            <w:top w:w="15" w:type="dxa"/>
            <w:left w:w="15" w:type="dxa"/>
            <w:bottom w:w="15" w:type="dxa"/>
            <w:right w:w="15" w:type="dxa"/>
          </w:tblCellMar>
        </w:tblPrEx>
        <w:trPr>
          <w:trHeight w:val="649" w:hRule="atLeast"/>
          <w:jc w:val="center"/>
        </w:trPr>
        <w:tc>
          <w:tcPr>
            <w:tcW w:w="78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724695D">
            <w:pPr>
              <w:widowControl/>
              <w:jc w:val="center"/>
              <w:textAlignment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序号</w:t>
            </w:r>
          </w:p>
        </w:tc>
        <w:tc>
          <w:tcPr>
            <w:tcW w:w="21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C7F569D">
            <w:pPr>
              <w:widowControl/>
              <w:jc w:val="center"/>
              <w:textAlignment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lang w:eastAsia="zh-CN"/>
                <w14:textFill>
                  <w14:solidFill>
                    <w14:schemeClr w14:val="tx1"/>
                  </w14:solidFill>
                </w14:textFill>
              </w:rPr>
              <w:t>样品</w:t>
            </w:r>
            <w:r>
              <w:rPr>
                <w:rFonts w:hint="eastAsia" w:ascii="宋体" w:hAnsi="宋体" w:cs="宋体"/>
                <w:b/>
                <w:bCs/>
                <w:color w:val="000000" w:themeColor="text1"/>
                <w:kern w:val="0"/>
                <w:sz w:val="22"/>
                <w:szCs w:val="22"/>
                <w:highlight w:val="none"/>
                <w14:textFill>
                  <w14:solidFill>
                    <w14:schemeClr w14:val="tx1"/>
                  </w14:solidFill>
                </w14:textFill>
              </w:rPr>
              <w:t>名称</w:t>
            </w:r>
          </w:p>
        </w:tc>
        <w:tc>
          <w:tcPr>
            <w:tcW w:w="110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D598898">
            <w:pPr>
              <w:widowControl/>
              <w:jc w:val="center"/>
              <w:textAlignment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数量</w:t>
            </w:r>
          </w:p>
        </w:tc>
        <w:tc>
          <w:tcPr>
            <w:tcW w:w="22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82A0EA5">
            <w:pPr>
              <w:widowControl/>
              <w:jc w:val="center"/>
              <w:textAlignment w:val="center"/>
              <w:rPr>
                <w:rFonts w:hint="default"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尺寸</w:t>
            </w:r>
            <w:r>
              <w:rPr>
                <w:rFonts w:hint="eastAsia" w:ascii="宋体" w:hAnsi="宋体" w:cs="宋体"/>
                <w:b/>
                <w:bCs/>
                <w:color w:val="000000" w:themeColor="text1"/>
                <w:kern w:val="0"/>
                <w:sz w:val="22"/>
                <w:szCs w:val="22"/>
                <w:highlight w:val="none"/>
                <w:lang w:val="en-US" w:eastAsia="zh-CN"/>
                <w14:textFill>
                  <w14:solidFill>
                    <w14:schemeClr w14:val="tx1"/>
                  </w14:solidFill>
                </w14:textFill>
              </w:rPr>
              <w:t>/mm（建议不小于）</w:t>
            </w:r>
          </w:p>
        </w:tc>
        <w:tc>
          <w:tcPr>
            <w:tcW w:w="377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E0E1E19">
            <w:pPr>
              <w:widowControl/>
              <w:jc w:val="center"/>
              <w:textAlignment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备注</w:t>
            </w:r>
          </w:p>
        </w:tc>
      </w:tr>
      <w:tr w14:paraId="13BB56DD">
        <w:tblPrEx>
          <w:shd w:val="clear" w:color="auto" w:fill="auto"/>
          <w:tblCellMar>
            <w:top w:w="15" w:type="dxa"/>
            <w:left w:w="15" w:type="dxa"/>
            <w:bottom w:w="15" w:type="dxa"/>
            <w:right w:w="15" w:type="dxa"/>
          </w:tblCellMar>
        </w:tblPrEx>
        <w:trPr>
          <w:trHeight w:val="519"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2AC40">
            <w:pPr>
              <w:widowControl/>
              <w:jc w:val="center"/>
              <w:textAlignment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1</w:t>
            </w:r>
          </w:p>
        </w:tc>
        <w:tc>
          <w:tcPr>
            <w:tcW w:w="2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25E19">
            <w:pPr>
              <w:widowControl/>
              <w:jc w:val="center"/>
              <w:textAlignment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户外写真</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AA881">
            <w:pPr>
              <w:widowControl/>
              <w:jc w:val="center"/>
              <w:textAlignment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1块</w:t>
            </w:r>
          </w:p>
        </w:tc>
        <w:tc>
          <w:tcPr>
            <w:tcW w:w="2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05C6C">
            <w:pPr>
              <w:widowControl/>
              <w:jc w:val="center"/>
              <w:textAlignment w:val="center"/>
              <w:rPr>
                <w:rFonts w:hint="default"/>
                <w:color w:val="000000" w:themeColor="text1"/>
                <w:sz w:val="22"/>
                <w:szCs w:val="22"/>
                <w:highlight w:val="none"/>
                <w:lang w:val="en-US"/>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500*700</w:t>
            </w:r>
          </w:p>
        </w:tc>
        <w:tc>
          <w:tcPr>
            <w:tcW w:w="37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638AF">
            <w:pPr>
              <w:widowControl/>
              <w:jc w:val="center"/>
              <w:textAlignment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画面由投标供应商自行设计</w:t>
            </w:r>
          </w:p>
        </w:tc>
      </w:tr>
      <w:tr w14:paraId="6511EB53">
        <w:tblPrEx>
          <w:shd w:val="clear" w:color="auto" w:fill="auto"/>
          <w:tblCellMar>
            <w:top w:w="15" w:type="dxa"/>
            <w:left w:w="15" w:type="dxa"/>
            <w:bottom w:w="15" w:type="dxa"/>
            <w:right w:w="15" w:type="dxa"/>
          </w:tblCellMar>
        </w:tblPrEx>
        <w:trPr>
          <w:trHeight w:val="519"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12643">
            <w:pPr>
              <w:widowControl/>
              <w:jc w:val="center"/>
              <w:textAlignment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2</w:t>
            </w:r>
          </w:p>
        </w:tc>
        <w:tc>
          <w:tcPr>
            <w:tcW w:w="2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97993">
            <w:pPr>
              <w:widowControl/>
              <w:jc w:val="center"/>
              <w:textAlignment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eastAsia="zh-CN"/>
                <w14:textFill>
                  <w14:solidFill>
                    <w14:schemeClr w14:val="tx1"/>
                  </w14:solidFill>
                </w14:textFill>
              </w:rPr>
              <w:t>亚克力</w:t>
            </w:r>
            <w:r>
              <w:rPr>
                <w:rFonts w:hint="eastAsia" w:ascii="宋体" w:hAnsi="宋体" w:cs="宋体"/>
                <w:color w:val="000000" w:themeColor="text1"/>
                <w:kern w:val="0"/>
                <w:sz w:val="22"/>
                <w:szCs w:val="22"/>
                <w:highlight w:val="none"/>
                <w:lang w:val="en-US" w:eastAsia="zh-CN"/>
                <w14:textFill>
                  <w14:solidFill>
                    <w14:schemeClr w14:val="tx1"/>
                  </w14:solidFill>
                </w14:textFill>
              </w:rPr>
              <w:t>UV（</w:t>
            </w:r>
            <w:r>
              <w:rPr>
                <w:rFonts w:ascii="Arial" w:hAnsi="Arial" w:eastAsia="宋体" w:cs="Arial"/>
                <w:i w:val="0"/>
                <w:iCs w:val="0"/>
                <w:color w:val="000000" w:themeColor="text1"/>
                <w:kern w:val="0"/>
                <w:sz w:val="21"/>
                <w:szCs w:val="21"/>
                <w:highlight w:val="none"/>
                <w:u w:val="none"/>
                <w:lang w:val="en-US" w:eastAsia="zh-CN" w:bidi="ar"/>
                <w14:textFill>
                  <w14:solidFill>
                    <w14:schemeClr w14:val="tx1"/>
                  </w14:solidFill>
                </w14:textFill>
              </w:rPr>
              <w:t>5mm</w:t>
            </w:r>
            <w:r>
              <w:rPr>
                <w:rStyle w:val="241"/>
                <w:color w:val="000000" w:themeColor="text1"/>
                <w:sz w:val="21"/>
                <w:szCs w:val="21"/>
                <w:highlight w:val="none"/>
                <w:lang w:val="en-US" w:eastAsia="zh-CN" w:bidi="ar"/>
                <w14:textFill>
                  <w14:solidFill>
                    <w14:schemeClr w14:val="tx1"/>
                  </w14:solidFill>
                </w14:textFill>
              </w:rPr>
              <w:t>厚亚克力</w:t>
            </w:r>
            <w:r>
              <w:rPr>
                <w:rFonts w:hint="eastAsia" w:ascii="宋体" w:hAnsi="宋体" w:cs="宋体"/>
                <w:color w:val="000000" w:themeColor="text1"/>
                <w:kern w:val="0"/>
                <w:sz w:val="22"/>
                <w:szCs w:val="22"/>
                <w:highlight w:val="none"/>
                <w:lang w:val="en-US" w:eastAsia="zh-CN"/>
                <w14:textFill>
                  <w14:solidFill>
                    <w14:schemeClr w14:val="tx1"/>
                  </w14:solidFill>
                </w14:textFill>
              </w:rPr>
              <w:t>）</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FAF46">
            <w:pPr>
              <w:widowControl/>
              <w:jc w:val="center"/>
              <w:textAlignment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1块</w:t>
            </w:r>
          </w:p>
        </w:tc>
        <w:tc>
          <w:tcPr>
            <w:tcW w:w="2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DC2D1">
            <w:pPr>
              <w:widowControl/>
              <w:jc w:val="center"/>
              <w:textAlignment w:val="center"/>
              <w:rPr>
                <w:rFonts w:hint="default" w:ascii="宋体" w:hAnsi="宋体" w:cs="宋体"/>
                <w:color w:val="000000" w:themeColor="text1"/>
                <w:kern w:val="0"/>
                <w:sz w:val="22"/>
                <w:szCs w:val="22"/>
                <w:highlight w:val="none"/>
                <w:lang w:val="en-US"/>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00</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37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339F8">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画面由投标供应商自行设计</w:t>
            </w:r>
          </w:p>
        </w:tc>
      </w:tr>
      <w:tr w14:paraId="47AA6DE9">
        <w:tblPrEx>
          <w:shd w:val="clear" w:color="auto" w:fill="auto"/>
          <w:tblCellMar>
            <w:top w:w="15" w:type="dxa"/>
            <w:left w:w="15" w:type="dxa"/>
            <w:bottom w:w="15" w:type="dxa"/>
            <w:right w:w="15" w:type="dxa"/>
          </w:tblCellMar>
        </w:tblPrEx>
        <w:trPr>
          <w:trHeight w:val="519"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BB6E3">
            <w:pPr>
              <w:widowControl/>
              <w:jc w:val="center"/>
              <w:textAlignment w:val="center"/>
              <w:rPr>
                <w:rFonts w:hint="default" w:ascii="宋体" w:hAnsi="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3</w:t>
            </w:r>
          </w:p>
        </w:tc>
        <w:tc>
          <w:tcPr>
            <w:tcW w:w="2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12DF8">
            <w:pPr>
              <w:widowControl/>
              <w:jc w:val="center"/>
              <w:textAlignment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1</w:t>
            </w:r>
            <w:r>
              <w:rPr>
                <w:rFonts w:hint="eastAsia" w:cs="宋体"/>
                <w:color w:val="000000" w:themeColor="text1"/>
                <w:spacing w:val="-5"/>
                <w:sz w:val="22"/>
                <w:szCs w:val="22"/>
                <w:highlight w:val="none"/>
                <w:lang w:val="en-US" w:eastAsia="zh-CN"/>
                <w14:textFill>
                  <w14:solidFill>
                    <w14:schemeClr w14:val="tx1"/>
                  </w14:solidFill>
                </w14:textFill>
              </w:rPr>
              <w:t>0</w:t>
            </w:r>
            <w:r>
              <w:rPr>
                <w:rFonts w:hint="eastAsia" w:ascii="宋体" w:hAnsi="宋体" w:eastAsia="宋体" w:cs="宋体"/>
                <w:color w:val="000000" w:themeColor="text1"/>
                <w:spacing w:val="-5"/>
                <w:sz w:val="22"/>
                <w:szCs w:val="22"/>
                <w:highlight w:val="none"/>
                <w14:textFill>
                  <w14:solidFill>
                    <w14:schemeClr w14:val="tx1"/>
                  </w14:solidFill>
                </w14:textFill>
              </w:rPr>
              <w:t>mm</w:t>
            </w:r>
            <w:r>
              <w:rPr>
                <w:rFonts w:hint="eastAsia" w:ascii="宋体" w:hAnsi="宋体" w:eastAsia="宋体" w:cs="宋体"/>
                <w:color w:val="000000" w:themeColor="text1"/>
                <w:spacing w:val="-39"/>
                <w:sz w:val="22"/>
                <w:szCs w:val="22"/>
                <w:highlight w:val="none"/>
                <w14:textFill>
                  <w14:solidFill>
                    <w14:schemeClr w14:val="tx1"/>
                  </w14:solidFill>
                </w14:textFill>
              </w:rPr>
              <w:t xml:space="preserve"> </w:t>
            </w:r>
            <w:r>
              <w:rPr>
                <w:rFonts w:hint="eastAsia" w:ascii="宋体" w:hAnsi="宋体" w:eastAsia="宋体" w:cs="宋体"/>
                <w:color w:val="000000" w:themeColor="text1"/>
                <w:spacing w:val="-5"/>
                <w:sz w:val="22"/>
                <w:szCs w:val="22"/>
                <w:highlight w:val="none"/>
                <w14:textFill>
                  <w14:solidFill>
                    <w14:schemeClr w14:val="tx1"/>
                  </w14:solidFill>
                </w14:textFill>
              </w:rPr>
              <w:t>厚雪弗板</w:t>
            </w:r>
            <w:r>
              <w:rPr>
                <w:rFonts w:hint="eastAsia" w:ascii="宋体" w:hAnsi="宋体" w:eastAsia="宋体" w:cs="宋体"/>
                <w:color w:val="000000" w:themeColor="text1"/>
                <w:spacing w:val="-2"/>
                <w:sz w:val="22"/>
                <w:szCs w:val="22"/>
                <w:highlight w:val="none"/>
                <w14:textFill>
                  <w14:solidFill>
                    <w14:schemeClr w14:val="tx1"/>
                  </w14:solidFill>
                </w14:textFill>
              </w:rPr>
              <w:t>UV</w:t>
            </w:r>
            <w:r>
              <w:rPr>
                <w:rFonts w:hint="eastAsia" w:ascii="宋体" w:hAnsi="宋体" w:eastAsia="宋体" w:cs="宋体"/>
                <w:color w:val="000000" w:themeColor="text1"/>
                <w:spacing w:val="-5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2"/>
                <w:sz w:val="22"/>
                <w:szCs w:val="22"/>
                <w:highlight w:val="none"/>
                <w14:textFill>
                  <w14:solidFill>
                    <w14:schemeClr w14:val="tx1"/>
                  </w14:solidFill>
                </w14:textFill>
              </w:rPr>
              <w:t>雕刻</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0B4FD">
            <w:pPr>
              <w:widowControl/>
              <w:jc w:val="center"/>
              <w:textAlignment w:val="center"/>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1块</w:t>
            </w:r>
          </w:p>
        </w:tc>
        <w:tc>
          <w:tcPr>
            <w:tcW w:w="22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40BAC">
            <w:pPr>
              <w:widowControl/>
              <w:jc w:val="center"/>
              <w:textAlignment w:val="center"/>
              <w:rPr>
                <w:rFonts w:hint="default" w:ascii="宋体" w:hAnsi="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00</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37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5EE65">
            <w:pPr>
              <w:widowControl/>
              <w:jc w:val="center"/>
              <w:textAlignment w:val="center"/>
              <w:rPr>
                <w:rFonts w:hint="eastAsia" w:ascii="宋体" w:hAnsi="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画面由投标供应商自行设计</w:t>
            </w:r>
          </w:p>
        </w:tc>
      </w:tr>
      <w:tr w14:paraId="60A465D7">
        <w:tblPrEx>
          <w:shd w:val="clear" w:color="auto" w:fill="auto"/>
          <w:tblCellMar>
            <w:top w:w="15" w:type="dxa"/>
            <w:left w:w="15" w:type="dxa"/>
            <w:bottom w:w="15" w:type="dxa"/>
            <w:right w:w="15" w:type="dxa"/>
          </w:tblCellMar>
        </w:tblPrEx>
        <w:trPr>
          <w:trHeight w:val="749" w:hRule="atLeast"/>
          <w:jc w:val="center"/>
        </w:trPr>
        <w:tc>
          <w:tcPr>
            <w:tcW w:w="10018" w:type="dxa"/>
            <w:gridSpan w:val="5"/>
            <w:tcBorders>
              <w:top w:val="single" w:color="auto" w:sz="4" w:space="0"/>
              <w:left w:val="single" w:color="000000" w:sz="4" w:space="0"/>
              <w:bottom w:val="single" w:color="000000" w:sz="4" w:space="0"/>
              <w:right w:val="single" w:color="000000" w:sz="4" w:space="0"/>
            </w:tcBorders>
            <w:shd w:val="clear" w:color="auto" w:fill="auto"/>
            <w:noWrap/>
            <w:vAlign w:val="center"/>
          </w:tcPr>
          <w:p w14:paraId="7ED4FBB2">
            <w:pP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备注：</w:t>
            </w:r>
            <w:r>
              <w:rPr>
                <w:rFonts w:hint="eastAsia" w:ascii="宋体" w:hAnsi="宋体" w:cs="宋体"/>
                <w:bCs/>
                <w:color w:val="000000" w:themeColor="text1"/>
                <w:sz w:val="22"/>
                <w:szCs w:val="22"/>
                <w:highlight w:val="none"/>
                <w:lang w:val="en-US" w:eastAsia="zh-CN"/>
                <w14:textFill>
                  <w14:solidFill>
                    <w14:schemeClr w14:val="tx1"/>
                  </w14:solidFill>
                </w14:textFill>
              </w:rPr>
              <w:t>建议</w:t>
            </w:r>
            <w:r>
              <w:rPr>
                <w:rFonts w:hint="eastAsia" w:ascii="宋体" w:hAnsi="宋体" w:cs="宋体"/>
                <w:bCs/>
                <w:color w:val="000000" w:themeColor="text1"/>
                <w:sz w:val="22"/>
                <w:szCs w:val="22"/>
                <w:highlight w:val="none"/>
                <w14:textFill>
                  <w14:solidFill>
                    <w14:schemeClr w14:val="tx1"/>
                  </w14:solidFill>
                </w14:textFill>
              </w:rPr>
              <w:t>样品</w:t>
            </w:r>
            <w:r>
              <w:rPr>
                <w:rFonts w:hint="eastAsia" w:ascii="宋体" w:hAnsi="宋体" w:cs="宋体"/>
                <w:bCs/>
                <w:color w:val="000000" w:themeColor="text1"/>
                <w:sz w:val="22"/>
                <w:szCs w:val="22"/>
                <w:highlight w:val="none"/>
                <w:lang w:val="en-US" w:eastAsia="zh-CN"/>
                <w14:textFill>
                  <w14:solidFill>
                    <w14:schemeClr w14:val="tx1"/>
                  </w14:solidFill>
                </w14:textFill>
              </w:rPr>
              <w:t>尺寸、厚度</w:t>
            </w:r>
            <w:r>
              <w:rPr>
                <w:rFonts w:hint="eastAsia" w:ascii="宋体" w:hAnsi="宋体" w:cs="宋体"/>
                <w:bCs/>
                <w:color w:val="000000" w:themeColor="text1"/>
                <w:sz w:val="22"/>
                <w:szCs w:val="22"/>
                <w:highlight w:val="none"/>
                <w14:textFill>
                  <w14:solidFill>
                    <w14:schemeClr w14:val="tx1"/>
                  </w14:solidFill>
                </w14:textFill>
              </w:rPr>
              <w:t>不小于以上要求尺寸</w:t>
            </w:r>
            <w:r>
              <w:rPr>
                <w:rFonts w:hint="eastAsia" w:ascii="宋体" w:hAnsi="宋体" w:eastAsia="宋体" w:cs="宋体"/>
                <w:bCs/>
                <w:color w:val="000000" w:themeColor="text1"/>
                <w:sz w:val="22"/>
                <w:szCs w:val="22"/>
                <w:highlight w:val="none"/>
                <w14:textFill>
                  <w14:solidFill>
                    <w14:schemeClr w14:val="tx1"/>
                  </w14:solidFill>
                </w14:textFill>
              </w:rPr>
              <w:t>，</w:t>
            </w:r>
            <w:r>
              <w:rPr>
                <w:rFonts w:hint="eastAsia" w:ascii="宋体" w:hAnsi="宋体" w:cs="宋体"/>
                <w:bCs/>
                <w:color w:val="000000" w:themeColor="text1"/>
                <w:sz w:val="22"/>
                <w:szCs w:val="22"/>
                <w:highlight w:val="none"/>
                <w:lang w:val="en-US" w:eastAsia="zh-CN"/>
                <w14:textFill>
                  <w14:solidFill>
                    <w14:schemeClr w14:val="tx1"/>
                  </w14:solidFill>
                </w14:textFill>
              </w:rPr>
              <w:t>否则</w:t>
            </w:r>
            <w:r>
              <w:rPr>
                <w:rFonts w:hint="eastAsia" w:ascii="宋体" w:hAnsi="宋体" w:eastAsia="宋体" w:cs="宋体"/>
                <w:bCs/>
                <w:color w:val="000000" w:themeColor="text1"/>
                <w:sz w:val="22"/>
                <w:szCs w:val="22"/>
                <w:highlight w:val="none"/>
                <w14:textFill>
                  <w14:solidFill>
                    <w14:schemeClr w14:val="tx1"/>
                  </w14:solidFill>
                </w14:textFill>
              </w:rPr>
              <w:t xml:space="preserve">评标委员会可能对其作出不利评判。      </w:t>
            </w:r>
            <w:r>
              <w:rPr>
                <w:rFonts w:hint="eastAsia" w:ascii="宋体" w:hAnsi="宋体" w:cs="宋体"/>
                <w:bCs/>
                <w:color w:val="000000" w:themeColor="text1"/>
                <w:sz w:val="22"/>
                <w:szCs w:val="22"/>
                <w:highlight w:val="none"/>
                <w14:textFill>
                  <w14:solidFill>
                    <w14:schemeClr w14:val="tx1"/>
                  </w14:solidFill>
                </w14:textFill>
              </w:rPr>
              <w:t xml:space="preserve">                                                                                                                                                                </w:t>
            </w:r>
          </w:p>
          <w:p w14:paraId="51C773D6">
            <w:pPr>
              <w:widowControl/>
              <w:jc w:val="left"/>
              <w:textAlignment w:val="center"/>
              <w:rPr>
                <w:rFonts w:ascii="宋体" w:hAnsi="宋体" w:cs="宋体"/>
                <w:color w:val="000000" w:themeColor="text1"/>
                <w:sz w:val="22"/>
                <w:szCs w:val="22"/>
                <w:highlight w:val="none"/>
                <w14:textFill>
                  <w14:solidFill>
                    <w14:schemeClr w14:val="tx1"/>
                  </w14:solidFill>
                </w14:textFill>
              </w:rPr>
            </w:pPr>
          </w:p>
        </w:tc>
      </w:tr>
    </w:tbl>
    <w:p w14:paraId="4F292663">
      <w:pPr>
        <w:numPr>
          <w:ilvl w:val="2"/>
          <w:numId w:val="35"/>
        </w:numPr>
        <w:tabs>
          <w:tab w:val="left" w:pos="900"/>
          <w:tab w:val="clear" w:pos="1260"/>
        </w:tabs>
        <w:autoSpaceDE w:val="0"/>
        <w:autoSpaceDN w:val="0"/>
        <w:adjustRightInd w:val="0"/>
        <w:snapToGrid w:val="0"/>
        <w:spacing w:line="460" w:lineRule="exact"/>
        <w:ind w:left="900" w:hanging="540"/>
        <w:textAlignment w:val="bottom"/>
        <w:rPr>
          <w:rFonts w:ascii="宋体" w:hAnsi="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u w:val="none"/>
          <w14:textFill>
            <w14:solidFill>
              <w14:schemeClr w14:val="tx1"/>
            </w14:solidFill>
          </w14:textFill>
        </w:rPr>
        <w:br w:type="page"/>
      </w:r>
      <w:r>
        <w:rPr>
          <w:rFonts w:hint="eastAsia" w:ascii="宋体" w:hAnsi="宋体"/>
          <w:b/>
          <w:bCs/>
          <w:color w:val="000000" w:themeColor="text1"/>
          <w:sz w:val="22"/>
          <w:szCs w:val="22"/>
          <w:highlight w:val="none"/>
          <w14:textFill>
            <w14:solidFill>
              <w14:schemeClr w14:val="tx1"/>
            </w14:solidFill>
          </w14:textFill>
        </w:rPr>
        <w:t>投标样品上须标注供应商名称。投标样品在投标文件提交截止时间前在招标代理机构（</w:t>
      </w:r>
      <w:r>
        <w:rPr>
          <w:rFonts w:hint="eastAsia" w:ascii="宋体" w:hAnsi="宋体" w:cs="宋体"/>
          <w:b/>
          <w:bCs/>
          <w:color w:val="000000" w:themeColor="text1"/>
          <w:kern w:val="0"/>
          <w:sz w:val="22"/>
          <w:szCs w:val="22"/>
          <w:highlight w:val="none"/>
          <w14:textFill>
            <w14:solidFill>
              <w14:schemeClr w14:val="tx1"/>
            </w14:solidFill>
          </w14:textFill>
        </w:rPr>
        <w:t>温州市瓯海区新桥街道牛山广场3号楼1905室）</w:t>
      </w:r>
      <w:r>
        <w:rPr>
          <w:rFonts w:hint="eastAsia" w:ascii="宋体" w:hAnsi="宋体"/>
          <w:b/>
          <w:bCs/>
          <w:color w:val="000000" w:themeColor="text1"/>
          <w:sz w:val="22"/>
          <w:szCs w:val="22"/>
          <w:highlight w:val="none"/>
          <w14:textFill>
            <w14:solidFill>
              <w14:schemeClr w14:val="tx1"/>
            </w14:solidFill>
          </w14:textFill>
        </w:rPr>
        <w:t>向招标代理机构提交。</w:t>
      </w:r>
    </w:p>
    <w:p w14:paraId="08E6196F">
      <w:pPr>
        <w:numPr>
          <w:ilvl w:val="2"/>
          <w:numId w:val="35"/>
        </w:numPr>
        <w:tabs>
          <w:tab w:val="left" w:pos="900"/>
          <w:tab w:val="clear" w:pos="1260"/>
        </w:tabs>
        <w:autoSpaceDE w:val="0"/>
        <w:autoSpaceDN w:val="0"/>
        <w:adjustRightInd w:val="0"/>
        <w:snapToGrid w:val="0"/>
        <w:spacing w:line="460" w:lineRule="exact"/>
        <w:ind w:left="900" w:hanging="540"/>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供应商在样品提交完成后可以离开现场，招标代理机构在评审结束后会通知各个供应商取回投标样品。</w:t>
      </w:r>
    </w:p>
    <w:p w14:paraId="2DF15FA6">
      <w:pPr>
        <w:numPr>
          <w:ilvl w:val="2"/>
          <w:numId w:val="35"/>
        </w:numPr>
        <w:tabs>
          <w:tab w:val="left" w:pos="900"/>
          <w:tab w:val="clear" w:pos="1260"/>
        </w:tabs>
        <w:autoSpaceDE w:val="0"/>
        <w:autoSpaceDN w:val="0"/>
        <w:adjustRightInd w:val="0"/>
        <w:snapToGrid w:val="0"/>
        <w:spacing w:line="460" w:lineRule="exact"/>
        <w:ind w:left="900" w:hanging="540"/>
        <w:textAlignment w:val="bottom"/>
        <w:rPr>
          <w:rFonts w:ascii="宋体" w:hAnsi="宋体"/>
          <w:b/>
          <w:color w:val="000000" w:themeColor="text1"/>
          <w:sz w:val="22"/>
          <w:szCs w:val="22"/>
          <w:highlight w:val="none"/>
          <w:u w:val="single"/>
          <w14:textFill>
            <w14:solidFill>
              <w14:schemeClr w14:val="tx1"/>
            </w14:solidFill>
          </w14:textFill>
        </w:rPr>
      </w:pPr>
      <w:r>
        <w:rPr>
          <w:rFonts w:hint="eastAsia" w:ascii="宋体" w:hAnsi="宋体"/>
          <w:b/>
          <w:color w:val="000000" w:themeColor="text1"/>
          <w:sz w:val="22"/>
          <w:szCs w:val="22"/>
          <w:highlight w:val="none"/>
          <w:u w:val="single"/>
          <w14:textFill>
            <w14:solidFill>
              <w14:schemeClr w14:val="tx1"/>
            </w14:solidFill>
          </w14:textFill>
        </w:rPr>
        <w:t>未按招标文件要求提供投标样品，评标委员会可能对其作出不利评判。</w:t>
      </w:r>
    </w:p>
    <w:p w14:paraId="2A387F28">
      <w:pPr>
        <w:numPr>
          <w:ilvl w:val="2"/>
          <w:numId w:val="35"/>
        </w:numPr>
        <w:tabs>
          <w:tab w:val="left" w:pos="900"/>
          <w:tab w:val="clear" w:pos="1260"/>
        </w:tabs>
        <w:autoSpaceDE w:val="0"/>
        <w:autoSpaceDN w:val="0"/>
        <w:adjustRightInd w:val="0"/>
        <w:snapToGrid w:val="0"/>
        <w:spacing w:line="460" w:lineRule="exact"/>
        <w:ind w:left="900" w:hanging="540"/>
        <w:textAlignment w:val="bottom"/>
        <w:rPr>
          <w:rFonts w:ascii="宋体" w:hAnsi="宋体"/>
          <w:b/>
          <w:color w:val="000000" w:themeColor="text1"/>
          <w:sz w:val="22"/>
          <w:szCs w:val="22"/>
          <w:highlight w:val="none"/>
          <w:u w:val="single"/>
          <w14:textFill>
            <w14:solidFill>
              <w14:schemeClr w14:val="tx1"/>
            </w14:solidFill>
          </w14:textFill>
        </w:rPr>
      </w:pPr>
      <w:r>
        <w:rPr>
          <w:rFonts w:hint="eastAsia" w:ascii="宋体" w:hAnsi="宋体"/>
          <w:b/>
          <w:color w:val="000000" w:themeColor="text1"/>
          <w:sz w:val="22"/>
          <w:szCs w:val="22"/>
          <w:highlight w:val="none"/>
          <w:u w:val="single"/>
          <w14:textFill>
            <w14:solidFill>
              <w14:schemeClr w14:val="tx1"/>
            </w14:solidFill>
          </w14:textFill>
        </w:rPr>
        <w:t>评标委员会可能对其进行破坏性试验，供应商自行承担样品费用。成交样品由采购人封存，并作为验收标准；未成交样品在评审结束后退还。</w:t>
      </w:r>
    </w:p>
    <w:p w14:paraId="1EA6AEA7">
      <w:pPr>
        <w:numPr>
          <w:ilvl w:val="2"/>
          <w:numId w:val="35"/>
        </w:numPr>
        <w:tabs>
          <w:tab w:val="left" w:pos="900"/>
          <w:tab w:val="clear" w:pos="1260"/>
        </w:tabs>
        <w:autoSpaceDE w:val="0"/>
        <w:autoSpaceDN w:val="0"/>
        <w:adjustRightInd w:val="0"/>
        <w:snapToGrid w:val="0"/>
        <w:spacing w:line="460" w:lineRule="exact"/>
        <w:ind w:left="900" w:hanging="540"/>
        <w:textAlignment w:val="bottom"/>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成交候选供应商的实物样品送采购人处保存，确定成交供应商后，成交供应商须保证供货产品质量不低于投标样品，如低于样品质量和采购文件质量要求，采购有权要求退货，调换合格的产品至采购人满意为止，所产生的一切费用由成交供应商自行承担。</w:t>
      </w:r>
    </w:p>
    <w:p w14:paraId="6926B984">
      <w:pPr>
        <w:keepNext w:val="0"/>
        <w:keepLines w:val="0"/>
        <w:pageBreakBefore w:val="0"/>
        <w:widowControl/>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themeColor="text1"/>
          <w:sz w:val="22"/>
          <w:szCs w:val="22"/>
          <w:highlight w:val="none"/>
          <w:u w:val="none"/>
          <w14:textFill>
            <w14:solidFill>
              <w14:schemeClr w14:val="tx1"/>
            </w14:solidFill>
          </w14:textFill>
        </w:rPr>
      </w:pPr>
    </w:p>
    <w:p w14:paraId="7682ADA9">
      <w:pPr>
        <w:numPr>
          <w:ilvl w:val="0"/>
          <w:numId w:val="0"/>
        </w:numPr>
        <w:tabs>
          <w:tab w:val="left" w:pos="900"/>
        </w:tabs>
        <w:autoSpaceDE w:val="0"/>
        <w:autoSpaceDN w:val="0"/>
        <w:adjustRightInd w:val="0"/>
        <w:snapToGrid w:val="0"/>
        <w:spacing w:line="460" w:lineRule="exact"/>
        <w:ind w:left="360" w:leftChars="0"/>
        <w:textAlignment w:val="bottom"/>
        <w:rPr>
          <w:rFonts w:hint="eastAsia" w:ascii="微软雅黑" w:hAnsi="微软雅黑" w:eastAsia="微软雅黑" w:cs="微软雅黑"/>
          <w:b/>
          <w:bCs/>
          <w:i w:val="0"/>
          <w:iCs w:val="0"/>
          <w:caps w:val="0"/>
          <w:color w:val="333333"/>
          <w:spacing w:val="0"/>
          <w:kern w:val="0"/>
          <w:sz w:val="22"/>
          <w:szCs w:val="22"/>
          <w:highlight w:val="none"/>
          <w:u w:val="single"/>
          <w:shd w:val="clear" w:fill="FFFFFF"/>
          <w:lang w:val="en-US" w:eastAsia="zh-CN" w:bidi="ar-SA"/>
        </w:rPr>
      </w:pPr>
    </w:p>
    <w:p w14:paraId="2C5B1912">
      <w:pPr>
        <w:numPr>
          <w:ilvl w:val="0"/>
          <w:numId w:val="0"/>
        </w:numPr>
        <w:tabs>
          <w:tab w:val="left" w:pos="900"/>
        </w:tabs>
        <w:autoSpaceDE w:val="0"/>
        <w:autoSpaceDN w:val="0"/>
        <w:adjustRightInd w:val="0"/>
        <w:snapToGrid w:val="0"/>
        <w:spacing w:line="460" w:lineRule="exact"/>
        <w:ind w:left="360" w:leftChars="0"/>
        <w:textAlignment w:val="bottom"/>
        <w:rPr>
          <w:rFonts w:hint="eastAsia" w:ascii="宋体" w:hAnsi="宋体" w:eastAsia="宋体" w:cs="宋体"/>
          <w:b w:val="0"/>
          <w:bCs w:val="0"/>
          <w:i w:val="0"/>
          <w:iCs w:val="0"/>
          <w:caps w:val="0"/>
          <w:color w:val="333333"/>
          <w:spacing w:val="0"/>
          <w:kern w:val="0"/>
          <w:sz w:val="22"/>
          <w:szCs w:val="22"/>
          <w:highlight w:val="none"/>
          <w:u w:val="none"/>
          <w:shd w:val="clear" w:fill="FFFFFF"/>
          <w:lang w:val="en-US" w:eastAsia="zh-CN" w:bidi="ar-SA"/>
        </w:rPr>
      </w:pPr>
      <w:r>
        <w:rPr>
          <w:rFonts w:hint="eastAsia" w:ascii="宋体" w:hAnsi="宋体" w:eastAsia="宋体" w:cs="宋体"/>
          <w:b w:val="0"/>
          <w:bCs w:val="0"/>
          <w:i w:val="0"/>
          <w:iCs w:val="0"/>
          <w:caps w:val="0"/>
          <w:color w:val="333333"/>
          <w:spacing w:val="0"/>
          <w:kern w:val="0"/>
          <w:sz w:val="22"/>
          <w:szCs w:val="22"/>
          <w:highlight w:val="none"/>
          <w:u w:val="none"/>
          <w:shd w:val="clear" w:fill="FFFFFF"/>
          <w:lang w:val="en-US" w:eastAsia="zh-CN" w:bidi="ar-SA"/>
        </w:rPr>
        <w:t>九、其他说明</w:t>
      </w:r>
    </w:p>
    <w:p w14:paraId="5EA95CE5">
      <w:pPr>
        <w:numPr>
          <w:ilvl w:val="0"/>
          <w:numId w:val="0"/>
        </w:numPr>
        <w:tabs>
          <w:tab w:val="left" w:pos="900"/>
        </w:tabs>
        <w:autoSpaceDE w:val="0"/>
        <w:autoSpaceDN w:val="0"/>
        <w:adjustRightInd w:val="0"/>
        <w:snapToGrid w:val="0"/>
        <w:spacing w:line="460" w:lineRule="exact"/>
        <w:ind w:left="360" w:leftChars="0"/>
        <w:textAlignment w:val="bottom"/>
        <w:rPr>
          <w:rFonts w:hint="default" w:ascii="宋体" w:hAnsi="宋体" w:cs="宋体"/>
          <w:b w:val="0"/>
          <w:bCs w:val="0"/>
          <w:i w:val="0"/>
          <w:iCs w:val="0"/>
          <w:caps w:val="0"/>
          <w:color w:val="333333"/>
          <w:spacing w:val="0"/>
          <w:kern w:val="0"/>
          <w:sz w:val="22"/>
          <w:szCs w:val="22"/>
          <w:highlight w:val="none"/>
          <w:u w:val="none"/>
          <w:shd w:val="clear" w:fill="FFFFFF"/>
          <w:lang w:val="en-US" w:eastAsia="zh-CN" w:bidi="ar-SA"/>
        </w:rPr>
      </w:pPr>
      <w:r>
        <w:rPr>
          <w:rFonts w:hint="eastAsia" w:ascii="宋体" w:hAnsi="宋体" w:cs="宋体"/>
          <w:b w:val="0"/>
          <w:bCs w:val="0"/>
          <w:i w:val="0"/>
          <w:iCs w:val="0"/>
          <w:caps w:val="0"/>
          <w:color w:val="333333"/>
          <w:spacing w:val="0"/>
          <w:kern w:val="0"/>
          <w:sz w:val="22"/>
          <w:szCs w:val="22"/>
          <w:highlight w:val="none"/>
          <w:u w:val="none"/>
          <w:shd w:val="clear" w:fill="FFFFFF"/>
          <w:lang w:val="en-US" w:eastAsia="zh-CN" w:bidi="ar-SA"/>
        </w:rPr>
        <w:t>1、本项目预付款为年度预算的40%。中标供应商明确表示无需预付款，采购人可不支付预付款。</w:t>
      </w:r>
    </w:p>
    <w:p w14:paraId="71275495">
      <w:pPr>
        <w:numPr>
          <w:ilvl w:val="0"/>
          <w:numId w:val="0"/>
        </w:numPr>
        <w:tabs>
          <w:tab w:val="left" w:pos="900"/>
        </w:tabs>
        <w:autoSpaceDE w:val="0"/>
        <w:autoSpaceDN w:val="0"/>
        <w:adjustRightInd w:val="0"/>
        <w:snapToGrid w:val="0"/>
        <w:spacing w:line="460" w:lineRule="exact"/>
        <w:ind w:left="360" w:leftChars="0"/>
        <w:textAlignment w:val="bottom"/>
        <w:rPr>
          <w:rFonts w:hint="default" w:ascii="宋体" w:hAnsi="宋体" w:eastAsia="宋体" w:cs="宋体"/>
          <w:b w:val="0"/>
          <w:bCs w:val="0"/>
          <w:i w:val="0"/>
          <w:iCs w:val="0"/>
          <w:caps w:val="0"/>
          <w:color w:val="333333"/>
          <w:spacing w:val="0"/>
          <w:kern w:val="0"/>
          <w:sz w:val="22"/>
          <w:szCs w:val="22"/>
          <w:highlight w:val="none"/>
          <w:u w:val="none"/>
          <w:shd w:val="clear" w:fill="FFFFFF"/>
          <w:lang w:val="en-US" w:eastAsia="zh-CN" w:bidi="ar-SA"/>
        </w:rPr>
      </w:pPr>
    </w:p>
    <w:p w14:paraId="7026B1B1">
      <w:pPr>
        <w:numPr>
          <w:ilvl w:val="0"/>
          <w:numId w:val="0"/>
        </w:numPr>
        <w:tabs>
          <w:tab w:val="left" w:pos="900"/>
        </w:tabs>
        <w:autoSpaceDE w:val="0"/>
        <w:autoSpaceDN w:val="0"/>
        <w:adjustRightInd w:val="0"/>
        <w:snapToGrid w:val="0"/>
        <w:spacing w:line="460" w:lineRule="exact"/>
        <w:ind w:left="360" w:leftChars="0"/>
        <w:textAlignment w:val="bottom"/>
        <w:rPr>
          <w:rFonts w:hint="eastAsia" w:ascii="宋体" w:hAnsi="宋体" w:eastAsia="宋体" w:cs="宋体"/>
          <w:b w:val="0"/>
          <w:bCs w:val="0"/>
          <w:i w:val="0"/>
          <w:iCs w:val="0"/>
          <w:caps w:val="0"/>
          <w:color w:val="333333"/>
          <w:spacing w:val="0"/>
          <w:kern w:val="0"/>
          <w:sz w:val="22"/>
          <w:szCs w:val="22"/>
          <w:highlight w:val="none"/>
          <w:u w:val="none"/>
          <w:shd w:val="clear" w:fill="FFFFFF"/>
          <w:lang w:val="en-US" w:eastAsia="zh-CN" w:bidi="ar-SA"/>
        </w:rPr>
      </w:pPr>
    </w:p>
    <w:p w14:paraId="544D7DC0">
      <w:pPr>
        <w:pStyle w:val="4"/>
        <w:rPr>
          <w:rFonts w:hint="eastAsia" w:ascii="微软雅黑" w:hAnsi="微软雅黑" w:eastAsia="微软雅黑" w:cs="微软雅黑"/>
          <w:b/>
          <w:bCs/>
          <w:i w:val="0"/>
          <w:iCs w:val="0"/>
          <w:caps w:val="0"/>
          <w:color w:val="333333"/>
          <w:spacing w:val="0"/>
          <w:kern w:val="0"/>
          <w:sz w:val="22"/>
          <w:szCs w:val="22"/>
          <w:highlight w:val="none"/>
          <w:u w:val="single"/>
          <w:shd w:val="clear" w:fill="FFFFFF"/>
          <w:lang w:val="en-US" w:eastAsia="zh-CN" w:bidi="ar-SA"/>
        </w:rPr>
      </w:pPr>
    </w:p>
    <w:p w14:paraId="78BA4B0C">
      <w:pPr>
        <w:rPr>
          <w:rFonts w:hint="eastAsia"/>
          <w:highlight w:val="none"/>
          <w:lang w:val="en-US" w:eastAsia="zh-CN"/>
        </w:rPr>
      </w:pPr>
    </w:p>
    <w:p w14:paraId="344F0794">
      <w:pPr>
        <w:numPr>
          <w:ilvl w:val="0"/>
          <w:numId w:val="34"/>
        </w:numPr>
        <w:ind w:left="0" w:leftChars="0" w:firstLine="0" w:firstLineChars="0"/>
        <w:rPr>
          <w:rFonts w:hint="eastAsia"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br w:type="page"/>
      </w:r>
    </w:p>
    <w:p w14:paraId="2D923567">
      <w:pPr>
        <w:pStyle w:val="2"/>
        <w:rPr>
          <w:color w:val="000000" w:themeColor="text1"/>
          <w:highlight w:val="none"/>
          <w14:textFill>
            <w14:solidFill>
              <w14:schemeClr w14:val="tx1"/>
            </w14:solidFill>
          </w14:textFill>
        </w:rPr>
      </w:pPr>
    </w:p>
    <w:p w14:paraId="14BAFC4C">
      <w:pPr>
        <w:pStyle w:val="49"/>
        <w:rPr>
          <w:rFonts w:ascii="宋体" w:hAnsi="宋体" w:cs="宋体"/>
          <w:color w:val="000000" w:themeColor="text1"/>
          <w:highlight w:val="none"/>
          <w14:textFill>
            <w14:solidFill>
              <w14:schemeClr w14:val="tx1"/>
            </w14:solidFill>
          </w14:textFill>
        </w:rPr>
      </w:pPr>
    </w:p>
    <w:p w14:paraId="32633F9D">
      <w:pPr>
        <w:pStyle w:val="5"/>
        <w:spacing w:line="400" w:lineRule="exact"/>
        <w:rPr>
          <w:rFonts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第三部分   磋商原则及方法</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205FE88C">
      <w:pPr>
        <w:spacing w:beforeLines="20" w:afterLines="20" w:line="440" w:lineRule="exact"/>
        <w:ind w:firstLine="325" w:firstLineChars="147"/>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根据《中华人民共和国政府采购法》、《政府采购竞争性磋商采购方式管理暂行办法》等相关法规特制定以下磋商评审办法。</w:t>
      </w:r>
    </w:p>
    <w:p w14:paraId="69A73321">
      <w:pPr>
        <w:spacing w:line="420" w:lineRule="exact"/>
        <w:outlineLvl w:val="0"/>
        <w:rPr>
          <w:rFonts w:hint="eastAsia" w:ascii="宋体" w:hAnsi="宋体" w:eastAsia="宋体" w:cs="宋体"/>
          <w:color w:val="000000" w:themeColor="text1"/>
          <w:sz w:val="22"/>
          <w:szCs w:val="22"/>
          <w:highlight w:val="none"/>
          <w14:textFill>
            <w14:solidFill>
              <w14:schemeClr w14:val="tx1"/>
            </w14:solidFill>
          </w14:textFill>
        </w:rPr>
      </w:pPr>
      <w:bookmarkStart w:id="175" w:name="_Toc458516434"/>
      <w:bookmarkStart w:id="176" w:name="_Toc23884114"/>
      <w:bookmarkStart w:id="177" w:name="_Toc445832502"/>
      <w:bookmarkStart w:id="178" w:name="_Toc507146686"/>
      <w:bookmarkStart w:id="179" w:name="_Toc467175864"/>
      <w:bookmarkStart w:id="180" w:name="_Toc5821"/>
      <w:bookmarkStart w:id="181" w:name="_Toc527717319"/>
      <w:bookmarkStart w:id="182" w:name="_Toc23884074"/>
      <w:bookmarkStart w:id="183" w:name="_Toc15523"/>
      <w:r>
        <w:rPr>
          <w:rFonts w:hint="eastAsia" w:ascii="宋体" w:hAnsi="宋体" w:eastAsia="宋体" w:cs="宋体"/>
          <w:color w:val="000000" w:themeColor="text1"/>
          <w:sz w:val="22"/>
          <w:szCs w:val="22"/>
          <w:highlight w:val="none"/>
          <w14:textFill>
            <w14:solidFill>
              <w14:schemeClr w14:val="tx1"/>
            </w14:solidFill>
          </w14:textFill>
        </w:rPr>
        <w:t>一. 总则</w:t>
      </w:r>
      <w:bookmarkEnd w:id="175"/>
      <w:bookmarkEnd w:id="176"/>
      <w:bookmarkEnd w:id="177"/>
      <w:bookmarkEnd w:id="178"/>
      <w:bookmarkEnd w:id="179"/>
      <w:bookmarkEnd w:id="180"/>
      <w:bookmarkEnd w:id="181"/>
      <w:bookmarkEnd w:id="182"/>
      <w:bookmarkEnd w:id="183"/>
    </w:p>
    <w:p w14:paraId="2CC2D11D">
      <w:pPr>
        <w:spacing w:line="420" w:lineRule="exact"/>
        <w:ind w:left="439" w:leftChars="20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磋商工作遵循“公平、公正、科学、择优”原则和“诚实、信誉、效率”的服务原则。最大限度的保护采购人权益，严格按照磋商文件的要求，对磋商响应文件进行综合评审。磋商供应商不得以任何方式干扰采购工作的进行，一经发现其磋商响应文件将被拒绝。</w:t>
      </w:r>
    </w:p>
    <w:p w14:paraId="3DD212C7">
      <w:pPr>
        <w:spacing w:line="45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 磋商程序</w:t>
      </w:r>
    </w:p>
    <w:p w14:paraId="3AAC8284">
      <w:pPr>
        <w:spacing w:line="400" w:lineRule="exact"/>
        <w:ind w:left="420" w:left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磋商和评审程序：本次磋商分三个阶段进行，具体详见本磋商文件《第一部分 供应商须知》“六 磋商和评审”</w:t>
      </w:r>
      <w:r>
        <w:rPr>
          <w:rFonts w:hint="eastAsia" w:ascii="宋体" w:hAnsi="宋体" w:eastAsia="宋体" w:cs="宋体"/>
          <w:color w:val="000000" w:themeColor="text1"/>
          <w:sz w:val="22"/>
          <w:szCs w:val="22"/>
          <w:highlight w:val="none"/>
          <w14:textFill>
            <w14:solidFill>
              <w14:schemeClr w14:val="tx1"/>
            </w14:solidFill>
          </w14:textFill>
        </w:rPr>
        <w:t>。</w:t>
      </w:r>
    </w:p>
    <w:p w14:paraId="31B898BD">
      <w:pPr>
        <w:numPr>
          <w:ilvl w:val="0"/>
          <w:numId w:val="36"/>
        </w:numPr>
        <w:spacing w:line="4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磋商办法</w:t>
      </w:r>
    </w:p>
    <w:p w14:paraId="0DBE9134">
      <w:pPr>
        <w:pStyle w:val="19"/>
        <w:numPr>
          <w:ilvl w:val="0"/>
          <w:numId w:val="37"/>
        </w:numPr>
        <w:spacing w:line="440" w:lineRule="exact"/>
        <w:ind w:left="431" w:leftChars="104" w:hanging="213" w:hangingChars="97"/>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本项目磋商办法采取百分制综合评分法，其中商务技术</w:t>
      </w:r>
      <w:r>
        <w:rPr>
          <w:rFonts w:hint="eastAsia" w:ascii="宋体" w:hAnsi="宋体" w:cs="宋体"/>
          <w:bCs/>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0</w:t>
      </w:r>
      <w:r>
        <w:rPr>
          <w:rFonts w:hint="eastAsia" w:ascii="宋体" w:hAnsi="宋体" w:eastAsia="宋体" w:cs="宋体"/>
          <w:bCs/>
          <w:color w:val="000000" w:themeColor="text1"/>
          <w:sz w:val="22"/>
          <w:szCs w:val="22"/>
          <w:highlight w:val="none"/>
          <w14:textFill>
            <w14:solidFill>
              <w14:schemeClr w14:val="tx1"/>
            </w14:solidFill>
          </w14:textFill>
        </w:rPr>
        <w:t>分（商务技术权值为</w:t>
      </w:r>
      <w:r>
        <w:rPr>
          <w:rFonts w:hint="eastAsia" w:ascii="宋体" w:hAnsi="宋体" w:cs="宋体"/>
          <w:bCs/>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0</w:t>
      </w:r>
      <w:r>
        <w:rPr>
          <w:rFonts w:hint="eastAsia" w:ascii="宋体" w:hAnsi="宋体" w:eastAsia="宋体" w:cs="宋体"/>
          <w:bCs/>
          <w:color w:val="000000" w:themeColor="text1"/>
          <w:sz w:val="22"/>
          <w:szCs w:val="22"/>
          <w:highlight w:val="none"/>
          <w14:textFill>
            <w14:solidFill>
              <w14:schemeClr w14:val="tx1"/>
            </w14:solidFill>
          </w14:textFill>
        </w:rPr>
        <w:t>%），投标报价</w:t>
      </w:r>
      <w:r>
        <w:rPr>
          <w:rFonts w:hint="eastAsia" w:ascii="宋体" w:hAnsi="宋体" w:cs="宋体"/>
          <w:bCs/>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0</w:t>
      </w:r>
      <w:r>
        <w:rPr>
          <w:rFonts w:hint="eastAsia" w:ascii="宋体" w:hAnsi="宋体" w:eastAsia="宋体" w:cs="宋体"/>
          <w:bCs/>
          <w:color w:val="000000" w:themeColor="text1"/>
          <w:sz w:val="22"/>
          <w:szCs w:val="22"/>
          <w:highlight w:val="none"/>
          <w14:textFill>
            <w14:solidFill>
              <w14:schemeClr w14:val="tx1"/>
            </w14:solidFill>
          </w14:textFill>
        </w:rPr>
        <w:t>分（价格权值为</w:t>
      </w:r>
      <w:r>
        <w:rPr>
          <w:rFonts w:hint="eastAsia" w:ascii="宋体" w:hAnsi="宋体" w:cs="宋体"/>
          <w:bCs/>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0</w:t>
      </w:r>
      <w:r>
        <w:rPr>
          <w:rFonts w:hint="eastAsia" w:ascii="宋体" w:hAnsi="宋体" w:eastAsia="宋体" w:cs="宋体"/>
          <w:bCs/>
          <w:color w:val="000000" w:themeColor="text1"/>
          <w:sz w:val="22"/>
          <w:szCs w:val="22"/>
          <w:highlight w:val="none"/>
          <w14:textFill>
            <w14:solidFill>
              <w14:schemeClr w14:val="tx1"/>
            </w14:solidFill>
          </w14:textFill>
        </w:rPr>
        <w:t>%）。即最大限度地满足磋商文件实质性要求前提下，按照磋商文件中规定的各项评分内容进行综合评审。</w:t>
      </w:r>
    </w:p>
    <w:p w14:paraId="348D7DC7">
      <w:pPr>
        <w:pStyle w:val="19"/>
        <w:numPr>
          <w:ilvl w:val="0"/>
          <w:numId w:val="37"/>
        </w:numPr>
        <w:spacing w:line="440" w:lineRule="exact"/>
        <w:ind w:left="431" w:leftChars="104" w:hanging="213" w:hangingChars="97"/>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评标过程中遇到特殊情况，由磋商小组遵循公平、公正原则，采取记名投票方式按照少数服从多数原则决定。</w:t>
      </w:r>
    </w:p>
    <w:p w14:paraId="44FBF9C0">
      <w:pPr>
        <w:pStyle w:val="19"/>
        <w:numPr>
          <w:ilvl w:val="0"/>
          <w:numId w:val="37"/>
        </w:numPr>
        <w:spacing w:line="440" w:lineRule="exact"/>
        <w:ind w:left="431" w:leftChars="104" w:hanging="213" w:hangingChars="97"/>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磋商小组根据综合评分情况，按照综得分由高到低顺序推荐3名成交候选供应商，并提交评审报告。综合得分相同的，综以报价分得分高的优先；综合得分相同且报价分得分相同的，由磋商小组抽签决定。</w:t>
      </w:r>
    </w:p>
    <w:p w14:paraId="055F1A69">
      <w:pPr>
        <w:spacing w:line="40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w:t>
      </w:r>
      <w:r>
        <w:rPr>
          <w:rFonts w:hint="eastAsia" w:ascii="宋体" w:hAnsi="宋体" w:eastAsia="宋体" w:cs="宋体"/>
          <w:b/>
          <w:color w:val="000000" w:themeColor="text1"/>
          <w:sz w:val="22"/>
          <w:szCs w:val="22"/>
          <w:highlight w:val="none"/>
          <w14:textFill>
            <w14:solidFill>
              <w14:schemeClr w14:val="tx1"/>
            </w14:solidFill>
          </w14:textFill>
        </w:rPr>
        <w:t>磋商细则</w:t>
      </w:r>
    </w:p>
    <w:p w14:paraId="5693919C">
      <w:pPr>
        <w:spacing w:line="45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1、商务技术评分</w:t>
      </w:r>
      <w:r>
        <w:rPr>
          <w:rFonts w:hint="eastAsia" w:ascii="宋体" w:hAnsi="宋体" w:cs="宋体"/>
          <w:b/>
          <w:bCs/>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0</w:t>
      </w:r>
      <w:r>
        <w:rPr>
          <w:rFonts w:hint="eastAsia" w:ascii="宋体" w:hAnsi="宋体" w:eastAsia="宋体" w:cs="宋体"/>
          <w:color w:val="000000" w:themeColor="text1"/>
          <w:sz w:val="22"/>
          <w:szCs w:val="22"/>
          <w:highlight w:val="none"/>
          <w14:textFill>
            <w14:solidFill>
              <w14:schemeClr w14:val="tx1"/>
            </w14:solidFill>
          </w14:textFill>
        </w:rPr>
        <w:t>分</w:t>
      </w:r>
    </w:p>
    <w:p w14:paraId="1CB4C0F1">
      <w:pPr>
        <w:spacing w:line="45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各磋商小组成员按下列评分项目进行评定，每人一张评分计算表，由磋商小组成员各自评定打分并记实名。如任何一张表的一项评分内容分值超过规定的范围，则该张表无效。磋商小组成员对各供应商的各项评分内容评分的合计分的算术平均值为该磋商供应商商务技术分的最终得分（四舍五入，保留小数点后二位）。</w:t>
      </w:r>
    </w:p>
    <w:tbl>
      <w:tblPr>
        <w:tblStyle w:val="38"/>
        <w:tblW w:w="4982"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4"/>
        <w:gridCol w:w="767"/>
        <w:gridCol w:w="1799"/>
        <w:gridCol w:w="661"/>
        <w:gridCol w:w="5901"/>
      </w:tblGrid>
      <w:tr w14:paraId="714E46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48" w:type="pct"/>
            <w:noWrap w:val="0"/>
            <w:vAlign w:val="center"/>
          </w:tcPr>
          <w:p w14:paraId="0DE07218">
            <w:pPr>
              <w:adjustRightInd w:val="0"/>
              <w:snapToGrid w:val="0"/>
              <w:spacing w:line="360" w:lineRule="exact"/>
              <w:jc w:val="center"/>
              <w:rPr>
                <w:rFonts w:hint="eastAsia" w:ascii="宋体" w:hAnsi="宋体" w:eastAsia="宋体" w:cs="宋体"/>
                <w:b/>
                <w:color w:val="000000" w:themeColor="text1"/>
                <w:sz w:val="22"/>
                <w:szCs w:val="22"/>
                <w:highlight w:val="none"/>
                <w14:textFill>
                  <w14:solidFill>
                    <w14:schemeClr w14:val="tx1"/>
                  </w14:solidFill>
                </w14:textFill>
              </w:rPr>
            </w:pPr>
            <w:bookmarkStart w:id="184" w:name="_Hlk55402422"/>
            <w:r>
              <w:rPr>
                <w:rFonts w:hint="eastAsia" w:ascii="宋体" w:hAnsi="宋体" w:eastAsia="宋体" w:cs="宋体"/>
                <w:b/>
                <w:color w:val="000000" w:themeColor="text1"/>
                <w:sz w:val="22"/>
                <w:szCs w:val="22"/>
                <w:highlight w:val="none"/>
                <w14:textFill>
                  <w14:solidFill>
                    <w14:schemeClr w14:val="tx1"/>
                  </w14:solidFill>
                </w14:textFill>
              </w:rPr>
              <w:t>序号</w:t>
            </w:r>
          </w:p>
        </w:tc>
        <w:tc>
          <w:tcPr>
            <w:tcW w:w="1307" w:type="pct"/>
            <w:gridSpan w:val="2"/>
            <w:noWrap w:val="0"/>
            <w:vAlign w:val="center"/>
          </w:tcPr>
          <w:p w14:paraId="5E143BBA">
            <w:pPr>
              <w:adjustRightInd w:val="0"/>
              <w:snapToGrid w:val="0"/>
              <w:spacing w:line="36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评审内容</w:t>
            </w:r>
          </w:p>
        </w:tc>
        <w:tc>
          <w:tcPr>
            <w:tcW w:w="336" w:type="pct"/>
            <w:noWrap w:val="0"/>
            <w:vAlign w:val="center"/>
          </w:tcPr>
          <w:p w14:paraId="4719E593">
            <w:pPr>
              <w:adjustRightInd w:val="0"/>
              <w:snapToGrid w:val="0"/>
              <w:spacing w:line="36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分值</w:t>
            </w:r>
          </w:p>
        </w:tc>
        <w:tc>
          <w:tcPr>
            <w:tcW w:w="3007" w:type="pct"/>
            <w:noWrap w:val="0"/>
            <w:vAlign w:val="center"/>
          </w:tcPr>
          <w:p w14:paraId="49AD2B74">
            <w:pPr>
              <w:adjustRightInd w:val="0"/>
              <w:snapToGrid w:val="0"/>
              <w:spacing w:line="36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评审标准</w:t>
            </w:r>
          </w:p>
        </w:tc>
      </w:tr>
      <w:tr w14:paraId="2433B1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48" w:type="pct"/>
            <w:noWrap w:val="0"/>
            <w:vAlign w:val="center"/>
          </w:tcPr>
          <w:p w14:paraId="4697733F">
            <w:pPr>
              <w:adjustRightInd w:val="0"/>
              <w:snapToGrid w:val="0"/>
              <w:spacing w:line="360" w:lineRule="exact"/>
              <w:jc w:val="cente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1</w:t>
            </w:r>
          </w:p>
        </w:tc>
        <w:tc>
          <w:tcPr>
            <w:tcW w:w="1307" w:type="pct"/>
            <w:gridSpan w:val="2"/>
            <w:noWrap w:val="0"/>
            <w:vAlign w:val="center"/>
          </w:tcPr>
          <w:p w14:paraId="55A0BF73">
            <w:pPr>
              <w:adjustRightInd w:val="0"/>
              <w:snapToGrid w:val="0"/>
              <w:spacing w:line="360" w:lineRule="exact"/>
              <w:jc w:val="center"/>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同类业绩</w:t>
            </w:r>
          </w:p>
        </w:tc>
        <w:tc>
          <w:tcPr>
            <w:tcW w:w="336" w:type="pct"/>
            <w:noWrap w:val="0"/>
            <w:vAlign w:val="center"/>
          </w:tcPr>
          <w:p w14:paraId="3C55E626">
            <w:pPr>
              <w:adjustRightInd w:val="0"/>
              <w:snapToGrid w:val="0"/>
              <w:spacing w:line="360" w:lineRule="exact"/>
              <w:jc w:val="center"/>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p>
        </w:tc>
        <w:tc>
          <w:tcPr>
            <w:tcW w:w="3007" w:type="pct"/>
            <w:noWrap w:val="0"/>
            <w:vAlign w:val="center"/>
          </w:tcPr>
          <w:p w14:paraId="45833848">
            <w:pPr>
              <w:pStyle w:val="250"/>
              <w:spacing w:before="62" w:line="262" w:lineRule="auto"/>
              <w:ind w:left="114" w:right="108" w:firstLine="1"/>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投标供应商</w:t>
            </w:r>
            <w:r>
              <w:rPr>
                <w:rFonts w:hint="eastAsia" w:ascii="宋体" w:hAnsi="宋体" w:eastAsia="宋体" w:cs="宋体"/>
                <w:color w:val="000000" w:themeColor="text1"/>
                <w:spacing w:val="-37"/>
                <w:sz w:val="22"/>
                <w:szCs w:val="22"/>
                <w:highlight w:val="none"/>
                <w14:textFill>
                  <w14:solidFill>
                    <w14:schemeClr w14:val="tx1"/>
                  </w14:solidFill>
                </w14:textFill>
              </w:rPr>
              <w:t xml:space="preserve"> </w:t>
            </w:r>
            <w:r>
              <w:rPr>
                <w:rFonts w:hint="eastAsia" w:ascii="宋体" w:hAnsi="宋体" w:eastAsia="宋体" w:cs="宋体"/>
                <w:color w:val="000000" w:themeColor="text1"/>
                <w:spacing w:val="5"/>
                <w:sz w:val="22"/>
                <w:szCs w:val="22"/>
                <w:highlight w:val="none"/>
                <w14:textFill>
                  <w14:solidFill>
                    <w14:schemeClr w14:val="tx1"/>
                  </w14:solidFill>
                </w14:textFill>
              </w:rPr>
              <w:t>201</w:t>
            </w:r>
            <w:r>
              <w:rPr>
                <w:rFonts w:hint="eastAsia" w:ascii="宋体" w:hAnsi="宋体" w:eastAsia="宋体" w:cs="宋体"/>
                <w:color w:val="000000" w:themeColor="text1"/>
                <w:spacing w:val="5"/>
                <w:sz w:val="22"/>
                <w:szCs w:val="22"/>
                <w:highlight w:val="none"/>
                <w:lang w:val="en-US" w:eastAsia="zh-CN"/>
                <w14:textFill>
                  <w14:solidFill>
                    <w14:schemeClr w14:val="tx1"/>
                  </w14:solidFill>
                </w14:textFill>
              </w:rPr>
              <w:t>9</w:t>
            </w:r>
            <w:r>
              <w:rPr>
                <w:rFonts w:hint="eastAsia" w:ascii="宋体" w:hAnsi="宋体" w:eastAsia="宋体" w:cs="宋体"/>
                <w:color w:val="000000" w:themeColor="text1"/>
                <w:spacing w:val="-39"/>
                <w:sz w:val="22"/>
                <w:szCs w:val="22"/>
                <w:highlight w:val="none"/>
                <w14:textFill>
                  <w14:solidFill>
                    <w14:schemeClr w14:val="tx1"/>
                  </w14:solidFill>
                </w14:textFill>
              </w:rPr>
              <w:t xml:space="preserve"> </w:t>
            </w:r>
            <w:r>
              <w:rPr>
                <w:rFonts w:hint="eastAsia" w:ascii="宋体" w:hAnsi="宋体" w:eastAsia="宋体" w:cs="宋体"/>
                <w:color w:val="000000" w:themeColor="text1"/>
                <w:spacing w:val="5"/>
                <w:sz w:val="22"/>
                <w:szCs w:val="22"/>
                <w:highlight w:val="none"/>
                <w14:textFill>
                  <w14:solidFill>
                    <w14:schemeClr w14:val="tx1"/>
                  </w14:solidFill>
                </w14:textFill>
              </w:rPr>
              <w:t>年</w:t>
            </w:r>
            <w:r>
              <w:rPr>
                <w:rFonts w:hint="eastAsia" w:ascii="宋体" w:hAnsi="宋体" w:eastAsia="宋体" w:cs="宋体"/>
                <w:color w:val="000000" w:themeColor="text1"/>
                <w:spacing w:val="-24"/>
                <w:sz w:val="22"/>
                <w:szCs w:val="22"/>
                <w:highlight w:val="none"/>
                <w14:textFill>
                  <w14:solidFill>
                    <w14:schemeClr w14:val="tx1"/>
                  </w14:solidFill>
                </w14:textFill>
              </w:rPr>
              <w:t xml:space="preserve"> </w:t>
            </w:r>
            <w:r>
              <w:rPr>
                <w:rFonts w:hint="eastAsia" w:ascii="宋体" w:hAnsi="宋体" w:eastAsia="宋体" w:cs="宋体"/>
                <w:color w:val="000000" w:themeColor="text1"/>
                <w:spacing w:val="5"/>
                <w:sz w:val="22"/>
                <w:szCs w:val="22"/>
                <w:highlight w:val="none"/>
                <w14:textFill>
                  <w14:solidFill>
                    <w14:schemeClr w14:val="tx1"/>
                  </w14:solidFill>
                </w14:textFill>
              </w:rPr>
              <w:t>1</w:t>
            </w:r>
            <w:r>
              <w:rPr>
                <w:rFonts w:hint="eastAsia" w:ascii="宋体" w:hAnsi="宋体" w:eastAsia="宋体" w:cs="宋体"/>
                <w:color w:val="000000" w:themeColor="text1"/>
                <w:spacing w:val="-33"/>
                <w:sz w:val="22"/>
                <w:szCs w:val="22"/>
                <w:highlight w:val="none"/>
                <w14:textFill>
                  <w14:solidFill>
                    <w14:schemeClr w14:val="tx1"/>
                  </w14:solidFill>
                </w14:textFill>
              </w:rPr>
              <w:t xml:space="preserve"> </w:t>
            </w:r>
            <w:r>
              <w:rPr>
                <w:rFonts w:hint="eastAsia" w:ascii="宋体" w:hAnsi="宋体" w:eastAsia="宋体" w:cs="宋体"/>
                <w:color w:val="000000" w:themeColor="text1"/>
                <w:spacing w:val="5"/>
                <w:sz w:val="22"/>
                <w:szCs w:val="22"/>
                <w:highlight w:val="none"/>
                <w14:textFill>
                  <w14:solidFill>
                    <w14:schemeClr w14:val="tx1"/>
                  </w14:solidFill>
                </w14:textFill>
              </w:rPr>
              <w:t>月至今完成的类似广告宣</w:t>
            </w:r>
            <w:r>
              <w:rPr>
                <w:rFonts w:hint="eastAsia" w:ascii="宋体" w:hAnsi="宋体" w:eastAsia="宋体" w:cs="宋体"/>
                <w:color w:val="000000" w:themeColor="text1"/>
                <w:spacing w:val="4"/>
                <w:sz w:val="22"/>
                <w:szCs w:val="22"/>
                <w:highlight w:val="none"/>
                <w14:textFill>
                  <w14:solidFill>
                    <w14:schemeClr w14:val="tx1"/>
                  </w14:solidFill>
                </w14:textFill>
              </w:rPr>
              <w:t>传项目业绩，每提供一个</w:t>
            </w:r>
            <w:r>
              <w:rPr>
                <w:rFonts w:hint="eastAsia" w:ascii="宋体" w:hAnsi="宋体" w:eastAsia="宋体" w:cs="宋体"/>
                <w:color w:val="000000" w:themeColor="text1"/>
                <w:sz w:val="22"/>
                <w:szCs w:val="22"/>
                <w:highlight w:val="none"/>
                <w14:textFill>
                  <w14:solidFill>
                    <w14:schemeClr w14:val="tx1"/>
                  </w14:solidFill>
                </w14:textFill>
              </w:rPr>
              <w:t xml:space="preserve"> 得</w:t>
            </w:r>
            <w:r>
              <w:rPr>
                <w:rFonts w:hint="eastAsia" w:ascii="宋体" w:hAnsi="宋体" w:eastAsia="宋体" w:cs="宋体"/>
                <w:color w:val="000000" w:themeColor="text1"/>
                <w:spacing w:val="-16"/>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pacing w:val="-35"/>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分，最多得</w:t>
            </w:r>
            <w:r>
              <w:rPr>
                <w:rFonts w:hint="eastAsia" w:ascii="宋体" w:hAnsi="宋体" w:eastAsia="宋体" w:cs="宋体"/>
                <w:color w:val="000000" w:themeColor="text1"/>
                <w:spacing w:val="-35"/>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分。</w:t>
            </w:r>
          </w:p>
          <w:p w14:paraId="7C4DC6EE">
            <w:pPr>
              <w:adjustRightInd w:val="0"/>
              <w:snapToGrid w:val="0"/>
              <w:spacing w:line="360" w:lineRule="exact"/>
              <w:jc w:val="left"/>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8"/>
                <w:sz w:val="22"/>
                <w:szCs w:val="22"/>
                <w:highlight w:val="none"/>
                <w14:textFill>
                  <w14:solidFill>
                    <w14:schemeClr w14:val="tx1"/>
                  </w14:solidFill>
                </w14:textFill>
              </w:rPr>
              <w:t>注：提供合同扫描件</w:t>
            </w:r>
            <w:r>
              <w:rPr>
                <w:rFonts w:hint="eastAsia" w:ascii="宋体" w:hAnsi="宋体" w:eastAsia="宋体" w:cs="宋体"/>
                <w:b/>
                <w:bCs/>
                <w:color w:val="000000" w:themeColor="text1"/>
                <w:spacing w:val="8"/>
                <w:sz w:val="22"/>
                <w:szCs w:val="22"/>
                <w:highlight w:val="none"/>
                <w:lang w:val="en-US" w:eastAsia="zh-CN"/>
                <w14:textFill>
                  <w14:solidFill>
                    <w14:schemeClr w14:val="tx1"/>
                  </w14:solidFill>
                </w14:textFill>
              </w:rPr>
              <w:t>并加盖公章（含电子公章），否则不予认可</w:t>
            </w:r>
            <w:r>
              <w:rPr>
                <w:rFonts w:hint="eastAsia" w:ascii="宋体" w:hAnsi="宋体" w:eastAsia="宋体" w:cs="宋体"/>
                <w:b/>
                <w:bCs/>
                <w:color w:val="000000" w:themeColor="text1"/>
                <w:spacing w:val="8"/>
                <w:sz w:val="22"/>
                <w:szCs w:val="22"/>
                <w:highlight w:val="none"/>
                <w14:textFill>
                  <w14:solidFill>
                    <w14:schemeClr w14:val="tx1"/>
                  </w14:solidFill>
                </w14:textFill>
              </w:rPr>
              <w:t>。</w:t>
            </w:r>
          </w:p>
        </w:tc>
      </w:tr>
      <w:tr w14:paraId="772C8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48" w:type="pct"/>
            <w:noWrap w:val="0"/>
            <w:vAlign w:val="center"/>
          </w:tcPr>
          <w:p w14:paraId="0EBB90B5">
            <w:pPr>
              <w:adjustRightInd w:val="0"/>
              <w:snapToGrid w:val="0"/>
              <w:spacing w:line="36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p>
        </w:tc>
        <w:tc>
          <w:tcPr>
            <w:tcW w:w="1307" w:type="pct"/>
            <w:gridSpan w:val="2"/>
            <w:noWrap w:val="0"/>
            <w:vAlign w:val="center"/>
          </w:tcPr>
          <w:p w14:paraId="72848F17">
            <w:pPr>
              <w:adjustRightInd w:val="0"/>
              <w:snapToGrid w:val="0"/>
              <w:spacing w:line="36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服务团队</w:t>
            </w:r>
          </w:p>
        </w:tc>
        <w:tc>
          <w:tcPr>
            <w:tcW w:w="336" w:type="pct"/>
            <w:noWrap w:val="0"/>
            <w:vAlign w:val="center"/>
          </w:tcPr>
          <w:p w14:paraId="47F1F0CF">
            <w:pPr>
              <w:adjustRightInd w:val="0"/>
              <w:snapToGrid w:val="0"/>
              <w:spacing w:line="36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6</w:t>
            </w:r>
          </w:p>
        </w:tc>
        <w:tc>
          <w:tcPr>
            <w:tcW w:w="3007" w:type="pct"/>
            <w:noWrap w:val="0"/>
            <w:vAlign w:val="center"/>
          </w:tcPr>
          <w:p w14:paraId="6F8ACCA4">
            <w:pPr>
              <w:numPr>
                <w:ilvl w:val="0"/>
                <w:numId w:val="0"/>
              </w:numPr>
              <w:adjustRightInd w:val="0"/>
              <w:snapToGrid w:val="0"/>
              <w:spacing w:line="360" w:lineRule="exac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根据供应商拟投入本项目的服务人员的数量投入、岗位组成及综合素养等，磋商小组综合量化评分.（注：人员需提供</w:t>
            </w:r>
            <w:r>
              <w:rPr>
                <w:rFonts w:hint="eastAsia" w:ascii="宋体" w:hAnsi="宋体" w:eastAsia="宋体" w:cs="宋体"/>
                <w:color w:val="000000" w:themeColor="text1"/>
                <w:kern w:val="0"/>
                <w:sz w:val="22"/>
                <w:szCs w:val="22"/>
                <w:highlight w:val="none"/>
                <w14:textFill>
                  <w14:solidFill>
                    <w14:schemeClr w14:val="tx1"/>
                  </w14:solidFill>
                </w14:textFill>
              </w:rPr>
              <w:t>近 3个月</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任意一个月的</w:t>
            </w:r>
            <w:r>
              <w:rPr>
                <w:rFonts w:hint="eastAsia" w:ascii="宋体" w:hAnsi="宋体" w:eastAsia="宋体" w:cs="宋体"/>
                <w:color w:val="000000" w:themeColor="text1"/>
                <w:kern w:val="0"/>
                <w:sz w:val="22"/>
                <w:szCs w:val="22"/>
                <w:highlight w:val="none"/>
                <w14:textFill>
                  <w14:solidFill>
                    <w14:schemeClr w14:val="tx1"/>
                  </w14:solidFill>
                </w14:textFill>
              </w:rPr>
              <w:t>社保缴纳证明</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p>
          <w:p w14:paraId="23612C9D">
            <w:pPr>
              <w:numPr>
                <w:ilvl w:val="0"/>
                <w:numId w:val="0"/>
              </w:numPr>
              <w:adjustRightInd w:val="0"/>
              <w:snapToGrid w:val="0"/>
              <w:spacing w:line="360" w:lineRule="exact"/>
              <w:ind w:left="0" w:leftChars="0" w:firstLine="0" w:firstLineChars="0"/>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A档6分；B档4分；C档：2分；D档：1分。未提供本项的不得分。</w:t>
            </w:r>
          </w:p>
        </w:tc>
      </w:tr>
      <w:tr w14:paraId="3D320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48" w:type="pct"/>
            <w:vMerge w:val="restart"/>
            <w:noWrap w:val="0"/>
            <w:vAlign w:val="center"/>
          </w:tcPr>
          <w:p w14:paraId="255B4315">
            <w:pPr>
              <w:adjustRightInd w:val="0"/>
              <w:snapToGrid w:val="0"/>
              <w:spacing w:line="36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3</w:t>
            </w:r>
          </w:p>
        </w:tc>
        <w:tc>
          <w:tcPr>
            <w:tcW w:w="390" w:type="pct"/>
            <w:vMerge w:val="restart"/>
            <w:noWrap w:val="0"/>
            <w:vAlign w:val="center"/>
          </w:tcPr>
          <w:p w14:paraId="18219A9C">
            <w:pPr>
              <w:adjustRightInd w:val="0"/>
              <w:snapToGrid w:val="0"/>
              <w:spacing w:line="36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样品</w:t>
            </w:r>
          </w:p>
        </w:tc>
        <w:tc>
          <w:tcPr>
            <w:tcW w:w="916" w:type="pct"/>
            <w:noWrap w:val="0"/>
            <w:vAlign w:val="center"/>
          </w:tcPr>
          <w:p w14:paraId="0FB7D23B">
            <w:pPr>
              <w:widowControl/>
              <w:jc w:val="center"/>
              <w:textAlignment w:val="cente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5mm亚克力UV</w:t>
            </w:r>
          </w:p>
        </w:tc>
        <w:tc>
          <w:tcPr>
            <w:tcW w:w="336" w:type="pct"/>
            <w:noWrap w:val="0"/>
            <w:vAlign w:val="center"/>
          </w:tcPr>
          <w:p w14:paraId="40EE7E1E">
            <w:pPr>
              <w:adjustRightInd w:val="0"/>
              <w:snapToGrid w:val="0"/>
              <w:spacing w:line="36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5</w:t>
            </w:r>
          </w:p>
        </w:tc>
        <w:tc>
          <w:tcPr>
            <w:tcW w:w="3007" w:type="pct"/>
            <w:noWrap w:val="0"/>
            <w:vAlign w:val="center"/>
          </w:tcPr>
          <w:p w14:paraId="666EA3ED">
            <w:pPr>
              <w:numPr>
                <w:ilvl w:val="0"/>
                <w:numId w:val="0"/>
              </w:numPr>
              <w:adjustRightInd w:val="0"/>
              <w:snapToGrid w:val="0"/>
              <w:spacing w:line="360" w:lineRule="exac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根据样品的材质、生产工艺、着色质量等方面，磋商小组综合量化评分</w:t>
            </w:r>
          </w:p>
          <w:p w14:paraId="19FA30E3">
            <w:pPr>
              <w:numPr>
                <w:ilvl w:val="0"/>
                <w:numId w:val="0"/>
              </w:numPr>
              <w:adjustRightInd w:val="0"/>
              <w:snapToGrid w:val="0"/>
              <w:spacing w:line="360" w:lineRule="exac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A档5分；B档4分；C档：2分；D档：1分。未提供样品投标将被否决。</w:t>
            </w:r>
          </w:p>
        </w:tc>
      </w:tr>
      <w:tr w14:paraId="423A19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48" w:type="pct"/>
            <w:vMerge w:val="continue"/>
            <w:noWrap w:val="0"/>
            <w:vAlign w:val="center"/>
          </w:tcPr>
          <w:p w14:paraId="4C0F3B33">
            <w:pPr>
              <w:adjustRightInd w:val="0"/>
              <w:snapToGrid w:val="0"/>
              <w:spacing w:line="36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90" w:type="pct"/>
            <w:vMerge w:val="continue"/>
            <w:noWrap w:val="0"/>
            <w:vAlign w:val="center"/>
          </w:tcPr>
          <w:p w14:paraId="3199E163">
            <w:pPr>
              <w:adjustRightInd w:val="0"/>
              <w:snapToGrid w:val="0"/>
              <w:spacing w:line="3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c>
          <w:tcPr>
            <w:tcW w:w="916" w:type="pct"/>
            <w:noWrap w:val="0"/>
            <w:vAlign w:val="center"/>
          </w:tcPr>
          <w:p w14:paraId="59BD0853">
            <w:pPr>
              <w:widowControl/>
              <w:jc w:val="center"/>
              <w:textAlignment w:val="cente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户外写真</w:t>
            </w:r>
          </w:p>
        </w:tc>
        <w:tc>
          <w:tcPr>
            <w:tcW w:w="336" w:type="pct"/>
            <w:noWrap w:val="0"/>
            <w:vAlign w:val="center"/>
          </w:tcPr>
          <w:p w14:paraId="2405959A">
            <w:pPr>
              <w:adjustRightInd w:val="0"/>
              <w:snapToGrid w:val="0"/>
              <w:spacing w:line="3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p>
        </w:tc>
        <w:tc>
          <w:tcPr>
            <w:tcW w:w="3007" w:type="pct"/>
            <w:noWrap w:val="0"/>
            <w:vAlign w:val="center"/>
          </w:tcPr>
          <w:p w14:paraId="078FB6C8">
            <w:pPr>
              <w:numPr>
                <w:ilvl w:val="0"/>
                <w:numId w:val="0"/>
              </w:numPr>
              <w:adjustRightInd w:val="0"/>
              <w:snapToGrid w:val="0"/>
              <w:spacing w:line="360" w:lineRule="exac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根据样品的材质、生产工艺、着色质量等方面，磋商小组综合量化评分</w:t>
            </w:r>
          </w:p>
          <w:p w14:paraId="6DFAFDD6">
            <w:pPr>
              <w:numPr>
                <w:ilvl w:val="0"/>
                <w:numId w:val="0"/>
              </w:numPr>
              <w:adjustRightInd w:val="0"/>
              <w:snapToGrid w:val="0"/>
              <w:spacing w:line="360" w:lineRule="exac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A档5分；B档4分；C档：2分；D档：1分。未提供样品投标将被否决。</w:t>
            </w:r>
          </w:p>
        </w:tc>
      </w:tr>
      <w:tr w14:paraId="52434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48" w:type="pct"/>
            <w:vMerge w:val="continue"/>
            <w:noWrap w:val="0"/>
            <w:vAlign w:val="center"/>
          </w:tcPr>
          <w:p w14:paraId="1DB9B1AE">
            <w:pPr>
              <w:adjustRightInd w:val="0"/>
              <w:snapToGrid w:val="0"/>
              <w:spacing w:line="36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90" w:type="pct"/>
            <w:vMerge w:val="continue"/>
            <w:noWrap w:val="0"/>
            <w:vAlign w:val="center"/>
          </w:tcPr>
          <w:p w14:paraId="6968C393">
            <w:pPr>
              <w:adjustRightInd w:val="0"/>
              <w:snapToGrid w:val="0"/>
              <w:spacing w:line="3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c>
          <w:tcPr>
            <w:tcW w:w="916" w:type="pct"/>
            <w:noWrap w:val="0"/>
            <w:vAlign w:val="center"/>
          </w:tcPr>
          <w:p w14:paraId="475CAD93">
            <w:pPr>
              <w:widowControl/>
              <w:jc w:val="center"/>
              <w:textAlignment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1</w:t>
            </w:r>
            <w:r>
              <w:rPr>
                <w:rFonts w:hint="eastAsia" w:ascii="宋体" w:hAnsi="宋体" w:eastAsia="宋体" w:cs="宋体"/>
                <w:color w:val="000000" w:themeColor="text1"/>
                <w:spacing w:val="-5"/>
                <w:sz w:val="22"/>
                <w:szCs w:val="22"/>
                <w:highlight w:val="none"/>
                <w:lang w:val="en-US" w:eastAsia="zh-CN"/>
                <w14:textFill>
                  <w14:solidFill>
                    <w14:schemeClr w14:val="tx1"/>
                  </w14:solidFill>
                </w14:textFill>
              </w:rPr>
              <w:t>0</w:t>
            </w:r>
            <w:r>
              <w:rPr>
                <w:rFonts w:hint="eastAsia" w:ascii="宋体" w:hAnsi="宋体" w:eastAsia="宋体" w:cs="宋体"/>
                <w:color w:val="000000" w:themeColor="text1"/>
                <w:spacing w:val="-5"/>
                <w:sz w:val="22"/>
                <w:szCs w:val="22"/>
                <w:highlight w:val="none"/>
                <w14:textFill>
                  <w14:solidFill>
                    <w14:schemeClr w14:val="tx1"/>
                  </w14:solidFill>
                </w14:textFill>
              </w:rPr>
              <w:t>mm</w:t>
            </w:r>
            <w:r>
              <w:rPr>
                <w:rFonts w:hint="eastAsia" w:ascii="宋体" w:hAnsi="宋体" w:eastAsia="宋体" w:cs="宋体"/>
                <w:color w:val="000000" w:themeColor="text1"/>
                <w:spacing w:val="-39"/>
                <w:sz w:val="22"/>
                <w:szCs w:val="22"/>
                <w:highlight w:val="none"/>
                <w14:textFill>
                  <w14:solidFill>
                    <w14:schemeClr w14:val="tx1"/>
                  </w14:solidFill>
                </w14:textFill>
              </w:rPr>
              <w:t xml:space="preserve"> </w:t>
            </w:r>
            <w:r>
              <w:rPr>
                <w:rFonts w:hint="eastAsia" w:ascii="宋体" w:hAnsi="宋体" w:eastAsia="宋体" w:cs="宋体"/>
                <w:color w:val="000000" w:themeColor="text1"/>
                <w:spacing w:val="-5"/>
                <w:sz w:val="22"/>
                <w:szCs w:val="22"/>
                <w:highlight w:val="none"/>
                <w14:textFill>
                  <w14:solidFill>
                    <w14:schemeClr w14:val="tx1"/>
                  </w14:solidFill>
                </w14:textFill>
              </w:rPr>
              <w:t>厚雪弗板</w:t>
            </w:r>
          </w:p>
        </w:tc>
        <w:tc>
          <w:tcPr>
            <w:tcW w:w="336" w:type="pct"/>
            <w:noWrap w:val="0"/>
            <w:vAlign w:val="center"/>
          </w:tcPr>
          <w:p w14:paraId="38C49E57">
            <w:pPr>
              <w:adjustRightInd w:val="0"/>
              <w:snapToGrid w:val="0"/>
              <w:spacing w:line="3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p>
        </w:tc>
        <w:tc>
          <w:tcPr>
            <w:tcW w:w="3007" w:type="pct"/>
            <w:noWrap w:val="0"/>
            <w:vAlign w:val="center"/>
          </w:tcPr>
          <w:p w14:paraId="5D81B4CB">
            <w:pPr>
              <w:numPr>
                <w:ilvl w:val="0"/>
                <w:numId w:val="0"/>
              </w:numPr>
              <w:adjustRightInd w:val="0"/>
              <w:snapToGrid w:val="0"/>
              <w:spacing w:line="360" w:lineRule="exac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根据样品的材质、生产工艺、着色质量等方面，磋商小组综合量化评分</w:t>
            </w:r>
          </w:p>
          <w:p w14:paraId="1DC3BBC8">
            <w:pPr>
              <w:numPr>
                <w:ilvl w:val="0"/>
                <w:numId w:val="0"/>
              </w:numPr>
              <w:adjustRightInd w:val="0"/>
              <w:snapToGrid w:val="0"/>
              <w:spacing w:line="360" w:lineRule="exac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A档5分；B档4分；C档：2分；D档：1分。未提供样品投标将被否决。</w:t>
            </w:r>
          </w:p>
        </w:tc>
      </w:tr>
      <w:tr w14:paraId="0BC67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48" w:type="pct"/>
            <w:vMerge w:val="restart"/>
            <w:noWrap w:val="0"/>
            <w:vAlign w:val="center"/>
          </w:tcPr>
          <w:p w14:paraId="752F126B">
            <w:pPr>
              <w:adjustRightInd w:val="0"/>
              <w:snapToGrid w:val="0"/>
              <w:spacing w:line="36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p>
        </w:tc>
        <w:tc>
          <w:tcPr>
            <w:tcW w:w="390" w:type="pct"/>
            <w:vMerge w:val="restart"/>
            <w:noWrap w:val="0"/>
            <w:vAlign w:val="center"/>
          </w:tcPr>
          <w:p w14:paraId="40B64531">
            <w:pPr>
              <w:adjustRightInd w:val="0"/>
              <w:snapToGrid w:val="0"/>
              <w:spacing w:line="360" w:lineRule="exact"/>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项目实施方案</w:t>
            </w:r>
          </w:p>
        </w:tc>
        <w:tc>
          <w:tcPr>
            <w:tcW w:w="916" w:type="pct"/>
            <w:noWrap w:val="0"/>
            <w:vAlign w:val="center"/>
          </w:tcPr>
          <w:p w14:paraId="738738B6">
            <w:pPr>
              <w:adjustRightInd w:val="0"/>
              <w:snapToGrid w:val="0"/>
              <w:spacing w:line="36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项目实施计划</w:t>
            </w:r>
          </w:p>
        </w:tc>
        <w:tc>
          <w:tcPr>
            <w:tcW w:w="336" w:type="pct"/>
            <w:noWrap w:val="0"/>
            <w:vAlign w:val="center"/>
          </w:tcPr>
          <w:p w14:paraId="33058EC8">
            <w:pPr>
              <w:adjustRightInd w:val="0"/>
              <w:snapToGrid w:val="0"/>
              <w:spacing w:line="36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6</w:t>
            </w:r>
          </w:p>
        </w:tc>
        <w:tc>
          <w:tcPr>
            <w:tcW w:w="3007" w:type="pct"/>
            <w:noWrap w:val="0"/>
            <w:vAlign w:val="center"/>
          </w:tcPr>
          <w:p w14:paraId="5FF2ABFE">
            <w:pPr>
              <w:numPr>
                <w:ilvl w:val="0"/>
                <w:numId w:val="0"/>
              </w:numPr>
              <w:adjustRightInd w:val="0"/>
              <w:snapToGrid w:val="0"/>
              <w:spacing w:line="360" w:lineRule="exact"/>
              <w:ind w:left="0" w:leftChars="0" w:firstLine="0" w:firstLineChars="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根据供应商对本项目的项目总体部署、总工期、进度安排情况综合打分；</w:t>
            </w:r>
          </w:p>
          <w:p w14:paraId="173CA902">
            <w:pPr>
              <w:numPr>
                <w:ilvl w:val="0"/>
                <w:numId w:val="0"/>
              </w:numPr>
              <w:adjustRightInd w:val="0"/>
              <w:snapToGrid w:val="0"/>
              <w:spacing w:line="360" w:lineRule="exact"/>
              <w:ind w:left="0" w:leftChars="0" w:firstLine="0" w:firstLineChars="0"/>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A档6分；B档4分；C档：2分；D档：1分。未提供本项的不得分。</w:t>
            </w:r>
          </w:p>
        </w:tc>
      </w:tr>
      <w:tr w14:paraId="2EB09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48" w:type="pct"/>
            <w:vMerge w:val="continue"/>
            <w:noWrap w:val="0"/>
            <w:vAlign w:val="center"/>
          </w:tcPr>
          <w:p w14:paraId="3BF8B293">
            <w:pPr>
              <w:adjustRightInd w:val="0"/>
              <w:snapToGrid w:val="0"/>
              <w:spacing w:line="36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90" w:type="pct"/>
            <w:vMerge w:val="continue"/>
            <w:noWrap w:val="0"/>
            <w:vAlign w:val="center"/>
          </w:tcPr>
          <w:p w14:paraId="132920E2">
            <w:pPr>
              <w:adjustRightInd w:val="0"/>
              <w:snapToGrid w:val="0"/>
              <w:spacing w:line="3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c>
          <w:tcPr>
            <w:tcW w:w="916" w:type="pct"/>
            <w:noWrap w:val="0"/>
            <w:vAlign w:val="center"/>
          </w:tcPr>
          <w:p w14:paraId="3EA78CA0">
            <w:pPr>
              <w:adjustRightInd w:val="0"/>
              <w:snapToGrid w:val="0"/>
              <w:spacing w:line="36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原材料投入方案</w:t>
            </w:r>
          </w:p>
        </w:tc>
        <w:tc>
          <w:tcPr>
            <w:tcW w:w="336" w:type="pct"/>
            <w:noWrap w:val="0"/>
            <w:vAlign w:val="center"/>
          </w:tcPr>
          <w:p w14:paraId="33BBF55E">
            <w:pPr>
              <w:adjustRightInd w:val="0"/>
              <w:snapToGrid w:val="0"/>
              <w:spacing w:line="36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p>
        </w:tc>
        <w:tc>
          <w:tcPr>
            <w:tcW w:w="3007" w:type="pct"/>
            <w:noWrap w:val="0"/>
            <w:vAlign w:val="center"/>
          </w:tcPr>
          <w:p w14:paraId="1779EE2E">
            <w:pPr>
              <w:numPr>
                <w:ilvl w:val="0"/>
                <w:numId w:val="0"/>
              </w:numPr>
              <w:adjustRightInd w:val="0"/>
              <w:snapToGrid w:val="0"/>
              <w:spacing w:line="360" w:lineRule="exact"/>
              <w:ind w:left="0" w:leftChars="0" w:firstLine="0" w:firstLineChars="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根据供应商对本项目产品原材料</w:t>
            </w:r>
            <w:r>
              <w:rPr>
                <w:rFonts w:hint="eastAsia" w:ascii="宋体" w:hAnsi="宋体" w:eastAsia="宋体" w:cs="宋体"/>
                <w:color w:val="000000" w:themeColor="text1"/>
                <w:spacing w:val="-4"/>
                <w:sz w:val="22"/>
                <w:szCs w:val="22"/>
                <w:highlight w:val="none"/>
                <w:lang w:eastAsia="zh-CN"/>
                <w14:textFill>
                  <w14:solidFill>
                    <w14:schemeClr w14:val="tx1"/>
                  </w14:solidFill>
                </w14:textFill>
              </w:rPr>
              <w:t>的品牌、</w:t>
            </w:r>
            <w:r>
              <w:rPr>
                <w:rFonts w:hint="eastAsia" w:ascii="宋体" w:hAnsi="宋体" w:eastAsia="宋体" w:cs="宋体"/>
                <w:color w:val="000000" w:themeColor="text1"/>
                <w:spacing w:val="-4"/>
                <w:sz w:val="22"/>
                <w:szCs w:val="22"/>
                <w:highlight w:val="none"/>
                <w:lang w:val="en-US" w:eastAsia="zh-CN"/>
                <w14:textFill>
                  <w14:solidFill>
                    <w14:schemeClr w14:val="tx1"/>
                  </w14:solidFill>
                </w14:textFill>
              </w:rPr>
              <w:t>产地、</w:t>
            </w:r>
            <w:r>
              <w:rPr>
                <w:rFonts w:hint="eastAsia" w:ascii="宋体" w:hAnsi="宋体" w:eastAsia="宋体" w:cs="宋体"/>
                <w:color w:val="000000" w:themeColor="text1"/>
                <w:spacing w:val="-4"/>
                <w:sz w:val="22"/>
                <w:szCs w:val="22"/>
                <w:highlight w:val="none"/>
                <w:lang w:eastAsia="zh-CN"/>
                <w14:textFill>
                  <w14:solidFill>
                    <w14:schemeClr w14:val="tx1"/>
                  </w14:solidFill>
                </w14:textFill>
              </w:rPr>
              <w:t>技术参数</w:t>
            </w:r>
            <w:r>
              <w:rPr>
                <w:rFonts w:hint="eastAsia" w:ascii="宋体" w:hAnsi="宋体" w:eastAsia="宋体" w:cs="宋体"/>
                <w:color w:val="000000" w:themeColor="text1"/>
                <w:sz w:val="22"/>
                <w:szCs w:val="22"/>
                <w:highlight w:val="none"/>
                <w:lang w:val="en-US" w:eastAsia="zh-CN"/>
                <w14:textFill>
                  <w14:solidFill>
                    <w14:schemeClr w14:val="tx1"/>
                  </w14:solidFill>
                </w14:textFill>
              </w:rPr>
              <w:t>情况综合打分；</w:t>
            </w:r>
          </w:p>
          <w:p w14:paraId="2F4F4042">
            <w:pPr>
              <w:numPr>
                <w:ilvl w:val="0"/>
                <w:numId w:val="0"/>
              </w:numPr>
              <w:adjustRightInd w:val="0"/>
              <w:snapToGrid w:val="0"/>
              <w:spacing w:line="360" w:lineRule="exact"/>
              <w:ind w:left="0" w:leftChars="0" w:firstLine="0" w:firstLineChars="0"/>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A档5分；B档4分；C档：2分；D档：1分。未提供本项的不得分。</w:t>
            </w:r>
          </w:p>
        </w:tc>
      </w:tr>
      <w:tr w14:paraId="3C995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48" w:type="pct"/>
            <w:vMerge w:val="continue"/>
            <w:noWrap w:val="0"/>
            <w:vAlign w:val="center"/>
          </w:tcPr>
          <w:p w14:paraId="051701B3">
            <w:pPr>
              <w:adjustRightInd w:val="0"/>
              <w:snapToGrid w:val="0"/>
              <w:spacing w:line="36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90" w:type="pct"/>
            <w:vMerge w:val="continue"/>
            <w:noWrap w:val="0"/>
            <w:vAlign w:val="center"/>
          </w:tcPr>
          <w:p w14:paraId="2EB96461">
            <w:pPr>
              <w:adjustRightInd w:val="0"/>
              <w:snapToGrid w:val="0"/>
              <w:spacing w:line="3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c>
          <w:tcPr>
            <w:tcW w:w="916" w:type="pct"/>
            <w:noWrap w:val="0"/>
            <w:vAlign w:val="center"/>
          </w:tcPr>
          <w:p w14:paraId="1FC9CE6C">
            <w:pPr>
              <w:adjustRightInd w:val="0"/>
              <w:snapToGrid w:val="0"/>
              <w:spacing w:line="36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项目生产方案</w:t>
            </w:r>
          </w:p>
        </w:tc>
        <w:tc>
          <w:tcPr>
            <w:tcW w:w="336" w:type="pct"/>
            <w:noWrap w:val="0"/>
            <w:vAlign w:val="center"/>
          </w:tcPr>
          <w:p w14:paraId="5800D3E1">
            <w:pPr>
              <w:adjustRightInd w:val="0"/>
              <w:snapToGrid w:val="0"/>
              <w:spacing w:line="36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6</w:t>
            </w:r>
          </w:p>
        </w:tc>
        <w:tc>
          <w:tcPr>
            <w:tcW w:w="3007" w:type="pct"/>
            <w:noWrap w:val="0"/>
            <w:vAlign w:val="center"/>
          </w:tcPr>
          <w:p w14:paraId="714E98BD">
            <w:pPr>
              <w:numPr>
                <w:ilvl w:val="0"/>
                <w:numId w:val="0"/>
              </w:numPr>
              <w:adjustRightInd w:val="0"/>
              <w:snapToGrid w:val="0"/>
              <w:spacing w:line="360" w:lineRule="exact"/>
              <w:ind w:left="0" w:leftChars="0" w:firstLine="0" w:firstLineChars="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根据供应商针对本项目产品的生产流程及工艺流程控制方案综合打分；</w:t>
            </w:r>
          </w:p>
          <w:p w14:paraId="089C9DA1">
            <w:pPr>
              <w:numPr>
                <w:ilvl w:val="0"/>
                <w:numId w:val="0"/>
              </w:numPr>
              <w:adjustRightInd w:val="0"/>
              <w:snapToGrid w:val="0"/>
              <w:spacing w:line="360" w:lineRule="exact"/>
              <w:ind w:left="0" w:leftChars="0" w:firstLine="0" w:firstLineChars="0"/>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A档6分；B档4分；C档：2分；D档：1分。未提供本项的不得分。</w:t>
            </w:r>
          </w:p>
        </w:tc>
      </w:tr>
      <w:tr w14:paraId="5C11D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48" w:type="pct"/>
            <w:vMerge w:val="continue"/>
            <w:noWrap w:val="0"/>
            <w:vAlign w:val="center"/>
          </w:tcPr>
          <w:p w14:paraId="67B73A1D">
            <w:pPr>
              <w:adjustRightInd w:val="0"/>
              <w:snapToGrid w:val="0"/>
              <w:spacing w:line="36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90" w:type="pct"/>
            <w:vMerge w:val="continue"/>
            <w:noWrap w:val="0"/>
            <w:vAlign w:val="center"/>
          </w:tcPr>
          <w:p w14:paraId="01340CBC">
            <w:pPr>
              <w:adjustRightInd w:val="0"/>
              <w:snapToGrid w:val="0"/>
              <w:spacing w:line="3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c>
          <w:tcPr>
            <w:tcW w:w="916" w:type="pct"/>
            <w:noWrap w:val="0"/>
            <w:vAlign w:val="center"/>
          </w:tcPr>
          <w:p w14:paraId="0E913334">
            <w:pPr>
              <w:adjustRightInd w:val="0"/>
              <w:snapToGrid w:val="0"/>
              <w:spacing w:line="36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项目品控方案</w:t>
            </w:r>
          </w:p>
        </w:tc>
        <w:tc>
          <w:tcPr>
            <w:tcW w:w="336" w:type="pct"/>
            <w:noWrap w:val="0"/>
            <w:vAlign w:val="center"/>
          </w:tcPr>
          <w:p w14:paraId="242D6E1B">
            <w:pPr>
              <w:adjustRightInd w:val="0"/>
              <w:snapToGrid w:val="0"/>
              <w:spacing w:line="36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p>
        </w:tc>
        <w:tc>
          <w:tcPr>
            <w:tcW w:w="3007" w:type="pct"/>
            <w:noWrap w:val="0"/>
            <w:vAlign w:val="center"/>
          </w:tcPr>
          <w:p w14:paraId="2FB47DEA">
            <w:pPr>
              <w:numPr>
                <w:ilvl w:val="0"/>
                <w:numId w:val="0"/>
              </w:numPr>
              <w:adjustRightInd w:val="0"/>
              <w:snapToGrid w:val="0"/>
              <w:spacing w:line="360" w:lineRule="exact"/>
              <w:ind w:left="0" w:leftChars="0" w:firstLine="0" w:firstLineChars="0"/>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供应商针对该项目产品的质量检验程序控制方案综合打分；A档4分；B档3分；C档：2分；D档：1分。未提供本项的不得分。</w:t>
            </w:r>
          </w:p>
        </w:tc>
      </w:tr>
      <w:tr w14:paraId="56FE8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48" w:type="pct"/>
            <w:vMerge w:val="continue"/>
            <w:noWrap w:val="0"/>
            <w:vAlign w:val="center"/>
          </w:tcPr>
          <w:p w14:paraId="42C150E6">
            <w:pPr>
              <w:adjustRightInd w:val="0"/>
              <w:snapToGrid w:val="0"/>
              <w:spacing w:line="36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90" w:type="pct"/>
            <w:vMerge w:val="continue"/>
            <w:noWrap w:val="0"/>
            <w:vAlign w:val="center"/>
          </w:tcPr>
          <w:p w14:paraId="13955056">
            <w:pPr>
              <w:adjustRightInd w:val="0"/>
              <w:snapToGrid w:val="0"/>
              <w:spacing w:line="3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c>
          <w:tcPr>
            <w:tcW w:w="916" w:type="pct"/>
            <w:noWrap w:val="0"/>
            <w:vAlign w:val="center"/>
          </w:tcPr>
          <w:p w14:paraId="4C08F4D6">
            <w:pPr>
              <w:adjustRightInd w:val="0"/>
              <w:snapToGrid w:val="0"/>
              <w:spacing w:line="36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项目供货方案</w:t>
            </w:r>
          </w:p>
        </w:tc>
        <w:tc>
          <w:tcPr>
            <w:tcW w:w="336" w:type="pct"/>
            <w:noWrap w:val="0"/>
            <w:vAlign w:val="center"/>
          </w:tcPr>
          <w:p w14:paraId="2FF40D26">
            <w:pPr>
              <w:adjustRightInd w:val="0"/>
              <w:snapToGrid w:val="0"/>
              <w:spacing w:line="36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6</w:t>
            </w:r>
          </w:p>
        </w:tc>
        <w:tc>
          <w:tcPr>
            <w:tcW w:w="3007" w:type="pct"/>
            <w:noWrap w:val="0"/>
            <w:vAlign w:val="center"/>
          </w:tcPr>
          <w:p w14:paraId="0462FE57">
            <w:pPr>
              <w:numPr>
                <w:ilvl w:val="0"/>
                <w:numId w:val="0"/>
              </w:numPr>
              <w:adjustRightInd w:val="0"/>
              <w:snapToGrid w:val="0"/>
              <w:spacing w:line="360" w:lineRule="exact"/>
              <w:ind w:left="0" w:leftChars="0" w:firstLine="0" w:firstLineChars="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运输安排表、现场卸货及搬运入户措施的供货方案，综合打分。</w:t>
            </w:r>
          </w:p>
          <w:p w14:paraId="086743AE">
            <w:pPr>
              <w:numPr>
                <w:ilvl w:val="0"/>
                <w:numId w:val="0"/>
              </w:numPr>
              <w:adjustRightInd w:val="0"/>
              <w:snapToGrid w:val="0"/>
              <w:spacing w:line="360" w:lineRule="exact"/>
              <w:ind w:left="0" w:leftChars="0" w:firstLine="0" w:firstLineChars="0"/>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A档6分；B档4分；C档：2分；D档：1分。未提供本项的不得分。</w:t>
            </w:r>
          </w:p>
        </w:tc>
      </w:tr>
      <w:tr w14:paraId="57FCE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48" w:type="pct"/>
            <w:vMerge w:val="continue"/>
            <w:noWrap w:val="0"/>
            <w:vAlign w:val="center"/>
          </w:tcPr>
          <w:p w14:paraId="0F7CCEFF">
            <w:pPr>
              <w:adjustRightInd w:val="0"/>
              <w:snapToGrid w:val="0"/>
              <w:spacing w:line="36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90" w:type="pct"/>
            <w:vMerge w:val="continue"/>
            <w:noWrap w:val="0"/>
            <w:vAlign w:val="center"/>
          </w:tcPr>
          <w:p w14:paraId="26029EE7">
            <w:pPr>
              <w:adjustRightInd w:val="0"/>
              <w:snapToGrid w:val="0"/>
              <w:spacing w:line="3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c>
          <w:tcPr>
            <w:tcW w:w="916" w:type="pct"/>
            <w:noWrap w:val="0"/>
            <w:vAlign w:val="center"/>
          </w:tcPr>
          <w:p w14:paraId="7897DC30">
            <w:pPr>
              <w:adjustRightInd w:val="0"/>
              <w:snapToGrid w:val="0"/>
              <w:spacing w:line="36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项目安装管理方案</w:t>
            </w:r>
          </w:p>
        </w:tc>
        <w:tc>
          <w:tcPr>
            <w:tcW w:w="336" w:type="pct"/>
            <w:noWrap w:val="0"/>
            <w:vAlign w:val="center"/>
          </w:tcPr>
          <w:p w14:paraId="1CEF35D5">
            <w:pPr>
              <w:adjustRightInd w:val="0"/>
              <w:snapToGrid w:val="0"/>
              <w:spacing w:line="36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p>
        </w:tc>
        <w:tc>
          <w:tcPr>
            <w:tcW w:w="3007" w:type="pct"/>
            <w:noWrap w:val="0"/>
            <w:vAlign w:val="center"/>
          </w:tcPr>
          <w:p w14:paraId="5C27462D">
            <w:pPr>
              <w:numPr>
                <w:ilvl w:val="0"/>
                <w:numId w:val="0"/>
              </w:numPr>
              <w:adjustRightInd w:val="0"/>
              <w:snapToGrid w:val="0"/>
              <w:spacing w:line="360" w:lineRule="exact"/>
              <w:ind w:left="0" w:leftChars="0" w:firstLine="0" w:firstLineChars="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供应商针对该项目的现场安装管理计划方案综合打分；</w:t>
            </w:r>
          </w:p>
          <w:p w14:paraId="3D87BC56">
            <w:pPr>
              <w:numPr>
                <w:ilvl w:val="0"/>
                <w:numId w:val="0"/>
              </w:numPr>
              <w:adjustRightInd w:val="0"/>
              <w:snapToGrid w:val="0"/>
              <w:spacing w:line="360" w:lineRule="exact"/>
              <w:ind w:left="0" w:leftChars="0" w:firstLine="0" w:firstLineChars="0"/>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A档5分；B档4分；C档：2分；D档：1分。未提供本项的不得分。</w:t>
            </w:r>
          </w:p>
        </w:tc>
      </w:tr>
      <w:tr w14:paraId="29D9FB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48" w:type="pct"/>
            <w:noWrap w:val="0"/>
            <w:vAlign w:val="center"/>
          </w:tcPr>
          <w:p w14:paraId="0E2311F0">
            <w:pPr>
              <w:adjustRightInd w:val="0"/>
              <w:snapToGrid w:val="0"/>
              <w:spacing w:line="3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p>
        </w:tc>
        <w:tc>
          <w:tcPr>
            <w:tcW w:w="1307" w:type="pct"/>
            <w:gridSpan w:val="2"/>
            <w:noWrap w:val="0"/>
            <w:vAlign w:val="center"/>
          </w:tcPr>
          <w:p w14:paraId="38472E70">
            <w:pPr>
              <w:adjustRightInd w:val="0"/>
              <w:snapToGrid w:val="0"/>
              <w:spacing w:line="36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紧急服务承诺</w:t>
            </w:r>
          </w:p>
        </w:tc>
        <w:tc>
          <w:tcPr>
            <w:tcW w:w="336" w:type="pct"/>
            <w:noWrap w:val="0"/>
            <w:vAlign w:val="center"/>
          </w:tcPr>
          <w:p w14:paraId="059E6B11">
            <w:pPr>
              <w:adjustRightInd w:val="0"/>
              <w:snapToGrid w:val="0"/>
              <w:spacing w:line="36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8</w:t>
            </w:r>
          </w:p>
        </w:tc>
        <w:tc>
          <w:tcPr>
            <w:tcW w:w="3007" w:type="pct"/>
            <w:noWrap w:val="0"/>
            <w:vAlign w:val="center"/>
          </w:tcPr>
          <w:p w14:paraId="365F0D47">
            <w:pPr>
              <w:numPr>
                <w:ilvl w:val="0"/>
                <w:numId w:val="0"/>
              </w:numPr>
              <w:adjustRightInd w:val="0"/>
              <w:snapToGrid w:val="0"/>
              <w:spacing w:line="360" w:lineRule="exact"/>
              <w:ind w:left="0" w:leftChars="0" w:firstLine="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在接到临时紧急通知后能按要求时间送到的承诺:承诺 30分钟到达的得8分，承诺 45 分钟到达的得6分，承诺60 分钟到达的得 4分，承诺 2小时到达的得2分，2小时后不得分。</w:t>
            </w:r>
          </w:p>
          <w:p w14:paraId="6A8923B6">
            <w:pPr>
              <w:numPr>
                <w:ilvl w:val="0"/>
                <w:numId w:val="0"/>
              </w:numPr>
              <w:adjustRightInd w:val="0"/>
              <w:snapToGrid w:val="0"/>
              <w:spacing w:line="360" w:lineRule="exact"/>
              <w:ind w:left="0" w:leftChars="0" w:firstLine="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注:</w:t>
            </w:r>
          </w:p>
          <w:p w14:paraId="16F754DF">
            <w:pPr>
              <w:numPr>
                <w:ilvl w:val="0"/>
                <w:numId w:val="38"/>
              </w:numPr>
              <w:adjustRightInd w:val="0"/>
              <w:snapToGrid w:val="0"/>
              <w:spacing w:line="360" w:lineRule="exact"/>
              <w:ind w:left="0" w:leftChars="0" w:firstLine="0"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根据离采购人服务网点的实际响应时间进行承诺，提供百度、高德等导航截图(需符合所承诺时间)，实际时间无法响应的距离，承诺为无效。无截图</w:t>
            </w:r>
            <w:r>
              <w:rPr>
                <w:rFonts w:hint="eastAsia" w:ascii="宋体" w:hAnsi="宋体" w:eastAsia="宋体" w:cs="宋体"/>
                <w:color w:val="000000" w:themeColor="text1"/>
                <w:sz w:val="22"/>
                <w:szCs w:val="22"/>
                <w:highlight w:val="none"/>
                <w:lang w:val="en-US" w:eastAsia="zh-CN"/>
                <w14:textFill>
                  <w14:solidFill>
                    <w14:schemeClr w14:val="tx1"/>
                  </w14:solidFill>
                </w14:textFill>
              </w:rPr>
              <w:t>或截图不清晰无法辨认的</w:t>
            </w:r>
            <w:r>
              <w:rPr>
                <w:rFonts w:hint="eastAsia" w:ascii="宋体" w:hAnsi="宋体" w:eastAsia="宋体" w:cs="宋体"/>
                <w:color w:val="000000" w:themeColor="text1"/>
                <w:sz w:val="22"/>
                <w:szCs w:val="22"/>
                <w:highlight w:val="none"/>
                <w14:textFill>
                  <w14:solidFill>
                    <w14:schemeClr w14:val="tx1"/>
                  </w14:solidFill>
                </w14:textFill>
              </w:rPr>
              <w:t>不得分。</w:t>
            </w:r>
          </w:p>
          <w:p w14:paraId="4EDD251E">
            <w:pPr>
              <w:numPr>
                <w:ilvl w:val="0"/>
                <w:numId w:val="0"/>
              </w:numPr>
              <w:adjustRightInd w:val="0"/>
              <w:snapToGrid w:val="0"/>
              <w:spacing w:line="360" w:lineRule="exact"/>
              <w:ind w:leftChars="0"/>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2)现有服务网点或承诺中标(成交)后设立均可，承诺中标(成交)后设立的需提供承诺函(格式自拟)。</w:t>
            </w:r>
          </w:p>
        </w:tc>
      </w:tr>
      <w:tr w14:paraId="1D6CF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48" w:type="pct"/>
            <w:noWrap w:val="0"/>
            <w:vAlign w:val="center"/>
          </w:tcPr>
          <w:p w14:paraId="571C0CB1">
            <w:pPr>
              <w:adjustRightInd w:val="0"/>
              <w:snapToGrid w:val="0"/>
              <w:spacing w:line="36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6</w:t>
            </w:r>
          </w:p>
        </w:tc>
        <w:tc>
          <w:tcPr>
            <w:tcW w:w="1307" w:type="pct"/>
            <w:gridSpan w:val="2"/>
            <w:noWrap w:val="0"/>
            <w:vAlign w:val="center"/>
          </w:tcPr>
          <w:p w14:paraId="25710474">
            <w:pPr>
              <w:adjustRightInd w:val="0"/>
              <w:snapToGrid w:val="0"/>
              <w:spacing w:line="36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售后服务</w:t>
            </w:r>
            <w:r>
              <w:rPr>
                <w:rFonts w:hint="eastAsia" w:ascii="宋体" w:hAnsi="宋体" w:eastAsia="宋体" w:cs="宋体"/>
                <w:color w:val="000000" w:themeColor="text1"/>
                <w:spacing w:val="7"/>
                <w:sz w:val="22"/>
                <w:szCs w:val="22"/>
                <w:highlight w:val="none"/>
                <w:lang w:val="en-US" w:eastAsia="zh-CN"/>
                <w14:textFill>
                  <w14:solidFill>
                    <w14:schemeClr w14:val="tx1"/>
                  </w14:solidFill>
                </w14:textFill>
              </w:rPr>
              <w:t>方案</w:t>
            </w:r>
          </w:p>
        </w:tc>
        <w:tc>
          <w:tcPr>
            <w:tcW w:w="336" w:type="pct"/>
            <w:noWrap w:val="0"/>
            <w:vAlign w:val="center"/>
          </w:tcPr>
          <w:p w14:paraId="664400C4">
            <w:pPr>
              <w:adjustRightInd w:val="0"/>
              <w:snapToGrid w:val="0"/>
              <w:spacing w:line="360" w:lineRule="exact"/>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w:t>
            </w:r>
          </w:p>
        </w:tc>
        <w:tc>
          <w:tcPr>
            <w:tcW w:w="3007" w:type="pct"/>
            <w:noWrap w:val="0"/>
            <w:vAlign w:val="center"/>
          </w:tcPr>
          <w:p w14:paraId="460DFE57">
            <w:pPr>
              <w:pStyle w:val="250"/>
              <w:numPr>
                <w:ilvl w:val="0"/>
                <w:numId w:val="0"/>
              </w:numPr>
              <w:spacing w:before="53" w:line="211" w:lineRule="auto"/>
              <w:jc w:val="both"/>
              <w:rPr>
                <w:rFonts w:hint="eastAsia" w:ascii="宋体" w:hAnsi="宋体" w:eastAsia="宋体" w:cs="宋体"/>
                <w:color w:val="000000" w:themeColor="text1"/>
                <w:spacing w:val="5"/>
                <w:sz w:val="22"/>
                <w:szCs w:val="22"/>
                <w:highlight w:val="none"/>
                <w:lang w:val="en-US" w:eastAsia="zh-CN"/>
                <w14:textFill>
                  <w14:solidFill>
                    <w14:schemeClr w14:val="tx1"/>
                  </w14:solidFill>
                </w14:textFill>
              </w:rPr>
            </w:pPr>
            <w:r>
              <w:rPr>
                <w:rFonts w:hint="eastAsia" w:ascii="宋体" w:hAnsi="宋体" w:eastAsia="宋体" w:cs="宋体"/>
                <w:color w:val="000000" w:themeColor="text1"/>
                <w:spacing w:val="7"/>
                <w:sz w:val="22"/>
                <w:szCs w:val="22"/>
                <w:highlight w:val="none"/>
                <w:lang w:val="en-US" w:eastAsia="zh-CN"/>
                <w14:textFill>
                  <w14:solidFill>
                    <w14:schemeClr w14:val="tx1"/>
                  </w14:solidFill>
                </w14:textFill>
              </w:rPr>
              <w:t>根据</w:t>
            </w:r>
            <w:r>
              <w:rPr>
                <w:rFonts w:hint="eastAsia" w:ascii="宋体" w:hAnsi="宋体" w:eastAsia="宋体" w:cs="宋体"/>
                <w:color w:val="000000" w:themeColor="text1"/>
                <w:spacing w:val="7"/>
                <w:sz w:val="22"/>
                <w:szCs w:val="22"/>
                <w:highlight w:val="none"/>
                <w14:textFill>
                  <w14:solidFill>
                    <w14:schemeClr w14:val="tx1"/>
                  </w14:solidFill>
                </w14:textFill>
              </w:rPr>
              <w:t>售后服务</w:t>
            </w:r>
            <w:r>
              <w:rPr>
                <w:rFonts w:hint="eastAsia" w:ascii="宋体" w:hAnsi="宋体" w:eastAsia="宋体" w:cs="宋体"/>
                <w:color w:val="000000" w:themeColor="text1"/>
                <w:spacing w:val="7"/>
                <w:sz w:val="22"/>
                <w:szCs w:val="22"/>
                <w:highlight w:val="none"/>
                <w:lang w:val="en-US" w:eastAsia="zh-CN"/>
                <w14:textFill>
                  <w14:solidFill>
                    <w14:schemeClr w14:val="tx1"/>
                  </w14:solidFill>
                </w14:textFill>
              </w:rPr>
              <w:t>方案（包括但不限于</w:t>
            </w:r>
            <w:r>
              <w:rPr>
                <w:rFonts w:hint="eastAsia" w:ascii="宋体" w:hAnsi="宋体" w:eastAsia="宋体" w:cs="宋体"/>
                <w:color w:val="000000" w:themeColor="text1"/>
                <w:spacing w:val="7"/>
                <w:sz w:val="22"/>
                <w:szCs w:val="22"/>
                <w:highlight w:val="none"/>
                <w14:textFill>
                  <w14:solidFill>
                    <w14:schemeClr w14:val="tx1"/>
                  </w14:solidFill>
                </w14:textFill>
              </w:rPr>
              <w:t>技术支持与维护能力，保修期维护方案</w:t>
            </w:r>
            <w:r>
              <w:rPr>
                <w:rFonts w:hint="eastAsia" w:ascii="宋体" w:hAnsi="宋体" w:eastAsia="宋体" w:cs="宋体"/>
                <w:color w:val="000000" w:themeColor="text1"/>
                <w:spacing w:val="7"/>
                <w:sz w:val="22"/>
                <w:szCs w:val="22"/>
                <w:highlight w:val="none"/>
                <w:lang w:val="en-US" w:eastAsia="zh-CN"/>
                <w14:textFill>
                  <w14:solidFill>
                    <w14:schemeClr w14:val="tx1"/>
                  </w14:solidFill>
                </w14:textFill>
              </w:rPr>
              <w:t>等）情况</w:t>
            </w:r>
            <w:r>
              <w:rPr>
                <w:rFonts w:hint="eastAsia" w:ascii="宋体" w:hAnsi="宋体" w:eastAsia="宋体" w:cs="宋体"/>
                <w:color w:val="000000" w:themeColor="text1"/>
                <w:spacing w:val="5"/>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由评委综合进行评分。</w:t>
            </w:r>
          </w:p>
          <w:p w14:paraId="37D437F9">
            <w:pPr>
              <w:pStyle w:val="250"/>
              <w:numPr>
                <w:ilvl w:val="0"/>
                <w:numId w:val="0"/>
              </w:numPr>
              <w:spacing w:before="31" w:line="246" w:lineRule="auto"/>
              <w:ind w:right="397" w:rightChars="0"/>
              <w:jc w:val="both"/>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A档6分；B档4分；C档：2分；D档：1分。未提供本项的不得分。</w:t>
            </w:r>
          </w:p>
        </w:tc>
      </w:tr>
      <w:bookmarkEnd w:id="184"/>
    </w:tbl>
    <w:p w14:paraId="22FB45B9">
      <w:pPr>
        <w:spacing w:line="44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注：</w:t>
      </w:r>
      <w:r>
        <w:rPr>
          <w:rFonts w:hint="eastAsia" w:ascii="宋体" w:hAnsi="宋体" w:eastAsia="宋体" w:cs="宋体"/>
          <w:color w:val="000000" w:themeColor="text1"/>
          <w:sz w:val="22"/>
          <w:szCs w:val="22"/>
          <w:highlight w:val="none"/>
          <w14:textFill>
            <w14:solidFill>
              <w14:schemeClr w14:val="tx1"/>
            </w14:solidFill>
          </w14:textFill>
        </w:rPr>
        <w:t>以上评分标准中，A档一般以该分项方案/措施的表述详尽、科学、操作性强、可信度高等或人员岗位配备齐全，综合素质高</w:t>
      </w:r>
      <w:r>
        <w:rPr>
          <w:rFonts w:hint="eastAsia" w:ascii="宋体" w:hAnsi="宋体" w:eastAsia="宋体" w:cs="宋体"/>
          <w:color w:val="000000" w:themeColor="text1"/>
          <w:sz w:val="22"/>
          <w:szCs w:val="22"/>
          <w:highlight w:val="none"/>
          <w:lang w:val="en-US" w:eastAsia="zh-CN"/>
          <w14:textFill>
            <w14:solidFill>
              <w14:schemeClr w14:val="tx1"/>
            </w14:solidFill>
          </w14:textFill>
        </w:rPr>
        <w:t>或样品的材质、工艺、辅件等质量优良</w:t>
      </w:r>
      <w:r>
        <w:rPr>
          <w:rFonts w:hint="eastAsia" w:ascii="宋体" w:hAnsi="宋体" w:eastAsia="宋体" w:cs="宋体"/>
          <w:color w:val="000000" w:themeColor="text1"/>
          <w:sz w:val="22"/>
          <w:szCs w:val="22"/>
          <w:highlight w:val="none"/>
          <w14:textFill>
            <w14:solidFill>
              <w14:schemeClr w14:val="tx1"/>
            </w14:solidFill>
          </w14:textFill>
        </w:rPr>
        <w:t>为划分标准；B档一般以该分项方案/措施的表述细致度、可操作性、科学性等方面基本满足采购需求或人员岗位配备、综合素质基本满足采购需求</w:t>
      </w:r>
      <w:r>
        <w:rPr>
          <w:rFonts w:hint="eastAsia" w:ascii="宋体" w:hAnsi="宋体" w:eastAsia="宋体" w:cs="宋体"/>
          <w:color w:val="000000" w:themeColor="text1"/>
          <w:sz w:val="22"/>
          <w:szCs w:val="22"/>
          <w:highlight w:val="none"/>
          <w:lang w:val="en-US" w:eastAsia="zh-CN"/>
          <w14:textFill>
            <w14:solidFill>
              <w14:schemeClr w14:val="tx1"/>
            </w14:solidFill>
          </w14:textFill>
        </w:rPr>
        <w:t>或样品的材质、工艺、辅件等基本满足采购需求</w:t>
      </w:r>
      <w:r>
        <w:rPr>
          <w:rFonts w:hint="eastAsia" w:ascii="宋体" w:hAnsi="宋体" w:eastAsia="宋体" w:cs="宋体"/>
          <w:color w:val="000000" w:themeColor="text1"/>
          <w:sz w:val="22"/>
          <w:szCs w:val="22"/>
          <w:highlight w:val="none"/>
          <w14:textFill>
            <w14:solidFill>
              <w14:schemeClr w14:val="tx1"/>
            </w14:solidFill>
          </w14:textFill>
        </w:rPr>
        <w:t>为划分标准；C档一般以该分项方案/措施的表述细致度、可操作性、科学性等方面部分满足采购需求或人员岗位配备、综合素质部分满足采购需求</w:t>
      </w:r>
      <w:r>
        <w:rPr>
          <w:rFonts w:hint="eastAsia" w:ascii="宋体" w:hAnsi="宋体" w:eastAsia="宋体" w:cs="宋体"/>
          <w:color w:val="000000" w:themeColor="text1"/>
          <w:sz w:val="22"/>
          <w:szCs w:val="22"/>
          <w:highlight w:val="none"/>
          <w:lang w:val="en-US" w:eastAsia="zh-CN"/>
          <w14:textFill>
            <w14:solidFill>
              <w14:schemeClr w14:val="tx1"/>
            </w14:solidFill>
          </w14:textFill>
        </w:rPr>
        <w:t>或样品的材质、工艺、辅件等质量</w:t>
      </w:r>
      <w:r>
        <w:rPr>
          <w:rFonts w:hint="eastAsia" w:ascii="宋体" w:hAnsi="宋体" w:eastAsia="宋体" w:cs="宋体"/>
          <w:color w:val="000000" w:themeColor="text1"/>
          <w:sz w:val="22"/>
          <w:szCs w:val="22"/>
          <w:highlight w:val="none"/>
          <w14:textFill>
            <w14:solidFill>
              <w14:schemeClr w14:val="tx1"/>
            </w14:solidFill>
          </w14:textFill>
        </w:rPr>
        <w:t>部分满足采购需为划分标准；D档一般以该分项方案/措施的表述细致度、可操作性、科学性等方面差或人员岗位配备较少，综合素质差</w:t>
      </w:r>
      <w:r>
        <w:rPr>
          <w:rFonts w:hint="eastAsia" w:ascii="宋体" w:hAnsi="宋体" w:eastAsia="宋体" w:cs="宋体"/>
          <w:color w:val="000000" w:themeColor="text1"/>
          <w:sz w:val="22"/>
          <w:szCs w:val="22"/>
          <w:highlight w:val="none"/>
          <w:lang w:val="en-US" w:eastAsia="zh-CN"/>
          <w14:textFill>
            <w14:solidFill>
              <w14:schemeClr w14:val="tx1"/>
            </w14:solidFill>
          </w14:textFill>
        </w:rPr>
        <w:t>或样品的材质、工艺、辅件等质量差</w:t>
      </w:r>
      <w:r>
        <w:rPr>
          <w:rFonts w:hint="eastAsia" w:ascii="宋体" w:hAnsi="宋体" w:eastAsia="宋体" w:cs="宋体"/>
          <w:color w:val="000000" w:themeColor="text1"/>
          <w:sz w:val="22"/>
          <w:szCs w:val="22"/>
          <w:highlight w:val="none"/>
          <w14:textFill>
            <w14:solidFill>
              <w14:schemeClr w14:val="tx1"/>
            </w14:solidFill>
          </w14:textFill>
        </w:rPr>
        <w:t>为划分标准。</w:t>
      </w:r>
    </w:p>
    <w:p w14:paraId="1EEA6425">
      <w:pPr>
        <w:spacing w:line="44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2、磋商报价得分</w:t>
      </w:r>
      <w:r>
        <w:rPr>
          <w:rFonts w:hint="eastAsia" w:ascii="宋体" w:hAnsi="宋体" w:cs="宋体"/>
          <w:color w:val="000000" w:themeColor="text1"/>
          <w:kern w:val="0"/>
          <w:sz w:val="22"/>
          <w:szCs w:val="22"/>
          <w:highlight w:val="none"/>
          <w:lang w:val="en-US" w:eastAsia="zh-CN"/>
          <w14:textFill>
            <w14:solidFill>
              <w14:schemeClr w14:val="tx1"/>
            </w14:solidFill>
          </w14:textFill>
        </w:rPr>
        <w:t>3</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0</w:t>
      </w:r>
      <w:r>
        <w:rPr>
          <w:rFonts w:hint="eastAsia" w:ascii="宋体" w:hAnsi="宋体" w:eastAsia="宋体" w:cs="宋体"/>
          <w:color w:val="000000" w:themeColor="text1"/>
          <w:kern w:val="0"/>
          <w:sz w:val="22"/>
          <w:szCs w:val="22"/>
          <w:highlight w:val="none"/>
          <w14:textFill>
            <w14:solidFill>
              <w14:schemeClr w14:val="tx1"/>
            </w14:solidFill>
          </w14:textFill>
        </w:rPr>
        <w:t>分</w:t>
      </w:r>
    </w:p>
    <w:p w14:paraId="33428935">
      <w:pPr>
        <w:spacing w:line="440" w:lineRule="exact"/>
        <w:ind w:left="328" w:leftChars="156"/>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满足磋商文件要求且价格最低的最后磋商报价为磋商基准价。</w:t>
      </w:r>
    </w:p>
    <w:p w14:paraId="1FAF9288">
      <w:pPr>
        <w:spacing w:line="440" w:lineRule="exact"/>
        <w:ind w:firstLine="330" w:firstLineChars="15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1）有效供应商的最后磋商报价等于磋商基准价时其商务分为满分</w:t>
      </w:r>
      <w:r>
        <w:rPr>
          <w:rFonts w:hint="eastAsia" w:ascii="宋体" w:hAnsi="宋体" w:cs="宋体"/>
          <w:color w:val="000000" w:themeColor="text1"/>
          <w:sz w:val="22"/>
          <w:highlight w:val="none"/>
          <w:lang w:val="en-US" w:eastAsia="zh-CN"/>
          <w14:textFill>
            <w14:solidFill>
              <w14:schemeClr w14:val="tx1"/>
            </w14:solidFill>
          </w14:textFill>
        </w:rPr>
        <w:t>30</w:t>
      </w:r>
      <w:r>
        <w:rPr>
          <w:rFonts w:hint="eastAsia" w:ascii="宋体" w:hAnsi="宋体" w:cs="宋体"/>
          <w:color w:val="000000" w:themeColor="text1"/>
          <w:sz w:val="22"/>
          <w:highlight w:val="none"/>
          <w14:textFill>
            <w14:solidFill>
              <w14:schemeClr w14:val="tx1"/>
            </w14:solidFill>
          </w14:textFill>
        </w:rPr>
        <w:t>分；</w:t>
      </w:r>
    </w:p>
    <w:p w14:paraId="43EC7E22">
      <w:pPr>
        <w:spacing w:line="440" w:lineRule="exact"/>
        <w:ind w:firstLine="330" w:firstLineChars="15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2）其他供应商的价格分按以下公式计算：</w:t>
      </w:r>
    </w:p>
    <w:p w14:paraId="79D51EBB">
      <w:pPr>
        <w:spacing w:line="440" w:lineRule="exact"/>
        <w:ind w:left="657" w:leftChars="313"/>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商务分得分=（磋商基准价/供应商最后磋商报价）×</w:t>
      </w:r>
      <w:r>
        <w:rPr>
          <w:rFonts w:hint="eastAsia" w:ascii="宋体" w:hAnsi="宋体" w:cs="宋体"/>
          <w:color w:val="000000" w:themeColor="text1"/>
          <w:sz w:val="22"/>
          <w:highlight w:val="none"/>
          <w:lang w:val="en-US" w:eastAsia="zh-CN"/>
          <w14:textFill>
            <w14:solidFill>
              <w14:schemeClr w14:val="tx1"/>
            </w14:solidFill>
          </w14:textFill>
        </w:rPr>
        <w:t>30</w:t>
      </w:r>
      <w:r>
        <w:rPr>
          <w:rFonts w:hint="eastAsia" w:ascii="宋体" w:hAnsi="宋体" w:cs="宋体"/>
          <w:color w:val="000000" w:themeColor="text1"/>
          <w:sz w:val="22"/>
          <w:highlight w:val="none"/>
          <w14:textFill>
            <w14:solidFill>
              <w14:schemeClr w14:val="tx1"/>
            </w14:solidFill>
          </w14:textFill>
        </w:rPr>
        <w:t>% ×100（四舍五入后保留小数2位）</w:t>
      </w:r>
    </w:p>
    <w:p w14:paraId="7AC13687">
      <w:pPr>
        <w:spacing w:line="400" w:lineRule="exact"/>
        <w:ind w:firstLine="221" w:firstLineChars="100"/>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3）本项目为对应的中小企业划分标准所属行业：</w:t>
      </w:r>
      <w:r>
        <w:rPr>
          <w:rFonts w:hint="eastAsia" w:ascii="宋体" w:hAnsi="宋体" w:cs="宋体"/>
          <w:b/>
          <w:color w:val="000000" w:themeColor="text1"/>
          <w:sz w:val="22"/>
          <w:szCs w:val="22"/>
          <w:highlight w:val="none"/>
          <w:u w:val="single"/>
          <w14:textFill>
            <w14:solidFill>
              <w14:schemeClr w14:val="tx1"/>
            </w14:solidFill>
          </w14:textFill>
        </w:rPr>
        <w:t xml:space="preserve"> </w:t>
      </w:r>
      <w:r>
        <w:rPr>
          <w:rFonts w:hint="eastAsia" w:ascii="宋体" w:hAnsi="宋体" w:cs="宋体"/>
          <w:b/>
          <w:color w:val="000000" w:themeColor="text1"/>
          <w:sz w:val="22"/>
          <w:szCs w:val="22"/>
          <w:highlight w:val="none"/>
          <w:u w:val="single"/>
          <w:lang w:val="en-US" w:eastAsia="zh-CN"/>
          <w14:textFill>
            <w14:solidFill>
              <w14:schemeClr w14:val="tx1"/>
            </w14:solidFill>
          </w14:textFill>
        </w:rPr>
        <w:t>租赁和商业服务业</w:t>
      </w:r>
      <w:r>
        <w:rPr>
          <w:rFonts w:hint="eastAsia" w:ascii="宋体" w:hAnsi="宋体" w:cs="宋体"/>
          <w:b/>
          <w:color w:val="000000" w:themeColor="text1"/>
          <w:sz w:val="22"/>
          <w:szCs w:val="22"/>
          <w:highlight w:val="none"/>
          <w14:textFill>
            <w14:solidFill>
              <w14:schemeClr w14:val="tx1"/>
            </w14:solidFill>
          </w14:textFill>
        </w:rPr>
        <w:t>。</w:t>
      </w:r>
    </w:p>
    <w:p w14:paraId="75683325">
      <w:pPr>
        <w:spacing w:line="400" w:lineRule="exact"/>
        <w:ind w:firstLine="330" w:firstLineChars="150"/>
        <w:rPr>
          <w:rFonts w:hint="eastAsia" w:ascii="宋体" w:hAnsi="宋体" w:eastAsia="宋体" w:cs="宋体"/>
          <w:b/>
          <w:color w:val="000000" w:themeColor="text1"/>
          <w:sz w:val="22"/>
          <w:szCs w:val="22"/>
          <w:highlight w:val="none"/>
          <w:u w:val="single"/>
          <w:lang w:val="en-US" w:eastAsia="zh-CN"/>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4）</w:t>
      </w:r>
      <w:r>
        <w:rPr>
          <w:rFonts w:hint="eastAsia" w:ascii="宋体" w:hAnsi="宋体" w:cs="宋体"/>
          <w:b/>
          <w:color w:val="000000" w:themeColor="text1"/>
          <w:sz w:val="22"/>
          <w:szCs w:val="22"/>
          <w:highlight w:val="none"/>
          <w:u w:val="single"/>
          <w14:textFill>
            <w14:solidFill>
              <w14:schemeClr w14:val="tx1"/>
            </w14:solidFill>
          </w14:textFill>
        </w:rPr>
        <w:t>本项目采购预算为</w:t>
      </w:r>
      <w:r>
        <w:rPr>
          <w:rFonts w:hint="eastAsia" w:ascii="宋体" w:hAnsi="宋体" w:cs="宋体"/>
          <w:b/>
          <w:color w:val="000000" w:themeColor="text1"/>
          <w:sz w:val="22"/>
          <w:szCs w:val="22"/>
          <w:highlight w:val="none"/>
          <w:u w:val="single"/>
          <w:lang w:val="en-US" w:eastAsia="zh-CN"/>
          <w14:textFill>
            <w14:solidFill>
              <w14:schemeClr w14:val="tx1"/>
            </w14:solidFill>
          </w14:textFill>
        </w:rPr>
        <w:t>1000000</w:t>
      </w:r>
      <w:r>
        <w:rPr>
          <w:rFonts w:hint="eastAsia" w:ascii="宋体" w:hAnsi="宋体" w:cs="宋体"/>
          <w:b/>
          <w:color w:val="000000" w:themeColor="text1"/>
          <w:sz w:val="22"/>
          <w:szCs w:val="22"/>
          <w:highlight w:val="none"/>
          <w:u w:val="single"/>
          <w14:textFill>
            <w14:solidFill>
              <w14:schemeClr w14:val="tx1"/>
            </w14:solidFill>
          </w14:textFill>
        </w:rPr>
        <w:t>元。</w:t>
      </w:r>
    </w:p>
    <w:p w14:paraId="0D325D09">
      <w:pPr>
        <w:spacing w:line="400" w:lineRule="exact"/>
        <w:ind w:firstLine="330" w:firstLineChars="150"/>
        <w:rPr>
          <w:rFonts w:ascii="宋体" w:hAnsi="宋体" w:cs="宋体"/>
          <w:b/>
          <w:bCs/>
          <w:color w:val="000000" w:themeColor="text1"/>
          <w:sz w:val="22"/>
          <w:highlight w:val="none"/>
          <w:u w:val="single" w:color="auto"/>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5</w:t>
      </w:r>
      <w:r>
        <w:rPr>
          <w:rFonts w:hint="eastAsia" w:ascii="宋体" w:hAnsi="宋体" w:cs="宋体"/>
          <w:color w:val="000000" w:themeColor="text1"/>
          <w:sz w:val="22"/>
          <w:highlight w:val="none"/>
          <w14:textFill>
            <w14:solidFill>
              <w14:schemeClr w14:val="tx1"/>
            </w14:solidFill>
          </w14:textFill>
        </w:rPr>
        <w:t>）</w:t>
      </w:r>
      <w:r>
        <w:rPr>
          <w:rFonts w:hint="eastAsia" w:ascii="宋体" w:hAnsi="宋体" w:eastAsia="宋体" w:cs="宋体"/>
          <w:color w:val="000000" w:themeColor="text1"/>
          <w:spacing w:val="-1"/>
          <w:sz w:val="22"/>
          <w:szCs w:val="22"/>
          <w:highlight w:val="none"/>
          <w14:textFill>
            <w14:solidFill>
              <w14:schemeClr w14:val="tx1"/>
            </w14:solidFill>
          </w14:textFill>
        </w:rPr>
        <w:t>▲</w:t>
      </w:r>
      <w:r>
        <w:rPr>
          <w:rFonts w:hint="eastAsia" w:ascii="宋体" w:hAnsi="宋体" w:cs="宋体"/>
          <w:b/>
          <w:bCs/>
          <w:color w:val="000000" w:themeColor="text1"/>
          <w:sz w:val="22"/>
          <w:highlight w:val="none"/>
          <w:u w:val="single" w:color="auto"/>
          <w:lang w:val="en-US" w:eastAsia="zh-CN"/>
          <w14:textFill>
            <w14:solidFill>
              <w14:schemeClr w14:val="tx1"/>
            </w14:solidFill>
          </w14:textFill>
        </w:rPr>
        <w:t>本项目设有单价限价，</w:t>
      </w:r>
      <w:r>
        <w:rPr>
          <w:rFonts w:hint="eastAsia" w:ascii="宋体" w:hAnsi="宋体" w:eastAsia="宋体" w:cs="宋体"/>
          <w:b/>
          <w:bCs/>
          <w:color w:val="000000" w:themeColor="text1"/>
          <w:spacing w:val="-1"/>
          <w:sz w:val="22"/>
          <w:szCs w:val="22"/>
          <w:highlight w:val="none"/>
          <w:u w:val="single" w:color="auto"/>
          <w14:textFill>
            <w14:solidFill>
              <w14:schemeClr w14:val="tx1"/>
            </w14:solidFill>
          </w14:textFill>
        </w:rPr>
        <w:t>如供应商</w:t>
      </w:r>
      <w:r>
        <w:rPr>
          <w:rFonts w:hint="eastAsia" w:ascii="宋体" w:hAnsi="宋体" w:eastAsia="宋体" w:cs="宋体"/>
          <w:b/>
          <w:bCs/>
          <w:color w:val="000000" w:themeColor="text1"/>
          <w:spacing w:val="-1"/>
          <w:sz w:val="22"/>
          <w:szCs w:val="22"/>
          <w:highlight w:val="none"/>
          <w:u w:val="single" w:color="auto"/>
          <w:lang w:val="en-US" w:eastAsia="zh-CN"/>
          <w14:textFill>
            <w14:solidFill>
              <w14:schemeClr w14:val="tx1"/>
            </w14:solidFill>
          </w14:textFill>
        </w:rPr>
        <w:t>磋商</w:t>
      </w:r>
      <w:r>
        <w:rPr>
          <w:rFonts w:hint="eastAsia" w:ascii="宋体" w:hAnsi="宋体" w:eastAsia="宋体" w:cs="宋体"/>
          <w:b/>
          <w:bCs/>
          <w:color w:val="000000" w:themeColor="text1"/>
          <w:spacing w:val="-1"/>
          <w:sz w:val="22"/>
          <w:szCs w:val="22"/>
          <w:highlight w:val="none"/>
          <w:u w:val="single" w:color="auto"/>
          <w14:textFill>
            <w14:solidFill>
              <w14:schemeClr w14:val="tx1"/>
            </w14:solidFill>
          </w14:textFill>
        </w:rPr>
        <w:t>报价超过</w:t>
      </w:r>
      <w:r>
        <w:rPr>
          <w:rFonts w:hint="eastAsia" w:ascii="宋体" w:hAnsi="宋体" w:eastAsia="宋体" w:cs="宋体"/>
          <w:b/>
          <w:bCs/>
          <w:color w:val="000000" w:themeColor="text1"/>
          <w:spacing w:val="-1"/>
          <w:sz w:val="22"/>
          <w:szCs w:val="22"/>
          <w:highlight w:val="none"/>
          <w:u w:val="single" w:color="auto"/>
          <w:lang w:val="en-US" w:eastAsia="zh-CN"/>
          <w14:textFill>
            <w14:solidFill>
              <w14:schemeClr w14:val="tx1"/>
            </w14:solidFill>
          </w14:textFill>
        </w:rPr>
        <w:t>单价限价</w:t>
      </w:r>
      <w:r>
        <w:rPr>
          <w:rFonts w:hint="eastAsia" w:ascii="宋体" w:hAnsi="宋体" w:cs="宋体"/>
          <w:b/>
          <w:bCs/>
          <w:color w:val="000000" w:themeColor="text1"/>
          <w:sz w:val="22"/>
          <w:szCs w:val="22"/>
          <w:highlight w:val="none"/>
          <w:u w:val="single" w:color="auto"/>
          <w14:textFill>
            <w14:solidFill>
              <w14:schemeClr w14:val="tx1"/>
            </w14:solidFill>
          </w14:textFill>
        </w:rPr>
        <w:t>，</w:t>
      </w:r>
      <w:r>
        <w:rPr>
          <w:rFonts w:hint="eastAsia" w:ascii="宋体" w:hAnsi="宋体" w:eastAsia="宋体" w:cs="宋体"/>
          <w:b/>
          <w:bCs/>
          <w:color w:val="000000" w:themeColor="text1"/>
          <w:spacing w:val="-1"/>
          <w:sz w:val="22"/>
          <w:szCs w:val="22"/>
          <w:highlight w:val="none"/>
          <w:u w:val="single" w:color="auto"/>
          <w14:textFill>
            <w14:solidFill>
              <w14:schemeClr w14:val="tx1"/>
            </w14:solidFill>
          </w14:textFill>
        </w:rPr>
        <w:t>其响应文件作无效标处理</w:t>
      </w:r>
      <w:r>
        <w:rPr>
          <w:rFonts w:hint="eastAsia" w:ascii="宋体" w:hAnsi="宋体" w:cs="宋体"/>
          <w:b/>
          <w:bCs/>
          <w:color w:val="000000" w:themeColor="text1"/>
          <w:sz w:val="22"/>
          <w:highlight w:val="none"/>
          <w:u w:val="single" w:color="auto"/>
          <w14:textFill>
            <w14:solidFill>
              <w14:schemeClr w14:val="tx1"/>
            </w14:solidFill>
          </w14:textFill>
        </w:rPr>
        <w:t>。</w:t>
      </w:r>
    </w:p>
    <w:p w14:paraId="10544E64">
      <w:pPr>
        <w:spacing w:line="44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3、有效供应商的综合得分为商务技术得分和最后磋商报价得分的总和。</w:t>
      </w:r>
    </w:p>
    <w:p w14:paraId="36023958">
      <w:pPr>
        <w:pStyle w:val="3"/>
        <w:spacing w:before="160" w:line="308" w:lineRule="auto"/>
        <w:ind w:left="571" w:right="58" w:hanging="550"/>
        <w:rPr>
          <w:rFonts w:hint="eastAsia" w:ascii="宋体" w:hAnsi="宋体" w:eastAsia="宋体" w:cs="宋体"/>
          <w:color w:val="000000" w:themeColor="text1"/>
          <w:sz w:val="22"/>
          <w:szCs w:val="22"/>
          <w:highlight w:val="none"/>
          <w14:textFill>
            <w14:solidFill>
              <w14:schemeClr w14:val="tx1"/>
            </w14:solidFill>
          </w14:textFill>
        </w:rPr>
      </w:pPr>
    </w:p>
    <w:p w14:paraId="20A2B72E">
      <w:pPr>
        <w:rPr>
          <w:rFonts w:ascii="宋体" w:hAnsi="宋体" w:cs="宋体"/>
          <w:color w:val="000000" w:themeColor="text1"/>
          <w:sz w:val="36"/>
          <w:szCs w:val="36"/>
          <w:highlight w:val="none"/>
          <w14:textFill>
            <w14:solidFill>
              <w14:schemeClr w14:val="tx1"/>
            </w14:solidFill>
          </w14:textFill>
        </w:rPr>
      </w:pPr>
      <w:bookmarkStart w:id="185" w:name="_Toc249758871"/>
      <w:bookmarkStart w:id="186" w:name="_Toc221356957"/>
      <w:bookmarkStart w:id="187" w:name="_Toc245191320"/>
      <w:bookmarkStart w:id="188" w:name="_Toc221356894"/>
      <w:bookmarkStart w:id="189" w:name="_Toc249758721"/>
      <w:bookmarkStart w:id="190" w:name="_Toc221423625"/>
      <w:bookmarkStart w:id="191" w:name="_Toc222114885"/>
      <w:bookmarkStart w:id="192" w:name="_Toc221374632"/>
      <w:bookmarkStart w:id="193" w:name="_Toc245722287"/>
      <w:bookmarkStart w:id="194" w:name="_Toc262105510"/>
      <w:bookmarkStart w:id="195" w:name="_Toc246261271"/>
      <w:bookmarkStart w:id="196" w:name="_Toc223716004"/>
      <w:bookmarkStart w:id="197" w:name="_Toc262049425"/>
      <w:bookmarkStart w:id="198" w:name="_Toc239145360"/>
      <w:bookmarkStart w:id="199" w:name="_Toc241404208"/>
      <w:r>
        <w:rPr>
          <w:rFonts w:hint="eastAsia" w:ascii="宋体" w:hAnsi="宋体" w:cs="宋体"/>
          <w:color w:val="000000" w:themeColor="text1"/>
          <w:sz w:val="36"/>
          <w:szCs w:val="36"/>
          <w:highlight w:val="none"/>
          <w14:textFill>
            <w14:solidFill>
              <w14:schemeClr w14:val="tx1"/>
            </w14:solidFill>
          </w14:textFill>
        </w:rPr>
        <w:br w:type="page"/>
      </w:r>
    </w:p>
    <w:p w14:paraId="3B6DDB8B">
      <w:pPr>
        <w:pStyle w:val="5"/>
        <w:spacing w:line="440" w:lineRule="exact"/>
        <w:rPr>
          <w:rFonts w:ascii="宋体" w:hAnsi="宋体" w:eastAsia="宋体" w:cs="宋体"/>
          <w:color w:val="000000" w:themeColor="text1"/>
          <w:sz w:val="36"/>
          <w:szCs w:val="36"/>
          <w:highlight w:val="none"/>
          <w14:textFill>
            <w14:solidFill>
              <w14:schemeClr w14:val="tx1"/>
            </w14:solidFill>
          </w14:textFill>
        </w:rPr>
      </w:pPr>
      <w:bookmarkStart w:id="200" w:name="_Toc4830"/>
      <w:r>
        <w:rPr>
          <w:rFonts w:hint="eastAsia" w:ascii="宋体" w:hAnsi="宋体" w:eastAsia="宋体" w:cs="宋体"/>
          <w:color w:val="000000" w:themeColor="text1"/>
          <w:sz w:val="36"/>
          <w:szCs w:val="36"/>
          <w:highlight w:val="none"/>
          <w14:textFill>
            <w14:solidFill>
              <w14:schemeClr w14:val="tx1"/>
            </w14:solidFill>
          </w14:textFill>
        </w:rPr>
        <w:t xml:space="preserve">第四部分   </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Start w:id="201" w:name="_Toc246261272"/>
      <w:bookmarkStart w:id="202" w:name="_Toc245722288"/>
      <w:bookmarkStart w:id="203" w:name="_Toc249758872"/>
      <w:bookmarkStart w:id="204" w:name="_Toc241404209"/>
      <w:bookmarkStart w:id="205" w:name="_Toc262105511"/>
      <w:bookmarkStart w:id="206" w:name="_Toc249758722"/>
      <w:bookmarkStart w:id="207" w:name="_Toc221423626"/>
      <w:bookmarkStart w:id="208" w:name="_Toc262049426"/>
      <w:bookmarkStart w:id="209" w:name="_Toc221374633"/>
      <w:bookmarkStart w:id="210" w:name="_Toc223716005"/>
      <w:bookmarkStart w:id="211" w:name="_Toc221356897"/>
      <w:bookmarkStart w:id="212" w:name="_Toc239145361"/>
      <w:bookmarkStart w:id="213" w:name="_Toc245191321"/>
      <w:bookmarkStart w:id="214" w:name="_Toc222114886"/>
      <w:bookmarkStart w:id="215" w:name="_Toc221356960"/>
      <w:r>
        <w:rPr>
          <w:rFonts w:hint="eastAsia" w:ascii="宋体" w:hAnsi="宋体" w:eastAsia="宋体" w:cs="宋体"/>
          <w:color w:val="000000" w:themeColor="text1"/>
          <w:sz w:val="36"/>
          <w:szCs w:val="36"/>
          <w:highlight w:val="none"/>
          <w14:textFill>
            <w14:solidFill>
              <w14:schemeClr w14:val="tx1"/>
            </w14:solidFill>
          </w14:textFill>
        </w:rPr>
        <w:t>合同格式</w:t>
      </w:r>
      <w:bookmarkEnd w:id="200"/>
    </w:p>
    <w:p w14:paraId="6877497C">
      <w:pPr>
        <w:pStyle w:val="3"/>
        <w:keepNext w:val="0"/>
        <w:keepLines w:val="0"/>
        <w:pageBreakBefore w:val="0"/>
        <w:kinsoku/>
        <w:wordWrap/>
        <w:topLinePunct w:val="0"/>
        <w:autoSpaceDE/>
        <w:autoSpaceDN/>
        <w:bidi w:val="0"/>
        <w:adjustRightInd/>
        <w:snapToGrid/>
        <w:spacing w:before="71" w:line="360" w:lineRule="auto"/>
        <w:ind w:left="141" w:right="42" w:firstLine="518"/>
        <w:textAlignment w:val="auto"/>
        <w:rPr>
          <w:rFonts w:hint="eastAsia" w:ascii="宋体" w:hAnsi="宋体" w:eastAsia="宋体" w:cs="宋体"/>
          <w:b/>
          <w:bCs/>
          <w:color w:val="000000" w:themeColor="text1"/>
          <w:sz w:val="22"/>
          <w:szCs w:val="22"/>
          <w:highlight w:val="none"/>
          <w14:textFill>
            <w14:solidFill>
              <w14:schemeClr w14:val="tx1"/>
            </w14:solidFill>
          </w14:textFill>
        </w:rPr>
      </w:pPr>
      <w:bookmarkStart w:id="216" w:name="_Toc525719521"/>
    </w:p>
    <w:p w14:paraId="0BC06708">
      <w:pPr>
        <w:pStyle w:val="3"/>
        <w:keepNext w:val="0"/>
        <w:keepLines w:val="0"/>
        <w:pageBreakBefore w:val="0"/>
        <w:kinsoku/>
        <w:wordWrap/>
        <w:topLinePunct w:val="0"/>
        <w:autoSpaceDE/>
        <w:autoSpaceDN/>
        <w:bidi w:val="0"/>
        <w:adjustRightInd/>
        <w:snapToGrid/>
        <w:spacing w:before="71" w:line="360" w:lineRule="auto"/>
        <w:ind w:left="141" w:right="42" w:firstLine="51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注：如甲、乙双方同意，合同格式也可以按照其他形式,</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b/>
          <w:bCs/>
          <w:color w:val="000000" w:themeColor="text1"/>
          <w:sz w:val="22"/>
          <w:szCs w:val="22"/>
          <w:highlight w:val="none"/>
          <w14:textFill>
            <w14:solidFill>
              <w14:schemeClr w14:val="tx1"/>
            </w14:solidFill>
          </w14:textFill>
        </w:rPr>
        <w:t>具体条款以甲方为主协商确定。但合</w:t>
      </w:r>
      <w:r>
        <w:rPr>
          <w:rFonts w:hint="eastAsia" w:ascii="宋体" w:hAnsi="宋体" w:eastAsia="宋体" w:cs="宋体"/>
          <w:b/>
          <w:bCs/>
          <w:color w:val="000000" w:themeColor="text1"/>
          <w:spacing w:val="-3"/>
          <w:sz w:val="22"/>
          <w:szCs w:val="22"/>
          <w:highlight w:val="none"/>
          <w14:textFill>
            <w14:solidFill>
              <w14:schemeClr w14:val="tx1"/>
            </w14:solidFill>
          </w14:textFill>
        </w:rPr>
        <w:t>同条款的基本内容应与以下要求的内容相一致。</w:t>
      </w:r>
    </w:p>
    <w:p w14:paraId="4178BE9E">
      <w:pPr>
        <w:pStyle w:val="3"/>
        <w:keepNext w:val="0"/>
        <w:keepLines w:val="0"/>
        <w:pageBreakBefore w:val="0"/>
        <w:kinsoku/>
        <w:wordWrap/>
        <w:topLinePunct w:val="0"/>
        <w:autoSpaceDE/>
        <w:autoSpaceDN/>
        <w:bidi w:val="0"/>
        <w:adjustRightInd/>
        <w:snapToGrid/>
        <w:spacing w:before="2" w:line="360" w:lineRule="auto"/>
        <w:ind w:left="146" w:right="77" w:hanging="2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说明：如甲、乙双方同意，合同格式也可以按照其他形式。但合同条款的基本</w:t>
      </w:r>
      <w:r>
        <w:rPr>
          <w:rFonts w:hint="eastAsia" w:ascii="宋体" w:hAnsi="宋体" w:eastAsia="宋体" w:cs="宋体"/>
          <w:color w:val="000000" w:themeColor="text1"/>
          <w:spacing w:val="-2"/>
          <w:sz w:val="22"/>
          <w:szCs w:val="22"/>
          <w:highlight w:val="none"/>
          <w14:textFill>
            <w14:solidFill>
              <w14:schemeClr w14:val="tx1"/>
            </w14:solidFill>
          </w14:textFill>
        </w:rPr>
        <w:t>内容应与本合同要求的</w:t>
      </w:r>
      <w:r>
        <w:rPr>
          <w:rFonts w:hint="eastAsia" w:ascii="宋体" w:hAnsi="宋体" w:eastAsia="宋体" w:cs="宋体"/>
          <w:color w:val="000000" w:themeColor="text1"/>
          <w:spacing w:val="-6"/>
          <w:sz w:val="22"/>
          <w:szCs w:val="22"/>
          <w:highlight w:val="none"/>
          <w14:textFill>
            <w14:solidFill>
              <w14:schemeClr w14:val="tx1"/>
            </w14:solidFill>
          </w14:textFill>
        </w:rPr>
        <w:t>内容相一致。</w:t>
      </w:r>
    </w:p>
    <w:p w14:paraId="177C9233">
      <w:pPr>
        <w:pStyle w:val="3"/>
        <w:keepNext w:val="0"/>
        <w:keepLines w:val="0"/>
        <w:pageBreakBefore w:val="0"/>
        <w:kinsoku/>
        <w:wordWrap/>
        <w:topLinePunct w:val="0"/>
        <w:autoSpaceDE/>
        <w:autoSpaceDN/>
        <w:bidi w:val="0"/>
        <w:adjustRightInd/>
        <w:snapToGrid/>
        <w:spacing w:before="2" w:line="360" w:lineRule="auto"/>
        <w:ind w:left="146" w:right="77" w:hanging="24"/>
        <w:textAlignment w:val="auto"/>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甲</w:t>
      </w:r>
      <w:r>
        <w:rPr>
          <w:rFonts w:hint="eastAsia" w:ascii="宋体" w:hAnsi="宋体" w:eastAsia="宋体" w:cs="宋体"/>
          <w:color w:val="000000" w:themeColor="text1"/>
          <w:spacing w:val="-6"/>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14:textFill>
            <w14:solidFill>
              <w14:schemeClr w14:val="tx1"/>
            </w14:solidFill>
          </w14:textFill>
        </w:rPr>
        <w:t>方：</w:t>
      </w:r>
      <w:r>
        <w:rPr>
          <w:rFonts w:hint="eastAsia" w:ascii="宋体" w:hAnsi="宋体" w:eastAsia="宋体" w:cs="宋体"/>
          <w:color w:val="000000" w:themeColor="text1"/>
          <w:spacing w:val="-6"/>
          <w:sz w:val="22"/>
          <w:szCs w:val="22"/>
          <w:highlight w:val="none"/>
          <w:u w:val="single"/>
          <w14:textFill>
            <w14:solidFill>
              <w14:schemeClr w14:val="tx1"/>
            </w14:solidFill>
          </w14:textFill>
        </w:rPr>
        <w:t>采购人</w:t>
      </w:r>
      <w:r>
        <w:rPr>
          <w:rFonts w:hint="eastAsia" w:ascii="宋体" w:hAnsi="宋体" w:eastAsia="宋体" w:cs="宋体"/>
          <w:color w:val="000000" w:themeColor="text1"/>
          <w:spacing w:val="-6"/>
          <w:sz w:val="22"/>
          <w:szCs w:val="22"/>
          <w:highlight w:val="none"/>
          <w14:textFill>
            <w14:solidFill>
              <w14:schemeClr w14:val="tx1"/>
            </w14:solidFill>
          </w14:textFill>
        </w:rPr>
        <w:t xml:space="preserve">               </w:t>
      </w:r>
    </w:p>
    <w:p w14:paraId="424AAF26">
      <w:pPr>
        <w:pStyle w:val="3"/>
        <w:keepNext w:val="0"/>
        <w:keepLines w:val="0"/>
        <w:pageBreakBefore w:val="0"/>
        <w:kinsoku/>
        <w:wordWrap/>
        <w:topLinePunct w:val="0"/>
        <w:autoSpaceDE/>
        <w:autoSpaceDN/>
        <w:bidi w:val="0"/>
        <w:adjustRightInd/>
        <w:snapToGrid/>
        <w:spacing w:before="2" w:line="360" w:lineRule="auto"/>
        <w:ind w:left="146" w:right="77" w:hanging="24"/>
        <w:textAlignment w:val="auto"/>
        <w:rPr>
          <w:rFonts w:hint="eastAsia" w:ascii="宋体" w:hAnsi="宋体" w:eastAsia="宋体" w:cs="宋体"/>
          <w:color w:val="000000" w:themeColor="text1"/>
          <w:spacing w:val="-6"/>
          <w:sz w:val="22"/>
          <w:szCs w:val="22"/>
          <w:highlight w:val="none"/>
          <w:u w:val="singl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乙</w:t>
      </w:r>
      <w:r>
        <w:rPr>
          <w:rFonts w:hint="eastAsia" w:ascii="宋体" w:hAnsi="宋体" w:eastAsia="宋体" w:cs="宋体"/>
          <w:color w:val="000000" w:themeColor="text1"/>
          <w:spacing w:val="-6"/>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14:textFill>
            <w14:solidFill>
              <w14:schemeClr w14:val="tx1"/>
            </w14:solidFill>
          </w14:textFill>
        </w:rPr>
        <w:t>方：</w:t>
      </w:r>
      <w:r>
        <w:rPr>
          <w:rFonts w:hint="eastAsia" w:ascii="宋体" w:hAnsi="宋体" w:eastAsia="宋体" w:cs="宋体"/>
          <w:color w:val="000000" w:themeColor="text1"/>
          <w:spacing w:val="-6"/>
          <w:sz w:val="22"/>
          <w:szCs w:val="22"/>
          <w:highlight w:val="none"/>
          <w:u w:val="single"/>
          <w14:textFill>
            <w14:solidFill>
              <w14:schemeClr w14:val="tx1"/>
            </w14:solidFill>
          </w14:textFill>
        </w:rPr>
        <w:t>本次采购的中标供应商</w:t>
      </w:r>
    </w:p>
    <w:p w14:paraId="29F320C9">
      <w:pPr>
        <w:pStyle w:val="3"/>
        <w:keepNext w:val="0"/>
        <w:keepLines w:val="0"/>
        <w:pageBreakBefore w:val="0"/>
        <w:kinsoku/>
        <w:wordWrap/>
        <w:topLinePunct w:val="0"/>
        <w:autoSpaceDE/>
        <w:autoSpaceDN/>
        <w:bidi w:val="0"/>
        <w:adjustRightInd/>
        <w:snapToGrid/>
        <w:spacing w:before="36" w:line="360" w:lineRule="auto"/>
        <w:ind w:right="616" w:firstLine="648" w:firstLineChars="3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双方经协商，就乙方向甲方提供本公司产品以及相关产品的伴随服务事宜达成以下条款：</w:t>
      </w:r>
      <w:r>
        <w:rPr>
          <w:rFonts w:hint="eastAsia" w:ascii="宋体" w:hAnsi="宋体" w:eastAsia="宋体" w:cs="宋体"/>
          <w:color w:val="000000" w:themeColor="text1"/>
          <w:spacing w:val="17"/>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第一条：采购商品清单及合同价格</w:t>
      </w:r>
    </w:p>
    <w:p w14:paraId="150B4D94">
      <w:pPr>
        <w:pStyle w:val="3"/>
        <w:keepNext w:val="0"/>
        <w:keepLines w:val="0"/>
        <w:pageBreakBefore w:val="0"/>
        <w:kinsoku/>
        <w:wordWrap/>
        <w:topLinePunct w:val="0"/>
        <w:autoSpaceDE/>
        <w:autoSpaceDN/>
        <w:bidi w:val="0"/>
        <w:adjustRightInd/>
        <w:snapToGrid/>
        <w:spacing w:before="32" w:line="360" w:lineRule="auto"/>
        <w:ind w:left="68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乙方保证提供如下内容的合格产品：                  金额单位：人民币万元</w:t>
      </w:r>
    </w:p>
    <w:tbl>
      <w:tblPr>
        <w:tblStyle w:val="248"/>
        <w:tblW w:w="96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2"/>
        <w:gridCol w:w="2699"/>
        <w:gridCol w:w="720"/>
        <w:gridCol w:w="1079"/>
        <w:gridCol w:w="899"/>
        <w:gridCol w:w="899"/>
        <w:gridCol w:w="1264"/>
      </w:tblGrid>
      <w:tr w14:paraId="29139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2092" w:type="dxa"/>
            <w:vAlign w:val="top"/>
          </w:tcPr>
          <w:p w14:paraId="67EAE9B8">
            <w:pPr>
              <w:pStyle w:val="250"/>
              <w:keepNext w:val="0"/>
              <w:keepLines w:val="0"/>
              <w:pageBreakBefore w:val="0"/>
              <w:kinsoku/>
              <w:wordWrap/>
              <w:topLinePunct w:val="0"/>
              <w:autoSpaceDE/>
              <w:autoSpaceDN/>
              <w:bidi w:val="0"/>
              <w:adjustRightInd/>
              <w:snapToGrid/>
              <w:spacing w:before="246" w:line="360" w:lineRule="auto"/>
              <w:ind w:left="35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采购产品名称</w:t>
            </w:r>
          </w:p>
        </w:tc>
        <w:tc>
          <w:tcPr>
            <w:tcW w:w="2699" w:type="dxa"/>
            <w:vAlign w:val="top"/>
          </w:tcPr>
          <w:p w14:paraId="3DE22176">
            <w:pPr>
              <w:pStyle w:val="250"/>
              <w:keepNext w:val="0"/>
              <w:keepLines w:val="0"/>
              <w:pageBreakBefore w:val="0"/>
              <w:kinsoku/>
              <w:wordWrap/>
              <w:topLinePunct w:val="0"/>
              <w:autoSpaceDE/>
              <w:autoSpaceDN/>
              <w:bidi w:val="0"/>
              <w:adjustRightInd/>
              <w:snapToGrid/>
              <w:spacing w:before="245" w:line="360" w:lineRule="auto"/>
              <w:ind w:left="33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型号规格和主要配置</w:t>
            </w:r>
          </w:p>
        </w:tc>
        <w:tc>
          <w:tcPr>
            <w:tcW w:w="720" w:type="dxa"/>
            <w:vAlign w:val="top"/>
          </w:tcPr>
          <w:p w14:paraId="32DA5237">
            <w:pPr>
              <w:pStyle w:val="250"/>
              <w:keepNext w:val="0"/>
              <w:keepLines w:val="0"/>
              <w:pageBreakBefore w:val="0"/>
              <w:kinsoku/>
              <w:wordWrap/>
              <w:topLinePunct w:val="0"/>
              <w:autoSpaceDE/>
              <w:autoSpaceDN/>
              <w:bidi w:val="0"/>
              <w:adjustRightInd/>
              <w:snapToGrid/>
              <w:spacing w:before="245" w:line="360" w:lineRule="auto"/>
              <w:ind w:left="11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数量</w:t>
            </w:r>
          </w:p>
        </w:tc>
        <w:tc>
          <w:tcPr>
            <w:tcW w:w="1079" w:type="dxa"/>
            <w:vAlign w:val="top"/>
          </w:tcPr>
          <w:p w14:paraId="1F3A6D75">
            <w:pPr>
              <w:pStyle w:val="250"/>
              <w:keepNext w:val="0"/>
              <w:keepLines w:val="0"/>
              <w:pageBreakBefore w:val="0"/>
              <w:kinsoku/>
              <w:wordWrap/>
              <w:topLinePunct w:val="0"/>
              <w:autoSpaceDE/>
              <w:autoSpaceDN/>
              <w:bidi w:val="0"/>
              <w:adjustRightInd/>
              <w:snapToGrid/>
              <w:spacing w:before="245" w:line="360" w:lineRule="auto"/>
              <w:ind w:left="11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成交价</w:t>
            </w:r>
          </w:p>
        </w:tc>
        <w:tc>
          <w:tcPr>
            <w:tcW w:w="899" w:type="dxa"/>
            <w:vAlign w:val="top"/>
          </w:tcPr>
          <w:p w14:paraId="2AE1A20D">
            <w:pPr>
              <w:pStyle w:val="250"/>
              <w:keepNext w:val="0"/>
              <w:keepLines w:val="0"/>
              <w:pageBreakBefore w:val="0"/>
              <w:kinsoku/>
              <w:wordWrap/>
              <w:topLinePunct w:val="0"/>
              <w:autoSpaceDE/>
              <w:autoSpaceDN/>
              <w:bidi w:val="0"/>
              <w:adjustRightInd/>
              <w:snapToGrid/>
              <w:spacing w:before="246" w:line="360" w:lineRule="auto"/>
              <w:ind w:left="1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交货期</w:t>
            </w:r>
          </w:p>
        </w:tc>
        <w:tc>
          <w:tcPr>
            <w:tcW w:w="899" w:type="dxa"/>
            <w:vAlign w:val="top"/>
          </w:tcPr>
          <w:p w14:paraId="517A8BE3">
            <w:pPr>
              <w:pStyle w:val="250"/>
              <w:keepNext w:val="0"/>
              <w:keepLines w:val="0"/>
              <w:pageBreakBefore w:val="0"/>
              <w:kinsoku/>
              <w:wordWrap/>
              <w:topLinePunct w:val="0"/>
              <w:autoSpaceDE/>
              <w:autoSpaceDN/>
              <w:bidi w:val="0"/>
              <w:adjustRightInd/>
              <w:snapToGrid/>
              <w:spacing w:before="245" w:line="360" w:lineRule="auto"/>
              <w:ind w:left="11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安装期</w:t>
            </w:r>
          </w:p>
        </w:tc>
        <w:tc>
          <w:tcPr>
            <w:tcW w:w="1264" w:type="dxa"/>
            <w:vAlign w:val="top"/>
          </w:tcPr>
          <w:p w14:paraId="1C0A7D14">
            <w:pPr>
              <w:pStyle w:val="250"/>
              <w:keepNext w:val="0"/>
              <w:keepLines w:val="0"/>
              <w:pageBreakBefore w:val="0"/>
              <w:kinsoku/>
              <w:wordWrap/>
              <w:topLinePunct w:val="0"/>
              <w:autoSpaceDE/>
              <w:autoSpaceDN/>
              <w:bidi w:val="0"/>
              <w:adjustRightInd/>
              <w:snapToGrid/>
              <w:spacing w:before="245" w:line="360" w:lineRule="auto"/>
              <w:ind w:left="33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备注</w:t>
            </w:r>
          </w:p>
        </w:tc>
      </w:tr>
      <w:tr w14:paraId="22A48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092" w:type="dxa"/>
            <w:vAlign w:val="top"/>
          </w:tcPr>
          <w:p w14:paraId="1DDB7F42">
            <w:pPr>
              <w:keepNext w:val="0"/>
              <w:keepLines w:val="0"/>
              <w:pageBreakBefore w:val="0"/>
              <w:kinsoku/>
              <w:wordWrap/>
              <w:topLinePunct w:val="0"/>
              <w:autoSpaceDE/>
              <w:autoSpaceDN/>
              <w:bidi w:val="0"/>
              <w:adjustRightInd/>
              <w:snapToGri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699" w:type="dxa"/>
            <w:vAlign w:val="top"/>
          </w:tcPr>
          <w:p w14:paraId="782B450A">
            <w:pPr>
              <w:keepNext w:val="0"/>
              <w:keepLines w:val="0"/>
              <w:pageBreakBefore w:val="0"/>
              <w:kinsoku/>
              <w:wordWrap/>
              <w:topLinePunct w:val="0"/>
              <w:autoSpaceDE/>
              <w:autoSpaceDN/>
              <w:bidi w:val="0"/>
              <w:adjustRightInd/>
              <w:snapToGri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vAlign w:val="top"/>
          </w:tcPr>
          <w:p w14:paraId="16083477">
            <w:pPr>
              <w:keepNext w:val="0"/>
              <w:keepLines w:val="0"/>
              <w:pageBreakBefore w:val="0"/>
              <w:kinsoku/>
              <w:wordWrap/>
              <w:topLinePunct w:val="0"/>
              <w:autoSpaceDE/>
              <w:autoSpaceDN/>
              <w:bidi w:val="0"/>
              <w:adjustRightInd/>
              <w:snapToGri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079" w:type="dxa"/>
            <w:vAlign w:val="top"/>
          </w:tcPr>
          <w:p w14:paraId="19C0A6E1">
            <w:pPr>
              <w:keepNext w:val="0"/>
              <w:keepLines w:val="0"/>
              <w:pageBreakBefore w:val="0"/>
              <w:kinsoku/>
              <w:wordWrap/>
              <w:topLinePunct w:val="0"/>
              <w:autoSpaceDE/>
              <w:autoSpaceDN/>
              <w:bidi w:val="0"/>
              <w:adjustRightInd/>
              <w:snapToGri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899" w:type="dxa"/>
            <w:vAlign w:val="top"/>
          </w:tcPr>
          <w:p w14:paraId="55369B4B">
            <w:pPr>
              <w:keepNext w:val="0"/>
              <w:keepLines w:val="0"/>
              <w:pageBreakBefore w:val="0"/>
              <w:kinsoku/>
              <w:wordWrap/>
              <w:topLinePunct w:val="0"/>
              <w:autoSpaceDE/>
              <w:autoSpaceDN/>
              <w:bidi w:val="0"/>
              <w:adjustRightInd/>
              <w:snapToGri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899" w:type="dxa"/>
            <w:vAlign w:val="top"/>
          </w:tcPr>
          <w:p w14:paraId="1CC2D176">
            <w:pPr>
              <w:keepNext w:val="0"/>
              <w:keepLines w:val="0"/>
              <w:pageBreakBefore w:val="0"/>
              <w:kinsoku/>
              <w:wordWrap/>
              <w:topLinePunct w:val="0"/>
              <w:autoSpaceDE/>
              <w:autoSpaceDN/>
              <w:bidi w:val="0"/>
              <w:adjustRightInd/>
              <w:snapToGri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264" w:type="dxa"/>
            <w:vAlign w:val="top"/>
          </w:tcPr>
          <w:p w14:paraId="38AFF84E">
            <w:pPr>
              <w:keepNext w:val="0"/>
              <w:keepLines w:val="0"/>
              <w:pageBreakBefore w:val="0"/>
              <w:kinsoku/>
              <w:wordWrap/>
              <w:topLinePunct w:val="0"/>
              <w:autoSpaceDE/>
              <w:autoSpaceDN/>
              <w:bidi w:val="0"/>
              <w:adjustRightInd/>
              <w:snapToGri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38F71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092" w:type="dxa"/>
            <w:vAlign w:val="top"/>
          </w:tcPr>
          <w:p w14:paraId="69E07FD0">
            <w:pPr>
              <w:keepNext w:val="0"/>
              <w:keepLines w:val="0"/>
              <w:pageBreakBefore w:val="0"/>
              <w:kinsoku/>
              <w:wordWrap/>
              <w:topLinePunct w:val="0"/>
              <w:autoSpaceDE/>
              <w:autoSpaceDN/>
              <w:bidi w:val="0"/>
              <w:adjustRightInd/>
              <w:snapToGri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699" w:type="dxa"/>
            <w:vAlign w:val="top"/>
          </w:tcPr>
          <w:p w14:paraId="124CBB7C">
            <w:pPr>
              <w:keepNext w:val="0"/>
              <w:keepLines w:val="0"/>
              <w:pageBreakBefore w:val="0"/>
              <w:kinsoku/>
              <w:wordWrap/>
              <w:topLinePunct w:val="0"/>
              <w:autoSpaceDE/>
              <w:autoSpaceDN/>
              <w:bidi w:val="0"/>
              <w:adjustRightInd/>
              <w:snapToGri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720" w:type="dxa"/>
            <w:vAlign w:val="top"/>
          </w:tcPr>
          <w:p w14:paraId="6D59360A">
            <w:pPr>
              <w:keepNext w:val="0"/>
              <w:keepLines w:val="0"/>
              <w:pageBreakBefore w:val="0"/>
              <w:kinsoku/>
              <w:wordWrap/>
              <w:topLinePunct w:val="0"/>
              <w:autoSpaceDE/>
              <w:autoSpaceDN/>
              <w:bidi w:val="0"/>
              <w:adjustRightInd/>
              <w:snapToGri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079" w:type="dxa"/>
            <w:vAlign w:val="top"/>
          </w:tcPr>
          <w:p w14:paraId="6208889C">
            <w:pPr>
              <w:keepNext w:val="0"/>
              <w:keepLines w:val="0"/>
              <w:pageBreakBefore w:val="0"/>
              <w:kinsoku/>
              <w:wordWrap/>
              <w:topLinePunct w:val="0"/>
              <w:autoSpaceDE/>
              <w:autoSpaceDN/>
              <w:bidi w:val="0"/>
              <w:adjustRightInd/>
              <w:snapToGri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899" w:type="dxa"/>
            <w:vAlign w:val="top"/>
          </w:tcPr>
          <w:p w14:paraId="1FE0F708">
            <w:pPr>
              <w:keepNext w:val="0"/>
              <w:keepLines w:val="0"/>
              <w:pageBreakBefore w:val="0"/>
              <w:kinsoku/>
              <w:wordWrap/>
              <w:topLinePunct w:val="0"/>
              <w:autoSpaceDE/>
              <w:autoSpaceDN/>
              <w:bidi w:val="0"/>
              <w:adjustRightInd/>
              <w:snapToGri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899" w:type="dxa"/>
            <w:vAlign w:val="top"/>
          </w:tcPr>
          <w:p w14:paraId="25C439EA">
            <w:pPr>
              <w:keepNext w:val="0"/>
              <w:keepLines w:val="0"/>
              <w:pageBreakBefore w:val="0"/>
              <w:kinsoku/>
              <w:wordWrap/>
              <w:topLinePunct w:val="0"/>
              <w:autoSpaceDE/>
              <w:autoSpaceDN/>
              <w:bidi w:val="0"/>
              <w:adjustRightInd/>
              <w:snapToGri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264" w:type="dxa"/>
            <w:vAlign w:val="top"/>
          </w:tcPr>
          <w:p w14:paraId="4ACFA682">
            <w:pPr>
              <w:keepNext w:val="0"/>
              <w:keepLines w:val="0"/>
              <w:pageBreakBefore w:val="0"/>
              <w:kinsoku/>
              <w:wordWrap/>
              <w:topLinePunct w:val="0"/>
              <w:autoSpaceDE/>
              <w:autoSpaceDN/>
              <w:bidi w:val="0"/>
              <w:adjustRightInd/>
              <w:snapToGri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r>
    </w:tbl>
    <w:p w14:paraId="55D536D4">
      <w:pPr>
        <w:pStyle w:val="3"/>
        <w:keepNext w:val="0"/>
        <w:keepLines w:val="0"/>
        <w:pageBreakBefore w:val="0"/>
        <w:kinsoku/>
        <w:wordWrap/>
        <w:topLinePunct w:val="0"/>
        <w:autoSpaceDE/>
        <w:autoSpaceDN/>
        <w:bidi w:val="0"/>
        <w:adjustRightInd/>
        <w:snapToGrid/>
        <w:spacing w:before="132" w:line="360" w:lineRule="auto"/>
        <w:ind w:left="12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第二条：质量标准和要求</w:t>
      </w:r>
    </w:p>
    <w:p w14:paraId="4D67F62A">
      <w:pPr>
        <w:pStyle w:val="3"/>
        <w:keepNext w:val="0"/>
        <w:keepLines w:val="0"/>
        <w:pageBreakBefore w:val="0"/>
        <w:kinsoku/>
        <w:wordWrap/>
        <w:topLinePunct w:val="0"/>
        <w:autoSpaceDE/>
        <w:autoSpaceDN/>
        <w:bidi w:val="0"/>
        <w:adjustRightInd/>
        <w:snapToGrid/>
        <w:spacing w:before="138" w:line="360" w:lineRule="auto"/>
        <w:ind w:left="120" w:right="75" w:firstLine="43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1、乙方保证本合同中所供应的质量标准按照</w:t>
      </w:r>
      <w:r>
        <w:rPr>
          <w:rFonts w:hint="eastAsia" w:ascii="宋体" w:hAnsi="宋体" w:eastAsia="宋体" w:cs="宋体"/>
          <w:color w:val="000000" w:themeColor="text1"/>
          <w:spacing w:val="1"/>
          <w:sz w:val="22"/>
          <w:szCs w:val="22"/>
          <w:highlight w:val="none"/>
          <w14:textFill>
            <w14:solidFill>
              <w14:schemeClr w14:val="tx1"/>
            </w14:solidFill>
          </w14:textFill>
        </w:rPr>
        <w:t>国家标准、行业标准或制造厂家企业标准确定，上</w:t>
      </w:r>
      <w:r>
        <w:rPr>
          <w:rFonts w:hint="eastAsia" w:ascii="宋体" w:hAnsi="宋体" w:eastAsia="宋体" w:cs="宋体"/>
          <w:color w:val="000000" w:themeColor="text1"/>
          <w:spacing w:val="-1"/>
          <w:sz w:val="22"/>
          <w:szCs w:val="22"/>
          <w:highlight w:val="none"/>
          <w14:textFill>
            <w14:solidFill>
              <w14:schemeClr w14:val="tx1"/>
            </w14:solidFill>
          </w14:textFill>
        </w:rPr>
        <w:t>述标准不一致的，以严格的标准为准。没有国家标准、行业标准和企业标准的，按照通常</w:t>
      </w:r>
      <w:r>
        <w:rPr>
          <w:rFonts w:hint="eastAsia" w:ascii="宋体" w:hAnsi="宋体" w:eastAsia="宋体" w:cs="宋体"/>
          <w:color w:val="000000" w:themeColor="text1"/>
          <w:spacing w:val="-2"/>
          <w:sz w:val="22"/>
          <w:szCs w:val="22"/>
          <w:highlight w:val="none"/>
          <w14:textFill>
            <w14:solidFill>
              <w14:schemeClr w14:val="tx1"/>
            </w14:solidFill>
          </w14:textFill>
        </w:rPr>
        <w:t>标准或者符</w:t>
      </w:r>
      <w:r>
        <w:rPr>
          <w:rFonts w:hint="eastAsia" w:ascii="宋体" w:hAnsi="宋体" w:eastAsia="宋体" w:cs="宋体"/>
          <w:color w:val="000000" w:themeColor="text1"/>
          <w:spacing w:val="-1"/>
          <w:sz w:val="22"/>
          <w:szCs w:val="22"/>
          <w:highlight w:val="none"/>
          <w14:textFill>
            <w14:solidFill>
              <w14:schemeClr w14:val="tx1"/>
            </w14:solidFill>
          </w14:textFill>
        </w:rPr>
        <w:t>合本合同目的的特定标准确定。</w:t>
      </w:r>
    </w:p>
    <w:p w14:paraId="6B86379E">
      <w:pPr>
        <w:pStyle w:val="3"/>
        <w:keepNext w:val="0"/>
        <w:keepLines w:val="0"/>
        <w:pageBreakBefore w:val="0"/>
        <w:kinsoku/>
        <w:wordWrap/>
        <w:topLinePunct w:val="0"/>
        <w:autoSpaceDE/>
        <w:autoSpaceDN/>
        <w:bidi w:val="0"/>
        <w:adjustRightInd/>
        <w:snapToGrid/>
        <w:spacing w:before="137" w:line="360" w:lineRule="auto"/>
        <w:ind w:left="60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2、乙方所出售的还应符合国家和浙江省有关</w:t>
      </w:r>
      <w:r>
        <w:rPr>
          <w:rFonts w:hint="eastAsia" w:ascii="宋体" w:hAnsi="宋体" w:eastAsia="宋体" w:cs="宋体"/>
          <w:color w:val="000000" w:themeColor="text1"/>
          <w:spacing w:val="-1"/>
          <w:sz w:val="22"/>
          <w:szCs w:val="22"/>
          <w:highlight w:val="none"/>
          <w14:textFill>
            <w14:solidFill>
              <w14:schemeClr w14:val="tx1"/>
            </w14:solidFill>
          </w14:textFill>
        </w:rPr>
        <w:t>安全、环保、卫生之规定。</w:t>
      </w:r>
    </w:p>
    <w:p w14:paraId="21E20023">
      <w:pPr>
        <w:pStyle w:val="3"/>
        <w:keepNext w:val="0"/>
        <w:keepLines w:val="0"/>
        <w:pageBreakBefore w:val="0"/>
        <w:kinsoku/>
        <w:wordWrap/>
        <w:topLinePunct w:val="0"/>
        <w:autoSpaceDE/>
        <w:autoSpaceDN/>
        <w:bidi w:val="0"/>
        <w:adjustRightInd/>
        <w:snapToGrid/>
        <w:spacing w:before="39" w:line="360" w:lineRule="auto"/>
        <w:ind w:left="120" w:right="142" w:firstLine="446"/>
        <w:textAlignment w:val="auto"/>
        <w:rPr>
          <w:rFonts w:hint="eastAsia" w:ascii="宋体" w:hAnsi="宋体" w:eastAsia="宋体" w:cs="宋体"/>
          <w:color w:val="000000" w:themeColor="text1"/>
          <w:sz w:val="22"/>
          <w:szCs w:val="22"/>
          <w:highlight w:val="none"/>
          <w:u w:val="none" w:color="auto"/>
          <w14:textFill>
            <w14:solidFill>
              <w14:schemeClr w14:val="tx1"/>
            </w14:solidFill>
          </w14:textFill>
        </w:rPr>
      </w:pPr>
      <w:r>
        <w:rPr>
          <w:rFonts w:hint="eastAsia" w:ascii="宋体" w:hAnsi="宋体" w:eastAsia="宋体" w:cs="宋体"/>
          <w:color w:val="000000" w:themeColor="text1"/>
          <w:sz w:val="22"/>
          <w:szCs w:val="22"/>
          <w:highlight w:val="none"/>
          <w:u w:val="none" w:color="auto"/>
          <w14:textFill>
            <w14:solidFill>
              <w14:schemeClr w14:val="tx1"/>
            </w14:solidFill>
          </w14:textFill>
        </w:rPr>
        <w:t>3、中标供应商在投标、合同履行过程中必须做好安全保障工作，</w:t>
      </w:r>
      <w:r>
        <w:rPr>
          <w:rFonts w:hint="eastAsia" w:ascii="宋体" w:hAnsi="宋体" w:eastAsia="宋体" w:cs="宋体"/>
          <w:color w:val="000000" w:themeColor="text1"/>
          <w:spacing w:val="-1"/>
          <w:sz w:val="22"/>
          <w:szCs w:val="22"/>
          <w:highlight w:val="none"/>
          <w:u w:val="none" w:color="auto"/>
          <w14:textFill>
            <w14:solidFill>
              <w14:schemeClr w14:val="tx1"/>
            </w14:solidFill>
          </w14:textFill>
        </w:rPr>
        <w:t>不因项目实施而危及自身及第</w:t>
      </w:r>
      <w:r>
        <w:rPr>
          <w:rFonts w:hint="eastAsia" w:ascii="宋体" w:hAnsi="宋体" w:eastAsia="宋体" w:cs="宋体"/>
          <w:color w:val="000000" w:themeColor="text1"/>
          <w:spacing w:val="1"/>
          <w:sz w:val="22"/>
          <w:szCs w:val="22"/>
          <w:highlight w:val="none"/>
          <w:u w:val="none" w:color="auto"/>
          <w14:textFill>
            <w14:solidFill>
              <w14:schemeClr w14:val="tx1"/>
            </w14:solidFill>
          </w14:textFill>
        </w:rPr>
        <w:t>三方人员、财产安全。若发生任何安全事故，</w:t>
      </w:r>
      <w:r>
        <w:rPr>
          <w:rFonts w:hint="eastAsia" w:ascii="宋体" w:hAnsi="宋体" w:eastAsia="宋体" w:cs="宋体"/>
          <w:color w:val="000000" w:themeColor="text1"/>
          <w:sz w:val="22"/>
          <w:szCs w:val="22"/>
          <w:highlight w:val="none"/>
          <w:u w:val="none" w:color="auto"/>
          <w14:textFill>
            <w14:solidFill>
              <w14:schemeClr w14:val="tx1"/>
            </w14:solidFill>
          </w14:textFill>
        </w:rPr>
        <w:t>由</w:t>
      </w:r>
      <w:r>
        <w:rPr>
          <w:rFonts w:hint="eastAsia" w:ascii="宋体" w:hAnsi="宋体" w:eastAsia="宋体" w:cs="宋体"/>
          <w:color w:val="000000" w:themeColor="text1"/>
          <w:sz w:val="22"/>
          <w:szCs w:val="22"/>
          <w:highlight w:val="none"/>
          <w:u w:val="none" w:color="auto"/>
          <w:lang w:val="en-US" w:eastAsia="zh-CN"/>
          <w14:textFill>
            <w14:solidFill>
              <w14:schemeClr w14:val="tx1"/>
            </w14:solidFill>
          </w14:textFill>
        </w:rPr>
        <w:t>乙方</w:t>
      </w:r>
      <w:r>
        <w:rPr>
          <w:rFonts w:hint="eastAsia" w:ascii="宋体" w:hAnsi="宋体" w:eastAsia="宋体" w:cs="宋体"/>
          <w:color w:val="000000" w:themeColor="text1"/>
          <w:sz w:val="22"/>
          <w:szCs w:val="22"/>
          <w:highlight w:val="none"/>
          <w:u w:val="none" w:color="auto"/>
          <w14:textFill>
            <w14:solidFill>
              <w14:schemeClr w14:val="tx1"/>
            </w14:solidFill>
          </w14:textFill>
        </w:rPr>
        <w:t>自行承担一切责任并赔偿损失。</w:t>
      </w:r>
    </w:p>
    <w:p w14:paraId="2C222F5D">
      <w:pPr>
        <w:pStyle w:val="3"/>
        <w:keepNext w:val="0"/>
        <w:keepLines w:val="0"/>
        <w:pageBreakBefore w:val="0"/>
        <w:kinsoku/>
        <w:wordWrap/>
        <w:topLinePunct w:val="0"/>
        <w:autoSpaceDE/>
        <w:autoSpaceDN/>
        <w:bidi w:val="0"/>
        <w:adjustRightInd/>
        <w:snapToGrid/>
        <w:spacing w:before="242" w:line="360" w:lineRule="auto"/>
        <w:ind w:left="12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第三条：权利瑕疵担保</w:t>
      </w:r>
    </w:p>
    <w:p w14:paraId="03757CB8">
      <w:pPr>
        <w:pStyle w:val="3"/>
        <w:keepNext w:val="0"/>
        <w:keepLines w:val="0"/>
        <w:pageBreakBefore w:val="0"/>
        <w:kinsoku/>
        <w:wordWrap/>
        <w:topLinePunct w:val="0"/>
        <w:autoSpaceDE/>
        <w:autoSpaceDN/>
        <w:bidi w:val="0"/>
        <w:adjustRightInd/>
        <w:snapToGrid/>
        <w:spacing w:before="139" w:line="360" w:lineRule="auto"/>
        <w:ind w:left="55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1、乙方保证对其出售的货物或服务享有合法的权利。</w:t>
      </w:r>
    </w:p>
    <w:p w14:paraId="6EC2275F">
      <w:pPr>
        <w:pStyle w:val="3"/>
        <w:keepNext w:val="0"/>
        <w:keepLines w:val="0"/>
        <w:pageBreakBefore w:val="0"/>
        <w:kinsoku/>
        <w:wordWrap/>
        <w:topLinePunct w:val="0"/>
        <w:autoSpaceDE/>
        <w:autoSpaceDN/>
        <w:bidi w:val="0"/>
        <w:adjustRightInd/>
        <w:snapToGrid/>
        <w:spacing w:before="140" w:line="360" w:lineRule="auto"/>
        <w:ind w:left="119" w:right="78" w:firstLine="42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2、乙方保证在其出售的货物或服务上不存在任何未曾向甲方透露的担保物权</w:t>
      </w:r>
      <w:r>
        <w:rPr>
          <w:rFonts w:hint="eastAsia" w:ascii="宋体" w:hAnsi="宋体" w:eastAsia="宋体" w:cs="宋体"/>
          <w:color w:val="000000" w:themeColor="text1"/>
          <w:spacing w:val="1"/>
          <w:sz w:val="22"/>
          <w:szCs w:val="22"/>
          <w:highlight w:val="none"/>
          <w14:textFill>
            <w14:solidFill>
              <w14:schemeClr w14:val="tx1"/>
            </w14:solidFill>
          </w14:textFill>
        </w:rPr>
        <w:t>，如抵押权、质押</w:t>
      </w:r>
      <w:r>
        <w:rPr>
          <w:rFonts w:hint="eastAsia" w:ascii="宋体" w:hAnsi="宋体" w:eastAsia="宋体" w:cs="宋体"/>
          <w:color w:val="000000" w:themeColor="text1"/>
          <w:spacing w:val="-2"/>
          <w:sz w:val="22"/>
          <w:szCs w:val="22"/>
          <w:highlight w:val="none"/>
          <w14:textFill>
            <w14:solidFill>
              <w14:schemeClr w14:val="tx1"/>
            </w14:solidFill>
          </w14:textFill>
        </w:rPr>
        <w:t>权、留置权等。</w:t>
      </w:r>
    </w:p>
    <w:p w14:paraId="34B2B044">
      <w:pPr>
        <w:pStyle w:val="3"/>
        <w:keepNext w:val="0"/>
        <w:keepLines w:val="0"/>
        <w:pageBreakBefore w:val="0"/>
        <w:kinsoku/>
        <w:wordWrap/>
        <w:topLinePunct w:val="0"/>
        <w:autoSpaceDE/>
        <w:autoSpaceDN/>
        <w:bidi w:val="0"/>
        <w:adjustRightInd/>
        <w:snapToGrid/>
        <w:spacing w:before="139" w:line="360" w:lineRule="auto"/>
        <w:ind w:left="54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3、乙方保证其所出售的货物或服务没有侵犯任何第三人的</w:t>
      </w:r>
      <w:r>
        <w:rPr>
          <w:rFonts w:hint="eastAsia" w:ascii="宋体" w:hAnsi="宋体" w:eastAsia="宋体" w:cs="宋体"/>
          <w:color w:val="000000" w:themeColor="text1"/>
          <w:spacing w:val="-1"/>
          <w:sz w:val="22"/>
          <w:szCs w:val="22"/>
          <w:highlight w:val="none"/>
          <w14:textFill>
            <w14:solidFill>
              <w14:schemeClr w14:val="tx1"/>
            </w14:solidFill>
          </w14:textFill>
        </w:rPr>
        <w:t>知识产权和商业秘密等权利。</w:t>
      </w:r>
    </w:p>
    <w:p w14:paraId="67AFAD1E">
      <w:pPr>
        <w:pStyle w:val="3"/>
        <w:keepNext w:val="0"/>
        <w:keepLines w:val="0"/>
        <w:pageBreakBefore w:val="0"/>
        <w:kinsoku/>
        <w:wordWrap/>
        <w:topLinePunct w:val="0"/>
        <w:autoSpaceDE/>
        <w:autoSpaceDN/>
        <w:bidi w:val="0"/>
        <w:adjustRightInd/>
        <w:snapToGrid/>
        <w:spacing w:before="140" w:line="360" w:lineRule="auto"/>
        <w:ind w:left="120" w:right="2486" w:firstLine="33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4、如甲方使用该货物或服务构成上述侵权的，则由</w:t>
      </w:r>
      <w:r>
        <w:rPr>
          <w:rFonts w:hint="eastAsia" w:ascii="宋体" w:hAnsi="宋体" w:eastAsia="宋体" w:cs="宋体"/>
          <w:color w:val="000000" w:themeColor="text1"/>
          <w:spacing w:val="-2"/>
          <w:sz w:val="22"/>
          <w:szCs w:val="22"/>
          <w:highlight w:val="none"/>
          <w14:textFill>
            <w14:solidFill>
              <w14:schemeClr w14:val="tx1"/>
            </w14:solidFill>
          </w14:textFill>
        </w:rPr>
        <w:t>乙方承担全部责任。</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645C6FE2">
      <w:pPr>
        <w:pStyle w:val="3"/>
        <w:keepNext w:val="0"/>
        <w:keepLines w:val="0"/>
        <w:pageBreakBefore w:val="0"/>
        <w:kinsoku/>
        <w:wordWrap/>
        <w:topLinePunct w:val="0"/>
        <w:autoSpaceDE/>
        <w:autoSpaceDN/>
        <w:bidi w:val="0"/>
        <w:adjustRightInd/>
        <w:snapToGrid/>
        <w:spacing w:before="140" w:line="360" w:lineRule="auto"/>
        <w:ind w:right="248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第四条：包装要求</w:t>
      </w:r>
    </w:p>
    <w:p w14:paraId="55C46B5D">
      <w:pPr>
        <w:pStyle w:val="3"/>
        <w:keepNext w:val="0"/>
        <w:keepLines w:val="0"/>
        <w:pageBreakBefore w:val="0"/>
        <w:kinsoku/>
        <w:wordWrap/>
        <w:topLinePunct w:val="0"/>
        <w:autoSpaceDE/>
        <w:autoSpaceDN/>
        <w:bidi w:val="0"/>
        <w:adjustRightInd/>
        <w:snapToGrid/>
        <w:spacing w:before="138" w:line="360" w:lineRule="auto"/>
        <w:ind w:left="134" w:firstLine="44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1、乙方所出售的全部货物均应按标准保护措施进行包装，这</w:t>
      </w:r>
      <w:r>
        <w:rPr>
          <w:rFonts w:hint="eastAsia" w:ascii="宋体" w:hAnsi="宋体" w:eastAsia="宋体" w:cs="宋体"/>
          <w:color w:val="000000" w:themeColor="text1"/>
          <w:spacing w:val="-3"/>
          <w:sz w:val="22"/>
          <w:szCs w:val="22"/>
          <w:highlight w:val="none"/>
          <w14:textFill>
            <w14:solidFill>
              <w14:schemeClr w14:val="tx1"/>
            </w14:solidFill>
          </w14:textFill>
        </w:rPr>
        <w:t>类包装应适应于远距离运输、防潮、</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防震、防锈和防野蛮装卸等要求，以确保货物安全无损地运抵指定现场。</w:t>
      </w:r>
    </w:p>
    <w:p w14:paraId="420B8470">
      <w:pPr>
        <w:pStyle w:val="3"/>
        <w:keepNext w:val="0"/>
        <w:keepLines w:val="0"/>
        <w:pageBreakBefore w:val="0"/>
        <w:kinsoku/>
        <w:wordWrap/>
        <w:topLinePunct w:val="0"/>
        <w:autoSpaceDE/>
        <w:autoSpaceDN/>
        <w:bidi w:val="0"/>
        <w:adjustRightInd/>
        <w:snapToGrid/>
        <w:spacing w:before="138" w:line="360" w:lineRule="auto"/>
        <w:ind w:left="120" w:right="2568" w:firstLine="473"/>
        <w:textAlignment w:val="auto"/>
        <w:rPr>
          <w:rFonts w:hint="eastAsia" w:ascii="宋体" w:hAnsi="宋体" w:eastAsia="宋体" w:cs="宋体"/>
          <w:color w:val="000000" w:themeColor="text1"/>
          <w:spacing w:val="17"/>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2、每一个包装箱内应附一份详细装箱单、质量证书和保修保养证书。</w:t>
      </w:r>
      <w:r>
        <w:rPr>
          <w:rFonts w:hint="eastAsia" w:ascii="宋体" w:hAnsi="宋体" w:eastAsia="宋体" w:cs="宋体"/>
          <w:color w:val="000000" w:themeColor="text1"/>
          <w:spacing w:val="17"/>
          <w:sz w:val="22"/>
          <w:szCs w:val="22"/>
          <w:highlight w:val="none"/>
          <w14:textFill>
            <w14:solidFill>
              <w14:schemeClr w14:val="tx1"/>
            </w14:solidFill>
          </w14:textFill>
        </w:rPr>
        <w:t xml:space="preserve"> </w:t>
      </w:r>
    </w:p>
    <w:p w14:paraId="76F115D6">
      <w:pPr>
        <w:pStyle w:val="3"/>
        <w:keepNext w:val="0"/>
        <w:keepLines w:val="0"/>
        <w:pageBreakBefore w:val="0"/>
        <w:kinsoku/>
        <w:wordWrap/>
        <w:topLinePunct w:val="0"/>
        <w:autoSpaceDE/>
        <w:autoSpaceDN/>
        <w:bidi w:val="0"/>
        <w:adjustRightInd/>
        <w:snapToGrid/>
        <w:spacing w:before="138" w:line="360" w:lineRule="auto"/>
        <w:ind w:right="256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第五条：</w:t>
      </w:r>
      <w:r>
        <w:rPr>
          <w:rFonts w:hint="eastAsia" w:ascii="宋体" w:hAnsi="宋体" w:eastAsia="宋体" w:cs="宋体"/>
          <w:color w:val="000000" w:themeColor="text1"/>
          <w:spacing w:val="-1"/>
          <w:sz w:val="22"/>
          <w:szCs w:val="22"/>
          <w:highlight w:val="none"/>
          <w:lang w:val="en-US" w:eastAsia="zh-CN"/>
          <w14:textFill>
            <w14:solidFill>
              <w14:schemeClr w14:val="tx1"/>
            </w14:solidFill>
          </w14:textFill>
        </w:rPr>
        <w:t>服务期限及</w:t>
      </w:r>
      <w:r>
        <w:rPr>
          <w:rFonts w:hint="eastAsia" w:ascii="宋体" w:hAnsi="宋体" w:eastAsia="宋体" w:cs="宋体"/>
          <w:color w:val="000000" w:themeColor="text1"/>
          <w:spacing w:val="-1"/>
          <w:sz w:val="22"/>
          <w:szCs w:val="22"/>
          <w:highlight w:val="none"/>
          <w14:textFill>
            <w14:solidFill>
              <w14:schemeClr w14:val="tx1"/>
            </w14:solidFill>
          </w14:textFill>
        </w:rPr>
        <w:t>项目建设工期</w:t>
      </w:r>
    </w:p>
    <w:p w14:paraId="435E7066">
      <w:pPr>
        <w:pStyle w:val="3"/>
        <w:keepNext w:val="0"/>
        <w:keepLines w:val="0"/>
        <w:pageBreakBefore w:val="0"/>
        <w:widowControl w:val="0"/>
        <w:kinsoku/>
        <w:wordWrap/>
        <w:overflowPunct/>
        <w:topLinePunct w:val="0"/>
        <w:autoSpaceDE/>
        <w:autoSpaceDN/>
        <w:bidi w:val="0"/>
        <w:adjustRightInd/>
        <w:snapToGrid/>
        <w:spacing w:after="0" w:line="360" w:lineRule="auto"/>
        <w:ind w:left="0" w:right="0" w:firstLine="465"/>
        <w:textAlignment w:val="auto"/>
        <w:rPr>
          <w:rFonts w:hint="default" w:ascii="宋体" w:hAnsi="宋体" w:eastAsia="宋体" w:cs="宋体"/>
          <w:color w:val="000000" w:themeColor="text1"/>
          <w:spacing w:val="-2"/>
          <w:sz w:val="22"/>
          <w:szCs w:val="22"/>
          <w:highlight w:val="none"/>
          <w:lang w:val="en-US" w:eastAsia="zh-CN"/>
          <w14:textFill>
            <w14:solidFill>
              <w14:schemeClr w14:val="tx1"/>
            </w14:solidFill>
          </w14:textFill>
        </w:rPr>
      </w:pPr>
      <w:r>
        <w:rPr>
          <w:rFonts w:hint="eastAsia" w:ascii="宋体" w:hAnsi="宋体" w:eastAsia="宋体" w:cs="宋体"/>
          <w:color w:val="000000" w:themeColor="text1"/>
          <w:spacing w:val="-2"/>
          <w:sz w:val="22"/>
          <w:szCs w:val="22"/>
          <w:highlight w:val="none"/>
          <w:lang w:val="en-US" w:eastAsia="zh-CN"/>
          <w14:textFill>
            <w14:solidFill>
              <w14:schemeClr w14:val="tx1"/>
            </w14:solidFill>
          </w14:textFill>
        </w:rPr>
        <w:t>本项目服务期限：本次采购服务期为1年，2025年度是否续签，以区财政备案审批同意后，且甲方根据乙方在服务期间的服务情况自行决定是否续签合同。</w:t>
      </w:r>
    </w:p>
    <w:p w14:paraId="40FC7572">
      <w:pPr>
        <w:pStyle w:val="3"/>
        <w:keepNext w:val="0"/>
        <w:keepLines w:val="0"/>
        <w:pageBreakBefore w:val="0"/>
        <w:kinsoku/>
        <w:wordWrap/>
        <w:topLinePunct w:val="0"/>
        <w:autoSpaceDE/>
        <w:autoSpaceDN/>
        <w:bidi w:val="0"/>
        <w:adjustRightInd/>
        <w:snapToGrid/>
        <w:spacing w:before="138" w:line="360" w:lineRule="auto"/>
        <w:ind w:left="120" w:right="1936" w:firstLine="46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乙方保证在合同签订后</w:t>
      </w:r>
      <w:r>
        <w:rPr>
          <w:rFonts w:hint="eastAsia" w:ascii="宋体" w:hAnsi="宋体" w:eastAsia="宋体" w:cs="宋体"/>
          <w:color w:val="000000" w:themeColor="text1"/>
          <w:spacing w:val="-2"/>
          <w:sz w:val="22"/>
          <w:szCs w:val="22"/>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02"/>
          <w:sz w:val="22"/>
          <w:szCs w:val="22"/>
          <w:highlight w:val="none"/>
          <w14:textFill>
            <w14:solidFill>
              <w14:schemeClr w14:val="tx1"/>
            </w14:solidFill>
          </w14:textFill>
        </w:rPr>
        <w:t xml:space="preserve"> </w:t>
      </w:r>
      <w:r>
        <w:rPr>
          <w:rFonts w:hint="eastAsia" w:ascii="宋体" w:hAnsi="宋体" w:eastAsia="宋体" w:cs="宋体"/>
          <w:color w:val="000000" w:themeColor="text1"/>
          <w:spacing w:val="-2"/>
          <w:sz w:val="22"/>
          <w:szCs w:val="22"/>
          <w:highlight w:val="none"/>
          <w14:textFill>
            <w14:solidFill>
              <w14:schemeClr w14:val="tx1"/>
            </w14:solidFill>
          </w14:textFill>
        </w:rPr>
        <w:t>个日历天内完成户外广告牌、横幅等的安装工</w:t>
      </w:r>
      <w:r>
        <w:rPr>
          <w:rFonts w:hint="eastAsia" w:ascii="宋体" w:hAnsi="宋体" w:eastAsia="宋体" w:cs="宋体"/>
          <w:color w:val="000000" w:themeColor="text1"/>
          <w:spacing w:val="-3"/>
          <w:sz w:val="22"/>
          <w:szCs w:val="22"/>
          <w:highlight w:val="none"/>
          <w14:textFill>
            <w14:solidFill>
              <w14:schemeClr w14:val="tx1"/>
            </w14:solidFill>
          </w14:textFill>
        </w:rPr>
        <w:t>作。</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2"/>
          <w:sz w:val="22"/>
          <w:szCs w:val="22"/>
          <w:highlight w:val="none"/>
          <w14:textFill>
            <w14:solidFill>
              <w14:schemeClr w14:val="tx1"/>
            </w14:solidFill>
          </w14:textFill>
        </w:rPr>
        <w:t>第六条：验收</w:t>
      </w:r>
    </w:p>
    <w:p w14:paraId="15F735D4">
      <w:pPr>
        <w:pStyle w:val="3"/>
        <w:keepNext w:val="0"/>
        <w:keepLines w:val="0"/>
        <w:pageBreakBefore w:val="0"/>
        <w:kinsoku/>
        <w:wordWrap/>
        <w:topLinePunct w:val="0"/>
        <w:autoSpaceDE/>
        <w:autoSpaceDN/>
        <w:bidi w:val="0"/>
        <w:adjustRightInd/>
        <w:snapToGrid/>
        <w:spacing w:before="43" w:line="360" w:lineRule="auto"/>
        <w:ind w:left="7" w:right="73" w:firstLine="47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甲方组织对本项目进行验收（验收标准按磋商文件，现行国家标准、现行行业标准执行）。</w:t>
      </w:r>
      <w:r>
        <w:rPr>
          <w:rFonts w:hint="eastAsia" w:ascii="宋体" w:hAnsi="宋体" w:eastAsia="宋体" w:cs="宋体"/>
          <w:color w:val="000000" w:themeColor="text1"/>
          <w:spacing w:val="-3"/>
          <w:sz w:val="22"/>
          <w:szCs w:val="22"/>
          <w:highlight w:val="none"/>
          <w14:textFill>
            <w14:solidFill>
              <w14:schemeClr w14:val="tx1"/>
            </w14:solidFill>
          </w14:textFill>
        </w:rPr>
        <w:t>如验</w:t>
      </w:r>
      <w:r>
        <w:rPr>
          <w:rFonts w:hint="eastAsia" w:ascii="宋体" w:hAnsi="宋体" w:eastAsia="宋体" w:cs="宋体"/>
          <w:color w:val="000000" w:themeColor="text1"/>
          <w:spacing w:val="-1"/>
          <w:sz w:val="22"/>
          <w:szCs w:val="22"/>
          <w:highlight w:val="none"/>
          <w14:textFill>
            <w14:solidFill>
              <w14:schemeClr w14:val="tx1"/>
            </w14:solidFill>
          </w14:textFill>
        </w:rPr>
        <w:t>收不能通过，供应商负责整改至合格；</w:t>
      </w:r>
    </w:p>
    <w:p w14:paraId="636BE152">
      <w:pPr>
        <w:pStyle w:val="3"/>
        <w:keepNext w:val="0"/>
        <w:keepLines w:val="0"/>
        <w:pageBreakBefore w:val="0"/>
        <w:kinsoku/>
        <w:wordWrap/>
        <w:topLinePunct w:val="0"/>
        <w:autoSpaceDE/>
        <w:autoSpaceDN/>
        <w:bidi w:val="0"/>
        <w:adjustRightInd/>
        <w:snapToGrid/>
        <w:spacing w:before="54"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第七条：售后服务</w:t>
      </w:r>
    </w:p>
    <w:p w14:paraId="62ADA984">
      <w:pPr>
        <w:pStyle w:val="3"/>
        <w:keepNext w:val="0"/>
        <w:keepLines w:val="0"/>
        <w:pageBreakBefore w:val="0"/>
        <w:kinsoku/>
        <w:wordWrap/>
        <w:topLinePunct w:val="0"/>
        <w:autoSpaceDE/>
        <w:autoSpaceDN/>
        <w:bidi w:val="0"/>
        <w:adjustRightInd/>
        <w:snapToGrid/>
        <w:spacing w:before="43" w:line="360" w:lineRule="auto"/>
        <w:ind w:left="7" w:right="73" w:firstLine="471"/>
        <w:textAlignment w:val="auto"/>
        <w:rPr>
          <w:rFonts w:hint="eastAsia" w:ascii="宋体" w:hAnsi="宋体" w:eastAsia="宋体" w:cs="宋体"/>
          <w:color w:val="000000" w:themeColor="text1"/>
          <w:spacing w:val="-2"/>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乙方承诺售后服务按照</w:t>
      </w:r>
      <w:r>
        <w:rPr>
          <w:rFonts w:hint="eastAsia" w:ascii="宋体" w:hAnsi="宋体" w:eastAsia="宋体" w:cs="宋体"/>
          <w:color w:val="000000" w:themeColor="text1"/>
          <w:spacing w:val="-2"/>
          <w:sz w:val="22"/>
          <w:szCs w:val="22"/>
          <w:highlight w:val="none"/>
          <w:lang w:val="en-US" w:eastAsia="zh-CN"/>
          <w14:textFill>
            <w14:solidFill>
              <w14:schemeClr w14:val="tx1"/>
            </w14:solidFill>
          </w14:textFill>
        </w:rPr>
        <w:t>磋商响应</w:t>
      </w:r>
      <w:r>
        <w:rPr>
          <w:rFonts w:hint="eastAsia" w:ascii="宋体" w:hAnsi="宋体" w:eastAsia="宋体" w:cs="宋体"/>
          <w:color w:val="000000" w:themeColor="text1"/>
          <w:spacing w:val="-2"/>
          <w:sz w:val="22"/>
          <w:szCs w:val="22"/>
          <w:highlight w:val="none"/>
          <w14:textFill>
            <w14:solidFill>
              <w14:schemeClr w14:val="tx1"/>
            </w14:solidFill>
          </w14:textFill>
        </w:rPr>
        <w:t>文件中承诺的服务计划实施，包括培训。</w:t>
      </w:r>
    </w:p>
    <w:p w14:paraId="6E1EE1D3">
      <w:pPr>
        <w:pStyle w:val="3"/>
        <w:keepNext w:val="0"/>
        <w:keepLines w:val="0"/>
        <w:pageBreakBefore w:val="0"/>
        <w:kinsoku/>
        <w:wordWrap/>
        <w:topLinePunct w:val="0"/>
        <w:autoSpaceDE/>
        <w:autoSpaceDN/>
        <w:bidi w:val="0"/>
        <w:adjustRightInd/>
        <w:snapToGrid/>
        <w:spacing w:before="54" w:line="360" w:lineRule="auto"/>
        <w:textAlignment w:val="auto"/>
        <w:rPr>
          <w:rFonts w:hint="eastAsia" w:ascii="宋体" w:hAnsi="宋体" w:eastAsia="宋体" w:cs="宋体"/>
          <w:color w:val="000000" w:themeColor="text1"/>
          <w:spacing w:val="-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 xml:space="preserve"> 第八条：履约保证金</w:t>
      </w:r>
    </w:p>
    <w:p w14:paraId="6EA052CE">
      <w:pPr>
        <w:pStyle w:val="3"/>
        <w:keepNext w:val="0"/>
        <w:keepLines w:val="0"/>
        <w:pageBreakBefore w:val="0"/>
        <w:kinsoku/>
        <w:wordWrap/>
        <w:topLinePunct w:val="0"/>
        <w:autoSpaceDE/>
        <w:autoSpaceDN/>
        <w:bidi w:val="0"/>
        <w:adjustRightInd/>
        <w:snapToGrid/>
        <w:spacing w:before="34" w:line="360" w:lineRule="auto"/>
        <w:ind w:right="7728" w:firstLine="480"/>
        <w:textAlignment w:val="auto"/>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lang w:val="en-US" w:eastAsia="zh-CN"/>
          <w14:textFill>
            <w14:solidFill>
              <w14:schemeClr w14:val="tx1"/>
            </w14:solidFill>
          </w14:textFill>
        </w:rPr>
        <w:t>无</w:t>
      </w:r>
    </w:p>
    <w:p w14:paraId="1D770407">
      <w:pPr>
        <w:pStyle w:val="3"/>
        <w:keepNext w:val="0"/>
        <w:keepLines w:val="0"/>
        <w:pageBreakBefore w:val="0"/>
        <w:kinsoku/>
        <w:wordWrap/>
        <w:topLinePunct w:val="0"/>
        <w:autoSpaceDE/>
        <w:autoSpaceDN/>
        <w:bidi w:val="0"/>
        <w:adjustRightInd/>
        <w:snapToGrid/>
        <w:spacing w:before="54" w:line="360" w:lineRule="auto"/>
        <w:textAlignment w:val="auto"/>
        <w:rPr>
          <w:rFonts w:hint="eastAsia" w:ascii="宋体" w:hAnsi="宋体" w:eastAsia="宋体" w:cs="宋体"/>
          <w:color w:val="000000" w:themeColor="text1"/>
          <w:spacing w:val="-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 xml:space="preserve"> 第九条：付款方式</w:t>
      </w:r>
    </w:p>
    <w:p w14:paraId="42F17D83">
      <w:pPr>
        <w:pStyle w:val="34"/>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firstLine="442" w:firstLineChars="200"/>
        <w:textAlignment w:val="auto"/>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b/>
          <w:bCs/>
          <w:color w:val="auto"/>
          <w:sz w:val="22"/>
          <w:szCs w:val="22"/>
          <w:highlight w:val="none"/>
          <w:u w:val="none"/>
          <w:lang w:eastAsia="zh-CN"/>
        </w:rPr>
        <w:t>（</w:t>
      </w:r>
      <w:r>
        <w:rPr>
          <w:rFonts w:hint="eastAsia" w:ascii="宋体" w:hAnsi="宋体" w:eastAsia="宋体" w:cs="宋体"/>
          <w:b/>
          <w:bCs/>
          <w:color w:val="auto"/>
          <w:sz w:val="22"/>
          <w:szCs w:val="22"/>
          <w:highlight w:val="none"/>
          <w:u w:val="none"/>
          <w:lang w:val="en-US" w:eastAsia="zh-CN"/>
        </w:rPr>
        <w:t>1</w:t>
      </w:r>
      <w:r>
        <w:rPr>
          <w:rFonts w:hint="eastAsia" w:ascii="宋体" w:hAnsi="宋体" w:eastAsia="宋体" w:cs="宋体"/>
          <w:b/>
          <w:bCs/>
          <w:color w:val="auto"/>
          <w:sz w:val="22"/>
          <w:szCs w:val="22"/>
          <w:highlight w:val="none"/>
          <w:u w:val="none"/>
          <w:lang w:eastAsia="zh-CN"/>
        </w:rPr>
        <w:t>）</w:t>
      </w:r>
      <w:r>
        <w:rPr>
          <w:rFonts w:hint="eastAsia" w:ascii="宋体" w:hAnsi="宋体" w:eastAsia="宋体" w:cs="宋体"/>
          <w:b/>
          <w:bCs/>
          <w:color w:val="auto"/>
          <w:sz w:val="22"/>
          <w:szCs w:val="22"/>
          <w:highlight w:val="none"/>
          <w:u w:val="single"/>
        </w:rPr>
        <w:t>▲</w:t>
      </w:r>
      <w:r>
        <w:rPr>
          <w:rFonts w:hint="eastAsia" w:ascii="宋体" w:hAnsi="宋体" w:eastAsia="宋体" w:cs="宋体"/>
          <w:b/>
          <w:bCs/>
          <w:i w:val="0"/>
          <w:iCs w:val="0"/>
          <w:caps w:val="0"/>
          <w:color w:val="333333"/>
          <w:spacing w:val="0"/>
          <w:sz w:val="22"/>
          <w:szCs w:val="22"/>
          <w:highlight w:val="none"/>
          <w:u w:val="single"/>
          <w:shd w:val="clear" w:fill="FFFFFF"/>
        </w:rPr>
        <w:t>合同生效以及具备实施条件后7个工作日内</w:t>
      </w:r>
      <w:r>
        <w:rPr>
          <w:rFonts w:hint="eastAsia" w:ascii="宋体" w:hAnsi="宋体" w:eastAsia="宋体" w:cs="宋体"/>
          <w:b/>
          <w:bCs/>
          <w:color w:val="auto"/>
          <w:sz w:val="22"/>
          <w:szCs w:val="22"/>
          <w:highlight w:val="none"/>
          <w:u w:val="single"/>
        </w:rPr>
        <w:t>，</w:t>
      </w:r>
      <w:r>
        <w:rPr>
          <w:rFonts w:hint="eastAsia" w:ascii="宋体" w:hAnsi="宋体" w:eastAsia="宋体" w:cs="宋体"/>
          <w:b/>
          <w:bCs/>
          <w:color w:val="auto"/>
          <w:sz w:val="22"/>
          <w:szCs w:val="22"/>
          <w:highlight w:val="none"/>
          <w:u w:val="single"/>
          <w:lang w:val="en-US" w:eastAsia="zh-CN"/>
        </w:rPr>
        <w:t>甲</w:t>
      </w:r>
      <w:r>
        <w:rPr>
          <w:rFonts w:hint="eastAsia" w:ascii="宋体" w:hAnsi="宋体" w:eastAsia="宋体" w:cs="宋体"/>
          <w:b/>
          <w:bCs/>
          <w:color w:val="auto"/>
          <w:sz w:val="22"/>
          <w:szCs w:val="22"/>
          <w:highlight w:val="none"/>
          <w:u w:val="single"/>
        </w:rPr>
        <w:t>方</w:t>
      </w:r>
      <w:r>
        <w:rPr>
          <w:rFonts w:hint="eastAsia" w:ascii="宋体" w:hAnsi="宋体" w:eastAsia="宋体" w:cs="宋体"/>
          <w:b/>
          <w:bCs/>
          <w:color w:val="auto"/>
          <w:sz w:val="22"/>
          <w:szCs w:val="22"/>
          <w:highlight w:val="none"/>
          <w:u w:val="single"/>
          <w:lang w:val="en-US" w:eastAsia="zh-CN"/>
        </w:rPr>
        <w:t>支付年度预算</w:t>
      </w:r>
      <w:r>
        <w:rPr>
          <w:rFonts w:hint="eastAsia" w:ascii="宋体" w:hAnsi="宋体" w:eastAsia="宋体" w:cs="宋体"/>
          <w:b/>
          <w:bCs/>
          <w:color w:val="auto"/>
          <w:sz w:val="22"/>
          <w:szCs w:val="22"/>
          <w:highlight w:val="none"/>
          <w:u w:val="single"/>
        </w:rPr>
        <w:t>的</w:t>
      </w:r>
      <w:r>
        <w:rPr>
          <w:rFonts w:hint="eastAsia" w:ascii="宋体" w:hAnsi="宋体" w:eastAsia="宋体" w:cs="宋体"/>
          <w:b/>
          <w:bCs/>
          <w:color w:val="auto"/>
          <w:sz w:val="22"/>
          <w:szCs w:val="22"/>
          <w:highlight w:val="none"/>
          <w:u w:val="single"/>
          <w:lang w:val="en-US" w:eastAsia="zh-CN"/>
        </w:rPr>
        <w:t>4</w:t>
      </w:r>
      <w:r>
        <w:rPr>
          <w:rFonts w:hint="eastAsia" w:ascii="宋体" w:hAnsi="宋体" w:eastAsia="宋体" w:cs="宋体"/>
          <w:b/>
          <w:bCs/>
          <w:color w:val="auto"/>
          <w:sz w:val="22"/>
          <w:szCs w:val="22"/>
          <w:highlight w:val="none"/>
          <w:u w:val="single"/>
        </w:rPr>
        <w:t>0%</w:t>
      </w:r>
      <w:r>
        <w:rPr>
          <w:rFonts w:hint="eastAsia" w:ascii="宋体" w:hAnsi="宋体" w:eastAsia="宋体" w:cs="宋体"/>
          <w:b/>
          <w:bCs/>
          <w:color w:val="auto"/>
          <w:sz w:val="22"/>
          <w:szCs w:val="22"/>
          <w:highlight w:val="none"/>
          <w:u w:val="single"/>
          <w:lang w:val="en-US" w:eastAsia="zh-CN"/>
        </w:rPr>
        <w:t>作为预付款（乙方明确表示无需预付款，甲方可不支付预付款）</w:t>
      </w:r>
      <w:r>
        <w:rPr>
          <w:rFonts w:hint="eastAsia" w:cs="宋体"/>
          <w:b/>
          <w:bCs/>
          <w:color w:val="auto"/>
          <w:sz w:val="22"/>
          <w:szCs w:val="22"/>
          <w:highlight w:val="none"/>
          <w:u w:val="single"/>
          <w:lang w:val="en-US" w:eastAsia="zh-CN"/>
        </w:rPr>
        <w:t>。</w:t>
      </w:r>
    </w:p>
    <w:p w14:paraId="3E405E51">
      <w:pPr>
        <w:pStyle w:val="34"/>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firstLine="442" w:firstLineChars="200"/>
        <w:textAlignment w:val="auto"/>
        <w:rPr>
          <w:rFonts w:hint="eastAsia" w:ascii="宋体" w:hAnsi="宋体" w:eastAsia="宋体" w:cs="Arial"/>
          <w:b/>
          <w:bCs/>
          <w:color w:val="auto"/>
          <w:sz w:val="22"/>
          <w:szCs w:val="22"/>
          <w:highlight w:val="none"/>
          <w:u w:val="single"/>
          <w:lang w:eastAsia="zh-CN"/>
        </w:rPr>
      </w:pPr>
      <w:r>
        <w:rPr>
          <w:rFonts w:hint="eastAsia" w:ascii="宋体" w:hAnsi="宋体" w:eastAsia="宋体" w:cs="宋体"/>
          <w:b/>
          <w:bCs/>
          <w:color w:val="auto"/>
          <w:sz w:val="22"/>
          <w:szCs w:val="22"/>
          <w:highlight w:val="none"/>
          <w:u w:val="single"/>
          <w:lang w:val="en-US" w:eastAsia="zh-CN"/>
        </w:rPr>
        <w:t>（2）</w:t>
      </w:r>
      <w:r>
        <w:rPr>
          <w:rFonts w:hint="eastAsia" w:ascii="宋体" w:hAnsi="宋体" w:eastAsia="宋体" w:cs="Arial"/>
          <w:b/>
          <w:bCs/>
          <w:color w:val="auto"/>
          <w:sz w:val="22"/>
          <w:szCs w:val="22"/>
          <w:highlight w:val="none"/>
          <w:u w:val="single"/>
        </w:rPr>
        <w:t>按季度分批次结算</w:t>
      </w:r>
      <w:r>
        <w:rPr>
          <w:rFonts w:hint="eastAsia" w:ascii="宋体" w:hAnsi="宋体" w:eastAsia="宋体" w:cs="Arial"/>
          <w:b/>
          <w:bCs/>
          <w:color w:val="auto"/>
          <w:sz w:val="22"/>
          <w:szCs w:val="22"/>
          <w:highlight w:val="none"/>
          <w:u w:val="single"/>
          <w:lang w:eastAsia="zh-CN"/>
        </w:rPr>
        <w:t>。</w:t>
      </w:r>
      <w:r>
        <w:rPr>
          <w:rFonts w:hint="eastAsia" w:ascii="宋体" w:hAnsi="宋体" w:eastAsia="宋体" w:cs="Arial"/>
          <w:b/>
          <w:bCs/>
          <w:color w:val="auto"/>
          <w:sz w:val="22"/>
          <w:szCs w:val="22"/>
          <w:highlight w:val="none"/>
          <w:u w:val="single"/>
        </w:rPr>
        <w:t>在每季度</w:t>
      </w:r>
      <w:r>
        <w:rPr>
          <w:rFonts w:hint="eastAsia" w:ascii="宋体" w:hAnsi="宋体" w:eastAsia="宋体" w:cs="Arial"/>
          <w:b/>
          <w:bCs/>
          <w:color w:val="auto"/>
          <w:sz w:val="22"/>
          <w:szCs w:val="22"/>
          <w:highlight w:val="none"/>
          <w:u w:val="single"/>
          <w:lang w:val="en-US" w:eastAsia="zh-CN"/>
        </w:rPr>
        <w:t>服务</w:t>
      </w:r>
      <w:r>
        <w:rPr>
          <w:rFonts w:hint="eastAsia" w:ascii="宋体" w:hAnsi="宋体" w:eastAsia="宋体" w:cs="Arial"/>
          <w:b/>
          <w:bCs/>
          <w:color w:val="auto"/>
          <w:sz w:val="22"/>
          <w:szCs w:val="22"/>
          <w:highlight w:val="none"/>
          <w:u w:val="single"/>
        </w:rPr>
        <w:t>完结并经甲方确认后</w:t>
      </w:r>
      <w:r>
        <w:rPr>
          <w:rFonts w:hint="eastAsia" w:ascii="宋体" w:hAnsi="宋体" w:eastAsia="宋体" w:cs="Arial"/>
          <w:b/>
          <w:bCs/>
          <w:color w:val="auto"/>
          <w:sz w:val="22"/>
          <w:szCs w:val="22"/>
          <w:highlight w:val="none"/>
          <w:u w:val="single"/>
          <w:lang w:val="en-US" w:eastAsia="zh-CN"/>
        </w:rPr>
        <w:t>7个工作日内</w:t>
      </w:r>
      <w:r>
        <w:rPr>
          <w:rFonts w:hint="eastAsia" w:ascii="宋体" w:hAnsi="宋体" w:eastAsia="宋体" w:cs="Arial"/>
          <w:b/>
          <w:bCs/>
          <w:color w:val="auto"/>
          <w:sz w:val="22"/>
          <w:szCs w:val="22"/>
          <w:highlight w:val="none"/>
          <w:u w:val="single"/>
        </w:rPr>
        <w:t>，依据</w:t>
      </w:r>
      <w:r>
        <w:rPr>
          <w:rFonts w:hint="eastAsia" w:ascii="宋体" w:hAnsi="宋体" w:eastAsia="宋体" w:cs="Arial"/>
          <w:b/>
          <w:bCs/>
          <w:color w:val="auto"/>
          <w:sz w:val="22"/>
          <w:szCs w:val="22"/>
          <w:highlight w:val="none"/>
          <w:u w:val="single"/>
          <w:lang w:val="en-US" w:eastAsia="zh-CN"/>
        </w:rPr>
        <w:t>实际服务</w:t>
      </w:r>
      <w:r>
        <w:rPr>
          <w:rFonts w:hint="eastAsia" w:ascii="宋体" w:hAnsi="宋体" w:eastAsia="宋体" w:cs="Arial"/>
          <w:b/>
          <w:bCs/>
          <w:color w:val="auto"/>
          <w:sz w:val="22"/>
          <w:szCs w:val="22"/>
          <w:highlight w:val="none"/>
          <w:u w:val="single"/>
        </w:rPr>
        <w:t>量及</w:t>
      </w:r>
      <w:r>
        <w:rPr>
          <w:rFonts w:hint="eastAsia" w:ascii="宋体" w:hAnsi="宋体" w:eastAsia="宋体" w:cs="Arial"/>
          <w:b/>
          <w:bCs/>
          <w:color w:val="auto"/>
          <w:sz w:val="22"/>
          <w:szCs w:val="22"/>
          <w:highlight w:val="none"/>
          <w:u w:val="single"/>
          <w:lang w:val="en-US" w:eastAsia="zh-CN"/>
        </w:rPr>
        <w:t>综合单价</w:t>
      </w:r>
      <w:r>
        <w:rPr>
          <w:rFonts w:hint="eastAsia" w:ascii="宋体" w:hAnsi="宋体" w:eastAsia="宋体" w:cs="Arial"/>
          <w:b/>
          <w:bCs/>
          <w:color w:val="auto"/>
          <w:sz w:val="22"/>
          <w:szCs w:val="22"/>
          <w:highlight w:val="none"/>
          <w:u w:val="single"/>
        </w:rPr>
        <w:t>按实结算</w:t>
      </w:r>
      <w:r>
        <w:rPr>
          <w:rFonts w:hint="eastAsia" w:ascii="宋体" w:hAnsi="宋体" w:eastAsia="宋体" w:cs="Arial"/>
          <w:b/>
          <w:bCs/>
          <w:color w:val="auto"/>
          <w:sz w:val="22"/>
          <w:szCs w:val="22"/>
          <w:highlight w:val="none"/>
          <w:u w:val="single"/>
          <w:lang w:eastAsia="zh-CN"/>
        </w:rPr>
        <w:t>；</w:t>
      </w:r>
      <w:r>
        <w:rPr>
          <w:rFonts w:hint="eastAsia" w:ascii="宋体" w:hAnsi="宋体" w:eastAsia="宋体" w:cs="Arial"/>
          <w:b/>
          <w:bCs/>
          <w:color w:val="auto"/>
          <w:sz w:val="22"/>
          <w:szCs w:val="22"/>
          <w:highlight w:val="none"/>
          <w:u w:val="single"/>
        </w:rPr>
        <w:t>预付款在付款时扣回</w:t>
      </w:r>
      <w:r>
        <w:rPr>
          <w:rFonts w:hint="eastAsia" w:ascii="宋体" w:hAnsi="宋体" w:eastAsia="宋体" w:cs="Arial"/>
          <w:b/>
          <w:bCs/>
          <w:color w:val="auto"/>
          <w:sz w:val="22"/>
          <w:szCs w:val="22"/>
          <w:highlight w:val="none"/>
          <w:u w:val="single"/>
          <w:lang w:eastAsia="zh-CN"/>
        </w:rPr>
        <w:t>，</w:t>
      </w:r>
      <w:r>
        <w:rPr>
          <w:rFonts w:hint="eastAsia" w:ascii="宋体" w:hAnsi="宋体" w:eastAsia="宋体" w:cs="Arial"/>
          <w:b/>
          <w:bCs/>
          <w:color w:val="auto"/>
          <w:sz w:val="22"/>
          <w:szCs w:val="22"/>
          <w:highlight w:val="none"/>
          <w:u w:val="single"/>
          <w:lang w:val="en-US" w:eastAsia="zh-CN"/>
        </w:rPr>
        <w:t>预付款扣完后正常支付</w:t>
      </w:r>
      <w:r>
        <w:rPr>
          <w:rFonts w:hint="eastAsia" w:ascii="宋体" w:hAnsi="宋体" w:eastAsia="宋体" w:cs="Arial"/>
          <w:b/>
          <w:bCs/>
          <w:color w:val="auto"/>
          <w:sz w:val="22"/>
          <w:szCs w:val="22"/>
          <w:highlight w:val="none"/>
          <w:u w:val="single"/>
        </w:rPr>
        <w:t>。</w:t>
      </w:r>
      <w:r>
        <w:rPr>
          <w:rFonts w:hint="eastAsia" w:ascii="宋体" w:hAnsi="宋体" w:eastAsia="宋体" w:cs="Arial"/>
          <w:b/>
          <w:bCs/>
          <w:color w:val="auto"/>
          <w:sz w:val="22"/>
          <w:szCs w:val="22"/>
          <w:highlight w:val="none"/>
          <w:u w:val="single"/>
          <w:lang w:eastAsia="zh-CN"/>
        </w:rPr>
        <w:t>（</w:t>
      </w:r>
      <w:r>
        <w:rPr>
          <w:rFonts w:hint="eastAsia" w:ascii="宋体" w:hAnsi="宋体" w:eastAsia="宋体" w:cs="Arial"/>
          <w:b/>
          <w:bCs/>
          <w:color w:val="auto"/>
          <w:sz w:val="22"/>
          <w:szCs w:val="22"/>
          <w:highlight w:val="none"/>
          <w:u w:val="single"/>
          <w:lang w:val="en-US" w:eastAsia="zh-CN"/>
        </w:rPr>
        <w:t>如无预付款，正常支付</w:t>
      </w:r>
      <w:r>
        <w:rPr>
          <w:rFonts w:hint="eastAsia" w:ascii="宋体" w:hAnsi="宋体" w:eastAsia="宋体" w:cs="Arial"/>
          <w:b/>
          <w:bCs/>
          <w:color w:val="auto"/>
          <w:sz w:val="22"/>
          <w:szCs w:val="22"/>
          <w:highlight w:val="none"/>
          <w:u w:val="single"/>
          <w:lang w:eastAsia="zh-CN"/>
        </w:rPr>
        <w:t>）</w:t>
      </w:r>
    </w:p>
    <w:p w14:paraId="066B4BD7">
      <w:pPr>
        <w:pStyle w:val="34"/>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firstLine="442" w:firstLineChars="200"/>
        <w:textAlignment w:val="auto"/>
        <w:rPr>
          <w:rFonts w:hint="default" w:ascii="宋体" w:hAnsi="宋体" w:eastAsia="宋体" w:cs="Arial"/>
          <w:b/>
          <w:bCs/>
          <w:color w:val="auto"/>
          <w:sz w:val="22"/>
          <w:szCs w:val="22"/>
          <w:highlight w:val="none"/>
          <w:u w:val="single"/>
          <w:lang w:val="en-US" w:eastAsia="zh-CN"/>
        </w:rPr>
      </w:pPr>
      <w:r>
        <w:rPr>
          <w:rFonts w:hint="eastAsia" w:ascii="宋体" w:hAnsi="宋体" w:eastAsia="宋体" w:cs="Arial"/>
          <w:b/>
          <w:bCs/>
          <w:color w:val="auto"/>
          <w:sz w:val="22"/>
          <w:szCs w:val="22"/>
          <w:highlight w:val="none"/>
          <w:u w:val="single"/>
          <w:lang w:val="en-US" w:eastAsia="zh-CN"/>
        </w:rPr>
        <w:t>（3）当年最高可结算至年度预算100万元。</w:t>
      </w:r>
    </w:p>
    <w:p w14:paraId="61EBC3CE">
      <w:pPr>
        <w:pStyle w:val="4"/>
        <w:rPr>
          <w:rFonts w:hint="eastAsia"/>
          <w:highlight w:val="none"/>
        </w:rPr>
      </w:pPr>
    </w:p>
    <w:p w14:paraId="107F5550">
      <w:pPr>
        <w:pStyle w:val="3"/>
        <w:keepNext w:val="0"/>
        <w:keepLines w:val="0"/>
        <w:pageBreakBefore w:val="0"/>
        <w:kinsoku/>
        <w:wordWrap/>
        <w:topLinePunct w:val="0"/>
        <w:autoSpaceDE/>
        <w:autoSpaceDN/>
        <w:bidi w:val="0"/>
        <w:adjustRightInd/>
        <w:snapToGrid/>
        <w:spacing w:before="1" w:line="360" w:lineRule="auto"/>
        <w:ind w:left="21" w:right="26" w:firstLine="47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第十条：辅助服务</w:t>
      </w:r>
    </w:p>
    <w:p w14:paraId="3726D73E">
      <w:pPr>
        <w:pStyle w:val="3"/>
        <w:keepNext w:val="0"/>
        <w:keepLines w:val="0"/>
        <w:pageBreakBefore w:val="0"/>
        <w:kinsoku/>
        <w:wordWrap/>
        <w:topLinePunct w:val="0"/>
        <w:autoSpaceDE/>
        <w:autoSpaceDN/>
        <w:bidi w:val="0"/>
        <w:adjustRightInd/>
        <w:snapToGrid/>
        <w:spacing w:before="1" w:line="360" w:lineRule="auto"/>
        <w:ind w:left="21" w:right="26" w:firstLine="47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乙方应提交所提供货物或服务的技术文件，包括相</w:t>
      </w:r>
      <w:r>
        <w:rPr>
          <w:rFonts w:hint="eastAsia" w:ascii="宋体" w:hAnsi="宋体" w:eastAsia="宋体" w:cs="宋体"/>
          <w:color w:val="000000" w:themeColor="text1"/>
          <w:spacing w:val="-2"/>
          <w:sz w:val="22"/>
          <w:szCs w:val="22"/>
          <w:highlight w:val="none"/>
          <w14:textFill>
            <w14:solidFill>
              <w14:schemeClr w14:val="tx1"/>
            </w14:solidFill>
          </w14:textFill>
        </w:rPr>
        <w:t>应的每一套中文技术文件，例如：产品目录、</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图纸、操作手册、使用说明、维护手册和/或服务指南。这些文件应包装好随同货物一起发运。</w:t>
      </w:r>
    </w:p>
    <w:p w14:paraId="32B3299E">
      <w:pPr>
        <w:pStyle w:val="3"/>
        <w:keepNext w:val="0"/>
        <w:keepLines w:val="0"/>
        <w:pageBreakBefore w:val="0"/>
        <w:kinsoku/>
        <w:wordWrap/>
        <w:topLinePunct w:val="0"/>
        <w:autoSpaceDE/>
        <w:autoSpaceDN/>
        <w:bidi w:val="0"/>
        <w:adjustRightInd/>
        <w:snapToGrid/>
        <w:spacing w:before="31" w:line="360" w:lineRule="auto"/>
        <w:ind w:left="57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乙方还应提供下列服务：</w:t>
      </w:r>
    </w:p>
    <w:p w14:paraId="60647EE0">
      <w:pPr>
        <w:pStyle w:val="3"/>
        <w:keepNext w:val="0"/>
        <w:keepLines w:val="0"/>
        <w:pageBreakBefore w:val="0"/>
        <w:kinsoku/>
        <w:wordWrap/>
        <w:topLinePunct w:val="0"/>
        <w:autoSpaceDE/>
        <w:autoSpaceDN/>
        <w:bidi w:val="0"/>
        <w:adjustRightInd/>
        <w:snapToGrid/>
        <w:spacing w:before="140" w:line="360" w:lineRule="auto"/>
        <w:ind w:left="448"/>
        <w:textAlignment w:val="auto"/>
        <w:outlineLvl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（1）现场安装、施工、启动监督及技术支持；</w:t>
      </w:r>
    </w:p>
    <w:p w14:paraId="7A96FE8F">
      <w:pPr>
        <w:pStyle w:val="3"/>
        <w:keepNext w:val="0"/>
        <w:keepLines w:val="0"/>
        <w:pageBreakBefore w:val="0"/>
        <w:kinsoku/>
        <w:wordWrap/>
        <w:topLinePunct w:val="0"/>
        <w:autoSpaceDE/>
        <w:autoSpaceDN/>
        <w:bidi w:val="0"/>
        <w:adjustRightInd/>
        <w:snapToGrid/>
        <w:spacing w:before="138" w:line="360" w:lineRule="auto"/>
        <w:ind w:right="75" w:firstLine="44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（2）在厂家和/或项目现场就货物的指导安装、启动、运营、维</w:t>
      </w:r>
      <w:r>
        <w:rPr>
          <w:rFonts w:hint="eastAsia" w:ascii="宋体" w:hAnsi="宋体" w:eastAsia="宋体" w:cs="宋体"/>
          <w:color w:val="000000" w:themeColor="text1"/>
          <w:spacing w:val="-2"/>
          <w:sz w:val="22"/>
          <w:szCs w:val="22"/>
          <w:highlight w:val="none"/>
          <w14:textFill>
            <w14:solidFill>
              <w14:schemeClr w14:val="tx1"/>
            </w14:solidFill>
          </w14:textFill>
        </w:rPr>
        <w:t>护对甲方操作人员进行培训。辅</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助服务的费用包含在合同价中，甲方不再另行支付。</w:t>
      </w:r>
    </w:p>
    <w:p w14:paraId="167B9061">
      <w:pPr>
        <w:pStyle w:val="3"/>
        <w:keepNext w:val="0"/>
        <w:keepLines w:val="0"/>
        <w:pageBreakBefore w:val="0"/>
        <w:kinsoku/>
        <w:wordWrap/>
        <w:topLinePunct w:val="0"/>
        <w:autoSpaceDE/>
        <w:autoSpaceDN/>
        <w:bidi w:val="0"/>
        <w:adjustRightInd/>
        <w:snapToGrid/>
        <w:spacing w:before="37"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第十一条：质量保证</w:t>
      </w:r>
    </w:p>
    <w:p w14:paraId="4E93E4FD">
      <w:pPr>
        <w:pStyle w:val="3"/>
        <w:keepNext w:val="0"/>
        <w:keepLines w:val="0"/>
        <w:pageBreakBefore w:val="0"/>
        <w:kinsoku/>
        <w:wordWrap/>
        <w:topLinePunct w:val="0"/>
        <w:autoSpaceDE/>
        <w:autoSpaceDN/>
        <w:bidi w:val="0"/>
        <w:adjustRightInd/>
        <w:snapToGrid/>
        <w:spacing w:before="140" w:line="360" w:lineRule="auto"/>
        <w:ind w:right="75" w:firstLine="463"/>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乙方应保证完全符合合同规定的质量、规格和性能的要求。乙方应保证在其使用寿命期内应具有</w:t>
      </w:r>
      <w:r>
        <w:rPr>
          <w:rFonts w:hint="eastAsia" w:ascii="宋体" w:hAnsi="宋体" w:eastAsia="宋体" w:cs="宋体"/>
          <w:color w:val="000000" w:themeColor="text1"/>
          <w:spacing w:val="12"/>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满意的性能。在验收后</w:t>
      </w:r>
      <w:r>
        <w:rPr>
          <w:rFonts w:hint="eastAsia" w:ascii="宋体" w:hAnsi="宋体" w:eastAsia="宋体" w:cs="宋体"/>
          <w:color w:val="000000" w:themeColor="text1"/>
          <w:spacing w:val="-54"/>
          <w:sz w:val="22"/>
          <w:szCs w:val="22"/>
          <w:highlight w:val="none"/>
          <w14:textFill>
            <w14:solidFill>
              <w14:schemeClr w14:val="tx1"/>
            </w14:solidFill>
          </w14:textFill>
        </w:rPr>
        <w:t xml:space="preserve"> </w:t>
      </w:r>
      <w:r>
        <w:rPr>
          <w:rFonts w:hint="eastAsia" w:ascii="宋体" w:hAnsi="宋体" w:eastAsia="宋体" w:cs="宋体"/>
          <w:color w:val="000000" w:themeColor="text1"/>
          <w:spacing w:val="-84"/>
          <w:sz w:val="22"/>
          <w:szCs w:val="22"/>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u w:val="single" w:color="auto"/>
          <w14:textFill>
            <w14:solidFill>
              <w14:schemeClr w14:val="tx1"/>
            </w14:solidFill>
          </w14:textFill>
        </w:rPr>
        <w:t>12</w:t>
      </w:r>
      <w:r>
        <w:rPr>
          <w:rFonts w:hint="eastAsia" w:ascii="宋体" w:hAnsi="宋体" w:eastAsia="宋体" w:cs="宋体"/>
          <w:color w:val="000000" w:themeColor="text1"/>
          <w:spacing w:val="-46"/>
          <w:sz w:val="22"/>
          <w:szCs w:val="22"/>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个月的质量保证期内，乙方应</w:t>
      </w:r>
      <w:r>
        <w:rPr>
          <w:rFonts w:hint="eastAsia" w:ascii="宋体" w:hAnsi="宋体" w:eastAsia="宋体" w:cs="宋体"/>
          <w:color w:val="000000" w:themeColor="text1"/>
          <w:sz w:val="22"/>
          <w:szCs w:val="22"/>
          <w:highlight w:val="none"/>
          <w14:textFill>
            <w14:solidFill>
              <w14:schemeClr w14:val="tx1"/>
            </w14:solidFill>
          </w14:textFill>
        </w:rPr>
        <w:t xml:space="preserve">对由于设计、工艺或材料的缺陷而产生的故 </w:t>
      </w:r>
      <w:r>
        <w:rPr>
          <w:rFonts w:hint="eastAsia" w:ascii="宋体" w:hAnsi="宋体" w:eastAsia="宋体" w:cs="宋体"/>
          <w:color w:val="000000" w:themeColor="text1"/>
          <w:spacing w:val="-3"/>
          <w:sz w:val="22"/>
          <w:szCs w:val="22"/>
          <w:highlight w:val="none"/>
          <w14:textFill>
            <w14:solidFill>
              <w14:schemeClr w14:val="tx1"/>
            </w14:solidFill>
          </w14:textFill>
        </w:rPr>
        <w:t>障负责。</w:t>
      </w:r>
    </w:p>
    <w:p w14:paraId="1D68EF4D">
      <w:pPr>
        <w:pStyle w:val="3"/>
        <w:keepNext w:val="0"/>
        <w:keepLines w:val="0"/>
        <w:pageBreakBefore w:val="0"/>
        <w:kinsoku/>
        <w:wordWrap/>
        <w:topLinePunct w:val="0"/>
        <w:autoSpaceDE/>
        <w:autoSpaceDN/>
        <w:bidi w:val="0"/>
        <w:adjustRightInd/>
        <w:snapToGrid/>
        <w:spacing w:before="32" w:line="360" w:lineRule="auto"/>
        <w:ind w:right="75" w:firstLine="38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在质量保证期内，如果质量或规格与合同不符，或证实是有缺陷的，包括潜在的缺陷或使用不符</w:t>
      </w:r>
      <w:r>
        <w:rPr>
          <w:rFonts w:hint="eastAsia" w:ascii="宋体" w:hAnsi="宋体" w:eastAsia="宋体" w:cs="宋体"/>
          <w:color w:val="000000" w:themeColor="text1"/>
          <w:spacing w:val="5"/>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合要求的材料等，甲方可以根据本合同第十三条规定以书面形式向乙方</w:t>
      </w:r>
      <w:r>
        <w:rPr>
          <w:rFonts w:hint="eastAsia" w:ascii="宋体" w:hAnsi="宋体" w:eastAsia="宋体" w:cs="宋体"/>
          <w:color w:val="000000" w:themeColor="text1"/>
          <w:spacing w:val="-1"/>
          <w:sz w:val="22"/>
          <w:szCs w:val="22"/>
          <w:highlight w:val="none"/>
          <w14:textFill>
            <w14:solidFill>
              <w14:schemeClr w14:val="tx1"/>
            </w14:solidFill>
          </w14:textFill>
        </w:rPr>
        <w:t>提出补救措施或索赔。</w:t>
      </w:r>
    </w:p>
    <w:p w14:paraId="22AE2736">
      <w:pPr>
        <w:pStyle w:val="3"/>
        <w:keepNext w:val="0"/>
        <w:keepLines w:val="0"/>
        <w:pageBreakBefore w:val="0"/>
        <w:kinsoku/>
        <w:wordWrap/>
        <w:topLinePunct w:val="0"/>
        <w:autoSpaceDE/>
        <w:autoSpaceDN/>
        <w:bidi w:val="0"/>
        <w:adjustRightInd/>
        <w:snapToGrid/>
        <w:spacing w:before="35" w:line="360" w:lineRule="auto"/>
        <w:ind w:left="28" w:right="17" w:firstLine="41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乙方在约定的时间内未能弥补缺陷，甲方可采取必要的补救措施，但其风险和费用将由乙方承担，</w:t>
      </w:r>
      <w:r>
        <w:rPr>
          <w:rFonts w:hint="eastAsia" w:ascii="宋体" w:hAnsi="宋体" w:eastAsia="宋体" w:cs="宋体"/>
          <w:color w:val="000000" w:themeColor="text1"/>
          <w:spacing w:val="2"/>
          <w:sz w:val="22"/>
          <w:szCs w:val="22"/>
          <w:highlight w:val="none"/>
          <w14:textFill>
            <w14:solidFill>
              <w14:schemeClr w14:val="tx1"/>
            </w14:solidFill>
          </w14:textFill>
        </w:rPr>
        <w:t xml:space="preserve"> </w:t>
      </w:r>
      <w:r>
        <w:rPr>
          <w:rFonts w:hint="eastAsia" w:ascii="宋体" w:hAnsi="宋体" w:eastAsia="宋体" w:cs="宋体"/>
          <w:color w:val="000000" w:themeColor="text1"/>
          <w:spacing w:val="-2"/>
          <w:sz w:val="22"/>
          <w:szCs w:val="22"/>
          <w:highlight w:val="none"/>
          <w14:textFill>
            <w14:solidFill>
              <w14:schemeClr w14:val="tx1"/>
            </w14:solidFill>
          </w14:textFill>
        </w:rPr>
        <w:t>甲方根据合同规定对乙方行使的其他权利不受影响。</w:t>
      </w:r>
    </w:p>
    <w:p w14:paraId="23FFE5C3">
      <w:pPr>
        <w:pStyle w:val="3"/>
        <w:keepNext w:val="0"/>
        <w:keepLines w:val="0"/>
        <w:pageBreakBefore w:val="0"/>
        <w:kinsoku/>
        <w:wordWrap/>
        <w:topLinePunct w:val="0"/>
        <w:autoSpaceDE/>
        <w:autoSpaceDN/>
        <w:bidi w:val="0"/>
        <w:adjustRightInd/>
        <w:snapToGrid/>
        <w:spacing w:before="29"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第十二条：补救措施和索赔</w:t>
      </w:r>
    </w:p>
    <w:p w14:paraId="28C49D46">
      <w:pPr>
        <w:pStyle w:val="3"/>
        <w:keepNext w:val="0"/>
        <w:keepLines w:val="0"/>
        <w:pageBreakBefore w:val="0"/>
        <w:kinsoku/>
        <w:wordWrap/>
        <w:topLinePunct w:val="0"/>
        <w:autoSpaceDE/>
        <w:autoSpaceDN/>
        <w:bidi w:val="0"/>
        <w:adjustRightInd/>
        <w:snapToGrid/>
        <w:spacing w:before="139" w:line="360" w:lineRule="auto"/>
        <w:ind w:left="43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1、甲方有权根据权威质量检测部门出具的检验报告向乙方提出索赔。</w:t>
      </w:r>
    </w:p>
    <w:p w14:paraId="5B8A7F79">
      <w:pPr>
        <w:pStyle w:val="3"/>
        <w:keepNext w:val="0"/>
        <w:keepLines w:val="0"/>
        <w:pageBreakBefore w:val="0"/>
        <w:kinsoku/>
        <w:wordWrap/>
        <w:topLinePunct w:val="0"/>
        <w:autoSpaceDE/>
        <w:autoSpaceDN/>
        <w:bidi w:val="0"/>
        <w:adjustRightInd/>
        <w:snapToGrid/>
        <w:spacing w:before="139" w:line="360" w:lineRule="auto"/>
        <w:ind w:right="78" w:firstLine="42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2、在质量保证期内，如果乙方对缺陷负有责任而甲方提出索赔，乙方应按照</w:t>
      </w:r>
      <w:r>
        <w:rPr>
          <w:rFonts w:hint="eastAsia" w:ascii="宋体" w:hAnsi="宋体" w:eastAsia="宋体" w:cs="宋体"/>
          <w:color w:val="000000" w:themeColor="text1"/>
          <w:spacing w:val="1"/>
          <w:sz w:val="22"/>
          <w:szCs w:val="22"/>
          <w:highlight w:val="none"/>
          <w14:textFill>
            <w14:solidFill>
              <w14:schemeClr w14:val="tx1"/>
            </w14:solidFill>
          </w14:textFill>
        </w:rPr>
        <w:t>甲方同意的下列一</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种或多种方式解决索赔事宜，并且甲方可以收取乙方合同总价</w:t>
      </w:r>
      <w:r>
        <w:rPr>
          <w:rFonts w:hint="eastAsia" w:ascii="宋体" w:hAnsi="宋体" w:eastAsia="宋体" w:cs="宋体"/>
          <w:color w:val="000000" w:themeColor="text1"/>
          <w:spacing w:val="-28"/>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20%的违约金：</w:t>
      </w:r>
    </w:p>
    <w:p w14:paraId="2339154C">
      <w:pPr>
        <w:pStyle w:val="3"/>
        <w:keepNext w:val="0"/>
        <w:keepLines w:val="0"/>
        <w:pageBreakBefore w:val="0"/>
        <w:kinsoku/>
        <w:wordWrap/>
        <w:topLinePunct w:val="0"/>
        <w:autoSpaceDE/>
        <w:autoSpaceDN/>
        <w:bidi w:val="0"/>
        <w:adjustRightInd/>
        <w:snapToGrid/>
        <w:spacing w:before="140" w:line="360" w:lineRule="auto"/>
        <w:ind w:left="44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（1）</w:t>
      </w:r>
      <w:r>
        <w:rPr>
          <w:rFonts w:hint="eastAsia" w:ascii="宋体" w:hAnsi="宋体" w:eastAsia="宋体" w:cs="宋体"/>
          <w:color w:val="000000" w:themeColor="text1"/>
          <w:spacing w:val="3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乙方返工并将施工款退还给甲方，由此发生的一切费</w:t>
      </w:r>
      <w:r>
        <w:rPr>
          <w:rFonts w:hint="eastAsia" w:ascii="宋体" w:hAnsi="宋体" w:eastAsia="宋体" w:cs="宋体"/>
          <w:color w:val="000000" w:themeColor="text1"/>
          <w:spacing w:val="-2"/>
          <w:sz w:val="22"/>
          <w:szCs w:val="22"/>
          <w:highlight w:val="none"/>
          <w14:textFill>
            <w14:solidFill>
              <w14:schemeClr w14:val="tx1"/>
            </w14:solidFill>
          </w14:textFill>
        </w:rPr>
        <w:t>用和损失由乙方承担。</w:t>
      </w:r>
    </w:p>
    <w:p w14:paraId="3452BE77">
      <w:pPr>
        <w:pStyle w:val="3"/>
        <w:keepNext w:val="0"/>
        <w:keepLines w:val="0"/>
        <w:pageBreakBefore w:val="0"/>
        <w:kinsoku/>
        <w:wordWrap/>
        <w:topLinePunct w:val="0"/>
        <w:autoSpaceDE/>
        <w:autoSpaceDN/>
        <w:bidi w:val="0"/>
        <w:adjustRightInd/>
        <w:snapToGrid/>
        <w:spacing w:before="138" w:line="360" w:lineRule="auto"/>
        <w:ind w:left="44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 根据质量状况以及甲方所遭受的损失</w:t>
      </w:r>
      <w:r>
        <w:rPr>
          <w:rFonts w:hint="eastAsia" w:ascii="宋体" w:hAnsi="宋体" w:eastAsia="宋体" w:cs="宋体"/>
          <w:color w:val="000000" w:themeColor="text1"/>
          <w:spacing w:val="-1"/>
          <w:sz w:val="22"/>
          <w:szCs w:val="22"/>
          <w:highlight w:val="none"/>
          <w14:textFill>
            <w14:solidFill>
              <w14:schemeClr w14:val="tx1"/>
            </w14:solidFill>
          </w14:textFill>
        </w:rPr>
        <w:t>，经过甲乙双方商定降低项目价格。</w:t>
      </w:r>
    </w:p>
    <w:p w14:paraId="313C0F77">
      <w:pPr>
        <w:pStyle w:val="3"/>
        <w:keepNext w:val="0"/>
        <w:keepLines w:val="0"/>
        <w:pageBreakBefore w:val="0"/>
        <w:kinsoku/>
        <w:wordWrap/>
        <w:topLinePunct w:val="0"/>
        <w:autoSpaceDE/>
        <w:autoSpaceDN/>
        <w:bidi w:val="0"/>
        <w:adjustRightInd/>
        <w:snapToGrid/>
        <w:spacing w:before="136" w:line="360" w:lineRule="auto"/>
        <w:ind w:right="75" w:firstLine="44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（3） 乙方应在接到甲方通知后负责采用符合合同规定的规格、</w:t>
      </w:r>
      <w:r>
        <w:rPr>
          <w:rFonts w:hint="eastAsia" w:ascii="宋体" w:hAnsi="宋体" w:eastAsia="宋体" w:cs="宋体"/>
          <w:color w:val="000000" w:themeColor="text1"/>
          <w:spacing w:val="-2"/>
          <w:sz w:val="22"/>
          <w:szCs w:val="22"/>
          <w:highlight w:val="none"/>
          <w14:textFill>
            <w14:solidFill>
              <w14:schemeClr w14:val="tx1"/>
            </w14:solidFill>
          </w14:textFill>
        </w:rPr>
        <w:t>质量和性能要求的新零件、部件</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和设备来更换有缺陷的部分或修补缺陷部分，其费用由乙方负担。同时，乙方应在</w:t>
      </w:r>
      <w:r>
        <w:rPr>
          <w:rFonts w:hint="eastAsia" w:ascii="宋体" w:hAnsi="宋体" w:eastAsia="宋体" w:cs="宋体"/>
          <w:color w:val="000000" w:themeColor="text1"/>
          <w:spacing w:val="-2"/>
          <w:sz w:val="22"/>
          <w:szCs w:val="22"/>
          <w:highlight w:val="none"/>
          <w14:textFill>
            <w14:solidFill>
              <w14:schemeClr w14:val="tx1"/>
            </w14:solidFill>
          </w14:textFill>
        </w:rPr>
        <w:t>约定的质量保证期</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基础上相应延长修补和/或更换件的质量保证期。</w:t>
      </w:r>
    </w:p>
    <w:p w14:paraId="488211D2">
      <w:pPr>
        <w:pStyle w:val="3"/>
        <w:keepNext w:val="0"/>
        <w:keepLines w:val="0"/>
        <w:pageBreakBefore w:val="0"/>
        <w:kinsoku/>
        <w:wordWrap/>
        <w:topLinePunct w:val="0"/>
        <w:autoSpaceDE/>
        <w:autoSpaceDN/>
        <w:bidi w:val="0"/>
        <w:adjustRightInd/>
        <w:snapToGrid/>
        <w:spacing w:before="137" w:line="360" w:lineRule="auto"/>
        <w:ind w:left="44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3、如果在甲方发出索赔通知后十天内乙方未作答复，上述索赔应视为已被乙方接受。如果乙方</w:t>
      </w:r>
      <w:r>
        <w:rPr>
          <w:rFonts w:hint="eastAsia" w:ascii="宋体" w:hAnsi="宋体" w:eastAsia="宋体" w:cs="宋体"/>
          <w:color w:val="000000" w:themeColor="text1"/>
          <w:spacing w:val="-1"/>
          <w:sz w:val="22"/>
          <w:szCs w:val="22"/>
          <w:highlight w:val="none"/>
          <w14:textFill>
            <w14:solidFill>
              <w14:schemeClr w14:val="tx1"/>
            </w14:solidFill>
          </w14:textFill>
        </w:rPr>
        <w:t>未能在甲方发出索赔通知后十天内或甲方同意延长的期限内，按照上述规定的任</w:t>
      </w:r>
      <w:r>
        <w:rPr>
          <w:rFonts w:hint="eastAsia" w:ascii="宋体" w:hAnsi="宋体" w:eastAsia="宋体" w:cs="宋体"/>
          <w:color w:val="000000" w:themeColor="text1"/>
          <w:spacing w:val="-2"/>
          <w:sz w:val="22"/>
          <w:szCs w:val="22"/>
          <w:highlight w:val="none"/>
          <w14:textFill>
            <w14:solidFill>
              <w14:schemeClr w14:val="tx1"/>
            </w14:solidFill>
          </w14:textFill>
        </w:rPr>
        <w:t>何一种方法采取补救</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措施，甲方有权从应付货款中扣除索赔金额，如不足以弥补甲方损失的，甲方有权进</w:t>
      </w:r>
      <w:r>
        <w:rPr>
          <w:rFonts w:hint="eastAsia" w:ascii="宋体" w:hAnsi="宋体" w:eastAsia="宋体" w:cs="宋体"/>
          <w:color w:val="000000" w:themeColor="text1"/>
          <w:spacing w:val="-2"/>
          <w:sz w:val="22"/>
          <w:szCs w:val="22"/>
          <w:highlight w:val="none"/>
          <w14:textFill>
            <w14:solidFill>
              <w14:schemeClr w14:val="tx1"/>
            </w14:solidFill>
          </w14:textFill>
        </w:rPr>
        <w:t>一步要求乙方赔</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4"/>
          <w:sz w:val="22"/>
          <w:szCs w:val="22"/>
          <w:highlight w:val="none"/>
          <w14:textFill>
            <w14:solidFill>
              <w14:schemeClr w14:val="tx1"/>
            </w14:solidFill>
          </w14:textFill>
        </w:rPr>
        <w:t>偿。</w:t>
      </w:r>
    </w:p>
    <w:p w14:paraId="0681372F">
      <w:pPr>
        <w:pStyle w:val="3"/>
        <w:keepNext w:val="0"/>
        <w:keepLines w:val="0"/>
        <w:pageBreakBefore w:val="0"/>
        <w:kinsoku/>
        <w:wordWrap/>
        <w:topLinePunct w:val="0"/>
        <w:autoSpaceDE/>
        <w:autoSpaceDN/>
        <w:bidi w:val="0"/>
        <w:adjustRightInd/>
        <w:snapToGrid/>
        <w:spacing w:before="32"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第十三条：履约延误</w:t>
      </w:r>
    </w:p>
    <w:p w14:paraId="56838799">
      <w:pPr>
        <w:pStyle w:val="3"/>
        <w:keepNext w:val="0"/>
        <w:keepLines w:val="0"/>
        <w:pageBreakBefore w:val="0"/>
        <w:kinsoku/>
        <w:wordWrap/>
        <w:topLinePunct w:val="0"/>
        <w:autoSpaceDE/>
        <w:autoSpaceDN/>
        <w:bidi w:val="0"/>
        <w:adjustRightInd/>
        <w:snapToGrid/>
        <w:spacing w:before="136" w:line="360" w:lineRule="auto"/>
        <w:ind w:left="45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1、乙方应按照《合同》规定的时间、地点交货和提供服务。</w:t>
      </w:r>
    </w:p>
    <w:p w14:paraId="45F0BD7F">
      <w:pPr>
        <w:pStyle w:val="3"/>
        <w:keepNext w:val="0"/>
        <w:keepLines w:val="0"/>
        <w:pageBreakBefore w:val="0"/>
        <w:kinsoku/>
        <w:wordWrap/>
        <w:topLinePunct w:val="0"/>
        <w:autoSpaceDE/>
        <w:autoSpaceDN/>
        <w:bidi w:val="0"/>
        <w:adjustRightInd/>
        <w:snapToGrid/>
        <w:spacing w:before="138" w:line="360" w:lineRule="auto"/>
        <w:ind w:left="6" w:firstLine="43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2、在履行《合同》过程中，如果乙方可能遇到妨碍按时提供服务的情况时，应及时将拖延的事</w:t>
      </w:r>
      <w:r>
        <w:rPr>
          <w:rFonts w:hint="eastAsia" w:ascii="宋体" w:hAnsi="宋体" w:eastAsia="宋体" w:cs="宋体"/>
          <w:color w:val="000000" w:themeColor="text1"/>
          <w:spacing w:val="12"/>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实、可能拖延的期限和理由通知甲方。甲方在收到乙方供应商通知后，应尽快</w:t>
      </w:r>
      <w:r>
        <w:rPr>
          <w:rFonts w:hint="eastAsia" w:ascii="宋体" w:hAnsi="宋体" w:eastAsia="宋体" w:cs="宋体"/>
          <w:color w:val="000000" w:themeColor="text1"/>
          <w:spacing w:val="-2"/>
          <w:sz w:val="22"/>
          <w:szCs w:val="22"/>
          <w:highlight w:val="none"/>
          <w14:textFill>
            <w14:solidFill>
              <w14:schemeClr w14:val="tx1"/>
            </w14:solidFill>
          </w14:textFill>
        </w:rPr>
        <w:t>对情况进行评价，并确</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2"/>
          <w:sz w:val="22"/>
          <w:szCs w:val="22"/>
          <w:highlight w:val="none"/>
          <w14:textFill>
            <w14:solidFill>
              <w14:schemeClr w14:val="tx1"/>
            </w14:solidFill>
          </w14:textFill>
        </w:rPr>
        <w:t>定是否同意延期提供服务。</w:t>
      </w:r>
    </w:p>
    <w:p w14:paraId="0114A5D8">
      <w:pPr>
        <w:pStyle w:val="3"/>
        <w:keepNext w:val="0"/>
        <w:keepLines w:val="0"/>
        <w:pageBreakBefore w:val="0"/>
        <w:kinsoku/>
        <w:wordWrap/>
        <w:topLinePunct w:val="0"/>
        <w:autoSpaceDE/>
        <w:autoSpaceDN/>
        <w:bidi w:val="0"/>
        <w:adjustRightInd/>
        <w:snapToGrid/>
        <w:spacing w:before="139" w:line="360" w:lineRule="auto"/>
        <w:ind w:left="3" w:firstLine="44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3、如乙方无正当理由而拖延，经协商无效,甲方有权追究乙方</w:t>
      </w:r>
      <w:r>
        <w:rPr>
          <w:rFonts w:hint="eastAsia" w:ascii="宋体" w:hAnsi="宋体" w:eastAsia="宋体" w:cs="宋体"/>
          <w:color w:val="000000" w:themeColor="text1"/>
          <w:spacing w:val="-2"/>
          <w:sz w:val="22"/>
          <w:szCs w:val="22"/>
          <w:highlight w:val="none"/>
          <w14:textFill>
            <w14:solidFill>
              <w14:schemeClr w14:val="tx1"/>
            </w14:solidFill>
          </w14:textFill>
        </w:rPr>
        <w:t>的违约责任。延期违约责任按每延</w:t>
      </w:r>
      <w:r>
        <w:rPr>
          <w:rFonts w:hint="eastAsia" w:ascii="宋体" w:hAnsi="宋体" w:eastAsia="宋体" w:cs="宋体"/>
          <w:color w:val="000000" w:themeColor="text1"/>
          <w:sz w:val="22"/>
          <w:szCs w:val="22"/>
          <w:highlight w:val="none"/>
          <w14:textFill>
            <w14:solidFill>
              <w14:schemeClr w14:val="tx1"/>
            </w14:solidFill>
          </w14:textFill>
        </w:rPr>
        <w:t xml:space="preserve"> 期一天罚款</w:t>
      </w:r>
      <w:r>
        <w:rPr>
          <w:rFonts w:hint="eastAsia" w:ascii="宋体" w:hAnsi="宋体" w:eastAsia="宋体" w:cs="宋体"/>
          <w:color w:val="000000" w:themeColor="text1"/>
          <w:spacing w:val="-27"/>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万元处理，如果超出合同规定期</w:t>
      </w:r>
      <w:r>
        <w:rPr>
          <w:rFonts w:hint="eastAsia" w:ascii="宋体" w:hAnsi="宋体" w:eastAsia="宋体" w:cs="宋体"/>
          <w:color w:val="000000" w:themeColor="text1"/>
          <w:spacing w:val="-1"/>
          <w:sz w:val="22"/>
          <w:szCs w:val="22"/>
          <w:highlight w:val="none"/>
          <w14:textFill>
            <w14:solidFill>
              <w14:schemeClr w14:val="tx1"/>
            </w14:solidFill>
          </w14:textFill>
        </w:rPr>
        <w:t>限</w:t>
      </w:r>
      <w:r>
        <w:rPr>
          <w:rFonts w:hint="eastAsia" w:ascii="宋体" w:hAnsi="宋体" w:eastAsia="宋体" w:cs="宋体"/>
          <w:color w:val="000000" w:themeColor="text1"/>
          <w:spacing w:val="-28"/>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10</w:t>
      </w:r>
      <w:r>
        <w:rPr>
          <w:rFonts w:hint="eastAsia" w:ascii="宋体" w:hAnsi="宋体" w:eastAsia="宋体" w:cs="宋体"/>
          <w:color w:val="000000" w:themeColor="text1"/>
          <w:spacing w:val="-42"/>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天，则甲方可以终止合同，并收取乙方合同总价</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2"/>
          <w:sz w:val="22"/>
          <w:szCs w:val="22"/>
          <w:highlight w:val="none"/>
          <w14:textFill>
            <w14:solidFill>
              <w14:schemeClr w14:val="tx1"/>
            </w14:solidFill>
          </w14:textFill>
        </w:rPr>
        <w:t>20%的违约金。</w:t>
      </w:r>
    </w:p>
    <w:p w14:paraId="59FF6715">
      <w:pPr>
        <w:pStyle w:val="3"/>
        <w:keepNext w:val="0"/>
        <w:keepLines w:val="0"/>
        <w:pageBreakBefore w:val="0"/>
        <w:kinsoku/>
        <w:wordWrap/>
        <w:topLinePunct w:val="0"/>
        <w:autoSpaceDE/>
        <w:autoSpaceDN/>
        <w:bidi w:val="0"/>
        <w:adjustRightInd/>
        <w:snapToGrid/>
        <w:spacing w:before="135" w:line="360" w:lineRule="auto"/>
        <w:ind w:left="11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第十四条：不可抗力</w:t>
      </w:r>
    </w:p>
    <w:p w14:paraId="245F846C">
      <w:pPr>
        <w:pStyle w:val="3"/>
        <w:keepNext w:val="0"/>
        <w:keepLines w:val="0"/>
        <w:pageBreakBefore w:val="0"/>
        <w:kinsoku/>
        <w:wordWrap/>
        <w:topLinePunct w:val="0"/>
        <w:autoSpaceDE/>
        <w:autoSpaceDN/>
        <w:bidi w:val="0"/>
        <w:adjustRightInd/>
        <w:snapToGrid/>
        <w:spacing w:before="139" w:line="360" w:lineRule="auto"/>
        <w:ind w:right="2" w:firstLine="45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1、如果合同各方因不可抗力而导致合同实施延误或不能履行合同义务的话，不应该承担误</w:t>
      </w:r>
      <w:r>
        <w:rPr>
          <w:rFonts w:hint="eastAsia" w:ascii="宋体" w:hAnsi="宋体" w:eastAsia="宋体" w:cs="宋体"/>
          <w:color w:val="000000" w:themeColor="text1"/>
          <w:sz w:val="22"/>
          <w:szCs w:val="22"/>
          <w:highlight w:val="none"/>
          <w14:textFill>
            <w14:solidFill>
              <w14:schemeClr w14:val="tx1"/>
            </w14:solidFill>
          </w14:textFill>
        </w:rPr>
        <w:t xml:space="preserve">期赔 </w:t>
      </w:r>
      <w:r>
        <w:rPr>
          <w:rFonts w:hint="eastAsia" w:ascii="宋体" w:hAnsi="宋体" w:eastAsia="宋体" w:cs="宋体"/>
          <w:color w:val="000000" w:themeColor="text1"/>
          <w:spacing w:val="-1"/>
          <w:sz w:val="22"/>
          <w:szCs w:val="22"/>
          <w:highlight w:val="none"/>
          <w14:textFill>
            <w14:solidFill>
              <w14:schemeClr w14:val="tx1"/>
            </w14:solidFill>
          </w14:textFill>
        </w:rPr>
        <w:t>偿或不能履行合同义务的责任。</w:t>
      </w:r>
    </w:p>
    <w:p w14:paraId="4566A437">
      <w:pPr>
        <w:pStyle w:val="3"/>
        <w:keepNext w:val="0"/>
        <w:keepLines w:val="0"/>
        <w:pageBreakBefore w:val="0"/>
        <w:kinsoku/>
        <w:wordWrap/>
        <w:topLinePunct w:val="0"/>
        <w:autoSpaceDE/>
        <w:autoSpaceDN/>
        <w:bidi w:val="0"/>
        <w:adjustRightInd/>
        <w:snapToGrid/>
        <w:spacing w:before="138" w:line="360" w:lineRule="auto"/>
        <w:ind w:left="1" w:firstLine="44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2、本条所述的“不可抗力</w:t>
      </w:r>
      <w:r>
        <w:rPr>
          <w:rFonts w:hint="eastAsia" w:ascii="宋体" w:hAnsi="宋体" w:eastAsia="宋体" w:cs="宋体"/>
          <w:color w:val="000000" w:themeColor="text1"/>
          <w:spacing w:val="-8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”系指那些双方不可预见、不</w:t>
      </w:r>
      <w:r>
        <w:rPr>
          <w:rFonts w:hint="eastAsia" w:ascii="宋体" w:hAnsi="宋体" w:eastAsia="宋体" w:cs="宋体"/>
          <w:color w:val="000000" w:themeColor="text1"/>
          <w:sz w:val="22"/>
          <w:szCs w:val="22"/>
          <w:highlight w:val="none"/>
          <w14:textFill>
            <w14:solidFill>
              <w14:schemeClr w14:val="tx1"/>
            </w14:solidFill>
          </w14:textFill>
        </w:rPr>
        <w:t xml:space="preserve">可避免、不可克服的事件，但不包括双 </w:t>
      </w:r>
      <w:r>
        <w:rPr>
          <w:rFonts w:hint="eastAsia" w:ascii="宋体" w:hAnsi="宋体" w:eastAsia="宋体" w:cs="宋体"/>
          <w:color w:val="000000" w:themeColor="text1"/>
          <w:spacing w:val="-1"/>
          <w:sz w:val="22"/>
          <w:szCs w:val="22"/>
          <w:highlight w:val="none"/>
          <w14:textFill>
            <w14:solidFill>
              <w14:schemeClr w14:val="tx1"/>
            </w14:solidFill>
          </w14:textFill>
        </w:rPr>
        <w:t>方的违约或疏忽。这些事件包括但不限于：战争、严重火灾、洪水、台风、地震、国家</w:t>
      </w:r>
      <w:r>
        <w:rPr>
          <w:rFonts w:hint="eastAsia" w:ascii="宋体" w:hAnsi="宋体" w:eastAsia="宋体" w:cs="宋体"/>
          <w:color w:val="000000" w:themeColor="text1"/>
          <w:spacing w:val="-2"/>
          <w:sz w:val="22"/>
          <w:szCs w:val="22"/>
          <w:highlight w:val="none"/>
          <w14:textFill>
            <w14:solidFill>
              <w14:schemeClr w14:val="tx1"/>
            </w14:solidFill>
          </w14:textFill>
        </w:rPr>
        <w:t>政策的重大变</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化，以及双方商定的其他事件。</w:t>
      </w:r>
    </w:p>
    <w:p w14:paraId="3AD56F42">
      <w:pPr>
        <w:pStyle w:val="3"/>
        <w:keepNext w:val="0"/>
        <w:keepLines w:val="0"/>
        <w:pageBreakBefore w:val="0"/>
        <w:kinsoku/>
        <w:wordWrap/>
        <w:topLinePunct w:val="0"/>
        <w:autoSpaceDE/>
        <w:autoSpaceDN/>
        <w:bidi w:val="0"/>
        <w:adjustRightInd/>
        <w:snapToGrid/>
        <w:spacing w:before="138" w:line="360" w:lineRule="auto"/>
        <w:ind w:left="3" w:firstLine="44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3、在不可抗力事件发生后，当事方应尽快以书面形式将不可抗力的情况和原因通知对方。合同</w:t>
      </w:r>
      <w:r>
        <w:rPr>
          <w:rFonts w:hint="eastAsia" w:ascii="宋体" w:hAnsi="宋体" w:eastAsia="宋体" w:cs="宋体"/>
          <w:color w:val="000000" w:themeColor="text1"/>
          <w:spacing w:val="10"/>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各方应尽可能继续履行合同义务，并积极寻求采取合理的措施履行不受不可抗力影</w:t>
      </w:r>
      <w:r>
        <w:rPr>
          <w:rFonts w:hint="eastAsia" w:ascii="宋体" w:hAnsi="宋体" w:eastAsia="宋体" w:cs="宋体"/>
          <w:color w:val="000000" w:themeColor="text1"/>
          <w:spacing w:val="-2"/>
          <w:sz w:val="22"/>
          <w:szCs w:val="22"/>
          <w:highlight w:val="none"/>
          <w14:textFill>
            <w14:solidFill>
              <w14:schemeClr w14:val="tx1"/>
            </w14:solidFill>
          </w14:textFill>
        </w:rPr>
        <w:t>响的其他事项。合</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同各方应通过友好协商在合理的时间内达成进一步履行合同。</w:t>
      </w:r>
    </w:p>
    <w:p w14:paraId="1FCC8160">
      <w:pPr>
        <w:pStyle w:val="3"/>
        <w:keepNext w:val="0"/>
        <w:keepLines w:val="0"/>
        <w:pageBreakBefore w:val="0"/>
        <w:kinsoku/>
        <w:wordWrap/>
        <w:topLinePunct w:val="0"/>
        <w:autoSpaceDE/>
        <w:autoSpaceDN/>
        <w:bidi w:val="0"/>
        <w:adjustRightInd/>
        <w:snapToGrid/>
        <w:spacing w:before="139"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第十五条：争议的解决</w:t>
      </w:r>
    </w:p>
    <w:p w14:paraId="55EA1EE8">
      <w:pPr>
        <w:pStyle w:val="3"/>
        <w:keepNext w:val="0"/>
        <w:keepLines w:val="0"/>
        <w:pageBreakBefore w:val="0"/>
        <w:kinsoku/>
        <w:wordWrap/>
        <w:topLinePunct w:val="0"/>
        <w:autoSpaceDE/>
        <w:autoSpaceDN/>
        <w:bidi w:val="0"/>
        <w:adjustRightInd/>
        <w:snapToGrid/>
        <w:spacing w:before="138" w:line="360" w:lineRule="auto"/>
        <w:ind w:left="22" w:firstLine="45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在发生所供商品的质量、售后服务等问题时，甲方有权直接向乙方索赔，签订必要的书</w:t>
      </w:r>
      <w:r>
        <w:rPr>
          <w:rFonts w:hint="eastAsia" w:ascii="宋体" w:hAnsi="宋体" w:eastAsia="宋体" w:cs="宋体"/>
          <w:color w:val="000000" w:themeColor="text1"/>
          <w:spacing w:val="-3"/>
          <w:sz w:val="22"/>
          <w:szCs w:val="22"/>
          <w:highlight w:val="none"/>
          <w14:textFill>
            <w14:solidFill>
              <w14:schemeClr w14:val="tx1"/>
            </w14:solidFill>
          </w14:textFill>
        </w:rPr>
        <w:t>面处理合</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同。协商不能解决的，任何一方有权在合同签约地选择仲裁或诉讼的途径解决。</w:t>
      </w:r>
    </w:p>
    <w:p w14:paraId="558239CC">
      <w:pPr>
        <w:pStyle w:val="3"/>
        <w:keepNext w:val="0"/>
        <w:keepLines w:val="0"/>
        <w:pageBreakBefore w:val="0"/>
        <w:kinsoku/>
        <w:wordWrap/>
        <w:topLinePunct w:val="0"/>
        <w:autoSpaceDE/>
        <w:autoSpaceDN/>
        <w:bidi w:val="0"/>
        <w:adjustRightInd/>
        <w:snapToGrid/>
        <w:spacing w:before="35"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第十六条：违约处理</w:t>
      </w:r>
    </w:p>
    <w:p w14:paraId="57BE1446">
      <w:pPr>
        <w:pStyle w:val="3"/>
        <w:keepNext w:val="0"/>
        <w:keepLines w:val="0"/>
        <w:pageBreakBefore w:val="0"/>
        <w:kinsoku/>
        <w:wordWrap/>
        <w:topLinePunct w:val="0"/>
        <w:autoSpaceDE/>
        <w:autoSpaceDN/>
        <w:bidi w:val="0"/>
        <w:adjustRightInd/>
        <w:snapToGrid/>
        <w:spacing w:before="137" w:line="360" w:lineRule="auto"/>
        <w:ind w:left="19" w:right="2" w:firstLine="43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1、在甲方对乙方违约而采取的任何补救措施不受影响的情况下，甲方可在下列情况下向乙</w:t>
      </w:r>
      <w:r>
        <w:rPr>
          <w:rFonts w:hint="eastAsia" w:ascii="宋体" w:hAnsi="宋体" w:eastAsia="宋体" w:cs="宋体"/>
          <w:color w:val="000000" w:themeColor="text1"/>
          <w:sz w:val="22"/>
          <w:szCs w:val="22"/>
          <w:highlight w:val="none"/>
          <w14:textFill>
            <w14:solidFill>
              <w14:schemeClr w14:val="tx1"/>
            </w14:solidFill>
          </w14:textFill>
        </w:rPr>
        <w:t xml:space="preserve">方发 </w:t>
      </w:r>
      <w:r>
        <w:rPr>
          <w:rFonts w:hint="eastAsia" w:ascii="宋体" w:hAnsi="宋体" w:eastAsia="宋体" w:cs="宋体"/>
          <w:color w:val="000000" w:themeColor="text1"/>
          <w:spacing w:val="-2"/>
          <w:sz w:val="22"/>
          <w:szCs w:val="22"/>
          <w:highlight w:val="none"/>
          <w14:textFill>
            <w14:solidFill>
              <w14:schemeClr w14:val="tx1"/>
            </w14:solidFill>
          </w14:textFill>
        </w:rPr>
        <w:t>出书面通知书，提出终止部分或全部合同。</w:t>
      </w:r>
    </w:p>
    <w:p w14:paraId="3F6FCCB9">
      <w:pPr>
        <w:pStyle w:val="3"/>
        <w:keepNext w:val="0"/>
        <w:keepLines w:val="0"/>
        <w:pageBreakBefore w:val="0"/>
        <w:kinsoku/>
        <w:wordWrap/>
        <w:topLinePunct w:val="0"/>
        <w:autoSpaceDE/>
        <w:autoSpaceDN/>
        <w:bidi w:val="0"/>
        <w:adjustRightInd/>
        <w:snapToGrid/>
        <w:spacing w:before="36" w:line="360" w:lineRule="auto"/>
        <w:ind w:left="338"/>
        <w:textAlignment w:val="auto"/>
        <w:outlineLvl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（1）乙方提供的产品质量、配置不符合国家规定和承诺的标准；</w:t>
      </w:r>
    </w:p>
    <w:p w14:paraId="60423F8D">
      <w:pPr>
        <w:pStyle w:val="3"/>
        <w:keepNext w:val="0"/>
        <w:keepLines w:val="0"/>
        <w:pageBreakBefore w:val="0"/>
        <w:kinsoku/>
        <w:wordWrap/>
        <w:topLinePunct w:val="0"/>
        <w:autoSpaceDE/>
        <w:autoSpaceDN/>
        <w:bidi w:val="0"/>
        <w:adjustRightInd/>
        <w:snapToGrid/>
        <w:spacing w:before="140" w:line="360" w:lineRule="auto"/>
        <w:ind w:left="36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（2）乙方没有按承诺的时间供货、维修或提供其他服务；</w:t>
      </w:r>
    </w:p>
    <w:p w14:paraId="0ED7CA8D">
      <w:pPr>
        <w:pStyle w:val="3"/>
        <w:keepNext w:val="0"/>
        <w:keepLines w:val="0"/>
        <w:pageBreakBefore w:val="0"/>
        <w:kinsoku/>
        <w:wordWrap/>
        <w:topLinePunct w:val="0"/>
        <w:autoSpaceDE/>
        <w:autoSpaceDN/>
        <w:bidi w:val="0"/>
        <w:adjustRightInd/>
        <w:snapToGrid/>
        <w:spacing w:before="136" w:line="360" w:lineRule="auto"/>
        <w:ind w:left="338"/>
        <w:textAlignment w:val="auto"/>
        <w:outlineLvl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（3）乙方没有按承诺的价格或优惠率签订合同并供货；</w:t>
      </w:r>
    </w:p>
    <w:p w14:paraId="06D90536">
      <w:pPr>
        <w:pStyle w:val="3"/>
        <w:keepNext w:val="0"/>
        <w:keepLines w:val="0"/>
        <w:pageBreakBefore w:val="0"/>
        <w:kinsoku/>
        <w:wordWrap/>
        <w:topLinePunct w:val="0"/>
        <w:autoSpaceDE/>
        <w:autoSpaceDN/>
        <w:bidi w:val="0"/>
        <w:adjustRightInd/>
        <w:snapToGrid/>
        <w:spacing w:before="142" w:line="360" w:lineRule="auto"/>
        <w:ind w:left="4" w:right="2" w:firstLine="44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2、如果甲方根据上述的规定，终止了全部或部分合同，甲方可以依其认为适当的条件和方法购</w:t>
      </w:r>
      <w:r>
        <w:rPr>
          <w:rFonts w:hint="eastAsia" w:ascii="宋体" w:hAnsi="宋体" w:eastAsia="宋体" w:cs="宋体"/>
          <w:color w:val="000000" w:themeColor="text1"/>
          <w:spacing w:val="12"/>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买与未完成服务类似的服务，乙方应对购买类似服务所超出的那部分费用负</w:t>
      </w:r>
      <w:r>
        <w:rPr>
          <w:rFonts w:hint="eastAsia" w:ascii="宋体" w:hAnsi="宋体" w:eastAsia="宋体" w:cs="宋体"/>
          <w:color w:val="000000" w:themeColor="text1"/>
          <w:spacing w:val="-2"/>
          <w:sz w:val="22"/>
          <w:szCs w:val="22"/>
          <w:highlight w:val="none"/>
          <w14:textFill>
            <w14:solidFill>
              <w14:schemeClr w14:val="tx1"/>
            </w14:solidFill>
          </w14:textFill>
        </w:rPr>
        <w:t>责。但是，乙方应继续执</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2"/>
          <w:sz w:val="22"/>
          <w:szCs w:val="22"/>
          <w:highlight w:val="none"/>
          <w14:textFill>
            <w14:solidFill>
              <w14:schemeClr w14:val="tx1"/>
            </w14:solidFill>
          </w14:textFill>
        </w:rPr>
        <w:t>行合同中未终止的部分。</w:t>
      </w:r>
    </w:p>
    <w:p w14:paraId="0FDFF413">
      <w:pPr>
        <w:pStyle w:val="3"/>
        <w:keepNext w:val="0"/>
        <w:keepLines w:val="0"/>
        <w:pageBreakBefore w:val="0"/>
        <w:kinsoku/>
        <w:wordWrap/>
        <w:topLinePunct w:val="0"/>
        <w:autoSpaceDE/>
        <w:autoSpaceDN/>
        <w:bidi w:val="0"/>
        <w:adjustRightInd/>
        <w:snapToGrid/>
        <w:spacing w:before="33"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第十七条：合同转让和分包</w:t>
      </w:r>
    </w:p>
    <w:p w14:paraId="134B2F89">
      <w:pPr>
        <w:pStyle w:val="3"/>
        <w:keepNext w:val="0"/>
        <w:keepLines w:val="0"/>
        <w:pageBreakBefore w:val="0"/>
        <w:kinsoku/>
        <w:wordWrap/>
        <w:topLinePunct w:val="0"/>
        <w:autoSpaceDE/>
        <w:autoSpaceDN/>
        <w:bidi w:val="0"/>
        <w:adjustRightInd/>
        <w:snapToGrid/>
        <w:spacing w:before="138" w:line="360" w:lineRule="auto"/>
        <w:ind w:right="2631" w:firstLine="45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除甲方事先书面同意外，乙方不得转让和分包其应履行的合同义务。</w:t>
      </w:r>
      <w:r>
        <w:rPr>
          <w:rFonts w:hint="eastAsia" w:ascii="宋体" w:hAnsi="宋体" w:eastAsia="宋体" w:cs="宋体"/>
          <w:color w:val="000000" w:themeColor="text1"/>
          <w:spacing w:val="4"/>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14:textFill>
            <w14:solidFill>
              <w14:schemeClr w14:val="tx1"/>
            </w14:solidFill>
          </w14:textFill>
        </w:rPr>
        <w:t>第十八条：合同生效</w:t>
      </w:r>
    </w:p>
    <w:p w14:paraId="5556A78F">
      <w:pPr>
        <w:pStyle w:val="3"/>
        <w:keepNext w:val="0"/>
        <w:keepLines w:val="0"/>
        <w:pageBreakBefore w:val="0"/>
        <w:kinsoku/>
        <w:wordWrap/>
        <w:topLinePunct w:val="0"/>
        <w:autoSpaceDE/>
        <w:autoSpaceDN/>
        <w:bidi w:val="0"/>
        <w:adjustRightInd/>
        <w:snapToGrid/>
        <w:spacing w:before="35" w:line="360" w:lineRule="auto"/>
        <w:ind w:left="49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1、如上述文件与本合同有不符之处，以有利于甲方的为准。</w:t>
      </w:r>
    </w:p>
    <w:p w14:paraId="586FE05E">
      <w:pPr>
        <w:pStyle w:val="3"/>
        <w:keepNext w:val="0"/>
        <w:keepLines w:val="0"/>
        <w:pageBreakBefore w:val="0"/>
        <w:kinsoku/>
        <w:wordWrap/>
        <w:topLinePunct w:val="0"/>
        <w:autoSpaceDE/>
        <w:autoSpaceDN/>
        <w:bidi w:val="0"/>
        <w:adjustRightInd/>
        <w:snapToGrid/>
        <w:spacing w:before="44" w:line="360" w:lineRule="auto"/>
        <w:ind w:left="48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2、</w:t>
      </w:r>
      <w:r>
        <w:rPr>
          <w:rFonts w:hint="eastAsia" w:ascii="宋体" w:hAnsi="宋体" w:eastAsia="宋体" w:cs="宋体"/>
          <w:color w:val="000000" w:themeColor="text1"/>
          <w:spacing w:val="1"/>
          <w:sz w:val="22"/>
          <w:szCs w:val="22"/>
          <w:highlight w:val="none"/>
          <w:u w:val="single" w:color="auto"/>
          <w14:textFill>
            <w14:solidFill>
              <w14:schemeClr w14:val="tx1"/>
            </w14:solidFill>
          </w14:textFill>
        </w:rPr>
        <w:t>本合同在经双方法定代表人或授权代表</w:t>
      </w:r>
      <w:r>
        <w:rPr>
          <w:rFonts w:hint="eastAsia" w:ascii="宋体" w:hAnsi="宋体" w:eastAsia="宋体" w:cs="宋体"/>
          <w:color w:val="000000" w:themeColor="text1"/>
          <w:sz w:val="22"/>
          <w:szCs w:val="22"/>
          <w:highlight w:val="none"/>
          <w:u w:val="single" w:color="auto"/>
          <w14:textFill>
            <w14:solidFill>
              <w14:schemeClr w14:val="tx1"/>
            </w14:solidFill>
          </w14:textFill>
        </w:rPr>
        <w:t>签署，甲、乙双方加盖印章后合同鉴证后生效。</w:t>
      </w:r>
    </w:p>
    <w:p w14:paraId="796178E4">
      <w:pPr>
        <w:pStyle w:val="3"/>
        <w:keepNext w:val="0"/>
        <w:keepLines w:val="0"/>
        <w:pageBreakBefore w:val="0"/>
        <w:kinsoku/>
        <w:wordWrap/>
        <w:topLinePunct w:val="0"/>
        <w:autoSpaceDE/>
        <w:autoSpaceDN/>
        <w:bidi w:val="0"/>
        <w:adjustRightInd/>
        <w:snapToGrid/>
        <w:spacing w:before="137" w:line="360" w:lineRule="auto"/>
        <w:ind w:right="3356" w:firstLine="486"/>
        <w:textAlignment w:val="auto"/>
        <w:rPr>
          <w:rFonts w:hint="eastAsia" w:ascii="宋体" w:hAnsi="宋体" w:eastAsia="宋体" w:cs="宋体"/>
          <w:color w:val="000000" w:themeColor="text1"/>
          <w:spacing w:val="9"/>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3、本合同一式伍份，甲乙双方各贰份，采购代理机构壹份。</w:t>
      </w:r>
      <w:r>
        <w:rPr>
          <w:rFonts w:hint="eastAsia" w:ascii="宋体" w:hAnsi="宋体" w:eastAsia="宋体" w:cs="宋体"/>
          <w:color w:val="000000" w:themeColor="text1"/>
          <w:spacing w:val="9"/>
          <w:sz w:val="22"/>
          <w:szCs w:val="22"/>
          <w:highlight w:val="none"/>
          <w14:textFill>
            <w14:solidFill>
              <w14:schemeClr w14:val="tx1"/>
            </w14:solidFill>
          </w14:textFill>
        </w:rPr>
        <w:t xml:space="preserve"> </w:t>
      </w:r>
    </w:p>
    <w:p w14:paraId="165C8D12">
      <w:pPr>
        <w:pStyle w:val="3"/>
        <w:keepNext w:val="0"/>
        <w:keepLines w:val="0"/>
        <w:pageBreakBefore w:val="0"/>
        <w:kinsoku/>
        <w:wordWrap/>
        <w:topLinePunct w:val="0"/>
        <w:autoSpaceDE/>
        <w:autoSpaceDN/>
        <w:bidi w:val="0"/>
        <w:adjustRightInd/>
        <w:snapToGrid/>
        <w:spacing w:before="137" w:line="360" w:lineRule="auto"/>
        <w:ind w:right="335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第十九条：合同修改</w:t>
      </w:r>
    </w:p>
    <w:p w14:paraId="33625261">
      <w:pPr>
        <w:pStyle w:val="3"/>
        <w:keepNext w:val="0"/>
        <w:keepLines w:val="0"/>
        <w:pageBreakBefore w:val="0"/>
        <w:kinsoku/>
        <w:wordWrap/>
        <w:topLinePunct w:val="0"/>
        <w:autoSpaceDE/>
        <w:autoSpaceDN/>
        <w:bidi w:val="0"/>
        <w:adjustRightInd/>
        <w:snapToGrid/>
        <w:spacing w:before="138" w:line="360" w:lineRule="auto"/>
        <w:ind w:left="2" w:firstLine="49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除了双方签署书面修改合同，并成为本合同不可</w:t>
      </w:r>
      <w:r>
        <w:rPr>
          <w:rFonts w:hint="eastAsia" w:ascii="宋体" w:hAnsi="宋体" w:eastAsia="宋体" w:cs="宋体"/>
          <w:color w:val="000000" w:themeColor="text1"/>
          <w:spacing w:val="-3"/>
          <w:sz w:val="22"/>
          <w:szCs w:val="22"/>
          <w:highlight w:val="none"/>
          <w14:textFill>
            <w14:solidFill>
              <w14:schemeClr w14:val="tx1"/>
            </w14:solidFill>
          </w14:textFill>
        </w:rPr>
        <w:t>分割的一部分之外，本合同条件不得有任何变化</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3"/>
          <w:sz w:val="22"/>
          <w:szCs w:val="22"/>
          <w:highlight w:val="none"/>
          <w14:textFill>
            <w14:solidFill>
              <w14:schemeClr w14:val="tx1"/>
            </w14:solidFill>
          </w14:textFill>
        </w:rPr>
        <w:t>或修改。</w:t>
      </w:r>
    </w:p>
    <w:p w14:paraId="3A16B311">
      <w:pPr>
        <w:pStyle w:val="3"/>
        <w:keepNext w:val="0"/>
        <w:keepLines w:val="0"/>
        <w:pageBreakBefore w:val="0"/>
        <w:kinsoku/>
        <w:wordWrap/>
        <w:topLinePunct w:val="0"/>
        <w:autoSpaceDE/>
        <w:autoSpaceDN/>
        <w:bidi w:val="0"/>
        <w:adjustRightInd/>
        <w:snapToGrid/>
        <w:spacing w:before="34"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第二十条 合同附件</w:t>
      </w:r>
    </w:p>
    <w:p w14:paraId="39D2550C">
      <w:pPr>
        <w:pStyle w:val="3"/>
        <w:keepNext w:val="0"/>
        <w:keepLines w:val="0"/>
        <w:pageBreakBefore w:val="0"/>
        <w:kinsoku/>
        <w:wordWrap/>
        <w:topLinePunct w:val="0"/>
        <w:autoSpaceDE/>
        <w:autoSpaceDN/>
        <w:bidi w:val="0"/>
        <w:adjustRightInd/>
        <w:snapToGrid/>
        <w:spacing w:before="140" w:line="360" w:lineRule="auto"/>
        <w:ind w:left="44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下列文件与本合同具有同等法律效力：</w:t>
      </w:r>
    </w:p>
    <w:p w14:paraId="163854A2">
      <w:pPr>
        <w:pStyle w:val="3"/>
        <w:keepNext w:val="0"/>
        <w:keepLines w:val="0"/>
        <w:pageBreakBefore w:val="0"/>
        <w:kinsoku/>
        <w:wordWrap/>
        <w:topLinePunct w:val="0"/>
        <w:autoSpaceDE/>
        <w:autoSpaceDN/>
        <w:bidi w:val="0"/>
        <w:adjustRightInd/>
        <w:snapToGrid/>
        <w:spacing w:before="137" w:line="360" w:lineRule="auto"/>
        <w:ind w:left="44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1、甲方的磋商文件与招标补充文件；</w:t>
      </w:r>
    </w:p>
    <w:p w14:paraId="2FAD7273">
      <w:pPr>
        <w:pStyle w:val="3"/>
        <w:keepNext w:val="0"/>
        <w:keepLines w:val="0"/>
        <w:pageBreakBefore w:val="0"/>
        <w:kinsoku/>
        <w:wordWrap/>
        <w:topLinePunct w:val="0"/>
        <w:autoSpaceDE/>
        <w:autoSpaceDN/>
        <w:bidi w:val="0"/>
        <w:adjustRightInd/>
        <w:snapToGrid/>
        <w:spacing w:before="138" w:line="360" w:lineRule="auto"/>
        <w:ind w:left="43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2、乙方投标文件；</w:t>
      </w:r>
    </w:p>
    <w:p w14:paraId="7EA7D732">
      <w:pPr>
        <w:pStyle w:val="3"/>
        <w:keepNext w:val="0"/>
        <w:keepLines w:val="0"/>
        <w:pageBreakBefore w:val="0"/>
        <w:kinsoku/>
        <w:wordWrap/>
        <w:topLinePunct w:val="0"/>
        <w:autoSpaceDE/>
        <w:autoSpaceDN/>
        <w:bidi w:val="0"/>
        <w:adjustRightInd/>
        <w:snapToGrid/>
        <w:spacing w:before="139" w:line="360" w:lineRule="auto"/>
        <w:ind w:left="43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3、询标纪要和承诺书。</w:t>
      </w:r>
    </w:p>
    <w:p w14:paraId="37D61CD4">
      <w:pPr>
        <w:pStyle w:val="3"/>
        <w:keepNext w:val="0"/>
        <w:keepLines w:val="0"/>
        <w:pageBreakBefore w:val="0"/>
        <w:kinsoku/>
        <w:wordWrap/>
        <w:topLinePunct w:val="0"/>
        <w:autoSpaceDE/>
        <w:autoSpaceDN/>
        <w:bidi w:val="0"/>
        <w:adjustRightInd/>
        <w:snapToGrid/>
        <w:spacing w:before="138" w:line="360" w:lineRule="auto"/>
        <w:ind w:left="44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4、中标通知书</w:t>
      </w:r>
    </w:p>
    <w:p w14:paraId="0847EEF4">
      <w:pPr>
        <w:spacing w:line="287" w:lineRule="auto"/>
        <w:rPr>
          <w:rFonts w:hint="eastAsia" w:ascii="宋体" w:hAnsi="宋体" w:eastAsia="宋体" w:cs="宋体"/>
          <w:color w:val="000000" w:themeColor="text1"/>
          <w:sz w:val="22"/>
          <w:szCs w:val="22"/>
          <w:highlight w:val="none"/>
          <w14:textFill>
            <w14:solidFill>
              <w14:schemeClr w14:val="tx1"/>
            </w14:solidFill>
          </w14:textFill>
        </w:rPr>
      </w:pPr>
    </w:p>
    <w:p w14:paraId="2010E6C3">
      <w:pPr>
        <w:spacing w:line="287" w:lineRule="auto"/>
        <w:rPr>
          <w:rFonts w:hint="eastAsia" w:ascii="宋体" w:hAnsi="宋体" w:eastAsia="宋体" w:cs="宋体"/>
          <w:color w:val="000000" w:themeColor="text1"/>
          <w:sz w:val="22"/>
          <w:szCs w:val="22"/>
          <w:highlight w:val="none"/>
          <w14:textFill>
            <w14:solidFill>
              <w14:schemeClr w14:val="tx1"/>
            </w14:solidFill>
          </w14:textFill>
        </w:rPr>
      </w:pPr>
    </w:p>
    <w:p w14:paraId="5EDDD2D3">
      <w:pPr>
        <w:spacing w:line="288" w:lineRule="auto"/>
        <w:rPr>
          <w:rFonts w:hint="eastAsia" w:ascii="宋体" w:hAnsi="宋体" w:eastAsia="宋体" w:cs="宋体"/>
          <w:color w:val="000000" w:themeColor="text1"/>
          <w:sz w:val="22"/>
          <w:szCs w:val="22"/>
          <w:highlight w:val="none"/>
          <w14:textFill>
            <w14:solidFill>
              <w14:schemeClr w14:val="tx1"/>
            </w14:solidFill>
          </w14:textFill>
        </w:rPr>
      </w:pPr>
    </w:p>
    <w:p w14:paraId="6DEA0EE6">
      <w:pPr>
        <w:pStyle w:val="3"/>
        <w:spacing w:before="71" w:line="219" w:lineRule="auto"/>
        <w:ind w:left="46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甲方(盖章)：                                      乙方（盖章）</w:t>
      </w:r>
    </w:p>
    <w:p w14:paraId="2E0DE9FE">
      <w:pPr>
        <w:pStyle w:val="3"/>
        <w:spacing w:before="140" w:line="220" w:lineRule="auto"/>
        <w:ind w:left="43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法定代表人：                                  </w:t>
      </w:r>
      <w:r>
        <w:rPr>
          <w:rFonts w:hint="eastAsia" w:ascii="宋体" w:hAnsi="宋体" w:eastAsia="宋体" w:cs="宋体"/>
          <w:color w:val="000000" w:themeColor="text1"/>
          <w:spacing w:val="-1"/>
          <w:sz w:val="22"/>
          <w:szCs w:val="22"/>
          <w:highlight w:val="none"/>
          <w14:textFill>
            <w14:solidFill>
              <w14:schemeClr w14:val="tx1"/>
            </w14:solidFill>
          </w14:textFill>
        </w:rPr>
        <w:t xml:space="preserve">   法定代表人：</w:t>
      </w:r>
    </w:p>
    <w:p w14:paraId="25D4D6AA">
      <w:pPr>
        <w:pStyle w:val="3"/>
        <w:spacing w:before="138" w:line="221" w:lineRule="auto"/>
        <w:ind w:left="43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开户银行：                                  </w:t>
      </w:r>
      <w:r>
        <w:rPr>
          <w:rFonts w:hint="eastAsia" w:ascii="宋体" w:hAnsi="宋体" w:eastAsia="宋体" w:cs="宋体"/>
          <w:color w:val="000000" w:themeColor="text1"/>
          <w:spacing w:val="-1"/>
          <w:sz w:val="22"/>
          <w:szCs w:val="22"/>
          <w:highlight w:val="none"/>
          <w14:textFill>
            <w14:solidFill>
              <w14:schemeClr w14:val="tx1"/>
            </w14:solidFill>
          </w14:textFill>
        </w:rPr>
        <w:t xml:space="preserve">     开户银行：</w:t>
      </w:r>
    </w:p>
    <w:p w14:paraId="09FADF80">
      <w:pPr>
        <w:pStyle w:val="3"/>
        <w:spacing w:before="135" w:line="221" w:lineRule="auto"/>
        <w:ind w:left="43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开户名称：                                  </w:t>
      </w:r>
      <w:r>
        <w:rPr>
          <w:rFonts w:hint="eastAsia" w:ascii="宋体" w:hAnsi="宋体" w:eastAsia="宋体" w:cs="宋体"/>
          <w:color w:val="000000" w:themeColor="text1"/>
          <w:spacing w:val="-1"/>
          <w:sz w:val="22"/>
          <w:szCs w:val="22"/>
          <w:highlight w:val="none"/>
          <w14:textFill>
            <w14:solidFill>
              <w14:schemeClr w14:val="tx1"/>
            </w14:solidFill>
          </w14:textFill>
        </w:rPr>
        <w:t xml:space="preserve">     开户名称：</w:t>
      </w:r>
    </w:p>
    <w:p w14:paraId="6C262ECD">
      <w:pPr>
        <w:pStyle w:val="3"/>
        <w:spacing w:before="137" w:line="222" w:lineRule="auto"/>
        <w:ind w:left="435"/>
        <w:outlineLvl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账号：</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4"/>
          <w:sz w:val="22"/>
          <w:szCs w:val="22"/>
          <w:highlight w:val="none"/>
          <w14:textFill>
            <w14:solidFill>
              <w14:schemeClr w14:val="tx1"/>
            </w14:solidFill>
          </w14:textFill>
        </w:rPr>
        <w:t>账号：</w:t>
      </w:r>
    </w:p>
    <w:p w14:paraId="0DBBDB9A">
      <w:pPr>
        <w:pStyle w:val="3"/>
        <w:spacing w:before="185" w:line="221" w:lineRule="auto"/>
        <w:ind w:left="441"/>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签约日期：                                   </w:t>
      </w:r>
      <w:r>
        <w:rPr>
          <w:rFonts w:hint="eastAsia" w:ascii="宋体" w:hAnsi="宋体" w:eastAsia="宋体" w:cs="宋体"/>
          <w:color w:val="000000" w:themeColor="text1"/>
          <w:spacing w:val="-1"/>
          <w:sz w:val="22"/>
          <w:szCs w:val="22"/>
          <w:highlight w:val="none"/>
          <w14:textFill>
            <w14:solidFill>
              <w14:schemeClr w14:val="tx1"/>
            </w14:solidFill>
          </w14:textFill>
        </w:rPr>
        <w:t xml:space="preserve">    签约地点：</w:t>
      </w:r>
    </w:p>
    <w:p w14:paraId="34247B7D">
      <w:pPr>
        <w:spacing w:line="221" w:lineRule="auto"/>
        <w:rPr>
          <w:rFonts w:hint="eastAsia" w:ascii="宋体" w:hAnsi="宋体" w:eastAsia="宋体" w:cs="宋体"/>
          <w:color w:val="000000" w:themeColor="text1"/>
          <w:sz w:val="22"/>
          <w:szCs w:val="22"/>
          <w:highlight w:val="none"/>
          <w14:textFill>
            <w14:solidFill>
              <w14:schemeClr w14:val="tx1"/>
            </w14:solidFill>
          </w14:textFill>
        </w:rPr>
        <w:sectPr>
          <w:footerReference r:id="rId8" w:type="default"/>
          <w:pgSz w:w="11906" w:h="16839"/>
          <w:pgMar w:top="1221" w:right="1134" w:bottom="1156" w:left="1141" w:header="0" w:footer="994" w:gutter="0"/>
          <w:pgNumType w:fmt="decimal"/>
          <w:cols w:space="720" w:num="1"/>
        </w:sectPr>
      </w:pPr>
    </w:p>
    <w:bookmarkEnd w:id="216"/>
    <w:p w14:paraId="5C4DBBF3">
      <w:pPr>
        <w:pStyle w:val="5"/>
        <w:rPr>
          <w:rFonts w:ascii="宋体" w:hAnsi="宋体" w:eastAsia="宋体" w:cs="宋体"/>
          <w:color w:val="000000" w:themeColor="text1"/>
          <w:sz w:val="36"/>
          <w:szCs w:val="36"/>
          <w:highlight w:val="none"/>
          <w14:textFill>
            <w14:solidFill>
              <w14:schemeClr w14:val="tx1"/>
            </w14:solidFill>
          </w14:textFill>
        </w:rPr>
      </w:pPr>
      <w:bookmarkStart w:id="217" w:name="_Toc522173452"/>
      <w:bookmarkEnd w:id="217"/>
      <w:bookmarkStart w:id="218" w:name="_Toc522173456"/>
      <w:bookmarkEnd w:id="218"/>
      <w:bookmarkStart w:id="219" w:name="_Toc522173454"/>
      <w:bookmarkEnd w:id="219"/>
      <w:bookmarkStart w:id="220" w:name="_Toc522173455"/>
      <w:bookmarkEnd w:id="220"/>
      <w:bookmarkStart w:id="221" w:name="_Toc522173453"/>
      <w:bookmarkEnd w:id="221"/>
      <w:bookmarkStart w:id="222" w:name="_Toc27250"/>
      <w:r>
        <w:rPr>
          <w:rFonts w:hint="eastAsia" w:ascii="宋体" w:hAnsi="宋体" w:eastAsia="宋体" w:cs="宋体"/>
          <w:color w:val="000000" w:themeColor="text1"/>
          <w:sz w:val="36"/>
          <w:szCs w:val="36"/>
          <w:highlight w:val="none"/>
          <w14:textFill>
            <w14:solidFill>
              <w14:schemeClr w14:val="tx1"/>
            </w14:solidFill>
          </w14:textFill>
        </w:rPr>
        <w:t>第五部分   附件</w:t>
      </w:r>
      <w:bookmarkEnd w:id="222"/>
    </w:p>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14:paraId="012CF3A9">
      <w:pPr>
        <w:spacing w:line="46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附件一</w:t>
      </w:r>
    </w:p>
    <w:p w14:paraId="6A56DE19">
      <w:pPr>
        <w:spacing w:line="460" w:lineRule="exact"/>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资格审查料</w:t>
      </w:r>
    </w:p>
    <w:p w14:paraId="40490FEF">
      <w:pPr>
        <w:spacing w:line="460" w:lineRule="exact"/>
        <w:jc w:val="center"/>
        <w:rPr>
          <w:rFonts w:ascii="宋体" w:hAnsi="宋体" w:cs="宋体"/>
          <w:color w:val="000000" w:themeColor="text1"/>
          <w:sz w:val="28"/>
          <w:szCs w:val="28"/>
          <w:highlight w:val="none"/>
          <w14:textFill>
            <w14:solidFill>
              <w14:schemeClr w14:val="tx1"/>
            </w14:solidFill>
          </w14:textFill>
        </w:rPr>
      </w:pPr>
    </w:p>
    <w:p w14:paraId="2A629660">
      <w:pPr>
        <w:spacing w:line="38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（1-1）法定代表人声明书</w:t>
      </w:r>
    </w:p>
    <w:p w14:paraId="4A7EE754">
      <w:pPr>
        <w:spacing w:line="400" w:lineRule="exact"/>
        <w:rPr>
          <w:rFonts w:ascii="宋体" w:hAnsi="宋体" w:cs="宋体"/>
          <w:color w:val="000000" w:themeColor="text1"/>
          <w:highlight w:val="none"/>
          <w14:textFill>
            <w14:solidFill>
              <w14:schemeClr w14:val="tx1"/>
            </w14:solidFill>
          </w14:textFill>
        </w:rPr>
      </w:pPr>
    </w:p>
    <w:p w14:paraId="4DC1E0F4">
      <w:pPr>
        <w:spacing w:line="42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 xml:space="preserve">温州市瓯海区人民政府茶山街道办事处 </w:t>
      </w:r>
      <w:r>
        <w:rPr>
          <w:rFonts w:hint="eastAsia" w:ascii="宋体" w:hAnsi="宋体" w:cs="宋体"/>
          <w:color w:val="000000" w:themeColor="text1"/>
          <w:sz w:val="22"/>
          <w:szCs w:val="22"/>
          <w:highlight w:val="none"/>
          <w14:textFill>
            <w14:solidFill>
              <w14:schemeClr w14:val="tx1"/>
            </w14:solidFill>
          </w14:textFill>
        </w:rPr>
        <w:t>：</w:t>
      </w:r>
    </w:p>
    <w:p w14:paraId="7A1A04B3">
      <w:pPr>
        <w:spacing w:line="42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温州元信工程项目管理有限公司：</w:t>
      </w:r>
    </w:p>
    <w:p w14:paraId="662F4D2A">
      <w:pPr>
        <w:spacing w:line="460" w:lineRule="exact"/>
        <w:rPr>
          <w:rFonts w:ascii="宋体" w:hAnsi="宋体" w:cs="宋体"/>
          <w:color w:val="000000" w:themeColor="text1"/>
          <w:sz w:val="22"/>
          <w:szCs w:val="22"/>
          <w:highlight w:val="none"/>
          <w:u w:val="single"/>
          <w14:textFill>
            <w14:solidFill>
              <w14:schemeClr w14:val="tx1"/>
            </w14:solidFill>
          </w14:textFill>
        </w:rPr>
      </w:pPr>
    </w:p>
    <w:p w14:paraId="62EA6AA3">
      <w:pPr>
        <w:spacing w:line="460" w:lineRule="exact"/>
        <w:ind w:firstLine="220" w:firstLineChars="1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本人</w:t>
      </w:r>
      <w:r>
        <w:rPr>
          <w:rFonts w:hint="eastAsia" w:ascii="宋体" w:hAnsi="宋体" w:cs="宋体"/>
          <w:color w:val="000000" w:themeColor="text1"/>
          <w:sz w:val="22"/>
          <w:szCs w:val="22"/>
          <w:highlight w:val="none"/>
          <w:u w:val="single"/>
          <w14:textFill>
            <w14:solidFill>
              <w14:schemeClr w14:val="tx1"/>
            </w14:solidFill>
          </w14:textFill>
        </w:rPr>
        <w:t>（法定代表人姓名）</w:t>
      </w:r>
      <w:r>
        <w:rPr>
          <w:rFonts w:hint="eastAsia" w:ascii="宋体" w:hAnsi="宋体" w:cs="宋体"/>
          <w:color w:val="000000" w:themeColor="text1"/>
          <w:sz w:val="22"/>
          <w:szCs w:val="22"/>
          <w:highlight w:val="none"/>
          <w14:textFill>
            <w14:solidFill>
              <w14:schemeClr w14:val="tx1"/>
            </w14:solidFill>
          </w14:textFill>
        </w:rPr>
        <w:t>为</w:t>
      </w:r>
      <w:r>
        <w:rPr>
          <w:rFonts w:hint="eastAsia" w:ascii="宋体" w:hAnsi="宋体" w:cs="宋体"/>
          <w:color w:val="000000" w:themeColor="text1"/>
          <w:sz w:val="22"/>
          <w:szCs w:val="22"/>
          <w:highlight w:val="none"/>
          <w:u w:val="single"/>
          <w14:textFill>
            <w14:solidFill>
              <w14:schemeClr w14:val="tx1"/>
            </w14:solidFill>
          </w14:textFill>
        </w:rPr>
        <w:t>（供应商全称）</w:t>
      </w:r>
      <w:r>
        <w:rPr>
          <w:rFonts w:hint="eastAsia" w:ascii="宋体" w:hAnsi="宋体" w:cs="宋体"/>
          <w:color w:val="000000" w:themeColor="text1"/>
          <w:sz w:val="22"/>
          <w:szCs w:val="22"/>
          <w:highlight w:val="none"/>
          <w14:textFill>
            <w14:solidFill>
              <w14:schemeClr w14:val="tx1"/>
            </w14:solidFill>
          </w14:textFill>
        </w:rPr>
        <w:t>的法定代表人。我公司参加贵处组织的</w:t>
      </w:r>
      <w:r>
        <w:rPr>
          <w:rFonts w:hint="eastAsia" w:ascii="宋体" w:hAnsi="宋体" w:cs="宋体"/>
          <w:color w:val="000000" w:themeColor="text1"/>
          <w:sz w:val="22"/>
          <w:szCs w:val="22"/>
          <w:highlight w:val="none"/>
          <w:u w:val="single"/>
          <w14:textFill>
            <w14:solidFill>
              <w14:schemeClr w14:val="tx1"/>
            </w14:solidFill>
          </w14:textFill>
        </w:rPr>
        <w:t>（项目名称、采购编号）</w:t>
      </w:r>
      <w:r>
        <w:rPr>
          <w:rFonts w:hint="eastAsia" w:ascii="宋体" w:hAnsi="宋体" w:cs="宋体"/>
          <w:color w:val="000000" w:themeColor="text1"/>
          <w:sz w:val="22"/>
          <w:szCs w:val="22"/>
          <w:highlight w:val="none"/>
          <w14:textFill>
            <w14:solidFill>
              <w14:schemeClr w14:val="tx1"/>
            </w14:solidFill>
          </w14:textFill>
        </w:rPr>
        <w:t>的采购活动，由我本人全权代表我方处理采购活动中的一切事宜。联系方式如下：</w:t>
      </w:r>
      <w:r>
        <w:rPr>
          <w:rFonts w:hint="eastAsia" w:ascii="宋体" w:hAnsi="宋体" w:cs="宋体"/>
          <w:color w:val="000000" w:themeColor="text1"/>
          <w:sz w:val="22"/>
          <w:szCs w:val="22"/>
          <w:highlight w:val="none"/>
          <w:u w:val="single"/>
          <w14:textFill>
            <w14:solidFill>
              <w14:schemeClr w14:val="tx1"/>
            </w14:solidFill>
          </w14:textFill>
        </w:rPr>
        <w:t xml:space="preserve">手机号码：       联系邮箱:         详细通讯地址：             </w:t>
      </w:r>
      <w:r>
        <w:rPr>
          <w:rFonts w:hint="eastAsia" w:ascii="宋体" w:hAnsi="宋体" w:cs="宋体"/>
          <w:color w:val="000000" w:themeColor="text1"/>
          <w:sz w:val="22"/>
          <w:szCs w:val="22"/>
          <w:highlight w:val="none"/>
          <w14:textFill>
            <w14:solidFill>
              <w14:schemeClr w14:val="tx1"/>
            </w14:solidFill>
          </w14:textFill>
        </w:rPr>
        <w:t xml:space="preserve"> 。  </w:t>
      </w:r>
    </w:p>
    <w:p w14:paraId="439DCD50">
      <w:pPr>
        <w:spacing w:line="400" w:lineRule="exact"/>
        <w:rPr>
          <w:rFonts w:ascii="宋体" w:hAnsi="宋体" w:cs="宋体"/>
          <w:color w:val="000000" w:themeColor="text1"/>
          <w:highlight w:val="none"/>
          <w14:textFill>
            <w14:solidFill>
              <w14:schemeClr w14:val="tx1"/>
            </w14:solidFill>
          </w14:textFill>
        </w:rPr>
      </w:pPr>
    </w:p>
    <w:p w14:paraId="54706156">
      <w:pPr>
        <w:spacing w:line="400" w:lineRule="exact"/>
        <w:rPr>
          <w:rFonts w:ascii="宋体" w:hAnsi="宋体" w:cs="宋体"/>
          <w:color w:val="000000" w:themeColor="text1"/>
          <w:highlight w:val="none"/>
          <w14:textFill>
            <w14:solidFill>
              <w14:schemeClr w14:val="tx1"/>
            </w14:solidFill>
          </w14:textFill>
        </w:rPr>
      </w:pPr>
    </w:p>
    <w:p w14:paraId="357F1A85">
      <w:pPr>
        <w:spacing w:line="400" w:lineRule="exact"/>
        <w:rPr>
          <w:rFonts w:ascii="宋体" w:hAnsi="宋体" w:cs="宋体"/>
          <w:color w:val="000000" w:themeColor="text1"/>
          <w:highlight w:val="none"/>
          <w14:textFill>
            <w14:solidFill>
              <w14:schemeClr w14:val="tx1"/>
            </w14:solidFill>
          </w14:textFill>
        </w:rPr>
      </w:pPr>
    </w:p>
    <w:p w14:paraId="5EA66BE7">
      <w:pPr>
        <w:spacing w:line="460" w:lineRule="exact"/>
        <w:ind w:firstLine="3971" w:firstLineChars="1805"/>
        <w:rPr>
          <w:rFonts w:ascii="宋体" w:hAnsi="宋体" w:cs="宋体"/>
          <w:color w:val="000000" w:themeColor="text1"/>
          <w:sz w:val="22"/>
          <w:szCs w:val="22"/>
          <w:highlight w:val="none"/>
          <w14:textFill>
            <w14:solidFill>
              <w14:schemeClr w14:val="tx1"/>
            </w14:solidFill>
          </w14:textFill>
        </w:rPr>
      </w:pPr>
    </w:p>
    <w:p w14:paraId="4CD41718">
      <w:pPr>
        <w:spacing w:line="460" w:lineRule="exact"/>
        <w:ind w:firstLine="29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供应商全称（公章）：</w:t>
      </w:r>
    </w:p>
    <w:p w14:paraId="7837747A">
      <w:pPr>
        <w:spacing w:line="460" w:lineRule="exact"/>
        <w:ind w:firstLine="29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日期：     年    月   日</w:t>
      </w:r>
    </w:p>
    <w:p w14:paraId="6EB12862">
      <w:pPr>
        <w:spacing w:line="460" w:lineRule="exact"/>
        <w:rPr>
          <w:rFonts w:ascii="宋体" w:hAnsi="宋体" w:cs="宋体"/>
          <w:color w:val="000000" w:themeColor="text1"/>
          <w:sz w:val="22"/>
          <w:szCs w:val="22"/>
          <w:highlight w:val="none"/>
          <w14:textFill>
            <w14:solidFill>
              <w14:schemeClr w14:val="tx1"/>
            </w14:solidFill>
          </w14:textFill>
        </w:rPr>
      </w:pPr>
    </w:p>
    <w:p w14:paraId="0C7BF48A">
      <w:pPr>
        <w:widowControl/>
        <w:jc w:val="left"/>
        <w:rPr>
          <w:rFonts w:ascii="宋体" w:hAnsi="宋体" w:cs="宋体"/>
          <w:color w:val="000000" w:themeColor="text1"/>
          <w:szCs w:val="21"/>
          <w:highlight w:val="none"/>
          <w14:textFill>
            <w14:solidFill>
              <w14:schemeClr w14:val="tx1"/>
            </w14:solidFill>
          </w14:textFill>
        </w:rPr>
      </w:pPr>
    </w:p>
    <w:p w14:paraId="18C3D48B">
      <w:pPr>
        <w:widowControl/>
        <w:jc w:val="left"/>
        <w:rPr>
          <w:rFonts w:ascii="宋体" w:hAnsi="宋体" w:cs="宋体"/>
          <w:color w:val="000000" w:themeColor="text1"/>
          <w:szCs w:val="21"/>
          <w:highlight w:val="none"/>
          <w14:textFill>
            <w14:solidFill>
              <w14:schemeClr w14:val="tx1"/>
            </w14:solidFill>
          </w14:textFill>
        </w:rPr>
      </w:pPr>
    </w:p>
    <w:p w14:paraId="4BAB72AB">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附：法定代表人身份证正反面复印件</w:t>
      </w:r>
      <w:r>
        <w:rPr>
          <w:rFonts w:hint="eastAsia" w:ascii="宋体" w:hAnsi="宋体" w:cs="宋体"/>
          <w:color w:val="000000" w:themeColor="text1"/>
          <w:szCs w:val="21"/>
          <w:highlight w:val="none"/>
          <w14:textFill>
            <w14:solidFill>
              <w14:schemeClr w14:val="tx1"/>
            </w14:solidFill>
          </w14:textFill>
        </w:rPr>
        <w:br w:type="page"/>
      </w:r>
    </w:p>
    <w:p w14:paraId="2C76BB62">
      <w:pPr>
        <w:spacing w:line="360" w:lineRule="exact"/>
        <w:rPr>
          <w:rFonts w:ascii="宋体" w:hAnsi="宋体" w:cs="宋体"/>
          <w:color w:val="000000" w:themeColor="text1"/>
          <w:szCs w:val="21"/>
          <w:highlight w:val="none"/>
          <w14:textFill>
            <w14:solidFill>
              <w14:schemeClr w14:val="tx1"/>
            </w14:solidFill>
          </w14:textFill>
        </w:rPr>
      </w:pPr>
    </w:p>
    <w:p w14:paraId="3102BD93">
      <w:pPr>
        <w:spacing w:line="380" w:lineRule="exact"/>
        <w:jc w:val="center"/>
        <w:rPr>
          <w:rFonts w:ascii="宋体" w:hAnsi="宋体" w:cs="宋体"/>
          <w:b/>
          <w:color w:val="000000" w:themeColor="text1"/>
          <w:sz w:val="22"/>
          <w:szCs w:val="22"/>
          <w:highlight w:val="none"/>
          <w14:textFill>
            <w14:solidFill>
              <w14:schemeClr w14:val="tx1"/>
            </w14:solidFill>
          </w14:textFill>
        </w:rPr>
      </w:pPr>
    </w:p>
    <w:p w14:paraId="1114F9FA">
      <w:pPr>
        <w:spacing w:line="38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（1-2）法定代表人授权书</w:t>
      </w:r>
    </w:p>
    <w:p w14:paraId="32145D51">
      <w:pPr>
        <w:spacing w:line="400" w:lineRule="exact"/>
        <w:jc w:val="center"/>
        <w:rPr>
          <w:rFonts w:ascii="宋体" w:hAnsi="宋体" w:cs="宋体"/>
          <w:b/>
          <w:bCs/>
          <w:color w:val="000000" w:themeColor="text1"/>
          <w:sz w:val="28"/>
          <w:szCs w:val="28"/>
          <w:highlight w:val="none"/>
          <w14:textFill>
            <w14:solidFill>
              <w14:schemeClr w14:val="tx1"/>
            </w14:solidFill>
          </w14:textFill>
        </w:rPr>
      </w:pPr>
    </w:p>
    <w:p w14:paraId="7AD84CE5">
      <w:pPr>
        <w:spacing w:line="42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 xml:space="preserve">温州市瓯海区人民政府茶山街道办事处 </w:t>
      </w:r>
      <w:r>
        <w:rPr>
          <w:rFonts w:hint="eastAsia" w:ascii="宋体" w:hAnsi="宋体" w:cs="宋体"/>
          <w:color w:val="000000" w:themeColor="text1"/>
          <w:sz w:val="22"/>
          <w:szCs w:val="22"/>
          <w:highlight w:val="none"/>
          <w14:textFill>
            <w14:solidFill>
              <w14:schemeClr w14:val="tx1"/>
            </w14:solidFill>
          </w14:textFill>
        </w:rPr>
        <w:t>：</w:t>
      </w:r>
    </w:p>
    <w:p w14:paraId="7F58330D">
      <w:pPr>
        <w:spacing w:line="42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温州元信工程项目管理有限公司：</w:t>
      </w:r>
    </w:p>
    <w:p w14:paraId="68013D2C">
      <w:pPr>
        <w:spacing w:line="460" w:lineRule="exact"/>
        <w:rPr>
          <w:rFonts w:ascii="宋体" w:hAnsi="宋体" w:cs="宋体"/>
          <w:color w:val="000000" w:themeColor="text1"/>
          <w:sz w:val="22"/>
          <w:szCs w:val="22"/>
          <w:highlight w:val="none"/>
          <w:u w:val="single"/>
          <w14:textFill>
            <w14:solidFill>
              <w14:schemeClr w14:val="tx1"/>
            </w14:solidFill>
          </w14:textFill>
        </w:rPr>
      </w:pPr>
    </w:p>
    <w:p w14:paraId="14140DEF">
      <w:pPr>
        <w:spacing w:line="460" w:lineRule="exact"/>
        <w:ind w:firstLine="220" w:firstLineChars="1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u w:val="single"/>
          <w14:textFill>
            <w14:solidFill>
              <w14:schemeClr w14:val="tx1"/>
            </w14:solidFill>
          </w14:textFill>
        </w:rPr>
        <w:t>（供应商全称）</w:t>
      </w:r>
      <w:r>
        <w:rPr>
          <w:rFonts w:hint="eastAsia" w:ascii="宋体" w:hAnsi="宋体" w:cs="宋体"/>
          <w:color w:val="000000" w:themeColor="text1"/>
          <w:sz w:val="22"/>
          <w:szCs w:val="22"/>
          <w:highlight w:val="none"/>
          <w14:textFill>
            <w14:solidFill>
              <w14:schemeClr w14:val="tx1"/>
            </w14:solidFill>
          </w14:textFill>
        </w:rPr>
        <w:t xml:space="preserve">法定代表人 </w:t>
      </w:r>
      <w:r>
        <w:rPr>
          <w:rFonts w:hint="eastAsia" w:ascii="宋体" w:hAnsi="宋体" w:cs="宋体"/>
          <w:color w:val="000000" w:themeColor="text1"/>
          <w:sz w:val="22"/>
          <w:szCs w:val="22"/>
          <w:highlight w:val="none"/>
          <w:u w:val="single"/>
          <w14:textFill>
            <w14:solidFill>
              <w14:schemeClr w14:val="tx1"/>
            </w14:solidFill>
          </w14:textFill>
        </w:rPr>
        <w:t>（法定代表人姓名）</w:t>
      </w:r>
      <w:r>
        <w:rPr>
          <w:rFonts w:hint="eastAsia" w:ascii="宋体" w:hAnsi="宋体" w:cs="宋体"/>
          <w:color w:val="000000" w:themeColor="text1"/>
          <w:sz w:val="22"/>
          <w:szCs w:val="22"/>
          <w:highlight w:val="none"/>
          <w14:textFill>
            <w14:solidFill>
              <w14:schemeClr w14:val="tx1"/>
            </w14:solidFill>
          </w14:textFill>
        </w:rPr>
        <w:t xml:space="preserve"> 授权</w:t>
      </w:r>
      <w:r>
        <w:rPr>
          <w:rFonts w:hint="eastAsia" w:ascii="宋体" w:hAnsi="宋体" w:cs="宋体"/>
          <w:color w:val="000000" w:themeColor="text1"/>
          <w:sz w:val="22"/>
          <w:szCs w:val="22"/>
          <w:highlight w:val="none"/>
          <w:u w:val="single"/>
          <w14:textFill>
            <w14:solidFill>
              <w14:schemeClr w14:val="tx1"/>
            </w14:solidFill>
          </w14:textFill>
        </w:rPr>
        <w:t>（全权代表姓名）</w:t>
      </w:r>
      <w:r>
        <w:rPr>
          <w:rFonts w:hint="eastAsia" w:ascii="宋体" w:hAnsi="宋体" w:cs="宋体"/>
          <w:color w:val="000000" w:themeColor="text1"/>
          <w:sz w:val="22"/>
          <w:szCs w:val="22"/>
          <w:highlight w:val="none"/>
          <w14:textFill>
            <w14:solidFill>
              <w14:schemeClr w14:val="tx1"/>
            </w14:solidFill>
          </w14:textFill>
        </w:rPr>
        <w:t>为本项目全权代表，参加贵处组织的</w:t>
      </w:r>
      <w:r>
        <w:rPr>
          <w:rFonts w:hint="eastAsia" w:ascii="宋体" w:hAnsi="宋体" w:cs="宋体"/>
          <w:color w:val="000000" w:themeColor="text1"/>
          <w:sz w:val="22"/>
          <w:szCs w:val="22"/>
          <w:highlight w:val="none"/>
          <w:u w:val="single"/>
          <w14:textFill>
            <w14:solidFill>
              <w14:schemeClr w14:val="tx1"/>
            </w14:solidFill>
          </w14:textFill>
        </w:rPr>
        <w:t>（项目名称、采购编号）</w:t>
      </w:r>
      <w:r>
        <w:rPr>
          <w:rFonts w:hint="eastAsia" w:ascii="宋体" w:hAnsi="宋体" w:cs="宋体"/>
          <w:color w:val="000000" w:themeColor="text1"/>
          <w:sz w:val="22"/>
          <w:szCs w:val="22"/>
          <w:highlight w:val="none"/>
          <w14:textFill>
            <w14:solidFill>
              <w14:schemeClr w14:val="tx1"/>
            </w14:solidFill>
          </w14:textFill>
        </w:rPr>
        <w:t>的采购活动，全权代表我方处理采购活动中的一切事宜。联系方式如下：</w:t>
      </w:r>
      <w:r>
        <w:rPr>
          <w:rFonts w:hint="eastAsia" w:ascii="宋体" w:hAnsi="宋体" w:cs="宋体"/>
          <w:color w:val="000000" w:themeColor="text1"/>
          <w:sz w:val="22"/>
          <w:szCs w:val="22"/>
          <w:highlight w:val="none"/>
          <w:u w:val="single"/>
          <w14:textFill>
            <w14:solidFill>
              <w14:schemeClr w14:val="tx1"/>
            </w14:solidFill>
          </w14:textFill>
        </w:rPr>
        <w:t xml:space="preserve">手机号码：       联系邮箱:         详细通讯地址：             </w:t>
      </w:r>
      <w:r>
        <w:rPr>
          <w:rFonts w:hint="eastAsia" w:ascii="宋体" w:hAnsi="宋体" w:cs="宋体"/>
          <w:color w:val="000000" w:themeColor="text1"/>
          <w:sz w:val="22"/>
          <w:szCs w:val="22"/>
          <w:highlight w:val="none"/>
          <w14:textFill>
            <w14:solidFill>
              <w14:schemeClr w14:val="tx1"/>
            </w14:solidFill>
          </w14:textFill>
        </w:rPr>
        <w:t xml:space="preserve"> 。  </w:t>
      </w:r>
    </w:p>
    <w:p w14:paraId="4E0F5992">
      <w:pPr>
        <w:spacing w:line="460" w:lineRule="exact"/>
        <w:ind w:firstLine="220" w:firstLineChars="100"/>
        <w:rPr>
          <w:rFonts w:ascii="宋体" w:hAnsi="宋体" w:cs="宋体"/>
          <w:color w:val="000000" w:themeColor="text1"/>
          <w:sz w:val="22"/>
          <w:szCs w:val="22"/>
          <w:highlight w:val="none"/>
          <w14:textFill>
            <w14:solidFill>
              <w14:schemeClr w14:val="tx1"/>
            </w14:solidFill>
          </w14:textFill>
        </w:rPr>
      </w:pPr>
    </w:p>
    <w:p w14:paraId="52A0FF36">
      <w:pPr>
        <w:spacing w:line="460" w:lineRule="exact"/>
        <w:ind w:firstLine="550" w:firstLineChars="250"/>
        <w:rPr>
          <w:rFonts w:ascii="宋体" w:hAnsi="宋体" w:cs="宋体"/>
          <w:color w:val="000000" w:themeColor="text1"/>
          <w:sz w:val="22"/>
          <w:szCs w:val="22"/>
          <w:highlight w:val="none"/>
          <w14:textFill>
            <w14:solidFill>
              <w14:schemeClr w14:val="tx1"/>
            </w14:solidFill>
          </w14:textFill>
        </w:rPr>
      </w:pPr>
    </w:p>
    <w:p w14:paraId="1A987949">
      <w:pPr>
        <w:spacing w:line="460" w:lineRule="exact"/>
        <w:ind w:firstLine="2955"/>
        <w:rPr>
          <w:rFonts w:ascii="宋体" w:hAnsi="宋体" w:cs="宋体"/>
          <w:color w:val="000000" w:themeColor="text1"/>
          <w:sz w:val="22"/>
          <w:szCs w:val="22"/>
          <w:highlight w:val="none"/>
          <w14:textFill>
            <w14:solidFill>
              <w14:schemeClr w14:val="tx1"/>
            </w14:solidFill>
          </w14:textFill>
        </w:rPr>
      </w:pPr>
    </w:p>
    <w:p w14:paraId="00E4EBDB">
      <w:pPr>
        <w:spacing w:line="460" w:lineRule="exact"/>
        <w:ind w:firstLine="2955"/>
        <w:rPr>
          <w:rFonts w:ascii="宋体" w:hAnsi="宋体" w:cs="宋体"/>
          <w:color w:val="000000" w:themeColor="text1"/>
          <w:sz w:val="22"/>
          <w:szCs w:val="22"/>
          <w:highlight w:val="none"/>
          <w14:textFill>
            <w14:solidFill>
              <w14:schemeClr w14:val="tx1"/>
            </w14:solidFill>
          </w14:textFill>
        </w:rPr>
      </w:pPr>
    </w:p>
    <w:p w14:paraId="5EACE457">
      <w:pPr>
        <w:spacing w:line="460" w:lineRule="exact"/>
        <w:ind w:firstLine="3971" w:firstLineChars="180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 (签字或盖章)：</w:t>
      </w:r>
    </w:p>
    <w:p w14:paraId="4BBB6BE6">
      <w:pPr>
        <w:spacing w:line="460" w:lineRule="exact"/>
        <w:ind w:firstLine="29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供应商全称（公章）：</w:t>
      </w:r>
    </w:p>
    <w:p w14:paraId="2D0E35F5">
      <w:pPr>
        <w:spacing w:line="460" w:lineRule="exact"/>
        <w:ind w:firstLine="29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日期：     年    月   日</w:t>
      </w:r>
    </w:p>
    <w:p w14:paraId="7ED64057">
      <w:pPr>
        <w:spacing w:line="460" w:lineRule="exact"/>
        <w:rPr>
          <w:rFonts w:ascii="宋体" w:hAnsi="宋体" w:cs="宋体"/>
          <w:color w:val="000000" w:themeColor="text1"/>
          <w:sz w:val="22"/>
          <w:szCs w:val="22"/>
          <w:highlight w:val="none"/>
          <w14:textFill>
            <w14:solidFill>
              <w14:schemeClr w14:val="tx1"/>
            </w14:solidFill>
          </w14:textFill>
        </w:rPr>
      </w:pPr>
    </w:p>
    <w:p w14:paraId="136B9958">
      <w:pPr>
        <w:spacing w:line="460" w:lineRule="exact"/>
        <w:rPr>
          <w:rFonts w:ascii="宋体" w:hAnsi="宋体" w:cs="宋体"/>
          <w:color w:val="000000" w:themeColor="text1"/>
          <w:sz w:val="22"/>
          <w:szCs w:val="22"/>
          <w:highlight w:val="none"/>
          <w14:textFill>
            <w14:solidFill>
              <w14:schemeClr w14:val="tx1"/>
            </w14:solidFill>
          </w14:textFill>
        </w:rPr>
      </w:pPr>
    </w:p>
    <w:p w14:paraId="51685EC6">
      <w:pPr>
        <w:spacing w:line="46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附：法定代表人及授权代表的身份证正反面复印件</w:t>
      </w:r>
    </w:p>
    <w:p w14:paraId="04EA0A99">
      <w:pPr>
        <w:widowControl/>
        <w:jc w:val="left"/>
        <w:rPr>
          <w:rFonts w:ascii="宋体" w:hAnsi="宋体" w:cs="宋体"/>
          <w:b/>
          <w:bCs/>
          <w:color w:val="000000" w:themeColor="text1"/>
          <w:highlight w:val="none"/>
          <w14:textFill>
            <w14:solidFill>
              <w14:schemeClr w14:val="tx1"/>
            </w14:solidFill>
          </w14:textFill>
        </w:rPr>
      </w:pPr>
    </w:p>
    <w:p w14:paraId="07261F8C">
      <w:pPr>
        <w:widowControl/>
        <w:jc w:val="left"/>
        <w:rPr>
          <w:rFonts w:ascii="宋体" w:hAnsi="宋体" w:cs="宋体"/>
          <w:b/>
          <w:bCs/>
          <w:color w:val="000000" w:themeColor="text1"/>
          <w:highlight w:val="none"/>
          <w14:textFill>
            <w14:solidFill>
              <w14:schemeClr w14:val="tx1"/>
            </w14:solidFill>
          </w14:textFill>
        </w:rPr>
      </w:pPr>
    </w:p>
    <w:p w14:paraId="014A0E37">
      <w:pPr>
        <w:widowControl/>
        <w:jc w:val="left"/>
        <w:rPr>
          <w:rFonts w:ascii="宋体" w:hAnsi="宋体" w:cs="宋体"/>
          <w:b/>
          <w:bCs/>
          <w:color w:val="000000" w:themeColor="text1"/>
          <w:highlight w:val="none"/>
          <w14:textFill>
            <w14:solidFill>
              <w14:schemeClr w14:val="tx1"/>
            </w14:solidFill>
          </w14:textFill>
        </w:rPr>
      </w:pPr>
    </w:p>
    <w:p w14:paraId="1B570436">
      <w:pPr>
        <w:widowControl/>
        <w:jc w:val="left"/>
        <w:rPr>
          <w:rFonts w:ascii="宋体" w:hAnsi="宋体" w:cs="宋体"/>
          <w:b/>
          <w:bCs/>
          <w:color w:val="000000" w:themeColor="text1"/>
          <w:highlight w:val="none"/>
          <w14:textFill>
            <w14:solidFill>
              <w14:schemeClr w14:val="tx1"/>
            </w14:solidFill>
          </w14:textFill>
        </w:rPr>
      </w:pPr>
    </w:p>
    <w:p w14:paraId="3B1D29C7">
      <w:pPr>
        <w:widowControl/>
        <w:jc w:val="left"/>
        <w:rPr>
          <w:rFonts w:ascii="宋体" w:hAnsi="宋体" w:cs="宋体"/>
          <w:b/>
          <w:bCs/>
          <w:color w:val="000000" w:themeColor="text1"/>
          <w:highlight w:val="none"/>
          <w14:textFill>
            <w14:solidFill>
              <w14:schemeClr w14:val="tx1"/>
            </w14:solidFill>
          </w14:textFill>
        </w:rPr>
      </w:pPr>
    </w:p>
    <w:p w14:paraId="39EC048A">
      <w:pPr>
        <w:widowControl/>
        <w:jc w:val="left"/>
        <w:rPr>
          <w:rFonts w:ascii="宋体" w:hAnsi="宋体" w:cs="宋体"/>
          <w:b/>
          <w:bCs/>
          <w:color w:val="000000" w:themeColor="text1"/>
          <w:highlight w:val="none"/>
          <w14:textFill>
            <w14:solidFill>
              <w14:schemeClr w14:val="tx1"/>
            </w14:solidFill>
          </w14:textFill>
        </w:rPr>
      </w:pPr>
    </w:p>
    <w:p w14:paraId="5CF1C5C1">
      <w:pPr>
        <w:widowControl/>
        <w:jc w:val="left"/>
        <w:rPr>
          <w:rFonts w:ascii="宋体" w:hAnsi="宋体" w:cs="宋体"/>
          <w:b/>
          <w:bCs/>
          <w:color w:val="000000" w:themeColor="text1"/>
          <w:highlight w:val="none"/>
          <w14:textFill>
            <w14:solidFill>
              <w14:schemeClr w14:val="tx1"/>
            </w14:solidFill>
          </w14:textFill>
        </w:rPr>
      </w:pPr>
    </w:p>
    <w:p w14:paraId="18E1581C">
      <w:pPr>
        <w:widowControl/>
        <w:jc w:val="left"/>
        <w:rPr>
          <w:rFonts w:ascii="宋体" w:hAnsi="宋体" w:cs="宋体"/>
          <w:b/>
          <w:bCs/>
          <w:color w:val="000000" w:themeColor="text1"/>
          <w:highlight w:val="none"/>
          <w14:textFill>
            <w14:solidFill>
              <w14:schemeClr w14:val="tx1"/>
            </w14:solidFill>
          </w14:textFill>
        </w:rPr>
      </w:pPr>
    </w:p>
    <w:p w14:paraId="4171D422">
      <w:pPr>
        <w:spacing w:line="46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说明：</w:t>
      </w:r>
    </w:p>
    <w:p w14:paraId="0931C9BF">
      <w:pPr>
        <w:spacing w:line="46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1、若供应商代表为法定代表人，应提供声明书（1-1）并提交法定代表人身份证正反面复印件；</w:t>
      </w:r>
    </w:p>
    <w:p w14:paraId="5A1749C0">
      <w:pPr>
        <w:spacing w:line="46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2、若供应商代表为法定代表人授权的委托代理人，应提供授权书（1-2），并附法定代表人及授权代表的身份证正反面复印件。</w:t>
      </w:r>
    </w:p>
    <w:p w14:paraId="18FBD35E">
      <w:pPr>
        <w:spacing w:line="460" w:lineRule="exact"/>
        <w:rPr>
          <w:rFonts w:ascii="宋体" w:hAnsi="宋体" w:cs="宋体"/>
          <w:color w:val="000000" w:themeColor="text1"/>
          <w:sz w:val="22"/>
          <w:szCs w:val="22"/>
          <w:highlight w:val="none"/>
          <w14:textFill>
            <w14:solidFill>
              <w14:schemeClr w14:val="tx1"/>
            </w14:solidFill>
          </w14:textFill>
        </w:rPr>
      </w:pPr>
    </w:p>
    <w:p w14:paraId="571B9A16">
      <w:pPr>
        <w:spacing w:line="380" w:lineRule="exact"/>
        <w:jc w:val="center"/>
        <w:rPr>
          <w:rFonts w:ascii="宋体" w:hAnsi="宋体" w:cs="宋体"/>
          <w:b/>
          <w:bCs/>
          <w:color w:val="000000" w:themeColor="text1"/>
          <w:sz w:val="32"/>
          <w:highlight w:val="none"/>
          <w14:textFill>
            <w14:solidFill>
              <w14:schemeClr w14:val="tx1"/>
            </w14:solidFill>
          </w14:textFill>
        </w:rPr>
      </w:pPr>
      <w:r>
        <w:rPr>
          <w:rFonts w:hint="eastAsia" w:ascii="宋体" w:hAnsi="宋体" w:cs="宋体"/>
          <w:b/>
          <w:bCs/>
          <w:color w:val="000000" w:themeColor="text1"/>
          <w:sz w:val="32"/>
          <w:highlight w:val="none"/>
          <w14:textFill>
            <w14:solidFill>
              <w14:schemeClr w14:val="tx1"/>
            </w14:solidFill>
          </w14:textFill>
        </w:rPr>
        <w:br w:type="page"/>
      </w:r>
    </w:p>
    <w:p w14:paraId="67959D97">
      <w:pPr>
        <w:spacing w:line="380" w:lineRule="exact"/>
        <w:jc w:val="center"/>
        <w:rPr>
          <w:rFonts w:ascii="宋体" w:hAnsi="宋体" w:cs="宋体"/>
          <w:b/>
          <w:bCs/>
          <w:color w:val="000000" w:themeColor="text1"/>
          <w:sz w:val="32"/>
          <w:highlight w:val="none"/>
          <w14:textFill>
            <w14:solidFill>
              <w14:schemeClr w14:val="tx1"/>
            </w14:solidFill>
          </w14:textFill>
        </w:rPr>
      </w:pPr>
    </w:p>
    <w:p w14:paraId="2F4B5AB8">
      <w:pPr>
        <w:widowControl/>
        <w:adjustRightInd w:val="0"/>
        <w:snapToGrid w:val="0"/>
        <w:spacing w:line="360" w:lineRule="auto"/>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（2）</w:t>
      </w:r>
      <w:r>
        <w:rPr>
          <w:rFonts w:hint="eastAsia" w:ascii="宋体" w:hAnsi="宋体" w:cs="宋体"/>
          <w:b/>
          <w:color w:val="000000" w:themeColor="text1"/>
          <w:sz w:val="22"/>
          <w:szCs w:val="22"/>
          <w:highlight w:val="none"/>
          <w:lang w:eastAsia="zh-CN"/>
          <w14:textFill>
            <w14:solidFill>
              <w14:schemeClr w14:val="tx1"/>
            </w14:solidFill>
          </w14:textFill>
        </w:rPr>
        <w:t>供应商</w:t>
      </w:r>
      <w:r>
        <w:rPr>
          <w:rFonts w:hint="eastAsia" w:ascii="宋体" w:hAnsi="宋体" w:cs="宋体"/>
          <w:b/>
          <w:color w:val="000000" w:themeColor="text1"/>
          <w:sz w:val="22"/>
          <w:szCs w:val="22"/>
          <w:highlight w:val="none"/>
          <w14:textFill>
            <w14:solidFill>
              <w14:schemeClr w14:val="tx1"/>
            </w14:solidFill>
          </w14:textFill>
        </w:rPr>
        <w:t>参与采购活动投标资格声明函</w:t>
      </w:r>
    </w:p>
    <w:p w14:paraId="0049DE18">
      <w:pPr>
        <w:widowControl/>
        <w:adjustRightInd w:val="0"/>
        <w:snapToGrid w:val="0"/>
        <w:spacing w:line="360" w:lineRule="auto"/>
        <w:jc w:val="left"/>
        <w:rPr>
          <w:rFonts w:ascii="宋体" w:hAnsi="宋体" w:cs="宋体"/>
          <w:color w:val="000000" w:themeColor="text1"/>
          <w:kern w:val="0"/>
          <w:sz w:val="22"/>
          <w:szCs w:val="22"/>
          <w:highlight w:val="none"/>
          <w14:textFill>
            <w14:solidFill>
              <w14:schemeClr w14:val="tx1"/>
            </w14:solidFill>
          </w14:textFill>
        </w:rPr>
      </w:pPr>
    </w:p>
    <w:p w14:paraId="63866F1A">
      <w:pPr>
        <w:widowControl/>
        <w:adjustRightInd w:val="0"/>
        <w:snapToGrid w:val="0"/>
        <w:spacing w:line="360" w:lineRule="auto"/>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 xml:space="preserve">温州市瓯海区人民政府茶山街道办事处 </w:t>
      </w:r>
      <w:r>
        <w:rPr>
          <w:rFonts w:hint="eastAsia" w:ascii="宋体" w:hAnsi="宋体" w:cs="宋体"/>
          <w:color w:val="000000" w:themeColor="text1"/>
          <w:kern w:val="0"/>
          <w:sz w:val="22"/>
          <w:szCs w:val="22"/>
          <w:highlight w:val="none"/>
          <w14:textFill>
            <w14:solidFill>
              <w14:schemeClr w14:val="tx1"/>
            </w14:solidFill>
          </w14:textFill>
        </w:rPr>
        <w:t>：</w:t>
      </w:r>
    </w:p>
    <w:p w14:paraId="0697DB62">
      <w:pPr>
        <w:widowControl/>
        <w:adjustRightInd w:val="0"/>
        <w:snapToGrid w:val="0"/>
        <w:spacing w:line="360" w:lineRule="auto"/>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温州元信工程项目管理有限公司：</w:t>
      </w:r>
    </w:p>
    <w:p w14:paraId="6366FCB7">
      <w:pPr>
        <w:widowControl/>
        <w:adjustRightInd w:val="0"/>
        <w:snapToGrid w:val="0"/>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我单位参与</w:t>
      </w:r>
      <w:r>
        <w:rPr>
          <w:rFonts w:hint="eastAsia" w:ascii="宋体" w:hAnsi="宋体" w:cs="宋体"/>
          <w:color w:val="000000" w:themeColor="text1"/>
          <w:sz w:val="22"/>
          <w:szCs w:val="22"/>
          <w:highlight w:val="none"/>
          <w:u w:val="single"/>
          <w14:textFill>
            <w14:solidFill>
              <w14:schemeClr w14:val="tx1"/>
            </w14:solidFill>
          </w14:textFill>
        </w:rPr>
        <w:t xml:space="preserve"> （项目名称） </w:t>
      </w:r>
      <w:r>
        <w:rPr>
          <w:rFonts w:hint="eastAsia" w:ascii="宋体" w:hAnsi="宋体" w:cs="宋体"/>
          <w:color w:val="000000" w:themeColor="text1"/>
          <w:kern w:val="0"/>
          <w:sz w:val="22"/>
          <w:szCs w:val="22"/>
          <w:highlight w:val="none"/>
          <w14:textFill>
            <w14:solidFill>
              <w14:schemeClr w14:val="tx1"/>
            </w14:solidFill>
          </w14:textFill>
        </w:rPr>
        <w:t>项目的采购活动，现声明如下：</w:t>
      </w:r>
    </w:p>
    <w:p w14:paraId="0FB4240A">
      <w:pPr>
        <w:widowControl/>
        <w:adjustRightInd w:val="0"/>
        <w:snapToGrid w:val="0"/>
        <w:spacing w:line="360" w:lineRule="auto"/>
        <w:ind w:left="216" w:leftChars="103" w:firstLine="200" w:firstLineChars="9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1、我单位具有独立承担民事责任的能力。</w:t>
      </w:r>
    </w:p>
    <w:p w14:paraId="3F13F437">
      <w:pPr>
        <w:widowControl/>
        <w:adjustRightInd w:val="0"/>
        <w:snapToGrid w:val="0"/>
        <w:spacing w:line="360" w:lineRule="auto"/>
        <w:ind w:left="216" w:leftChars="103" w:firstLine="200" w:firstLineChars="9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2、我单位具有良好的商业信誉和健全的财务会计制度。</w:t>
      </w:r>
    </w:p>
    <w:p w14:paraId="2ED38C2E">
      <w:pPr>
        <w:widowControl/>
        <w:adjustRightInd w:val="0"/>
        <w:snapToGrid w:val="0"/>
        <w:spacing w:line="360" w:lineRule="auto"/>
        <w:ind w:left="216" w:leftChars="103" w:firstLine="200" w:firstLineChars="9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3、我单位具有依法缴纳税收和社会保障资金的良好记录。</w:t>
      </w:r>
    </w:p>
    <w:p w14:paraId="1D3EC292">
      <w:pPr>
        <w:widowControl/>
        <w:adjustRightInd w:val="0"/>
        <w:snapToGrid w:val="0"/>
        <w:spacing w:line="360" w:lineRule="auto"/>
        <w:ind w:left="216" w:leftChars="103" w:firstLine="200" w:firstLineChars="9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4、我单位具有履行本项目采购合同所必需的设备和专业技术能力。</w:t>
      </w:r>
    </w:p>
    <w:p w14:paraId="3C504FD8">
      <w:pPr>
        <w:widowControl/>
        <w:adjustRightInd w:val="0"/>
        <w:snapToGrid w:val="0"/>
        <w:spacing w:line="360" w:lineRule="auto"/>
        <w:ind w:left="216" w:leftChars="103" w:firstLine="200" w:firstLineChars="9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5、我单位未被列入失信被执行人名单、重大税收违法案件当事人名单、政府采购严重违法失信行为记录名单，参加本次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000DC30">
      <w:pPr>
        <w:pStyle w:val="3"/>
        <w:spacing w:line="360" w:lineRule="auto"/>
        <w:ind w:left="216" w:leftChars="103" w:firstLine="200" w:firstLineChars="91"/>
        <w:rPr>
          <w:rFonts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6、我单位符合本项目特定资格条件： 的要求，并在磋商响应文件中提供了相应的证明材料（磋商文件没有要求特定资格条件的，本条款空格处可以空白）</w:t>
      </w:r>
    </w:p>
    <w:p w14:paraId="4538A37B">
      <w:pPr>
        <w:widowControl/>
        <w:adjustRightInd w:val="0"/>
        <w:snapToGrid w:val="0"/>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以上事项如有虚假，采购人可取消我方任何资格（投标/中标/签订合同），我方对此无任何异议。</w:t>
      </w:r>
    </w:p>
    <w:p w14:paraId="31D0DFA0">
      <w:pPr>
        <w:widowControl/>
        <w:adjustRightInd w:val="0"/>
        <w:snapToGrid w:val="0"/>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p>
    <w:p w14:paraId="67786D8B">
      <w:pPr>
        <w:widowControl/>
        <w:adjustRightInd w:val="0"/>
        <w:snapToGrid w:val="0"/>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特此承诺！</w:t>
      </w:r>
    </w:p>
    <w:p w14:paraId="7183ED13">
      <w:pPr>
        <w:widowControl/>
        <w:adjustRightInd w:val="0"/>
        <w:snapToGrid w:val="0"/>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p>
    <w:p w14:paraId="24DB9CA7">
      <w:pPr>
        <w:pStyle w:val="3"/>
        <w:rPr>
          <w:rFonts w:ascii="宋体" w:hAnsi="宋体" w:eastAsia="宋体" w:cs="宋体"/>
          <w:color w:val="000000" w:themeColor="text1"/>
          <w:highlight w:val="none"/>
          <w14:textFill>
            <w14:solidFill>
              <w14:schemeClr w14:val="tx1"/>
            </w14:solidFill>
          </w14:textFill>
        </w:rPr>
      </w:pPr>
    </w:p>
    <w:p w14:paraId="7C6F28A2">
      <w:pPr>
        <w:widowControl/>
        <w:adjustRightInd w:val="0"/>
        <w:snapToGrid w:val="0"/>
        <w:spacing w:line="44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供应商名称（盖章） ：</w:t>
      </w:r>
    </w:p>
    <w:p w14:paraId="354CA6F6">
      <w:pPr>
        <w:widowControl/>
        <w:adjustRightInd w:val="0"/>
        <w:snapToGrid w:val="0"/>
        <w:spacing w:line="44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法定代表人（负责人）或其授权代表（签字或盖章）：</w:t>
      </w:r>
    </w:p>
    <w:p w14:paraId="7CDE3A55">
      <w:pPr>
        <w:widowControl/>
        <w:adjustRightInd w:val="0"/>
        <w:snapToGrid w:val="0"/>
        <w:spacing w:line="44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日期：     年  月  日</w:t>
      </w:r>
    </w:p>
    <w:p w14:paraId="0D7AD8AB">
      <w:pPr>
        <w:pStyle w:val="3"/>
        <w:rPr>
          <w:rFonts w:ascii="宋体" w:hAnsi="宋体" w:eastAsia="宋体" w:cs="宋体"/>
          <w:color w:val="000000" w:themeColor="text1"/>
          <w:highlight w:val="none"/>
          <w14:textFill>
            <w14:solidFill>
              <w14:schemeClr w14:val="tx1"/>
            </w14:solidFill>
          </w14:textFill>
        </w:rPr>
      </w:pPr>
    </w:p>
    <w:p w14:paraId="7AEEB6C3">
      <w:pPr>
        <w:widowControl/>
        <w:adjustRightInd w:val="0"/>
        <w:snapToGrid w:val="0"/>
        <w:spacing w:line="360" w:lineRule="auto"/>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br w:type="page"/>
      </w:r>
    </w:p>
    <w:p w14:paraId="3F2E1AB1">
      <w:pPr>
        <w:pStyle w:val="23"/>
        <w:snapToGrid w:val="0"/>
        <w:spacing w:line="324" w:lineRule="auto"/>
        <w:jc w:val="center"/>
        <w:rPr>
          <w:rFonts w:hAnsi="宋体" w:cs="宋体"/>
          <w:b/>
          <w:bCs/>
          <w:color w:val="000000" w:themeColor="text1"/>
          <w:sz w:val="22"/>
          <w:szCs w:val="22"/>
          <w:highlight w:val="none"/>
          <w14:textFill>
            <w14:solidFill>
              <w14:schemeClr w14:val="tx1"/>
            </w14:solidFill>
          </w14:textFill>
        </w:rPr>
      </w:pPr>
      <w:r>
        <w:rPr>
          <w:rFonts w:hint="eastAsia" w:hAnsi="宋体" w:cs="宋体"/>
          <w:b/>
          <w:bCs/>
          <w:color w:val="000000" w:themeColor="text1"/>
          <w:sz w:val="22"/>
          <w:szCs w:val="22"/>
          <w:highlight w:val="none"/>
          <w14:textFill>
            <w14:solidFill>
              <w14:schemeClr w14:val="tx1"/>
            </w14:solidFill>
          </w14:textFill>
        </w:rPr>
        <w:t>（3）诚信投标承诺书</w:t>
      </w:r>
    </w:p>
    <w:p w14:paraId="08935F71">
      <w:pPr>
        <w:ind w:right="-153" w:rightChars="-73"/>
        <w:jc w:val="center"/>
        <w:rPr>
          <w:rFonts w:ascii="宋体" w:hAnsi="宋体" w:cs="宋体"/>
          <w:color w:val="000000" w:themeColor="text1"/>
          <w:sz w:val="22"/>
          <w:szCs w:val="22"/>
          <w:highlight w:val="none"/>
          <w14:textFill>
            <w14:solidFill>
              <w14:schemeClr w14:val="tx1"/>
            </w14:solidFill>
          </w14:textFill>
        </w:rPr>
      </w:pPr>
    </w:p>
    <w:p w14:paraId="76B9755B">
      <w:pPr>
        <w:spacing w:line="520" w:lineRule="exact"/>
        <w:ind w:right="-153" w:rightChars="-73"/>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本企业郑重承诺：</w:t>
      </w:r>
    </w:p>
    <w:p w14:paraId="3566B095">
      <w:pPr>
        <w:spacing w:line="50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为了积极配合贵公司组织的</w:t>
      </w:r>
      <w:r>
        <w:rPr>
          <w:rFonts w:hint="eastAsia" w:ascii="宋体" w:hAnsi="宋体" w:cs="宋体"/>
          <w:color w:val="000000" w:themeColor="text1"/>
          <w:sz w:val="22"/>
          <w:szCs w:val="22"/>
          <w:highlight w:val="none"/>
          <w:u w:val="single"/>
          <w14:textFill>
            <w14:solidFill>
              <w14:schemeClr w14:val="tx1"/>
            </w14:solidFill>
          </w14:textFill>
        </w:rPr>
        <w:t xml:space="preserve"> （项目名称） </w:t>
      </w:r>
      <w:r>
        <w:rPr>
          <w:rFonts w:hint="eastAsia" w:ascii="宋体" w:hAnsi="宋体" w:cs="宋体"/>
          <w:color w:val="000000" w:themeColor="text1"/>
          <w:sz w:val="22"/>
          <w:szCs w:val="22"/>
          <w:highlight w:val="none"/>
          <w14:textFill>
            <w14:solidFill>
              <w14:schemeClr w14:val="tx1"/>
            </w14:solidFill>
          </w14:textFill>
        </w:rPr>
        <w:t>采购工作，有效遏制不公平竞争和违规违纪问题的发生，确保采购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14:paraId="04D03A97">
      <w:pPr>
        <w:numPr>
          <w:ilvl w:val="0"/>
          <w:numId w:val="39"/>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自觉遵守国家法律法规及有关廉政建设制度。</w:t>
      </w:r>
    </w:p>
    <w:p w14:paraId="7F9F3568">
      <w:pPr>
        <w:numPr>
          <w:ilvl w:val="0"/>
          <w:numId w:val="39"/>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主动了解采购人招投标纪律，积极配合采购人执行招投标廉政建设的有关规定。</w:t>
      </w:r>
    </w:p>
    <w:p w14:paraId="372F0765">
      <w:pPr>
        <w:numPr>
          <w:ilvl w:val="0"/>
          <w:numId w:val="39"/>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不使用不正当手段妨碍、排挤其它供应商或串通投标。</w:t>
      </w:r>
    </w:p>
    <w:p w14:paraId="09B00018">
      <w:pPr>
        <w:numPr>
          <w:ilvl w:val="0"/>
          <w:numId w:val="39"/>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按照本磋商文件规定的方式进行投标，不隐瞒本单位投标资质的真实情况，投标资质符合规定。</w:t>
      </w:r>
    </w:p>
    <w:p w14:paraId="63AE9B7F">
      <w:pPr>
        <w:numPr>
          <w:ilvl w:val="0"/>
          <w:numId w:val="39"/>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024256D1">
      <w:pPr>
        <w:numPr>
          <w:ilvl w:val="0"/>
          <w:numId w:val="39"/>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不向采购人及个人购置或提供通讯工具、交通工具和高档办公用品等。</w:t>
      </w:r>
    </w:p>
    <w:p w14:paraId="545395BA">
      <w:pPr>
        <w:numPr>
          <w:ilvl w:val="0"/>
          <w:numId w:val="39"/>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不向采购人涉及采购的人员的配偶、子女分包此次采购项目。</w:t>
      </w:r>
    </w:p>
    <w:p w14:paraId="2D780267">
      <w:pPr>
        <w:numPr>
          <w:ilvl w:val="0"/>
          <w:numId w:val="39"/>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不向采购人及个人支付好处费、介绍费。</w:t>
      </w:r>
    </w:p>
    <w:p w14:paraId="0DA5CEE4">
      <w:pPr>
        <w:numPr>
          <w:ilvl w:val="0"/>
          <w:numId w:val="39"/>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一旦发现相关人员在采购过程中的索要财物等不廉洁行为，坚决予以抵制，并及时向有关纪检监察部门举报。</w:t>
      </w:r>
    </w:p>
    <w:p w14:paraId="02AD3DE6">
      <w:pPr>
        <w:numPr>
          <w:ilvl w:val="0"/>
          <w:numId w:val="39"/>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我们若违反上述承诺，愿接受取消供应商资格及其他任何形式的处理。</w:t>
      </w:r>
    </w:p>
    <w:p w14:paraId="4217CFCD">
      <w:pPr>
        <w:snapToGrid w:val="0"/>
        <w:spacing w:line="500" w:lineRule="exact"/>
        <w:ind w:firstLine="385" w:firstLineChars="175"/>
        <w:rPr>
          <w:rFonts w:ascii="宋体" w:hAnsi="宋体" w:cs="宋体"/>
          <w:color w:val="000000" w:themeColor="text1"/>
          <w:sz w:val="22"/>
          <w:szCs w:val="22"/>
          <w:highlight w:val="none"/>
          <w14:textFill>
            <w14:solidFill>
              <w14:schemeClr w14:val="tx1"/>
            </w14:solidFill>
          </w14:textFill>
        </w:rPr>
      </w:pPr>
    </w:p>
    <w:p w14:paraId="4A700D1A">
      <w:pPr>
        <w:widowControl/>
        <w:adjustRightInd w:val="0"/>
        <w:snapToGrid w:val="0"/>
        <w:spacing w:line="44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供应商名称（盖章） ：</w:t>
      </w:r>
    </w:p>
    <w:p w14:paraId="0E32599A">
      <w:pPr>
        <w:widowControl/>
        <w:adjustRightInd w:val="0"/>
        <w:snapToGrid w:val="0"/>
        <w:spacing w:line="44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法定代表人（负责人）或其授权代表（签字或盖章）：</w:t>
      </w:r>
    </w:p>
    <w:p w14:paraId="1A8EFF11">
      <w:pPr>
        <w:widowControl/>
        <w:adjustRightInd w:val="0"/>
        <w:snapToGrid w:val="0"/>
        <w:spacing w:line="44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日期：     年  月  日</w:t>
      </w:r>
    </w:p>
    <w:p w14:paraId="3E24B45C">
      <w:pPr>
        <w:rPr>
          <w:rFonts w:ascii="宋体" w:hAnsi="宋体" w:cs="宋体"/>
          <w:b/>
          <w:bCs/>
          <w:color w:val="000000" w:themeColor="text1"/>
          <w:sz w:val="22"/>
          <w:szCs w:val="22"/>
          <w:highlight w:val="none"/>
          <w14:textFill>
            <w14:solidFill>
              <w14:schemeClr w14:val="tx1"/>
            </w14:solidFill>
          </w14:textFill>
        </w:rPr>
      </w:pPr>
    </w:p>
    <w:p w14:paraId="2CC08242">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4108FE9E">
      <w:pPr>
        <w:spacing w:line="440" w:lineRule="atLeas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（4）中小企业声明函</w:t>
      </w:r>
    </w:p>
    <w:p w14:paraId="2432C33D">
      <w:pPr>
        <w:spacing w:after="120" w:line="440" w:lineRule="exact"/>
        <w:jc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中小企业声明函（工程、服务）</w:t>
      </w:r>
    </w:p>
    <w:p w14:paraId="032F1156">
      <w:pPr>
        <w:spacing w:before="5" w:after="120" w:line="440" w:lineRule="exact"/>
        <w:rPr>
          <w:rFonts w:ascii="宋体" w:hAnsi="宋体" w:cs="宋体"/>
          <w:b/>
          <w:color w:val="000000" w:themeColor="text1"/>
          <w:sz w:val="22"/>
          <w:szCs w:val="22"/>
          <w:highlight w:val="none"/>
          <w14:textFill>
            <w14:solidFill>
              <w14:schemeClr w14:val="tx1"/>
            </w14:solidFill>
          </w14:textFill>
        </w:rPr>
      </w:pPr>
    </w:p>
    <w:p w14:paraId="35AA39F9">
      <w:pPr>
        <w:spacing w:after="120" w:line="480" w:lineRule="exact"/>
        <w:ind w:right="-1" w:firstLine="440" w:firstLineChars="2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cs="宋体"/>
          <w:i/>
          <w:iCs/>
          <w:color w:val="000000" w:themeColor="text1"/>
          <w:sz w:val="22"/>
          <w:szCs w:val="22"/>
          <w:highlight w:val="none"/>
          <w:u w:val="single"/>
          <w14:textFill>
            <w14:solidFill>
              <w14:schemeClr w14:val="tx1"/>
            </w14:solidFill>
          </w14:textFill>
        </w:rPr>
        <w:t>（单位名称）</w:t>
      </w:r>
      <w:r>
        <w:rPr>
          <w:rFonts w:hint="eastAsia" w:ascii="宋体" w:hAnsi="宋体" w:cs="宋体"/>
          <w:color w:val="000000" w:themeColor="text1"/>
          <w:sz w:val="22"/>
          <w:szCs w:val="22"/>
          <w:highlight w:val="none"/>
          <w14:textFill>
            <w14:solidFill>
              <w14:schemeClr w14:val="tx1"/>
            </w14:solidFill>
          </w14:textFill>
        </w:rPr>
        <w:t>的</w:t>
      </w:r>
      <w:r>
        <w:rPr>
          <w:rFonts w:hint="eastAsia" w:ascii="宋体" w:hAnsi="宋体" w:cs="宋体"/>
          <w:i/>
          <w:iCs/>
          <w:color w:val="000000" w:themeColor="text1"/>
          <w:sz w:val="22"/>
          <w:szCs w:val="22"/>
          <w:highlight w:val="none"/>
          <w:u w:val="single"/>
          <w14:textFill>
            <w14:solidFill>
              <w14:schemeClr w14:val="tx1"/>
            </w14:solidFill>
          </w14:textFill>
        </w:rPr>
        <w:t>（项目名称）</w:t>
      </w:r>
      <w:r>
        <w:rPr>
          <w:rFonts w:hint="eastAsia" w:ascii="宋体" w:hAnsi="宋体" w:cs="宋体"/>
          <w:color w:val="000000" w:themeColor="text1"/>
          <w:sz w:val="22"/>
          <w:szCs w:val="22"/>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94D6238">
      <w:pPr>
        <w:pStyle w:val="201"/>
        <w:tabs>
          <w:tab w:val="left" w:pos="1025"/>
        </w:tabs>
        <w:spacing w:line="480" w:lineRule="exact"/>
        <w:ind w:firstLine="44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r>
        <w:rPr>
          <w:rFonts w:hint="eastAsia" w:ascii="宋体" w:hAnsi="宋体" w:cs="宋体"/>
          <w:i/>
          <w:iCs/>
          <w:color w:val="000000" w:themeColor="text1"/>
          <w:sz w:val="22"/>
          <w:szCs w:val="22"/>
          <w:highlight w:val="none"/>
          <w:u w:val="single"/>
          <w14:textFill>
            <w14:solidFill>
              <w14:schemeClr w14:val="tx1"/>
            </w14:solidFill>
          </w14:textFill>
        </w:rPr>
        <w:t>（标的名称）</w:t>
      </w:r>
      <w:r>
        <w:rPr>
          <w:rFonts w:hint="eastAsia" w:ascii="宋体" w:hAnsi="宋体" w:cs="宋体"/>
          <w:color w:val="000000" w:themeColor="text1"/>
          <w:sz w:val="22"/>
          <w:szCs w:val="22"/>
          <w:highlight w:val="none"/>
          <w14:textFill>
            <w14:solidFill>
              <w14:schemeClr w14:val="tx1"/>
            </w14:solidFill>
          </w14:textFill>
        </w:rPr>
        <w:t>，属于</w:t>
      </w:r>
      <w:r>
        <w:rPr>
          <w:rFonts w:hint="eastAsia" w:ascii="宋体" w:hAnsi="宋体" w:cs="宋体"/>
          <w:i/>
          <w:iCs/>
          <w:color w:val="000000" w:themeColor="text1"/>
          <w:sz w:val="22"/>
          <w:szCs w:val="22"/>
          <w:highlight w:val="none"/>
          <w:u w:val="single"/>
          <w14:textFill>
            <w14:solidFill>
              <w14:schemeClr w14:val="tx1"/>
            </w14:solidFill>
          </w14:textFill>
        </w:rPr>
        <w:t>（</w:t>
      </w:r>
      <w:r>
        <w:rPr>
          <w:rFonts w:hint="eastAsia" w:ascii="宋体" w:hAnsi="宋体" w:cs="宋体"/>
          <w:i/>
          <w:iCs/>
          <w:color w:val="000000" w:themeColor="text1"/>
          <w:sz w:val="22"/>
          <w:szCs w:val="22"/>
          <w:highlight w:val="none"/>
          <w:u w:val="single"/>
          <w:lang w:eastAsia="zh-CN"/>
          <w14:textFill>
            <w14:solidFill>
              <w14:schemeClr w14:val="tx1"/>
            </w14:solidFill>
          </w14:textFill>
        </w:rPr>
        <w:t>磋商文件</w:t>
      </w:r>
      <w:r>
        <w:rPr>
          <w:rFonts w:hint="eastAsia" w:ascii="宋体" w:hAnsi="宋体" w:cs="宋体"/>
          <w:i/>
          <w:iCs/>
          <w:color w:val="000000" w:themeColor="text1"/>
          <w:sz w:val="22"/>
          <w:szCs w:val="22"/>
          <w:highlight w:val="none"/>
          <w:u w:val="single"/>
          <w14:textFill>
            <w14:solidFill>
              <w14:schemeClr w14:val="tx1"/>
            </w14:solidFill>
          </w14:textFill>
        </w:rPr>
        <w:t>中明确的所属行业）</w:t>
      </w:r>
      <w:r>
        <w:rPr>
          <w:rFonts w:hint="eastAsia" w:ascii="宋体" w:hAnsi="宋体" w:cs="宋体"/>
          <w:color w:val="000000" w:themeColor="text1"/>
          <w:sz w:val="22"/>
          <w:szCs w:val="22"/>
          <w:highlight w:val="none"/>
          <w14:textFill>
            <w14:solidFill>
              <w14:schemeClr w14:val="tx1"/>
            </w14:solidFill>
          </w14:textFill>
        </w:rPr>
        <w:t>；承建（承接）企业为</w:t>
      </w:r>
      <w:r>
        <w:rPr>
          <w:rFonts w:hint="eastAsia" w:ascii="宋体" w:hAnsi="宋体" w:cs="宋体"/>
          <w:i/>
          <w:iCs/>
          <w:color w:val="000000" w:themeColor="text1"/>
          <w:sz w:val="22"/>
          <w:szCs w:val="22"/>
          <w:highlight w:val="none"/>
          <w:u w:val="single"/>
          <w14:textFill>
            <w14:solidFill>
              <w14:schemeClr w14:val="tx1"/>
            </w14:solidFill>
          </w14:textFill>
        </w:rPr>
        <w:t>（企业名称）</w:t>
      </w:r>
      <w:r>
        <w:rPr>
          <w:rFonts w:hint="eastAsia" w:ascii="宋体" w:hAnsi="宋体" w:cs="宋体"/>
          <w:color w:val="000000" w:themeColor="text1"/>
          <w:sz w:val="22"/>
          <w:szCs w:val="22"/>
          <w:highlight w:val="none"/>
          <w14:textFill>
            <w14:solidFill>
              <w14:schemeClr w14:val="tx1"/>
            </w14:solidFill>
          </w14:textFill>
        </w:rPr>
        <w:t>，从业人员人，营业收入为万元，资产总额为万元，属于</w:t>
      </w:r>
      <w:r>
        <w:rPr>
          <w:rFonts w:hint="eastAsia" w:ascii="宋体" w:hAnsi="宋体" w:cs="宋体"/>
          <w:i/>
          <w:iCs/>
          <w:color w:val="000000" w:themeColor="text1"/>
          <w:sz w:val="22"/>
          <w:szCs w:val="22"/>
          <w:highlight w:val="none"/>
          <w:u w:val="single"/>
          <w14:textFill>
            <w14:solidFill>
              <w14:schemeClr w14:val="tx1"/>
            </w14:solidFill>
          </w14:textFill>
        </w:rPr>
        <w:t>（中型企业、小型企业、微型企业）</w:t>
      </w:r>
      <w:r>
        <w:rPr>
          <w:rFonts w:hint="eastAsia" w:ascii="宋体" w:hAnsi="宋体" w:cs="宋体"/>
          <w:color w:val="000000" w:themeColor="text1"/>
          <w:sz w:val="22"/>
          <w:szCs w:val="22"/>
          <w:highlight w:val="none"/>
          <w14:textFill>
            <w14:solidFill>
              <w14:schemeClr w14:val="tx1"/>
            </w14:solidFill>
          </w14:textFill>
        </w:rPr>
        <w:t>；</w:t>
      </w:r>
    </w:p>
    <w:p w14:paraId="1CAE53C7">
      <w:pPr>
        <w:pStyle w:val="201"/>
        <w:tabs>
          <w:tab w:val="left" w:pos="1243"/>
          <w:tab w:val="left" w:pos="1806"/>
          <w:tab w:val="left" w:pos="5005"/>
          <w:tab w:val="left" w:pos="7213"/>
        </w:tabs>
        <w:spacing w:line="480" w:lineRule="exact"/>
        <w:ind w:firstLine="44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r>
        <w:rPr>
          <w:rFonts w:hint="eastAsia" w:ascii="宋体" w:hAnsi="宋体" w:cs="宋体"/>
          <w:i/>
          <w:iCs/>
          <w:color w:val="000000" w:themeColor="text1"/>
          <w:sz w:val="22"/>
          <w:szCs w:val="22"/>
          <w:highlight w:val="none"/>
          <w:u w:val="single"/>
          <w14:textFill>
            <w14:solidFill>
              <w14:schemeClr w14:val="tx1"/>
            </w14:solidFill>
          </w14:textFill>
        </w:rPr>
        <w:t>（标的名称）</w:t>
      </w:r>
      <w:r>
        <w:rPr>
          <w:rFonts w:hint="eastAsia" w:ascii="宋体" w:hAnsi="宋体" w:cs="宋体"/>
          <w:color w:val="000000" w:themeColor="text1"/>
          <w:sz w:val="22"/>
          <w:szCs w:val="22"/>
          <w:highlight w:val="none"/>
          <w14:textFill>
            <w14:solidFill>
              <w14:schemeClr w14:val="tx1"/>
            </w14:solidFill>
          </w14:textFill>
        </w:rPr>
        <w:t>，属于</w:t>
      </w:r>
      <w:r>
        <w:rPr>
          <w:rFonts w:hint="eastAsia" w:ascii="宋体" w:hAnsi="宋体" w:cs="宋体"/>
          <w:i/>
          <w:iCs/>
          <w:color w:val="000000" w:themeColor="text1"/>
          <w:sz w:val="22"/>
          <w:szCs w:val="22"/>
          <w:highlight w:val="none"/>
          <w:u w:val="single"/>
          <w14:textFill>
            <w14:solidFill>
              <w14:schemeClr w14:val="tx1"/>
            </w14:solidFill>
          </w14:textFill>
        </w:rPr>
        <w:t>（</w:t>
      </w:r>
      <w:r>
        <w:rPr>
          <w:rFonts w:hint="eastAsia" w:ascii="宋体" w:hAnsi="宋体" w:cs="宋体"/>
          <w:i/>
          <w:iCs/>
          <w:color w:val="000000" w:themeColor="text1"/>
          <w:sz w:val="22"/>
          <w:szCs w:val="22"/>
          <w:highlight w:val="none"/>
          <w:u w:val="single"/>
          <w:lang w:eastAsia="zh-CN"/>
          <w14:textFill>
            <w14:solidFill>
              <w14:schemeClr w14:val="tx1"/>
            </w14:solidFill>
          </w14:textFill>
        </w:rPr>
        <w:t>磋商文件</w:t>
      </w:r>
      <w:r>
        <w:rPr>
          <w:rFonts w:hint="eastAsia" w:ascii="宋体" w:hAnsi="宋体" w:cs="宋体"/>
          <w:i/>
          <w:iCs/>
          <w:color w:val="000000" w:themeColor="text1"/>
          <w:sz w:val="22"/>
          <w:szCs w:val="22"/>
          <w:highlight w:val="none"/>
          <w:u w:val="single"/>
          <w14:textFill>
            <w14:solidFill>
              <w14:schemeClr w14:val="tx1"/>
            </w14:solidFill>
          </w14:textFill>
        </w:rPr>
        <w:t>中明确的所属行业）</w:t>
      </w:r>
      <w:r>
        <w:rPr>
          <w:rFonts w:hint="eastAsia" w:ascii="宋体" w:hAnsi="宋体" w:cs="宋体"/>
          <w:color w:val="000000" w:themeColor="text1"/>
          <w:sz w:val="22"/>
          <w:szCs w:val="22"/>
          <w:highlight w:val="none"/>
          <w14:textFill>
            <w14:solidFill>
              <w14:schemeClr w14:val="tx1"/>
            </w14:solidFill>
          </w14:textFill>
        </w:rPr>
        <w:t>；承建（承接）企业为</w:t>
      </w:r>
      <w:r>
        <w:rPr>
          <w:rFonts w:hint="eastAsia" w:ascii="宋体" w:hAnsi="宋体" w:cs="宋体"/>
          <w:i/>
          <w:iCs/>
          <w:color w:val="000000" w:themeColor="text1"/>
          <w:sz w:val="22"/>
          <w:szCs w:val="22"/>
          <w:highlight w:val="none"/>
          <w:u w:val="single"/>
          <w14:textFill>
            <w14:solidFill>
              <w14:schemeClr w14:val="tx1"/>
            </w14:solidFill>
          </w14:textFill>
        </w:rPr>
        <w:t>（企业名称）</w:t>
      </w:r>
      <w:r>
        <w:rPr>
          <w:rFonts w:hint="eastAsia" w:ascii="宋体" w:hAnsi="宋体" w:cs="宋体"/>
          <w:color w:val="000000" w:themeColor="text1"/>
          <w:sz w:val="22"/>
          <w:szCs w:val="22"/>
          <w:highlight w:val="none"/>
          <w14:textFill>
            <w14:solidFill>
              <w14:schemeClr w14:val="tx1"/>
            </w14:solidFill>
          </w14:textFill>
        </w:rPr>
        <w:t>，从业人员人，营业收入为万元，资产总额为万元，属于</w:t>
      </w:r>
      <w:r>
        <w:rPr>
          <w:rFonts w:hint="eastAsia" w:ascii="宋体" w:hAnsi="宋体" w:cs="宋体"/>
          <w:i/>
          <w:iCs/>
          <w:color w:val="000000" w:themeColor="text1"/>
          <w:sz w:val="22"/>
          <w:szCs w:val="22"/>
          <w:highlight w:val="none"/>
          <w:u w:val="single"/>
          <w14:textFill>
            <w14:solidFill>
              <w14:schemeClr w14:val="tx1"/>
            </w14:solidFill>
          </w14:textFill>
        </w:rPr>
        <w:t>（中型企业、小型企业、微型企业）</w:t>
      </w:r>
      <w:r>
        <w:rPr>
          <w:rFonts w:hint="eastAsia" w:ascii="宋体" w:hAnsi="宋体" w:cs="宋体"/>
          <w:color w:val="000000" w:themeColor="text1"/>
          <w:sz w:val="22"/>
          <w:szCs w:val="22"/>
          <w:highlight w:val="none"/>
          <w14:textFill>
            <w14:solidFill>
              <w14:schemeClr w14:val="tx1"/>
            </w14:solidFill>
          </w14:textFill>
        </w:rPr>
        <w:t>；</w:t>
      </w:r>
    </w:p>
    <w:p w14:paraId="63C77CA2">
      <w:pPr>
        <w:spacing w:before="11" w:after="120" w:line="480" w:lineRule="exact"/>
        <w:ind w:left="86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w:t>
      </w:r>
    </w:p>
    <w:p w14:paraId="24B3EC8B">
      <w:pPr>
        <w:spacing w:before="108" w:after="120" w:line="480" w:lineRule="exact"/>
        <w:ind w:right="417" w:firstLine="645"/>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以上企业，不属于大企业的分支机构，不存在控股股东为大企业的情形，也不存在与大企业的负责人为同一人的情形。</w:t>
      </w:r>
    </w:p>
    <w:p w14:paraId="20D4440E">
      <w:pPr>
        <w:spacing w:after="120" w:line="480" w:lineRule="exact"/>
        <w:ind w:right="375" w:firstLine="86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本企业对上述声明内容的真实性负责。如有虚假，将依法承担相应责任。</w:t>
      </w:r>
    </w:p>
    <w:p w14:paraId="7A700FF3">
      <w:pPr>
        <w:spacing w:before="29" w:after="120" w:line="480" w:lineRule="exact"/>
        <w:ind w:left="4060" w:right="2166"/>
        <w:jc w:val="left"/>
        <w:rPr>
          <w:rFonts w:ascii="宋体" w:hAnsi="宋体" w:cs="宋体"/>
          <w:color w:val="000000" w:themeColor="text1"/>
          <w:sz w:val="22"/>
          <w:szCs w:val="22"/>
          <w:highlight w:val="none"/>
          <w14:textFill>
            <w14:solidFill>
              <w14:schemeClr w14:val="tx1"/>
            </w14:solidFill>
          </w14:textFill>
        </w:rPr>
      </w:pPr>
    </w:p>
    <w:p w14:paraId="367A1447">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供应商名称（盖章）：</w:t>
      </w:r>
    </w:p>
    <w:p w14:paraId="45EA15BE">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日期：      年    月     日</w:t>
      </w:r>
    </w:p>
    <w:p w14:paraId="49EEAAB0">
      <w:pPr>
        <w:pStyle w:val="220"/>
        <w:spacing w:before="60" w:after="60"/>
        <w:ind w:firstLine="46"/>
        <w:rPr>
          <w:rFonts w:ascii="宋体" w:hAnsi="宋体" w:eastAsia="宋体" w:cs="宋体"/>
          <w:color w:val="000000" w:themeColor="text1"/>
          <w:sz w:val="22"/>
          <w:szCs w:val="22"/>
          <w:highlight w:val="none"/>
          <w14:textFill>
            <w14:solidFill>
              <w14:schemeClr w14:val="tx1"/>
            </w14:solidFill>
          </w14:textFill>
        </w:rPr>
      </w:pPr>
    </w:p>
    <w:p w14:paraId="049A90D1">
      <w:pPr>
        <w:spacing w:line="44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说明：</w:t>
      </w:r>
    </w:p>
    <w:p w14:paraId="34889AEF">
      <w:pPr>
        <w:numPr>
          <w:ilvl w:val="0"/>
          <w:numId w:val="40"/>
        </w:numPr>
        <w:tabs>
          <w:tab w:val="left" w:pos="420"/>
        </w:tabs>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本项目为对应的中小企业划分标准所属行业：</w:t>
      </w:r>
      <w:r>
        <w:rPr>
          <w:rFonts w:hint="eastAsia" w:ascii="宋体" w:hAnsi="宋体" w:cs="宋体"/>
          <w:b/>
          <w:color w:val="000000" w:themeColor="text1"/>
          <w:sz w:val="22"/>
          <w:szCs w:val="22"/>
          <w:highlight w:val="none"/>
          <w:lang w:val="en-US" w:eastAsia="zh-CN"/>
          <w14:textFill>
            <w14:solidFill>
              <w14:schemeClr w14:val="tx1"/>
            </w14:solidFill>
          </w14:textFill>
        </w:rPr>
        <w:t>租赁和商业服务业</w:t>
      </w:r>
      <w:r>
        <w:rPr>
          <w:rFonts w:hint="eastAsia" w:ascii="宋体" w:hAnsi="宋体" w:cs="宋体"/>
          <w:b/>
          <w:color w:val="000000" w:themeColor="text1"/>
          <w:sz w:val="22"/>
          <w:szCs w:val="22"/>
          <w:highlight w:val="none"/>
          <w14:textFill>
            <w14:solidFill>
              <w14:schemeClr w14:val="tx1"/>
            </w14:solidFill>
          </w14:textFill>
        </w:rPr>
        <w:t>。</w:t>
      </w:r>
    </w:p>
    <w:p w14:paraId="644054B0">
      <w:pPr>
        <w:numPr>
          <w:ilvl w:val="0"/>
          <w:numId w:val="40"/>
        </w:numPr>
        <w:tabs>
          <w:tab w:val="left" w:pos="420"/>
        </w:tabs>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从业人员、营业收入、资产总额填报上一年度数据，无上一年度数据的新成立企业可不填报。</w:t>
      </w:r>
    </w:p>
    <w:p w14:paraId="10D15381">
      <w:pP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br w:type="page"/>
      </w:r>
    </w:p>
    <w:p w14:paraId="793F95D2">
      <w:pPr>
        <w:spacing w:beforeLines="100" w:line="440" w:lineRule="atLeast"/>
        <w:ind w:firstLine="440" w:firstLineChars="200"/>
        <w:jc w:val="righ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w:t>
      </w:r>
    </w:p>
    <w:p w14:paraId="245D76D2">
      <w:pPr>
        <w:spacing w:line="440" w:lineRule="atLeast"/>
        <w:rPr>
          <w:rFonts w:ascii="宋体" w:hAnsi="宋体" w:cs="宋体"/>
          <w:color w:val="000000" w:themeColor="text1"/>
          <w:sz w:val="22"/>
          <w:szCs w:val="22"/>
          <w:highlight w:val="none"/>
          <w14:textFill>
            <w14:solidFill>
              <w14:schemeClr w14:val="tx1"/>
            </w14:solidFill>
          </w14:textFill>
        </w:rPr>
      </w:pPr>
    </w:p>
    <w:p w14:paraId="18663DB0">
      <w:pPr>
        <w:spacing w:line="440" w:lineRule="atLeast"/>
        <w:jc w:val="center"/>
        <w:rPr>
          <w:rFonts w:ascii="宋体" w:hAnsi="宋体" w:cs="宋体"/>
          <w:color w:val="000000" w:themeColor="text1"/>
          <w:spacing w:val="6"/>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（5）</w:t>
      </w:r>
      <w:r>
        <w:rPr>
          <w:rFonts w:hint="eastAsia" w:ascii="宋体" w:hAnsi="宋体" w:cs="宋体"/>
          <w:b/>
          <w:color w:val="000000" w:themeColor="text1"/>
          <w:spacing w:val="6"/>
          <w:sz w:val="22"/>
          <w:szCs w:val="22"/>
          <w:highlight w:val="none"/>
          <w14:textFill>
            <w14:solidFill>
              <w14:schemeClr w14:val="tx1"/>
            </w14:solidFill>
          </w14:textFill>
        </w:rPr>
        <w:t>残疾人福利性单位声明函</w:t>
      </w:r>
    </w:p>
    <w:p w14:paraId="5ED49041">
      <w:pPr>
        <w:widowControl/>
        <w:adjustRightInd w:val="0"/>
        <w:snapToGrid w:val="0"/>
        <w:spacing w:line="324" w:lineRule="auto"/>
        <w:ind w:firstLine="440" w:firstLineChars="200"/>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【不属于残疾人福利性单位的无需填写、递交】</w:t>
      </w:r>
    </w:p>
    <w:p w14:paraId="2A586E63">
      <w:pPr>
        <w:snapToGrid w:val="0"/>
        <w:spacing w:line="300" w:lineRule="auto"/>
        <w:jc w:val="center"/>
        <w:rPr>
          <w:rFonts w:ascii="宋体" w:hAnsi="宋体" w:cs="宋体"/>
          <w:b/>
          <w:bCs/>
          <w:color w:val="000000" w:themeColor="text1"/>
          <w:sz w:val="22"/>
          <w:szCs w:val="22"/>
          <w:highlight w:val="none"/>
          <w14:textFill>
            <w14:solidFill>
              <w14:schemeClr w14:val="tx1"/>
            </w14:solidFill>
          </w14:textFill>
        </w:rPr>
      </w:pPr>
    </w:p>
    <w:p w14:paraId="44D5E8E5">
      <w:pPr>
        <w:snapToGrid w:val="0"/>
        <w:spacing w:line="300" w:lineRule="auto"/>
        <w:ind w:firstLine="464" w:firstLineChars="200"/>
        <w:rPr>
          <w:rFonts w:ascii="宋体" w:hAnsi="宋体" w:cs="宋体"/>
          <w:color w:val="000000" w:themeColor="text1"/>
          <w:spacing w:val="6"/>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14:textFill>
            <w14:solidFill>
              <w14:schemeClr w14:val="tx1"/>
            </w14:solidFill>
          </w14:textFill>
        </w:rPr>
        <w:t>本单位郑重声明，根据《财政部民政部中国残疾人联合会关于促进残疾人就业政府采购政策的通知》（财库</w:t>
      </w:r>
      <w:r>
        <w:rPr>
          <w:rFonts w:hint="eastAsia" w:ascii="宋体" w:hAnsi="宋体" w:cs="宋体"/>
          <w:color w:val="000000" w:themeColor="text1"/>
          <w:sz w:val="22"/>
          <w:szCs w:val="22"/>
          <w:highlight w:val="none"/>
          <w14:textFill>
            <w14:solidFill>
              <w14:schemeClr w14:val="tx1"/>
            </w14:solidFill>
          </w14:textFill>
        </w:rPr>
        <w:t>〔2017〕141</w:t>
      </w:r>
      <w:r>
        <w:rPr>
          <w:rFonts w:hint="eastAsia" w:ascii="宋体" w:hAnsi="宋体" w:cs="宋体"/>
          <w:color w:val="000000" w:themeColor="text1"/>
          <w:spacing w:val="6"/>
          <w:sz w:val="22"/>
          <w:szCs w:val="22"/>
          <w:highlight w:val="none"/>
          <w14:textFill>
            <w14:solidFill>
              <w14:schemeClr w14:val="tx1"/>
            </w14:solidFill>
          </w14:textFill>
        </w:rPr>
        <w:t>号）的规定，本单位为符合条件的残疾人福利性单位，且本单位参加</w:t>
      </w:r>
      <w:r>
        <w:rPr>
          <w:rFonts w:hint="eastAsia" w:ascii="宋体" w:hAnsi="宋体" w:cs="宋体"/>
          <w:color w:val="000000" w:themeColor="text1"/>
          <w:spacing w:val="6"/>
          <w:sz w:val="22"/>
          <w:szCs w:val="22"/>
          <w:highlight w:val="none"/>
          <w:u w:val="single"/>
          <w14:textFill>
            <w14:solidFill>
              <w14:schemeClr w14:val="tx1"/>
            </w14:solidFill>
          </w14:textFill>
        </w:rPr>
        <w:t>（采购人名称）</w:t>
      </w:r>
      <w:r>
        <w:rPr>
          <w:rFonts w:hint="eastAsia" w:ascii="宋体" w:hAnsi="宋体" w:cs="宋体"/>
          <w:color w:val="000000" w:themeColor="text1"/>
          <w:spacing w:val="6"/>
          <w:sz w:val="22"/>
          <w:szCs w:val="22"/>
          <w:highlight w:val="none"/>
          <w14:textFill>
            <w14:solidFill>
              <w14:schemeClr w14:val="tx1"/>
            </w14:solidFill>
          </w14:textFill>
        </w:rPr>
        <w:t>单位的</w:t>
      </w:r>
      <w:r>
        <w:rPr>
          <w:rFonts w:hint="eastAsia" w:ascii="宋体" w:hAnsi="宋体" w:cs="宋体"/>
          <w:color w:val="000000" w:themeColor="text1"/>
          <w:spacing w:val="6"/>
          <w:sz w:val="22"/>
          <w:szCs w:val="22"/>
          <w:highlight w:val="none"/>
          <w:u w:val="single"/>
          <w14:textFill>
            <w14:solidFill>
              <w14:schemeClr w14:val="tx1"/>
            </w14:solidFill>
          </w14:textFill>
        </w:rPr>
        <w:t>（项目名称）</w:t>
      </w:r>
      <w:r>
        <w:rPr>
          <w:rFonts w:hint="eastAsia" w:ascii="宋体" w:hAnsi="宋体" w:cs="宋体"/>
          <w:color w:val="000000" w:themeColor="text1"/>
          <w:spacing w:val="6"/>
          <w:sz w:val="22"/>
          <w:szCs w:val="22"/>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2785557C">
      <w:pPr>
        <w:snapToGrid w:val="0"/>
        <w:spacing w:line="300" w:lineRule="auto"/>
        <w:ind w:firstLine="464" w:firstLineChars="200"/>
        <w:rPr>
          <w:rFonts w:ascii="宋体" w:hAnsi="宋体" w:cs="宋体"/>
          <w:color w:val="000000" w:themeColor="text1"/>
          <w:spacing w:val="6"/>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14:textFill>
            <w14:solidFill>
              <w14:schemeClr w14:val="tx1"/>
            </w14:solidFill>
          </w14:textFill>
        </w:rPr>
        <w:t>本单位对上述声明的真实性负责。如有虚假，将依法承担相应责任。</w:t>
      </w:r>
    </w:p>
    <w:p w14:paraId="31489270">
      <w:pPr>
        <w:snapToGrid w:val="0"/>
        <w:spacing w:line="300" w:lineRule="auto"/>
        <w:ind w:firstLine="464" w:firstLineChars="200"/>
        <w:rPr>
          <w:rFonts w:ascii="宋体" w:hAnsi="宋体" w:cs="宋体"/>
          <w:color w:val="000000" w:themeColor="text1"/>
          <w:spacing w:val="6"/>
          <w:sz w:val="22"/>
          <w:szCs w:val="22"/>
          <w:highlight w:val="none"/>
          <w14:textFill>
            <w14:solidFill>
              <w14:schemeClr w14:val="tx1"/>
            </w14:solidFill>
          </w14:textFill>
        </w:rPr>
      </w:pPr>
    </w:p>
    <w:p w14:paraId="7D00A64C">
      <w:pPr>
        <w:snapToGrid w:val="0"/>
        <w:spacing w:line="300" w:lineRule="auto"/>
        <w:ind w:firstLine="464" w:firstLineChars="200"/>
        <w:rPr>
          <w:rFonts w:ascii="宋体" w:hAnsi="宋体" w:cs="宋体"/>
          <w:color w:val="000000" w:themeColor="text1"/>
          <w:spacing w:val="6"/>
          <w:sz w:val="22"/>
          <w:szCs w:val="22"/>
          <w:highlight w:val="none"/>
          <w14:textFill>
            <w14:solidFill>
              <w14:schemeClr w14:val="tx1"/>
            </w14:solidFill>
          </w14:textFill>
        </w:rPr>
      </w:pPr>
    </w:p>
    <w:p w14:paraId="1F1C59FB">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供应商名称（盖章）：</w:t>
      </w:r>
    </w:p>
    <w:p w14:paraId="79E18EE9">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日期：      年    月     日</w:t>
      </w:r>
    </w:p>
    <w:p w14:paraId="04D5B1DA">
      <w:pPr>
        <w:adjustRightInd w:val="0"/>
        <w:snapToGrid w:val="0"/>
        <w:spacing w:line="300" w:lineRule="auto"/>
        <w:ind w:firstLine="440" w:firstLineChars="200"/>
        <w:rPr>
          <w:rFonts w:ascii="宋体" w:hAnsi="宋体" w:cs="宋体"/>
          <w:color w:val="000000" w:themeColor="text1"/>
          <w:kern w:val="0"/>
          <w:sz w:val="22"/>
          <w:szCs w:val="22"/>
          <w:highlight w:val="none"/>
          <w14:textFill>
            <w14:solidFill>
              <w14:schemeClr w14:val="tx1"/>
            </w14:solidFill>
          </w14:textFill>
        </w:rPr>
      </w:pPr>
    </w:p>
    <w:p w14:paraId="7D2A6ADD">
      <w:pPr>
        <w:pStyle w:val="27"/>
        <w:rPr>
          <w:rFonts w:ascii="宋体" w:hAnsi="宋体" w:eastAsia="宋体" w:cs="宋体"/>
          <w:color w:val="000000" w:themeColor="text1"/>
          <w:highlight w:val="none"/>
          <w14:textFill>
            <w14:solidFill>
              <w14:schemeClr w14:val="tx1"/>
            </w14:solidFill>
          </w14:textFill>
        </w:rPr>
      </w:pPr>
    </w:p>
    <w:p w14:paraId="569216C5">
      <w:pPr>
        <w:adjustRightInd w:val="0"/>
        <w:snapToGrid w:val="0"/>
        <w:spacing w:line="300" w:lineRule="auto"/>
        <w:ind w:firstLine="440" w:firstLineChars="200"/>
        <w:rPr>
          <w:rFonts w:ascii="宋体" w:hAnsi="宋体" w:cs="宋体"/>
          <w:color w:val="000000" w:themeColor="text1"/>
          <w:kern w:val="0"/>
          <w:sz w:val="22"/>
          <w:szCs w:val="22"/>
          <w:highlight w:val="none"/>
          <w14:textFill>
            <w14:solidFill>
              <w14:schemeClr w14:val="tx1"/>
            </w14:solidFill>
          </w14:textFill>
        </w:rPr>
      </w:pPr>
    </w:p>
    <w:p w14:paraId="2EC5F27C">
      <w:pPr>
        <w:spacing w:line="440" w:lineRule="atLeast"/>
        <w:rPr>
          <w:rFonts w:ascii="宋体" w:hAnsi="宋体" w:cs="宋体"/>
          <w:color w:val="000000" w:themeColor="text1"/>
          <w:sz w:val="22"/>
          <w:szCs w:val="22"/>
          <w:highlight w:val="none"/>
          <w14:textFill>
            <w14:solidFill>
              <w14:schemeClr w14:val="tx1"/>
            </w14:solidFill>
          </w14:textFill>
        </w:rPr>
      </w:pPr>
    </w:p>
    <w:p w14:paraId="0C356AE7">
      <w:pPr>
        <w:adjustRightInd w:val="0"/>
        <w:snapToGrid w:val="0"/>
        <w:spacing w:line="300" w:lineRule="auto"/>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（6）</w:t>
      </w:r>
      <w:r>
        <w:rPr>
          <w:rFonts w:hint="eastAsia" w:ascii="宋体" w:hAnsi="宋体" w:cs="宋体"/>
          <w:b/>
          <w:color w:val="000000" w:themeColor="text1"/>
          <w:spacing w:val="6"/>
          <w:sz w:val="22"/>
          <w:szCs w:val="22"/>
          <w:highlight w:val="none"/>
          <w14:textFill>
            <w14:solidFill>
              <w14:schemeClr w14:val="tx1"/>
            </w14:solidFill>
          </w14:textFill>
        </w:rPr>
        <w:t>监狱企业声明函</w:t>
      </w:r>
    </w:p>
    <w:p w14:paraId="28FFDF8B">
      <w:pPr>
        <w:snapToGrid w:val="0"/>
        <w:spacing w:line="300" w:lineRule="auto"/>
        <w:ind w:firstLine="464" w:firstLineChars="200"/>
        <w:jc w:val="center"/>
        <w:rPr>
          <w:rFonts w:ascii="宋体" w:hAnsi="宋体" w:cs="宋体"/>
          <w:color w:val="000000" w:themeColor="text1"/>
          <w:spacing w:val="6"/>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14:textFill>
            <w14:solidFill>
              <w14:schemeClr w14:val="tx1"/>
            </w14:solidFill>
          </w14:textFill>
        </w:rPr>
        <w:t>【非监狱企业不用提供】</w:t>
      </w:r>
    </w:p>
    <w:p w14:paraId="2A28D971">
      <w:pPr>
        <w:snapToGrid w:val="0"/>
        <w:spacing w:line="300" w:lineRule="auto"/>
        <w:ind w:firstLine="464" w:firstLineChars="200"/>
        <w:rPr>
          <w:rFonts w:ascii="宋体" w:hAnsi="宋体" w:cs="宋体"/>
          <w:color w:val="000000" w:themeColor="text1"/>
          <w:spacing w:val="6"/>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14:textFill>
            <w14:solidFill>
              <w14:schemeClr w14:val="tx1"/>
            </w14:solidFill>
          </w14:textFill>
        </w:rPr>
        <w:t xml:space="preserve">本企业郑重声明，根据《关于政府采购支持监狱企业发展有关问题的通知》（财库[2014]68号）的规定，本企业为监狱企业。 </w:t>
      </w:r>
    </w:p>
    <w:p w14:paraId="17443CF3">
      <w:pPr>
        <w:snapToGrid w:val="0"/>
        <w:spacing w:line="300" w:lineRule="auto"/>
        <w:ind w:firstLine="464" w:firstLineChars="200"/>
        <w:rPr>
          <w:rFonts w:ascii="宋体" w:hAnsi="宋体" w:cs="宋体"/>
          <w:color w:val="000000" w:themeColor="text1"/>
          <w:spacing w:val="6"/>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14:textFill>
            <w14:solidFill>
              <w14:schemeClr w14:val="tx1"/>
            </w14:solidFill>
          </w14:textFill>
        </w:rPr>
        <w:t xml:space="preserve">根据上述标准，我企业属于监狱企业的理由为：。 </w:t>
      </w:r>
    </w:p>
    <w:p w14:paraId="7FC0CA64">
      <w:pPr>
        <w:snapToGrid w:val="0"/>
        <w:spacing w:line="300" w:lineRule="auto"/>
        <w:ind w:firstLine="464" w:firstLineChars="200"/>
        <w:rPr>
          <w:rFonts w:ascii="宋体" w:hAnsi="宋体" w:cs="宋体"/>
          <w:color w:val="000000" w:themeColor="text1"/>
          <w:spacing w:val="6"/>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14:textFill>
            <w14:solidFill>
              <w14:schemeClr w14:val="tx1"/>
            </w14:solidFill>
          </w14:textFill>
        </w:rPr>
        <w:t>本企业为参加（项目名称</w:t>
      </w:r>
      <w:r>
        <w:rPr>
          <w:rFonts w:hint="eastAsia" w:ascii="宋体" w:hAnsi="宋体" w:cs="宋体"/>
          <w:color w:val="000000" w:themeColor="text1"/>
          <w:spacing w:val="6"/>
          <w:sz w:val="22"/>
          <w:szCs w:val="22"/>
          <w:highlight w:val="none"/>
          <w:u w:val="single"/>
          <w14:textFill>
            <w14:solidFill>
              <w14:schemeClr w14:val="tx1"/>
            </w14:solidFill>
          </w14:textFill>
        </w:rPr>
        <w:t xml:space="preserve">：         </w:t>
      </w:r>
      <w:r>
        <w:rPr>
          <w:rFonts w:hint="eastAsia" w:ascii="宋体" w:hAnsi="宋体" w:cs="宋体"/>
          <w:color w:val="000000" w:themeColor="text1"/>
          <w:spacing w:val="6"/>
          <w:sz w:val="22"/>
          <w:szCs w:val="22"/>
          <w:highlight w:val="none"/>
          <w14:textFill>
            <w14:solidFill>
              <w14:schemeClr w14:val="tx1"/>
            </w14:solidFill>
          </w14:textFill>
        </w:rPr>
        <w:t>）（项目编号</w:t>
      </w:r>
      <w:r>
        <w:rPr>
          <w:rFonts w:hint="eastAsia" w:ascii="宋体" w:hAnsi="宋体" w:cs="宋体"/>
          <w:color w:val="000000" w:themeColor="text1"/>
          <w:spacing w:val="6"/>
          <w:sz w:val="22"/>
          <w:szCs w:val="22"/>
          <w:highlight w:val="none"/>
          <w:u w:val="single"/>
          <w14:textFill>
            <w14:solidFill>
              <w14:schemeClr w14:val="tx1"/>
            </w14:solidFill>
          </w14:textFill>
        </w:rPr>
        <w:t xml:space="preserve">：         </w:t>
      </w:r>
      <w:r>
        <w:rPr>
          <w:rFonts w:hint="eastAsia" w:ascii="宋体" w:hAnsi="宋体" w:cs="宋体"/>
          <w:color w:val="000000" w:themeColor="text1"/>
          <w:spacing w:val="6"/>
          <w:sz w:val="22"/>
          <w:szCs w:val="22"/>
          <w:highlight w:val="none"/>
          <w14:textFill>
            <w14:solidFill>
              <w14:schemeClr w14:val="tx1"/>
            </w14:solidFill>
          </w14:textFill>
        </w:rPr>
        <w:t xml:space="preserve">）采购活动并承担本工程。 </w:t>
      </w:r>
    </w:p>
    <w:p w14:paraId="61D33C97">
      <w:pPr>
        <w:snapToGrid w:val="0"/>
        <w:spacing w:line="300" w:lineRule="auto"/>
        <w:ind w:firstLine="464" w:firstLineChars="200"/>
        <w:rPr>
          <w:rFonts w:ascii="宋体" w:hAnsi="宋体" w:cs="宋体"/>
          <w:color w:val="000000" w:themeColor="text1"/>
          <w:spacing w:val="6"/>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14:textFill>
            <w14:solidFill>
              <w14:schemeClr w14:val="tx1"/>
            </w14:solidFill>
          </w14:textFill>
        </w:rPr>
        <w:t xml:space="preserve">本企业对上述声明的真实性负责。如有虚假，将依法承担相应责任。 </w:t>
      </w:r>
    </w:p>
    <w:p w14:paraId="2DE9230C">
      <w:pPr>
        <w:tabs>
          <w:tab w:val="left" w:pos="4860"/>
        </w:tabs>
        <w:spacing w:line="588" w:lineRule="exact"/>
        <w:ind w:right="1560" w:firstLine="464" w:firstLineChars="200"/>
        <w:jc w:val="center"/>
        <w:rPr>
          <w:rFonts w:ascii="宋体" w:hAnsi="宋体" w:cs="宋体"/>
          <w:color w:val="000000" w:themeColor="text1"/>
          <w:spacing w:val="6"/>
          <w:sz w:val="22"/>
          <w:szCs w:val="22"/>
          <w:highlight w:val="none"/>
          <w14:textFill>
            <w14:solidFill>
              <w14:schemeClr w14:val="tx1"/>
            </w14:solidFill>
          </w14:textFill>
        </w:rPr>
      </w:pPr>
    </w:p>
    <w:p w14:paraId="56D763A0">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供应商名称（盖章）：</w:t>
      </w:r>
    </w:p>
    <w:p w14:paraId="67436F7F">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日期：      年    月     日</w:t>
      </w:r>
    </w:p>
    <w:p w14:paraId="196EB293">
      <w:pPr>
        <w:pStyle w:val="49"/>
        <w:rPr>
          <w:rFonts w:ascii="宋体" w:hAnsi="宋体" w:cs="宋体"/>
          <w:color w:val="000000" w:themeColor="text1"/>
          <w:sz w:val="22"/>
          <w:szCs w:val="22"/>
          <w:highlight w:val="none"/>
          <w14:textFill>
            <w14:solidFill>
              <w14:schemeClr w14:val="tx1"/>
            </w14:solidFill>
          </w14:textFill>
        </w:rPr>
      </w:pPr>
    </w:p>
    <w:p w14:paraId="1422C130">
      <w:pPr>
        <w:pStyle w:val="49"/>
        <w:rPr>
          <w:rFonts w:ascii="宋体" w:hAnsi="宋体" w:cs="宋体"/>
          <w:color w:val="000000" w:themeColor="text1"/>
          <w:sz w:val="22"/>
          <w:szCs w:val="22"/>
          <w:highlight w:val="none"/>
          <w14:textFill>
            <w14:solidFill>
              <w14:schemeClr w14:val="tx1"/>
            </w14:solidFill>
          </w14:textFill>
        </w:rPr>
      </w:pPr>
    </w:p>
    <w:p w14:paraId="2873DC0C">
      <w:pP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br w:type="page"/>
      </w:r>
    </w:p>
    <w:p w14:paraId="7E565C3B">
      <w:pPr>
        <w:pStyle w:val="27"/>
        <w:rPr>
          <w:rFonts w:ascii="宋体" w:hAnsi="宋体" w:eastAsia="宋体" w:cs="宋体"/>
          <w:color w:val="000000" w:themeColor="text1"/>
          <w:highlight w:val="none"/>
          <w14:textFill>
            <w14:solidFill>
              <w14:schemeClr w14:val="tx1"/>
            </w14:solidFill>
          </w14:textFill>
        </w:rPr>
      </w:pPr>
    </w:p>
    <w:p w14:paraId="313F792F">
      <w:pPr>
        <w:rPr>
          <w:rFonts w:ascii="宋体" w:hAnsi="宋体" w:cs="宋体"/>
          <w:color w:val="000000" w:themeColor="text1"/>
          <w:spacing w:val="6"/>
          <w:sz w:val="22"/>
          <w:szCs w:val="22"/>
          <w:highlight w:val="none"/>
          <w14:textFill>
            <w14:solidFill>
              <w14:schemeClr w14:val="tx1"/>
            </w14:solidFill>
          </w14:textFill>
        </w:rPr>
      </w:pPr>
    </w:p>
    <w:p w14:paraId="236A82AA">
      <w:pPr>
        <w:spacing w:line="38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 xml:space="preserve">附件二 </w:t>
      </w:r>
    </w:p>
    <w:p w14:paraId="7833AD08">
      <w:pPr>
        <w:spacing w:line="460" w:lineRule="exact"/>
        <w:jc w:val="center"/>
        <w:rPr>
          <w:rFonts w:ascii="宋体" w:hAnsi="宋体"/>
          <w:b/>
          <w:bCs/>
          <w:color w:val="000000" w:themeColor="text1"/>
          <w:sz w:val="28"/>
          <w:szCs w:val="28"/>
          <w:highlight w:val="non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（1）</w:t>
      </w:r>
      <w:r>
        <w:rPr>
          <w:rFonts w:hint="eastAsia" w:ascii="宋体" w:hAnsi="宋体"/>
          <w:b/>
          <w:bCs/>
          <w:color w:val="000000" w:themeColor="text1"/>
          <w:sz w:val="28"/>
          <w:szCs w:val="28"/>
          <w:highlight w:val="none"/>
          <w14:textFill>
            <w14:solidFill>
              <w14:schemeClr w14:val="tx1"/>
            </w14:solidFill>
          </w14:textFill>
        </w:rPr>
        <w:t>报价一览表</w:t>
      </w:r>
    </w:p>
    <w:p w14:paraId="22BC93E4">
      <w:pPr>
        <w:spacing w:line="380" w:lineRule="exact"/>
        <w:jc w:val="center"/>
        <w:rPr>
          <w:rFonts w:ascii="宋体" w:hAnsi="宋体"/>
          <w:b/>
          <w:bCs/>
          <w:color w:val="000000" w:themeColor="text1"/>
          <w:sz w:val="28"/>
          <w:highlight w:val="none"/>
          <w14:textFill>
            <w14:solidFill>
              <w14:schemeClr w14:val="tx1"/>
            </w14:solidFill>
          </w14:textFill>
        </w:rPr>
      </w:pPr>
    </w:p>
    <w:p w14:paraId="0CFE47C5">
      <w:pPr>
        <w:spacing w:line="380" w:lineRule="exact"/>
        <w:ind w:right="349" w:rightChars="166"/>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 xml:space="preserve">             </w:t>
      </w:r>
      <w:r>
        <w:rPr>
          <w:rFonts w:hint="eastAsia" w:ascii="宋体" w:hAnsi="宋体" w:eastAsia="宋体" w:cs="宋体"/>
          <w:b/>
          <w:color w:val="000000" w:themeColor="text1"/>
          <w:sz w:val="22"/>
          <w:highlight w:val="none"/>
          <w14:textFill>
            <w14:solidFill>
              <w14:schemeClr w14:val="tx1"/>
            </w14:solidFill>
          </w14:textFill>
        </w:rPr>
        <w:t xml:space="preserve">                                                        </w:t>
      </w:r>
    </w:p>
    <w:tbl>
      <w:tblPr>
        <w:tblStyle w:val="3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5"/>
        <w:gridCol w:w="3863"/>
        <w:gridCol w:w="2398"/>
      </w:tblGrid>
      <w:tr w14:paraId="7632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0" w:type="pct"/>
            <w:tcBorders>
              <w:left w:val="single" w:color="auto" w:sz="4" w:space="0"/>
              <w:right w:val="single" w:color="000000" w:sz="6" w:space="0"/>
            </w:tcBorders>
            <w:noWrap w:val="0"/>
            <w:vAlign w:val="center"/>
          </w:tcPr>
          <w:p w14:paraId="6E0284B8">
            <w:pPr>
              <w:pStyle w:val="23"/>
              <w:snapToGrid w:val="0"/>
              <w:spacing w:line="460" w:lineRule="atLeast"/>
              <w:jc w:val="center"/>
              <w:rPr>
                <w:rFonts w:ascii="宋体" w:hAnsi="宋体" w:eastAsia="宋体"/>
                <w:b/>
                <w:color w:val="000000" w:themeColor="text1"/>
                <w:sz w:val="22"/>
                <w:szCs w:val="22"/>
                <w:highlight w:val="none"/>
                <w14:textFill>
                  <w14:solidFill>
                    <w14:schemeClr w14:val="tx1"/>
                  </w14:solidFill>
                </w14:textFill>
              </w:rPr>
            </w:pPr>
            <w:r>
              <w:rPr>
                <w:rFonts w:hint="eastAsia" w:ascii="宋体" w:hAnsi="宋体" w:eastAsia="宋体"/>
                <w:b/>
                <w:color w:val="000000" w:themeColor="text1"/>
                <w:sz w:val="22"/>
                <w:szCs w:val="22"/>
                <w:highlight w:val="none"/>
                <w14:textFill>
                  <w14:solidFill>
                    <w14:schemeClr w14:val="tx1"/>
                  </w14:solidFill>
                </w14:textFill>
              </w:rPr>
              <w:t>项目名称</w:t>
            </w:r>
          </w:p>
        </w:tc>
        <w:tc>
          <w:tcPr>
            <w:tcW w:w="1961" w:type="pct"/>
            <w:noWrap w:val="0"/>
            <w:vAlign w:val="center"/>
          </w:tcPr>
          <w:p w14:paraId="6FE15FBA">
            <w:pPr>
              <w:pStyle w:val="23"/>
              <w:snapToGrid w:val="0"/>
              <w:spacing w:line="460" w:lineRule="atLeast"/>
              <w:jc w:val="center"/>
              <w:rPr>
                <w:rFonts w:hint="eastAsia" w:ascii="宋体" w:hAnsi="宋体" w:eastAsia="宋体"/>
                <w:b/>
                <w:color w:val="000000" w:themeColor="text1"/>
                <w:sz w:val="22"/>
                <w:szCs w:val="22"/>
                <w:highlight w:val="none"/>
                <w:lang w:eastAsia="zh-CN"/>
                <w14:textFill>
                  <w14:solidFill>
                    <w14:schemeClr w14:val="tx1"/>
                  </w14:solidFill>
                </w14:textFill>
              </w:rPr>
            </w:pPr>
            <w:r>
              <w:rPr>
                <w:rFonts w:hint="eastAsia" w:ascii="宋体" w:hAnsi="宋体" w:eastAsia="宋体" w:cs="新宋体"/>
                <w:b/>
                <w:color w:val="000000" w:themeColor="text1"/>
                <w:sz w:val="22"/>
                <w:highlight w:val="none"/>
                <w14:textFill>
                  <w14:solidFill>
                    <w14:schemeClr w14:val="tx1"/>
                  </w14:solidFill>
                </w14:textFill>
              </w:rPr>
              <w:t>报价</w:t>
            </w:r>
            <w:r>
              <w:rPr>
                <w:rFonts w:hint="eastAsia" w:ascii="宋体" w:hAnsi="宋体" w:eastAsia="宋体" w:cs="新宋体"/>
                <w:b/>
                <w:color w:val="000000" w:themeColor="text1"/>
                <w:sz w:val="22"/>
                <w:highlight w:val="none"/>
                <w:lang w:eastAsia="zh-CN"/>
                <w14:textFill>
                  <w14:solidFill>
                    <w14:schemeClr w14:val="tx1"/>
                  </w14:solidFill>
                </w14:textFill>
              </w:rPr>
              <w:t>（</w:t>
            </w:r>
            <w:r>
              <w:rPr>
                <w:rFonts w:hint="eastAsia" w:ascii="宋体" w:hAnsi="宋体" w:eastAsia="宋体" w:cs="新宋体"/>
                <w:b/>
                <w:color w:val="000000" w:themeColor="text1"/>
                <w:sz w:val="22"/>
                <w:highlight w:val="none"/>
                <w14:textFill>
                  <w14:solidFill>
                    <w14:schemeClr w14:val="tx1"/>
                  </w14:solidFill>
                </w14:textFill>
              </w:rPr>
              <w:t>人民币</w:t>
            </w:r>
            <w:r>
              <w:rPr>
                <w:rFonts w:hint="eastAsia" w:ascii="宋体" w:hAnsi="宋体" w:eastAsia="宋体" w:cs="新宋体"/>
                <w:b/>
                <w:color w:val="000000" w:themeColor="text1"/>
                <w:sz w:val="22"/>
                <w:highlight w:val="none"/>
                <w:lang w:eastAsia="zh-CN"/>
                <w14:textFill>
                  <w14:solidFill>
                    <w14:schemeClr w14:val="tx1"/>
                  </w14:solidFill>
                </w14:textFill>
              </w:rPr>
              <w:t>）</w:t>
            </w:r>
          </w:p>
        </w:tc>
        <w:tc>
          <w:tcPr>
            <w:tcW w:w="1217" w:type="pct"/>
            <w:noWrap w:val="0"/>
            <w:vAlign w:val="center"/>
          </w:tcPr>
          <w:p w14:paraId="19BBED79">
            <w:pPr>
              <w:pStyle w:val="23"/>
              <w:snapToGrid w:val="0"/>
              <w:spacing w:line="460" w:lineRule="atLeast"/>
              <w:jc w:val="center"/>
              <w:rPr>
                <w:rFonts w:ascii="宋体" w:hAnsi="宋体" w:eastAsia="宋体"/>
                <w:b/>
                <w:color w:val="000000" w:themeColor="text1"/>
                <w:sz w:val="22"/>
                <w:szCs w:val="22"/>
                <w:highlight w:val="none"/>
                <w14:textFill>
                  <w14:solidFill>
                    <w14:schemeClr w14:val="tx1"/>
                  </w14:solidFill>
                </w14:textFill>
              </w:rPr>
            </w:pPr>
            <w:r>
              <w:rPr>
                <w:rFonts w:hint="eastAsia" w:ascii="宋体" w:hAnsi="宋体" w:eastAsia="宋体"/>
                <w:b/>
                <w:color w:val="000000" w:themeColor="text1"/>
                <w:sz w:val="22"/>
                <w:szCs w:val="22"/>
                <w:highlight w:val="none"/>
                <w14:textFill>
                  <w14:solidFill>
                    <w14:schemeClr w14:val="tx1"/>
                  </w14:solidFill>
                </w14:textFill>
              </w:rPr>
              <w:t>服务期限</w:t>
            </w:r>
          </w:p>
        </w:tc>
      </w:tr>
      <w:tr w14:paraId="390C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6" w:hRule="atLeast"/>
          <w:jc w:val="center"/>
        </w:trPr>
        <w:tc>
          <w:tcPr>
            <w:tcW w:w="1820" w:type="pct"/>
            <w:tcBorders>
              <w:left w:val="single" w:color="auto" w:sz="4" w:space="0"/>
              <w:right w:val="single" w:color="000000" w:sz="6" w:space="0"/>
            </w:tcBorders>
            <w:noWrap w:val="0"/>
            <w:vAlign w:val="center"/>
          </w:tcPr>
          <w:p w14:paraId="5DB875C3">
            <w:pPr>
              <w:pStyle w:val="23"/>
              <w:jc w:val="center"/>
              <w:rPr>
                <w:rFonts w:hint="eastAsia" w:ascii="宋体" w:eastAsia="宋体" w:cs="Times New Roman"/>
                <w:color w:val="000000" w:themeColor="text1"/>
                <w:highlight w:val="none"/>
                <w14:textFill>
                  <w14:solidFill>
                    <w14:schemeClr w14:val="tx1"/>
                  </w14:solidFill>
                </w14:textFill>
              </w:rPr>
            </w:pPr>
          </w:p>
        </w:tc>
        <w:tc>
          <w:tcPr>
            <w:tcW w:w="1961" w:type="pct"/>
            <w:noWrap w:val="0"/>
            <w:vAlign w:val="center"/>
          </w:tcPr>
          <w:p w14:paraId="4EFD0B8F">
            <w:pPr>
              <w:pStyle w:val="23"/>
              <w:jc w:val="left"/>
              <w:rPr>
                <w:rFonts w:hint="eastAsia" w:ascii="宋体" w:eastAsia="宋体" w:cs="Times New Roman"/>
                <w:color w:val="000000" w:themeColor="text1"/>
                <w:highlight w:val="none"/>
                <w14:textFill>
                  <w14:solidFill>
                    <w14:schemeClr w14:val="tx1"/>
                  </w14:solidFill>
                </w14:textFill>
              </w:rPr>
            </w:pPr>
            <w:r>
              <w:rPr>
                <w:rFonts w:hint="eastAsia" w:ascii="宋体" w:eastAsia="宋体" w:cs="Times New Roman"/>
                <w:color w:val="000000" w:themeColor="text1"/>
                <w:highlight w:val="none"/>
                <w14:textFill>
                  <w14:solidFill>
                    <w14:schemeClr w14:val="tx1"/>
                  </w14:solidFill>
                </w14:textFill>
              </w:rPr>
              <w:t xml:space="preserve">大写： </w:t>
            </w:r>
          </w:p>
          <w:p w14:paraId="7DF9D036">
            <w:pPr>
              <w:pStyle w:val="33"/>
              <w:rPr>
                <w:rFonts w:hint="eastAsia"/>
                <w:color w:val="000000" w:themeColor="text1"/>
                <w:highlight w:val="none"/>
                <w14:textFill>
                  <w14:solidFill>
                    <w14:schemeClr w14:val="tx1"/>
                  </w14:solidFill>
                </w14:textFill>
              </w:rPr>
            </w:pPr>
          </w:p>
          <w:p w14:paraId="29DBC282">
            <w:pPr>
              <w:pStyle w:val="23"/>
              <w:jc w:val="left"/>
              <w:rPr>
                <w:rFonts w:hint="eastAsia" w:ascii="宋体" w:eastAsia="宋体" w:cs="Times New Roman"/>
                <w:color w:val="000000" w:themeColor="text1"/>
                <w:highlight w:val="none"/>
                <w14:textFill>
                  <w14:solidFill>
                    <w14:schemeClr w14:val="tx1"/>
                  </w14:solidFill>
                </w14:textFill>
              </w:rPr>
            </w:pPr>
            <w:r>
              <w:rPr>
                <w:rFonts w:hint="eastAsia" w:ascii="宋体" w:eastAsia="宋体" w:cs="Times New Roman"/>
                <w:color w:val="000000" w:themeColor="text1"/>
                <w:highlight w:val="none"/>
                <w14:textFill>
                  <w14:solidFill>
                    <w14:schemeClr w14:val="tx1"/>
                  </w14:solidFill>
                </w14:textFill>
              </w:rPr>
              <w:t>小写：</w:t>
            </w:r>
          </w:p>
        </w:tc>
        <w:tc>
          <w:tcPr>
            <w:tcW w:w="1217" w:type="pct"/>
            <w:noWrap w:val="0"/>
            <w:vAlign w:val="center"/>
          </w:tcPr>
          <w:p w14:paraId="08F074C2">
            <w:pPr>
              <w:pStyle w:val="23"/>
              <w:jc w:val="center"/>
              <w:rPr>
                <w:rFonts w:hint="eastAsia" w:ascii="宋体" w:eastAsia="宋体" w:cs="Times New Roman"/>
                <w:color w:val="000000" w:themeColor="text1"/>
                <w:highlight w:val="none"/>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w:t>
            </w:r>
            <w:r>
              <w:rPr>
                <w:rFonts w:hint="eastAsia" w:ascii="宋体" w:eastAsia="宋体" w:cs="Times New Roman"/>
                <w:color w:val="000000" w:themeColor="text1"/>
                <w:highlight w:val="none"/>
                <w14:textFill>
                  <w14:solidFill>
                    <w14:schemeClr w14:val="tx1"/>
                  </w14:solidFill>
                </w14:textFill>
              </w:rPr>
              <w:t>年</w:t>
            </w:r>
          </w:p>
          <w:p w14:paraId="0FC50177">
            <w:pPr>
              <w:pStyle w:val="23"/>
              <w:jc w:val="center"/>
              <w:rPr>
                <w:rFonts w:hint="default" w:ascii="宋体" w:eastAsia="宋体" w:cs="Times New Roman"/>
                <w:color w:val="000000" w:themeColor="text1"/>
                <w:highlight w:val="none"/>
                <w:lang w:val="en-US" w:eastAsia="zh-CN"/>
                <w14:textFill>
                  <w14:solidFill>
                    <w14:schemeClr w14:val="tx1"/>
                  </w14:solidFill>
                </w14:textFill>
              </w:rPr>
            </w:pPr>
          </w:p>
        </w:tc>
      </w:tr>
    </w:tbl>
    <w:p w14:paraId="6F0B0524">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p>
    <w:p w14:paraId="641B0BA4">
      <w:pPr>
        <w:spacing w:line="380" w:lineRule="exact"/>
        <w:ind w:right="349" w:rightChars="166" w:firstLine="331" w:firstLineChars="150"/>
        <w:rPr>
          <w:rFonts w:hint="eastAsia" w:ascii="宋体" w:hAnsi="宋体" w:eastAsia="宋体" w:cs="宋体"/>
          <w:b/>
          <w:color w:val="000000" w:themeColor="text1"/>
          <w:sz w:val="22"/>
          <w:highlight w:val="none"/>
          <w14:textFill>
            <w14:solidFill>
              <w14:schemeClr w14:val="tx1"/>
            </w14:solidFill>
          </w14:textFill>
        </w:rPr>
      </w:pPr>
    </w:p>
    <w:p w14:paraId="2B990E7B">
      <w:pPr>
        <w:spacing w:line="380" w:lineRule="exact"/>
        <w:ind w:left="528" w:leftChars="-15" w:hanging="559" w:hangingChars="253"/>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说明：</w:t>
      </w:r>
    </w:p>
    <w:p w14:paraId="4DD49F8B">
      <w:pPr>
        <w:numPr>
          <w:ilvl w:val="0"/>
          <w:numId w:val="41"/>
        </w:numPr>
        <w:spacing w:line="380" w:lineRule="exact"/>
        <w:ind w:left="530" w:leftChars="-14" w:hanging="559" w:hangingChars="253"/>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b/>
          <w:color w:val="000000" w:themeColor="text1"/>
          <w:sz w:val="22"/>
          <w:szCs w:val="22"/>
          <w:highlight w:val="none"/>
          <w:u w:val="single"/>
          <w14:textFill>
            <w14:solidFill>
              <w14:schemeClr w14:val="tx1"/>
            </w14:solidFill>
          </w14:textFill>
        </w:rPr>
        <w:t>不按要求提供开标一览表的投标文件将被视为未实质性响应采购文件。</w:t>
      </w:r>
    </w:p>
    <w:p w14:paraId="5BB05C03">
      <w:pPr>
        <w:numPr>
          <w:ilvl w:val="0"/>
          <w:numId w:val="41"/>
        </w:numPr>
        <w:spacing w:line="380" w:lineRule="exact"/>
        <w:ind w:left="530" w:leftChars="-14" w:hanging="559" w:hangingChars="253"/>
        <w:rPr>
          <w:rFonts w:hint="default" w:ascii="宋体" w:hAnsi="宋体" w:eastAsia="宋体" w:cs="宋体"/>
          <w:b/>
          <w:color w:val="000000" w:themeColor="text1"/>
          <w:sz w:val="22"/>
          <w:szCs w:val="22"/>
          <w:highlight w:val="none"/>
          <w:u w:val="single"/>
          <w:lang w:val="en-US" w:eastAsia="zh-CN"/>
          <w14:textFill>
            <w14:solidFill>
              <w14:schemeClr w14:val="tx1"/>
            </w14:solidFill>
          </w14:textFill>
        </w:rPr>
      </w:pPr>
      <w:r>
        <w:rPr>
          <w:rFonts w:hint="eastAsia" w:ascii="宋体" w:hAnsi="宋体" w:cs="Arial"/>
          <w:b/>
          <w:bCs/>
          <w:color w:val="000000" w:themeColor="text1"/>
          <w:sz w:val="22"/>
          <w:szCs w:val="22"/>
          <w:highlight w:val="none"/>
          <w14:textFill>
            <w14:solidFill>
              <w14:schemeClr w14:val="tx1"/>
            </w14:solidFill>
          </w14:textFill>
        </w:rPr>
        <w:t>《</w:t>
      </w:r>
      <w:r>
        <w:rPr>
          <w:rFonts w:hint="eastAsia" w:ascii="宋体" w:hAnsi="宋体" w:cs="Arial"/>
          <w:b/>
          <w:bCs/>
          <w:color w:val="000000" w:themeColor="text1"/>
          <w:sz w:val="22"/>
          <w:szCs w:val="22"/>
          <w:highlight w:val="none"/>
          <w:lang w:val="en-US" w:eastAsia="zh-CN"/>
          <w14:textFill>
            <w14:solidFill>
              <w14:schemeClr w14:val="tx1"/>
            </w14:solidFill>
          </w14:textFill>
        </w:rPr>
        <w:t>报价</w:t>
      </w:r>
      <w:r>
        <w:rPr>
          <w:rFonts w:hint="eastAsia" w:ascii="宋体" w:hAnsi="宋体" w:cs="Arial"/>
          <w:b/>
          <w:bCs/>
          <w:color w:val="000000" w:themeColor="text1"/>
          <w:sz w:val="22"/>
          <w:szCs w:val="22"/>
          <w:highlight w:val="none"/>
          <w14:textFill>
            <w14:solidFill>
              <w14:schemeClr w14:val="tx1"/>
            </w14:solidFill>
          </w14:textFill>
        </w:rPr>
        <w:t>一览表》中“报价”应与</w:t>
      </w:r>
      <w:r>
        <w:rPr>
          <w:rFonts w:hint="eastAsia" w:ascii="宋体" w:hAnsi="宋体"/>
          <w:b/>
          <w:color w:val="000000" w:themeColor="text1"/>
          <w:sz w:val="22"/>
          <w:highlight w:val="none"/>
          <w14:textFill>
            <w14:solidFill>
              <w14:schemeClr w14:val="tx1"/>
            </w14:solidFill>
          </w14:textFill>
        </w:rPr>
        <w:t>《分项报价表》中“</w:t>
      </w:r>
      <w:r>
        <w:rPr>
          <w:rFonts w:hint="eastAsia" w:ascii="宋体" w:hAnsi="宋体"/>
          <w:b/>
          <w:color w:val="000000" w:themeColor="text1"/>
          <w:sz w:val="22"/>
          <w:highlight w:val="none"/>
          <w:lang w:val="en-US" w:eastAsia="zh-CN"/>
          <w14:textFill>
            <w14:solidFill>
              <w14:schemeClr w14:val="tx1"/>
            </w14:solidFill>
          </w14:textFill>
        </w:rPr>
        <w:t>总计价</w:t>
      </w:r>
      <w:r>
        <w:rPr>
          <w:rFonts w:hint="eastAsia" w:ascii="宋体" w:hAnsi="宋体"/>
          <w:b/>
          <w:color w:val="000000" w:themeColor="text1"/>
          <w:sz w:val="22"/>
          <w:highlight w:val="none"/>
          <w14:textFill>
            <w14:solidFill>
              <w14:schemeClr w14:val="tx1"/>
            </w14:solidFill>
          </w14:textFill>
        </w:rPr>
        <w:t>”相</w:t>
      </w:r>
      <w:r>
        <w:rPr>
          <w:rFonts w:hint="eastAsia" w:ascii="宋体" w:hAnsi="宋体"/>
          <w:b/>
          <w:color w:val="000000" w:themeColor="text1"/>
          <w:sz w:val="22"/>
          <w:highlight w:val="none"/>
          <w:u w:val="none"/>
          <w14:textFill>
            <w14:solidFill>
              <w14:schemeClr w14:val="tx1"/>
            </w14:solidFill>
          </w14:textFill>
        </w:rPr>
        <w:t>一致</w:t>
      </w:r>
      <w:r>
        <w:rPr>
          <w:rFonts w:hint="eastAsia" w:ascii="宋体" w:hAnsi="宋体" w:eastAsia="宋体" w:cs="宋体"/>
          <w:b/>
          <w:color w:val="000000" w:themeColor="text1"/>
          <w:sz w:val="22"/>
          <w:szCs w:val="22"/>
          <w:highlight w:val="none"/>
          <w:u w:val="none"/>
          <w:lang w:val="en-US" w:eastAsia="zh-CN"/>
          <w14:textFill>
            <w14:solidFill>
              <w14:schemeClr w14:val="tx1"/>
            </w14:solidFill>
          </w14:textFill>
        </w:rPr>
        <w:t>。</w:t>
      </w:r>
    </w:p>
    <w:p w14:paraId="0A52CD98">
      <w:pPr>
        <w:numPr>
          <w:ilvl w:val="0"/>
          <w:numId w:val="0"/>
        </w:numPr>
        <w:spacing w:line="380" w:lineRule="exact"/>
        <w:ind w:leftChars="-267"/>
        <w:rPr>
          <w:rFonts w:hint="eastAsia" w:ascii="宋体" w:hAnsi="宋体" w:eastAsia="宋体" w:cs="宋体"/>
          <w:b/>
          <w:color w:val="000000" w:themeColor="text1"/>
          <w:sz w:val="22"/>
          <w:szCs w:val="22"/>
          <w:highlight w:val="none"/>
          <w:u w:val="single"/>
          <w14:textFill>
            <w14:solidFill>
              <w14:schemeClr w14:val="tx1"/>
            </w14:solidFill>
          </w14:textFill>
        </w:rPr>
      </w:pPr>
    </w:p>
    <w:p w14:paraId="1D6F03D6">
      <w:pPr>
        <w:pStyle w:val="2"/>
        <w:rPr>
          <w:rFonts w:hint="eastAsia"/>
          <w:color w:val="000000" w:themeColor="text1"/>
          <w:highlight w:val="none"/>
          <w14:textFill>
            <w14:solidFill>
              <w14:schemeClr w14:val="tx1"/>
            </w14:solidFill>
          </w14:textFill>
        </w:rPr>
      </w:pPr>
    </w:p>
    <w:p w14:paraId="1A39ABF9">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供应商</w:t>
      </w:r>
      <w:r>
        <w:rPr>
          <w:rFonts w:hint="eastAsia" w:ascii="宋体" w:hAnsi="宋体" w:eastAsia="宋体" w:cs="宋体"/>
          <w:color w:val="000000" w:themeColor="text1"/>
          <w:sz w:val="22"/>
          <w:szCs w:val="22"/>
          <w:highlight w:val="none"/>
          <w14:textFill>
            <w14:solidFill>
              <w14:schemeClr w14:val="tx1"/>
            </w14:solidFill>
          </w14:textFill>
        </w:rPr>
        <w:t>全称（盖章）：</w:t>
      </w:r>
    </w:p>
    <w:p w14:paraId="651DADE7">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法定代表人或授权代表（签字或盖章）：</w:t>
      </w:r>
    </w:p>
    <w:p w14:paraId="1D96C4D0">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  年  月  日</w:t>
      </w:r>
    </w:p>
    <w:p w14:paraId="044CD238">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p>
    <w:p w14:paraId="0F55C62D">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p>
    <w:p w14:paraId="1A7DEFBC">
      <w:pPr>
        <w:spacing w:line="380" w:lineRule="exact"/>
        <w:jc w:val="center"/>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lang w:eastAsia="zh-CN"/>
          <w14:textFill>
            <w14:solidFill>
              <w14:schemeClr w14:val="tx1"/>
            </w14:solidFill>
          </w14:textFill>
        </w:rPr>
        <w:t>（</w:t>
      </w:r>
      <w:r>
        <w:rPr>
          <w:rFonts w:hint="eastAsia" w:ascii="宋体" w:hAnsi="宋体"/>
          <w:b/>
          <w:bCs/>
          <w:color w:val="000000" w:themeColor="text1"/>
          <w:sz w:val="28"/>
          <w:szCs w:val="28"/>
          <w:highlight w:val="none"/>
          <w:lang w:val="en-US" w:eastAsia="zh-CN"/>
          <w14:textFill>
            <w14:solidFill>
              <w14:schemeClr w14:val="tx1"/>
            </w14:solidFill>
          </w14:textFill>
        </w:rPr>
        <w:t>2）</w:t>
      </w:r>
      <w:r>
        <w:rPr>
          <w:rFonts w:ascii="宋体" w:hAnsi="宋体"/>
          <w:b/>
          <w:bCs/>
          <w:color w:val="000000" w:themeColor="text1"/>
          <w:sz w:val="28"/>
          <w:szCs w:val="28"/>
          <w:highlight w:val="none"/>
          <w14:textFill>
            <w14:solidFill>
              <w14:schemeClr w14:val="tx1"/>
            </w14:solidFill>
          </w14:textFill>
        </w:rPr>
        <w:t>分项报价表</w:t>
      </w:r>
    </w:p>
    <w:tbl>
      <w:tblPr>
        <w:tblStyle w:val="248"/>
        <w:tblW w:w="98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1"/>
        <w:gridCol w:w="1983"/>
        <w:gridCol w:w="2712"/>
        <w:gridCol w:w="1500"/>
        <w:gridCol w:w="1325"/>
        <w:gridCol w:w="1075"/>
      </w:tblGrid>
      <w:tr w14:paraId="5F7F5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241" w:type="dxa"/>
            <w:vAlign w:val="top"/>
          </w:tcPr>
          <w:p w14:paraId="70BD7DB6">
            <w:pPr>
              <w:pStyle w:val="250"/>
              <w:keepNext w:val="0"/>
              <w:keepLines w:val="0"/>
              <w:pageBreakBefore w:val="0"/>
              <w:kinsoku/>
              <w:wordWrap/>
              <w:overflowPunct/>
              <w:topLinePunct w:val="0"/>
              <w:autoSpaceDE/>
              <w:autoSpaceDN/>
              <w:bidi w:val="0"/>
              <w:adjustRightInd/>
              <w:spacing w:before="36" w:line="360" w:lineRule="auto"/>
              <w:ind w:left="40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序号</w:t>
            </w:r>
          </w:p>
        </w:tc>
        <w:tc>
          <w:tcPr>
            <w:tcW w:w="1983" w:type="dxa"/>
            <w:vAlign w:val="top"/>
          </w:tcPr>
          <w:p w14:paraId="3F7131A9">
            <w:pPr>
              <w:pStyle w:val="250"/>
              <w:keepNext w:val="0"/>
              <w:keepLines w:val="0"/>
              <w:pageBreakBefore w:val="0"/>
              <w:kinsoku/>
              <w:wordWrap/>
              <w:overflowPunct/>
              <w:topLinePunct w:val="0"/>
              <w:autoSpaceDE/>
              <w:autoSpaceDN/>
              <w:bidi w:val="0"/>
              <w:adjustRightInd/>
              <w:spacing w:before="36" w:line="360" w:lineRule="auto"/>
              <w:ind w:left="74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制作项目</w:t>
            </w:r>
          </w:p>
        </w:tc>
        <w:tc>
          <w:tcPr>
            <w:tcW w:w="2712" w:type="dxa"/>
            <w:vAlign w:val="top"/>
          </w:tcPr>
          <w:p w14:paraId="361ABA03">
            <w:pPr>
              <w:pStyle w:val="250"/>
              <w:keepNext w:val="0"/>
              <w:keepLines w:val="0"/>
              <w:pageBreakBefore w:val="0"/>
              <w:kinsoku/>
              <w:wordWrap/>
              <w:overflowPunct/>
              <w:topLinePunct w:val="0"/>
              <w:autoSpaceDE/>
              <w:autoSpaceDN/>
              <w:bidi w:val="0"/>
              <w:adjustRightInd/>
              <w:spacing w:before="36" w:line="360" w:lineRule="auto"/>
              <w:ind w:left="95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制作标准</w:t>
            </w:r>
          </w:p>
        </w:tc>
        <w:tc>
          <w:tcPr>
            <w:tcW w:w="1500" w:type="dxa"/>
            <w:vAlign w:val="top"/>
          </w:tcPr>
          <w:p w14:paraId="6D4B18B5">
            <w:pPr>
              <w:pStyle w:val="250"/>
              <w:keepNext w:val="0"/>
              <w:keepLines w:val="0"/>
              <w:pageBreakBefore w:val="0"/>
              <w:kinsoku/>
              <w:wordWrap/>
              <w:overflowPunct/>
              <w:topLinePunct w:val="0"/>
              <w:autoSpaceDE/>
              <w:autoSpaceDN/>
              <w:bidi w:val="0"/>
              <w:adjustRightInd/>
              <w:spacing w:before="36" w:line="360" w:lineRule="auto"/>
              <w:jc w:val="center"/>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数量</w:t>
            </w:r>
          </w:p>
        </w:tc>
        <w:tc>
          <w:tcPr>
            <w:tcW w:w="1325" w:type="dxa"/>
            <w:tcBorders>
              <w:right w:val="single" w:color="auto" w:sz="4" w:space="0"/>
            </w:tcBorders>
            <w:vAlign w:val="top"/>
          </w:tcPr>
          <w:p w14:paraId="21BF48AB">
            <w:pPr>
              <w:pStyle w:val="250"/>
              <w:keepNext w:val="0"/>
              <w:keepLines w:val="0"/>
              <w:pageBreakBefore w:val="0"/>
              <w:kinsoku/>
              <w:wordWrap/>
              <w:overflowPunct/>
              <w:topLinePunct w:val="0"/>
              <w:autoSpaceDE/>
              <w:autoSpaceDN/>
              <w:bidi w:val="0"/>
              <w:adjustRightInd/>
              <w:spacing w:before="36" w:line="360" w:lineRule="auto"/>
              <w:ind w:left="185"/>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单价</w:t>
            </w:r>
            <w:r>
              <w:rPr>
                <w:rFonts w:hint="eastAsia" w:cs="宋体"/>
                <w:color w:val="000000" w:themeColor="text1"/>
                <w:spacing w:val="-1"/>
                <w:sz w:val="22"/>
                <w:szCs w:val="22"/>
                <w:highlight w:val="none"/>
                <w:lang w:val="en-US" w:eastAsia="zh-CN"/>
                <w14:textFill>
                  <w14:solidFill>
                    <w14:schemeClr w14:val="tx1"/>
                  </w14:solidFill>
                </w14:textFill>
              </w:rPr>
              <w:t>最高限价</w:t>
            </w:r>
            <w:r>
              <w:rPr>
                <w:rFonts w:hint="eastAsia" w:ascii="宋体" w:hAnsi="宋体" w:eastAsia="宋体" w:cs="宋体"/>
                <w:color w:val="000000" w:themeColor="text1"/>
                <w:spacing w:val="-1"/>
                <w:sz w:val="22"/>
                <w:szCs w:val="22"/>
                <w:highlight w:val="none"/>
                <w14:textFill>
                  <w14:solidFill>
                    <w14:schemeClr w14:val="tx1"/>
                  </w14:solidFill>
                </w14:textFill>
              </w:rPr>
              <w:t>（元）</w:t>
            </w:r>
          </w:p>
        </w:tc>
        <w:tc>
          <w:tcPr>
            <w:tcW w:w="1075" w:type="dxa"/>
            <w:tcBorders>
              <w:left w:val="single" w:color="auto" w:sz="4" w:space="0"/>
            </w:tcBorders>
            <w:vAlign w:val="top"/>
          </w:tcPr>
          <w:p w14:paraId="4BFA9598">
            <w:pPr>
              <w:pStyle w:val="250"/>
              <w:keepNext w:val="0"/>
              <w:keepLines w:val="0"/>
              <w:pageBreakBefore w:val="0"/>
              <w:kinsoku/>
              <w:wordWrap/>
              <w:overflowPunct/>
              <w:topLinePunct w:val="0"/>
              <w:autoSpaceDE/>
              <w:autoSpaceDN/>
              <w:bidi w:val="0"/>
              <w:adjustRightInd/>
              <w:spacing w:before="36" w:line="360" w:lineRule="auto"/>
              <w:ind w:left="185"/>
              <w:jc w:val="center"/>
              <w:textAlignment w:val="auto"/>
              <w:rPr>
                <w:rFonts w:hint="default" w:ascii="宋体" w:hAnsi="宋体" w:eastAsia="宋体" w:cs="宋体"/>
                <w:color w:val="000000" w:themeColor="text1"/>
                <w:spacing w:val="-1"/>
                <w:sz w:val="22"/>
                <w:szCs w:val="22"/>
                <w:highlight w:val="none"/>
                <w:lang w:val="en-US" w:eastAsia="zh-CN"/>
                <w14:textFill>
                  <w14:solidFill>
                    <w14:schemeClr w14:val="tx1"/>
                  </w14:solidFill>
                </w14:textFill>
              </w:rPr>
            </w:pPr>
            <w:r>
              <w:rPr>
                <w:rFonts w:hint="eastAsia" w:cs="宋体"/>
                <w:color w:val="000000" w:themeColor="text1"/>
                <w:spacing w:val="-1"/>
                <w:sz w:val="22"/>
                <w:szCs w:val="22"/>
                <w:highlight w:val="none"/>
                <w:lang w:val="en-US" w:eastAsia="zh-CN"/>
                <w14:textFill>
                  <w14:solidFill>
                    <w14:schemeClr w14:val="tx1"/>
                  </w14:solidFill>
                </w14:textFill>
              </w:rPr>
              <w:t>投标报价（元）</w:t>
            </w:r>
          </w:p>
        </w:tc>
      </w:tr>
      <w:tr w14:paraId="3D437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Merge w:val="restart"/>
            <w:tcBorders>
              <w:bottom w:val="nil"/>
            </w:tcBorders>
            <w:vAlign w:val="top"/>
          </w:tcPr>
          <w:p w14:paraId="589B640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p w14:paraId="656C9EA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p w14:paraId="3F336F0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p w14:paraId="0F4E53D9">
            <w:pPr>
              <w:pStyle w:val="250"/>
              <w:keepNext w:val="0"/>
              <w:keepLines w:val="0"/>
              <w:pageBreakBefore w:val="0"/>
              <w:kinsoku/>
              <w:wordWrap/>
              <w:overflowPunct/>
              <w:topLinePunct w:val="0"/>
              <w:autoSpaceDE/>
              <w:autoSpaceDN/>
              <w:bidi w:val="0"/>
              <w:adjustRightInd/>
              <w:spacing w:before="71" w:line="360" w:lineRule="auto"/>
              <w:ind w:left="58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1983" w:type="dxa"/>
            <w:vMerge w:val="restart"/>
            <w:tcBorders>
              <w:bottom w:val="nil"/>
            </w:tcBorders>
            <w:vAlign w:val="center"/>
          </w:tcPr>
          <w:p w14:paraId="1CE4EBC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30EA7F72">
            <w:pPr>
              <w:pStyle w:val="250"/>
              <w:keepNext w:val="0"/>
              <w:keepLines w:val="0"/>
              <w:pageBreakBefore w:val="0"/>
              <w:kinsoku/>
              <w:wordWrap/>
              <w:overflowPunct/>
              <w:topLinePunct w:val="0"/>
              <w:autoSpaceDE/>
              <w:autoSpaceDN/>
              <w:bidi w:val="0"/>
              <w:adjustRightInd/>
              <w:spacing w:before="71"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室内写真</w:t>
            </w:r>
          </w:p>
        </w:tc>
        <w:tc>
          <w:tcPr>
            <w:tcW w:w="2712" w:type="dxa"/>
            <w:vAlign w:val="top"/>
          </w:tcPr>
          <w:p w14:paraId="6245355D">
            <w:pPr>
              <w:pStyle w:val="250"/>
              <w:keepNext w:val="0"/>
              <w:keepLines w:val="0"/>
              <w:pageBreakBefore w:val="0"/>
              <w:kinsoku/>
              <w:wordWrap/>
              <w:overflowPunct/>
              <w:topLinePunct w:val="0"/>
              <w:autoSpaceDE/>
              <w:autoSpaceDN/>
              <w:bidi w:val="0"/>
              <w:adjustRightInd/>
              <w:spacing w:before="32" w:line="360" w:lineRule="auto"/>
              <w:ind w:left="73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背胶写真裱膜</w:t>
            </w:r>
          </w:p>
        </w:tc>
        <w:tc>
          <w:tcPr>
            <w:tcW w:w="1500" w:type="dxa"/>
            <w:vAlign w:val="top"/>
          </w:tcPr>
          <w:p w14:paraId="1B72E3C1">
            <w:pPr>
              <w:pStyle w:val="250"/>
              <w:keepNext w:val="0"/>
              <w:keepLines w:val="0"/>
              <w:pageBreakBefore w:val="0"/>
              <w:kinsoku/>
              <w:wordWrap/>
              <w:overflowPunct/>
              <w:topLinePunct w:val="0"/>
              <w:autoSpaceDE/>
              <w:autoSpaceDN/>
              <w:bidi w:val="0"/>
              <w:adjustRightInd/>
              <w:spacing w:before="32" w:line="360" w:lineRule="auto"/>
              <w:ind w:left="517"/>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vAlign w:val="top"/>
          </w:tcPr>
          <w:p w14:paraId="5E47CDA5">
            <w:pPr>
              <w:pStyle w:val="250"/>
              <w:keepNext w:val="0"/>
              <w:keepLines w:val="0"/>
              <w:pageBreakBefore w:val="0"/>
              <w:kinsoku/>
              <w:wordWrap/>
              <w:overflowPunct/>
              <w:topLinePunct w:val="0"/>
              <w:autoSpaceDE/>
              <w:autoSpaceDN/>
              <w:bidi w:val="0"/>
              <w:adjustRightInd/>
              <w:spacing w:before="66" w:line="360" w:lineRule="auto"/>
              <w:ind w:left="90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25</w:t>
            </w:r>
          </w:p>
        </w:tc>
        <w:tc>
          <w:tcPr>
            <w:tcW w:w="1075" w:type="dxa"/>
            <w:tcBorders>
              <w:left w:val="single" w:color="auto" w:sz="4" w:space="0"/>
            </w:tcBorders>
            <w:vAlign w:val="top"/>
          </w:tcPr>
          <w:p w14:paraId="3614FC98">
            <w:pPr>
              <w:pStyle w:val="250"/>
              <w:keepNext w:val="0"/>
              <w:keepLines w:val="0"/>
              <w:pageBreakBefore w:val="0"/>
              <w:kinsoku/>
              <w:wordWrap/>
              <w:overflowPunct/>
              <w:topLinePunct w:val="0"/>
              <w:autoSpaceDE/>
              <w:autoSpaceDN/>
              <w:bidi w:val="0"/>
              <w:adjustRightInd/>
              <w:spacing w:before="66" w:line="360" w:lineRule="auto"/>
              <w:ind w:left="901"/>
              <w:textAlignment w:val="auto"/>
              <w:rPr>
                <w:rFonts w:hint="eastAsia" w:ascii="宋体" w:hAnsi="宋体" w:eastAsia="宋体" w:cs="宋体"/>
                <w:color w:val="000000" w:themeColor="text1"/>
                <w:spacing w:val="-6"/>
                <w:sz w:val="22"/>
                <w:szCs w:val="22"/>
                <w:highlight w:val="none"/>
                <w14:textFill>
                  <w14:solidFill>
                    <w14:schemeClr w14:val="tx1"/>
                  </w14:solidFill>
                </w14:textFill>
              </w:rPr>
            </w:pPr>
          </w:p>
        </w:tc>
      </w:tr>
      <w:tr w14:paraId="0FB76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vMerge w:val="continue"/>
            <w:tcBorders>
              <w:top w:val="nil"/>
              <w:bottom w:val="nil"/>
            </w:tcBorders>
            <w:vAlign w:val="top"/>
          </w:tcPr>
          <w:p w14:paraId="042D7E6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983" w:type="dxa"/>
            <w:vMerge w:val="continue"/>
            <w:tcBorders>
              <w:top w:val="nil"/>
              <w:bottom w:val="nil"/>
            </w:tcBorders>
            <w:vAlign w:val="center"/>
          </w:tcPr>
          <w:p w14:paraId="1F08F5F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712" w:type="dxa"/>
            <w:vAlign w:val="top"/>
          </w:tcPr>
          <w:p w14:paraId="21E1A762">
            <w:pPr>
              <w:pStyle w:val="250"/>
              <w:keepNext w:val="0"/>
              <w:keepLines w:val="0"/>
              <w:pageBreakBefore w:val="0"/>
              <w:kinsoku/>
              <w:wordWrap/>
              <w:overflowPunct/>
              <w:topLinePunct w:val="0"/>
              <w:autoSpaceDE/>
              <w:autoSpaceDN/>
              <w:bidi w:val="0"/>
              <w:adjustRightInd/>
              <w:spacing w:before="31" w:line="360" w:lineRule="auto"/>
              <w:ind w:left="62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无背胶写真裱膜</w:t>
            </w:r>
          </w:p>
        </w:tc>
        <w:tc>
          <w:tcPr>
            <w:tcW w:w="1500" w:type="dxa"/>
            <w:vAlign w:val="top"/>
          </w:tcPr>
          <w:p w14:paraId="1F9A43E9">
            <w:pPr>
              <w:pStyle w:val="250"/>
              <w:keepNext w:val="0"/>
              <w:keepLines w:val="0"/>
              <w:pageBreakBefore w:val="0"/>
              <w:kinsoku/>
              <w:wordWrap/>
              <w:overflowPunct/>
              <w:topLinePunct w:val="0"/>
              <w:autoSpaceDE/>
              <w:autoSpaceDN/>
              <w:bidi w:val="0"/>
              <w:adjustRightInd/>
              <w:spacing w:before="31"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vAlign w:val="top"/>
          </w:tcPr>
          <w:p w14:paraId="19390A54">
            <w:pPr>
              <w:pStyle w:val="250"/>
              <w:keepNext w:val="0"/>
              <w:keepLines w:val="0"/>
              <w:pageBreakBefore w:val="0"/>
              <w:kinsoku/>
              <w:wordWrap/>
              <w:overflowPunct/>
              <w:topLinePunct w:val="0"/>
              <w:autoSpaceDE/>
              <w:autoSpaceDN/>
              <w:bidi w:val="0"/>
              <w:adjustRightInd/>
              <w:spacing w:before="67" w:line="360" w:lineRule="auto"/>
              <w:ind w:left="90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25</w:t>
            </w:r>
          </w:p>
        </w:tc>
        <w:tc>
          <w:tcPr>
            <w:tcW w:w="1075" w:type="dxa"/>
            <w:tcBorders>
              <w:left w:val="single" w:color="auto" w:sz="4" w:space="0"/>
            </w:tcBorders>
            <w:vAlign w:val="top"/>
          </w:tcPr>
          <w:p w14:paraId="67AE1678">
            <w:pPr>
              <w:pStyle w:val="250"/>
              <w:keepNext w:val="0"/>
              <w:keepLines w:val="0"/>
              <w:pageBreakBefore w:val="0"/>
              <w:kinsoku/>
              <w:wordWrap/>
              <w:overflowPunct/>
              <w:topLinePunct w:val="0"/>
              <w:autoSpaceDE/>
              <w:autoSpaceDN/>
              <w:bidi w:val="0"/>
              <w:adjustRightInd/>
              <w:spacing w:before="67" w:line="360" w:lineRule="auto"/>
              <w:ind w:left="901"/>
              <w:textAlignment w:val="auto"/>
              <w:rPr>
                <w:rFonts w:hint="eastAsia" w:ascii="宋体" w:hAnsi="宋体" w:eastAsia="宋体" w:cs="宋体"/>
                <w:color w:val="000000" w:themeColor="text1"/>
                <w:spacing w:val="-6"/>
                <w:sz w:val="22"/>
                <w:szCs w:val="22"/>
                <w:highlight w:val="none"/>
                <w14:textFill>
                  <w14:solidFill>
                    <w14:schemeClr w14:val="tx1"/>
                  </w14:solidFill>
                </w14:textFill>
              </w:rPr>
            </w:pPr>
          </w:p>
        </w:tc>
      </w:tr>
      <w:tr w14:paraId="2FC00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241" w:type="dxa"/>
            <w:vMerge w:val="continue"/>
            <w:tcBorders>
              <w:top w:val="nil"/>
              <w:bottom w:val="nil"/>
            </w:tcBorders>
            <w:vAlign w:val="top"/>
          </w:tcPr>
          <w:p w14:paraId="5B33758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983" w:type="dxa"/>
            <w:vMerge w:val="continue"/>
            <w:tcBorders>
              <w:top w:val="nil"/>
              <w:bottom w:val="nil"/>
            </w:tcBorders>
            <w:vAlign w:val="center"/>
          </w:tcPr>
          <w:p w14:paraId="0D0AFF7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712" w:type="dxa"/>
            <w:vAlign w:val="top"/>
          </w:tcPr>
          <w:p w14:paraId="252E75F6">
            <w:pPr>
              <w:pStyle w:val="250"/>
              <w:keepNext w:val="0"/>
              <w:keepLines w:val="0"/>
              <w:pageBreakBefore w:val="0"/>
              <w:kinsoku/>
              <w:wordWrap/>
              <w:overflowPunct/>
              <w:topLinePunct w:val="0"/>
              <w:autoSpaceDE/>
              <w:autoSpaceDN/>
              <w:bidi w:val="0"/>
              <w:adjustRightInd/>
              <w:spacing w:before="31" w:line="360" w:lineRule="auto"/>
              <w:ind w:left="90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写真</w:t>
            </w:r>
            <w:r>
              <w:rPr>
                <w:rFonts w:hint="eastAsia" w:ascii="宋体" w:hAnsi="宋体" w:eastAsia="宋体" w:cs="宋体"/>
                <w:color w:val="000000" w:themeColor="text1"/>
                <w:spacing w:val="-5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4"/>
                <w:sz w:val="22"/>
                <w:szCs w:val="22"/>
                <w:highlight w:val="none"/>
                <w14:textFill>
                  <w14:solidFill>
                    <w14:schemeClr w14:val="tx1"/>
                  </w14:solidFill>
                </w14:textFill>
              </w:rPr>
              <w:t>KT</w:t>
            </w:r>
            <w:r>
              <w:rPr>
                <w:rFonts w:hint="eastAsia" w:ascii="宋体" w:hAnsi="宋体" w:eastAsia="宋体" w:cs="宋体"/>
                <w:color w:val="000000" w:themeColor="text1"/>
                <w:spacing w:val="-45"/>
                <w:sz w:val="22"/>
                <w:szCs w:val="22"/>
                <w:highlight w:val="none"/>
                <w14:textFill>
                  <w14:solidFill>
                    <w14:schemeClr w14:val="tx1"/>
                  </w14:solidFill>
                </w14:textFill>
              </w:rPr>
              <w:t xml:space="preserve"> </w:t>
            </w:r>
            <w:r>
              <w:rPr>
                <w:rFonts w:hint="eastAsia" w:ascii="宋体" w:hAnsi="宋体" w:eastAsia="宋体" w:cs="宋体"/>
                <w:color w:val="000000" w:themeColor="text1"/>
                <w:spacing w:val="-4"/>
                <w:sz w:val="22"/>
                <w:szCs w:val="22"/>
                <w:highlight w:val="none"/>
                <w14:textFill>
                  <w14:solidFill>
                    <w14:schemeClr w14:val="tx1"/>
                  </w14:solidFill>
                </w14:textFill>
              </w:rPr>
              <w:t>板</w:t>
            </w:r>
          </w:p>
        </w:tc>
        <w:tc>
          <w:tcPr>
            <w:tcW w:w="1500" w:type="dxa"/>
            <w:vAlign w:val="top"/>
          </w:tcPr>
          <w:p w14:paraId="038D7A02">
            <w:pPr>
              <w:pStyle w:val="250"/>
              <w:keepNext w:val="0"/>
              <w:keepLines w:val="0"/>
              <w:pageBreakBefore w:val="0"/>
              <w:kinsoku/>
              <w:wordWrap/>
              <w:overflowPunct/>
              <w:topLinePunct w:val="0"/>
              <w:autoSpaceDE/>
              <w:autoSpaceDN/>
              <w:bidi w:val="0"/>
              <w:adjustRightInd/>
              <w:spacing w:before="31"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vAlign w:val="top"/>
          </w:tcPr>
          <w:p w14:paraId="2C8DB4FC">
            <w:pPr>
              <w:pStyle w:val="250"/>
              <w:keepNext w:val="0"/>
              <w:keepLines w:val="0"/>
              <w:pageBreakBefore w:val="0"/>
              <w:kinsoku/>
              <w:wordWrap/>
              <w:overflowPunct/>
              <w:topLinePunct w:val="0"/>
              <w:autoSpaceDE/>
              <w:autoSpaceDN/>
              <w:bidi w:val="0"/>
              <w:adjustRightInd/>
              <w:spacing w:before="66" w:line="360" w:lineRule="auto"/>
              <w:ind w:left="90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35</w:t>
            </w:r>
          </w:p>
        </w:tc>
        <w:tc>
          <w:tcPr>
            <w:tcW w:w="1075" w:type="dxa"/>
            <w:tcBorders>
              <w:left w:val="single" w:color="auto" w:sz="4" w:space="0"/>
            </w:tcBorders>
            <w:vAlign w:val="top"/>
          </w:tcPr>
          <w:p w14:paraId="5644ABEB">
            <w:pPr>
              <w:pStyle w:val="250"/>
              <w:keepNext w:val="0"/>
              <w:keepLines w:val="0"/>
              <w:pageBreakBefore w:val="0"/>
              <w:kinsoku/>
              <w:wordWrap/>
              <w:overflowPunct/>
              <w:topLinePunct w:val="0"/>
              <w:autoSpaceDE/>
              <w:autoSpaceDN/>
              <w:bidi w:val="0"/>
              <w:adjustRightInd/>
              <w:spacing w:before="66" w:line="360" w:lineRule="auto"/>
              <w:ind w:left="903"/>
              <w:textAlignment w:val="auto"/>
              <w:rPr>
                <w:rFonts w:hint="eastAsia" w:ascii="宋体" w:hAnsi="宋体" w:eastAsia="宋体" w:cs="宋体"/>
                <w:color w:val="000000" w:themeColor="text1"/>
                <w:spacing w:val="-7"/>
                <w:sz w:val="22"/>
                <w:szCs w:val="22"/>
                <w:highlight w:val="none"/>
                <w14:textFill>
                  <w14:solidFill>
                    <w14:schemeClr w14:val="tx1"/>
                  </w14:solidFill>
                </w14:textFill>
              </w:rPr>
            </w:pPr>
          </w:p>
        </w:tc>
      </w:tr>
      <w:tr w14:paraId="61481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1" w:type="dxa"/>
            <w:vMerge w:val="continue"/>
            <w:tcBorders>
              <w:top w:val="nil"/>
              <w:bottom w:val="nil"/>
            </w:tcBorders>
            <w:vAlign w:val="top"/>
          </w:tcPr>
          <w:p w14:paraId="64E58E9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983" w:type="dxa"/>
            <w:vMerge w:val="continue"/>
            <w:tcBorders>
              <w:top w:val="nil"/>
              <w:bottom w:val="nil"/>
            </w:tcBorders>
            <w:vAlign w:val="center"/>
          </w:tcPr>
          <w:p w14:paraId="16DF120F">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712" w:type="dxa"/>
            <w:vAlign w:val="top"/>
          </w:tcPr>
          <w:p w14:paraId="3B9C6CAF">
            <w:pPr>
              <w:pStyle w:val="250"/>
              <w:keepNext w:val="0"/>
              <w:keepLines w:val="0"/>
              <w:pageBreakBefore w:val="0"/>
              <w:kinsoku/>
              <w:wordWrap/>
              <w:overflowPunct/>
              <w:topLinePunct w:val="0"/>
              <w:autoSpaceDE/>
              <w:autoSpaceDN/>
              <w:bidi w:val="0"/>
              <w:adjustRightInd/>
              <w:spacing w:before="33" w:line="360" w:lineRule="auto"/>
              <w:ind w:left="96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写真冷板</w:t>
            </w:r>
          </w:p>
        </w:tc>
        <w:tc>
          <w:tcPr>
            <w:tcW w:w="1500" w:type="dxa"/>
            <w:vAlign w:val="top"/>
          </w:tcPr>
          <w:p w14:paraId="32E44A08">
            <w:pPr>
              <w:pStyle w:val="250"/>
              <w:keepNext w:val="0"/>
              <w:keepLines w:val="0"/>
              <w:pageBreakBefore w:val="0"/>
              <w:kinsoku/>
              <w:wordWrap/>
              <w:overflowPunct/>
              <w:topLinePunct w:val="0"/>
              <w:autoSpaceDE/>
              <w:autoSpaceDN/>
              <w:bidi w:val="0"/>
              <w:adjustRightInd/>
              <w:spacing w:before="33"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vAlign w:val="top"/>
          </w:tcPr>
          <w:p w14:paraId="439FC33A">
            <w:pPr>
              <w:pStyle w:val="250"/>
              <w:keepNext w:val="0"/>
              <w:keepLines w:val="0"/>
              <w:pageBreakBefore w:val="0"/>
              <w:kinsoku/>
              <w:wordWrap/>
              <w:overflowPunct/>
              <w:topLinePunct w:val="0"/>
              <w:autoSpaceDE/>
              <w:autoSpaceDN/>
              <w:bidi w:val="0"/>
              <w:adjustRightInd/>
              <w:spacing w:before="67" w:line="360" w:lineRule="auto"/>
              <w:ind w:left="90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30</w:t>
            </w:r>
          </w:p>
        </w:tc>
        <w:tc>
          <w:tcPr>
            <w:tcW w:w="1075" w:type="dxa"/>
            <w:tcBorders>
              <w:left w:val="single" w:color="auto" w:sz="4" w:space="0"/>
            </w:tcBorders>
            <w:vAlign w:val="top"/>
          </w:tcPr>
          <w:p w14:paraId="09112D38">
            <w:pPr>
              <w:pStyle w:val="250"/>
              <w:keepNext w:val="0"/>
              <w:keepLines w:val="0"/>
              <w:pageBreakBefore w:val="0"/>
              <w:kinsoku/>
              <w:wordWrap/>
              <w:overflowPunct/>
              <w:topLinePunct w:val="0"/>
              <w:autoSpaceDE/>
              <w:autoSpaceDN/>
              <w:bidi w:val="0"/>
              <w:adjustRightInd/>
              <w:spacing w:before="67" w:line="360" w:lineRule="auto"/>
              <w:ind w:left="903"/>
              <w:textAlignment w:val="auto"/>
              <w:rPr>
                <w:rFonts w:hint="eastAsia" w:ascii="宋体" w:hAnsi="宋体" w:eastAsia="宋体" w:cs="宋体"/>
                <w:color w:val="000000" w:themeColor="text1"/>
                <w:spacing w:val="-7"/>
                <w:sz w:val="22"/>
                <w:szCs w:val="22"/>
                <w:highlight w:val="none"/>
                <w14:textFill>
                  <w14:solidFill>
                    <w14:schemeClr w14:val="tx1"/>
                  </w14:solidFill>
                </w14:textFill>
              </w:rPr>
            </w:pPr>
          </w:p>
        </w:tc>
      </w:tr>
      <w:tr w14:paraId="3017F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vMerge w:val="continue"/>
            <w:tcBorders>
              <w:top w:val="nil"/>
              <w:bottom w:val="nil"/>
            </w:tcBorders>
            <w:vAlign w:val="top"/>
          </w:tcPr>
          <w:p w14:paraId="6E742CC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983" w:type="dxa"/>
            <w:vMerge w:val="continue"/>
            <w:tcBorders>
              <w:top w:val="nil"/>
              <w:bottom w:val="nil"/>
            </w:tcBorders>
            <w:vAlign w:val="center"/>
          </w:tcPr>
          <w:p w14:paraId="359B411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712" w:type="dxa"/>
            <w:vAlign w:val="top"/>
          </w:tcPr>
          <w:p w14:paraId="3F080E7A">
            <w:pPr>
              <w:pStyle w:val="250"/>
              <w:keepNext w:val="0"/>
              <w:keepLines w:val="0"/>
              <w:pageBreakBefore w:val="0"/>
              <w:kinsoku/>
              <w:wordWrap/>
              <w:overflowPunct/>
              <w:topLinePunct w:val="0"/>
              <w:autoSpaceDE/>
              <w:autoSpaceDN/>
              <w:bidi w:val="0"/>
              <w:adjustRightInd/>
              <w:spacing w:before="33" w:line="360" w:lineRule="auto"/>
              <w:ind w:left="63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写真</w:t>
            </w:r>
            <w:r>
              <w:rPr>
                <w:rFonts w:hint="eastAsia" w:ascii="宋体" w:hAnsi="宋体" w:eastAsia="宋体" w:cs="宋体"/>
                <w:color w:val="000000" w:themeColor="text1"/>
                <w:spacing w:val="-44"/>
                <w:sz w:val="22"/>
                <w:szCs w:val="22"/>
                <w:highlight w:val="none"/>
                <w14:textFill>
                  <w14:solidFill>
                    <w14:schemeClr w14:val="tx1"/>
                  </w14:solidFill>
                </w14:textFill>
              </w:rPr>
              <w:t xml:space="preserve"> </w:t>
            </w:r>
            <w:r>
              <w:rPr>
                <w:rFonts w:hint="eastAsia" w:ascii="宋体" w:hAnsi="宋体" w:eastAsia="宋体" w:cs="宋体"/>
                <w:color w:val="000000" w:themeColor="text1"/>
                <w:spacing w:val="-5"/>
                <w:sz w:val="22"/>
                <w:szCs w:val="22"/>
                <w:highlight w:val="none"/>
                <w14:textFill>
                  <w14:solidFill>
                    <w14:schemeClr w14:val="tx1"/>
                  </w14:solidFill>
                </w14:textFill>
              </w:rPr>
              <w:t>3mm</w:t>
            </w:r>
            <w:r>
              <w:rPr>
                <w:rFonts w:hint="eastAsia" w:ascii="宋体" w:hAnsi="宋体" w:eastAsia="宋体" w:cs="宋体"/>
                <w:color w:val="000000" w:themeColor="text1"/>
                <w:spacing w:val="-40"/>
                <w:sz w:val="22"/>
                <w:szCs w:val="22"/>
                <w:highlight w:val="none"/>
                <w14:textFill>
                  <w14:solidFill>
                    <w14:schemeClr w14:val="tx1"/>
                  </w14:solidFill>
                </w14:textFill>
              </w:rPr>
              <w:t xml:space="preserve"> </w:t>
            </w:r>
            <w:r>
              <w:rPr>
                <w:rFonts w:hint="eastAsia" w:ascii="宋体" w:hAnsi="宋体" w:eastAsia="宋体" w:cs="宋体"/>
                <w:color w:val="000000" w:themeColor="text1"/>
                <w:spacing w:val="-5"/>
                <w:sz w:val="22"/>
                <w:szCs w:val="22"/>
                <w:highlight w:val="none"/>
                <w14:textFill>
                  <w14:solidFill>
                    <w14:schemeClr w14:val="tx1"/>
                  </w14:solidFill>
                </w14:textFill>
              </w:rPr>
              <w:t>雪弗板</w:t>
            </w:r>
          </w:p>
        </w:tc>
        <w:tc>
          <w:tcPr>
            <w:tcW w:w="1500" w:type="dxa"/>
            <w:vAlign w:val="top"/>
          </w:tcPr>
          <w:p w14:paraId="1F2DA3EB">
            <w:pPr>
              <w:pStyle w:val="250"/>
              <w:keepNext w:val="0"/>
              <w:keepLines w:val="0"/>
              <w:pageBreakBefore w:val="0"/>
              <w:kinsoku/>
              <w:wordWrap/>
              <w:overflowPunct/>
              <w:topLinePunct w:val="0"/>
              <w:autoSpaceDE/>
              <w:autoSpaceDN/>
              <w:bidi w:val="0"/>
              <w:adjustRightInd/>
              <w:spacing w:before="33"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vAlign w:val="top"/>
          </w:tcPr>
          <w:p w14:paraId="79E54026">
            <w:pPr>
              <w:pStyle w:val="250"/>
              <w:keepNext w:val="0"/>
              <w:keepLines w:val="0"/>
              <w:pageBreakBefore w:val="0"/>
              <w:kinsoku/>
              <w:wordWrap/>
              <w:overflowPunct/>
              <w:topLinePunct w:val="0"/>
              <w:autoSpaceDE/>
              <w:autoSpaceDN/>
              <w:bidi w:val="0"/>
              <w:adjustRightInd/>
              <w:spacing w:before="67" w:line="360" w:lineRule="auto"/>
              <w:ind w:left="9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65</w:t>
            </w:r>
          </w:p>
        </w:tc>
        <w:tc>
          <w:tcPr>
            <w:tcW w:w="1075" w:type="dxa"/>
            <w:tcBorders>
              <w:left w:val="single" w:color="auto" w:sz="4" w:space="0"/>
            </w:tcBorders>
            <w:vAlign w:val="top"/>
          </w:tcPr>
          <w:p w14:paraId="05C27214">
            <w:pPr>
              <w:pStyle w:val="250"/>
              <w:keepNext w:val="0"/>
              <w:keepLines w:val="0"/>
              <w:pageBreakBefore w:val="0"/>
              <w:kinsoku/>
              <w:wordWrap/>
              <w:overflowPunct/>
              <w:topLinePunct w:val="0"/>
              <w:autoSpaceDE/>
              <w:autoSpaceDN/>
              <w:bidi w:val="0"/>
              <w:adjustRightInd/>
              <w:spacing w:before="67" w:line="360" w:lineRule="auto"/>
              <w:ind w:left="900"/>
              <w:textAlignment w:val="auto"/>
              <w:rPr>
                <w:rFonts w:hint="eastAsia" w:ascii="宋体" w:hAnsi="宋体" w:eastAsia="宋体" w:cs="宋体"/>
                <w:color w:val="000000" w:themeColor="text1"/>
                <w:spacing w:val="-5"/>
                <w:sz w:val="22"/>
                <w:szCs w:val="22"/>
                <w:highlight w:val="none"/>
                <w14:textFill>
                  <w14:solidFill>
                    <w14:schemeClr w14:val="tx1"/>
                  </w14:solidFill>
                </w14:textFill>
              </w:rPr>
            </w:pPr>
          </w:p>
        </w:tc>
      </w:tr>
      <w:tr w14:paraId="6892E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241" w:type="dxa"/>
            <w:vMerge w:val="continue"/>
            <w:tcBorders>
              <w:top w:val="nil"/>
            </w:tcBorders>
            <w:vAlign w:val="top"/>
          </w:tcPr>
          <w:p w14:paraId="57AE245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983" w:type="dxa"/>
            <w:vMerge w:val="continue"/>
            <w:tcBorders>
              <w:top w:val="nil"/>
            </w:tcBorders>
            <w:vAlign w:val="center"/>
          </w:tcPr>
          <w:p w14:paraId="5F8D8D3B">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712" w:type="dxa"/>
            <w:vAlign w:val="top"/>
          </w:tcPr>
          <w:p w14:paraId="35A991C5">
            <w:pPr>
              <w:pStyle w:val="250"/>
              <w:keepNext w:val="0"/>
              <w:keepLines w:val="0"/>
              <w:pageBreakBefore w:val="0"/>
              <w:kinsoku/>
              <w:wordWrap/>
              <w:overflowPunct/>
              <w:topLinePunct w:val="0"/>
              <w:autoSpaceDE/>
              <w:autoSpaceDN/>
              <w:bidi w:val="0"/>
              <w:adjustRightInd/>
              <w:spacing w:before="32" w:line="360" w:lineRule="auto"/>
              <w:ind w:left="63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写真</w:t>
            </w:r>
            <w:r>
              <w:rPr>
                <w:rFonts w:hint="eastAsia" w:ascii="宋体" w:hAnsi="宋体" w:eastAsia="宋体" w:cs="宋体"/>
                <w:color w:val="000000" w:themeColor="text1"/>
                <w:spacing w:val="-44"/>
                <w:sz w:val="22"/>
                <w:szCs w:val="22"/>
                <w:highlight w:val="none"/>
                <w14:textFill>
                  <w14:solidFill>
                    <w14:schemeClr w14:val="tx1"/>
                  </w14:solidFill>
                </w14:textFill>
              </w:rPr>
              <w:t xml:space="preserve"> </w:t>
            </w:r>
            <w:r>
              <w:rPr>
                <w:rFonts w:hint="eastAsia" w:ascii="宋体" w:hAnsi="宋体" w:eastAsia="宋体" w:cs="宋体"/>
                <w:color w:val="000000" w:themeColor="text1"/>
                <w:spacing w:val="-5"/>
                <w:sz w:val="22"/>
                <w:szCs w:val="22"/>
                <w:highlight w:val="none"/>
                <w14:textFill>
                  <w14:solidFill>
                    <w14:schemeClr w14:val="tx1"/>
                  </w14:solidFill>
                </w14:textFill>
              </w:rPr>
              <w:t>5mm</w:t>
            </w:r>
            <w:r>
              <w:rPr>
                <w:rFonts w:hint="eastAsia" w:ascii="宋体" w:hAnsi="宋体" w:eastAsia="宋体" w:cs="宋体"/>
                <w:color w:val="000000" w:themeColor="text1"/>
                <w:spacing w:val="-40"/>
                <w:sz w:val="22"/>
                <w:szCs w:val="22"/>
                <w:highlight w:val="none"/>
                <w14:textFill>
                  <w14:solidFill>
                    <w14:schemeClr w14:val="tx1"/>
                  </w14:solidFill>
                </w14:textFill>
              </w:rPr>
              <w:t xml:space="preserve"> </w:t>
            </w:r>
            <w:r>
              <w:rPr>
                <w:rFonts w:hint="eastAsia" w:ascii="宋体" w:hAnsi="宋体" w:eastAsia="宋体" w:cs="宋体"/>
                <w:color w:val="000000" w:themeColor="text1"/>
                <w:spacing w:val="-5"/>
                <w:sz w:val="22"/>
                <w:szCs w:val="22"/>
                <w:highlight w:val="none"/>
                <w14:textFill>
                  <w14:solidFill>
                    <w14:schemeClr w14:val="tx1"/>
                  </w14:solidFill>
                </w14:textFill>
              </w:rPr>
              <w:t>雪弗板</w:t>
            </w:r>
          </w:p>
        </w:tc>
        <w:tc>
          <w:tcPr>
            <w:tcW w:w="1500" w:type="dxa"/>
            <w:vAlign w:val="top"/>
          </w:tcPr>
          <w:p w14:paraId="1CE5534B">
            <w:pPr>
              <w:pStyle w:val="250"/>
              <w:keepNext w:val="0"/>
              <w:keepLines w:val="0"/>
              <w:pageBreakBefore w:val="0"/>
              <w:kinsoku/>
              <w:wordWrap/>
              <w:overflowPunct/>
              <w:topLinePunct w:val="0"/>
              <w:autoSpaceDE/>
              <w:autoSpaceDN/>
              <w:bidi w:val="0"/>
              <w:adjustRightInd/>
              <w:spacing w:before="32"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vAlign w:val="top"/>
          </w:tcPr>
          <w:p w14:paraId="43A35A20">
            <w:pPr>
              <w:pStyle w:val="250"/>
              <w:keepNext w:val="0"/>
              <w:keepLines w:val="0"/>
              <w:pageBreakBefore w:val="0"/>
              <w:kinsoku/>
              <w:wordWrap/>
              <w:overflowPunct/>
              <w:topLinePunct w:val="0"/>
              <w:autoSpaceDE/>
              <w:autoSpaceDN/>
              <w:bidi w:val="0"/>
              <w:adjustRightInd/>
              <w:spacing w:before="66" w:line="360" w:lineRule="auto"/>
              <w:ind w:left="89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80</w:t>
            </w:r>
          </w:p>
        </w:tc>
        <w:tc>
          <w:tcPr>
            <w:tcW w:w="1075" w:type="dxa"/>
            <w:tcBorders>
              <w:left w:val="single" w:color="auto" w:sz="4" w:space="0"/>
            </w:tcBorders>
            <w:vAlign w:val="top"/>
          </w:tcPr>
          <w:p w14:paraId="45ACA9A5">
            <w:pPr>
              <w:pStyle w:val="250"/>
              <w:keepNext w:val="0"/>
              <w:keepLines w:val="0"/>
              <w:pageBreakBefore w:val="0"/>
              <w:kinsoku/>
              <w:wordWrap/>
              <w:overflowPunct/>
              <w:topLinePunct w:val="0"/>
              <w:autoSpaceDE/>
              <w:autoSpaceDN/>
              <w:bidi w:val="0"/>
              <w:adjustRightInd/>
              <w:spacing w:before="66" w:line="360" w:lineRule="auto"/>
              <w:ind w:left="899"/>
              <w:textAlignment w:val="auto"/>
              <w:rPr>
                <w:rFonts w:hint="eastAsia" w:ascii="宋体" w:hAnsi="宋体" w:eastAsia="宋体" w:cs="宋体"/>
                <w:color w:val="000000" w:themeColor="text1"/>
                <w:spacing w:val="-5"/>
                <w:sz w:val="22"/>
                <w:szCs w:val="22"/>
                <w:highlight w:val="none"/>
                <w14:textFill>
                  <w14:solidFill>
                    <w14:schemeClr w14:val="tx1"/>
                  </w14:solidFill>
                </w14:textFill>
              </w:rPr>
            </w:pPr>
          </w:p>
        </w:tc>
      </w:tr>
      <w:tr w14:paraId="28FAA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Align w:val="top"/>
          </w:tcPr>
          <w:p w14:paraId="010E0BC5">
            <w:pPr>
              <w:pStyle w:val="250"/>
              <w:keepNext w:val="0"/>
              <w:keepLines w:val="0"/>
              <w:pageBreakBefore w:val="0"/>
              <w:kinsoku/>
              <w:wordWrap/>
              <w:overflowPunct/>
              <w:topLinePunct w:val="0"/>
              <w:autoSpaceDE/>
              <w:autoSpaceDN/>
              <w:bidi w:val="0"/>
              <w:adjustRightInd/>
              <w:spacing w:before="67" w:line="360" w:lineRule="auto"/>
              <w:ind w:left="57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c>
          <w:tcPr>
            <w:tcW w:w="1983" w:type="dxa"/>
            <w:vAlign w:val="center"/>
          </w:tcPr>
          <w:p w14:paraId="0FB13234">
            <w:pPr>
              <w:pStyle w:val="250"/>
              <w:keepNext w:val="0"/>
              <w:keepLines w:val="0"/>
              <w:pageBreakBefore w:val="0"/>
              <w:kinsoku/>
              <w:wordWrap/>
              <w:overflowPunct/>
              <w:topLinePunct w:val="0"/>
              <w:autoSpaceDE/>
              <w:autoSpaceDN/>
              <w:bidi w:val="0"/>
              <w:adjustRightInd/>
              <w:spacing w:before="33"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喷绘</w:t>
            </w:r>
            <w:r>
              <w:rPr>
                <w:rFonts w:hint="eastAsia" w:ascii="宋体" w:hAnsi="宋体" w:eastAsia="宋体" w:cs="宋体"/>
                <w:color w:val="000000" w:themeColor="text1"/>
                <w:spacing w:val="-4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520</w:t>
            </w:r>
          </w:p>
        </w:tc>
        <w:tc>
          <w:tcPr>
            <w:tcW w:w="2712" w:type="dxa"/>
            <w:vAlign w:val="top"/>
          </w:tcPr>
          <w:p w14:paraId="04DE14C8">
            <w:pPr>
              <w:pStyle w:val="250"/>
              <w:keepNext w:val="0"/>
              <w:keepLines w:val="0"/>
              <w:pageBreakBefore w:val="0"/>
              <w:kinsoku/>
              <w:wordWrap/>
              <w:overflowPunct/>
              <w:topLinePunct w:val="0"/>
              <w:autoSpaceDE/>
              <w:autoSpaceDN/>
              <w:bidi w:val="0"/>
              <w:adjustRightInd/>
              <w:spacing w:before="67" w:line="360" w:lineRule="auto"/>
              <w:ind w:left="123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520</w:t>
            </w:r>
          </w:p>
        </w:tc>
        <w:tc>
          <w:tcPr>
            <w:tcW w:w="1500" w:type="dxa"/>
            <w:vAlign w:val="top"/>
          </w:tcPr>
          <w:p w14:paraId="3AF6AE90">
            <w:pPr>
              <w:keepNext w:val="0"/>
              <w:keepLines w:val="0"/>
              <w:pageBreakBefore w:val="0"/>
              <w:kinsoku/>
              <w:wordWrap/>
              <w:overflowPunct/>
              <w:topLinePunct w:val="0"/>
              <w:autoSpaceDE/>
              <w:autoSpaceDN/>
              <w:bidi w:val="0"/>
              <w:adjustRightInd/>
              <w:spacing w:before="33"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vAlign w:val="top"/>
          </w:tcPr>
          <w:p w14:paraId="0B38D150">
            <w:pPr>
              <w:pStyle w:val="250"/>
              <w:keepNext w:val="0"/>
              <w:keepLines w:val="0"/>
              <w:pageBreakBefore w:val="0"/>
              <w:kinsoku/>
              <w:wordWrap/>
              <w:overflowPunct/>
              <w:topLinePunct w:val="0"/>
              <w:autoSpaceDE/>
              <w:autoSpaceDN/>
              <w:bidi w:val="0"/>
              <w:adjustRightInd/>
              <w:spacing w:before="67" w:line="360" w:lineRule="auto"/>
              <w:ind w:left="91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15</w:t>
            </w:r>
          </w:p>
        </w:tc>
        <w:tc>
          <w:tcPr>
            <w:tcW w:w="1075" w:type="dxa"/>
            <w:tcBorders>
              <w:left w:val="single" w:color="auto" w:sz="4" w:space="0"/>
            </w:tcBorders>
            <w:vAlign w:val="top"/>
          </w:tcPr>
          <w:p w14:paraId="13BEAAAA">
            <w:pPr>
              <w:pStyle w:val="250"/>
              <w:keepNext w:val="0"/>
              <w:keepLines w:val="0"/>
              <w:pageBreakBefore w:val="0"/>
              <w:kinsoku/>
              <w:wordWrap/>
              <w:overflowPunct/>
              <w:topLinePunct w:val="0"/>
              <w:autoSpaceDE/>
              <w:autoSpaceDN/>
              <w:bidi w:val="0"/>
              <w:adjustRightInd/>
              <w:spacing w:before="67" w:line="360" w:lineRule="auto"/>
              <w:ind w:left="915"/>
              <w:textAlignment w:val="auto"/>
              <w:rPr>
                <w:rFonts w:hint="eastAsia" w:ascii="宋体" w:hAnsi="宋体" w:eastAsia="宋体" w:cs="宋体"/>
                <w:color w:val="000000" w:themeColor="text1"/>
                <w:spacing w:val="-13"/>
                <w:sz w:val="22"/>
                <w:szCs w:val="22"/>
                <w:highlight w:val="none"/>
                <w14:textFill>
                  <w14:solidFill>
                    <w14:schemeClr w14:val="tx1"/>
                  </w14:solidFill>
                </w14:textFill>
              </w:rPr>
            </w:pPr>
          </w:p>
        </w:tc>
      </w:tr>
      <w:tr w14:paraId="330DC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241" w:type="dxa"/>
            <w:vAlign w:val="top"/>
          </w:tcPr>
          <w:p w14:paraId="1A3BF3E9">
            <w:pPr>
              <w:pStyle w:val="250"/>
              <w:keepNext w:val="0"/>
              <w:keepLines w:val="0"/>
              <w:pageBreakBefore w:val="0"/>
              <w:kinsoku/>
              <w:wordWrap/>
              <w:overflowPunct/>
              <w:topLinePunct w:val="0"/>
              <w:autoSpaceDE/>
              <w:autoSpaceDN/>
              <w:bidi w:val="0"/>
              <w:adjustRightInd/>
              <w:spacing w:before="70" w:line="360" w:lineRule="auto"/>
              <w:ind w:left="57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c>
          <w:tcPr>
            <w:tcW w:w="1983" w:type="dxa"/>
            <w:vAlign w:val="center"/>
          </w:tcPr>
          <w:p w14:paraId="05AC0460">
            <w:pPr>
              <w:pStyle w:val="250"/>
              <w:keepNext w:val="0"/>
              <w:keepLines w:val="0"/>
              <w:pageBreakBefore w:val="0"/>
              <w:kinsoku/>
              <w:wordWrap/>
              <w:overflowPunct/>
              <w:topLinePunct w:val="0"/>
              <w:autoSpaceDE/>
              <w:autoSpaceDN/>
              <w:bidi w:val="0"/>
              <w:adjustRightInd/>
              <w:spacing w:before="35"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加厚白/黑喷绘</w:t>
            </w:r>
            <w:r>
              <w:rPr>
                <w:rFonts w:hint="eastAsia" w:ascii="宋体" w:hAnsi="宋体" w:eastAsia="宋体" w:cs="宋体"/>
                <w:color w:val="000000" w:themeColor="text1"/>
                <w:spacing w:val="-3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550</w:t>
            </w:r>
          </w:p>
        </w:tc>
        <w:tc>
          <w:tcPr>
            <w:tcW w:w="2712" w:type="dxa"/>
            <w:vAlign w:val="top"/>
          </w:tcPr>
          <w:p w14:paraId="553CA6C8">
            <w:pPr>
              <w:pStyle w:val="250"/>
              <w:keepNext w:val="0"/>
              <w:keepLines w:val="0"/>
              <w:pageBreakBefore w:val="0"/>
              <w:kinsoku/>
              <w:wordWrap/>
              <w:overflowPunct/>
              <w:topLinePunct w:val="0"/>
              <w:autoSpaceDE/>
              <w:autoSpaceDN/>
              <w:bidi w:val="0"/>
              <w:adjustRightInd/>
              <w:spacing w:before="70" w:line="360" w:lineRule="auto"/>
              <w:ind w:left="123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550</w:t>
            </w:r>
          </w:p>
        </w:tc>
        <w:tc>
          <w:tcPr>
            <w:tcW w:w="1500" w:type="dxa"/>
            <w:vAlign w:val="top"/>
          </w:tcPr>
          <w:p w14:paraId="0F1DD3C4">
            <w:pPr>
              <w:keepNext w:val="0"/>
              <w:keepLines w:val="0"/>
              <w:pageBreakBefore w:val="0"/>
              <w:kinsoku/>
              <w:wordWrap/>
              <w:overflowPunct/>
              <w:topLinePunct w:val="0"/>
              <w:autoSpaceDE/>
              <w:autoSpaceDN/>
              <w:bidi w:val="0"/>
              <w:adjustRightInd/>
              <w:spacing w:before="35"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vAlign w:val="top"/>
          </w:tcPr>
          <w:p w14:paraId="24B35511">
            <w:pPr>
              <w:pStyle w:val="250"/>
              <w:keepNext w:val="0"/>
              <w:keepLines w:val="0"/>
              <w:pageBreakBefore w:val="0"/>
              <w:kinsoku/>
              <w:wordWrap/>
              <w:overflowPunct/>
              <w:topLinePunct w:val="0"/>
              <w:autoSpaceDE/>
              <w:autoSpaceDN/>
              <w:bidi w:val="0"/>
              <w:adjustRightInd/>
              <w:spacing w:before="70" w:line="360" w:lineRule="auto"/>
              <w:ind w:left="91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18</w:t>
            </w:r>
          </w:p>
        </w:tc>
        <w:tc>
          <w:tcPr>
            <w:tcW w:w="1075" w:type="dxa"/>
            <w:tcBorders>
              <w:left w:val="single" w:color="auto" w:sz="4" w:space="0"/>
            </w:tcBorders>
            <w:vAlign w:val="top"/>
          </w:tcPr>
          <w:p w14:paraId="7B1C129C">
            <w:pPr>
              <w:pStyle w:val="250"/>
              <w:keepNext w:val="0"/>
              <w:keepLines w:val="0"/>
              <w:pageBreakBefore w:val="0"/>
              <w:kinsoku/>
              <w:wordWrap/>
              <w:overflowPunct/>
              <w:topLinePunct w:val="0"/>
              <w:autoSpaceDE/>
              <w:autoSpaceDN/>
              <w:bidi w:val="0"/>
              <w:adjustRightInd/>
              <w:spacing w:before="70" w:line="360" w:lineRule="auto"/>
              <w:ind w:left="915"/>
              <w:textAlignment w:val="auto"/>
              <w:rPr>
                <w:rFonts w:hint="eastAsia" w:ascii="宋体" w:hAnsi="宋体" w:eastAsia="宋体" w:cs="宋体"/>
                <w:color w:val="000000" w:themeColor="text1"/>
                <w:spacing w:val="-13"/>
                <w:sz w:val="22"/>
                <w:szCs w:val="22"/>
                <w:highlight w:val="none"/>
                <w14:textFill>
                  <w14:solidFill>
                    <w14:schemeClr w14:val="tx1"/>
                  </w14:solidFill>
                </w14:textFill>
              </w:rPr>
            </w:pPr>
          </w:p>
        </w:tc>
      </w:tr>
      <w:tr w14:paraId="78F7D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vAlign w:val="top"/>
          </w:tcPr>
          <w:p w14:paraId="0A59CBA0">
            <w:pPr>
              <w:pStyle w:val="250"/>
              <w:keepNext w:val="0"/>
              <w:keepLines w:val="0"/>
              <w:pageBreakBefore w:val="0"/>
              <w:kinsoku/>
              <w:wordWrap/>
              <w:overflowPunct/>
              <w:topLinePunct w:val="0"/>
              <w:autoSpaceDE/>
              <w:autoSpaceDN/>
              <w:bidi w:val="0"/>
              <w:adjustRightInd/>
              <w:spacing w:before="72" w:line="360" w:lineRule="auto"/>
              <w:ind w:left="57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p>
        </w:tc>
        <w:tc>
          <w:tcPr>
            <w:tcW w:w="1983" w:type="dxa"/>
            <w:vAlign w:val="center"/>
          </w:tcPr>
          <w:p w14:paraId="58211A7C">
            <w:pPr>
              <w:pStyle w:val="250"/>
              <w:keepNext w:val="0"/>
              <w:keepLines w:val="0"/>
              <w:pageBreakBefore w:val="0"/>
              <w:kinsoku/>
              <w:wordWrap/>
              <w:overflowPunct/>
              <w:topLinePunct w:val="0"/>
              <w:autoSpaceDE/>
              <w:autoSpaceDN/>
              <w:bidi w:val="0"/>
              <w:adjustRightInd/>
              <w:spacing w:before="36"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可移背胶</w:t>
            </w:r>
          </w:p>
        </w:tc>
        <w:tc>
          <w:tcPr>
            <w:tcW w:w="2712" w:type="dxa"/>
            <w:vAlign w:val="top"/>
          </w:tcPr>
          <w:p w14:paraId="2B91CE0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500" w:type="dxa"/>
            <w:vAlign w:val="top"/>
          </w:tcPr>
          <w:p w14:paraId="13DB3A32">
            <w:pPr>
              <w:keepNext w:val="0"/>
              <w:keepLines w:val="0"/>
              <w:pageBreakBefore w:val="0"/>
              <w:kinsoku/>
              <w:wordWrap/>
              <w:overflowPunct/>
              <w:topLinePunct w:val="0"/>
              <w:autoSpaceDE/>
              <w:autoSpaceDN/>
              <w:bidi w:val="0"/>
              <w:adjustRightInd/>
              <w:spacing w:before="36"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vAlign w:val="top"/>
          </w:tcPr>
          <w:p w14:paraId="3DCE96E1">
            <w:pPr>
              <w:pStyle w:val="250"/>
              <w:keepNext w:val="0"/>
              <w:keepLines w:val="0"/>
              <w:pageBreakBefore w:val="0"/>
              <w:kinsoku/>
              <w:wordWrap/>
              <w:overflowPunct/>
              <w:topLinePunct w:val="0"/>
              <w:autoSpaceDE/>
              <w:autoSpaceDN/>
              <w:bidi w:val="0"/>
              <w:adjustRightInd/>
              <w:spacing w:before="72" w:line="360" w:lineRule="auto"/>
              <w:ind w:left="89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45</w:t>
            </w:r>
          </w:p>
        </w:tc>
        <w:tc>
          <w:tcPr>
            <w:tcW w:w="1075" w:type="dxa"/>
            <w:tcBorders>
              <w:left w:val="single" w:color="auto" w:sz="4" w:space="0"/>
            </w:tcBorders>
            <w:vAlign w:val="top"/>
          </w:tcPr>
          <w:p w14:paraId="148527DB">
            <w:pPr>
              <w:pStyle w:val="250"/>
              <w:keepNext w:val="0"/>
              <w:keepLines w:val="0"/>
              <w:pageBreakBefore w:val="0"/>
              <w:kinsoku/>
              <w:wordWrap/>
              <w:overflowPunct/>
              <w:topLinePunct w:val="0"/>
              <w:autoSpaceDE/>
              <w:autoSpaceDN/>
              <w:bidi w:val="0"/>
              <w:adjustRightInd/>
              <w:spacing w:before="72" w:line="360" w:lineRule="auto"/>
              <w:ind w:left="897"/>
              <w:textAlignment w:val="auto"/>
              <w:rPr>
                <w:rFonts w:hint="eastAsia" w:ascii="宋体" w:hAnsi="宋体" w:eastAsia="宋体" w:cs="宋体"/>
                <w:color w:val="000000" w:themeColor="text1"/>
                <w:spacing w:val="-4"/>
                <w:sz w:val="22"/>
                <w:szCs w:val="22"/>
                <w:highlight w:val="none"/>
                <w14:textFill>
                  <w14:solidFill>
                    <w14:schemeClr w14:val="tx1"/>
                  </w14:solidFill>
                </w14:textFill>
              </w:rPr>
            </w:pPr>
          </w:p>
        </w:tc>
      </w:tr>
      <w:tr w14:paraId="524AF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Align w:val="top"/>
          </w:tcPr>
          <w:p w14:paraId="70E7B232">
            <w:pPr>
              <w:pStyle w:val="250"/>
              <w:keepNext w:val="0"/>
              <w:keepLines w:val="0"/>
              <w:pageBreakBefore w:val="0"/>
              <w:kinsoku/>
              <w:wordWrap/>
              <w:overflowPunct/>
              <w:topLinePunct w:val="0"/>
              <w:autoSpaceDE/>
              <w:autoSpaceDN/>
              <w:bidi w:val="0"/>
              <w:adjustRightInd/>
              <w:spacing w:before="70" w:line="360" w:lineRule="auto"/>
              <w:ind w:left="57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w:t>
            </w:r>
          </w:p>
        </w:tc>
        <w:tc>
          <w:tcPr>
            <w:tcW w:w="1983" w:type="dxa"/>
            <w:vAlign w:val="center"/>
          </w:tcPr>
          <w:p w14:paraId="4229EA90">
            <w:pPr>
              <w:pStyle w:val="250"/>
              <w:keepNext w:val="0"/>
              <w:keepLines w:val="0"/>
              <w:pageBreakBefore w:val="0"/>
              <w:kinsoku/>
              <w:wordWrap/>
              <w:overflowPunct/>
              <w:topLinePunct w:val="0"/>
              <w:autoSpaceDE/>
              <w:autoSpaceDN/>
              <w:bidi w:val="0"/>
              <w:adjustRightInd/>
              <w:spacing w:before="34"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带胶反光膜</w:t>
            </w:r>
          </w:p>
        </w:tc>
        <w:tc>
          <w:tcPr>
            <w:tcW w:w="2712" w:type="dxa"/>
            <w:vAlign w:val="top"/>
          </w:tcPr>
          <w:p w14:paraId="0563AF2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500" w:type="dxa"/>
            <w:vAlign w:val="top"/>
          </w:tcPr>
          <w:p w14:paraId="12A83BD6">
            <w:pPr>
              <w:keepNext w:val="0"/>
              <w:keepLines w:val="0"/>
              <w:pageBreakBefore w:val="0"/>
              <w:kinsoku/>
              <w:wordWrap/>
              <w:overflowPunct/>
              <w:topLinePunct w:val="0"/>
              <w:autoSpaceDE/>
              <w:autoSpaceDN/>
              <w:bidi w:val="0"/>
              <w:adjustRightInd/>
              <w:spacing w:before="34"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vAlign w:val="top"/>
          </w:tcPr>
          <w:p w14:paraId="1857B5FE">
            <w:pPr>
              <w:pStyle w:val="250"/>
              <w:keepNext w:val="0"/>
              <w:keepLines w:val="0"/>
              <w:pageBreakBefore w:val="0"/>
              <w:kinsoku/>
              <w:wordWrap/>
              <w:overflowPunct/>
              <w:topLinePunct w:val="0"/>
              <w:autoSpaceDE/>
              <w:autoSpaceDN/>
              <w:bidi w:val="0"/>
              <w:adjustRightInd/>
              <w:spacing w:before="69" w:line="360" w:lineRule="auto"/>
              <w:ind w:left="90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70</w:t>
            </w:r>
          </w:p>
        </w:tc>
        <w:tc>
          <w:tcPr>
            <w:tcW w:w="1075" w:type="dxa"/>
            <w:tcBorders>
              <w:left w:val="single" w:color="auto" w:sz="4" w:space="0"/>
            </w:tcBorders>
            <w:vAlign w:val="top"/>
          </w:tcPr>
          <w:p w14:paraId="0EEB3F82">
            <w:pPr>
              <w:pStyle w:val="250"/>
              <w:keepNext w:val="0"/>
              <w:keepLines w:val="0"/>
              <w:pageBreakBefore w:val="0"/>
              <w:kinsoku/>
              <w:wordWrap/>
              <w:overflowPunct/>
              <w:topLinePunct w:val="0"/>
              <w:autoSpaceDE/>
              <w:autoSpaceDN/>
              <w:bidi w:val="0"/>
              <w:adjustRightInd/>
              <w:spacing w:before="69" w:line="360" w:lineRule="auto"/>
              <w:ind w:left="904"/>
              <w:textAlignment w:val="auto"/>
              <w:rPr>
                <w:rFonts w:hint="eastAsia" w:ascii="宋体" w:hAnsi="宋体" w:eastAsia="宋体" w:cs="宋体"/>
                <w:color w:val="000000" w:themeColor="text1"/>
                <w:spacing w:val="-7"/>
                <w:sz w:val="22"/>
                <w:szCs w:val="22"/>
                <w:highlight w:val="none"/>
                <w14:textFill>
                  <w14:solidFill>
                    <w14:schemeClr w14:val="tx1"/>
                  </w14:solidFill>
                </w14:textFill>
              </w:rPr>
            </w:pPr>
          </w:p>
        </w:tc>
      </w:tr>
      <w:tr w14:paraId="59836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241" w:type="dxa"/>
            <w:vAlign w:val="top"/>
          </w:tcPr>
          <w:p w14:paraId="5113FF85">
            <w:pPr>
              <w:pStyle w:val="250"/>
              <w:keepNext w:val="0"/>
              <w:keepLines w:val="0"/>
              <w:pageBreakBefore w:val="0"/>
              <w:kinsoku/>
              <w:wordWrap/>
              <w:overflowPunct/>
              <w:topLinePunct w:val="0"/>
              <w:autoSpaceDE/>
              <w:autoSpaceDN/>
              <w:bidi w:val="0"/>
              <w:adjustRightInd/>
              <w:spacing w:before="71" w:line="360" w:lineRule="auto"/>
              <w:ind w:left="57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w:t>
            </w:r>
          </w:p>
        </w:tc>
        <w:tc>
          <w:tcPr>
            <w:tcW w:w="1983" w:type="dxa"/>
            <w:vAlign w:val="center"/>
          </w:tcPr>
          <w:p w14:paraId="2A37C5D2">
            <w:pPr>
              <w:pStyle w:val="250"/>
              <w:keepNext w:val="0"/>
              <w:keepLines w:val="0"/>
              <w:pageBreakBefore w:val="0"/>
              <w:kinsoku/>
              <w:wordWrap/>
              <w:overflowPunct/>
              <w:topLinePunct w:val="0"/>
              <w:autoSpaceDE/>
              <w:autoSpaceDN/>
              <w:bidi w:val="0"/>
              <w:adjustRightInd/>
              <w:spacing w:before="37"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铝合金易拉宝</w:t>
            </w:r>
          </w:p>
        </w:tc>
        <w:tc>
          <w:tcPr>
            <w:tcW w:w="2712" w:type="dxa"/>
            <w:vAlign w:val="top"/>
          </w:tcPr>
          <w:p w14:paraId="13664B37">
            <w:pPr>
              <w:pStyle w:val="250"/>
              <w:keepNext w:val="0"/>
              <w:keepLines w:val="0"/>
              <w:pageBreakBefore w:val="0"/>
              <w:kinsoku/>
              <w:wordWrap/>
              <w:overflowPunct/>
              <w:topLinePunct w:val="0"/>
              <w:autoSpaceDE/>
              <w:autoSpaceDN/>
              <w:bidi w:val="0"/>
              <w:adjustRightInd/>
              <w:spacing w:before="37" w:line="360" w:lineRule="auto"/>
              <w:ind w:left="1067"/>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80*200</w:t>
            </w:r>
            <w:r>
              <w:rPr>
                <w:rFonts w:hint="eastAsia" w:cs="宋体"/>
                <w:color w:val="000000" w:themeColor="text1"/>
                <w:spacing w:val="-2"/>
                <w:sz w:val="22"/>
                <w:szCs w:val="22"/>
                <w:highlight w:val="none"/>
                <w:lang w:val="en-US" w:eastAsia="zh-CN"/>
                <w14:textFill>
                  <w14:solidFill>
                    <w14:schemeClr w14:val="tx1"/>
                  </w14:solidFill>
                </w14:textFill>
              </w:rPr>
              <w:t>cm</w:t>
            </w:r>
          </w:p>
        </w:tc>
        <w:tc>
          <w:tcPr>
            <w:tcW w:w="1500" w:type="dxa"/>
            <w:vAlign w:val="top"/>
          </w:tcPr>
          <w:p w14:paraId="39935688">
            <w:pPr>
              <w:pStyle w:val="250"/>
              <w:keepNext w:val="0"/>
              <w:keepLines w:val="0"/>
              <w:pageBreakBefore w:val="0"/>
              <w:kinsoku/>
              <w:wordWrap/>
              <w:overflowPunct/>
              <w:topLinePunct w:val="0"/>
              <w:autoSpaceDE/>
              <w:autoSpaceDN/>
              <w:bidi w:val="0"/>
              <w:adjustRightInd/>
              <w:spacing w:before="37" w:line="360" w:lineRule="auto"/>
              <w:ind w:left="52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6"/>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6"/>
                <w:sz w:val="22"/>
                <w:szCs w:val="22"/>
                <w:highlight w:val="none"/>
                <w14:textFill>
                  <w14:solidFill>
                    <w14:schemeClr w14:val="tx1"/>
                  </w14:solidFill>
                </w14:textFill>
              </w:rPr>
              <w:t>套</w:t>
            </w:r>
          </w:p>
        </w:tc>
        <w:tc>
          <w:tcPr>
            <w:tcW w:w="1325" w:type="dxa"/>
            <w:tcBorders>
              <w:right w:val="single" w:color="auto" w:sz="4" w:space="0"/>
            </w:tcBorders>
            <w:vAlign w:val="top"/>
          </w:tcPr>
          <w:p w14:paraId="12DDFA52">
            <w:pPr>
              <w:pStyle w:val="250"/>
              <w:keepNext w:val="0"/>
              <w:keepLines w:val="0"/>
              <w:pageBreakBefore w:val="0"/>
              <w:kinsoku/>
              <w:wordWrap/>
              <w:overflowPunct/>
              <w:topLinePunct w:val="0"/>
              <w:autoSpaceDE/>
              <w:autoSpaceDN/>
              <w:bidi w:val="0"/>
              <w:adjustRightInd/>
              <w:spacing w:before="70" w:line="360" w:lineRule="auto"/>
              <w:ind w:left="85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8"/>
                <w:sz w:val="22"/>
                <w:szCs w:val="22"/>
                <w:highlight w:val="none"/>
                <w14:textFill>
                  <w14:solidFill>
                    <w14:schemeClr w14:val="tx1"/>
                  </w14:solidFill>
                </w14:textFill>
              </w:rPr>
              <w:t>110</w:t>
            </w:r>
          </w:p>
        </w:tc>
        <w:tc>
          <w:tcPr>
            <w:tcW w:w="1075" w:type="dxa"/>
            <w:tcBorders>
              <w:left w:val="single" w:color="auto" w:sz="4" w:space="0"/>
            </w:tcBorders>
            <w:vAlign w:val="top"/>
          </w:tcPr>
          <w:p w14:paraId="7B165E29">
            <w:pPr>
              <w:pStyle w:val="250"/>
              <w:keepNext w:val="0"/>
              <w:keepLines w:val="0"/>
              <w:pageBreakBefore w:val="0"/>
              <w:kinsoku/>
              <w:wordWrap/>
              <w:overflowPunct/>
              <w:topLinePunct w:val="0"/>
              <w:autoSpaceDE/>
              <w:autoSpaceDN/>
              <w:bidi w:val="0"/>
              <w:adjustRightInd/>
              <w:spacing w:before="70" w:line="360" w:lineRule="auto"/>
              <w:ind w:left="859"/>
              <w:textAlignment w:val="auto"/>
              <w:rPr>
                <w:rFonts w:hint="eastAsia" w:ascii="宋体" w:hAnsi="宋体" w:eastAsia="宋体" w:cs="宋体"/>
                <w:color w:val="000000" w:themeColor="text1"/>
                <w:spacing w:val="-8"/>
                <w:sz w:val="22"/>
                <w:szCs w:val="22"/>
                <w:highlight w:val="none"/>
                <w14:textFill>
                  <w14:solidFill>
                    <w14:schemeClr w14:val="tx1"/>
                  </w14:solidFill>
                </w14:textFill>
              </w:rPr>
            </w:pPr>
          </w:p>
        </w:tc>
      </w:tr>
      <w:tr w14:paraId="2985C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shd w:val="clear" w:color="auto" w:fill="auto"/>
            <w:vAlign w:val="top"/>
          </w:tcPr>
          <w:p w14:paraId="3104746C">
            <w:pPr>
              <w:pStyle w:val="250"/>
              <w:keepNext w:val="0"/>
              <w:keepLines w:val="0"/>
              <w:pageBreakBefore w:val="0"/>
              <w:kinsoku/>
              <w:wordWrap/>
              <w:overflowPunct/>
              <w:topLinePunct w:val="0"/>
              <w:autoSpaceDE/>
              <w:autoSpaceDN/>
              <w:bidi w:val="0"/>
              <w:adjustRightInd/>
              <w:spacing w:before="73" w:line="360" w:lineRule="auto"/>
              <w:ind w:left="57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w:t>
            </w:r>
          </w:p>
        </w:tc>
        <w:tc>
          <w:tcPr>
            <w:tcW w:w="1983" w:type="dxa"/>
            <w:shd w:val="clear" w:color="auto" w:fill="auto"/>
            <w:vAlign w:val="center"/>
          </w:tcPr>
          <w:p w14:paraId="722299E8">
            <w:pPr>
              <w:pStyle w:val="250"/>
              <w:keepNext w:val="0"/>
              <w:keepLines w:val="0"/>
              <w:pageBreakBefore w:val="0"/>
              <w:kinsoku/>
              <w:wordWrap/>
              <w:overflowPunct/>
              <w:topLinePunct w:val="0"/>
              <w:autoSpaceDE/>
              <w:autoSpaceDN/>
              <w:bidi w:val="0"/>
              <w:adjustRightInd/>
              <w:spacing w:before="37"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14:textFill>
                  <w14:solidFill>
                    <w14:schemeClr w14:val="tx1"/>
                  </w14:solidFill>
                </w14:textFill>
              </w:rPr>
              <w:t>门型</w:t>
            </w:r>
            <w:r>
              <w:rPr>
                <w:rFonts w:hint="eastAsia" w:cs="宋体"/>
                <w:color w:val="000000" w:themeColor="text1"/>
                <w:spacing w:val="-9"/>
                <w:sz w:val="21"/>
                <w:szCs w:val="21"/>
                <w:highlight w:val="none"/>
                <w:lang w:eastAsia="zh-CN"/>
                <w14:textFill>
                  <w14:solidFill>
                    <w14:schemeClr w14:val="tx1"/>
                  </w14:solidFill>
                </w14:textFill>
              </w:rPr>
              <w:t>防风美式</w:t>
            </w:r>
            <w:r>
              <w:rPr>
                <w:rFonts w:hint="eastAsia" w:ascii="宋体" w:hAnsi="宋体" w:eastAsia="宋体" w:cs="宋体"/>
                <w:color w:val="000000" w:themeColor="text1"/>
                <w:spacing w:val="-9"/>
                <w:sz w:val="21"/>
                <w:szCs w:val="21"/>
                <w:highlight w:val="none"/>
                <w14:textFill>
                  <w14:solidFill>
                    <w14:schemeClr w14:val="tx1"/>
                  </w14:solidFill>
                </w14:textFill>
              </w:rPr>
              <w:t>展架</w:t>
            </w:r>
          </w:p>
        </w:tc>
        <w:tc>
          <w:tcPr>
            <w:tcW w:w="2712" w:type="dxa"/>
            <w:shd w:val="clear" w:color="auto" w:fill="auto"/>
            <w:vAlign w:val="top"/>
          </w:tcPr>
          <w:p w14:paraId="24FCD4EB">
            <w:pPr>
              <w:pStyle w:val="250"/>
              <w:keepNext w:val="0"/>
              <w:keepLines w:val="0"/>
              <w:pageBreakBefore w:val="0"/>
              <w:kinsoku/>
              <w:wordWrap/>
              <w:overflowPunct/>
              <w:topLinePunct w:val="0"/>
              <w:autoSpaceDE/>
              <w:autoSpaceDN/>
              <w:bidi w:val="0"/>
              <w:adjustRightInd/>
              <w:spacing w:before="37" w:line="360" w:lineRule="auto"/>
              <w:ind w:left="1012"/>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pacing w:val="-2"/>
                <w:sz w:val="22"/>
                <w:szCs w:val="22"/>
                <w:highlight w:val="none"/>
                <w:lang w:val="en-US" w:eastAsia="zh-CN"/>
                <w14:textFill>
                  <w14:solidFill>
                    <w14:schemeClr w14:val="tx1"/>
                  </w14:solidFill>
                </w14:textFill>
              </w:rPr>
              <w:t>80</w:t>
            </w:r>
            <w:r>
              <w:rPr>
                <w:rFonts w:hint="eastAsia" w:ascii="宋体" w:hAnsi="宋体" w:eastAsia="宋体" w:cs="宋体"/>
                <w:color w:val="000000" w:themeColor="text1"/>
                <w:spacing w:val="-2"/>
                <w:sz w:val="22"/>
                <w:szCs w:val="22"/>
                <w:highlight w:val="none"/>
                <w14:textFill>
                  <w14:solidFill>
                    <w14:schemeClr w14:val="tx1"/>
                  </w14:solidFill>
                </w14:textFill>
              </w:rPr>
              <w:t>x1</w:t>
            </w:r>
            <w:r>
              <w:rPr>
                <w:rFonts w:hint="eastAsia" w:cs="宋体"/>
                <w:color w:val="000000" w:themeColor="text1"/>
                <w:spacing w:val="-2"/>
                <w:sz w:val="22"/>
                <w:szCs w:val="22"/>
                <w:highlight w:val="none"/>
                <w:lang w:val="en-US" w:eastAsia="zh-CN"/>
                <w14:textFill>
                  <w14:solidFill>
                    <w14:schemeClr w14:val="tx1"/>
                  </w14:solidFill>
                </w14:textFill>
              </w:rPr>
              <w:t>80cm</w:t>
            </w:r>
          </w:p>
        </w:tc>
        <w:tc>
          <w:tcPr>
            <w:tcW w:w="1500" w:type="dxa"/>
            <w:shd w:val="clear" w:color="auto" w:fill="auto"/>
            <w:vAlign w:val="top"/>
          </w:tcPr>
          <w:p w14:paraId="5D902052">
            <w:pPr>
              <w:pStyle w:val="250"/>
              <w:keepNext w:val="0"/>
              <w:keepLines w:val="0"/>
              <w:pageBreakBefore w:val="0"/>
              <w:kinsoku/>
              <w:wordWrap/>
              <w:overflowPunct/>
              <w:topLinePunct w:val="0"/>
              <w:autoSpaceDE/>
              <w:autoSpaceDN/>
              <w:bidi w:val="0"/>
              <w:adjustRightInd/>
              <w:spacing w:before="37" w:line="360" w:lineRule="auto"/>
              <w:ind w:left="52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6"/>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6"/>
                <w:sz w:val="22"/>
                <w:szCs w:val="22"/>
                <w:highlight w:val="none"/>
                <w14:textFill>
                  <w14:solidFill>
                    <w14:schemeClr w14:val="tx1"/>
                  </w14:solidFill>
                </w14:textFill>
              </w:rPr>
              <w:t>套</w:t>
            </w:r>
          </w:p>
        </w:tc>
        <w:tc>
          <w:tcPr>
            <w:tcW w:w="1325" w:type="dxa"/>
            <w:tcBorders>
              <w:right w:val="single" w:color="auto" w:sz="4" w:space="0"/>
            </w:tcBorders>
            <w:shd w:val="clear" w:color="auto" w:fill="auto"/>
            <w:vAlign w:val="top"/>
          </w:tcPr>
          <w:p w14:paraId="4F5DBAB5">
            <w:pPr>
              <w:pStyle w:val="250"/>
              <w:keepNext w:val="0"/>
              <w:keepLines w:val="0"/>
              <w:pageBreakBefore w:val="0"/>
              <w:kinsoku/>
              <w:wordWrap/>
              <w:overflowPunct/>
              <w:topLinePunct w:val="0"/>
              <w:autoSpaceDE/>
              <w:autoSpaceDN/>
              <w:bidi w:val="0"/>
              <w:adjustRightInd/>
              <w:spacing w:before="71" w:line="360" w:lineRule="auto"/>
              <w:ind w:left="85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8"/>
                <w:sz w:val="22"/>
                <w:szCs w:val="22"/>
                <w:highlight w:val="none"/>
                <w14:textFill>
                  <w14:solidFill>
                    <w14:schemeClr w14:val="tx1"/>
                  </w14:solidFill>
                </w14:textFill>
              </w:rPr>
              <w:t>135</w:t>
            </w:r>
          </w:p>
        </w:tc>
        <w:tc>
          <w:tcPr>
            <w:tcW w:w="1075" w:type="dxa"/>
            <w:tcBorders>
              <w:left w:val="single" w:color="auto" w:sz="4" w:space="0"/>
            </w:tcBorders>
            <w:shd w:val="clear" w:color="auto" w:fill="auto"/>
            <w:vAlign w:val="top"/>
          </w:tcPr>
          <w:p w14:paraId="6E7DB1F7">
            <w:pPr>
              <w:pStyle w:val="250"/>
              <w:keepNext w:val="0"/>
              <w:keepLines w:val="0"/>
              <w:pageBreakBefore w:val="0"/>
              <w:kinsoku/>
              <w:wordWrap/>
              <w:overflowPunct/>
              <w:topLinePunct w:val="0"/>
              <w:autoSpaceDE/>
              <w:autoSpaceDN/>
              <w:bidi w:val="0"/>
              <w:adjustRightInd/>
              <w:spacing w:before="71" w:line="360" w:lineRule="auto"/>
              <w:ind w:left="859"/>
              <w:textAlignment w:val="auto"/>
              <w:rPr>
                <w:rFonts w:hint="eastAsia" w:ascii="宋体" w:hAnsi="宋体" w:eastAsia="宋体" w:cs="宋体"/>
                <w:color w:val="000000" w:themeColor="text1"/>
                <w:spacing w:val="-8"/>
                <w:sz w:val="22"/>
                <w:szCs w:val="22"/>
                <w:highlight w:val="none"/>
                <w14:textFill>
                  <w14:solidFill>
                    <w14:schemeClr w14:val="tx1"/>
                  </w14:solidFill>
                </w14:textFill>
              </w:rPr>
            </w:pPr>
          </w:p>
        </w:tc>
      </w:tr>
      <w:tr w14:paraId="58C92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shd w:val="clear" w:color="auto" w:fill="auto"/>
            <w:vAlign w:val="top"/>
          </w:tcPr>
          <w:p w14:paraId="4D4433D5">
            <w:pPr>
              <w:pStyle w:val="250"/>
              <w:keepNext w:val="0"/>
              <w:keepLines w:val="0"/>
              <w:pageBreakBefore w:val="0"/>
              <w:kinsoku/>
              <w:wordWrap/>
              <w:overflowPunct/>
              <w:topLinePunct w:val="0"/>
              <w:autoSpaceDE/>
              <w:autoSpaceDN/>
              <w:bidi w:val="0"/>
              <w:adjustRightInd/>
              <w:spacing w:before="71" w:line="360" w:lineRule="auto"/>
              <w:ind w:left="57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w:t>
            </w:r>
          </w:p>
        </w:tc>
        <w:tc>
          <w:tcPr>
            <w:tcW w:w="1983" w:type="dxa"/>
            <w:shd w:val="clear" w:color="auto" w:fill="auto"/>
            <w:vAlign w:val="center"/>
          </w:tcPr>
          <w:p w14:paraId="520F6C9E">
            <w:pPr>
              <w:pStyle w:val="250"/>
              <w:keepNext w:val="0"/>
              <w:keepLines w:val="0"/>
              <w:pageBreakBefore w:val="0"/>
              <w:kinsoku/>
              <w:wordWrap/>
              <w:overflowPunct/>
              <w:topLinePunct w:val="0"/>
              <w:autoSpaceDE/>
              <w:autoSpaceDN/>
              <w:bidi w:val="0"/>
              <w:adjustRightInd/>
              <w:spacing w:before="36"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横幅</w:t>
            </w:r>
          </w:p>
        </w:tc>
        <w:tc>
          <w:tcPr>
            <w:tcW w:w="2712" w:type="dxa"/>
            <w:shd w:val="clear" w:color="auto" w:fill="auto"/>
            <w:vAlign w:val="top"/>
          </w:tcPr>
          <w:p w14:paraId="4D627333">
            <w:pPr>
              <w:pStyle w:val="250"/>
              <w:keepNext w:val="0"/>
              <w:keepLines w:val="0"/>
              <w:pageBreakBefore w:val="0"/>
              <w:kinsoku/>
              <w:wordWrap/>
              <w:overflowPunct/>
              <w:topLinePunct w:val="0"/>
              <w:autoSpaceDE/>
              <w:autoSpaceDN/>
              <w:bidi w:val="0"/>
              <w:adjustRightInd/>
              <w:spacing w:before="36" w:line="360" w:lineRule="auto"/>
              <w:ind w:left="115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70</w:t>
            </w:r>
            <w:r>
              <w:rPr>
                <w:rFonts w:hint="eastAsia" w:cs="宋体"/>
                <w:color w:val="000000" w:themeColor="text1"/>
                <w:spacing w:val="-5"/>
                <w:sz w:val="22"/>
                <w:szCs w:val="22"/>
                <w:highlight w:val="none"/>
                <w:lang w:val="en-US" w:eastAsia="zh-CN"/>
                <w14:textFill>
                  <w14:solidFill>
                    <w14:schemeClr w14:val="tx1"/>
                  </w14:solidFill>
                </w14:textFill>
              </w:rPr>
              <w:t>cm</w:t>
            </w:r>
            <w:r>
              <w:rPr>
                <w:rFonts w:hint="eastAsia" w:ascii="宋体" w:hAnsi="宋体" w:eastAsia="宋体" w:cs="宋体"/>
                <w:color w:val="000000" w:themeColor="text1"/>
                <w:spacing w:val="-37"/>
                <w:sz w:val="22"/>
                <w:szCs w:val="22"/>
                <w:highlight w:val="none"/>
                <w14:textFill>
                  <w14:solidFill>
                    <w14:schemeClr w14:val="tx1"/>
                  </w14:solidFill>
                </w14:textFill>
              </w:rPr>
              <w:t xml:space="preserve"> </w:t>
            </w:r>
            <w:r>
              <w:rPr>
                <w:rFonts w:hint="eastAsia" w:ascii="宋体" w:hAnsi="宋体" w:eastAsia="宋体" w:cs="宋体"/>
                <w:color w:val="000000" w:themeColor="text1"/>
                <w:spacing w:val="-5"/>
                <w:sz w:val="22"/>
                <w:szCs w:val="22"/>
                <w:highlight w:val="none"/>
                <w14:textFill>
                  <w14:solidFill>
                    <w14:schemeClr w14:val="tx1"/>
                  </w14:solidFill>
                </w14:textFill>
              </w:rPr>
              <w:t>宽</w:t>
            </w:r>
          </w:p>
        </w:tc>
        <w:tc>
          <w:tcPr>
            <w:tcW w:w="1500" w:type="dxa"/>
            <w:shd w:val="clear" w:color="auto" w:fill="auto"/>
            <w:vAlign w:val="top"/>
          </w:tcPr>
          <w:p w14:paraId="780EE003">
            <w:pPr>
              <w:pStyle w:val="250"/>
              <w:keepNext w:val="0"/>
              <w:keepLines w:val="0"/>
              <w:pageBreakBefore w:val="0"/>
              <w:kinsoku/>
              <w:wordWrap/>
              <w:overflowPunct/>
              <w:topLinePunct w:val="0"/>
              <w:autoSpaceDE/>
              <w:autoSpaceDN/>
              <w:bidi w:val="0"/>
              <w:adjustRightInd/>
              <w:spacing w:before="36" w:line="360" w:lineRule="auto"/>
              <w:ind w:left="62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米</w:t>
            </w:r>
          </w:p>
        </w:tc>
        <w:tc>
          <w:tcPr>
            <w:tcW w:w="1325" w:type="dxa"/>
            <w:tcBorders>
              <w:right w:val="single" w:color="auto" w:sz="4" w:space="0"/>
            </w:tcBorders>
            <w:shd w:val="clear" w:color="auto" w:fill="auto"/>
            <w:vAlign w:val="top"/>
          </w:tcPr>
          <w:p w14:paraId="7D0FD4C8">
            <w:pPr>
              <w:pStyle w:val="250"/>
              <w:keepNext w:val="0"/>
              <w:keepLines w:val="0"/>
              <w:pageBreakBefore w:val="0"/>
              <w:kinsoku/>
              <w:wordWrap/>
              <w:overflowPunct/>
              <w:topLinePunct w:val="0"/>
              <w:autoSpaceDE/>
              <w:autoSpaceDN/>
              <w:bidi w:val="0"/>
              <w:adjustRightInd/>
              <w:spacing w:before="73" w:line="360" w:lineRule="auto"/>
              <w:ind w:left="95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w:t>
            </w:r>
          </w:p>
        </w:tc>
        <w:tc>
          <w:tcPr>
            <w:tcW w:w="1075" w:type="dxa"/>
            <w:tcBorders>
              <w:left w:val="single" w:color="auto" w:sz="4" w:space="0"/>
            </w:tcBorders>
            <w:shd w:val="clear" w:color="auto" w:fill="auto"/>
            <w:vAlign w:val="top"/>
          </w:tcPr>
          <w:p w14:paraId="27A07800">
            <w:pPr>
              <w:pStyle w:val="250"/>
              <w:keepNext w:val="0"/>
              <w:keepLines w:val="0"/>
              <w:pageBreakBefore w:val="0"/>
              <w:kinsoku/>
              <w:wordWrap/>
              <w:overflowPunct/>
              <w:topLinePunct w:val="0"/>
              <w:autoSpaceDE/>
              <w:autoSpaceDN/>
              <w:bidi w:val="0"/>
              <w:adjustRightInd/>
              <w:spacing w:before="73" w:line="360" w:lineRule="auto"/>
              <w:ind w:left="958"/>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63736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shd w:val="clear" w:color="auto" w:fill="auto"/>
            <w:vAlign w:val="top"/>
          </w:tcPr>
          <w:p w14:paraId="49B6136A">
            <w:pPr>
              <w:pStyle w:val="250"/>
              <w:keepNext w:val="0"/>
              <w:keepLines w:val="0"/>
              <w:pageBreakBefore w:val="0"/>
              <w:kinsoku/>
              <w:wordWrap/>
              <w:overflowPunct/>
              <w:topLinePunct w:val="0"/>
              <w:autoSpaceDE/>
              <w:autoSpaceDN/>
              <w:bidi w:val="0"/>
              <w:adjustRightInd/>
              <w:spacing w:before="72" w:line="360" w:lineRule="auto"/>
              <w:ind w:left="57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w:t>
            </w:r>
          </w:p>
        </w:tc>
        <w:tc>
          <w:tcPr>
            <w:tcW w:w="1983" w:type="dxa"/>
            <w:shd w:val="clear" w:color="auto" w:fill="auto"/>
            <w:vAlign w:val="center"/>
          </w:tcPr>
          <w:p w14:paraId="43F4A1C1">
            <w:pPr>
              <w:pStyle w:val="250"/>
              <w:keepNext w:val="0"/>
              <w:keepLines w:val="0"/>
              <w:pageBreakBefore w:val="0"/>
              <w:kinsoku/>
              <w:wordWrap/>
              <w:overflowPunct/>
              <w:topLinePunct w:val="0"/>
              <w:autoSpaceDE/>
              <w:autoSpaceDN/>
              <w:bidi w:val="0"/>
              <w:adjustRightInd/>
              <w:spacing w:before="36" w:line="360" w:lineRule="auto"/>
              <w:ind w:left="25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黑白复印(70g/80g)</w:t>
            </w:r>
          </w:p>
        </w:tc>
        <w:tc>
          <w:tcPr>
            <w:tcW w:w="2712" w:type="dxa"/>
            <w:shd w:val="clear" w:color="auto" w:fill="auto"/>
            <w:vAlign w:val="top"/>
          </w:tcPr>
          <w:p w14:paraId="197628DD">
            <w:pPr>
              <w:pStyle w:val="250"/>
              <w:keepNext w:val="0"/>
              <w:keepLines w:val="0"/>
              <w:pageBreakBefore w:val="0"/>
              <w:kinsoku/>
              <w:wordWrap/>
              <w:overflowPunct/>
              <w:topLinePunct w:val="0"/>
              <w:autoSpaceDE/>
              <w:autoSpaceDN/>
              <w:bidi w:val="0"/>
              <w:adjustRightInd/>
              <w:spacing w:before="70" w:line="360" w:lineRule="auto"/>
              <w:ind w:left="127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A4</w:t>
            </w:r>
          </w:p>
        </w:tc>
        <w:tc>
          <w:tcPr>
            <w:tcW w:w="1500" w:type="dxa"/>
            <w:shd w:val="clear" w:color="auto" w:fill="auto"/>
            <w:vAlign w:val="top"/>
          </w:tcPr>
          <w:p w14:paraId="69077CD8">
            <w:pPr>
              <w:pStyle w:val="250"/>
              <w:keepNext w:val="0"/>
              <w:keepLines w:val="0"/>
              <w:pageBreakBefore w:val="0"/>
              <w:kinsoku/>
              <w:wordWrap/>
              <w:overflowPunct/>
              <w:topLinePunct w:val="0"/>
              <w:autoSpaceDE/>
              <w:autoSpaceDN/>
              <w:bidi w:val="0"/>
              <w:adjustRightInd/>
              <w:spacing w:before="36"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张</w:t>
            </w:r>
          </w:p>
        </w:tc>
        <w:tc>
          <w:tcPr>
            <w:tcW w:w="1325" w:type="dxa"/>
            <w:tcBorders>
              <w:right w:val="single" w:color="auto" w:sz="4" w:space="0"/>
            </w:tcBorders>
            <w:shd w:val="clear" w:color="auto" w:fill="auto"/>
            <w:vAlign w:val="top"/>
          </w:tcPr>
          <w:p w14:paraId="3F0A5E46">
            <w:pPr>
              <w:pStyle w:val="250"/>
              <w:keepNext w:val="0"/>
              <w:keepLines w:val="0"/>
              <w:pageBreakBefore w:val="0"/>
              <w:kinsoku/>
              <w:wordWrap/>
              <w:overflowPunct/>
              <w:topLinePunct w:val="0"/>
              <w:autoSpaceDE/>
              <w:autoSpaceDN/>
              <w:bidi w:val="0"/>
              <w:adjustRightInd/>
              <w:spacing w:before="72" w:line="360" w:lineRule="auto"/>
              <w:ind w:left="84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0.2</w:t>
            </w:r>
          </w:p>
        </w:tc>
        <w:tc>
          <w:tcPr>
            <w:tcW w:w="1075" w:type="dxa"/>
            <w:tcBorders>
              <w:left w:val="single" w:color="auto" w:sz="4" w:space="0"/>
            </w:tcBorders>
            <w:shd w:val="clear" w:color="auto" w:fill="auto"/>
            <w:vAlign w:val="top"/>
          </w:tcPr>
          <w:p w14:paraId="0096A771">
            <w:pPr>
              <w:pStyle w:val="250"/>
              <w:keepNext w:val="0"/>
              <w:keepLines w:val="0"/>
              <w:pageBreakBefore w:val="0"/>
              <w:kinsoku/>
              <w:wordWrap/>
              <w:overflowPunct/>
              <w:topLinePunct w:val="0"/>
              <w:autoSpaceDE/>
              <w:autoSpaceDN/>
              <w:bidi w:val="0"/>
              <w:adjustRightInd/>
              <w:spacing w:before="72" w:line="360" w:lineRule="auto"/>
              <w:ind w:left="845"/>
              <w:textAlignment w:val="auto"/>
              <w:rPr>
                <w:rFonts w:hint="eastAsia" w:ascii="宋体" w:hAnsi="宋体" w:eastAsia="宋体" w:cs="宋体"/>
                <w:color w:val="000000" w:themeColor="text1"/>
                <w:spacing w:val="-4"/>
                <w:sz w:val="22"/>
                <w:szCs w:val="22"/>
                <w:highlight w:val="none"/>
                <w14:textFill>
                  <w14:solidFill>
                    <w14:schemeClr w14:val="tx1"/>
                  </w14:solidFill>
                </w14:textFill>
              </w:rPr>
            </w:pPr>
          </w:p>
        </w:tc>
      </w:tr>
      <w:tr w14:paraId="13AFE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shd w:val="clear" w:color="auto" w:fill="auto"/>
            <w:vAlign w:val="top"/>
          </w:tcPr>
          <w:p w14:paraId="624C1FB5">
            <w:pPr>
              <w:pStyle w:val="250"/>
              <w:keepNext w:val="0"/>
              <w:keepLines w:val="0"/>
              <w:pageBreakBefore w:val="0"/>
              <w:kinsoku/>
              <w:wordWrap/>
              <w:overflowPunct/>
              <w:topLinePunct w:val="0"/>
              <w:autoSpaceDE/>
              <w:autoSpaceDN/>
              <w:bidi w:val="0"/>
              <w:adjustRightInd/>
              <w:spacing w:before="71" w:line="360" w:lineRule="auto"/>
              <w:ind w:left="53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10</w:t>
            </w:r>
          </w:p>
        </w:tc>
        <w:tc>
          <w:tcPr>
            <w:tcW w:w="1983" w:type="dxa"/>
            <w:shd w:val="clear" w:color="auto" w:fill="auto"/>
            <w:vAlign w:val="center"/>
          </w:tcPr>
          <w:p w14:paraId="6B3B1776">
            <w:pPr>
              <w:pStyle w:val="250"/>
              <w:keepNext w:val="0"/>
              <w:keepLines w:val="0"/>
              <w:pageBreakBefore w:val="0"/>
              <w:kinsoku/>
              <w:wordWrap/>
              <w:overflowPunct/>
              <w:topLinePunct w:val="0"/>
              <w:autoSpaceDE/>
              <w:autoSpaceDN/>
              <w:bidi w:val="0"/>
              <w:adjustRightInd/>
              <w:spacing w:before="37" w:line="360" w:lineRule="auto"/>
              <w:ind w:left="25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黑白复印(70g/80g)</w:t>
            </w:r>
          </w:p>
        </w:tc>
        <w:tc>
          <w:tcPr>
            <w:tcW w:w="2712" w:type="dxa"/>
            <w:shd w:val="clear" w:color="auto" w:fill="auto"/>
            <w:vAlign w:val="top"/>
          </w:tcPr>
          <w:p w14:paraId="09EF6E8B">
            <w:pPr>
              <w:pStyle w:val="250"/>
              <w:keepNext w:val="0"/>
              <w:keepLines w:val="0"/>
              <w:pageBreakBefore w:val="0"/>
              <w:kinsoku/>
              <w:wordWrap/>
              <w:overflowPunct/>
              <w:topLinePunct w:val="0"/>
              <w:autoSpaceDE/>
              <w:autoSpaceDN/>
              <w:bidi w:val="0"/>
              <w:adjustRightInd/>
              <w:spacing w:before="70" w:line="360" w:lineRule="auto"/>
              <w:ind w:left="127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A3</w:t>
            </w:r>
          </w:p>
        </w:tc>
        <w:tc>
          <w:tcPr>
            <w:tcW w:w="1500" w:type="dxa"/>
            <w:shd w:val="clear" w:color="auto" w:fill="auto"/>
            <w:vAlign w:val="top"/>
          </w:tcPr>
          <w:p w14:paraId="34540BF8">
            <w:pPr>
              <w:pStyle w:val="250"/>
              <w:keepNext w:val="0"/>
              <w:keepLines w:val="0"/>
              <w:pageBreakBefore w:val="0"/>
              <w:kinsoku/>
              <w:wordWrap/>
              <w:overflowPunct/>
              <w:topLinePunct w:val="0"/>
              <w:autoSpaceDE/>
              <w:autoSpaceDN/>
              <w:bidi w:val="0"/>
              <w:adjustRightInd/>
              <w:spacing w:before="37"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张</w:t>
            </w:r>
          </w:p>
        </w:tc>
        <w:tc>
          <w:tcPr>
            <w:tcW w:w="1325" w:type="dxa"/>
            <w:tcBorders>
              <w:right w:val="single" w:color="auto" w:sz="4" w:space="0"/>
            </w:tcBorders>
            <w:shd w:val="clear" w:color="auto" w:fill="auto"/>
            <w:vAlign w:val="top"/>
          </w:tcPr>
          <w:p w14:paraId="62EC9D5D">
            <w:pPr>
              <w:pStyle w:val="250"/>
              <w:keepNext w:val="0"/>
              <w:keepLines w:val="0"/>
              <w:pageBreakBefore w:val="0"/>
              <w:kinsoku/>
              <w:wordWrap/>
              <w:overflowPunct/>
              <w:topLinePunct w:val="0"/>
              <w:autoSpaceDE/>
              <w:autoSpaceDN/>
              <w:bidi w:val="0"/>
              <w:adjustRightInd/>
              <w:spacing w:before="72" w:line="360" w:lineRule="auto"/>
              <w:ind w:left="84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0.4</w:t>
            </w:r>
          </w:p>
        </w:tc>
        <w:tc>
          <w:tcPr>
            <w:tcW w:w="1075" w:type="dxa"/>
            <w:tcBorders>
              <w:left w:val="single" w:color="auto" w:sz="4" w:space="0"/>
            </w:tcBorders>
            <w:shd w:val="clear" w:color="auto" w:fill="auto"/>
            <w:vAlign w:val="top"/>
          </w:tcPr>
          <w:p w14:paraId="64F71C74">
            <w:pPr>
              <w:pStyle w:val="250"/>
              <w:keepNext w:val="0"/>
              <w:keepLines w:val="0"/>
              <w:pageBreakBefore w:val="0"/>
              <w:kinsoku/>
              <w:wordWrap/>
              <w:overflowPunct/>
              <w:topLinePunct w:val="0"/>
              <w:autoSpaceDE/>
              <w:autoSpaceDN/>
              <w:bidi w:val="0"/>
              <w:adjustRightInd/>
              <w:spacing w:before="72" w:line="360" w:lineRule="auto"/>
              <w:ind w:left="845"/>
              <w:textAlignment w:val="auto"/>
              <w:rPr>
                <w:rFonts w:hint="eastAsia" w:ascii="宋体" w:hAnsi="宋体" w:eastAsia="宋体" w:cs="宋体"/>
                <w:color w:val="000000" w:themeColor="text1"/>
                <w:spacing w:val="-4"/>
                <w:sz w:val="22"/>
                <w:szCs w:val="22"/>
                <w:highlight w:val="none"/>
                <w14:textFill>
                  <w14:solidFill>
                    <w14:schemeClr w14:val="tx1"/>
                  </w14:solidFill>
                </w14:textFill>
              </w:rPr>
            </w:pPr>
          </w:p>
        </w:tc>
      </w:tr>
      <w:tr w14:paraId="3B7CD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shd w:val="clear" w:color="auto" w:fill="auto"/>
            <w:vAlign w:val="top"/>
          </w:tcPr>
          <w:p w14:paraId="4797FB42">
            <w:pPr>
              <w:pStyle w:val="250"/>
              <w:keepNext w:val="0"/>
              <w:keepLines w:val="0"/>
              <w:pageBreakBefore w:val="0"/>
              <w:kinsoku/>
              <w:wordWrap/>
              <w:overflowPunct/>
              <w:topLinePunct w:val="0"/>
              <w:autoSpaceDE/>
              <w:autoSpaceDN/>
              <w:bidi w:val="0"/>
              <w:adjustRightInd/>
              <w:spacing w:before="70" w:line="360" w:lineRule="auto"/>
              <w:ind w:left="53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11</w:t>
            </w:r>
          </w:p>
        </w:tc>
        <w:tc>
          <w:tcPr>
            <w:tcW w:w="1983" w:type="dxa"/>
            <w:shd w:val="clear" w:color="auto" w:fill="auto"/>
            <w:vAlign w:val="center"/>
          </w:tcPr>
          <w:p w14:paraId="2F0CCADA">
            <w:pPr>
              <w:pStyle w:val="250"/>
              <w:keepNext w:val="0"/>
              <w:keepLines w:val="0"/>
              <w:pageBreakBefore w:val="0"/>
              <w:kinsoku/>
              <w:wordWrap/>
              <w:overflowPunct/>
              <w:topLinePunct w:val="0"/>
              <w:autoSpaceDE/>
              <w:autoSpaceDN/>
              <w:bidi w:val="0"/>
              <w:adjustRightInd/>
              <w:spacing w:before="36" w:line="360" w:lineRule="auto"/>
              <w:ind w:left="14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黑白复印(100g/120g)</w:t>
            </w:r>
          </w:p>
        </w:tc>
        <w:tc>
          <w:tcPr>
            <w:tcW w:w="2712" w:type="dxa"/>
            <w:shd w:val="clear" w:color="auto" w:fill="auto"/>
            <w:vAlign w:val="top"/>
          </w:tcPr>
          <w:p w14:paraId="101AFA8D">
            <w:pPr>
              <w:pStyle w:val="250"/>
              <w:keepNext w:val="0"/>
              <w:keepLines w:val="0"/>
              <w:pageBreakBefore w:val="0"/>
              <w:kinsoku/>
              <w:wordWrap/>
              <w:overflowPunct/>
              <w:topLinePunct w:val="0"/>
              <w:autoSpaceDE/>
              <w:autoSpaceDN/>
              <w:bidi w:val="0"/>
              <w:adjustRightInd/>
              <w:spacing w:before="70" w:line="360" w:lineRule="auto"/>
              <w:ind w:left="127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A4</w:t>
            </w:r>
          </w:p>
        </w:tc>
        <w:tc>
          <w:tcPr>
            <w:tcW w:w="1500" w:type="dxa"/>
            <w:shd w:val="clear" w:color="auto" w:fill="auto"/>
            <w:vAlign w:val="top"/>
          </w:tcPr>
          <w:p w14:paraId="2A75E362">
            <w:pPr>
              <w:pStyle w:val="250"/>
              <w:keepNext w:val="0"/>
              <w:keepLines w:val="0"/>
              <w:pageBreakBefore w:val="0"/>
              <w:kinsoku/>
              <w:wordWrap/>
              <w:overflowPunct/>
              <w:topLinePunct w:val="0"/>
              <w:autoSpaceDE/>
              <w:autoSpaceDN/>
              <w:bidi w:val="0"/>
              <w:adjustRightInd/>
              <w:spacing w:before="36"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张</w:t>
            </w:r>
          </w:p>
        </w:tc>
        <w:tc>
          <w:tcPr>
            <w:tcW w:w="1325" w:type="dxa"/>
            <w:tcBorders>
              <w:right w:val="single" w:color="auto" w:sz="4" w:space="0"/>
            </w:tcBorders>
            <w:shd w:val="clear" w:color="auto" w:fill="auto"/>
            <w:vAlign w:val="top"/>
          </w:tcPr>
          <w:p w14:paraId="4C503B95">
            <w:pPr>
              <w:pStyle w:val="250"/>
              <w:keepNext w:val="0"/>
              <w:keepLines w:val="0"/>
              <w:pageBreakBefore w:val="0"/>
              <w:kinsoku/>
              <w:wordWrap/>
              <w:overflowPunct/>
              <w:topLinePunct w:val="0"/>
              <w:autoSpaceDE/>
              <w:autoSpaceDN/>
              <w:bidi w:val="0"/>
              <w:adjustRightInd/>
              <w:spacing w:before="71" w:line="360" w:lineRule="auto"/>
              <w:ind w:left="79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0.25</w:t>
            </w:r>
          </w:p>
        </w:tc>
        <w:tc>
          <w:tcPr>
            <w:tcW w:w="1075" w:type="dxa"/>
            <w:tcBorders>
              <w:left w:val="single" w:color="auto" w:sz="4" w:space="0"/>
            </w:tcBorders>
            <w:shd w:val="clear" w:color="auto" w:fill="auto"/>
            <w:vAlign w:val="top"/>
          </w:tcPr>
          <w:p w14:paraId="07D80F97">
            <w:pPr>
              <w:pStyle w:val="250"/>
              <w:keepNext w:val="0"/>
              <w:keepLines w:val="0"/>
              <w:pageBreakBefore w:val="0"/>
              <w:kinsoku/>
              <w:wordWrap/>
              <w:overflowPunct/>
              <w:topLinePunct w:val="0"/>
              <w:autoSpaceDE/>
              <w:autoSpaceDN/>
              <w:bidi w:val="0"/>
              <w:adjustRightInd/>
              <w:spacing w:before="71" w:line="360" w:lineRule="auto"/>
              <w:ind w:left="790"/>
              <w:textAlignment w:val="auto"/>
              <w:rPr>
                <w:rFonts w:hint="eastAsia" w:ascii="宋体" w:hAnsi="宋体" w:eastAsia="宋体" w:cs="宋体"/>
                <w:color w:val="000000" w:themeColor="text1"/>
                <w:spacing w:val="-3"/>
                <w:sz w:val="22"/>
                <w:szCs w:val="22"/>
                <w:highlight w:val="none"/>
                <w14:textFill>
                  <w14:solidFill>
                    <w14:schemeClr w14:val="tx1"/>
                  </w14:solidFill>
                </w14:textFill>
              </w:rPr>
            </w:pPr>
          </w:p>
        </w:tc>
      </w:tr>
      <w:tr w14:paraId="0402D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shd w:val="clear" w:color="auto" w:fill="auto"/>
            <w:vAlign w:val="top"/>
          </w:tcPr>
          <w:p w14:paraId="5DEAC75B">
            <w:pPr>
              <w:pStyle w:val="250"/>
              <w:keepNext w:val="0"/>
              <w:keepLines w:val="0"/>
              <w:pageBreakBefore w:val="0"/>
              <w:kinsoku/>
              <w:wordWrap/>
              <w:overflowPunct/>
              <w:topLinePunct w:val="0"/>
              <w:autoSpaceDE/>
              <w:autoSpaceDN/>
              <w:bidi w:val="0"/>
              <w:adjustRightInd/>
              <w:spacing w:before="70" w:line="360" w:lineRule="auto"/>
              <w:ind w:left="53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12</w:t>
            </w:r>
          </w:p>
        </w:tc>
        <w:tc>
          <w:tcPr>
            <w:tcW w:w="1983" w:type="dxa"/>
            <w:shd w:val="clear" w:color="auto" w:fill="auto"/>
            <w:vAlign w:val="center"/>
          </w:tcPr>
          <w:p w14:paraId="46608F5E">
            <w:pPr>
              <w:pStyle w:val="250"/>
              <w:keepNext w:val="0"/>
              <w:keepLines w:val="0"/>
              <w:pageBreakBefore w:val="0"/>
              <w:kinsoku/>
              <w:wordWrap/>
              <w:overflowPunct/>
              <w:topLinePunct w:val="0"/>
              <w:autoSpaceDE/>
              <w:autoSpaceDN/>
              <w:bidi w:val="0"/>
              <w:adjustRightInd/>
              <w:spacing w:before="36" w:line="360" w:lineRule="auto"/>
              <w:ind w:left="14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黑白复印(100g/120g)</w:t>
            </w:r>
          </w:p>
        </w:tc>
        <w:tc>
          <w:tcPr>
            <w:tcW w:w="2712" w:type="dxa"/>
            <w:shd w:val="clear" w:color="auto" w:fill="auto"/>
            <w:vAlign w:val="top"/>
          </w:tcPr>
          <w:p w14:paraId="5401BD76">
            <w:pPr>
              <w:pStyle w:val="250"/>
              <w:keepNext w:val="0"/>
              <w:keepLines w:val="0"/>
              <w:pageBreakBefore w:val="0"/>
              <w:kinsoku/>
              <w:wordWrap/>
              <w:overflowPunct/>
              <w:topLinePunct w:val="0"/>
              <w:autoSpaceDE/>
              <w:autoSpaceDN/>
              <w:bidi w:val="0"/>
              <w:adjustRightInd/>
              <w:spacing w:before="70" w:line="360" w:lineRule="auto"/>
              <w:ind w:left="127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A3</w:t>
            </w:r>
          </w:p>
        </w:tc>
        <w:tc>
          <w:tcPr>
            <w:tcW w:w="1500" w:type="dxa"/>
            <w:shd w:val="clear" w:color="auto" w:fill="auto"/>
            <w:vAlign w:val="top"/>
          </w:tcPr>
          <w:p w14:paraId="2B9867D0">
            <w:pPr>
              <w:pStyle w:val="250"/>
              <w:keepNext w:val="0"/>
              <w:keepLines w:val="0"/>
              <w:pageBreakBefore w:val="0"/>
              <w:kinsoku/>
              <w:wordWrap/>
              <w:overflowPunct/>
              <w:topLinePunct w:val="0"/>
              <w:autoSpaceDE/>
              <w:autoSpaceDN/>
              <w:bidi w:val="0"/>
              <w:adjustRightInd/>
              <w:spacing w:before="36"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张</w:t>
            </w:r>
          </w:p>
        </w:tc>
        <w:tc>
          <w:tcPr>
            <w:tcW w:w="1325" w:type="dxa"/>
            <w:tcBorders>
              <w:right w:val="single" w:color="auto" w:sz="4" w:space="0"/>
            </w:tcBorders>
            <w:shd w:val="clear" w:color="auto" w:fill="auto"/>
            <w:vAlign w:val="top"/>
          </w:tcPr>
          <w:p w14:paraId="0F4E9549">
            <w:pPr>
              <w:pStyle w:val="250"/>
              <w:keepNext w:val="0"/>
              <w:keepLines w:val="0"/>
              <w:pageBreakBefore w:val="0"/>
              <w:kinsoku/>
              <w:wordWrap/>
              <w:overflowPunct/>
              <w:topLinePunct w:val="0"/>
              <w:autoSpaceDE/>
              <w:autoSpaceDN/>
              <w:bidi w:val="0"/>
              <w:adjustRightInd/>
              <w:spacing w:before="71" w:line="360" w:lineRule="auto"/>
              <w:ind w:left="84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0.5</w:t>
            </w:r>
          </w:p>
        </w:tc>
        <w:tc>
          <w:tcPr>
            <w:tcW w:w="1075" w:type="dxa"/>
            <w:tcBorders>
              <w:left w:val="single" w:color="auto" w:sz="4" w:space="0"/>
            </w:tcBorders>
            <w:shd w:val="clear" w:color="auto" w:fill="auto"/>
            <w:vAlign w:val="top"/>
          </w:tcPr>
          <w:p w14:paraId="11C0BF1A">
            <w:pPr>
              <w:pStyle w:val="250"/>
              <w:keepNext w:val="0"/>
              <w:keepLines w:val="0"/>
              <w:pageBreakBefore w:val="0"/>
              <w:kinsoku/>
              <w:wordWrap/>
              <w:overflowPunct/>
              <w:topLinePunct w:val="0"/>
              <w:autoSpaceDE/>
              <w:autoSpaceDN/>
              <w:bidi w:val="0"/>
              <w:adjustRightInd/>
              <w:spacing w:before="71" w:line="360" w:lineRule="auto"/>
              <w:ind w:left="845"/>
              <w:textAlignment w:val="auto"/>
              <w:rPr>
                <w:rFonts w:hint="eastAsia" w:ascii="宋体" w:hAnsi="宋体" w:eastAsia="宋体" w:cs="宋体"/>
                <w:color w:val="000000" w:themeColor="text1"/>
                <w:spacing w:val="-4"/>
                <w:sz w:val="22"/>
                <w:szCs w:val="22"/>
                <w:highlight w:val="none"/>
                <w14:textFill>
                  <w14:solidFill>
                    <w14:schemeClr w14:val="tx1"/>
                  </w14:solidFill>
                </w14:textFill>
              </w:rPr>
            </w:pPr>
          </w:p>
        </w:tc>
      </w:tr>
      <w:tr w14:paraId="3C885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1241" w:type="dxa"/>
            <w:shd w:val="clear" w:color="auto" w:fill="auto"/>
            <w:vAlign w:val="top"/>
          </w:tcPr>
          <w:p w14:paraId="75A976D6">
            <w:pPr>
              <w:pStyle w:val="250"/>
              <w:keepNext w:val="0"/>
              <w:keepLines w:val="0"/>
              <w:pageBreakBefore w:val="0"/>
              <w:kinsoku/>
              <w:wordWrap/>
              <w:overflowPunct/>
              <w:topLinePunct w:val="0"/>
              <w:autoSpaceDE/>
              <w:autoSpaceDN/>
              <w:bidi w:val="0"/>
              <w:adjustRightInd/>
              <w:spacing w:before="70" w:line="360" w:lineRule="auto"/>
              <w:ind w:left="53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13</w:t>
            </w:r>
          </w:p>
        </w:tc>
        <w:tc>
          <w:tcPr>
            <w:tcW w:w="1983" w:type="dxa"/>
            <w:shd w:val="clear" w:color="auto" w:fill="auto"/>
            <w:vAlign w:val="center"/>
          </w:tcPr>
          <w:p w14:paraId="47217842">
            <w:pPr>
              <w:pStyle w:val="250"/>
              <w:keepNext w:val="0"/>
              <w:keepLines w:val="0"/>
              <w:pageBreakBefore w:val="0"/>
              <w:kinsoku/>
              <w:wordWrap/>
              <w:overflowPunct/>
              <w:topLinePunct w:val="0"/>
              <w:autoSpaceDE/>
              <w:autoSpaceDN/>
              <w:bidi w:val="0"/>
              <w:adjustRightInd/>
              <w:spacing w:before="37" w:line="360" w:lineRule="auto"/>
              <w:ind w:left="245"/>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彩色复印(70g/80g)</w:t>
            </w:r>
          </w:p>
        </w:tc>
        <w:tc>
          <w:tcPr>
            <w:tcW w:w="2712" w:type="dxa"/>
            <w:shd w:val="clear" w:color="auto" w:fill="auto"/>
            <w:vAlign w:val="top"/>
          </w:tcPr>
          <w:p w14:paraId="1BC93F2C">
            <w:pPr>
              <w:pStyle w:val="250"/>
              <w:keepNext w:val="0"/>
              <w:keepLines w:val="0"/>
              <w:pageBreakBefore w:val="0"/>
              <w:kinsoku/>
              <w:wordWrap/>
              <w:overflowPunct/>
              <w:topLinePunct w:val="0"/>
              <w:autoSpaceDE/>
              <w:autoSpaceDN/>
              <w:bidi w:val="0"/>
              <w:adjustRightInd/>
              <w:spacing w:before="69" w:line="360" w:lineRule="auto"/>
              <w:ind w:left="127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A4</w:t>
            </w:r>
          </w:p>
        </w:tc>
        <w:tc>
          <w:tcPr>
            <w:tcW w:w="1500" w:type="dxa"/>
            <w:shd w:val="clear" w:color="auto" w:fill="auto"/>
            <w:vAlign w:val="top"/>
          </w:tcPr>
          <w:p w14:paraId="620B5870">
            <w:pPr>
              <w:pStyle w:val="250"/>
              <w:keepNext w:val="0"/>
              <w:keepLines w:val="0"/>
              <w:pageBreakBefore w:val="0"/>
              <w:kinsoku/>
              <w:wordWrap/>
              <w:overflowPunct/>
              <w:topLinePunct w:val="0"/>
              <w:autoSpaceDE/>
              <w:autoSpaceDN/>
              <w:bidi w:val="0"/>
              <w:adjustRightInd/>
              <w:spacing w:before="37"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张</w:t>
            </w:r>
          </w:p>
        </w:tc>
        <w:tc>
          <w:tcPr>
            <w:tcW w:w="1325" w:type="dxa"/>
            <w:tcBorders>
              <w:right w:val="single" w:color="auto" w:sz="4" w:space="0"/>
            </w:tcBorders>
            <w:shd w:val="clear" w:color="auto" w:fill="auto"/>
            <w:vAlign w:val="top"/>
          </w:tcPr>
          <w:p w14:paraId="085D2EBC">
            <w:pPr>
              <w:pStyle w:val="250"/>
              <w:keepNext w:val="0"/>
              <w:keepLines w:val="0"/>
              <w:pageBreakBefore w:val="0"/>
              <w:kinsoku/>
              <w:wordWrap/>
              <w:overflowPunct/>
              <w:topLinePunct w:val="0"/>
              <w:autoSpaceDE/>
              <w:autoSpaceDN/>
              <w:bidi w:val="0"/>
              <w:adjustRightInd/>
              <w:spacing w:before="72" w:line="360" w:lineRule="auto"/>
              <w:ind w:left="84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0.8</w:t>
            </w:r>
          </w:p>
        </w:tc>
        <w:tc>
          <w:tcPr>
            <w:tcW w:w="1075" w:type="dxa"/>
            <w:tcBorders>
              <w:left w:val="single" w:color="auto" w:sz="4" w:space="0"/>
            </w:tcBorders>
            <w:shd w:val="clear" w:color="auto" w:fill="auto"/>
            <w:vAlign w:val="top"/>
          </w:tcPr>
          <w:p w14:paraId="37D31029">
            <w:pPr>
              <w:pStyle w:val="250"/>
              <w:keepNext w:val="0"/>
              <w:keepLines w:val="0"/>
              <w:pageBreakBefore w:val="0"/>
              <w:kinsoku/>
              <w:wordWrap/>
              <w:overflowPunct/>
              <w:topLinePunct w:val="0"/>
              <w:autoSpaceDE/>
              <w:autoSpaceDN/>
              <w:bidi w:val="0"/>
              <w:adjustRightInd/>
              <w:spacing w:before="72" w:line="360" w:lineRule="auto"/>
              <w:ind w:left="845"/>
              <w:textAlignment w:val="auto"/>
              <w:rPr>
                <w:rFonts w:hint="eastAsia" w:ascii="宋体" w:hAnsi="宋体" w:eastAsia="宋体" w:cs="宋体"/>
                <w:color w:val="000000" w:themeColor="text1"/>
                <w:spacing w:val="-4"/>
                <w:sz w:val="22"/>
                <w:szCs w:val="22"/>
                <w:highlight w:val="none"/>
                <w14:textFill>
                  <w14:solidFill>
                    <w14:schemeClr w14:val="tx1"/>
                  </w14:solidFill>
                </w14:textFill>
              </w:rPr>
            </w:pPr>
          </w:p>
        </w:tc>
      </w:tr>
      <w:tr w14:paraId="4B253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241" w:type="dxa"/>
            <w:shd w:val="clear" w:color="auto" w:fill="auto"/>
            <w:vAlign w:val="top"/>
          </w:tcPr>
          <w:p w14:paraId="39009115">
            <w:pPr>
              <w:pStyle w:val="250"/>
              <w:keepNext w:val="0"/>
              <w:keepLines w:val="0"/>
              <w:pageBreakBefore w:val="0"/>
              <w:kinsoku/>
              <w:wordWrap/>
              <w:overflowPunct/>
              <w:topLinePunct w:val="0"/>
              <w:autoSpaceDE/>
              <w:autoSpaceDN/>
              <w:bidi w:val="0"/>
              <w:adjustRightInd/>
              <w:spacing w:before="71" w:line="360" w:lineRule="auto"/>
              <w:ind w:left="53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14</w:t>
            </w:r>
          </w:p>
        </w:tc>
        <w:tc>
          <w:tcPr>
            <w:tcW w:w="1983" w:type="dxa"/>
            <w:shd w:val="clear" w:color="auto" w:fill="auto"/>
            <w:vAlign w:val="center"/>
          </w:tcPr>
          <w:p w14:paraId="5EAB1714">
            <w:pPr>
              <w:pStyle w:val="250"/>
              <w:keepNext w:val="0"/>
              <w:keepLines w:val="0"/>
              <w:pageBreakBefore w:val="0"/>
              <w:kinsoku/>
              <w:wordWrap/>
              <w:overflowPunct/>
              <w:topLinePunct w:val="0"/>
              <w:autoSpaceDE/>
              <w:autoSpaceDN/>
              <w:bidi w:val="0"/>
              <w:adjustRightInd/>
              <w:spacing w:before="37" w:line="360" w:lineRule="auto"/>
              <w:ind w:left="245"/>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彩色复印(70g/80g)</w:t>
            </w:r>
          </w:p>
        </w:tc>
        <w:tc>
          <w:tcPr>
            <w:tcW w:w="2712" w:type="dxa"/>
            <w:shd w:val="clear" w:color="auto" w:fill="auto"/>
            <w:vAlign w:val="top"/>
          </w:tcPr>
          <w:p w14:paraId="526CB28B">
            <w:pPr>
              <w:pStyle w:val="250"/>
              <w:keepNext w:val="0"/>
              <w:keepLines w:val="0"/>
              <w:pageBreakBefore w:val="0"/>
              <w:kinsoku/>
              <w:wordWrap/>
              <w:overflowPunct/>
              <w:topLinePunct w:val="0"/>
              <w:autoSpaceDE/>
              <w:autoSpaceDN/>
              <w:bidi w:val="0"/>
              <w:adjustRightInd/>
              <w:spacing w:before="70" w:line="360" w:lineRule="auto"/>
              <w:ind w:left="127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A3</w:t>
            </w:r>
          </w:p>
        </w:tc>
        <w:tc>
          <w:tcPr>
            <w:tcW w:w="1500" w:type="dxa"/>
            <w:shd w:val="clear" w:color="auto" w:fill="auto"/>
            <w:vAlign w:val="top"/>
          </w:tcPr>
          <w:p w14:paraId="76774AB9">
            <w:pPr>
              <w:pStyle w:val="250"/>
              <w:keepNext w:val="0"/>
              <w:keepLines w:val="0"/>
              <w:pageBreakBefore w:val="0"/>
              <w:kinsoku/>
              <w:wordWrap/>
              <w:overflowPunct/>
              <w:topLinePunct w:val="0"/>
              <w:autoSpaceDE/>
              <w:autoSpaceDN/>
              <w:bidi w:val="0"/>
              <w:adjustRightInd/>
              <w:spacing w:before="37"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张</w:t>
            </w:r>
          </w:p>
        </w:tc>
        <w:tc>
          <w:tcPr>
            <w:tcW w:w="1325" w:type="dxa"/>
            <w:tcBorders>
              <w:right w:val="single" w:color="auto" w:sz="4" w:space="0"/>
            </w:tcBorders>
            <w:shd w:val="clear" w:color="auto" w:fill="auto"/>
            <w:vAlign w:val="top"/>
          </w:tcPr>
          <w:p w14:paraId="7D979C68">
            <w:pPr>
              <w:pStyle w:val="250"/>
              <w:keepNext w:val="0"/>
              <w:keepLines w:val="0"/>
              <w:pageBreakBefore w:val="0"/>
              <w:kinsoku/>
              <w:wordWrap/>
              <w:overflowPunct/>
              <w:topLinePunct w:val="0"/>
              <w:autoSpaceDE/>
              <w:autoSpaceDN/>
              <w:bidi w:val="0"/>
              <w:adjustRightInd/>
              <w:spacing w:before="71" w:line="360" w:lineRule="auto"/>
              <w:ind w:left="85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8"/>
                <w:sz w:val="22"/>
                <w:szCs w:val="22"/>
                <w:highlight w:val="none"/>
                <w14:textFill>
                  <w14:solidFill>
                    <w14:schemeClr w14:val="tx1"/>
                  </w14:solidFill>
                </w14:textFill>
              </w:rPr>
              <w:t>1.5</w:t>
            </w:r>
          </w:p>
        </w:tc>
        <w:tc>
          <w:tcPr>
            <w:tcW w:w="1075" w:type="dxa"/>
            <w:tcBorders>
              <w:left w:val="single" w:color="auto" w:sz="4" w:space="0"/>
            </w:tcBorders>
            <w:shd w:val="clear" w:color="auto" w:fill="auto"/>
            <w:vAlign w:val="top"/>
          </w:tcPr>
          <w:p w14:paraId="46B83BCE">
            <w:pPr>
              <w:pStyle w:val="250"/>
              <w:keepNext w:val="0"/>
              <w:keepLines w:val="0"/>
              <w:pageBreakBefore w:val="0"/>
              <w:kinsoku/>
              <w:wordWrap/>
              <w:overflowPunct/>
              <w:topLinePunct w:val="0"/>
              <w:autoSpaceDE/>
              <w:autoSpaceDN/>
              <w:bidi w:val="0"/>
              <w:adjustRightInd/>
              <w:spacing w:before="71" w:line="360" w:lineRule="auto"/>
              <w:ind w:left="859"/>
              <w:textAlignment w:val="auto"/>
              <w:rPr>
                <w:rFonts w:hint="eastAsia" w:ascii="宋体" w:hAnsi="宋体" w:eastAsia="宋体" w:cs="宋体"/>
                <w:color w:val="000000" w:themeColor="text1"/>
                <w:spacing w:val="-8"/>
                <w:sz w:val="22"/>
                <w:szCs w:val="22"/>
                <w:highlight w:val="none"/>
                <w14:textFill>
                  <w14:solidFill>
                    <w14:schemeClr w14:val="tx1"/>
                  </w14:solidFill>
                </w14:textFill>
              </w:rPr>
            </w:pPr>
          </w:p>
        </w:tc>
      </w:tr>
      <w:tr w14:paraId="77AEC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shd w:val="clear" w:color="auto" w:fill="auto"/>
            <w:vAlign w:val="top"/>
          </w:tcPr>
          <w:p w14:paraId="059DCBC1">
            <w:pPr>
              <w:pStyle w:val="250"/>
              <w:keepNext w:val="0"/>
              <w:keepLines w:val="0"/>
              <w:pageBreakBefore w:val="0"/>
              <w:kinsoku/>
              <w:wordWrap/>
              <w:overflowPunct/>
              <w:topLinePunct w:val="0"/>
              <w:autoSpaceDE/>
              <w:autoSpaceDN/>
              <w:bidi w:val="0"/>
              <w:adjustRightInd/>
              <w:spacing w:before="67" w:line="360" w:lineRule="auto"/>
              <w:ind w:left="53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15</w:t>
            </w:r>
          </w:p>
        </w:tc>
        <w:tc>
          <w:tcPr>
            <w:tcW w:w="1983" w:type="dxa"/>
            <w:shd w:val="clear" w:color="auto" w:fill="auto"/>
            <w:vAlign w:val="center"/>
          </w:tcPr>
          <w:p w14:paraId="3E7F5774">
            <w:pPr>
              <w:pStyle w:val="250"/>
              <w:keepNext w:val="0"/>
              <w:keepLines w:val="0"/>
              <w:pageBreakBefore w:val="0"/>
              <w:kinsoku/>
              <w:wordWrap/>
              <w:overflowPunct/>
              <w:topLinePunct w:val="0"/>
              <w:autoSpaceDE/>
              <w:autoSpaceDN/>
              <w:bidi w:val="0"/>
              <w:adjustRightInd/>
              <w:spacing w:before="34" w:line="360" w:lineRule="auto"/>
              <w:ind w:left="135"/>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彩色复印(100g/120g)</w:t>
            </w:r>
          </w:p>
        </w:tc>
        <w:tc>
          <w:tcPr>
            <w:tcW w:w="2712" w:type="dxa"/>
            <w:shd w:val="clear" w:color="auto" w:fill="auto"/>
            <w:vAlign w:val="top"/>
          </w:tcPr>
          <w:p w14:paraId="395E5232">
            <w:pPr>
              <w:pStyle w:val="250"/>
              <w:keepNext w:val="0"/>
              <w:keepLines w:val="0"/>
              <w:pageBreakBefore w:val="0"/>
              <w:kinsoku/>
              <w:wordWrap/>
              <w:overflowPunct/>
              <w:topLinePunct w:val="0"/>
              <w:autoSpaceDE/>
              <w:autoSpaceDN/>
              <w:bidi w:val="0"/>
              <w:adjustRightInd/>
              <w:spacing w:before="67" w:line="360" w:lineRule="auto"/>
              <w:ind w:left="127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A4</w:t>
            </w:r>
          </w:p>
        </w:tc>
        <w:tc>
          <w:tcPr>
            <w:tcW w:w="1500" w:type="dxa"/>
            <w:shd w:val="clear" w:color="auto" w:fill="auto"/>
            <w:vAlign w:val="top"/>
          </w:tcPr>
          <w:p w14:paraId="29C78D6F">
            <w:pPr>
              <w:pStyle w:val="250"/>
              <w:keepNext w:val="0"/>
              <w:keepLines w:val="0"/>
              <w:pageBreakBefore w:val="0"/>
              <w:kinsoku/>
              <w:wordWrap/>
              <w:overflowPunct/>
              <w:topLinePunct w:val="0"/>
              <w:autoSpaceDE/>
              <w:autoSpaceDN/>
              <w:bidi w:val="0"/>
              <w:adjustRightInd/>
              <w:spacing w:before="34"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张</w:t>
            </w:r>
          </w:p>
        </w:tc>
        <w:tc>
          <w:tcPr>
            <w:tcW w:w="1325" w:type="dxa"/>
            <w:tcBorders>
              <w:right w:val="single" w:color="auto" w:sz="4" w:space="0"/>
            </w:tcBorders>
            <w:shd w:val="clear" w:color="auto" w:fill="auto"/>
            <w:vAlign w:val="top"/>
          </w:tcPr>
          <w:p w14:paraId="0D18FC56">
            <w:pPr>
              <w:pStyle w:val="250"/>
              <w:keepNext w:val="0"/>
              <w:keepLines w:val="0"/>
              <w:pageBreakBefore w:val="0"/>
              <w:kinsoku/>
              <w:wordWrap/>
              <w:overflowPunct/>
              <w:topLinePunct w:val="0"/>
              <w:autoSpaceDE/>
              <w:autoSpaceDN/>
              <w:bidi w:val="0"/>
              <w:adjustRightInd/>
              <w:spacing w:before="67" w:line="360" w:lineRule="auto"/>
              <w:ind w:left="97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1075" w:type="dxa"/>
            <w:tcBorders>
              <w:left w:val="single" w:color="auto" w:sz="4" w:space="0"/>
            </w:tcBorders>
            <w:shd w:val="clear" w:color="auto" w:fill="auto"/>
            <w:vAlign w:val="top"/>
          </w:tcPr>
          <w:p w14:paraId="20C1FB10">
            <w:pPr>
              <w:pStyle w:val="250"/>
              <w:keepNext w:val="0"/>
              <w:keepLines w:val="0"/>
              <w:pageBreakBefore w:val="0"/>
              <w:kinsoku/>
              <w:wordWrap/>
              <w:overflowPunct/>
              <w:topLinePunct w:val="0"/>
              <w:autoSpaceDE/>
              <w:autoSpaceDN/>
              <w:bidi w:val="0"/>
              <w:adjustRightInd/>
              <w:spacing w:before="67" w:line="360" w:lineRule="auto"/>
              <w:ind w:left="970"/>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66DA1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shd w:val="clear" w:color="auto" w:fill="auto"/>
            <w:vAlign w:val="top"/>
          </w:tcPr>
          <w:p w14:paraId="767FC2A7">
            <w:pPr>
              <w:pStyle w:val="250"/>
              <w:keepNext w:val="0"/>
              <w:keepLines w:val="0"/>
              <w:pageBreakBefore w:val="0"/>
              <w:kinsoku/>
              <w:wordWrap/>
              <w:overflowPunct/>
              <w:topLinePunct w:val="0"/>
              <w:autoSpaceDE/>
              <w:autoSpaceDN/>
              <w:bidi w:val="0"/>
              <w:adjustRightInd/>
              <w:spacing w:before="66" w:line="360" w:lineRule="auto"/>
              <w:ind w:left="53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16</w:t>
            </w:r>
          </w:p>
        </w:tc>
        <w:tc>
          <w:tcPr>
            <w:tcW w:w="1983" w:type="dxa"/>
            <w:shd w:val="clear" w:color="auto" w:fill="auto"/>
            <w:vAlign w:val="center"/>
          </w:tcPr>
          <w:p w14:paraId="420FD507">
            <w:pPr>
              <w:pStyle w:val="250"/>
              <w:keepNext w:val="0"/>
              <w:keepLines w:val="0"/>
              <w:pageBreakBefore w:val="0"/>
              <w:kinsoku/>
              <w:wordWrap/>
              <w:overflowPunct/>
              <w:topLinePunct w:val="0"/>
              <w:autoSpaceDE/>
              <w:autoSpaceDN/>
              <w:bidi w:val="0"/>
              <w:adjustRightInd/>
              <w:spacing w:before="33" w:line="360" w:lineRule="auto"/>
              <w:ind w:left="135"/>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彩色复印(100g/120g)</w:t>
            </w:r>
          </w:p>
        </w:tc>
        <w:tc>
          <w:tcPr>
            <w:tcW w:w="2712" w:type="dxa"/>
            <w:shd w:val="clear" w:color="auto" w:fill="auto"/>
            <w:vAlign w:val="top"/>
          </w:tcPr>
          <w:p w14:paraId="49A67F1A">
            <w:pPr>
              <w:pStyle w:val="250"/>
              <w:keepNext w:val="0"/>
              <w:keepLines w:val="0"/>
              <w:pageBreakBefore w:val="0"/>
              <w:kinsoku/>
              <w:wordWrap/>
              <w:overflowPunct/>
              <w:topLinePunct w:val="0"/>
              <w:autoSpaceDE/>
              <w:autoSpaceDN/>
              <w:bidi w:val="0"/>
              <w:adjustRightInd/>
              <w:spacing w:before="66" w:line="360" w:lineRule="auto"/>
              <w:ind w:left="127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A3</w:t>
            </w:r>
          </w:p>
        </w:tc>
        <w:tc>
          <w:tcPr>
            <w:tcW w:w="1500" w:type="dxa"/>
            <w:shd w:val="clear" w:color="auto" w:fill="auto"/>
            <w:vAlign w:val="top"/>
          </w:tcPr>
          <w:p w14:paraId="09A09B4D">
            <w:pPr>
              <w:pStyle w:val="250"/>
              <w:keepNext w:val="0"/>
              <w:keepLines w:val="0"/>
              <w:pageBreakBefore w:val="0"/>
              <w:kinsoku/>
              <w:wordWrap/>
              <w:overflowPunct/>
              <w:topLinePunct w:val="0"/>
              <w:autoSpaceDE/>
              <w:autoSpaceDN/>
              <w:bidi w:val="0"/>
              <w:adjustRightInd/>
              <w:spacing w:before="33"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张</w:t>
            </w:r>
          </w:p>
        </w:tc>
        <w:tc>
          <w:tcPr>
            <w:tcW w:w="1325" w:type="dxa"/>
            <w:tcBorders>
              <w:right w:val="single" w:color="auto" w:sz="4" w:space="0"/>
            </w:tcBorders>
            <w:shd w:val="clear" w:color="auto" w:fill="auto"/>
            <w:vAlign w:val="top"/>
          </w:tcPr>
          <w:p w14:paraId="7238CB43">
            <w:pPr>
              <w:pStyle w:val="250"/>
              <w:keepNext w:val="0"/>
              <w:keepLines w:val="0"/>
              <w:pageBreakBefore w:val="0"/>
              <w:kinsoku/>
              <w:wordWrap/>
              <w:overflowPunct/>
              <w:topLinePunct w:val="0"/>
              <w:autoSpaceDE/>
              <w:autoSpaceDN/>
              <w:bidi w:val="0"/>
              <w:adjustRightInd/>
              <w:spacing w:before="67" w:line="360" w:lineRule="auto"/>
              <w:ind w:left="95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c>
          <w:tcPr>
            <w:tcW w:w="1075" w:type="dxa"/>
            <w:tcBorders>
              <w:left w:val="single" w:color="auto" w:sz="4" w:space="0"/>
            </w:tcBorders>
            <w:shd w:val="clear" w:color="auto" w:fill="auto"/>
            <w:vAlign w:val="top"/>
          </w:tcPr>
          <w:p w14:paraId="3F581554">
            <w:pPr>
              <w:pStyle w:val="250"/>
              <w:keepNext w:val="0"/>
              <w:keepLines w:val="0"/>
              <w:pageBreakBefore w:val="0"/>
              <w:kinsoku/>
              <w:wordWrap/>
              <w:overflowPunct/>
              <w:topLinePunct w:val="0"/>
              <w:autoSpaceDE/>
              <w:autoSpaceDN/>
              <w:bidi w:val="0"/>
              <w:adjustRightInd/>
              <w:spacing w:before="67" w:line="360" w:lineRule="auto"/>
              <w:ind w:left="956"/>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57BC6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shd w:val="clear" w:color="auto" w:fill="auto"/>
            <w:vAlign w:val="top"/>
          </w:tcPr>
          <w:p w14:paraId="0A13F563">
            <w:pPr>
              <w:pStyle w:val="250"/>
              <w:keepNext w:val="0"/>
              <w:keepLines w:val="0"/>
              <w:pageBreakBefore w:val="0"/>
              <w:kinsoku/>
              <w:wordWrap/>
              <w:overflowPunct/>
              <w:topLinePunct w:val="0"/>
              <w:autoSpaceDE/>
              <w:autoSpaceDN/>
              <w:bidi w:val="0"/>
              <w:adjustRightInd/>
              <w:spacing w:before="65" w:line="360" w:lineRule="auto"/>
              <w:ind w:left="53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17</w:t>
            </w:r>
          </w:p>
        </w:tc>
        <w:tc>
          <w:tcPr>
            <w:tcW w:w="1983" w:type="dxa"/>
            <w:shd w:val="clear" w:color="auto" w:fill="auto"/>
            <w:vAlign w:val="center"/>
          </w:tcPr>
          <w:p w14:paraId="1332F7C7">
            <w:pPr>
              <w:pStyle w:val="250"/>
              <w:keepNext w:val="0"/>
              <w:keepLines w:val="0"/>
              <w:pageBreakBefore w:val="0"/>
              <w:kinsoku/>
              <w:wordWrap/>
              <w:overflowPunct/>
              <w:topLinePunct w:val="0"/>
              <w:autoSpaceDE/>
              <w:autoSpaceDN/>
              <w:bidi w:val="0"/>
              <w:adjustRightInd/>
              <w:spacing w:before="30"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打字</w:t>
            </w:r>
          </w:p>
        </w:tc>
        <w:tc>
          <w:tcPr>
            <w:tcW w:w="2712" w:type="dxa"/>
            <w:shd w:val="clear" w:color="auto" w:fill="auto"/>
            <w:vAlign w:val="top"/>
          </w:tcPr>
          <w:p w14:paraId="7626DF52">
            <w:pPr>
              <w:pStyle w:val="250"/>
              <w:keepNext w:val="0"/>
              <w:keepLines w:val="0"/>
              <w:pageBreakBefore w:val="0"/>
              <w:kinsoku/>
              <w:wordWrap/>
              <w:overflowPunct/>
              <w:topLinePunct w:val="0"/>
              <w:autoSpaceDE/>
              <w:autoSpaceDN/>
              <w:bidi w:val="0"/>
              <w:adjustRightInd/>
              <w:spacing w:before="64" w:line="360" w:lineRule="auto"/>
              <w:ind w:left="127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A4</w:t>
            </w:r>
          </w:p>
        </w:tc>
        <w:tc>
          <w:tcPr>
            <w:tcW w:w="1500" w:type="dxa"/>
            <w:shd w:val="clear" w:color="auto" w:fill="auto"/>
            <w:vAlign w:val="top"/>
          </w:tcPr>
          <w:p w14:paraId="47AB48BC">
            <w:pPr>
              <w:pStyle w:val="250"/>
              <w:keepNext w:val="0"/>
              <w:keepLines w:val="0"/>
              <w:pageBreakBefore w:val="0"/>
              <w:kinsoku/>
              <w:wordWrap/>
              <w:overflowPunct/>
              <w:topLinePunct w:val="0"/>
              <w:autoSpaceDE/>
              <w:autoSpaceDN/>
              <w:bidi w:val="0"/>
              <w:adjustRightInd/>
              <w:spacing w:before="30"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张</w:t>
            </w:r>
          </w:p>
        </w:tc>
        <w:tc>
          <w:tcPr>
            <w:tcW w:w="1325" w:type="dxa"/>
            <w:tcBorders>
              <w:right w:val="single" w:color="auto" w:sz="4" w:space="0"/>
            </w:tcBorders>
            <w:shd w:val="clear" w:color="auto" w:fill="auto"/>
            <w:vAlign w:val="top"/>
          </w:tcPr>
          <w:p w14:paraId="1BD5A6B7">
            <w:pPr>
              <w:pStyle w:val="250"/>
              <w:keepNext w:val="0"/>
              <w:keepLines w:val="0"/>
              <w:pageBreakBefore w:val="0"/>
              <w:kinsoku/>
              <w:wordWrap/>
              <w:overflowPunct/>
              <w:topLinePunct w:val="0"/>
              <w:autoSpaceDE/>
              <w:autoSpaceDN/>
              <w:bidi w:val="0"/>
              <w:adjustRightInd/>
              <w:spacing w:before="65" w:line="360" w:lineRule="auto"/>
              <w:ind w:left="95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w:t>
            </w:r>
          </w:p>
        </w:tc>
        <w:tc>
          <w:tcPr>
            <w:tcW w:w="1075" w:type="dxa"/>
            <w:tcBorders>
              <w:left w:val="single" w:color="auto" w:sz="4" w:space="0"/>
            </w:tcBorders>
            <w:shd w:val="clear" w:color="auto" w:fill="auto"/>
            <w:vAlign w:val="top"/>
          </w:tcPr>
          <w:p w14:paraId="2EE84D53">
            <w:pPr>
              <w:pStyle w:val="250"/>
              <w:keepNext w:val="0"/>
              <w:keepLines w:val="0"/>
              <w:pageBreakBefore w:val="0"/>
              <w:kinsoku/>
              <w:wordWrap/>
              <w:overflowPunct/>
              <w:topLinePunct w:val="0"/>
              <w:autoSpaceDE/>
              <w:autoSpaceDN/>
              <w:bidi w:val="0"/>
              <w:adjustRightInd/>
              <w:spacing w:before="65" w:line="360" w:lineRule="auto"/>
              <w:ind w:left="954"/>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3FF76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shd w:val="clear" w:color="auto" w:fill="auto"/>
            <w:vAlign w:val="top"/>
          </w:tcPr>
          <w:p w14:paraId="025BCB48">
            <w:pPr>
              <w:pStyle w:val="250"/>
              <w:keepNext w:val="0"/>
              <w:keepLines w:val="0"/>
              <w:pageBreakBefore w:val="0"/>
              <w:kinsoku/>
              <w:wordWrap/>
              <w:overflowPunct/>
              <w:topLinePunct w:val="0"/>
              <w:autoSpaceDE/>
              <w:autoSpaceDN/>
              <w:bidi w:val="0"/>
              <w:adjustRightInd/>
              <w:spacing w:before="67" w:line="360" w:lineRule="auto"/>
              <w:ind w:left="53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18</w:t>
            </w:r>
          </w:p>
        </w:tc>
        <w:tc>
          <w:tcPr>
            <w:tcW w:w="1983" w:type="dxa"/>
            <w:shd w:val="clear" w:color="auto" w:fill="auto"/>
            <w:vAlign w:val="center"/>
          </w:tcPr>
          <w:p w14:paraId="170890F0">
            <w:pPr>
              <w:pStyle w:val="250"/>
              <w:keepNext w:val="0"/>
              <w:keepLines w:val="0"/>
              <w:pageBreakBefore w:val="0"/>
              <w:kinsoku/>
              <w:wordWrap/>
              <w:overflowPunct/>
              <w:topLinePunct w:val="0"/>
              <w:autoSpaceDE/>
              <w:autoSpaceDN/>
              <w:bidi w:val="0"/>
              <w:adjustRightInd/>
              <w:spacing w:before="33"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排版打印</w:t>
            </w:r>
          </w:p>
        </w:tc>
        <w:tc>
          <w:tcPr>
            <w:tcW w:w="2712" w:type="dxa"/>
            <w:shd w:val="clear" w:color="auto" w:fill="auto"/>
            <w:vAlign w:val="top"/>
          </w:tcPr>
          <w:p w14:paraId="4C8E9664">
            <w:pPr>
              <w:pStyle w:val="250"/>
              <w:keepNext w:val="0"/>
              <w:keepLines w:val="0"/>
              <w:pageBreakBefore w:val="0"/>
              <w:kinsoku/>
              <w:wordWrap/>
              <w:overflowPunct/>
              <w:topLinePunct w:val="0"/>
              <w:autoSpaceDE/>
              <w:autoSpaceDN/>
              <w:bidi w:val="0"/>
              <w:adjustRightInd/>
              <w:spacing w:before="66" w:line="360" w:lineRule="auto"/>
              <w:ind w:left="127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A4</w:t>
            </w:r>
          </w:p>
        </w:tc>
        <w:tc>
          <w:tcPr>
            <w:tcW w:w="1500" w:type="dxa"/>
            <w:shd w:val="clear" w:color="auto" w:fill="auto"/>
            <w:vAlign w:val="top"/>
          </w:tcPr>
          <w:p w14:paraId="1EE73C69">
            <w:pPr>
              <w:pStyle w:val="250"/>
              <w:keepNext w:val="0"/>
              <w:keepLines w:val="0"/>
              <w:pageBreakBefore w:val="0"/>
              <w:kinsoku/>
              <w:wordWrap/>
              <w:overflowPunct/>
              <w:topLinePunct w:val="0"/>
              <w:autoSpaceDE/>
              <w:autoSpaceDN/>
              <w:bidi w:val="0"/>
              <w:adjustRightInd/>
              <w:spacing w:before="33"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张</w:t>
            </w:r>
          </w:p>
        </w:tc>
        <w:tc>
          <w:tcPr>
            <w:tcW w:w="1325" w:type="dxa"/>
            <w:tcBorders>
              <w:right w:val="single" w:color="auto" w:sz="4" w:space="0"/>
            </w:tcBorders>
            <w:shd w:val="clear" w:color="auto" w:fill="auto"/>
            <w:vAlign w:val="top"/>
          </w:tcPr>
          <w:p w14:paraId="6D241993">
            <w:pPr>
              <w:pStyle w:val="250"/>
              <w:keepNext w:val="0"/>
              <w:keepLines w:val="0"/>
              <w:pageBreakBefore w:val="0"/>
              <w:kinsoku/>
              <w:wordWrap/>
              <w:overflowPunct/>
              <w:topLinePunct w:val="0"/>
              <w:autoSpaceDE/>
              <w:autoSpaceDN/>
              <w:bidi w:val="0"/>
              <w:adjustRightInd/>
              <w:spacing w:before="67" w:line="360" w:lineRule="auto"/>
              <w:ind w:left="97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1075" w:type="dxa"/>
            <w:tcBorders>
              <w:left w:val="single" w:color="auto" w:sz="4" w:space="0"/>
            </w:tcBorders>
            <w:shd w:val="clear" w:color="auto" w:fill="auto"/>
            <w:vAlign w:val="top"/>
          </w:tcPr>
          <w:p w14:paraId="36CA072B">
            <w:pPr>
              <w:pStyle w:val="250"/>
              <w:keepNext w:val="0"/>
              <w:keepLines w:val="0"/>
              <w:pageBreakBefore w:val="0"/>
              <w:kinsoku/>
              <w:wordWrap/>
              <w:overflowPunct/>
              <w:topLinePunct w:val="0"/>
              <w:autoSpaceDE/>
              <w:autoSpaceDN/>
              <w:bidi w:val="0"/>
              <w:adjustRightInd/>
              <w:spacing w:before="67" w:line="360" w:lineRule="auto"/>
              <w:ind w:left="970"/>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42E8A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shd w:val="clear" w:color="auto" w:fill="auto"/>
            <w:vAlign w:val="top"/>
          </w:tcPr>
          <w:p w14:paraId="2417914D">
            <w:pPr>
              <w:pStyle w:val="250"/>
              <w:keepNext w:val="0"/>
              <w:keepLines w:val="0"/>
              <w:pageBreakBefore w:val="0"/>
              <w:kinsoku/>
              <w:wordWrap/>
              <w:overflowPunct/>
              <w:topLinePunct w:val="0"/>
              <w:autoSpaceDE/>
              <w:autoSpaceDN/>
              <w:bidi w:val="0"/>
              <w:adjustRightInd/>
              <w:spacing w:before="66" w:line="360" w:lineRule="auto"/>
              <w:ind w:left="53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19</w:t>
            </w:r>
          </w:p>
        </w:tc>
        <w:tc>
          <w:tcPr>
            <w:tcW w:w="1983" w:type="dxa"/>
            <w:shd w:val="clear" w:color="auto" w:fill="auto"/>
            <w:vAlign w:val="center"/>
          </w:tcPr>
          <w:p w14:paraId="66AFD02A">
            <w:pPr>
              <w:pStyle w:val="250"/>
              <w:keepNext w:val="0"/>
              <w:keepLines w:val="0"/>
              <w:pageBreakBefore w:val="0"/>
              <w:kinsoku/>
              <w:wordWrap/>
              <w:overflowPunct/>
              <w:topLinePunct w:val="0"/>
              <w:autoSpaceDE/>
              <w:autoSpaceDN/>
              <w:bidi w:val="0"/>
              <w:adjustRightInd/>
              <w:spacing w:before="33"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排版打印</w:t>
            </w:r>
          </w:p>
        </w:tc>
        <w:tc>
          <w:tcPr>
            <w:tcW w:w="2712" w:type="dxa"/>
            <w:shd w:val="clear" w:color="auto" w:fill="auto"/>
            <w:vAlign w:val="top"/>
          </w:tcPr>
          <w:p w14:paraId="3BF96604">
            <w:pPr>
              <w:pStyle w:val="250"/>
              <w:keepNext w:val="0"/>
              <w:keepLines w:val="0"/>
              <w:pageBreakBefore w:val="0"/>
              <w:kinsoku/>
              <w:wordWrap/>
              <w:overflowPunct/>
              <w:topLinePunct w:val="0"/>
              <w:autoSpaceDE/>
              <w:autoSpaceDN/>
              <w:bidi w:val="0"/>
              <w:adjustRightInd/>
              <w:spacing w:before="65" w:line="360" w:lineRule="auto"/>
              <w:ind w:left="127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A3</w:t>
            </w:r>
          </w:p>
        </w:tc>
        <w:tc>
          <w:tcPr>
            <w:tcW w:w="1500" w:type="dxa"/>
            <w:shd w:val="clear" w:color="auto" w:fill="auto"/>
            <w:vAlign w:val="top"/>
          </w:tcPr>
          <w:p w14:paraId="12FAFF6D">
            <w:pPr>
              <w:pStyle w:val="250"/>
              <w:keepNext w:val="0"/>
              <w:keepLines w:val="0"/>
              <w:pageBreakBefore w:val="0"/>
              <w:kinsoku/>
              <w:wordWrap/>
              <w:overflowPunct/>
              <w:topLinePunct w:val="0"/>
              <w:autoSpaceDE/>
              <w:autoSpaceDN/>
              <w:bidi w:val="0"/>
              <w:adjustRightInd/>
              <w:spacing w:before="33"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张</w:t>
            </w:r>
          </w:p>
        </w:tc>
        <w:tc>
          <w:tcPr>
            <w:tcW w:w="1325" w:type="dxa"/>
            <w:tcBorders>
              <w:right w:val="single" w:color="auto" w:sz="4" w:space="0"/>
            </w:tcBorders>
            <w:shd w:val="clear" w:color="auto" w:fill="auto"/>
            <w:vAlign w:val="top"/>
          </w:tcPr>
          <w:p w14:paraId="5F56CDE9">
            <w:pPr>
              <w:pStyle w:val="250"/>
              <w:keepNext w:val="0"/>
              <w:keepLines w:val="0"/>
              <w:pageBreakBefore w:val="0"/>
              <w:kinsoku/>
              <w:wordWrap/>
              <w:overflowPunct/>
              <w:topLinePunct w:val="0"/>
              <w:autoSpaceDE/>
              <w:autoSpaceDN/>
              <w:bidi w:val="0"/>
              <w:adjustRightInd/>
              <w:spacing w:before="66" w:line="360" w:lineRule="auto"/>
              <w:ind w:left="85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8"/>
                <w:sz w:val="22"/>
                <w:szCs w:val="22"/>
                <w:highlight w:val="none"/>
                <w14:textFill>
                  <w14:solidFill>
                    <w14:schemeClr w14:val="tx1"/>
                  </w14:solidFill>
                </w14:textFill>
              </w:rPr>
              <w:t>1.5</w:t>
            </w:r>
          </w:p>
        </w:tc>
        <w:tc>
          <w:tcPr>
            <w:tcW w:w="1075" w:type="dxa"/>
            <w:tcBorders>
              <w:left w:val="single" w:color="auto" w:sz="4" w:space="0"/>
            </w:tcBorders>
            <w:shd w:val="clear" w:color="auto" w:fill="auto"/>
            <w:vAlign w:val="top"/>
          </w:tcPr>
          <w:p w14:paraId="4EF214B0">
            <w:pPr>
              <w:pStyle w:val="250"/>
              <w:keepNext w:val="0"/>
              <w:keepLines w:val="0"/>
              <w:pageBreakBefore w:val="0"/>
              <w:kinsoku/>
              <w:wordWrap/>
              <w:overflowPunct/>
              <w:topLinePunct w:val="0"/>
              <w:autoSpaceDE/>
              <w:autoSpaceDN/>
              <w:bidi w:val="0"/>
              <w:adjustRightInd/>
              <w:spacing w:before="66" w:line="360" w:lineRule="auto"/>
              <w:ind w:left="859"/>
              <w:textAlignment w:val="auto"/>
              <w:rPr>
                <w:rFonts w:hint="eastAsia" w:ascii="宋体" w:hAnsi="宋体" w:eastAsia="宋体" w:cs="宋体"/>
                <w:color w:val="000000" w:themeColor="text1"/>
                <w:spacing w:val="-8"/>
                <w:sz w:val="22"/>
                <w:szCs w:val="22"/>
                <w:highlight w:val="none"/>
                <w14:textFill>
                  <w14:solidFill>
                    <w14:schemeClr w14:val="tx1"/>
                  </w14:solidFill>
                </w14:textFill>
              </w:rPr>
            </w:pPr>
          </w:p>
        </w:tc>
      </w:tr>
      <w:tr w14:paraId="10811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shd w:val="clear" w:color="auto" w:fill="auto"/>
            <w:vAlign w:val="top"/>
          </w:tcPr>
          <w:p w14:paraId="0C671A19">
            <w:pPr>
              <w:pStyle w:val="250"/>
              <w:keepNext w:val="0"/>
              <w:keepLines w:val="0"/>
              <w:pageBreakBefore w:val="0"/>
              <w:kinsoku/>
              <w:wordWrap/>
              <w:overflowPunct/>
              <w:topLinePunct w:val="0"/>
              <w:autoSpaceDE/>
              <w:autoSpaceDN/>
              <w:bidi w:val="0"/>
              <w:adjustRightInd/>
              <w:spacing w:before="67" w:line="360" w:lineRule="auto"/>
              <w:ind w:left="51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20</w:t>
            </w:r>
          </w:p>
        </w:tc>
        <w:tc>
          <w:tcPr>
            <w:tcW w:w="1983" w:type="dxa"/>
            <w:shd w:val="clear" w:color="auto" w:fill="auto"/>
            <w:vAlign w:val="center"/>
          </w:tcPr>
          <w:p w14:paraId="6B349C3A">
            <w:pPr>
              <w:pStyle w:val="250"/>
              <w:keepNext w:val="0"/>
              <w:keepLines w:val="0"/>
              <w:pageBreakBefore w:val="0"/>
              <w:kinsoku/>
              <w:wordWrap/>
              <w:overflowPunct/>
              <w:topLinePunct w:val="0"/>
              <w:autoSpaceDE/>
              <w:autoSpaceDN/>
              <w:bidi w:val="0"/>
              <w:adjustRightInd/>
              <w:spacing w:before="33"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工作证</w:t>
            </w:r>
          </w:p>
        </w:tc>
        <w:tc>
          <w:tcPr>
            <w:tcW w:w="2712" w:type="dxa"/>
            <w:shd w:val="clear" w:color="auto" w:fill="auto"/>
            <w:vAlign w:val="top"/>
          </w:tcPr>
          <w:p w14:paraId="1BA73858">
            <w:pPr>
              <w:pStyle w:val="250"/>
              <w:keepNext w:val="0"/>
              <w:keepLines w:val="0"/>
              <w:pageBreakBefore w:val="0"/>
              <w:kinsoku/>
              <w:wordWrap/>
              <w:overflowPunct/>
              <w:topLinePunct w:val="0"/>
              <w:autoSpaceDE/>
              <w:autoSpaceDN/>
              <w:bidi w:val="0"/>
              <w:adjustRightInd/>
              <w:spacing w:before="33" w:line="360" w:lineRule="auto"/>
              <w:ind w:left="73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彩打+外壳+绳</w:t>
            </w:r>
          </w:p>
        </w:tc>
        <w:tc>
          <w:tcPr>
            <w:tcW w:w="1500" w:type="dxa"/>
            <w:shd w:val="clear" w:color="auto" w:fill="auto"/>
            <w:vAlign w:val="top"/>
          </w:tcPr>
          <w:p w14:paraId="25866469">
            <w:pPr>
              <w:pStyle w:val="250"/>
              <w:keepNext w:val="0"/>
              <w:keepLines w:val="0"/>
              <w:pageBreakBefore w:val="0"/>
              <w:kinsoku/>
              <w:wordWrap/>
              <w:overflowPunct/>
              <w:topLinePunct w:val="0"/>
              <w:autoSpaceDE/>
              <w:autoSpaceDN/>
              <w:bidi w:val="0"/>
              <w:adjustRightInd/>
              <w:spacing w:before="33"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5"/>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套</w:t>
            </w:r>
          </w:p>
        </w:tc>
        <w:tc>
          <w:tcPr>
            <w:tcW w:w="1325" w:type="dxa"/>
            <w:tcBorders>
              <w:right w:val="single" w:color="auto" w:sz="4" w:space="0"/>
            </w:tcBorders>
            <w:shd w:val="clear" w:color="auto" w:fill="auto"/>
            <w:vAlign w:val="top"/>
          </w:tcPr>
          <w:p w14:paraId="53085E37">
            <w:pPr>
              <w:pStyle w:val="250"/>
              <w:keepNext w:val="0"/>
              <w:keepLines w:val="0"/>
              <w:pageBreakBefore w:val="0"/>
              <w:kinsoku/>
              <w:wordWrap/>
              <w:overflowPunct/>
              <w:topLinePunct w:val="0"/>
              <w:autoSpaceDE/>
              <w:autoSpaceDN/>
              <w:bidi w:val="0"/>
              <w:adjustRightInd/>
              <w:spacing w:before="67" w:line="360" w:lineRule="auto"/>
              <w:ind w:left="95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c>
          <w:tcPr>
            <w:tcW w:w="1075" w:type="dxa"/>
            <w:tcBorders>
              <w:left w:val="single" w:color="auto" w:sz="4" w:space="0"/>
            </w:tcBorders>
            <w:shd w:val="clear" w:color="auto" w:fill="auto"/>
            <w:vAlign w:val="top"/>
          </w:tcPr>
          <w:p w14:paraId="39F17AC9">
            <w:pPr>
              <w:pStyle w:val="250"/>
              <w:keepNext w:val="0"/>
              <w:keepLines w:val="0"/>
              <w:pageBreakBefore w:val="0"/>
              <w:kinsoku/>
              <w:wordWrap/>
              <w:overflowPunct/>
              <w:topLinePunct w:val="0"/>
              <w:autoSpaceDE/>
              <w:autoSpaceDN/>
              <w:bidi w:val="0"/>
              <w:adjustRightInd/>
              <w:spacing w:before="67" w:line="360" w:lineRule="auto"/>
              <w:ind w:left="958"/>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5C2A7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shd w:val="clear" w:color="auto" w:fill="auto"/>
            <w:vAlign w:val="top"/>
          </w:tcPr>
          <w:p w14:paraId="340A365F">
            <w:pPr>
              <w:pStyle w:val="250"/>
              <w:keepNext w:val="0"/>
              <w:keepLines w:val="0"/>
              <w:pageBreakBefore w:val="0"/>
              <w:kinsoku/>
              <w:wordWrap/>
              <w:overflowPunct/>
              <w:topLinePunct w:val="0"/>
              <w:autoSpaceDE/>
              <w:autoSpaceDN/>
              <w:bidi w:val="0"/>
              <w:adjustRightInd/>
              <w:spacing w:before="67" w:line="360" w:lineRule="auto"/>
              <w:ind w:left="51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21</w:t>
            </w:r>
          </w:p>
        </w:tc>
        <w:tc>
          <w:tcPr>
            <w:tcW w:w="1983" w:type="dxa"/>
            <w:shd w:val="clear" w:color="auto" w:fill="auto"/>
            <w:vAlign w:val="center"/>
          </w:tcPr>
          <w:p w14:paraId="0D741DC6">
            <w:pPr>
              <w:pStyle w:val="250"/>
              <w:keepNext w:val="0"/>
              <w:keepLines w:val="0"/>
              <w:pageBreakBefore w:val="0"/>
              <w:kinsoku/>
              <w:wordWrap/>
              <w:overflowPunct/>
              <w:topLinePunct w:val="0"/>
              <w:autoSpaceDE/>
              <w:autoSpaceDN/>
              <w:bidi w:val="0"/>
              <w:adjustRightInd/>
              <w:spacing w:before="33"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袖套</w:t>
            </w:r>
          </w:p>
        </w:tc>
        <w:tc>
          <w:tcPr>
            <w:tcW w:w="2712" w:type="dxa"/>
            <w:shd w:val="clear" w:color="auto" w:fill="auto"/>
            <w:vAlign w:val="top"/>
          </w:tcPr>
          <w:p w14:paraId="30B4AFC9">
            <w:pPr>
              <w:pStyle w:val="250"/>
              <w:keepNext w:val="0"/>
              <w:keepLines w:val="0"/>
              <w:pageBreakBefore w:val="0"/>
              <w:kinsoku/>
              <w:wordWrap/>
              <w:overflowPunct/>
              <w:topLinePunct w:val="0"/>
              <w:autoSpaceDE/>
              <w:autoSpaceDN/>
              <w:bidi w:val="0"/>
              <w:adjustRightInd/>
              <w:spacing w:before="33" w:line="360" w:lineRule="auto"/>
              <w:ind w:left="117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红色</w:t>
            </w:r>
          </w:p>
        </w:tc>
        <w:tc>
          <w:tcPr>
            <w:tcW w:w="1500" w:type="dxa"/>
            <w:shd w:val="clear" w:color="auto" w:fill="auto"/>
            <w:vAlign w:val="top"/>
          </w:tcPr>
          <w:p w14:paraId="65393134">
            <w:pPr>
              <w:pStyle w:val="250"/>
              <w:keepNext w:val="0"/>
              <w:keepLines w:val="0"/>
              <w:pageBreakBefore w:val="0"/>
              <w:kinsoku/>
              <w:wordWrap/>
              <w:overflowPunct/>
              <w:topLinePunct w:val="0"/>
              <w:autoSpaceDE/>
              <w:autoSpaceDN/>
              <w:bidi w:val="0"/>
              <w:adjustRightInd/>
              <w:spacing w:before="33"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6"/>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个</w:t>
            </w:r>
          </w:p>
        </w:tc>
        <w:tc>
          <w:tcPr>
            <w:tcW w:w="1325" w:type="dxa"/>
            <w:tcBorders>
              <w:right w:val="single" w:color="auto" w:sz="4" w:space="0"/>
            </w:tcBorders>
            <w:shd w:val="clear" w:color="auto" w:fill="auto"/>
            <w:vAlign w:val="top"/>
          </w:tcPr>
          <w:p w14:paraId="291DC416">
            <w:pPr>
              <w:pStyle w:val="250"/>
              <w:keepNext w:val="0"/>
              <w:keepLines w:val="0"/>
              <w:pageBreakBefore w:val="0"/>
              <w:kinsoku/>
              <w:wordWrap/>
              <w:overflowPunct/>
              <w:topLinePunct w:val="0"/>
              <w:autoSpaceDE/>
              <w:autoSpaceDN/>
              <w:bidi w:val="0"/>
              <w:adjustRightInd/>
              <w:spacing w:before="67" w:line="360" w:lineRule="auto"/>
              <w:ind w:left="95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c>
          <w:tcPr>
            <w:tcW w:w="1075" w:type="dxa"/>
            <w:tcBorders>
              <w:left w:val="single" w:color="auto" w:sz="4" w:space="0"/>
            </w:tcBorders>
            <w:shd w:val="clear" w:color="auto" w:fill="auto"/>
            <w:vAlign w:val="top"/>
          </w:tcPr>
          <w:p w14:paraId="10C87F4D">
            <w:pPr>
              <w:pStyle w:val="250"/>
              <w:keepNext w:val="0"/>
              <w:keepLines w:val="0"/>
              <w:pageBreakBefore w:val="0"/>
              <w:kinsoku/>
              <w:wordWrap/>
              <w:overflowPunct/>
              <w:topLinePunct w:val="0"/>
              <w:autoSpaceDE/>
              <w:autoSpaceDN/>
              <w:bidi w:val="0"/>
              <w:adjustRightInd/>
              <w:spacing w:before="67" w:line="360" w:lineRule="auto"/>
              <w:ind w:left="958"/>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2C0A1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Merge w:val="restart"/>
            <w:tcBorders>
              <w:bottom w:val="nil"/>
            </w:tcBorders>
            <w:shd w:val="clear" w:color="auto" w:fill="auto"/>
            <w:vAlign w:val="top"/>
          </w:tcPr>
          <w:p w14:paraId="4CA5AA57">
            <w:pPr>
              <w:pStyle w:val="250"/>
              <w:keepNext w:val="0"/>
              <w:keepLines w:val="0"/>
              <w:pageBreakBefore w:val="0"/>
              <w:kinsoku/>
              <w:wordWrap/>
              <w:overflowPunct/>
              <w:topLinePunct w:val="0"/>
              <w:autoSpaceDE/>
              <w:autoSpaceDN/>
              <w:bidi w:val="0"/>
              <w:adjustRightInd/>
              <w:spacing w:before="213" w:line="360" w:lineRule="auto"/>
              <w:ind w:left="51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22</w:t>
            </w:r>
          </w:p>
        </w:tc>
        <w:tc>
          <w:tcPr>
            <w:tcW w:w="1983" w:type="dxa"/>
            <w:vMerge w:val="restart"/>
            <w:tcBorders>
              <w:bottom w:val="nil"/>
            </w:tcBorders>
            <w:shd w:val="clear" w:color="auto" w:fill="auto"/>
            <w:vAlign w:val="center"/>
          </w:tcPr>
          <w:p w14:paraId="6BF070A8">
            <w:pPr>
              <w:pStyle w:val="250"/>
              <w:keepNext w:val="0"/>
              <w:keepLines w:val="0"/>
              <w:pageBreakBefore w:val="0"/>
              <w:kinsoku/>
              <w:wordWrap/>
              <w:overflowPunct/>
              <w:topLinePunct w:val="0"/>
              <w:autoSpaceDE/>
              <w:autoSpaceDN/>
              <w:bidi w:val="0"/>
              <w:adjustRightInd/>
              <w:spacing w:before="178"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装订</w:t>
            </w:r>
          </w:p>
        </w:tc>
        <w:tc>
          <w:tcPr>
            <w:tcW w:w="2712" w:type="dxa"/>
            <w:shd w:val="clear" w:color="auto" w:fill="auto"/>
            <w:vAlign w:val="top"/>
          </w:tcPr>
          <w:p w14:paraId="14396674">
            <w:pPr>
              <w:pStyle w:val="250"/>
              <w:keepNext w:val="0"/>
              <w:keepLines w:val="0"/>
              <w:pageBreakBefore w:val="0"/>
              <w:kinsoku/>
              <w:wordWrap/>
              <w:overflowPunct/>
              <w:topLinePunct w:val="0"/>
              <w:autoSpaceDE/>
              <w:autoSpaceDN/>
              <w:bidi w:val="0"/>
              <w:adjustRightInd/>
              <w:spacing w:before="32" w:line="360" w:lineRule="auto"/>
              <w:ind w:left="73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特种纸骑马钉</w:t>
            </w:r>
          </w:p>
        </w:tc>
        <w:tc>
          <w:tcPr>
            <w:tcW w:w="1500" w:type="dxa"/>
            <w:shd w:val="clear" w:color="auto" w:fill="auto"/>
            <w:vAlign w:val="top"/>
          </w:tcPr>
          <w:p w14:paraId="33746D3A">
            <w:pPr>
              <w:pStyle w:val="250"/>
              <w:keepNext w:val="0"/>
              <w:keepLines w:val="0"/>
              <w:pageBreakBefore w:val="0"/>
              <w:kinsoku/>
              <w:wordWrap/>
              <w:overflowPunct/>
              <w:topLinePunct w:val="0"/>
              <w:autoSpaceDE/>
              <w:autoSpaceDN/>
              <w:bidi w:val="0"/>
              <w:adjustRightInd/>
              <w:spacing w:before="32"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5"/>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本</w:t>
            </w:r>
          </w:p>
        </w:tc>
        <w:tc>
          <w:tcPr>
            <w:tcW w:w="1325" w:type="dxa"/>
            <w:tcBorders>
              <w:right w:val="single" w:color="auto" w:sz="4" w:space="0"/>
            </w:tcBorders>
            <w:shd w:val="clear" w:color="auto" w:fill="auto"/>
            <w:vAlign w:val="top"/>
          </w:tcPr>
          <w:p w14:paraId="1F895E77">
            <w:pPr>
              <w:pStyle w:val="250"/>
              <w:keepNext w:val="0"/>
              <w:keepLines w:val="0"/>
              <w:pageBreakBefore w:val="0"/>
              <w:kinsoku/>
              <w:wordWrap/>
              <w:overflowPunct/>
              <w:topLinePunct w:val="0"/>
              <w:autoSpaceDE/>
              <w:autoSpaceDN/>
              <w:bidi w:val="0"/>
              <w:adjustRightInd/>
              <w:spacing w:before="66" w:line="360" w:lineRule="auto"/>
              <w:ind w:left="95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c>
          <w:tcPr>
            <w:tcW w:w="1075" w:type="dxa"/>
            <w:tcBorders>
              <w:left w:val="single" w:color="auto" w:sz="4" w:space="0"/>
            </w:tcBorders>
            <w:shd w:val="clear" w:color="auto" w:fill="auto"/>
            <w:vAlign w:val="top"/>
          </w:tcPr>
          <w:p w14:paraId="0C3C0147">
            <w:pPr>
              <w:pStyle w:val="250"/>
              <w:keepNext w:val="0"/>
              <w:keepLines w:val="0"/>
              <w:pageBreakBefore w:val="0"/>
              <w:kinsoku/>
              <w:wordWrap/>
              <w:overflowPunct/>
              <w:topLinePunct w:val="0"/>
              <w:autoSpaceDE/>
              <w:autoSpaceDN/>
              <w:bidi w:val="0"/>
              <w:adjustRightInd/>
              <w:spacing w:before="66" w:line="360" w:lineRule="auto"/>
              <w:ind w:left="958"/>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701CE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Merge w:val="continue"/>
            <w:tcBorders>
              <w:top w:val="nil"/>
            </w:tcBorders>
            <w:shd w:val="clear" w:color="auto" w:fill="auto"/>
            <w:vAlign w:val="top"/>
          </w:tcPr>
          <w:p w14:paraId="36BAC48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983" w:type="dxa"/>
            <w:vMerge w:val="continue"/>
            <w:tcBorders>
              <w:top w:val="nil"/>
            </w:tcBorders>
            <w:shd w:val="clear" w:color="auto" w:fill="auto"/>
            <w:vAlign w:val="center"/>
          </w:tcPr>
          <w:p w14:paraId="154D7878">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712" w:type="dxa"/>
            <w:shd w:val="clear" w:color="auto" w:fill="auto"/>
            <w:vAlign w:val="top"/>
          </w:tcPr>
          <w:p w14:paraId="27B2B5C8">
            <w:pPr>
              <w:pStyle w:val="250"/>
              <w:keepNext w:val="0"/>
              <w:keepLines w:val="0"/>
              <w:pageBreakBefore w:val="0"/>
              <w:kinsoku/>
              <w:wordWrap/>
              <w:overflowPunct/>
              <w:topLinePunct w:val="0"/>
              <w:autoSpaceDE/>
              <w:autoSpaceDN/>
              <w:bidi w:val="0"/>
              <w:adjustRightInd/>
              <w:spacing w:before="32" w:line="360" w:lineRule="auto"/>
              <w:ind w:left="84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特种纸胶装</w:t>
            </w:r>
          </w:p>
        </w:tc>
        <w:tc>
          <w:tcPr>
            <w:tcW w:w="1500" w:type="dxa"/>
            <w:shd w:val="clear" w:color="auto" w:fill="auto"/>
            <w:vAlign w:val="top"/>
          </w:tcPr>
          <w:p w14:paraId="0863C181">
            <w:pPr>
              <w:pStyle w:val="250"/>
              <w:keepNext w:val="0"/>
              <w:keepLines w:val="0"/>
              <w:pageBreakBefore w:val="0"/>
              <w:kinsoku/>
              <w:wordWrap/>
              <w:overflowPunct/>
              <w:topLinePunct w:val="0"/>
              <w:autoSpaceDE/>
              <w:autoSpaceDN/>
              <w:bidi w:val="0"/>
              <w:adjustRightInd/>
              <w:spacing w:before="32"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5"/>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本</w:t>
            </w:r>
          </w:p>
        </w:tc>
        <w:tc>
          <w:tcPr>
            <w:tcW w:w="1325" w:type="dxa"/>
            <w:tcBorders>
              <w:right w:val="single" w:color="auto" w:sz="4" w:space="0"/>
            </w:tcBorders>
            <w:shd w:val="clear" w:color="auto" w:fill="auto"/>
            <w:vAlign w:val="top"/>
          </w:tcPr>
          <w:p w14:paraId="469C5CC6">
            <w:pPr>
              <w:pStyle w:val="250"/>
              <w:keepNext w:val="0"/>
              <w:keepLines w:val="0"/>
              <w:pageBreakBefore w:val="0"/>
              <w:kinsoku/>
              <w:wordWrap/>
              <w:overflowPunct/>
              <w:topLinePunct w:val="0"/>
              <w:autoSpaceDE/>
              <w:autoSpaceDN/>
              <w:bidi w:val="0"/>
              <w:adjustRightInd/>
              <w:spacing w:before="69" w:line="360" w:lineRule="auto"/>
              <w:ind w:left="95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w:t>
            </w:r>
          </w:p>
        </w:tc>
        <w:tc>
          <w:tcPr>
            <w:tcW w:w="1075" w:type="dxa"/>
            <w:tcBorders>
              <w:left w:val="single" w:color="auto" w:sz="4" w:space="0"/>
            </w:tcBorders>
            <w:shd w:val="clear" w:color="auto" w:fill="auto"/>
            <w:vAlign w:val="top"/>
          </w:tcPr>
          <w:p w14:paraId="711EBD7A">
            <w:pPr>
              <w:pStyle w:val="250"/>
              <w:keepNext w:val="0"/>
              <w:keepLines w:val="0"/>
              <w:pageBreakBefore w:val="0"/>
              <w:kinsoku/>
              <w:wordWrap/>
              <w:overflowPunct/>
              <w:topLinePunct w:val="0"/>
              <w:autoSpaceDE/>
              <w:autoSpaceDN/>
              <w:bidi w:val="0"/>
              <w:adjustRightInd/>
              <w:spacing w:before="69" w:line="360" w:lineRule="auto"/>
              <w:ind w:left="958"/>
              <w:textAlignment w:val="auto"/>
              <w:rPr>
                <w:rFonts w:hint="eastAsia" w:ascii="宋体" w:hAnsi="宋体" w:eastAsia="宋体" w:cs="宋体"/>
                <w:color w:val="000000" w:themeColor="text1"/>
                <w:sz w:val="22"/>
                <w:szCs w:val="22"/>
                <w:highlight w:val="none"/>
                <w14:textFill>
                  <w14:solidFill>
                    <w14:schemeClr w14:val="tx1"/>
                  </w14:solidFill>
                </w14:textFill>
              </w:rPr>
            </w:pPr>
          </w:p>
        </w:tc>
      </w:tr>
      <w:tr w14:paraId="65344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shd w:val="clear" w:color="auto" w:fill="auto"/>
            <w:vAlign w:val="top"/>
          </w:tcPr>
          <w:p w14:paraId="73D72CC4">
            <w:pPr>
              <w:pStyle w:val="250"/>
              <w:keepNext w:val="0"/>
              <w:keepLines w:val="0"/>
              <w:pageBreakBefore w:val="0"/>
              <w:kinsoku/>
              <w:wordWrap/>
              <w:overflowPunct/>
              <w:topLinePunct w:val="0"/>
              <w:autoSpaceDE/>
              <w:autoSpaceDN/>
              <w:bidi w:val="0"/>
              <w:adjustRightInd/>
              <w:spacing w:before="67" w:line="360" w:lineRule="auto"/>
              <w:ind w:left="51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23</w:t>
            </w:r>
          </w:p>
        </w:tc>
        <w:tc>
          <w:tcPr>
            <w:tcW w:w="1983" w:type="dxa"/>
            <w:shd w:val="clear" w:color="auto" w:fill="auto"/>
            <w:vAlign w:val="center"/>
          </w:tcPr>
          <w:p w14:paraId="235C4AC4">
            <w:pPr>
              <w:pStyle w:val="250"/>
              <w:keepNext w:val="0"/>
              <w:keepLines w:val="0"/>
              <w:pageBreakBefore w:val="0"/>
              <w:kinsoku/>
              <w:wordWrap/>
              <w:overflowPunct/>
              <w:topLinePunct w:val="0"/>
              <w:autoSpaceDE/>
              <w:autoSpaceDN/>
              <w:bidi w:val="0"/>
              <w:adjustRightInd/>
              <w:spacing w:before="33" w:line="360" w:lineRule="auto"/>
              <w:jc w:val="both"/>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pacing w:val="-2"/>
                <w:sz w:val="21"/>
                <w:szCs w:val="21"/>
                <w:highlight w:val="none"/>
                <w:lang w:val="en-US" w:eastAsia="zh-CN"/>
                <w14:textFill>
                  <w14:solidFill>
                    <w14:schemeClr w14:val="tx1"/>
                  </w14:solidFill>
                </w14:textFill>
              </w:rPr>
              <w:t>ABS硬片</w:t>
            </w:r>
          </w:p>
        </w:tc>
        <w:tc>
          <w:tcPr>
            <w:tcW w:w="2712" w:type="dxa"/>
            <w:shd w:val="clear" w:color="auto" w:fill="auto"/>
            <w:vAlign w:val="top"/>
          </w:tcPr>
          <w:p w14:paraId="09C4A183">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 xml:space="preserve">    A3 厚度2mm</w:t>
            </w:r>
          </w:p>
        </w:tc>
        <w:tc>
          <w:tcPr>
            <w:tcW w:w="1500" w:type="dxa"/>
            <w:shd w:val="clear" w:color="auto" w:fill="auto"/>
            <w:vAlign w:val="top"/>
          </w:tcPr>
          <w:p w14:paraId="28D53001">
            <w:pPr>
              <w:pStyle w:val="250"/>
              <w:keepNext w:val="0"/>
              <w:keepLines w:val="0"/>
              <w:pageBreakBefore w:val="0"/>
              <w:kinsoku/>
              <w:wordWrap/>
              <w:overflowPunct/>
              <w:topLinePunct w:val="0"/>
              <w:autoSpaceDE/>
              <w:autoSpaceDN/>
              <w:bidi w:val="0"/>
              <w:adjustRightInd/>
              <w:spacing w:before="33" w:line="360" w:lineRule="auto"/>
              <w:ind w:left="517"/>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cs="宋体"/>
                <w:color w:val="000000" w:themeColor="text1"/>
                <w:spacing w:val="-3"/>
                <w:sz w:val="22"/>
                <w:szCs w:val="22"/>
                <w:highlight w:val="none"/>
                <w:lang w:eastAsia="zh-CN"/>
                <w14:textFill>
                  <w14:solidFill>
                    <w14:schemeClr w14:val="tx1"/>
                  </w14:solidFill>
                </w14:textFill>
              </w:rPr>
              <w:t>张</w:t>
            </w:r>
          </w:p>
        </w:tc>
        <w:tc>
          <w:tcPr>
            <w:tcW w:w="1325" w:type="dxa"/>
            <w:tcBorders>
              <w:right w:val="single" w:color="auto" w:sz="4" w:space="0"/>
            </w:tcBorders>
            <w:shd w:val="clear" w:color="auto" w:fill="auto"/>
            <w:vAlign w:val="top"/>
          </w:tcPr>
          <w:p w14:paraId="35FEE337">
            <w:pPr>
              <w:pStyle w:val="250"/>
              <w:keepNext w:val="0"/>
              <w:keepLines w:val="0"/>
              <w:pageBreakBefore w:val="0"/>
              <w:kinsoku/>
              <w:wordWrap/>
              <w:overflowPunct/>
              <w:topLinePunct w:val="0"/>
              <w:autoSpaceDE/>
              <w:autoSpaceDN/>
              <w:bidi w:val="0"/>
              <w:adjustRightInd/>
              <w:spacing w:before="67" w:line="360" w:lineRule="auto"/>
              <w:ind w:left="899"/>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cs="宋体"/>
                <w:color w:val="000000" w:themeColor="text1"/>
                <w:spacing w:val="-5"/>
                <w:sz w:val="22"/>
                <w:szCs w:val="22"/>
                <w:highlight w:val="none"/>
                <w:lang w:val="en-US" w:eastAsia="zh-CN"/>
                <w14:textFill>
                  <w14:solidFill>
                    <w14:schemeClr w14:val="tx1"/>
                  </w14:solidFill>
                </w14:textFill>
              </w:rPr>
              <w:t>8</w:t>
            </w:r>
          </w:p>
        </w:tc>
        <w:tc>
          <w:tcPr>
            <w:tcW w:w="1075" w:type="dxa"/>
            <w:tcBorders>
              <w:left w:val="single" w:color="auto" w:sz="4" w:space="0"/>
            </w:tcBorders>
            <w:shd w:val="clear" w:color="auto" w:fill="auto"/>
            <w:vAlign w:val="top"/>
          </w:tcPr>
          <w:p w14:paraId="4ED3A3E7">
            <w:pPr>
              <w:pStyle w:val="250"/>
              <w:keepNext w:val="0"/>
              <w:keepLines w:val="0"/>
              <w:pageBreakBefore w:val="0"/>
              <w:kinsoku/>
              <w:wordWrap/>
              <w:overflowPunct/>
              <w:topLinePunct w:val="0"/>
              <w:autoSpaceDE/>
              <w:autoSpaceDN/>
              <w:bidi w:val="0"/>
              <w:adjustRightInd/>
              <w:spacing w:before="67" w:line="360" w:lineRule="auto"/>
              <w:ind w:left="899"/>
              <w:textAlignment w:val="auto"/>
              <w:rPr>
                <w:rFonts w:hint="eastAsia" w:cs="宋体"/>
                <w:color w:val="000000" w:themeColor="text1"/>
                <w:spacing w:val="-5"/>
                <w:sz w:val="22"/>
                <w:szCs w:val="22"/>
                <w:highlight w:val="none"/>
                <w:lang w:val="en-US" w:eastAsia="zh-CN"/>
                <w14:textFill>
                  <w14:solidFill>
                    <w14:schemeClr w14:val="tx1"/>
                  </w14:solidFill>
                </w14:textFill>
              </w:rPr>
            </w:pPr>
          </w:p>
        </w:tc>
      </w:tr>
      <w:tr w14:paraId="7CBAF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vAlign w:val="top"/>
          </w:tcPr>
          <w:p w14:paraId="29606A8F">
            <w:pPr>
              <w:pStyle w:val="250"/>
              <w:keepNext w:val="0"/>
              <w:keepLines w:val="0"/>
              <w:pageBreakBefore w:val="0"/>
              <w:kinsoku/>
              <w:wordWrap/>
              <w:overflowPunct/>
              <w:topLinePunct w:val="0"/>
              <w:autoSpaceDE/>
              <w:autoSpaceDN/>
              <w:bidi w:val="0"/>
              <w:adjustRightInd/>
              <w:spacing w:before="67" w:line="360" w:lineRule="auto"/>
              <w:ind w:left="51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24</w:t>
            </w:r>
          </w:p>
        </w:tc>
        <w:tc>
          <w:tcPr>
            <w:tcW w:w="1983" w:type="dxa"/>
            <w:vAlign w:val="center"/>
          </w:tcPr>
          <w:p w14:paraId="08BCAAD8">
            <w:pPr>
              <w:pStyle w:val="250"/>
              <w:keepNext w:val="0"/>
              <w:keepLines w:val="0"/>
              <w:pageBreakBefore w:val="0"/>
              <w:kinsoku/>
              <w:wordWrap/>
              <w:overflowPunct/>
              <w:topLinePunct w:val="0"/>
              <w:autoSpaceDE/>
              <w:autoSpaceDN/>
              <w:bidi w:val="0"/>
              <w:adjustRightInd/>
              <w:spacing w:before="33"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礼仪带</w:t>
            </w:r>
          </w:p>
        </w:tc>
        <w:tc>
          <w:tcPr>
            <w:tcW w:w="2712" w:type="dxa"/>
            <w:vAlign w:val="top"/>
          </w:tcPr>
          <w:p w14:paraId="22CB140C">
            <w:pPr>
              <w:pStyle w:val="250"/>
              <w:keepNext w:val="0"/>
              <w:keepLines w:val="0"/>
              <w:pageBreakBefore w:val="0"/>
              <w:kinsoku/>
              <w:wordWrap/>
              <w:overflowPunct/>
              <w:topLinePunct w:val="0"/>
              <w:autoSpaceDE/>
              <w:autoSpaceDN/>
              <w:bidi w:val="0"/>
              <w:adjustRightInd/>
              <w:spacing w:before="33" w:line="360" w:lineRule="auto"/>
              <w:ind w:left="1174"/>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双面</w:t>
            </w:r>
          </w:p>
        </w:tc>
        <w:tc>
          <w:tcPr>
            <w:tcW w:w="1500" w:type="dxa"/>
            <w:vAlign w:val="top"/>
          </w:tcPr>
          <w:p w14:paraId="4FFAA869">
            <w:pPr>
              <w:pStyle w:val="250"/>
              <w:keepNext w:val="0"/>
              <w:keepLines w:val="0"/>
              <w:pageBreakBefore w:val="0"/>
              <w:kinsoku/>
              <w:wordWrap/>
              <w:overflowPunct/>
              <w:topLinePunct w:val="0"/>
              <w:autoSpaceDE/>
              <w:autoSpaceDN/>
              <w:bidi w:val="0"/>
              <w:adjustRightInd/>
              <w:spacing w:before="33"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4"/>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条</w:t>
            </w:r>
          </w:p>
        </w:tc>
        <w:tc>
          <w:tcPr>
            <w:tcW w:w="1325" w:type="dxa"/>
            <w:tcBorders>
              <w:right w:val="single" w:color="auto" w:sz="4" w:space="0"/>
            </w:tcBorders>
            <w:vAlign w:val="top"/>
          </w:tcPr>
          <w:p w14:paraId="0A9CDD42">
            <w:pPr>
              <w:pStyle w:val="250"/>
              <w:keepNext w:val="0"/>
              <w:keepLines w:val="0"/>
              <w:pageBreakBefore w:val="0"/>
              <w:kinsoku/>
              <w:wordWrap/>
              <w:overflowPunct/>
              <w:topLinePunct w:val="0"/>
              <w:autoSpaceDE/>
              <w:autoSpaceDN/>
              <w:bidi w:val="0"/>
              <w:adjustRightInd/>
              <w:spacing w:before="66" w:line="360" w:lineRule="auto"/>
              <w:ind w:left="91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15</w:t>
            </w:r>
          </w:p>
        </w:tc>
        <w:tc>
          <w:tcPr>
            <w:tcW w:w="1075" w:type="dxa"/>
            <w:tcBorders>
              <w:left w:val="single" w:color="auto" w:sz="4" w:space="0"/>
            </w:tcBorders>
            <w:vAlign w:val="top"/>
          </w:tcPr>
          <w:p w14:paraId="1C4B5B1F">
            <w:pPr>
              <w:pStyle w:val="250"/>
              <w:keepNext w:val="0"/>
              <w:keepLines w:val="0"/>
              <w:pageBreakBefore w:val="0"/>
              <w:kinsoku/>
              <w:wordWrap/>
              <w:overflowPunct/>
              <w:topLinePunct w:val="0"/>
              <w:autoSpaceDE/>
              <w:autoSpaceDN/>
              <w:bidi w:val="0"/>
              <w:adjustRightInd/>
              <w:spacing w:before="66" w:line="360" w:lineRule="auto"/>
              <w:ind w:left="915"/>
              <w:textAlignment w:val="auto"/>
              <w:rPr>
                <w:rFonts w:hint="eastAsia" w:ascii="宋体" w:hAnsi="宋体" w:eastAsia="宋体" w:cs="宋体"/>
                <w:color w:val="000000" w:themeColor="text1"/>
                <w:spacing w:val="-13"/>
                <w:sz w:val="22"/>
                <w:szCs w:val="22"/>
                <w:highlight w:val="none"/>
                <w14:textFill>
                  <w14:solidFill>
                    <w14:schemeClr w14:val="tx1"/>
                  </w14:solidFill>
                </w14:textFill>
              </w:rPr>
            </w:pPr>
          </w:p>
        </w:tc>
      </w:tr>
      <w:tr w14:paraId="75618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Align w:val="top"/>
          </w:tcPr>
          <w:p w14:paraId="59770B0D">
            <w:pPr>
              <w:pStyle w:val="250"/>
              <w:keepNext w:val="0"/>
              <w:keepLines w:val="0"/>
              <w:pageBreakBefore w:val="0"/>
              <w:kinsoku/>
              <w:wordWrap/>
              <w:overflowPunct/>
              <w:topLinePunct w:val="0"/>
              <w:autoSpaceDE/>
              <w:autoSpaceDN/>
              <w:bidi w:val="0"/>
              <w:adjustRightInd/>
              <w:spacing w:before="66" w:line="360" w:lineRule="auto"/>
              <w:ind w:left="51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25</w:t>
            </w:r>
          </w:p>
        </w:tc>
        <w:tc>
          <w:tcPr>
            <w:tcW w:w="1983" w:type="dxa"/>
            <w:vAlign w:val="center"/>
          </w:tcPr>
          <w:p w14:paraId="0A272B6B">
            <w:pPr>
              <w:pStyle w:val="250"/>
              <w:keepNext w:val="0"/>
              <w:keepLines w:val="0"/>
              <w:pageBreakBefore w:val="0"/>
              <w:kinsoku/>
              <w:wordWrap/>
              <w:overflowPunct/>
              <w:topLinePunct w:val="0"/>
              <w:autoSpaceDE/>
              <w:autoSpaceDN/>
              <w:bidi w:val="0"/>
              <w:adjustRightInd/>
              <w:spacing w:before="32"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户外灯片</w:t>
            </w:r>
          </w:p>
        </w:tc>
        <w:tc>
          <w:tcPr>
            <w:tcW w:w="2712" w:type="dxa"/>
            <w:vAlign w:val="top"/>
          </w:tcPr>
          <w:p w14:paraId="4E957832">
            <w:pPr>
              <w:pStyle w:val="250"/>
              <w:keepNext w:val="0"/>
              <w:keepLines w:val="0"/>
              <w:pageBreakBefore w:val="0"/>
              <w:kinsoku/>
              <w:wordWrap/>
              <w:overflowPunct/>
              <w:topLinePunct w:val="0"/>
              <w:autoSpaceDE/>
              <w:autoSpaceDN/>
              <w:bidi w:val="0"/>
              <w:adjustRightInd/>
              <w:spacing w:before="32" w:line="360" w:lineRule="auto"/>
              <w:ind w:left="73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加膜另加</w:t>
            </w:r>
            <w:r>
              <w:rPr>
                <w:rFonts w:hint="eastAsia" w:ascii="宋体" w:hAnsi="宋体" w:eastAsia="宋体" w:cs="宋体"/>
                <w:color w:val="000000" w:themeColor="text1"/>
                <w:spacing w:val="-40"/>
                <w:sz w:val="22"/>
                <w:szCs w:val="22"/>
                <w:highlight w:val="none"/>
                <w14:textFill>
                  <w14:solidFill>
                    <w14:schemeClr w14:val="tx1"/>
                  </w14:solidFill>
                </w14:textFill>
              </w:rPr>
              <w:t xml:space="preserve"> </w:t>
            </w:r>
            <w:r>
              <w:rPr>
                <w:rFonts w:hint="eastAsia" w:ascii="宋体" w:hAnsi="宋体" w:eastAsia="宋体" w:cs="宋体"/>
                <w:color w:val="000000" w:themeColor="text1"/>
                <w:spacing w:val="-4"/>
                <w:sz w:val="22"/>
                <w:szCs w:val="22"/>
                <w:highlight w:val="none"/>
                <w14:textFill>
                  <w14:solidFill>
                    <w14:schemeClr w14:val="tx1"/>
                  </w14:solidFill>
                </w14:textFill>
              </w:rPr>
              <w:t>3</w:t>
            </w:r>
            <w:r>
              <w:rPr>
                <w:rFonts w:hint="eastAsia" w:ascii="宋体" w:hAnsi="宋体" w:eastAsia="宋体" w:cs="宋体"/>
                <w:color w:val="000000" w:themeColor="text1"/>
                <w:spacing w:val="-47"/>
                <w:sz w:val="22"/>
                <w:szCs w:val="22"/>
                <w:highlight w:val="none"/>
                <w14:textFill>
                  <w14:solidFill>
                    <w14:schemeClr w14:val="tx1"/>
                  </w14:solidFill>
                </w14:textFill>
              </w:rPr>
              <w:t xml:space="preserve"> </w:t>
            </w:r>
            <w:r>
              <w:rPr>
                <w:rFonts w:hint="eastAsia" w:ascii="宋体" w:hAnsi="宋体" w:eastAsia="宋体" w:cs="宋体"/>
                <w:color w:val="000000" w:themeColor="text1"/>
                <w:spacing w:val="-4"/>
                <w:sz w:val="22"/>
                <w:szCs w:val="22"/>
                <w:highlight w:val="none"/>
                <w14:textFill>
                  <w14:solidFill>
                    <w14:schemeClr w14:val="tx1"/>
                  </w14:solidFill>
                </w14:textFill>
              </w:rPr>
              <w:t>元</w:t>
            </w:r>
          </w:p>
        </w:tc>
        <w:tc>
          <w:tcPr>
            <w:tcW w:w="1500" w:type="dxa"/>
            <w:vAlign w:val="top"/>
          </w:tcPr>
          <w:p w14:paraId="23859D24">
            <w:pPr>
              <w:keepNext w:val="0"/>
              <w:keepLines w:val="0"/>
              <w:pageBreakBefore w:val="0"/>
              <w:kinsoku/>
              <w:wordWrap/>
              <w:overflowPunct/>
              <w:topLinePunct w:val="0"/>
              <w:autoSpaceDE/>
              <w:autoSpaceDN/>
              <w:bidi w:val="0"/>
              <w:adjustRightInd/>
              <w:spacing w:before="32"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vAlign w:val="top"/>
          </w:tcPr>
          <w:p w14:paraId="61CCB72C">
            <w:pPr>
              <w:pStyle w:val="250"/>
              <w:keepNext w:val="0"/>
              <w:keepLines w:val="0"/>
              <w:pageBreakBefore w:val="0"/>
              <w:kinsoku/>
              <w:wordWrap/>
              <w:overflowPunct/>
              <w:topLinePunct w:val="0"/>
              <w:autoSpaceDE/>
              <w:autoSpaceDN/>
              <w:bidi w:val="0"/>
              <w:adjustRightInd/>
              <w:spacing w:before="66" w:line="360" w:lineRule="auto"/>
              <w:ind w:left="89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pacing w:val="-4"/>
                <w:sz w:val="22"/>
                <w:szCs w:val="22"/>
                <w:highlight w:val="none"/>
                <w14:textFill>
                  <w14:solidFill>
                    <w14:schemeClr w14:val="tx1"/>
                  </w14:solidFill>
                </w14:textFill>
              </w:rPr>
              <w:t>0</w:t>
            </w:r>
          </w:p>
        </w:tc>
        <w:tc>
          <w:tcPr>
            <w:tcW w:w="1075" w:type="dxa"/>
            <w:tcBorders>
              <w:left w:val="single" w:color="auto" w:sz="4" w:space="0"/>
            </w:tcBorders>
            <w:vAlign w:val="top"/>
          </w:tcPr>
          <w:p w14:paraId="2A6F16A6">
            <w:pPr>
              <w:pStyle w:val="250"/>
              <w:keepNext w:val="0"/>
              <w:keepLines w:val="0"/>
              <w:pageBreakBefore w:val="0"/>
              <w:kinsoku/>
              <w:wordWrap/>
              <w:overflowPunct/>
              <w:topLinePunct w:val="0"/>
              <w:autoSpaceDE/>
              <w:autoSpaceDN/>
              <w:bidi w:val="0"/>
              <w:adjustRightInd/>
              <w:spacing w:before="66" w:line="360" w:lineRule="auto"/>
              <w:ind w:left="897"/>
              <w:textAlignment w:val="auto"/>
              <w:rPr>
                <w:rFonts w:hint="eastAsia" w:ascii="宋体" w:hAnsi="宋体" w:eastAsia="宋体" w:cs="宋体"/>
                <w:color w:val="000000" w:themeColor="text1"/>
                <w:spacing w:val="-4"/>
                <w:sz w:val="22"/>
                <w:szCs w:val="22"/>
                <w:highlight w:val="none"/>
                <w:lang w:val="en-US" w:eastAsia="zh-CN"/>
                <w14:textFill>
                  <w14:solidFill>
                    <w14:schemeClr w14:val="tx1"/>
                  </w14:solidFill>
                </w14:textFill>
              </w:rPr>
            </w:pPr>
          </w:p>
        </w:tc>
      </w:tr>
      <w:tr w14:paraId="2A1FB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Align w:val="top"/>
          </w:tcPr>
          <w:p w14:paraId="2B2EB020">
            <w:pPr>
              <w:pStyle w:val="250"/>
              <w:keepNext w:val="0"/>
              <w:keepLines w:val="0"/>
              <w:pageBreakBefore w:val="0"/>
              <w:kinsoku/>
              <w:wordWrap/>
              <w:overflowPunct/>
              <w:topLinePunct w:val="0"/>
              <w:autoSpaceDE/>
              <w:autoSpaceDN/>
              <w:bidi w:val="0"/>
              <w:adjustRightInd/>
              <w:spacing w:before="66" w:line="360" w:lineRule="auto"/>
              <w:ind w:left="51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26</w:t>
            </w:r>
          </w:p>
        </w:tc>
        <w:tc>
          <w:tcPr>
            <w:tcW w:w="1983" w:type="dxa"/>
            <w:vAlign w:val="center"/>
          </w:tcPr>
          <w:p w14:paraId="74B72691">
            <w:pPr>
              <w:pStyle w:val="250"/>
              <w:keepNext w:val="0"/>
              <w:keepLines w:val="0"/>
              <w:pageBreakBefore w:val="0"/>
              <w:kinsoku/>
              <w:wordWrap/>
              <w:overflowPunct/>
              <w:topLinePunct w:val="0"/>
              <w:autoSpaceDE/>
              <w:autoSpaceDN/>
              <w:bidi w:val="0"/>
              <w:adjustRightInd/>
              <w:spacing w:before="32"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户外</w:t>
            </w:r>
            <w:r>
              <w:rPr>
                <w:rFonts w:hint="eastAsia" w:ascii="宋体" w:hAnsi="宋体" w:eastAsia="宋体" w:cs="宋体"/>
                <w:color w:val="000000" w:themeColor="text1"/>
                <w:spacing w:val="-5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PP</w:t>
            </w:r>
          </w:p>
        </w:tc>
        <w:tc>
          <w:tcPr>
            <w:tcW w:w="2712" w:type="dxa"/>
            <w:vAlign w:val="top"/>
          </w:tcPr>
          <w:p w14:paraId="0E359173">
            <w:pPr>
              <w:pStyle w:val="250"/>
              <w:keepNext w:val="0"/>
              <w:keepLines w:val="0"/>
              <w:pageBreakBefore w:val="0"/>
              <w:kinsoku/>
              <w:wordWrap/>
              <w:overflowPunct/>
              <w:topLinePunct w:val="0"/>
              <w:autoSpaceDE/>
              <w:autoSpaceDN/>
              <w:bidi w:val="0"/>
              <w:adjustRightInd/>
              <w:spacing w:before="32" w:line="360" w:lineRule="auto"/>
              <w:ind w:left="73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加膜另加</w:t>
            </w:r>
            <w:r>
              <w:rPr>
                <w:rFonts w:hint="eastAsia" w:ascii="宋体" w:hAnsi="宋体" w:eastAsia="宋体" w:cs="宋体"/>
                <w:color w:val="000000" w:themeColor="text1"/>
                <w:spacing w:val="-40"/>
                <w:sz w:val="22"/>
                <w:szCs w:val="22"/>
                <w:highlight w:val="none"/>
                <w14:textFill>
                  <w14:solidFill>
                    <w14:schemeClr w14:val="tx1"/>
                  </w14:solidFill>
                </w14:textFill>
              </w:rPr>
              <w:t xml:space="preserve"> </w:t>
            </w:r>
            <w:r>
              <w:rPr>
                <w:rFonts w:hint="eastAsia" w:ascii="宋体" w:hAnsi="宋体" w:eastAsia="宋体" w:cs="宋体"/>
                <w:color w:val="000000" w:themeColor="text1"/>
                <w:spacing w:val="-4"/>
                <w:sz w:val="22"/>
                <w:szCs w:val="22"/>
                <w:highlight w:val="none"/>
                <w14:textFill>
                  <w14:solidFill>
                    <w14:schemeClr w14:val="tx1"/>
                  </w14:solidFill>
                </w14:textFill>
              </w:rPr>
              <w:t>3</w:t>
            </w:r>
            <w:r>
              <w:rPr>
                <w:rFonts w:hint="eastAsia" w:ascii="宋体" w:hAnsi="宋体" w:eastAsia="宋体" w:cs="宋体"/>
                <w:color w:val="000000" w:themeColor="text1"/>
                <w:spacing w:val="-47"/>
                <w:sz w:val="22"/>
                <w:szCs w:val="22"/>
                <w:highlight w:val="none"/>
                <w14:textFill>
                  <w14:solidFill>
                    <w14:schemeClr w14:val="tx1"/>
                  </w14:solidFill>
                </w14:textFill>
              </w:rPr>
              <w:t xml:space="preserve"> </w:t>
            </w:r>
            <w:r>
              <w:rPr>
                <w:rFonts w:hint="eastAsia" w:ascii="宋体" w:hAnsi="宋体" w:eastAsia="宋体" w:cs="宋体"/>
                <w:color w:val="000000" w:themeColor="text1"/>
                <w:spacing w:val="-4"/>
                <w:sz w:val="22"/>
                <w:szCs w:val="22"/>
                <w:highlight w:val="none"/>
                <w14:textFill>
                  <w14:solidFill>
                    <w14:schemeClr w14:val="tx1"/>
                  </w14:solidFill>
                </w14:textFill>
              </w:rPr>
              <w:t>元</w:t>
            </w:r>
          </w:p>
        </w:tc>
        <w:tc>
          <w:tcPr>
            <w:tcW w:w="1500" w:type="dxa"/>
            <w:vAlign w:val="top"/>
          </w:tcPr>
          <w:p w14:paraId="4182EF52">
            <w:pPr>
              <w:keepNext w:val="0"/>
              <w:keepLines w:val="0"/>
              <w:pageBreakBefore w:val="0"/>
              <w:kinsoku/>
              <w:wordWrap/>
              <w:overflowPunct/>
              <w:topLinePunct w:val="0"/>
              <w:autoSpaceDE/>
              <w:autoSpaceDN/>
              <w:bidi w:val="0"/>
              <w:adjustRightInd/>
              <w:spacing w:before="32"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vAlign w:val="top"/>
          </w:tcPr>
          <w:p w14:paraId="57AE145B">
            <w:pPr>
              <w:pStyle w:val="250"/>
              <w:keepNext w:val="0"/>
              <w:keepLines w:val="0"/>
              <w:pageBreakBefore w:val="0"/>
              <w:kinsoku/>
              <w:wordWrap/>
              <w:overflowPunct/>
              <w:topLinePunct w:val="0"/>
              <w:autoSpaceDE/>
              <w:autoSpaceDN/>
              <w:bidi w:val="0"/>
              <w:adjustRightInd/>
              <w:spacing w:before="66" w:line="360" w:lineRule="auto"/>
              <w:ind w:left="89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40</w:t>
            </w:r>
          </w:p>
        </w:tc>
        <w:tc>
          <w:tcPr>
            <w:tcW w:w="1075" w:type="dxa"/>
            <w:tcBorders>
              <w:left w:val="single" w:color="auto" w:sz="4" w:space="0"/>
            </w:tcBorders>
            <w:vAlign w:val="top"/>
          </w:tcPr>
          <w:p w14:paraId="74C0654A">
            <w:pPr>
              <w:pStyle w:val="250"/>
              <w:keepNext w:val="0"/>
              <w:keepLines w:val="0"/>
              <w:pageBreakBefore w:val="0"/>
              <w:kinsoku/>
              <w:wordWrap/>
              <w:overflowPunct/>
              <w:topLinePunct w:val="0"/>
              <w:autoSpaceDE/>
              <w:autoSpaceDN/>
              <w:bidi w:val="0"/>
              <w:adjustRightInd/>
              <w:spacing w:before="66" w:line="360" w:lineRule="auto"/>
              <w:ind w:left="897"/>
              <w:textAlignment w:val="auto"/>
              <w:rPr>
                <w:rFonts w:hint="eastAsia" w:ascii="宋体" w:hAnsi="宋体" w:eastAsia="宋体" w:cs="宋体"/>
                <w:color w:val="000000" w:themeColor="text1"/>
                <w:spacing w:val="-4"/>
                <w:sz w:val="22"/>
                <w:szCs w:val="22"/>
                <w:highlight w:val="none"/>
                <w14:textFill>
                  <w14:solidFill>
                    <w14:schemeClr w14:val="tx1"/>
                  </w14:solidFill>
                </w14:textFill>
              </w:rPr>
            </w:pPr>
          </w:p>
        </w:tc>
      </w:tr>
      <w:tr w14:paraId="48997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vAlign w:val="top"/>
          </w:tcPr>
          <w:p w14:paraId="3D738A06">
            <w:pPr>
              <w:pStyle w:val="250"/>
              <w:keepNext w:val="0"/>
              <w:keepLines w:val="0"/>
              <w:pageBreakBefore w:val="0"/>
              <w:kinsoku/>
              <w:wordWrap/>
              <w:overflowPunct/>
              <w:topLinePunct w:val="0"/>
              <w:autoSpaceDE/>
              <w:autoSpaceDN/>
              <w:bidi w:val="0"/>
              <w:adjustRightInd/>
              <w:spacing w:before="67" w:line="360" w:lineRule="auto"/>
              <w:ind w:left="51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27</w:t>
            </w:r>
          </w:p>
        </w:tc>
        <w:tc>
          <w:tcPr>
            <w:tcW w:w="1983" w:type="dxa"/>
            <w:vAlign w:val="center"/>
          </w:tcPr>
          <w:p w14:paraId="32F864A8">
            <w:pPr>
              <w:pStyle w:val="250"/>
              <w:keepNext w:val="0"/>
              <w:keepLines w:val="0"/>
              <w:pageBreakBefore w:val="0"/>
              <w:kinsoku/>
              <w:wordWrap/>
              <w:overflowPunct/>
              <w:topLinePunct w:val="0"/>
              <w:autoSpaceDE/>
              <w:autoSpaceDN/>
              <w:bidi w:val="0"/>
              <w:adjustRightInd/>
              <w:spacing w:before="33"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户外相纸</w:t>
            </w:r>
          </w:p>
        </w:tc>
        <w:tc>
          <w:tcPr>
            <w:tcW w:w="2712" w:type="dxa"/>
            <w:vAlign w:val="top"/>
          </w:tcPr>
          <w:p w14:paraId="490523E8">
            <w:pPr>
              <w:pStyle w:val="250"/>
              <w:keepNext w:val="0"/>
              <w:keepLines w:val="0"/>
              <w:pageBreakBefore w:val="0"/>
              <w:kinsoku/>
              <w:wordWrap/>
              <w:overflowPunct/>
              <w:topLinePunct w:val="0"/>
              <w:autoSpaceDE/>
              <w:autoSpaceDN/>
              <w:bidi w:val="0"/>
              <w:adjustRightInd/>
              <w:spacing w:before="33" w:line="360" w:lineRule="auto"/>
              <w:ind w:left="73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加膜另加</w:t>
            </w:r>
            <w:r>
              <w:rPr>
                <w:rFonts w:hint="eastAsia" w:ascii="宋体" w:hAnsi="宋体" w:eastAsia="宋体" w:cs="宋体"/>
                <w:color w:val="000000" w:themeColor="text1"/>
                <w:spacing w:val="-40"/>
                <w:sz w:val="22"/>
                <w:szCs w:val="22"/>
                <w:highlight w:val="none"/>
                <w14:textFill>
                  <w14:solidFill>
                    <w14:schemeClr w14:val="tx1"/>
                  </w14:solidFill>
                </w14:textFill>
              </w:rPr>
              <w:t xml:space="preserve"> </w:t>
            </w:r>
            <w:r>
              <w:rPr>
                <w:rFonts w:hint="eastAsia" w:ascii="宋体" w:hAnsi="宋体" w:eastAsia="宋体" w:cs="宋体"/>
                <w:color w:val="000000" w:themeColor="text1"/>
                <w:spacing w:val="-4"/>
                <w:sz w:val="22"/>
                <w:szCs w:val="22"/>
                <w:highlight w:val="none"/>
                <w14:textFill>
                  <w14:solidFill>
                    <w14:schemeClr w14:val="tx1"/>
                  </w14:solidFill>
                </w14:textFill>
              </w:rPr>
              <w:t>3</w:t>
            </w:r>
            <w:r>
              <w:rPr>
                <w:rFonts w:hint="eastAsia" w:ascii="宋体" w:hAnsi="宋体" w:eastAsia="宋体" w:cs="宋体"/>
                <w:color w:val="000000" w:themeColor="text1"/>
                <w:spacing w:val="-47"/>
                <w:sz w:val="22"/>
                <w:szCs w:val="22"/>
                <w:highlight w:val="none"/>
                <w14:textFill>
                  <w14:solidFill>
                    <w14:schemeClr w14:val="tx1"/>
                  </w14:solidFill>
                </w14:textFill>
              </w:rPr>
              <w:t xml:space="preserve"> </w:t>
            </w:r>
            <w:r>
              <w:rPr>
                <w:rFonts w:hint="eastAsia" w:ascii="宋体" w:hAnsi="宋体" w:eastAsia="宋体" w:cs="宋体"/>
                <w:color w:val="000000" w:themeColor="text1"/>
                <w:spacing w:val="-4"/>
                <w:sz w:val="22"/>
                <w:szCs w:val="22"/>
                <w:highlight w:val="none"/>
                <w14:textFill>
                  <w14:solidFill>
                    <w14:schemeClr w14:val="tx1"/>
                  </w14:solidFill>
                </w14:textFill>
              </w:rPr>
              <w:t>元</w:t>
            </w:r>
          </w:p>
        </w:tc>
        <w:tc>
          <w:tcPr>
            <w:tcW w:w="1500" w:type="dxa"/>
            <w:vAlign w:val="top"/>
          </w:tcPr>
          <w:p w14:paraId="538158D9">
            <w:pPr>
              <w:keepNext w:val="0"/>
              <w:keepLines w:val="0"/>
              <w:pageBreakBefore w:val="0"/>
              <w:kinsoku/>
              <w:wordWrap/>
              <w:overflowPunct/>
              <w:topLinePunct w:val="0"/>
              <w:autoSpaceDE/>
              <w:autoSpaceDN/>
              <w:bidi w:val="0"/>
              <w:adjustRightInd/>
              <w:spacing w:before="33"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vAlign w:val="top"/>
          </w:tcPr>
          <w:p w14:paraId="2EE21D6B">
            <w:pPr>
              <w:pStyle w:val="250"/>
              <w:keepNext w:val="0"/>
              <w:keepLines w:val="0"/>
              <w:pageBreakBefore w:val="0"/>
              <w:kinsoku/>
              <w:wordWrap/>
              <w:overflowPunct/>
              <w:topLinePunct w:val="0"/>
              <w:autoSpaceDE/>
              <w:autoSpaceDN/>
              <w:bidi w:val="0"/>
              <w:adjustRightInd/>
              <w:spacing w:before="67" w:line="360" w:lineRule="auto"/>
              <w:ind w:left="903"/>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pacing w:val="-7"/>
                <w:sz w:val="22"/>
                <w:szCs w:val="22"/>
                <w:highlight w:val="none"/>
                <w:lang w:val="en-US" w:eastAsia="zh-CN"/>
                <w14:textFill>
                  <w14:solidFill>
                    <w14:schemeClr w14:val="tx1"/>
                  </w14:solidFill>
                </w14:textFill>
              </w:rPr>
              <w:t>65</w:t>
            </w:r>
          </w:p>
        </w:tc>
        <w:tc>
          <w:tcPr>
            <w:tcW w:w="1075" w:type="dxa"/>
            <w:tcBorders>
              <w:left w:val="single" w:color="auto" w:sz="4" w:space="0"/>
            </w:tcBorders>
            <w:vAlign w:val="top"/>
          </w:tcPr>
          <w:p w14:paraId="335B860A">
            <w:pPr>
              <w:pStyle w:val="250"/>
              <w:keepNext w:val="0"/>
              <w:keepLines w:val="0"/>
              <w:pageBreakBefore w:val="0"/>
              <w:kinsoku/>
              <w:wordWrap/>
              <w:overflowPunct/>
              <w:topLinePunct w:val="0"/>
              <w:autoSpaceDE/>
              <w:autoSpaceDN/>
              <w:bidi w:val="0"/>
              <w:adjustRightInd/>
              <w:spacing w:before="67" w:line="360" w:lineRule="auto"/>
              <w:ind w:left="903"/>
              <w:textAlignment w:val="auto"/>
              <w:rPr>
                <w:rFonts w:hint="eastAsia" w:ascii="宋体" w:hAnsi="宋体" w:eastAsia="宋体" w:cs="宋体"/>
                <w:color w:val="000000" w:themeColor="text1"/>
                <w:spacing w:val="-7"/>
                <w:sz w:val="22"/>
                <w:szCs w:val="22"/>
                <w:highlight w:val="none"/>
                <w:lang w:val="en-US" w:eastAsia="zh-CN"/>
                <w14:textFill>
                  <w14:solidFill>
                    <w14:schemeClr w14:val="tx1"/>
                  </w14:solidFill>
                </w14:textFill>
              </w:rPr>
            </w:pPr>
          </w:p>
        </w:tc>
      </w:tr>
      <w:tr w14:paraId="56DE2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Align w:val="top"/>
          </w:tcPr>
          <w:p w14:paraId="0486A2A7">
            <w:pPr>
              <w:pStyle w:val="250"/>
              <w:keepNext w:val="0"/>
              <w:keepLines w:val="0"/>
              <w:pageBreakBefore w:val="0"/>
              <w:kinsoku/>
              <w:wordWrap/>
              <w:overflowPunct/>
              <w:topLinePunct w:val="0"/>
              <w:autoSpaceDE/>
              <w:autoSpaceDN/>
              <w:bidi w:val="0"/>
              <w:adjustRightInd/>
              <w:spacing w:before="66" w:line="360" w:lineRule="auto"/>
              <w:ind w:left="51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28</w:t>
            </w:r>
          </w:p>
        </w:tc>
        <w:tc>
          <w:tcPr>
            <w:tcW w:w="1983" w:type="dxa"/>
            <w:vAlign w:val="center"/>
          </w:tcPr>
          <w:p w14:paraId="4DC8C5B4">
            <w:pPr>
              <w:pStyle w:val="250"/>
              <w:keepNext w:val="0"/>
              <w:keepLines w:val="0"/>
              <w:pageBreakBefore w:val="0"/>
              <w:kinsoku/>
              <w:wordWrap/>
              <w:overflowPunct/>
              <w:topLinePunct w:val="0"/>
              <w:autoSpaceDE/>
              <w:autoSpaceDN/>
              <w:bidi w:val="0"/>
              <w:adjustRightInd/>
              <w:spacing w:before="32"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室内灯片</w:t>
            </w:r>
          </w:p>
        </w:tc>
        <w:tc>
          <w:tcPr>
            <w:tcW w:w="2712" w:type="dxa"/>
            <w:vAlign w:val="top"/>
          </w:tcPr>
          <w:p w14:paraId="5D24065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500" w:type="dxa"/>
            <w:vAlign w:val="top"/>
          </w:tcPr>
          <w:p w14:paraId="0BF556A8">
            <w:pPr>
              <w:keepNext w:val="0"/>
              <w:keepLines w:val="0"/>
              <w:pageBreakBefore w:val="0"/>
              <w:kinsoku/>
              <w:wordWrap/>
              <w:overflowPunct/>
              <w:topLinePunct w:val="0"/>
              <w:autoSpaceDE/>
              <w:autoSpaceDN/>
              <w:bidi w:val="0"/>
              <w:adjustRightInd/>
              <w:spacing w:before="32"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vAlign w:val="top"/>
          </w:tcPr>
          <w:p w14:paraId="6CD73177">
            <w:pPr>
              <w:pStyle w:val="250"/>
              <w:keepNext w:val="0"/>
              <w:keepLines w:val="0"/>
              <w:pageBreakBefore w:val="0"/>
              <w:kinsoku/>
              <w:wordWrap/>
              <w:overflowPunct/>
              <w:topLinePunct w:val="0"/>
              <w:autoSpaceDE/>
              <w:autoSpaceDN/>
              <w:bidi w:val="0"/>
              <w:adjustRightInd/>
              <w:spacing w:before="66" w:line="360" w:lineRule="auto"/>
              <w:ind w:left="89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40</w:t>
            </w:r>
          </w:p>
        </w:tc>
        <w:tc>
          <w:tcPr>
            <w:tcW w:w="1075" w:type="dxa"/>
            <w:tcBorders>
              <w:left w:val="single" w:color="auto" w:sz="4" w:space="0"/>
            </w:tcBorders>
            <w:vAlign w:val="top"/>
          </w:tcPr>
          <w:p w14:paraId="7FC4FBEB">
            <w:pPr>
              <w:pStyle w:val="250"/>
              <w:keepNext w:val="0"/>
              <w:keepLines w:val="0"/>
              <w:pageBreakBefore w:val="0"/>
              <w:kinsoku/>
              <w:wordWrap/>
              <w:overflowPunct/>
              <w:topLinePunct w:val="0"/>
              <w:autoSpaceDE/>
              <w:autoSpaceDN/>
              <w:bidi w:val="0"/>
              <w:adjustRightInd/>
              <w:spacing w:before="66" w:line="360" w:lineRule="auto"/>
              <w:ind w:left="897"/>
              <w:textAlignment w:val="auto"/>
              <w:rPr>
                <w:rFonts w:hint="eastAsia" w:ascii="宋体" w:hAnsi="宋体" w:eastAsia="宋体" w:cs="宋体"/>
                <w:color w:val="000000" w:themeColor="text1"/>
                <w:spacing w:val="-4"/>
                <w:sz w:val="22"/>
                <w:szCs w:val="22"/>
                <w:highlight w:val="none"/>
                <w14:textFill>
                  <w14:solidFill>
                    <w14:schemeClr w14:val="tx1"/>
                  </w14:solidFill>
                </w14:textFill>
              </w:rPr>
            </w:pPr>
          </w:p>
        </w:tc>
      </w:tr>
      <w:tr w14:paraId="6C204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Align w:val="top"/>
          </w:tcPr>
          <w:p w14:paraId="71550FCD">
            <w:pPr>
              <w:pStyle w:val="250"/>
              <w:keepNext w:val="0"/>
              <w:keepLines w:val="0"/>
              <w:pageBreakBefore w:val="0"/>
              <w:kinsoku/>
              <w:wordWrap/>
              <w:overflowPunct/>
              <w:topLinePunct w:val="0"/>
              <w:autoSpaceDE/>
              <w:autoSpaceDN/>
              <w:bidi w:val="0"/>
              <w:adjustRightInd/>
              <w:spacing w:before="66" w:line="360" w:lineRule="auto"/>
              <w:ind w:left="51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29</w:t>
            </w:r>
          </w:p>
        </w:tc>
        <w:tc>
          <w:tcPr>
            <w:tcW w:w="1983" w:type="dxa"/>
            <w:vAlign w:val="center"/>
          </w:tcPr>
          <w:p w14:paraId="301036E1">
            <w:pPr>
              <w:pStyle w:val="250"/>
              <w:keepNext w:val="0"/>
              <w:keepLines w:val="0"/>
              <w:pageBreakBefore w:val="0"/>
              <w:kinsoku/>
              <w:wordWrap/>
              <w:overflowPunct/>
              <w:topLinePunct w:val="0"/>
              <w:autoSpaceDE/>
              <w:autoSpaceDN/>
              <w:bidi w:val="0"/>
              <w:adjustRightInd/>
              <w:spacing w:before="32"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highlight w:val="none"/>
                <w14:textFill>
                  <w14:solidFill>
                    <w14:schemeClr w14:val="tx1"/>
                  </w14:solidFill>
                </w14:textFill>
              </w:rPr>
              <w:t>高光相纸</w:t>
            </w:r>
          </w:p>
        </w:tc>
        <w:tc>
          <w:tcPr>
            <w:tcW w:w="2712" w:type="dxa"/>
            <w:vAlign w:val="top"/>
          </w:tcPr>
          <w:p w14:paraId="57636EF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500" w:type="dxa"/>
            <w:vAlign w:val="top"/>
          </w:tcPr>
          <w:p w14:paraId="55F6A0BE">
            <w:pPr>
              <w:keepNext w:val="0"/>
              <w:keepLines w:val="0"/>
              <w:pageBreakBefore w:val="0"/>
              <w:kinsoku/>
              <w:wordWrap/>
              <w:overflowPunct/>
              <w:topLinePunct w:val="0"/>
              <w:autoSpaceDE/>
              <w:autoSpaceDN/>
              <w:bidi w:val="0"/>
              <w:adjustRightInd/>
              <w:spacing w:before="32"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vAlign w:val="top"/>
          </w:tcPr>
          <w:p w14:paraId="1626E8B0">
            <w:pPr>
              <w:pStyle w:val="250"/>
              <w:keepNext w:val="0"/>
              <w:keepLines w:val="0"/>
              <w:pageBreakBefore w:val="0"/>
              <w:kinsoku/>
              <w:wordWrap/>
              <w:overflowPunct/>
              <w:topLinePunct w:val="0"/>
              <w:autoSpaceDE/>
              <w:autoSpaceDN/>
              <w:bidi w:val="0"/>
              <w:adjustRightInd/>
              <w:spacing w:before="66" w:line="360" w:lineRule="auto"/>
              <w:ind w:left="89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40</w:t>
            </w:r>
          </w:p>
        </w:tc>
        <w:tc>
          <w:tcPr>
            <w:tcW w:w="1075" w:type="dxa"/>
            <w:tcBorders>
              <w:left w:val="single" w:color="auto" w:sz="4" w:space="0"/>
            </w:tcBorders>
            <w:vAlign w:val="top"/>
          </w:tcPr>
          <w:p w14:paraId="03659F32">
            <w:pPr>
              <w:pStyle w:val="250"/>
              <w:keepNext w:val="0"/>
              <w:keepLines w:val="0"/>
              <w:pageBreakBefore w:val="0"/>
              <w:kinsoku/>
              <w:wordWrap/>
              <w:overflowPunct/>
              <w:topLinePunct w:val="0"/>
              <w:autoSpaceDE/>
              <w:autoSpaceDN/>
              <w:bidi w:val="0"/>
              <w:adjustRightInd/>
              <w:spacing w:before="66" w:line="360" w:lineRule="auto"/>
              <w:ind w:left="897"/>
              <w:textAlignment w:val="auto"/>
              <w:rPr>
                <w:rFonts w:hint="eastAsia" w:ascii="宋体" w:hAnsi="宋体" w:eastAsia="宋体" w:cs="宋体"/>
                <w:color w:val="000000" w:themeColor="text1"/>
                <w:spacing w:val="-4"/>
                <w:sz w:val="22"/>
                <w:szCs w:val="22"/>
                <w:highlight w:val="none"/>
                <w14:textFill>
                  <w14:solidFill>
                    <w14:schemeClr w14:val="tx1"/>
                  </w14:solidFill>
                </w14:textFill>
              </w:rPr>
            </w:pPr>
          </w:p>
        </w:tc>
      </w:tr>
      <w:tr w14:paraId="073E7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vAlign w:val="top"/>
          </w:tcPr>
          <w:p w14:paraId="6ED4B26A">
            <w:pPr>
              <w:pStyle w:val="250"/>
              <w:keepNext w:val="0"/>
              <w:keepLines w:val="0"/>
              <w:pageBreakBefore w:val="0"/>
              <w:kinsoku/>
              <w:wordWrap/>
              <w:overflowPunct/>
              <w:topLinePunct w:val="0"/>
              <w:autoSpaceDE/>
              <w:autoSpaceDN/>
              <w:bidi w:val="0"/>
              <w:adjustRightInd/>
              <w:spacing w:before="66" w:line="360" w:lineRule="auto"/>
              <w:ind w:left="52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30</w:t>
            </w:r>
          </w:p>
        </w:tc>
        <w:tc>
          <w:tcPr>
            <w:tcW w:w="1983" w:type="dxa"/>
            <w:vAlign w:val="center"/>
          </w:tcPr>
          <w:p w14:paraId="2FCBD621">
            <w:pPr>
              <w:pStyle w:val="250"/>
              <w:keepNext w:val="0"/>
              <w:keepLines w:val="0"/>
              <w:pageBreakBefore w:val="0"/>
              <w:kinsoku/>
              <w:wordWrap/>
              <w:overflowPunct/>
              <w:topLinePunct w:val="0"/>
              <w:autoSpaceDE/>
              <w:autoSpaceDN/>
              <w:bidi w:val="0"/>
              <w:adjustRightInd/>
              <w:spacing w:before="31"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静电贴</w:t>
            </w:r>
          </w:p>
        </w:tc>
        <w:tc>
          <w:tcPr>
            <w:tcW w:w="2712" w:type="dxa"/>
            <w:vAlign w:val="top"/>
          </w:tcPr>
          <w:p w14:paraId="213D69B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500" w:type="dxa"/>
            <w:vAlign w:val="top"/>
          </w:tcPr>
          <w:p w14:paraId="57B1F90B">
            <w:pPr>
              <w:keepNext w:val="0"/>
              <w:keepLines w:val="0"/>
              <w:pageBreakBefore w:val="0"/>
              <w:kinsoku/>
              <w:wordWrap/>
              <w:overflowPunct/>
              <w:topLinePunct w:val="0"/>
              <w:autoSpaceDE/>
              <w:autoSpaceDN/>
              <w:bidi w:val="0"/>
              <w:adjustRightInd/>
              <w:spacing w:before="31"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vAlign w:val="top"/>
          </w:tcPr>
          <w:p w14:paraId="46314357">
            <w:pPr>
              <w:pStyle w:val="250"/>
              <w:keepNext w:val="0"/>
              <w:keepLines w:val="0"/>
              <w:pageBreakBefore w:val="0"/>
              <w:kinsoku/>
              <w:wordWrap/>
              <w:overflowPunct/>
              <w:topLinePunct w:val="0"/>
              <w:autoSpaceDE/>
              <w:autoSpaceDN/>
              <w:bidi w:val="0"/>
              <w:adjustRightInd/>
              <w:spacing w:before="66" w:line="360" w:lineRule="auto"/>
              <w:ind w:left="89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40</w:t>
            </w:r>
          </w:p>
        </w:tc>
        <w:tc>
          <w:tcPr>
            <w:tcW w:w="1075" w:type="dxa"/>
            <w:tcBorders>
              <w:left w:val="single" w:color="auto" w:sz="4" w:space="0"/>
            </w:tcBorders>
            <w:vAlign w:val="top"/>
          </w:tcPr>
          <w:p w14:paraId="60458862">
            <w:pPr>
              <w:pStyle w:val="250"/>
              <w:keepNext w:val="0"/>
              <w:keepLines w:val="0"/>
              <w:pageBreakBefore w:val="0"/>
              <w:kinsoku/>
              <w:wordWrap/>
              <w:overflowPunct/>
              <w:topLinePunct w:val="0"/>
              <w:autoSpaceDE/>
              <w:autoSpaceDN/>
              <w:bidi w:val="0"/>
              <w:adjustRightInd/>
              <w:spacing w:before="66" w:line="360" w:lineRule="auto"/>
              <w:ind w:left="897"/>
              <w:textAlignment w:val="auto"/>
              <w:rPr>
                <w:rFonts w:hint="eastAsia" w:ascii="宋体" w:hAnsi="宋体" w:eastAsia="宋体" w:cs="宋体"/>
                <w:color w:val="000000" w:themeColor="text1"/>
                <w:spacing w:val="-4"/>
                <w:sz w:val="22"/>
                <w:szCs w:val="22"/>
                <w:highlight w:val="none"/>
                <w14:textFill>
                  <w14:solidFill>
                    <w14:schemeClr w14:val="tx1"/>
                  </w14:solidFill>
                </w14:textFill>
              </w:rPr>
            </w:pPr>
          </w:p>
        </w:tc>
      </w:tr>
      <w:tr w14:paraId="51414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Align w:val="top"/>
          </w:tcPr>
          <w:p w14:paraId="020D1874">
            <w:pPr>
              <w:pStyle w:val="250"/>
              <w:keepNext w:val="0"/>
              <w:keepLines w:val="0"/>
              <w:pageBreakBefore w:val="0"/>
              <w:kinsoku/>
              <w:wordWrap/>
              <w:overflowPunct/>
              <w:topLinePunct w:val="0"/>
              <w:autoSpaceDE/>
              <w:autoSpaceDN/>
              <w:bidi w:val="0"/>
              <w:adjustRightInd/>
              <w:spacing w:before="65" w:line="360" w:lineRule="auto"/>
              <w:ind w:left="52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31</w:t>
            </w:r>
          </w:p>
        </w:tc>
        <w:tc>
          <w:tcPr>
            <w:tcW w:w="1983" w:type="dxa"/>
            <w:vAlign w:val="center"/>
          </w:tcPr>
          <w:p w14:paraId="7714B3BA">
            <w:pPr>
              <w:pStyle w:val="250"/>
              <w:keepNext w:val="0"/>
              <w:keepLines w:val="0"/>
              <w:pageBreakBefore w:val="0"/>
              <w:kinsoku/>
              <w:wordWrap/>
              <w:overflowPunct/>
              <w:topLinePunct w:val="0"/>
              <w:autoSpaceDE/>
              <w:autoSpaceDN/>
              <w:bidi w:val="0"/>
              <w:adjustRightInd/>
              <w:spacing w:before="30"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写真贴冷板</w:t>
            </w:r>
          </w:p>
        </w:tc>
        <w:tc>
          <w:tcPr>
            <w:tcW w:w="2712" w:type="dxa"/>
            <w:vAlign w:val="top"/>
          </w:tcPr>
          <w:p w14:paraId="6AB70E47">
            <w:pPr>
              <w:pStyle w:val="250"/>
              <w:keepNext w:val="0"/>
              <w:keepLines w:val="0"/>
              <w:pageBreakBefore w:val="0"/>
              <w:kinsoku/>
              <w:wordWrap/>
              <w:overflowPunct/>
              <w:topLinePunct w:val="0"/>
              <w:autoSpaceDE/>
              <w:autoSpaceDN/>
              <w:bidi w:val="0"/>
              <w:adjustRightInd/>
              <w:spacing w:before="30" w:line="360" w:lineRule="auto"/>
              <w:ind w:left="74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小边另加</w:t>
            </w:r>
            <w:r>
              <w:rPr>
                <w:rFonts w:hint="eastAsia" w:ascii="宋体" w:hAnsi="宋体" w:eastAsia="宋体" w:cs="宋体"/>
                <w:color w:val="000000" w:themeColor="text1"/>
                <w:spacing w:val="-40"/>
                <w:sz w:val="22"/>
                <w:szCs w:val="22"/>
                <w:highlight w:val="none"/>
                <w14:textFill>
                  <w14:solidFill>
                    <w14:schemeClr w14:val="tx1"/>
                  </w14:solidFill>
                </w14:textFill>
              </w:rPr>
              <w:t xml:space="preserve"> </w:t>
            </w:r>
            <w:r>
              <w:rPr>
                <w:rFonts w:hint="eastAsia" w:ascii="宋体" w:hAnsi="宋体" w:eastAsia="宋体" w:cs="宋体"/>
                <w:color w:val="000000" w:themeColor="text1"/>
                <w:spacing w:val="-5"/>
                <w:sz w:val="22"/>
                <w:szCs w:val="22"/>
                <w:highlight w:val="none"/>
                <w14:textFill>
                  <w14:solidFill>
                    <w14:schemeClr w14:val="tx1"/>
                  </w14:solidFill>
                </w14:textFill>
              </w:rPr>
              <w:t>3</w:t>
            </w:r>
            <w:r>
              <w:rPr>
                <w:rFonts w:hint="eastAsia" w:ascii="宋体" w:hAnsi="宋体" w:eastAsia="宋体" w:cs="宋体"/>
                <w:color w:val="000000" w:themeColor="text1"/>
                <w:spacing w:val="-46"/>
                <w:sz w:val="22"/>
                <w:szCs w:val="22"/>
                <w:highlight w:val="none"/>
                <w14:textFill>
                  <w14:solidFill>
                    <w14:schemeClr w14:val="tx1"/>
                  </w14:solidFill>
                </w14:textFill>
              </w:rPr>
              <w:t xml:space="preserve"> </w:t>
            </w:r>
            <w:r>
              <w:rPr>
                <w:rFonts w:hint="eastAsia" w:ascii="宋体" w:hAnsi="宋体" w:eastAsia="宋体" w:cs="宋体"/>
                <w:color w:val="000000" w:themeColor="text1"/>
                <w:spacing w:val="-5"/>
                <w:sz w:val="22"/>
                <w:szCs w:val="22"/>
                <w:highlight w:val="none"/>
                <w14:textFill>
                  <w14:solidFill>
                    <w14:schemeClr w14:val="tx1"/>
                  </w14:solidFill>
                </w14:textFill>
              </w:rPr>
              <w:t>元</w:t>
            </w:r>
          </w:p>
        </w:tc>
        <w:tc>
          <w:tcPr>
            <w:tcW w:w="1500" w:type="dxa"/>
            <w:vAlign w:val="top"/>
          </w:tcPr>
          <w:p w14:paraId="0069374C">
            <w:pPr>
              <w:keepNext w:val="0"/>
              <w:keepLines w:val="0"/>
              <w:pageBreakBefore w:val="0"/>
              <w:kinsoku/>
              <w:wordWrap/>
              <w:overflowPunct/>
              <w:topLinePunct w:val="0"/>
              <w:autoSpaceDE/>
              <w:autoSpaceDN/>
              <w:bidi w:val="0"/>
              <w:adjustRightInd/>
              <w:spacing w:before="30"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vAlign w:val="top"/>
          </w:tcPr>
          <w:p w14:paraId="29A518C9">
            <w:pPr>
              <w:pStyle w:val="250"/>
              <w:keepNext w:val="0"/>
              <w:keepLines w:val="0"/>
              <w:pageBreakBefore w:val="0"/>
              <w:kinsoku/>
              <w:wordWrap/>
              <w:overflowPunct/>
              <w:topLinePunct w:val="0"/>
              <w:autoSpaceDE/>
              <w:autoSpaceDN/>
              <w:bidi w:val="0"/>
              <w:adjustRightInd/>
              <w:spacing w:before="66" w:line="360" w:lineRule="auto"/>
              <w:ind w:left="9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60</w:t>
            </w:r>
          </w:p>
        </w:tc>
        <w:tc>
          <w:tcPr>
            <w:tcW w:w="1075" w:type="dxa"/>
            <w:tcBorders>
              <w:left w:val="single" w:color="auto" w:sz="4" w:space="0"/>
            </w:tcBorders>
            <w:vAlign w:val="top"/>
          </w:tcPr>
          <w:p w14:paraId="3297B4AC">
            <w:pPr>
              <w:pStyle w:val="250"/>
              <w:keepNext w:val="0"/>
              <w:keepLines w:val="0"/>
              <w:pageBreakBefore w:val="0"/>
              <w:kinsoku/>
              <w:wordWrap/>
              <w:overflowPunct/>
              <w:topLinePunct w:val="0"/>
              <w:autoSpaceDE/>
              <w:autoSpaceDN/>
              <w:bidi w:val="0"/>
              <w:adjustRightInd/>
              <w:spacing w:before="66" w:line="360" w:lineRule="auto"/>
              <w:ind w:left="900"/>
              <w:textAlignment w:val="auto"/>
              <w:rPr>
                <w:rFonts w:hint="eastAsia" w:ascii="宋体" w:hAnsi="宋体" w:eastAsia="宋体" w:cs="宋体"/>
                <w:color w:val="000000" w:themeColor="text1"/>
                <w:spacing w:val="-5"/>
                <w:sz w:val="22"/>
                <w:szCs w:val="22"/>
                <w:highlight w:val="none"/>
                <w14:textFill>
                  <w14:solidFill>
                    <w14:schemeClr w14:val="tx1"/>
                  </w14:solidFill>
                </w14:textFill>
              </w:rPr>
            </w:pPr>
          </w:p>
        </w:tc>
      </w:tr>
      <w:tr w14:paraId="5CB93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Align w:val="top"/>
          </w:tcPr>
          <w:p w14:paraId="19886697">
            <w:pPr>
              <w:pStyle w:val="250"/>
              <w:keepNext w:val="0"/>
              <w:keepLines w:val="0"/>
              <w:pageBreakBefore w:val="0"/>
              <w:kinsoku/>
              <w:wordWrap/>
              <w:overflowPunct/>
              <w:topLinePunct w:val="0"/>
              <w:autoSpaceDE/>
              <w:autoSpaceDN/>
              <w:bidi w:val="0"/>
              <w:adjustRightInd/>
              <w:spacing w:before="66" w:line="360" w:lineRule="auto"/>
              <w:ind w:left="52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32</w:t>
            </w:r>
          </w:p>
        </w:tc>
        <w:tc>
          <w:tcPr>
            <w:tcW w:w="1983" w:type="dxa"/>
            <w:vAlign w:val="center"/>
          </w:tcPr>
          <w:p w14:paraId="3AEC975C">
            <w:pPr>
              <w:pStyle w:val="250"/>
              <w:keepNext w:val="0"/>
              <w:keepLines w:val="0"/>
              <w:pageBreakBefore w:val="0"/>
              <w:kinsoku/>
              <w:wordWrap/>
              <w:overflowPunct/>
              <w:topLinePunct w:val="0"/>
              <w:autoSpaceDE/>
              <w:autoSpaceDN/>
              <w:bidi w:val="0"/>
              <w:adjustRightInd/>
              <w:spacing w:before="32"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写真贴雪弗板</w:t>
            </w:r>
          </w:p>
        </w:tc>
        <w:tc>
          <w:tcPr>
            <w:tcW w:w="2712" w:type="dxa"/>
            <w:vAlign w:val="top"/>
          </w:tcPr>
          <w:p w14:paraId="41CADBFE">
            <w:pPr>
              <w:pStyle w:val="250"/>
              <w:keepNext w:val="0"/>
              <w:keepLines w:val="0"/>
              <w:pageBreakBefore w:val="0"/>
              <w:kinsoku/>
              <w:wordWrap/>
              <w:overflowPunct/>
              <w:topLinePunct w:val="0"/>
              <w:autoSpaceDE/>
              <w:autoSpaceDN/>
              <w:bidi w:val="0"/>
              <w:adjustRightInd/>
              <w:spacing w:before="32" w:line="360" w:lineRule="auto"/>
              <w:ind w:left="101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3mm/5mm</w:t>
            </w:r>
          </w:p>
        </w:tc>
        <w:tc>
          <w:tcPr>
            <w:tcW w:w="1500" w:type="dxa"/>
            <w:vAlign w:val="top"/>
          </w:tcPr>
          <w:p w14:paraId="0F2358FC">
            <w:pPr>
              <w:keepNext w:val="0"/>
              <w:keepLines w:val="0"/>
              <w:pageBreakBefore w:val="0"/>
              <w:kinsoku/>
              <w:wordWrap/>
              <w:overflowPunct/>
              <w:topLinePunct w:val="0"/>
              <w:autoSpaceDE/>
              <w:autoSpaceDN/>
              <w:bidi w:val="0"/>
              <w:adjustRightInd/>
              <w:spacing w:before="32"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vAlign w:val="top"/>
          </w:tcPr>
          <w:p w14:paraId="0D1BFDD0">
            <w:pPr>
              <w:pStyle w:val="250"/>
              <w:keepNext w:val="0"/>
              <w:keepLines w:val="0"/>
              <w:pageBreakBefore w:val="0"/>
              <w:kinsoku/>
              <w:wordWrap/>
              <w:overflowPunct/>
              <w:topLinePunct w:val="0"/>
              <w:autoSpaceDE/>
              <w:autoSpaceDN/>
              <w:bidi w:val="0"/>
              <w:adjustRightInd/>
              <w:spacing w:before="66" w:line="360" w:lineRule="auto"/>
              <w:ind w:left="89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80</w:t>
            </w:r>
          </w:p>
        </w:tc>
        <w:tc>
          <w:tcPr>
            <w:tcW w:w="1075" w:type="dxa"/>
            <w:tcBorders>
              <w:left w:val="single" w:color="auto" w:sz="4" w:space="0"/>
            </w:tcBorders>
            <w:vAlign w:val="top"/>
          </w:tcPr>
          <w:p w14:paraId="706EEE3F">
            <w:pPr>
              <w:pStyle w:val="250"/>
              <w:keepNext w:val="0"/>
              <w:keepLines w:val="0"/>
              <w:pageBreakBefore w:val="0"/>
              <w:kinsoku/>
              <w:wordWrap/>
              <w:overflowPunct/>
              <w:topLinePunct w:val="0"/>
              <w:autoSpaceDE/>
              <w:autoSpaceDN/>
              <w:bidi w:val="0"/>
              <w:adjustRightInd/>
              <w:spacing w:before="66" w:line="360" w:lineRule="auto"/>
              <w:ind w:left="899"/>
              <w:textAlignment w:val="auto"/>
              <w:rPr>
                <w:rFonts w:hint="eastAsia" w:ascii="宋体" w:hAnsi="宋体" w:eastAsia="宋体" w:cs="宋体"/>
                <w:color w:val="000000" w:themeColor="text1"/>
                <w:spacing w:val="-5"/>
                <w:sz w:val="22"/>
                <w:szCs w:val="22"/>
                <w:highlight w:val="none"/>
                <w14:textFill>
                  <w14:solidFill>
                    <w14:schemeClr w14:val="tx1"/>
                  </w14:solidFill>
                </w14:textFill>
              </w:rPr>
            </w:pPr>
          </w:p>
        </w:tc>
      </w:tr>
      <w:tr w14:paraId="7995E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vAlign w:val="top"/>
          </w:tcPr>
          <w:p w14:paraId="547ED861">
            <w:pPr>
              <w:pStyle w:val="250"/>
              <w:keepNext w:val="0"/>
              <w:keepLines w:val="0"/>
              <w:pageBreakBefore w:val="0"/>
              <w:kinsoku/>
              <w:wordWrap/>
              <w:overflowPunct/>
              <w:topLinePunct w:val="0"/>
              <w:autoSpaceDE/>
              <w:autoSpaceDN/>
              <w:bidi w:val="0"/>
              <w:adjustRightInd/>
              <w:spacing w:before="68" w:line="360" w:lineRule="auto"/>
              <w:ind w:left="52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33</w:t>
            </w:r>
          </w:p>
        </w:tc>
        <w:tc>
          <w:tcPr>
            <w:tcW w:w="1983" w:type="dxa"/>
            <w:vAlign w:val="center"/>
          </w:tcPr>
          <w:p w14:paraId="37E22FE1">
            <w:pPr>
              <w:pStyle w:val="250"/>
              <w:keepNext w:val="0"/>
              <w:keepLines w:val="0"/>
              <w:pageBreakBefore w:val="0"/>
              <w:kinsoku/>
              <w:wordWrap/>
              <w:overflowPunct/>
              <w:topLinePunct w:val="0"/>
              <w:autoSpaceDE/>
              <w:autoSpaceDN/>
              <w:bidi w:val="0"/>
              <w:adjustRightInd/>
              <w:spacing w:before="34"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磁性车贴</w:t>
            </w:r>
          </w:p>
        </w:tc>
        <w:tc>
          <w:tcPr>
            <w:tcW w:w="2712" w:type="dxa"/>
            <w:vAlign w:val="top"/>
          </w:tcPr>
          <w:p w14:paraId="46CBF759">
            <w:pPr>
              <w:pStyle w:val="250"/>
              <w:keepNext w:val="0"/>
              <w:keepLines w:val="0"/>
              <w:pageBreakBefore w:val="0"/>
              <w:kinsoku/>
              <w:wordWrap/>
              <w:overflowPunct/>
              <w:topLinePunct w:val="0"/>
              <w:autoSpaceDE/>
              <w:autoSpaceDN/>
              <w:bidi w:val="0"/>
              <w:adjustRightInd/>
              <w:spacing w:before="34" w:line="360" w:lineRule="auto"/>
              <w:ind w:left="90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面皮/底材</w:t>
            </w:r>
          </w:p>
        </w:tc>
        <w:tc>
          <w:tcPr>
            <w:tcW w:w="1500" w:type="dxa"/>
            <w:vAlign w:val="top"/>
          </w:tcPr>
          <w:p w14:paraId="09D3489A">
            <w:pPr>
              <w:keepNext w:val="0"/>
              <w:keepLines w:val="0"/>
              <w:pageBreakBefore w:val="0"/>
              <w:kinsoku/>
              <w:wordWrap/>
              <w:overflowPunct/>
              <w:topLinePunct w:val="0"/>
              <w:autoSpaceDE/>
              <w:autoSpaceDN/>
              <w:bidi w:val="0"/>
              <w:adjustRightInd/>
              <w:spacing w:before="34"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vAlign w:val="top"/>
          </w:tcPr>
          <w:p w14:paraId="3C75C7CE">
            <w:pPr>
              <w:pStyle w:val="250"/>
              <w:keepNext w:val="0"/>
              <w:keepLines w:val="0"/>
              <w:pageBreakBefore w:val="0"/>
              <w:kinsoku/>
              <w:wordWrap/>
              <w:overflowPunct/>
              <w:topLinePunct w:val="0"/>
              <w:autoSpaceDE/>
              <w:autoSpaceDN/>
              <w:bidi w:val="0"/>
              <w:adjustRightInd/>
              <w:spacing w:before="67" w:line="360" w:lineRule="auto"/>
              <w:ind w:left="85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8"/>
                <w:sz w:val="22"/>
                <w:szCs w:val="22"/>
                <w:highlight w:val="none"/>
                <w14:textFill>
                  <w14:solidFill>
                    <w14:schemeClr w14:val="tx1"/>
                  </w14:solidFill>
                </w14:textFill>
              </w:rPr>
              <w:t>140</w:t>
            </w:r>
          </w:p>
        </w:tc>
        <w:tc>
          <w:tcPr>
            <w:tcW w:w="1075" w:type="dxa"/>
            <w:tcBorders>
              <w:left w:val="single" w:color="auto" w:sz="4" w:space="0"/>
            </w:tcBorders>
            <w:vAlign w:val="top"/>
          </w:tcPr>
          <w:p w14:paraId="4081C4C7">
            <w:pPr>
              <w:pStyle w:val="250"/>
              <w:keepNext w:val="0"/>
              <w:keepLines w:val="0"/>
              <w:pageBreakBefore w:val="0"/>
              <w:kinsoku/>
              <w:wordWrap/>
              <w:overflowPunct/>
              <w:topLinePunct w:val="0"/>
              <w:autoSpaceDE/>
              <w:autoSpaceDN/>
              <w:bidi w:val="0"/>
              <w:adjustRightInd/>
              <w:spacing w:before="67" w:line="360" w:lineRule="auto"/>
              <w:ind w:left="859"/>
              <w:textAlignment w:val="auto"/>
              <w:rPr>
                <w:rFonts w:hint="eastAsia" w:ascii="宋体" w:hAnsi="宋体" w:eastAsia="宋体" w:cs="宋体"/>
                <w:color w:val="000000" w:themeColor="text1"/>
                <w:spacing w:val="-8"/>
                <w:sz w:val="22"/>
                <w:szCs w:val="22"/>
                <w:highlight w:val="none"/>
                <w14:textFill>
                  <w14:solidFill>
                    <w14:schemeClr w14:val="tx1"/>
                  </w14:solidFill>
                </w14:textFill>
              </w:rPr>
            </w:pPr>
          </w:p>
        </w:tc>
      </w:tr>
      <w:tr w14:paraId="0733D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Merge w:val="restart"/>
            <w:tcBorders>
              <w:bottom w:val="nil"/>
            </w:tcBorders>
            <w:shd w:val="clear" w:color="auto" w:fill="auto"/>
            <w:vAlign w:val="top"/>
          </w:tcPr>
          <w:p w14:paraId="1280D393">
            <w:pPr>
              <w:pStyle w:val="250"/>
              <w:keepNext w:val="0"/>
              <w:keepLines w:val="0"/>
              <w:pageBreakBefore w:val="0"/>
              <w:kinsoku/>
              <w:wordWrap/>
              <w:overflowPunct/>
              <w:topLinePunct w:val="0"/>
              <w:autoSpaceDE/>
              <w:autoSpaceDN/>
              <w:bidi w:val="0"/>
              <w:adjustRightInd/>
              <w:spacing w:before="214" w:line="360" w:lineRule="auto"/>
              <w:ind w:left="52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34</w:t>
            </w:r>
          </w:p>
        </w:tc>
        <w:tc>
          <w:tcPr>
            <w:tcW w:w="1983" w:type="dxa"/>
            <w:vMerge w:val="restart"/>
            <w:tcBorders>
              <w:bottom w:val="nil"/>
            </w:tcBorders>
            <w:shd w:val="clear" w:color="auto" w:fill="auto"/>
            <w:vAlign w:val="center"/>
          </w:tcPr>
          <w:p w14:paraId="5434030E">
            <w:pPr>
              <w:pStyle w:val="250"/>
              <w:keepNext w:val="0"/>
              <w:keepLines w:val="0"/>
              <w:pageBreakBefore w:val="0"/>
              <w:kinsoku/>
              <w:wordWrap/>
              <w:overflowPunct/>
              <w:topLinePunct w:val="0"/>
              <w:autoSpaceDE/>
              <w:autoSpaceDN/>
              <w:bidi w:val="0"/>
              <w:adjustRightInd/>
              <w:spacing w:before="180" w:line="360" w:lineRule="auto"/>
              <w:jc w:val="both"/>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X展架金属支架含PVC画面</w:t>
            </w:r>
          </w:p>
        </w:tc>
        <w:tc>
          <w:tcPr>
            <w:tcW w:w="2712" w:type="dxa"/>
            <w:shd w:val="clear" w:color="auto" w:fill="auto"/>
            <w:vAlign w:val="top"/>
          </w:tcPr>
          <w:p w14:paraId="315C56E0">
            <w:pPr>
              <w:pStyle w:val="250"/>
              <w:keepNext w:val="0"/>
              <w:keepLines w:val="0"/>
              <w:pageBreakBefore w:val="0"/>
              <w:kinsoku/>
              <w:wordWrap/>
              <w:overflowPunct/>
              <w:topLinePunct w:val="0"/>
              <w:autoSpaceDE/>
              <w:autoSpaceDN/>
              <w:bidi w:val="0"/>
              <w:adjustRightInd/>
              <w:spacing w:before="30" w:line="360" w:lineRule="auto"/>
              <w:ind w:left="1012"/>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pacing w:val="-2"/>
                <w:sz w:val="22"/>
                <w:szCs w:val="22"/>
                <w:highlight w:val="none"/>
                <w:lang w:val="en-US" w:eastAsia="zh-CN"/>
                <w14:textFill>
                  <w14:solidFill>
                    <w14:schemeClr w14:val="tx1"/>
                  </w14:solidFill>
                </w14:textFill>
              </w:rPr>
              <w:t>80</w:t>
            </w:r>
            <w:r>
              <w:rPr>
                <w:rFonts w:hint="eastAsia" w:ascii="宋体" w:hAnsi="宋体" w:eastAsia="宋体" w:cs="宋体"/>
                <w:color w:val="000000" w:themeColor="text1"/>
                <w:spacing w:val="-2"/>
                <w:sz w:val="22"/>
                <w:szCs w:val="22"/>
                <w:highlight w:val="none"/>
                <w14:textFill>
                  <w14:solidFill>
                    <w14:schemeClr w14:val="tx1"/>
                  </w14:solidFill>
                </w14:textFill>
              </w:rPr>
              <w:t>x</w:t>
            </w:r>
            <w:r>
              <w:rPr>
                <w:rFonts w:hint="eastAsia" w:cs="宋体"/>
                <w:color w:val="000000" w:themeColor="text1"/>
                <w:spacing w:val="-2"/>
                <w:sz w:val="22"/>
                <w:szCs w:val="22"/>
                <w:highlight w:val="none"/>
                <w:lang w:val="en-US" w:eastAsia="zh-CN"/>
                <w14:textFill>
                  <w14:solidFill>
                    <w14:schemeClr w14:val="tx1"/>
                  </w14:solidFill>
                </w14:textFill>
              </w:rPr>
              <w:t>180cm</w:t>
            </w:r>
          </w:p>
        </w:tc>
        <w:tc>
          <w:tcPr>
            <w:tcW w:w="1500" w:type="dxa"/>
            <w:shd w:val="clear" w:color="auto" w:fill="auto"/>
            <w:vAlign w:val="top"/>
          </w:tcPr>
          <w:p w14:paraId="151B1FB1">
            <w:pPr>
              <w:pStyle w:val="250"/>
              <w:keepNext w:val="0"/>
              <w:keepLines w:val="0"/>
              <w:pageBreakBefore w:val="0"/>
              <w:kinsoku/>
              <w:wordWrap/>
              <w:overflowPunct/>
              <w:topLinePunct w:val="0"/>
              <w:autoSpaceDE/>
              <w:autoSpaceDN/>
              <w:bidi w:val="0"/>
              <w:adjustRightInd/>
              <w:spacing w:before="30" w:line="360" w:lineRule="auto"/>
              <w:ind w:left="52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6"/>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6"/>
                <w:sz w:val="22"/>
                <w:szCs w:val="22"/>
                <w:highlight w:val="none"/>
                <w14:textFill>
                  <w14:solidFill>
                    <w14:schemeClr w14:val="tx1"/>
                  </w14:solidFill>
                </w14:textFill>
              </w:rPr>
              <w:t>套</w:t>
            </w:r>
          </w:p>
        </w:tc>
        <w:tc>
          <w:tcPr>
            <w:tcW w:w="1325" w:type="dxa"/>
            <w:tcBorders>
              <w:right w:val="single" w:color="auto" w:sz="4" w:space="0"/>
            </w:tcBorders>
            <w:shd w:val="clear" w:color="auto" w:fill="auto"/>
            <w:vAlign w:val="top"/>
          </w:tcPr>
          <w:p w14:paraId="5DFF49A8">
            <w:pPr>
              <w:pStyle w:val="250"/>
              <w:keepNext w:val="0"/>
              <w:keepLines w:val="0"/>
              <w:pageBreakBefore w:val="0"/>
              <w:kinsoku/>
              <w:wordWrap/>
              <w:overflowPunct/>
              <w:topLinePunct w:val="0"/>
              <w:autoSpaceDE/>
              <w:autoSpaceDN/>
              <w:bidi w:val="0"/>
              <w:adjustRightInd/>
              <w:spacing w:before="65" w:line="360" w:lineRule="auto"/>
              <w:ind w:left="89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80</w:t>
            </w:r>
          </w:p>
        </w:tc>
        <w:tc>
          <w:tcPr>
            <w:tcW w:w="1075" w:type="dxa"/>
            <w:tcBorders>
              <w:left w:val="single" w:color="auto" w:sz="4" w:space="0"/>
            </w:tcBorders>
            <w:shd w:val="clear" w:color="auto" w:fill="auto"/>
            <w:vAlign w:val="top"/>
          </w:tcPr>
          <w:p w14:paraId="4A19CAB6">
            <w:pPr>
              <w:pStyle w:val="250"/>
              <w:keepNext w:val="0"/>
              <w:keepLines w:val="0"/>
              <w:pageBreakBefore w:val="0"/>
              <w:kinsoku/>
              <w:wordWrap/>
              <w:overflowPunct/>
              <w:topLinePunct w:val="0"/>
              <w:autoSpaceDE/>
              <w:autoSpaceDN/>
              <w:bidi w:val="0"/>
              <w:adjustRightInd/>
              <w:spacing w:before="65" w:line="360" w:lineRule="auto"/>
              <w:ind w:left="899"/>
              <w:textAlignment w:val="auto"/>
              <w:rPr>
                <w:rFonts w:hint="eastAsia" w:ascii="宋体" w:hAnsi="宋体" w:eastAsia="宋体" w:cs="宋体"/>
                <w:color w:val="000000" w:themeColor="text1"/>
                <w:spacing w:val="-5"/>
                <w:sz w:val="22"/>
                <w:szCs w:val="22"/>
                <w:highlight w:val="none"/>
                <w14:textFill>
                  <w14:solidFill>
                    <w14:schemeClr w14:val="tx1"/>
                  </w14:solidFill>
                </w14:textFill>
              </w:rPr>
            </w:pPr>
          </w:p>
        </w:tc>
      </w:tr>
      <w:tr w14:paraId="1BB27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Merge w:val="continue"/>
            <w:tcBorders>
              <w:top w:val="nil"/>
            </w:tcBorders>
            <w:shd w:val="clear" w:color="auto" w:fill="auto"/>
            <w:vAlign w:val="top"/>
          </w:tcPr>
          <w:p w14:paraId="0A61537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983" w:type="dxa"/>
            <w:vMerge w:val="continue"/>
            <w:tcBorders>
              <w:top w:val="nil"/>
            </w:tcBorders>
            <w:shd w:val="clear" w:color="auto" w:fill="auto"/>
            <w:vAlign w:val="center"/>
          </w:tcPr>
          <w:p w14:paraId="14A6EF14">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712" w:type="dxa"/>
            <w:shd w:val="clear" w:color="auto" w:fill="auto"/>
            <w:vAlign w:val="top"/>
          </w:tcPr>
          <w:p w14:paraId="378617A7">
            <w:pPr>
              <w:pStyle w:val="250"/>
              <w:keepNext w:val="0"/>
              <w:keepLines w:val="0"/>
              <w:pageBreakBefore w:val="0"/>
              <w:kinsoku/>
              <w:wordWrap/>
              <w:overflowPunct/>
              <w:topLinePunct w:val="0"/>
              <w:autoSpaceDE/>
              <w:autoSpaceDN/>
              <w:bidi w:val="0"/>
              <w:adjustRightInd/>
              <w:spacing w:before="30" w:line="360" w:lineRule="auto"/>
              <w:ind w:left="1012"/>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pacing w:val="-2"/>
                <w:sz w:val="22"/>
                <w:szCs w:val="22"/>
                <w:highlight w:val="none"/>
                <w:lang w:val="en-US" w:eastAsia="zh-CN"/>
                <w14:textFill>
                  <w14:solidFill>
                    <w14:schemeClr w14:val="tx1"/>
                  </w14:solidFill>
                </w14:textFill>
              </w:rPr>
              <w:t>60</w:t>
            </w:r>
            <w:r>
              <w:rPr>
                <w:rFonts w:hint="eastAsia" w:ascii="宋体" w:hAnsi="宋体" w:eastAsia="宋体" w:cs="宋体"/>
                <w:color w:val="000000" w:themeColor="text1"/>
                <w:spacing w:val="-2"/>
                <w:sz w:val="22"/>
                <w:szCs w:val="22"/>
                <w:highlight w:val="none"/>
                <w14:textFill>
                  <w14:solidFill>
                    <w14:schemeClr w14:val="tx1"/>
                  </w14:solidFill>
                </w14:textFill>
              </w:rPr>
              <w:t>x</w:t>
            </w:r>
            <w:r>
              <w:rPr>
                <w:rFonts w:hint="eastAsia" w:cs="宋体"/>
                <w:color w:val="000000" w:themeColor="text1"/>
                <w:spacing w:val="-2"/>
                <w:sz w:val="22"/>
                <w:szCs w:val="22"/>
                <w:highlight w:val="none"/>
                <w:lang w:val="en-US" w:eastAsia="zh-CN"/>
                <w14:textFill>
                  <w14:solidFill>
                    <w14:schemeClr w14:val="tx1"/>
                  </w14:solidFill>
                </w14:textFill>
              </w:rPr>
              <w:t>160cm</w:t>
            </w:r>
          </w:p>
        </w:tc>
        <w:tc>
          <w:tcPr>
            <w:tcW w:w="1500" w:type="dxa"/>
            <w:shd w:val="clear" w:color="auto" w:fill="auto"/>
            <w:vAlign w:val="top"/>
          </w:tcPr>
          <w:p w14:paraId="20DABBD0">
            <w:pPr>
              <w:pStyle w:val="250"/>
              <w:keepNext w:val="0"/>
              <w:keepLines w:val="0"/>
              <w:pageBreakBefore w:val="0"/>
              <w:kinsoku/>
              <w:wordWrap/>
              <w:overflowPunct/>
              <w:topLinePunct w:val="0"/>
              <w:autoSpaceDE/>
              <w:autoSpaceDN/>
              <w:bidi w:val="0"/>
              <w:adjustRightInd/>
              <w:spacing w:before="30" w:line="360" w:lineRule="auto"/>
              <w:ind w:left="521"/>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6"/>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6"/>
                <w:sz w:val="22"/>
                <w:szCs w:val="22"/>
                <w:highlight w:val="none"/>
                <w14:textFill>
                  <w14:solidFill>
                    <w14:schemeClr w14:val="tx1"/>
                  </w14:solidFill>
                </w14:textFill>
              </w:rPr>
              <w:t>套</w:t>
            </w:r>
          </w:p>
        </w:tc>
        <w:tc>
          <w:tcPr>
            <w:tcW w:w="1325" w:type="dxa"/>
            <w:tcBorders>
              <w:right w:val="single" w:color="auto" w:sz="4" w:space="0"/>
            </w:tcBorders>
            <w:shd w:val="clear" w:color="auto" w:fill="auto"/>
            <w:vAlign w:val="top"/>
          </w:tcPr>
          <w:p w14:paraId="1CCB2590">
            <w:pPr>
              <w:pStyle w:val="250"/>
              <w:keepNext w:val="0"/>
              <w:keepLines w:val="0"/>
              <w:pageBreakBefore w:val="0"/>
              <w:kinsoku/>
              <w:wordWrap/>
              <w:overflowPunct/>
              <w:topLinePunct w:val="0"/>
              <w:autoSpaceDE/>
              <w:autoSpaceDN/>
              <w:bidi w:val="0"/>
              <w:adjustRightInd/>
              <w:spacing w:before="65" w:line="360" w:lineRule="auto"/>
              <w:ind w:left="9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60</w:t>
            </w:r>
          </w:p>
        </w:tc>
        <w:tc>
          <w:tcPr>
            <w:tcW w:w="1075" w:type="dxa"/>
            <w:tcBorders>
              <w:left w:val="single" w:color="auto" w:sz="4" w:space="0"/>
            </w:tcBorders>
            <w:shd w:val="clear" w:color="auto" w:fill="auto"/>
            <w:vAlign w:val="top"/>
          </w:tcPr>
          <w:p w14:paraId="1DBE6C70">
            <w:pPr>
              <w:pStyle w:val="250"/>
              <w:keepNext w:val="0"/>
              <w:keepLines w:val="0"/>
              <w:pageBreakBefore w:val="0"/>
              <w:kinsoku/>
              <w:wordWrap/>
              <w:overflowPunct/>
              <w:topLinePunct w:val="0"/>
              <w:autoSpaceDE/>
              <w:autoSpaceDN/>
              <w:bidi w:val="0"/>
              <w:adjustRightInd/>
              <w:spacing w:before="65" w:line="360" w:lineRule="auto"/>
              <w:ind w:left="900"/>
              <w:textAlignment w:val="auto"/>
              <w:rPr>
                <w:rFonts w:hint="eastAsia" w:ascii="宋体" w:hAnsi="宋体" w:eastAsia="宋体" w:cs="宋体"/>
                <w:color w:val="000000" w:themeColor="text1"/>
                <w:spacing w:val="-5"/>
                <w:sz w:val="22"/>
                <w:szCs w:val="22"/>
                <w:highlight w:val="none"/>
                <w14:textFill>
                  <w14:solidFill>
                    <w14:schemeClr w14:val="tx1"/>
                  </w14:solidFill>
                </w14:textFill>
              </w:rPr>
            </w:pPr>
          </w:p>
        </w:tc>
      </w:tr>
      <w:tr w14:paraId="797DA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241" w:type="dxa"/>
            <w:shd w:val="clear" w:color="auto" w:fill="auto"/>
            <w:vAlign w:val="top"/>
          </w:tcPr>
          <w:p w14:paraId="15908ED4">
            <w:pPr>
              <w:pStyle w:val="250"/>
              <w:keepNext w:val="0"/>
              <w:keepLines w:val="0"/>
              <w:pageBreakBefore w:val="0"/>
              <w:kinsoku/>
              <w:wordWrap/>
              <w:overflowPunct/>
              <w:topLinePunct w:val="0"/>
              <w:autoSpaceDE/>
              <w:autoSpaceDN/>
              <w:bidi w:val="0"/>
              <w:adjustRightInd/>
              <w:spacing w:before="209" w:line="360" w:lineRule="auto"/>
              <w:ind w:left="52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35</w:t>
            </w:r>
          </w:p>
        </w:tc>
        <w:tc>
          <w:tcPr>
            <w:tcW w:w="1983" w:type="dxa"/>
            <w:shd w:val="clear" w:color="auto" w:fill="auto"/>
            <w:vAlign w:val="center"/>
          </w:tcPr>
          <w:p w14:paraId="0BF77D65">
            <w:pPr>
              <w:pStyle w:val="250"/>
              <w:keepNext w:val="0"/>
              <w:keepLines w:val="0"/>
              <w:pageBreakBefore w:val="0"/>
              <w:kinsoku/>
              <w:wordWrap/>
              <w:overflowPunct/>
              <w:topLinePunct w:val="0"/>
              <w:autoSpaceDE/>
              <w:autoSpaceDN/>
              <w:bidi w:val="0"/>
              <w:adjustRightInd/>
              <w:spacing w:before="175"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路灯道旗</w:t>
            </w:r>
          </w:p>
        </w:tc>
        <w:tc>
          <w:tcPr>
            <w:tcW w:w="2712" w:type="dxa"/>
            <w:shd w:val="clear" w:color="auto" w:fill="auto"/>
            <w:vAlign w:val="top"/>
          </w:tcPr>
          <w:p w14:paraId="2CB78CD0">
            <w:pPr>
              <w:pStyle w:val="250"/>
              <w:keepNext w:val="0"/>
              <w:keepLines w:val="0"/>
              <w:pageBreakBefore w:val="0"/>
              <w:kinsoku/>
              <w:wordWrap/>
              <w:overflowPunct/>
              <w:topLinePunct w:val="0"/>
              <w:autoSpaceDE/>
              <w:autoSpaceDN/>
              <w:bidi w:val="0"/>
              <w:adjustRightInd/>
              <w:spacing w:before="33" w:line="360" w:lineRule="auto"/>
              <w:ind w:left="824" w:right="167" w:hanging="64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pacing w:val="-3"/>
                <w:sz w:val="22"/>
                <w:szCs w:val="22"/>
                <w:highlight w:val="none"/>
                <w14:textFill>
                  <w14:solidFill>
                    <w14:schemeClr w14:val="tx1"/>
                  </w14:solidFill>
                </w14:textFill>
              </w:rPr>
              <w:t>镀锌管烤漆及高清户外彩</w:t>
            </w:r>
            <w:r>
              <w:rPr>
                <w:rFonts w:hint="eastAsia" w:ascii="宋体" w:hAnsi="宋体" w:eastAsia="宋体" w:cs="宋体"/>
                <w:color w:val="000000" w:themeColor="text1"/>
                <w:spacing w:val="7"/>
                <w:sz w:val="22"/>
                <w:szCs w:val="22"/>
                <w:highlight w:val="none"/>
                <w14:textFill>
                  <w14:solidFill>
                    <w14:schemeClr w14:val="tx1"/>
                  </w14:solidFill>
                </w14:textFill>
              </w:rPr>
              <w:t xml:space="preserve"> </w:t>
            </w:r>
            <w:r>
              <w:rPr>
                <w:rFonts w:hint="eastAsia" w:ascii="宋体" w:hAnsi="宋体" w:eastAsia="宋体" w:cs="宋体"/>
                <w:b/>
                <w:bCs/>
                <w:color w:val="000000" w:themeColor="text1"/>
                <w:spacing w:val="-6"/>
                <w:sz w:val="22"/>
                <w:szCs w:val="22"/>
                <w:highlight w:val="none"/>
                <w14:textFill>
                  <w14:solidFill>
                    <w14:schemeClr w14:val="tx1"/>
                  </w14:solidFill>
                </w14:textFill>
              </w:rPr>
              <w:t>喷</w:t>
            </w:r>
            <w:r>
              <w:rPr>
                <w:rFonts w:hint="eastAsia" w:ascii="宋体" w:hAnsi="宋体" w:eastAsia="宋体" w:cs="宋体"/>
                <w:color w:val="000000" w:themeColor="text1"/>
                <w:spacing w:val="-31"/>
                <w:sz w:val="22"/>
                <w:szCs w:val="22"/>
                <w:highlight w:val="none"/>
                <w14:textFill>
                  <w14:solidFill>
                    <w14:schemeClr w14:val="tx1"/>
                  </w14:solidFill>
                </w14:textFill>
              </w:rPr>
              <w:t xml:space="preserve"> </w:t>
            </w:r>
            <w:r>
              <w:rPr>
                <w:rFonts w:hint="eastAsia" w:ascii="宋体" w:hAnsi="宋体" w:eastAsia="宋体" w:cs="宋体"/>
                <w:b/>
                <w:bCs/>
                <w:color w:val="000000" w:themeColor="text1"/>
                <w:spacing w:val="-6"/>
                <w:sz w:val="22"/>
                <w:szCs w:val="22"/>
                <w:highlight w:val="none"/>
                <w14:textFill>
                  <w14:solidFill>
                    <w14:schemeClr w14:val="tx1"/>
                  </w14:solidFill>
                </w14:textFill>
              </w:rPr>
              <w:t>100*90cm</w:t>
            </w:r>
          </w:p>
        </w:tc>
        <w:tc>
          <w:tcPr>
            <w:tcW w:w="1500" w:type="dxa"/>
            <w:shd w:val="clear" w:color="auto" w:fill="auto"/>
            <w:vAlign w:val="top"/>
          </w:tcPr>
          <w:p w14:paraId="278C6090">
            <w:pPr>
              <w:pStyle w:val="250"/>
              <w:keepNext w:val="0"/>
              <w:keepLines w:val="0"/>
              <w:pageBreakBefore w:val="0"/>
              <w:kinsoku/>
              <w:wordWrap/>
              <w:overflowPunct/>
              <w:topLinePunct w:val="0"/>
              <w:autoSpaceDE/>
              <w:autoSpaceDN/>
              <w:bidi w:val="0"/>
              <w:adjustRightInd/>
              <w:spacing w:before="175"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张</w:t>
            </w:r>
          </w:p>
        </w:tc>
        <w:tc>
          <w:tcPr>
            <w:tcW w:w="1325" w:type="dxa"/>
            <w:tcBorders>
              <w:right w:val="single" w:color="auto" w:sz="4" w:space="0"/>
            </w:tcBorders>
            <w:shd w:val="clear" w:color="auto" w:fill="auto"/>
            <w:vAlign w:val="top"/>
          </w:tcPr>
          <w:p w14:paraId="0F5BB897">
            <w:pPr>
              <w:pStyle w:val="250"/>
              <w:keepNext w:val="0"/>
              <w:keepLines w:val="0"/>
              <w:pageBreakBefore w:val="0"/>
              <w:kinsoku/>
              <w:wordWrap/>
              <w:overflowPunct/>
              <w:topLinePunct w:val="0"/>
              <w:autoSpaceDE/>
              <w:autoSpaceDN/>
              <w:bidi w:val="0"/>
              <w:adjustRightInd/>
              <w:spacing w:before="209" w:line="360" w:lineRule="auto"/>
              <w:ind w:left="85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8"/>
                <w:sz w:val="22"/>
                <w:szCs w:val="22"/>
                <w:highlight w:val="none"/>
                <w14:textFill>
                  <w14:solidFill>
                    <w14:schemeClr w14:val="tx1"/>
                  </w14:solidFill>
                </w14:textFill>
              </w:rPr>
              <w:t>145</w:t>
            </w:r>
          </w:p>
        </w:tc>
        <w:tc>
          <w:tcPr>
            <w:tcW w:w="1075" w:type="dxa"/>
            <w:tcBorders>
              <w:left w:val="single" w:color="auto" w:sz="4" w:space="0"/>
            </w:tcBorders>
            <w:shd w:val="clear" w:color="auto" w:fill="auto"/>
            <w:vAlign w:val="top"/>
          </w:tcPr>
          <w:p w14:paraId="65F05E1B">
            <w:pPr>
              <w:pStyle w:val="250"/>
              <w:keepNext w:val="0"/>
              <w:keepLines w:val="0"/>
              <w:pageBreakBefore w:val="0"/>
              <w:kinsoku/>
              <w:wordWrap/>
              <w:overflowPunct/>
              <w:topLinePunct w:val="0"/>
              <w:autoSpaceDE/>
              <w:autoSpaceDN/>
              <w:bidi w:val="0"/>
              <w:adjustRightInd/>
              <w:spacing w:before="209" w:line="360" w:lineRule="auto"/>
              <w:ind w:left="859"/>
              <w:textAlignment w:val="auto"/>
              <w:rPr>
                <w:rFonts w:hint="eastAsia" w:ascii="宋体" w:hAnsi="宋体" w:eastAsia="宋体" w:cs="宋体"/>
                <w:color w:val="000000" w:themeColor="text1"/>
                <w:spacing w:val="-8"/>
                <w:sz w:val="22"/>
                <w:szCs w:val="22"/>
                <w:highlight w:val="none"/>
                <w14:textFill>
                  <w14:solidFill>
                    <w14:schemeClr w14:val="tx1"/>
                  </w14:solidFill>
                </w14:textFill>
              </w:rPr>
            </w:pPr>
          </w:p>
        </w:tc>
      </w:tr>
      <w:tr w14:paraId="0D37D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241" w:type="dxa"/>
            <w:shd w:val="clear" w:color="auto" w:fill="auto"/>
            <w:vAlign w:val="top"/>
          </w:tcPr>
          <w:p w14:paraId="2E5EF4D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p w14:paraId="368DDF38">
            <w:pPr>
              <w:pStyle w:val="250"/>
              <w:keepNext w:val="0"/>
              <w:keepLines w:val="0"/>
              <w:pageBreakBefore w:val="0"/>
              <w:kinsoku/>
              <w:wordWrap/>
              <w:overflowPunct/>
              <w:topLinePunct w:val="0"/>
              <w:autoSpaceDE/>
              <w:autoSpaceDN/>
              <w:bidi w:val="0"/>
              <w:adjustRightInd/>
              <w:spacing w:before="71" w:line="360" w:lineRule="auto"/>
              <w:ind w:left="52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36</w:t>
            </w:r>
          </w:p>
        </w:tc>
        <w:tc>
          <w:tcPr>
            <w:tcW w:w="1983" w:type="dxa"/>
            <w:shd w:val="clear" w:color="auto" w:fill="auto"/>
            <w:vAlign w:val="center"/>
          </w:tcPr>
          <w:p w14:paraId="1C6A85DC">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13002B59">
            <w:pPr>
              <w:pStyle w:val="250"/>
              <w:keepNext w:val="0"/>
              <w:keepLines w:val="0"/>
              <w:pageBreakBefore w:val="0"/>
              <w:kinsoku/>
              <w:wordWrap/>
              <w:overflowPunct/>
              <w:topLinePunct w:val="0"/>
              <w:autoSpaceDE/>
              <w:autoSpaceDN/>
              <w:bidi w:val="0"/>
              <w:adjustRightInd/>
              <w:spacing w:before="72" w:line="360" w:lineRule="auto"/>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花木牌</w:t>
            </w:r>
          </w:p>
        </w:tc>
        <w:tc>
          <w:tcPr>
            <w:tcW w:w="2712" w:type="dxa"/>
            <w:shd w:val="clear" w:color="auto" w:fill="auto"/>
            <w:vAlign w:val="top"/>
          </w:tcPr>
          <w:p w14:paraId="587795FA">
            <w:pPr>
              <w:pStyle w:val="250"/>
              <w:keepNext w:val="0"/>
              <w:keepLines w:val="0"/>
              <w:pageBreakBefore w:val="0"/>
              <w:kinsoku/>
              <w:wordWrap/>
              <w:overflowPunct/>
              <w:topLinePunct w:val="0"/>
              <w:autoSpaceDE/>
              <w:autoSpaceDN/>
              <w:bidi w:val="0"/>
              <w:adjustRightInd/>
              <w:spacing w:before="32"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不锈钢方管及</w:t>
            </w:r>
            <w:r>
              <w:rPr>
                <w:rFonts w:hint="eastAsia" w:ascii="宋体" w:hAnsi="宋体" w:eastAsia="宋体" w:cs="宋体"/>
                <w:color w:val="000000" w:themeColor="text1"/>
                <w:spacing w:val="-43"/>
                <w:sz w:val="22"/>
                <w:szCs w:val="22"/>
                <w:highlight w:val="none"/>
                <w14:textFill>
                  <w14:solidFill>
                    <w14:schemeClr w14:val="tx1"/>
                  </w14:solidFill>
                </w14:textFill>
              </w:rPr>
              <w:t xml:space="preserve"> </w:t>
            </w:r>
            <w:r>
              <w:rPr>
                <w:rFonts w:hint="eastAsia" w:ascii="宋体" w:hAnsi="宋体" w:eastAsia="宋体" w:cs="宋体"/>
                <w:color w:val="000000" w:themeColor="text1"/>
                <w:spacing w:val="-3"/>
                <w:sz w:val="22"/>
                <w:szCs w:val="22"/>
                <w:highlight w:val="none"/>
                <w14:textFill>
                  <w14:solidFill>
                    <w14:schemeClr w14:val="tx1"/>
                  </w14:solidFill>
                </w14:textFill>
              </w:rPr>
              <w:t>2cm</w:t>
            </w:r>
            <w:r>
              <w:rPr>
                <w:rFonts w:hint="eastAsia" w:ascii="宋体" w:hAnsi="宋体" w:eastAsia="宋体" w:cs="宋体"/>
                <w:color w:val="000000" w:themeColor="text1"/>
                <w:spacing w:val="-44"/>
                <w:sz w:val="22"/>
                <w:szCs w:val="22"/>
                <w:highlight w:val="none"/>
                <w14:textFill>
                  <w14:solidFill>
                    <w14:schemeClr w14:val="tx1"/>
                  </w14:solidFill>
                </w14:textFill>
              </w:rPr>
              <w:t xml:space="preserve"> </w:t>
            </w:r>
            <w:r>
              <w:rPr>
                <w:rFonts w:hint="eastAsia" w:ascii="宋体" w:hAnsi="宋体" w:eastAsia="宋体" w:cs="宋体"/>
                <w:color w:val="000000" w:themeColor="text1"/>
                <w:spacing w:val="-3"/>
                <w:sz w:val="22"/>
                <w:szCs w:val="22"/>
                <w:highlight w:val="none"/>
                <w14:textFill>
                  <w14:solidFill>
                    <w14:schemeClr w14:val="tx1"/>
                  </w14:solidFill>
                </w14:textFill>
              </w:rPr>
              <w:t>厚雪弗</w:t>
            </w:r>
            <w:r>
              <w:rPr>
                <w:rFonts w:hint="eastAsia" w:ascii="宋体" w:hAnsi="宋体" w:eastAsia="宋体" w:cs="宋体"/>
                <w:color w:val="000000" w:themeColor="text1"/>
                <w:spacing w:val="-2"/>
                <w:sz w:val="22"/>
                <w:szCs w:val="22"/>
                <w:highlight w:val="none"/>
                <w14:textFill>
                  <w14:solidFill>
                    <w14:schemeClr w14:val="tx1"/>
                  </w14:solidFill>
                </w14:textFill>
              </w:rPr>
              <w:t>板雕刻</w:t>
            </w:r>
            <w:r>
              <w:rPr>
                <w:rFonts w:hint="eastAsia" w:cs="宋体"/>
                <w:color w:val="000000" w:themeColor="text1"/>
                <w:spacing w:val="-2"/>
                <w:sz w:val="22"/>
                <w:szCs w:val="22"/>
                <w:highlight w:val="none"/>
                <w:lang w:eastAsia="zh-CN"/>
                <w14:textFill>
                  <w14:solidFill>
                    <w14:schemeClr w14:val="tx1"/>
                  </w14:solidFill>
                </w14:textFill>
              </w:rPr>
              <w:t>双面</w:t>
            </w:r>
            <w:r>
              <w:rPr>
                <w:rFonts w:hint="eastAsia" w:ascii="宋体" w:hAnsi="宋体" w:eastAsia="宋体" w:cs="宋体"/>
                <w:color w:val="000000" w:themeColor="text1"/>
                <w:spacing w:val="-2"/>
                <w:sz w:val="22"/>
                <w:szCs w:val="22"/>
                <w:highlight w:val="none"/>
                <w14:textFill>
                  <w14:solidFill>
                    <w14:schemeClr w14:val="tx1"/>
                  </w14:solidFill>
                </w14:textFill>
              </w:rPr>
              <w:t>UV，</w:t>
            </w:r>
            <w:r>
              <w:rPr>
                <w:rFonts w:hint="eastAsia" w:cs="宋体"/>
                <w:color w:val="000000" w:themeColor="text1"/>
                <w:spacing w:val="-2"/>
                <w:sz w:val="22"/>
                <w:szCs w:val="22"/>
                <w:highlight w:val="none"/>
                <w:lang w:eastAsia="zh-CN"/>
                <w14:textFill>
                  <w14:solidFill>
                    <w14:schemeClr w14:val="tx1"/>
                  </w14:solidFill>
                </w14:textFill>
              </w:rPr>
              <w:t>面板</w:t>
            </w:r>
            <w:r>
              <w:rPr>
                <w:rFonts w:hint="eastAsia" w:ascii="宋体" w:hAnsi="宋体" w:eastAsia="宋体" w:cs="宋体"/>
                <w:color w:val="000000" w:themeColor="text1"/>
                <w:spacing w:val="-2"/>
                <w:sz w:val="22"/>
                <w:szCs w:val="22"/>
                <w:highlight w:val="none"/>
                <w14:textFill>
                  <w14:solidFill>
                    <w14:schemeClr w14:val="tx1"/>
                  </w14:solidFill>
                </w14:textFill>
              </w:rPr>
              <w:t>尺寸</w:t>
            </w:r>
          </w:p>
          <w:p w14:paraId="038C89AD">
            <w:pPr>
              <w:pStyle w:val="250"/>
              <w:keepNext w:val="0"/>
              <w:keepLines w:val="0"/>
              <w:pageBreakBefore w:val="0"/>
              <w:kinsoku/>
              <w:wordWrap/>
              <w:overflowPunct/>
              <w:topLinePunct w:val="0"/>
              <w:autoSpaceDE/>
              <w:autoSpaceDN/>
              <w:bidi w:val="0"/>
              <w:adjustRightInd/>
              <w:spacing w:before="24" w:line="360" w:lineRule="auto"/>
              <w:ind w:left="905"/>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2"/>
                <w:sz w:val="22"/>
                <w:szCs w:val="22"/>
                <w:highlight w:val="none"/>
                <w:lang w:val="en-US" w:eastAsia="zh-CN"/>
                <w14:textFill>
                  <w14:solidFill>
                    <w14:schemeClr w14:val="tx1"/>
                  </w14:solidFill>
                </w14:textFill>
              </w:rPr>
              <w:t>80</w:t>
            </w:r>
            <w:r>
              <w:rPr>
                <w:rFonts w:hint="eastAsia" w:ascii="宋体" w:hAnsi="宋体" w:eastAsia="宋体" w:cs="宋体"/>
                <w:color w:val="000000" w:themeColor="text1"/>
                <w:spacing w:val="-2"/>
                <w:sz w:val="22"/>
                <w:szCs w:val="22"/>
                <w:highlight w:val="none"/>
                <w14:textFill>
                  <w14:solidFill>
                    <w14:schemeClr w14:val="tx1"/>
                  </w14:solidFill>
                </w14:textFill>
              </w:rPr>
              <w:t>cm*50cm</w:t>
            </w:r>
          </w:p>
        </w:tc>
        <w:tc>
          <w:tcPr>
            <w:tcW w:w="1500" w:type="dxa"/>
            <w:shd w:val="clear" w:color="auto" w:fill="auto"/>
            <w:vAlign w:val="top"/>
          </w:tcPr>
          <w:p w14:paraId="24EE82F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p w14:paraId="47A6C333">
            <w:pPr>
              <w:pStyle w:val="250"/>
              <w:keepNext w:val="0"/>
              <w:keepLines w:val="0"/>
              <w:pageBreakBefore w:val="0"/>
              <w:kinsoku/>
              <w:wordWrap/>
              <w:overflowPunct/>
              <w:topLinePunct w:val="0"/>
              <w:autoSpaceDE/>
              <w:autoSpaceDN/>
              <w:bidi w:val="0"/>
              <w:adjustRightInd/>
              <w:spacing w:before="72"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6"/>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个</w:t>
            </w:r>
          </w:p>
        </w:tc>
        <w:tc>
          <w:tcPr>
            <w:tcW w:w="1325" w:type="dxa"/>
            <w:tcBorders>
              <w:right w:val="single" w:color="auto" w:sz="4" w:space="0"/>
            </w:tcBorders>
            <w:shd w:val="clear" w:color="auto" w:fill="auto"/>
            <w:vAlign w:val="top"/>
          </w:tcPr>
          <w:p w14:paraId="714295D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p w14:paraId="35A3E711">
            <w:pPr>
              <w:pStyle w:val="250"/>
              <w:keepNext w:val="0"/>
              <w:keepLines w:val="0"/>
              <w:pageBreakBefore w:val="0"/>
              <w:kinsoku/>
              <w:wordWrap/>
              <w:overflowPunct/>
              <w:topLinePunct w:val="0"/>
              <w:autoSpaceDE/>
              <w:autoSpaceDN/>
              <w:bidi w:val="0"/>
              <w:adjustRightInd/>
              <w:spacing w:before="71" w:line="360" w:lineRule="auto"/>
              <w:ind w:left="848"/>
              <w:textAlignment w:val="auto"/>
              <w:rPr>
                <w:rFonts w:hint="default" w:ascii="宋体" w:hAnsi="宋体" w:eastAsia="宋体" w:cs="宋体"/>
                <w:color w:val="000000" w:themeColor="text1"/>
                <w:sz w:val="22"/>
                <w:szCs w:val="22"/>
                <w:highlight w:val="none"/>
                <w:lang w:val="en-US"/>
                <w14:textFill>
                  <w14:solidFill>
                    <w14:schemeClr w14:val="tx1"/>
                  </w14:solidFill>
                </w14:textFill>
              </w:rPr>
            </w:pPr>
            <w:r>
              <w:rPr>
                <w:rFonts w:hint="eastAsia" w:cs="宋体"/>
                <w:color w:val="000000" w:themeColor="text1"/>
                <w:spacing w:val="-4"/>
                <w:sz w:val="22"/>
                <w:szCs w:val="22"/>
                <w:highlight w:val="none"/>
                <w:lang w:val="en-US" w:eastAsia="zh-CN"/>
                <w14:textFill>
                  <w14:solidFill>
                    <w14:schemeClr w14:val="tx1"/>
                  </w14:solidFill>
                </w14:textFill>
              </w:rPr>
              <w:t>80</w:t>
            </w:r>
          </w:p>
        </w:tc>
        <w:tc>
          <w:tcPr>
            <w:tcW w:w="1075" w:type="dxa"/>
            <w:tcBorders>
              <w:left w:val="single" w:color="auto" w:sz="4" w:space="0"/>
            </w:tcBorders>
            <w:shd w:val="clear" w:color="auto" w:fill="auto"/>
            <w:vAlign w:val="top"/>
          </w:tcPr>
          <w:p w14:paraId="7DDFC1CC">
            <w:pPr>
              <w:pStyle w:val="250"/>
              <w:keepNext w:val="0"/>
              <w:keepLines w:val="0"/>
              <w:pageBreakBefore w:val="0"/>
              <w:kinsoku/>
              <w:wordWrap/>
              <w:overflowPunct/>
              <w:topLinePunct w:val="0"/>
              <w:autoSpaceDE/>
              <w:autoSpaceDN/>
              <w:bidi w:val="0"/>
              <w:adjustRightInd/>
              <w:spacing w:before="71" w:line="360" w:lineRule="auto"/>
              <w:ind w:left="848"/>
              <w:textAlignment w:val="auto"/>
              <w:rPr>
                <w:rFonts w:hint="eastAsia" w:cs="宋体"/>
                <w:color w:val="000000" w:themeColor="text1"/>
                <w:spacing w:val="-4"/>
                <w:sz w:val="22"/>
                <w:szCs w:val="22"/>
                <w:highlight w:val="none"/>
                <w:lang w:val="en-US" w:eastAsia="zh-CN"/>
                <w14:textFill>
                  <w14:solidFill>
                    <w14:schemeClr w14:val="tx1"/>
                  </w14:solidFill>
                </w14:textFill>
              </w:rPr>
            </w:pPr>
          </w:p>
        </w:tc>
      </w:tr>
      <w:tr w14:paraId="22DD4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shd w:val="clear" w:color="auto" w:fill="auto"/>
            <w:vAlign w:val="top"/>
          </w:tcPr>
          <w:p w14:paraId="330CEFB0">
            <w:pPr>
              <w:pStyle w:val="250"/>
              <w:keepNext w:val="0"/>
              <w:keepLines w:val="0"/>
              <w:pageBreakBefore w:val="0"/>
              <w:kinsoku/>
              <w:wordWrap/>
              <w:overflowPunct/>
              <w:topLinePunct w:val="0"/>
              <w:autoSpaceDE/>
              <w:autoSpaceDN/>
              <w:bidi w:val="0"/>
              <w:adjustRightInd/>
              <w:spacing w:before="67" w:line="360" w:lineRule="auto"/>
              <w:ind w:left="52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37</w:t>
            </w:r>
          </w:p>
        </w:tc>
        <w:tc>
          <w:tcPr>
            <w:tcW w:w="1983" w:type="dxa"/>
            <w:shd w:val="clear" w:color="auto" w:fill="auto"/>
            <w:vAlign w:val="center"/>
          </w:tcPr>
          <w:p w14:paraId="26AFBF13">
            <w:pPr>
              <w:pStyle w:val="250"/>
              <w:keepNext w:val="0"/>
              <w:keepLines w:val="0"/>
              <w:pageBreakBefore w:val="0"/>
              <w:kinsoku/>
              <w:wordWrap/>
              <w:overflowPunct/>
              <w:topLinePunct w:val="0"/>
              <w:autoSpaceDE/>
              <w:autoSpaceDN/>
              <w:bidi w:val="0"/>
              <w:adjustRightInd/>
              <w:spacing w:before="33" w:line="360" w:lineRule="auto"/>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pacing w:val="-3"/>
                <w:sz w:val="21"/>
                <w:szCs w:val="21"/>
                <w:highlight w:val="none"/>
                <w:lang w:eastAsia="zh-CN"/>
                <w14:textFill>
                  <w14:solidFill>
                    <w14:schemeClr w14:val="tx1"/>
                  </w14:solidFill>
                </w14:textFill>
              </w:rPr>
              <w:t>挂墙宣传栏</w:t>
            </w:r>
          </w:p>
        </w:tc>
        <w:tc>
          <w:tcPr>
            <w:tcW w:w="2712" w:type="dxa"/>
            <w:shd w:val="clear" w:color="auto" w:fill="auto"/>
            <w:vAlign w:val="top"/>
          </w:tcPr>
          <w:p w14:paraId="3ACEB953">
            <w:pPr>
              <w:pStyle w:val="250"/>
              <w:keepNext w:val="0"/>
              <w:keepLines w:val="0"/>
              <w:pageBreakBefore w:val="0"/>
              <w:kinsoku/>
              <w:wordWrap/>
              <w:overflowPunct/>
              <w:topLinePunct w:val="0"/>
              <w:autoSpaceDE/>
              <w:autoSpaceDN/>
              <w:bidi w:val="0"/>
              <w:adjustRightInd/>
              <w:spacing w:before="33" w:line="360" w:lineRule="auto"/>
              <w:ind w:left="271" w:firstLine="432" w:firstLineChars="200"/>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pacing w:val="-2"/>
                <w:sz w:val="22"/>
                <w:szCs w:val="22"/>
                <w:highlight w:val="none"/>
                <w:lang w:val="en-US" w:eastAsia="zh-CN"/>
                <w14:textFill>
                  <w14:solidFill>
                    <w14:schemeClr w14:val="tx1"/>
                  </w14:solidFill>
                </w14:textFill>
              </w:rPr>
              <w:t>240*120cm 厚度15cm</w:t>
            </w:r>
          </w:p>
        </w:tc>
        <w:tc>
          <w:tcPr>
            <w:tcW w:w="1500" w:type="dxa"/>
            <w:shd w:val="clear" w:color="auto" w:fill="auto"/>
            <w:vAlign w:val="top"/>
          </w:tcPr>
          <w:p w14:paraId="44DFE25C">
            <w:pPr>
              <w:pStyle w:val="250"/>
              <w:keepNext w:val="0"/>
              <w:keepLines w:val="0"/>
              <w:pageBreakBefore w:val="0"/>
              <w:kinsoku/>
              <w:wordWrap/>
              <w:overflowPunct/>
              <w:topLinePunct w:val="0"/>
              <w:autoSpaceDE/>
              <w:autoSpaceDN/>
              <w:bidi w:val="0"/>
              <w:adjustRightInd/>
              <w:spacing w:before="33" w:line="360" w:lineRule="auto"/>
              <w:ind w:left="560"/>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1套</w:t>
            </w:r>
          </w:p>
        </w:tc>
        <w:tc>
          <w:tcPr>
            <w:tcW w:w="1325" w:type="dxa"/>
            <w:tcBorders>
              <w:right w:val="single" w:color="auto" w:sz="4" w:space="0"/>
            </w:tcBorders>
            <w:shd w:val="clear" w:color="auto" w:fill="auto"/>
            <w:vAlign w:val="top"/>
          </w:tcPr>
          <w:p w14:paraId="214B2724">
            <w:pPr>
              <w:pStyle w:val="250"/>
              <w:keepNext w:val="0"/>
              <w:keepLines w:val="0"/>
              <w:pageBreakBefore w:val="0"/>
              <w:kinsoku/>
              <w:wordWrap/>
              <w:overflowPunct/>
              <w:topLinePunct w:val="0"/>
              <w:autoSpaceDE/>
              <w:autoSpaceDN/>
              <w:bidi w:val="0"/>
              <w:adjustRightInd/>
              <w:spacing w:before="67" w:line="360" w:lineRule="auto"/>
              <w:ind w:left="903"/>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z w:val="22"/>
                <w:szCs w:val="22"/>
                <w:highlight w:val="none"/>
                <w:lang w:val="en-US" w:eastAsia="zh-CN"/>
                <w14:textFill>
                  <w14:solidFill>
                    <w14:schemeClr w14:val="tx1"/>
                  </w14:solidFill>
                </w14:textFill>
              </w:rPr>
              <w:t>550</w:t>
            </w:r>
          </w:p>
        </w:tc>
        <w:tc>
          <w:tcPr>
            <w:tcW w:w="1075" w:type="dxa"/>
            <w:tcBorders>
              <w:left w:val="single" w:color="auto" w:sz="4" w:space="0"/>
            </w:tcBorders>
            <w:shd w:val="clear" w:color="auto" w:fill="auto"/>
            <w:vAlign w:val="top"/>
          </w:tcPr>
          <w:p w14:paraId="563F328C">
            <w:pPr>
              <w:pStyle w:val="250"/>
              <w:keepNext w:val="0"/>
              <w:keepLines w:val="0"/>
              <w:pageBreakBefore w:val="0"/>
              <w:kinsoku/>
              <w:wordWrap/>
              <w:overflowPunct/>
              <w:topLinePunct w:val="0"/>
              <w:autoSpaceDE/>
              <w:autoSpaceDN/>
              <w:bidi w:val="0"/>
              <w:adjustRightInd/>
              <w:spacing w:before="67" w:line="360" w:lineRule="auto"/>
              <w:ind w:left="903"/>
              <w:textAlignment w:val="auto"/>
              <w:rPr>
                <w:rFonts w:hint="eastAsia" w:cs="宋体"/>
                <w:color w:val="000000" w:themeColor="text1"/>
                <w:sz w:val="22"/>
                <w:szCs w:val="22"/>
                <w:highlight w:val="none"/>
                <w:lang w:val="en-US" w:eastAsia="zh-CN"/>
                <w14:textFill>
                  <w14:solidFill>
                    <w14:schemeClr w14:val="tx1"/>
                  </w14:solidFill>
                </w14:textFill>
              </w:rPr>
            </w:pPr>
          </w:p>
        </w:tc>
      </w:tr>
      <w:tr w14:paraId="76FA7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241" w:type="dxa"/>
            <w:shd w:val="clear" w:color="auto" w:fill="auto"/>
            <w:vAlign w:val="top"/>
          </w:tcPr>
          <w:p w14:paraId="7C0B70D0">
            <w:pPr>
              <w:pStyle w:val="250"/>
              <w:keepNext w:val="0"/>
              <w:keepLines w:val="0"/>
              <w:pageBreakBefore w:val="0"/>
              <w:kinsoku/>
              <w:wordWrap/>
              <w:overflowPunct/>
              <w:topLinePunct w:val="0"/>
              <w:autoSpaceDE/>
              <w:autoSpaceDN/>
              <w:bidi w:val="0"/>
              <w:adjustRightInd/>
              <w:spacing w:before="195" w:line="360" w:lineRule="auto"/>
              <w:ind w:left="52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38</w:t>
            </w:r>
          </w:p>
        </w:tc>
        <w:tc>
          <w:tcPr>
            <w:tcW w:w="1983" w:type="dxa"/>
            <w:shd w:val="clear" w:color="auto" w:fill="auto"/>
            <w:vAlign w:val="center"/>
          </w:tcPr>
          <w:p w14:paraId="05732EAB">
            <w:pPr>
              <w:pStyle w:val="250"/>
              <w:keepNext w:val="0"/>
              <w:keepLines w:val="0"/>
              <w:pageBreakBefore w:val="0"/>
              <w:kinsoku/>
              <w:wordWrap/>
              <w:overflowPunct/>
              <w:topLinePunct w:val="0"/>
              <w:autoSpaceDE/>
              <w:autoSpaceDN/>
              <w:bidi w:val="0"/>
              <w:adjustRightInd/>
              <w:spacing w:before="161"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不锈钢宣传栏</w:t>
            </w:r>
          </w:p>
        </w:tc>
        <w:tc>
          <w:tcPr>
            <w:tcW w:w="2712" w:type="dxa"/>
            <w:shd w:val="clear" w:color="auto" w:fill="auto"/>
            <w:vAlign w:val="top"/>
          </w:tcPr>
          <w:p w14:paraId="23E2107F">
            <w:pPr>
              <w:pStyle w:val="250"/>
              <w:keepNext w:val="0"/>
              <w:keepLines w:val="0"/>
              <w:pageBreakBefore w:val="0"/>
              <w:kinsoku/>
              <w:wordWrap/>
              <w:overflowPunct/>
              <w:topLinePunct w:val="0"/>
              <w:autoSpaceDE/>
              <w:autoSpaceDN/>
              <w:bidi w:val="0"/>
              <w:adjustRightInd/>
              <w:spacing w:before="161" w:line="360" w:lineRule="auto"/>
              <w:ind w:left="116" w:firstLine="432" w:firstLineChars="200"/>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pacing w:val="-2"/>
                <w:sz w:val="22"/>
                <w:szCs w:val="22"/>
                <w:highlight w:val="none"/>
                <w:lang w:val="en-US" w:eastAsia="zh-CN"/>
                <w14:textFill>
                  <w14:solidFill>
                    <w14:schemeClr w14:val="tx1"/>
                  </w14:solidFill>
                </w14:textFill>
              </w:rPr>
              <w:t>240*12*240cm</w:t>
            </w:r>
          </w:p>
        </w:tc>
        <w:tc>
          <w:tcPr>
            <w:tcW w:w="1500" w:type="dxa"/>
            <w:shd w:val="clear" w:color="auto" w:fill="auto"/>
            <w:vAlign w:val="top"/>
          </w:tcPr>
          <w:p w14:paraId="7E295DBF">
            <w:pPr>
              <w:pStyle w:val="250"/>
              <w:keepNext w:val="0"/>
              <w:keepLines w:val="0"/>
              <w:pageBreakBefore w:val="0"/>
              <w:kinsoku/>
              <w:wordWrap/>
              <w:overflowPunct/>
              <w:topLinePunct w:val="0"/>
              <w:autoSpaceDE/>
              <w:autoSpaceDN/>
              <w:bidi w:val="0"/>
              <w:adjustRightInd/>
              <w:spacing w:before="160"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3"/>
                <w:sz w:val="22"/>
                <w:szCs w:val="22"/>
                <w:highlight w:val="none"/>
                <w14:textFill>
                  <w14:solidFill>
                    <w14:schemeClr w14:val="tx1"/>
                  </w14:solidFill>
                </w14:textFill>
              </w:rPr>
              <w:t>1</w:t>
            </w:r>
            <w:r>
              <w:rPr>
                <w:rFonts w:hint="eastAsia" w:ascii="宋体" w:hAnsi="宋体" w:eastAsia="宋体" w:cs="宋体"/>
                <w:color w:val="000000" w:themeColor="text1"/>
                <w:spacing w:val="-45"/>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3"/>
                <w:sz w:val="22"/>
                <w:szCs w:val="22"/>
                <w:highlight w:val="none"/>
                <w14:textFill>
                  <w14:solidFill>
                    <w14:schemeClr w14:val="tx1"/>
                  </w14:solidFill>
                </w14:textFill>
              </w:rPr>
              <w:t>套</w:t>
            </w:r>
          </w:p>
        </w:tc>
        <w:tc>
          <w:tcPr>
            <w:tcW w:w="1325" w:type="dxa"/>
            <w:tcBorders>
              <w:right w:val="single" w:color="auto" w:sz="4" w:space="0"/>
            </w:tcBorders>
            <w:shd w:val="clear" w:color="auto" w:fill="auto"/>
            <w:vAlign w:val="top"/>
          </w:tcPr>
          <w:p w14:paraId="63186A6F">
            <w:pPr>
              <w:pStyle w:val="250"/>
              <w:keepNext w:val="0"/>
              <w:keepLines w:val="0"/>
              <w:pageBreakBefore w:val="0"/>
              <w:kinsoku/>
              <w:wordWrap/>
              <w:overflowPunct/>
              <w:topLinePunct w:val="0"/>
              <w:autoSpaceDE/>
              <w:autoSpaceDN/>
              <w:bidi w:val="0"/>
              <w:adjustRightInd/>
              <w:spacing w:before="195" w:line="360" w:lineRule="auto"/>
              <w:ind w:left="846"/>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270</w:t>
            </w:r>
            <w:r>
              <w:rPr>
                <w:rFonts w:hint="eastAsia" w:ascii="宋体" w:hAnsi="宋体" w:eastAsia="宋体" w:cs="宋体"/>
                <w:color w:val="000000" w:themeColor="text1"/>
                <w:spacing w:val="-4"/>
                <w:sz w:val="22"/>
                <w:szCs w:val="22"/>
                <w:highlight w:val="none"/>
                <w:lang w:val="en-US" w:eastAsia="zh-CN"/>
                <w14:textFill>
                  <w14:solidFill>
                    <w14:schemeClr w14:val="tx1"/>
                  </w14:solidFill>
                </w14:textFill>
              </w:rPr>
              <w:t>0</w:t>
            </w:r>
          </w:p>
        </w:tc>
        <w:tc>
          <w:tcPr>
            <w:tcW w:w="1075" w:type="dxa"/>
            <w:tcBorders>
              <w:left w:val="single" w:color="auto" w:sz="4" w:space="0"/>
            </w:tcBorders>
            <w:shd w:val="clear" w:color="auto" w:fill="auto"/>
            <w:vAlign w:val="top"/>
          </w:tcPr>
          <w:p w14:paraId="3F54EFC1">
            <w:pPr>
              <w:pStyle w:val="250"/>
              <w:keepNext w:val="0"/>
              <w:keepLines w:val="0"/>
              <w:pageBreakBefore w:val="0"/>
              <w:kinsoku/>
              <w:wordWrap/>
              <w:overflowPunct/>
              <w:topLinePunct w:val="0"/>
              <w:autoSpaceDE/>
              <w:autoSpaceDN/>
              <w:bidi w:val="0"/>
              <w:adjustRightInd/>
              <w:spacing w:before="195" w:line="360" w:lineRule="auto"/>
              <w:ind w:left="846"/>
              <w:textAlignment w:val="auto"/>
              <w:rPr>
                <w:rFonts w:hint="eastAsia" w:ascii="宋体" w:hAnsi="宋体" w:eastAsia="宋体" w:cs="宋体"/>
                <w:color w:val="000000" w:themeColor="text1"/>
                <w:spacing w:val="-4"/>
                <w:sz w:val="22"/>
                <w:szCs w:val="22"/>
                <w:highlight w:val="none"/>
                <w14:textFill>
                  <w14:solidFill>
                    <w14:schemeClr w14:val="tx1"/>
                  </w14:solidFill>
                </w14:textFill>
              </w:rPr>
            </w:pPr>
          </w:p>
        </w:tc>
      </w:tr>
      <w:tr w14:paraId="48195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241" w:type="dxa"/>
            <w:shd w:val="clear" w:color="auto" w:fill="auto"/>
            <w:vAlign w:val="top"/>
          </w:tcPr>
          <w:p w14:paraId="6AA05780">
            <w:pPr>
              <w:pStyle w:val="250"/>
              <w:keepNext w:val="0"/>
              <w:keepLines w:val="0"/>
              <w:pageBreakBefore w:val="0"/>
              <w:kinsoku/>
              <w:wordWrap/>
              <w:overflowPunct/>
              <w:topLinePunct w:val="0"/>
              <w:autoSpaceDE/>
              <w:autoSpaceDN/>
              <w:bidi w:val="0"/>
              <w:adjustRightInd/>
              <w:spacing w:before="195" w:line="360" w:lineRule="auto"/>
              <w:ind w:left="520"/>
              <w:textAlignment w:val="auto"/>
              <w:rPr>
                <w:rFonts w:hint="default" w:ascii="宋体" w:hAnsi="宋体" w:eastAsia="宋体" w:cs="宋体"/>
                <w:color w:val="000000" w:themeColor="text1"/>
                <w:spacing w:val="-7"/>
                <w:sz w:val="22"/>
                <w:szCs w:val="22"/>
                <w:highlight w:val="none"/>
                <w:lang w:val="en-US" w:eastAsia="zh-CN"/>
                <w14:textFill>
                  <w14:solidFill>
                    <w14:schemeClr w14:val="tx1"/>
                  </w14:solidFill>
                </w14:textFill>
              </w:rPr>
            </w:pPr>
            <w:r>
              <w:rPr>
                <w:rFonts w:hint="eastAsia" w:cs="宋体"/>
                <w:color w:val="000000" w:themeColor="text1"/>
                <w:spacing w:val="-7"/>
                <w:sz w:val="22"/>
                <w:szCs w:val="22"/>
                <w:highlight w:val="none"/>
                <w:lang w:val="en-US" w:eastAsia="zh-CN"/>
                <w14:textFill>
                  <w14:solidFill>
                    <w14:schemeClr w14:val="tx1"/>
                  </w14:solidFill>
                </w14:textFill>
              </w:rPr>
              <w:t>39</w:t>
            </w:r>
          </w:p>
        </w:tc>
        <w:tc>
          <w:tcPr>
            <w:tcW w:w="1983" w:type="dxa"/>
            <w:shd w:val="clear" w:color="auto" w:fill="auto"/>
            <w:vAlign w:val="center"/>
          </w:tcPr>
          <w:p w14:paraId="6EA1FD30">
            <w:pPr>
              <w:pStyle w:val="250"/>
              <w:keepNext w:val="0"/>
              <w:keepLines w:val="0"/>
              <w:pageBreakBefore w:val="0"/>
              <w:kinsoku/>
              <w:wordWrap/>
              <w:overflowPunct/>
              <w:topLinePunct w:val="0"/>
              <w:autoSpaceDE/>
              <w:autoSpaceDN/>
              <w:bidi w:val="0"/>
              <w:adjustRightInd/>
              <w:spacing w:before="161" w:line="360" w:lineRule="auto"/>
              <w:jc w:val="both"/>
              <w:textAlignment w:val="auto"/>
              <w:rPr>
                <w:rFonts w:hint="default" w:ascii="宋体" w:hAnsi="宋体" w:eastAsia="宋体" w:cs="宋体"/>
                <w:color w:val="000000" w:themeColor="text1"/>
                <w:spacing w:val="-2"/>
                <w:sz w:val="21"/>
                <w:szCs w:val="21"/>
                <w:highlight w:val="none"/>
                <w:lang w:val="en-US" w:eastAsia="zh-CN"/>
                <w14:textFill>
                  <w14:solidFill>
                    <w14:schemeClr w14:val="tx1"/>
                  </w14:solidFill>
                </w14:textFill>
              </w:rPr>
            </w:pPr>
            <w:r>
              <w:rPr>
                <w:rFonts w:hint="eastAsia" w:cs="宋体"/>
                <w:color w:val="000000" w:themeColor="text1"/>
                <w:spacing w:val="-3"/>
                <w:sz w:val="21"/>
                <w:szCs w:val="21"/>
                <w:highlight w:val="none"/>
                <w:lang w:val="en-US" w:eastAsia="zh-CN"/>
                <w14:textFill>
                  <w14:solidFill>
                    <w14:schemeClr w14:val="tx1"/>
                  </w14:solidFill>
                </w14:textFill>
              </w:rPr>
              <w:t>3mm</w:t>
            </w:r>
            <w:r>
              <w:rPr>
                <w:rFonts w:hint="eastAsia" w:ascii="宋体" w:hAnsi="宋体" w:eastAsia="宋体" w:cs="宋体"/>
                <w:color w:val="000000" w:themeColor="text1"/>
                <w:spacing w:val="-3"/>
                <w:sz w:val="21"/>
                <w:szCs w:val="21"/>
                <w:highlight w:val="none"/>
                <w14:textFill>
                  <w14:solidFill>
                    <w14:schemeClr w14:val="tx1"/>
                  </w14:solidFill>
                </w14:textFill>
              </w:rPr>
              <w:t>亚克力板</w:t>
            </w:r>
            <w:r>
              <w:rPr>
                <w:rFonts w:hint="eastAsia" w:ascii="宋体" w:hAnsi="宋体" w:eastAsia="宋体" w:cs="宋体"/>
                <w:color w:val="000000" w:themeColor="text1"/>
                <w:spacing w:val="-4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UV</w:t>
            </w:r>
          </w:p>
        </w:tc>
        <w:tc>
          <w:tcPr>
            <w:tcW w:w="2712" w:type="dxa"/>
            <w:shd w:val="clear" w:color="auto" w:fill="auto"/>
            <w:vAlign w:val="top"/>
          </w:tcPr>
          <w:p w14:paraId="10F3530B">
            <w:pPr>
              <w:pStyle w:val="250"/>
              <w:keepNext w:val="0"/>
              <w:keepLines w:val="0"/>
              <w:pageBreakBefore w:val="0"/>
              <w:kinsoku/>
              <w:wordWrap/>
              <w:overflowPunct/>
              <w:topLinePunct w:val="0"/>
              <w:autoSpaceDE/>
              <w:autoSpaceDN/>
              <w:bidi w:val="0"/>
              <w:adjustRightInd/>
              <w:spacing w:before="161" w:line="360" w:lineRule="auto"/>
              <w:ind w:left="116"/>
              <w:textAlignment w:val="auto"/>
              <w:rPr>
                <w:rFonts w:hint="eastAsia" w:ascii="宋体" w:hAnsi="宋体" w:eastAsia="宋体" w:cs="宋体"/>
                <w:color w:val="000000" w:themeColor="text1"/>
                <w:spacing w:val="-2"/>
                <w:sz w:val="22"/>
                <w:szCs w:val="22"/>
                <w:highlight w:val="none"/>
                <w14:textFill>
                  <w14:solidFill>
                    <w14:schemeClr w14:val="tx1"/>
                  </w14:solidFill>
                </w14:textFill>
              </w:rPr>
            </w:pPr>
          </w:p>
        </w:tc>
        <w:tc>
          <w:tcPr>
            <w:tcW w:w="1500" w:type="dxa"/>
            <w:shd w:val="clear" w:color="auto" w:fill="auto"/>
            <w:vAlign w:val="top"/>
          </w:tcPr>
          <w:p w14:paraId="75310F2D">
            <w:pPr>
              <w:keepNext w:val="0"/>
              <w:keepLines w:val="0"/>
              <w:pageBreakBefore w:val="0"/>
              <w:kinsoku/>
              <w:wordWrap/>
              <w:overflowPunct/>
              <w:topLinePunct w:val="0"/>
              <w:autoSpaceDE/>
              <w:autoSpaceDN/>
              <w:bidi w:val="0"/>
              <w:adjustRightInd/>
              <w:spacing w:before="160" w:line="360" w:lineRule="auto"/>
              <w:ind w:left="560"/>
              <w:textAlignment w:val="auto"/>
              <w:rPr>
                <w:rFonts w:hint="eastAsia" w:ascii="宋体" w:hAnsi="宋体" w:eastAsia="宋体" w:cs="宋体"/>
                <w:color w:val="000000" w:themeColor="text1"/>
                <w:spacing w:val="-13"/>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shd w:val="clear" w:color="auto" w:fill="auto"/>
            <w:vAlign w:val="top"/>
          </w:tcPr>
          <w:p w14:paraId="21704355">
            <w:pPr>
              <w:pStyle w:val="250"/>
              <w:keepNext w:val="0"/>
              <w:keepLines w:val="0"/>
              <w:pageBreakBefore w:val="0"/>
              <w:kinsoku/>
              <w:wordWrap/>
              <w:overflowPunct/>
              <w:topLinePunct w:val="0"/>
              <w:autoSpaceDE/>
              <w:autoSpaceDN/>
              <w:bidi w:val="0"/>
              <w:adjustRightInd/>
              <w:spacing w:before="195" w:line="360" w:lineRule="auto"/>
              <w:ind w:firstLine="848" w:firstLineChars="400"/>
              <w:textAlignment w:val="auto"/>
              <w:rPr>
                <w:rFonts w:hint="default" w:ascii="宋体" w:hAnsi="宋体" w:eastAsia="宋体" w:cs="宋体"/>
                <w:color w:val="000000" w:themeColor="text1"/>
                <w:spacing w:val="-4"/>
                <w:sz w:val="22"/>
                <w:szCs w:val="22"/>
                <w:highlight w:val="none"/>
                <w:lang w:val="en-US" w:eastAsia="zh-CN"/>
                <w14:textFill>
                  <w14:solidFill>
                    <w14:schemeClr w14:val="tx1"/>
                  </w14:solidFill>
                </w14:textFill>
              </w:rPr>
            </w:pPr>
            <w:r>
              <w:rPr>
                <w:rFonts w:hint="eastAsia" w:cs="宋体"/>
                <w:color w:val="000000" w:themeColor="text1"/>
                <w:spacing w:val="-4"/>
                <w:sz w:val="22"/>
                <w:szCs w:val="22"/>
                <w:highlight w:val="none"/>
                <w:lang w:val="en-US" w:eastAsia="zh-CN"/>
                <w14:textFill>
                  <w14:solidFill>
                    <w14:schemeClr w14:val="tx1"/>
                  </w14:solidFill>
                </w14:textFill>
              </w:rPr>
              <w:t>130</w:t>
            </w:r>
          </w:p>
        </w:tc>
        <w:tc>
          <w:tcPr>
            <w:tcW w:w="1075" w:type="dxa"/>
            <w:tcBorders>
              <w:left w:val="single" w:color="auto" w:sz="4" w:space="0"/>
            </w:tcBorders>
            <w:shd w:val="clear" w:color="auto" w:fill="auto"/>
            <w:vAlign w:val="top"/>
          </w:tcPr>
          <w:p w14:paraId="1FC60325">
            <w:pPr>
              <w:pStyle w:val="250"/>
              <w:keepNext w:val="0"/>
              <w:keepLines w:val="0"/>
              <w:pageBreakBefore w:val="0"/>
              <w:kinsoku/>
              <w:wordWrap/>
              <w:overflowPunct/>
              <w:topLinePunct w:val="0"/>
              <w:autoSpaceDE/>
              <w:autoSpaceDN/>
              <w:bidi w:val="0"/>
              <w:adjustRightInd/>
              <w:spacing w:before="195" w:line="360" w:lineRule="auto"/>
              <w:ind w:firstLine="848" w:firstLineChars="400"/>
              <w:textAlignment w:val="auto"/>
              <w:rPr>
                <w:rFonts w:hint="eastAsia" w:cs="宋体"/>
                <w:color w:val="000000" w:themeColor="text1"/>
                <w:spacing w:val="-4"/>
                <w:sz w:val="22"/>
                <w:szCs w:val="22"/>
                <w:highlight w:val="none"/>
                <w:lang w:val="en-US" w:eastAsia="zh-CN"/>
                <w14:textFill>
                  <w14:solidFill>
                    <w14:schemeClr w14:val="tx1"/>
                  </w14:solidFill>
                </w14:textFill>
              </w:rPr>
            </w:pPr>
          </w:p>
        </w:tc>
      </w:tr>
      <w:tr w14:paraId="485BA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241" w:type="dxa"/>
            <w:shd w:val="clear" w:color="auto" w:fill="auto"/>
            <w:vAlign w:val="top"/>
          </w:tcPr>
          <w:p w14:paraId="5D2FD21B">
            <w:pPr>
              <w:pStyle w:val="250"/>
              <w:keepNext w:val="0"/>
              <w:keepLines w:val="0"/>
              <w:pageBreakBefore w:val="0"/>
              <w:kinsoku/>
              <w:wordWrap/>
              <w:overflowPunct/>
              <w:topLinePunct w:val="0"/>
              <w:autoSpaceDE/>
              <w:autoSpaceDN/>
              <w:bidi w:val="0"/>
              <w:adjustRightInd/>
              <w:spacing w:before="71" w:line="360" w:lineRule="auto"/>
              <w:ind w:left="520"/>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pacing w:val="-7"/>
                <w:sz w:val="22"/>
                <w:szCs w:val="22"/>
                <w:highlight w:val="none"/>
                <w:lang w:val="en-US" w:eastAsia="zh-CN"/>
                <w14:textFill>
                  <w14:solidFill>
                    <w14:schemeClr w14:val="tx1"/>
                  </w14:solidFill>
                </w14:textFill>
              </w:rPr>
              <w:t>40</w:t>
            </w:r>
          </w:p>
        </w:tc>
        <w:tc>
          <w:tcPr>
            <w:tcW w:w="1983" w:type="dxa"/>
            <w:shd w:val="clear" w:color="auto" w:fill="auto"/>
            <w:vAlign w:val="center"/>
          </w:tcPr>
          <w:p w14:paraId="2CF4CDAE">
            <w:pPr>
              <w:pStyle w:val="250"/>
              <w:keepNext w:val="0"/>
              <w:keepLines w:val="0"/>
              <w:pageBreakBefore w:val="0"/>
              <w:kinsoku/>
              <w:wordWrap/>
              <w:overflowPunct/>
              <w:topLinePunct w:val="0"/>
              <w:autoSpaceDE/>
              <w:autoSpaceDN/>
              <w:bidi w:val="0"/>
              <w:adjustRightInd/>
              <w:spacing w:before="36"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pacing w:val="-3"/>
                <w:sz w:val="21"/>
                <w:szCs w:val="21"/>
                <w:highlight w:val="none"/>
                <w:lang w:val="en-US" w:eastAsia="zh-CN"/>
                <w14:textFill>
                  <w14:solidFill>
                    <w14:schemeClr w14:val="tx1"/>
                  </w14:solidFill>
                </w14:textFill>
              </w:rPr>
              <w:t>5mm</w:t>
            </w:r>
            <w:r>
              <w:rPr>
                <w:rFonts w:hint="eastAsia" w:ascii="宋体" w:hAnsi="宋体" w:eastAsia="宋体" w:cs="宋体"/>
                <w:color w:val="000000" w:themeColor="text1"/>
                <w:spacing w:val="-3"/>
                <w:sz w:val="21"/>
                <w:szCs w:val="21"/>
                <w:highlight w:val="none"/>
                <w14:textFill>
                  <w14:solidFill>
                    <w14:schemeClr w14:val="tx1"/>
                  </w14:solidFill>
                </w14:textFill>
              </w:rPr>
              <w:t>亚克力板</w:t>
            </w:r>
            <w:r>
              <w:rPr>
                <w:rFonts w:hint="eastAsia" w:ascii="宋体" w:hAnsi="宋体" w:eastAsia="宋体" w:cs="宋体"/>
                <w:color w:val="000000" w:themeColor="text1"/>
                <w:spacing w:val="-4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3"/>
                <w:sz w:val="21"/>
                <w:szCs w:val="21"/>
                <w:highlight w:val="none"/>
                <w14:textFill>
                  <w14:solidFill>
                    <w14:schemeClr w14:val="tx1"/>
                  </w14:solidFill>
                </w14:textFill>
              </w:rPr>
              <w:t>UV</w:t>
            </w:r>
          </w:p>
        </w:tc>
        <w:tc>
          <w:tcPr>
            <w:tcW w:w="2712" w:type="dxa"/>
            <w:shd w:val="clear" w:color="auto" w:fill="auto"/>
            <w:vAlign w:val="top"/>
          </w:tcPr>
          <w:p w14:paraId="75B67356">
            <w:pPr>
              <w:pStyle w:val="250"/>
              <w:keepNext w:val="0"/>
              <w:keepLines w:val="0"/>
              <w:pageBreakBefore w:val="0"/>
              <w:kinsoku/>
              <w:wordWrap/>
              <w:overflowPunct/>
              <w:topLinePunct w:val="0"/>
              <w:autoSpaceDE/>
              <w:autoSpaceDN/>
              <w:bidi w:val="0"/>
              <w:adjustRightInd/>
              <w:spacing w:before="36" w:line="360" w:lineRule="auto"/>
              <w:ind w:left="905"/>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500" w:type="dxa"/>
            <w:shd w:val="clear" w:color="auto" w:fill="auto"/>
            <w:vAlign w:val="top"/>
          </w:tcPr>
          <w:p w14:paraId="4EBBF5C6">
            <w:pPr>
              <w:keepNext w:val="0"/>
              <w:keepLines w:val="0"/>
              <w:pageBreakBefore w:val="0"/>
              <w:kinsoku/>
              <w:wordWrap/>
              <w:overflowPunct/>
              <w:topLinePunct w:val="0"/>
              <w:autoSpaceDE/>
              <w:autoSpaceDN/>
              <w:bidi w:val="0"/>
              <w:adjustRightInd/>
              <w:spacing w:before="36" w:line="360" w:lineRule="auto"/>
              <w:ind w:left="56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shd w:val="clear" w:color="auto" w:fill="auto"/>
            <w:vAlign w:val="top"/>
          </w:tcPr>
          <w:p w14:paraId="7413670D">
            <w:pPr>
              <w:pStyle w:val="250"/>
              <w:keepNext w:val="0"/>
              <w:keepLines w:val="0"/>
              <w:pageBreakBefore w:val="0"/>
              <w:kinsoku/>
              <w:wordWrap/>
              <w:overflowPunct/>
              <w:topLinePunct w:val="0"/>
              <w:autoSpaceDE/>
              <w:autoSpaceDN/>
              <w:bidi w:val="0"/>
              <w:adjustRightInd/>
              <w:spacing w:before="70" w:line="360" w:lineRule="auto"/>
              <w:ind w:left="915"/>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pacing w:val="-13"/>
                <w:sz w:val="22"/>
                <w:szCs w:val="22"/>
                <w:highlight w:val="none"/>
                <w:lang w:val="en-US" w:eastAsia="zh-CN"/>
                <w14:textFill>
                  <w14:solidFill>
                    <w14:schemeClr w14:val="tx1"/>
                  </w14:solidFill>
                </w14:textFill>
              </w:rPr>
              <w:t>180</w:t>
            </w:r>
          </w:p>
        </w:tc>
        <w:tc>
          <w:tcPr>
            <w:tcW w:w="1075" w:type="dxa"/>
            <w:tcBorders>
              <w:left w:val="single" w:color="auto" w:sz="4" w:space="0"/>
            </w:tcBorders>
            <w:shd w:val="clear" w:color="auto" w:fill="auto"/>
            <w:vAlign w:val="top"/>
          </w:tcPr>
          <w:p w14:paraId="38523F3A">
            <w:pPr>
              <w:pStyle w:val="250"/>
              <w:keepNext w:val="0"/>
              <w:keepLines w:val="0"/>
              <w:pageBreakBefore w:val="0"/>
              <w:kinsoku/>
              <w:wordWrap/>
              <w:overflowPunct/>
              <w:topLinePunct w:val="0"/>
              <w:autoSpaceDE/>
              <w:autoSpaceDN/>
              <w:bidi w:val="0"/>
              <w:adjustRightInd/>
              <w:spacing w:before="70" w:line="360" w:lineRule="auto"/>
              <w:ind w:left="915"/>
              <w:textAlignment w:val="auto"/>
              <w:rPr>
                <w:rFonts w:hint="eastAsia" w:cs="宋体"/>
                <w:color w:val="000000" w:themeColor="text1"/>
                <w:spacing w:val="-13"/>
                <w:sz w:val="22"/>
                <w:szCs w:val="22"/>
                <w:highlight w:val="none"/>
                <w:lang w:val="en-US" w:eastAsia="zh-CN"/>
                <w14:textFill>
                  <w14:solidFill>
                    <w14:schemeClr w14:val="tx1"/>
                  </w14:solidFill>
                </w14:textFill>
              </w:rPr>
            </w:pPr>
          </w:p>
        </w:tc>
      </w:tr>
      <w:tr w14:paraId="01816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shd w:val="clear" w:color="auto" w:fill="auto"/>
            <w:vAlign w:val="top"/>
          </w:tcPr>
          <w:p w14:paraId="197169BC">
            <w:pPr>
              <w:pStyle w:val="250"/>
              <w:keepNext w:val="0"/>
              <w:keepLines w:val="0"/>
              <w:pageBreakBefore w:val="0"/>
              <w:kinsoku/>
              <w:wordWrap/>
              <w:overflowPunct/>
              <w:topLinePunct w:val="0"/>
              <w:autoSpaceDE/>
              <w:autoSpaceDN/>
              <w:bidi w:val="0"/>
              <w:adjustRightInd/>
              <w:spacing w:before="72" w:line="360" w:lineRule="auto"/>
              <w:ind w:left="515"/>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4</w:t>
            </w:r>
            <w:r>
              <w:rPr>
                <w:rFonts w:hint="eastAsia" w:cs="宋体"/>
                <w:color w:val="000000" w:themeColor="text1"/>
                <w:spacing w:val="-4"/>
                <w:sz w:val="22"/>
                <w:szCs w:val="22"/>
                <w:highlight w:val="none"/>
                <w:lang w:val="en-US" w:eastAsia="zh-CN"/>
                <w14:textFill>
                  <w14:solidFill>
                    <w14:schemeClr w14:val="tx1"/>
                  </w14:solidFill>
                </w14:textFill>
              </w:rPr>
              <w:t>1</w:t>
            </w:r>
          </w:p>
        </w:tc>
        <w:tc>
          <w:tcPr>
            <w:tcW w:w="1983" w:type="dxa"/>
            <w:shd w:val="clear" w:color="auto" w:fill="auto"/>
            <w:vAlign w:val="center"/>
          </w:tcPr>
          <w:p w14:paraId="527AB996">
            <w:pPr>
              <w:pStyle w:val="250"/>
              <w:keepNext w:val="0"/>
              <w:keepLines w:val="0"/>
              <w:pageBreakBefore w:val="0"/>
              <w:kinsoku/>
              <w:wordWrap/>
              <w:overflowPunct/>
              <w:topLinePunct w:val="0"/>
              <w:autoSpaceDE/>
              <w:autoSpaceDN/>
              <w:bidi w:val="0"/>
              <w:adjustRightInd/>
              <w:spacing w:before="36"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不锈钢发光字</w:t>
            </w:r>
          </w:p>
        </w:tc>
        <w:tc>
          <w:tcPr>
            <w:tcW w:w="2712" w:type="dxa"/>
            <w:shd w:val="clear" w:color="auto" w:fill="auto"/>
            <w:vAlign w:val="top"/>
          </w:tcPr>
          <w:p w14:paraId="0438036A">
            <w:pPr>
              <w:pStyle w:val="250"/>
              <w:keepNext w:val="0"/>
              <w:keepLines w:val="0"/>
              <w:pageBreakBefore w:val="0"/>
              <w:kinsoku/>
              <w:wordWrap/>
              <w:overflowPunct/>
              <w:topLinePunct w:val="0"/>
              <w:autoSpaceDE/>
              <w:autoSpaceDN/>
              <w:bidi w:val="0"/>
              <w:adjustRightInd/>
              <w:spacing w:before="36" w:line="360" w:lineRule="auto"/>
              <w:ind w:firstLine="630" w:firstLineChars="30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304不锈钢材质</w:t>
            </w:r>
          </w:p>
        </w:tc>
        <w:tc>
          <w:tcPr>
            <w:tcW w:w="1500" w:type="dxa"/>
            <w:shd w:val="clear" w:color="auto" w:fill="auto"/>
            <w:vAlign w:val="top"/>
          </w:tcPr>
          <w:p w14:paraId="4275C2D5">
            <w:pPr>
              <w:keepNext w:val="0"/>
              <w:keepLines w:val="0"/>
              <w:pageBreakBefore w:val="0"/>
              <w:kinsoku/>
              <w:wordWrap/>
              <w:overflowPunct/>
              <w:topLinePunct w:val="0"/>
              <w:autoSpaceDE/>
              <w:autoSpaceDN/>
              <w:bidi w:val="0"/>
              <w:adjustRightInd/>
              <w:spacing w:before="36" w:line="360" w:lineRule="auto"/>
              <w:ind w:left="560"/>
              <w:jc w:val="both"/>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shd w:val="clear" w:color="auto" w:fill="auto"/>
            <w:vAlign w:val="top"/>
          </w:tcPr>
          <w:p w14:paraId="54262227">
            <w:pPr>
              <w:pStyle w:val="250"/>
              <w:keepNext w:val="0"/>
              <w:keepLines w:val="0"/>
              <w:pageBreakBefore w:val="0"/>
              <w:kinsoku/>
              <w:wordWrap/>
              <w:overflowPunct/>
              <w:topLinePunct w:val="0"/>
              <w:autoSpaceDE/>
              <w:autoSpaceDN/>
              <w:bidi w:val="0"/>
              <w:adjustRightInd/>
              <w:spacing w:before="72" w:line="360" w:lineRule="auto"/>
              <w:ind w:left="903"/>
              <w:jc w:val="both"/>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pacing w:val="-7"/>
                <w:sz w:val="22"/>
                <w:szCs w:val="22"/>
                <w:highlight w:val="none"/>
                <w:lang w:val="en-US" w:eastAsia="zh-CN"/>
                <w14:textFill>
                  <w14:solidFill>
                    <w14:schemeClr w14:val="tx1"/>
                  </w14:solidFill>
                </w14:textFill>
              </w:rPr>
              <w:t>450</w:t>
            </w:r>
          </w:p>
        </w:tc>
        <w:tc>
          <w:tcPr>
            <w:tcW w:w="1075" w:type="dxa"/>
            <w:tcBorders>
              <w:left w:val="single" w:color="auto" w:sz="4" w:space="0"/>
            </w:tcBorders>
            <w:shd w:val="clear" w:color="auto" w:fill="auto"/>
            <w:vAlign w:val="top"/>
          </w:tcPr>
          <w:p w14:paraId="4C93E8FE">
            <w:pPr>
              <w:pStyle w:val="250"/>
              <w:keepNext w:val="0"/>
              <w:keepLines w:val="0"/>
              <w:pageBreakBefore w:val="0"/>
              <w:kinsoku/>
              <w:wordWrap/>
              <w:overflowPunct/>
              <w:topLinePunct w:val="0"/>
              <w:autoSpaceDE/>
              <w:autoSpaceDN/>
              <w:bidi w:val="0"/>
              <w:adjustRightInd/>
              <w:spacing w:before="72" w:line="360" w:lineRule="auto"/>
              <w:ind w:left="903"/>
              <w:jc w:val="both"/>
              <w:textAlignment w:val="auto"/>
              <w:rPr>
                <w:rFonts w:hint="eastAsia" w:cs="宋体"/>
                <w:color w:val="000000" w:themeColor="text1"/>
                <w:spacing w:val="-7"/>
                <w:sz w:val="22"/>
                <w:szCs w:val="22"/>
                <w:highlight w:val="none"/>
                <w:lang w:val="en-US" w:eastAsia="zh-CN"/>
                <w14:textFill>
                  <w14:solidFill>
                    <w14:schemeClr w14:val="tx1"/>
                  </w14:solidFill>
                </w14:textFill>
              </w:rPr>
            </w:pPr>
          </w:p>
        </w:tc>
      </w:tr>
      <w:tr w14:paraId="5B4DA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41" w:type="dxa"/>
            <w:shd w:val="clear" w:color="auto" w:fill="auto"/>
            <w:vAlign w:val="top"/>
          </w:tcPr>
          <w:p w14:paraId="3B5C1EDB">
            <w:pPr>
              <w:pStyle w:val="250"/>
              <w:keepNext w:val="0"/>
              <w:keepLines w:val="0"/>
              <w:pageBreakBefore w:val="0"/>
              <w:kinsoku/>
              <w:wordWrap/>
              <w:overflowPunct/>
              <w:topLinePunct w:val="0"/>
              <w:autoSpaceDE/>
              <w:autoSpaceDN/>
              <w:bidi w:val="0"/>
              <w:adjustRightInd/>
              <w:spacing w:before="195" w:line="360" w:lineRule="auto"/>
              <w:ind w:left="515"/>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4</w:t>
            </w:r>
            <w:r>
              <w:rPr>
                <w:rFonts w:hint="eastAsia" w:cs="宋体"/>
                <w:color w:val="000000" w:themeColor="text1"/>
                <w:spacing w:val="-4"/>
                <w:sz w:val="22"/>
                <w:szCs w:val="22"/>
                <w:highlight w:val="none"/>
                <w:lang w:val="en-US" w:eastAsia="zh-CN"/>
                <w14:textFill>
                  <w14:solidFill>
                    <w14:schemeClr w14:val="tx1"/>
                  </w14:solidFill>
                </w14:textFill>
              </w:rPr>
              <w:t>2</w:t>
            </w:r>
          </w:p>
        </w:tc>
        <w:tc>
          <w:tcPr>
            <w:tcW w:w="1983" w:type="dxa"/>
            <w:shd w:val="clear" w:color="auto" w:fill="auto"/>
            <w:vAlign w:val="center"/>
          </w:tcPr>
          <w:p w14:paraId="6BF96014">
            <w:pPr>
              <w:pStyle w:val="250"/>
              <w:keepNext w:val="0"/>
              <w:keepLines w:val="0"/>
              <w:pageBreakBefore w:val="0"/>
              <w:kinsoku/>
              <w:wordWrap/>
              <w:overflowPunct/>
              <w:topLinePunct w:val="0"/>
              <w:autoSpaceDE/>
              <w:autoSpaceDN/>
              <w:bidi w:val="0"/>
              <w:adjustRightInd/>
              <w:spacing w:before="161"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金属铁艺字</w:t>
            </w:r>
          </w:p>
        </w:tc>
        <w:tc>
          <w:tcPr>
            <w:tcW w:w="2712" w:type="dxa"/>
            <w:shd w:val="clear" w:color="auto" w:fill="auto"/>
            <w:vAlign w:val="top"/>
          </w:tcPr>
          <w:p w14:paraId="22AFEC3F">
            <w:pPr>
              <w:pStyle w:val="250"/>
              <w:keepNext w:val="0"/>
              <w:keepLines w:val="0"/>
              <w:pageBreakBefore w:val="0"/>
              <w:kinsoku/>
              <w:wordWrap/>
              <w:overflowPunct/>
              <w:topLinePunct w:val="0"/>
              <w:autoSpaceDE/>
              <w:autoSpaceDN/>
              <w:bidi w:val="0"/>
              <w:adjustRightInd/>
              <w:spacing w:before="161" w:line="36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r>
              <w:rPr>
                <w:rFonts w:hint="eastAsia" w:cs="宋体"/>
                <w:i w:val="0"/>
                <w:iCs w:val="0"/>
                <w:color w:val="000000" w:themeColor="text1"/>
                <w:kern w:val="0"/>
                <w:sz w:val="21"/>
                <w:szCs w:val="21"/>
                <w:highlight w:val="none"/>
                <w:u w:val="none"/>
                <w:lang w:val="en-US" w:eastAsia="zh-CN" w:bidi="ar"/>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厚度</w:t>
            </w:r>
          </w:p>
        </w:tc>
        <w:tc>
          <w:tcPr>
            <w:tcW w:w="1500" w:type="dxa"/>
            <w:shd w:val="clear" w:color="auto" w:fill="auto"/>
            <w:vAlign w:val="top"/>
          </w:tcPr>
          <w:p w14:paraId="36779E8E">
            <w:pPr>
              <w:keepNext w:val="0"/>
              <w:keepLines w:val="0"/>
              <w:pageBreakBefore w:val="0"/>
              <w:kinsoku/>
              <w:wordWrap/>
              <w:overflowPunct/>
              <w:topLinePunct w:val="0"/>
              <w:autoSpaceDE/>
              <w:autoSpaceDN/>
              <w:bidi w:val="0"/>
              <w:adjustRightInd/>
              <w:spacing w:before="161" w:line="360" w:lineRule="auto"/>
              <w:ind w:left="560"/>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shd w:val="clear" w:color="auto" w:fill="auto"/>
            <w:vAlign w:val="top"/>
          </w:tcPr>
          <w:p w14:paraId="2A2C4B21">
            <w:pPr>
              <w:pStyle w:val="250"/>
              <w:keepNext w:val="0"/>
              <w:keepLines w:val="0"/>
              <w:pageBreakBefore w:val="0"/>
              <w:kinsoku/>
              <w:wordWrap/>
              <w:overflowPunct/>
              <w:topLinePunct w:val="0"/>
              <w:autoSpaceDE/>
              <w:autoSpaceDN/>
              <w:bidi w:val="0"/>
              <w:adjustRightInd/>
              <w:spacing w:before="195" w:line="360" w:lineRule="auto"/>
              <w:ind w:left="903"/>
              <w:jc w:val="both"/>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s="宋体"/>
                <w:color w:val="000000" w:themeColor="text1"/>
                <w:spacing w:val="-7"/>
                <w:sz w:val="22"/>
                <w:szCs w:val="22"/>
                <w:highlight w:val="none"/>
                <w:lang w:val="en-US" w:eastAsia="zh-CN"/>
                <w14:textFill>
                  <w14:solidFill>
                    <w14:schemeClr w14:val="tx1"/>
                  </w14:solidFill>
                </w14:textFill>
              </w:rPr>
              <w:t>400</w:t>
            </w:r>
          </w:p>
        </w:tc>
        <w:tc>
          <w:tcPr>
            <w:tcW w:w="1075" w:type="dxa"/>
            <w:tcBorders>
              <w:left w:val="single" w:color="auto" w:sz="4" w:space="0"/>
            </w:tcBorders>
            <w:shd w:val="clear" w:color="auto" w:fill="auto"/>
            <w:vAlign w:val="top"/>
          </w:tcPr>
          <w:p w14:paraId="136D604C">
            <w:pPr>
              <w:pStyle w:val="250"/>
              <w:keepNext w:val="0"/>
              <w:keepLines w:val="0"/>
              <w:pageBreakBefore w:val="0"/>
              <w:kinsoku/>
              <w:wordWrap/>
              <w:overflowPunct/>
              <w:topLinePunct w:val="0"/>
              <w:autoSpaceDE/>
              <w:autoSpaceDN/>
              <w:bidi w:val="0"/>
              <w:adjustRightInd/>
              <w:spacing w:before="195" w:line="360" w:lineRule="auto"/>
              <w:ind w:left="903"/>
              <w:jc w:val="both"/>
              <w:textAlignment w:val="auto"/>
              <w:rPr>
                <w:rFonts w:hint="eastAsia" w:cs="宋体"/>
                <w:color w:val="000000" w:themeColor="text1"/>
                <w:spacing w:val="-7"/>
                <w:sz w:val="22"/>
                <w:szCs w:val="22"/>
                <w:highlight w:val="none"/>
                <w:lang w:val="en-US" w:eastAsia="zh-CN"/>
                <w14:textFill>
                  <w14:solidFill>
                    <w14:schemeClr w14:val="tx1"/>
                  </w14:solidFill>
                </w14:textFill>
              </w:rPr>
            </w:pPr>
          </w:p>
        </w:tc>
      </w:tr>
      <w:tr w14:paraId="4AB26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41" w:type="dxa"/>
            <w:shd w:val="clear" w:color="auto" w:fill="auto"/>
            <w:vAlign w:val="top"/>
          </w:tcPr>
          <w:p w14:paraId="0A35A5CC">
            <w:pPr>
              <w:pStyle w:val="250"/>
              <w:keepNext w:val="0"/>
              <w:keepLines w:val="0"/>
              <w:pageBreakBefore w:val="0"/>
              <w:kinsoku/>
              <w:wordWrap/>
              <w:overflowPunct/>
              <w:topLinePunct w:val="0"/>
              <w:autoSpaceDE/>
              <w:autoSpaceDN/>
              <w:bidi w:val="0"/>
              <w:adjustRightInd/>
              <w:spacing w:before="195" w:line="360" w:lineRule="auto"/>
              <w:ind w:left="515"/>
              <w:textAlignment w:val="auto"/>
              <w:rPr>
                <w:rFonts w:hint="eastAsia" w:ascii="宋体" w:hAnsi="宋体" w:eastAsia="宋体" w:cs="宋体"/>
                <w:color w:val="000000" w:themeColor="text1"/>
                <w:spacing w:val="-4"/>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4</w:t>
            </w:r>
            <w:r>
              <w:rPr>
                <w:rFonts w:hint="eastAsia" w:cs="宋体"/>
                <w:color w:val="000000" w:themeColor="text1"/>
                <w:spacing w:val="-4"/>
                <w:sz w:val="22"/>
                <w:szCs w:val="22"/>
                <w:highlight w:val="none"/>
                <w:lang w:val="en-US" w:eastAsia="zh-CN"/>
                <w14:textFill>
                  <w14:solidFill>
                    <w14:schemeClr w14:val="tx1"/>
                  </w14:solidFill>
                </w14:textFill>
              </w:rPr>
              <w:t>3</w:t>
            </w:r>
          </w:p>
        </w:tc>
        <w:tc>
          <w:tcPr>
            <w:tcW w:w="1983" w:type="dxa"/>
            <w:shd w:val="clear" w:color="auto" w:fill="auto"/>
            <w:vAlign w:val="center"/>
          </w:tcPr>
          <w:p w14:paraId="5041DC30">
            <w:pPr>
              <w:pStyle w:val="250"/>
              <w:keepNext w:val="0"/>
              <w:keepLines w:val="0"/>
              <w:pageBreakBefore w:val="0"/>
              <w:kinsoku/>
              <w:wordWrap/>
              <w:overflowPunct/>
              <w:topLinePunct w:val="0"/>
              <w:autoSpaceDE/>
              <w:autoSpaceDN/>
              <w:bidi w:val="0"/>
              <w:adjustRightInd/>
              <w:spacing w:before="161" w:line="360" w:lineRule="auto"/>
              <w:jc w:val="both"/>
              <w:textAlignment w:val="auto"/>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cs="宋体"/>
                <w:i w:val="0"/>
                <w:iCs w:val="0"/>
                <w:color w:val="000000" w:themeColor="text1"/>
                <w:kern w:val="0"/>
                <w:sz w:val="21"/>
                <w:szCs w:val="21"/>
                <w:highlight w:val="none"/>
                <w:u w:val="none"/>
                <w:lang w:val="en-US" w:eastAsia="zh-CN" w:bidi="ar"/>
                <w14:textFill>
                  <w14:solidFill>
                    <w14:schemeClr w14:val="tx1"/>
                  </w14:solidFill>
                </w14:textFill>
              </w:rPr>
              <w:t>户外精神堡垒</w:t>
            </w:r>
          </w:p>
        </w:tc>
        <w:tc>
          <w:tcPr>
            <w:tcW w:w="2712" w:type="dxa"/>
            <w:shd w:val="clear" w:color="auto" w:fill="auto"/>
            <w:vAlign w:val="top"/>
          </w:tcPr>
          <w:p w14:paraId="0C59ECDD">
            <w:pPr>
              <w:pStyle w:val="250"/>
              <w:keepNext w:val="0"/>
              <w:keepLines w:val="0"/>
              <w:pageBreakBefore w:val="0"/>
              <w:kinsoku/>
              <w:wordWrap/>
              <w:overflowPunct/>
              <w:topLinePunct w:val="0"/>
              <w:autoSpaceDE/>
              <w:autoSpaceDN/>
              <w:bidi w:val="0"/>
              <w:adjustRightInd/>
              <w:spacing w:before="161" w:line="360" w:lineRule="auto"/>
              <w:jc w:val="center"/>
              <w:textAlignment w:val="auto"/>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r>
              <w:rPr>
                <w:rFonts w:hint="eastAsia" w:cs="宋体"/>
                <w:i w:val="0"/>
                <w:iCs w:val="0"/>
                <w:color w:val="000000" w:themeColor="text1"/>
                <w:kern w:val="0"/>
                <w:sz w:val="21"/>
                <w:szCs w:val="21"/>
                <w:highlight w:val="none"/>
                <w:u w:val="none"/>
                <w:lang w:val="en-US" w:eastAsia="zh-CN" w:bidi="ar"/>
                <w14:textFill>
                  <w14:solidFill>
                    <w14:schemeClr w14:val="tx1"/>
                  </w14:solidFill>
                </w14:textFill>
              </w:rPr>
              <w:t>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厚度</w:t>
            </w:r>
            <w:r>
              <w:rPr>
                <w:rFonts w:hint="eastAsia" w:cs="宋体"/>
                <w:i w:val="0"/>
                <w:iCs w:val="0"/>
                <w:color w:val="000000" w:themeColor="text1"/>
                <w:kern w:val="0"/>
                <w:sz w:val="21"/>
                <w:szCs w:val="21"/>
                <w:highlight w:val="none"/>
                <w:u w:val="none"/>
                <w:lang w:val="en-US" w:eastAsia="zh-CN" w:bidi="ar"/>
                <w14:textFill>
                  <w14:solidFill>
                    <w14:schemeClr w14:val="tx1"/>
                  </w14:solidFill>
                </w14:textFill>
              </w:rPr>
              <w:t>铝板烤漆,侧面不小于10cm</w:t>
            </w:r>
          </w:p>
        </w:tc>
        <w:tc>
          <w:tcPr>
            <w:tcW w:w="1500" w:type="dxa"/>
            <w:shd w:val="clear" w:color="auto" w:fill="auto"/>
            <w:vAlign w:val="top"/>
          </w:tcPr>
          <w:p w14:paraId="11581184">
            <w:pPr>
              <w:keepNext w:val="0"/>
              <w:keepLines w:val="0"/>
              <w:pageBreakBefore w:val="0"/>
              <w:kinsoku/>
              <w:wordWrap/>
              <w:overflowPunct/>
              <w:topLinePunct w:val="0"/>
              <w:autoSpaceDE/>
              <w:autoSpaceDN/>
              <w:bidi w:val="0"/>
              <w:adjustRightInd/>
              <w:spacing w:before="161" w:line="360" w:lineRule="auto"/>
              <w:ind w:left="560"/>
              <w:jc w:val="both"/>
              <w:textAlignment w:val="auto"/>
              <w:rPr>
                <w:rFonts w:hint="eastAsia" w:cs="宋体"/>
                <w:color w:val="000000" w:themeColor="text1"/>
                <w:spacing w:val="-3"/>
                <w:sz w:val="22"/>
                <w:szCs w:val="22"/>
                <w:highlight w:val="none"/>
                <w:lang w:eastAsia="zh-CN"/>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shd w:val="clear" w:color="auto" w:fill="auto"/>
            <w:vAlign w:val="top"/>
          </w:tcPr>
          <w:p w14:paraId="71405642">
            <w:pPr>
              <w:pStyle w:val="250"/>
              <w:keepNext w:val="0"/>
              <w:keepLines w:val="0"/>
              <w:pageBreakBefore w:val="0"/>
              <w:kinsoku/>
              <w:wordWrap/>
              <w:overflowPunct/>
              <w:topLinePunct w:val="0"/>
              <w:autoSpaceDE/>
              <w:autoSpaceDN/>
              <w:bidi w:val="0"/>
              <w:adjustRightInd/>
              <w:spacing w:before="195" w:line="360" w:lineRule="auto"/>
              <w:ind w:left="903"/>
              <w:jc w:val="both"/>
              <w:textAlignment w:val="auto"/>
              <w:rPr>
                <w:rFonts w:hint="default" w:cs="宋体"/>
                <w:color w:val="000000" w:themeColor="text1"/>
                <w:spacing w:val="-7"/>
                <w:sz w:val="22"/>
                <w:szCs w:val="22"/>
                <w:highlight w:val="none"/>
                <w:lang w:val="en-US" w:eastAsia="zh-CN"/>
                <w14:textFill>
                  <w14:solidFill>
                    <w14:schemeClr w14:val="tx1"/>
                  </w14:solidFill>
                </w14:textFill>
              </w:rPr>
            </w:pPr>
            <w:r>
              <w:rPr>
                <w:rFonts w:hint="eastAsia" w:cs="宋体"/>
                <w:color w:val="000000" w:themeColor="text1"/>
                <w:spacing w:val="-7"/>
                <w:sz w:val="22"/>
                <w:szCs w:val="22"/>
                <w:highlight w:val="none"/>
                <w:lang w:val="en-US" w:eastAsia="zh-CN"/>
                <w14:textFill>
                  <w14:solidFill>
                    <w14:schemeClr w14:val="tx1"/>
                  </w14:solidFill>
                </w14:textFill>
              </w:rPr>
              <w:t>600</w:t>
            </w:r>
          </w:p>
        </w:tc>
        <w:tc>
          <w:tcPr>
            <w:tcW w:w="1075" w:type="dxa"/>
            <w:tcBorders>
              <w:left w:val="single" w:color="auto" w:sz="4" w:space="0"/>
            </w:tcBorders>
            <w:shd w:val="clear" w:color="auto" w:fill="auto"/>
            <w:vAlign w:val="top"/>
          </w:tcPr>
          <w:p w14:paraId="76B06135">
            <w:pPr>
              <w:pStyle w:val="250"/>
              <w:keepNext w:val="0"/>
              <w:keepLines w:val="0"/>
              <w:pageBreakBefore w:val="0"/>
              <w:kinsoku/>
              <w:wordWrap/>
              <w:overflowPunct/>
              <w:topLinePunct w:val="0"/>
              <w:autoSpaceDE/>
              <w:autoSpaceDN/>
              <w:bidi w:val="0"/>
              <w:adjustRightInd/>
              <w:spacing w:before="195" w:line="360" w:lineRule="auto"/>
              <w:ind w:left="903"/>
              <w:jc w:val="both"/>
              <w:textAlignment w:val="auto"/>
              <w:rPr>
                <w:rFonts w:hint="eastAsia" w:cs="宋体"/>
                <w:color w:val="000000" w:themeColor="text1"/>
                <w:spacing w:val="-7"/>
                <w:sz w:val="22"/>
                <w:szCs w:val="22"/>
                <w:highlight w:val="none"/>
                <w:lang w:val="en-US" w:eastAsia="zh-CN"/>
                <w14:textFill>
                  <w14:solidFill>
                    <w14:schemeClr w14:val="tx1"/>
                  </w14:solidFill>
                </w14:textFill>
              </w:rPr>
            </w:pPr>
          </w:p>
        </w:tc>
      </w:tr>
      <w:tr w14:paraId="554CF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Merge w:val="restart"/>
            <w:tcBorders>
              <w:bottom w:val="nil"/>
            </w:tcBorders>
            <w:vAlign w:val="top"/>
          </w:tcPr>
          <w:p w14:paraId="25073DD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p w14:paraId="5D81B1FB">
            <w:pPr>
              <w:pStyle w:val="250"/>
              <w:keepNext w:val="0"/>
              <w:keepLines w:val="0"/>
              <w:pageBreakBefore w:val="0"/>
              <w:kinsoku/>
              <w:wordWrap/>
              <w:overflowPunct/>
              <w:topLinePunct w:val="0"/>
              <w:autoSpaceDE/>
              <w:autoSpaceDN/>
              <w:bidi w:val="0"/>
              <w:adjustRightInd/>
              <w:spacing w:before="72" w:line="360" w:lineRule="auto"/>
              <w:ind w:left="515"/>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4</w:t>
            </w:r>
            <w:r>
              <w:rPr>
                <w:rFonts w:hint="eastAsia" w:cs="宋体"/>
                <w:color w:val="000000" w:themeColor="text1"/>
                <w:spacing w:val="-4"/>
                <w:sz w:val="22"/>
                <w:szCs w:val="22"/>
                <w:highlight w:val="none"/>
                <w:lang w:val="en-US" w:eastAsia="zh-CN"/>
                <w14:textFill>
                  <w14:solidFill>
                    <w14:schemeClr w14:val="tx1"/>
                  </w14:solidFill>
                </w14:textFill>
              </w:rPr>
              <w:t>4</w:t>
            </w:r>
          </w:p>
        </w:tc>
        <w:tc>
          <w:tcPr>
            <w:tcW w:w="1983" w:type="dxa"/>
            <w:vMerge w:val="restart"/>
            <w:tcBorders>
              <w:bottom w:val="nil"/>
            </w:tcBorders>
            <w:vAlign w:val="center"/>
          </w:tcPr>
          <w:p w14:paraId="5F32F6CA">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4CA8DE53">
            <w:pPr>
              <w:pStyle w:val="250"/>
              <w:keepNext w:val="0"/>
              <w:keepLines w:val="0"/>
              <w:pageBreakBefore w:val="0"/>
              <w:kinsoku/>
              <w:wordWrap/>
              <w:overflowPunct/>
              <w:topLinePunct w:val="0"/>
              <w:autoSpaceDE/>
              <w:autoSpaceDN/>
              <w:bidi w:val="0"/>
              <w:adjustRightInd/>
              <w:spacing w:before="72"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户外写真</w:t>
            </w:r>
          </w:p>
        </w:tc>
        <w:tc>
          <w:tcPr>
            <w:tcW w:w="2712" w:type="dxa"/>
            <w:vAlign w:val="top"/>
          </w:tcPr>
          <w:p w14:paraId="0B5E0F12">
            <w:pPr>
              <w:pStyle w:val="250"/>
              <w:keepNext w:val="0"/>
              <w:keepLines w:val="0"/>
              <w:pageBreakBefore w:val="0"/>
              <w:kinsoku/>
              <w:wordWrap/>
              <w:overflowPunct/>
              <w:topLinePunct w:val="0"/>
              <w:autoSpaceDE/>
              <w:autoSpaceDN/>
              <w:bidi w:val="0"/>
              <w:adjustRightInd/>
              <w:spacing w:before="35" w:line="360" w:lineRule="auto"/>
              <w:ind w:left="73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户外写真裱膜</w:t>
            </w:r>
          </w:p>
        </w:tc>
        <w:tc>
          <w:tcPr>
            <w:tcW w:w="1500" w:type="dxa"/>
            <w:vAlign w:val="top"/>
          </w:tcPr>
          <w:p w14:paraId="51B51052">
            <w:pPr>
              <w:keepNext w:val="0"/>
              <w:keepLines w:val="0"/>
              <w:pageBreakBefore w:val="0"/>
              <w:kinsoku/>
              <w:wordWrap/>
              <w:overflowPunct/>
              <w:topLinePunct w:val="0"/>
              <w:autoSpaceDE/>
              <w:autoSpaceDN/>
              <w:bidi w:val="0"/>
              <w:adjustRightInd/>
              <w:spacing w:before="35"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vAlign w:val="top"/>
          </w:tcPr>
          <w:p w14:paraId="27DBA24F">
            <w:pPr>
              <w:pStyle w:val="250"/>
              <w:keepNext w:val="0"/>
              <w:keepLines w:val="0"/>
              <w:pageBreakBefore w:val="0"/>
              <w:kinsoku/>
              <w:wordWrap/>
              <w:overflowPunct/>
              <w:topLinePunct w:val="0"/>
              <w:autoSpaceDE/>
              <w:autoSpaceDN/>
              <w:bidi w:val="0"/>
              <w:adjustRightInd/>
              <w:spacing w:before="70" w:line="360" w:lineRule="auto"/>
              <w:ind w:left="90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35</w:t>
            </w:r>
          </w:p>
        </w:tc>
        <w:tc>
          <w:tcPr>
            <w:tcW w:w="1075" w:type="dxa"/>
            <w:tcBorders>
              <w:left w:val="single" w:color="auto" w:sz="4" w:space="0"/>
            </w:tcBorders>
            <w:vAlign w:val="top"/>
          </w:tcPr>
          <w:p w14:paraId="5E2064DE">
            <w:pPr>
              <w:pStyle w:val="250"/>
              <w:keepNext w:val="0"/>
              <w:keepLines w:val="0"/>
              <w:pageBreakBefore w:val="0"/>
              <w:kinsoku/>
              <w:wordWrap/>
              <w:overflowPunct/>
              <w:topLinePunct w:val="0"/>
              <w:autoSpaceDE/>
              <w:autoSpaceDN/>
              <w:bidi w:val="0"/>
              <w:adjustRightInd/>
              <w:spacing w:before="70" w:line="360" w:lineRule="auto"/>
              <w:ind w:left="903"/>
              <w:textAlignment w:val="auto"/>
              <w:rPr>
                <w:rFonts w:hint="eastAsia" w:ascii="宋体" w:hAnsi="宋体" w:eastAsia="宋体" w:cs="宋体"/>
                <w:color w:val="000000" w:themeColor="text1"/>
                <w:spacing w:val="-7"/>
                <w:sz w:val="22"/>
                <w:szCs w:val="22"/>
                <w:highlight w:val="none"/>
                <w14:textFill>
                  <w14:solidFill>
                    <w14:schemeClr w14:val="tx1"/>
                  </w14:solidFill>
                </w14:textFill>
              </w:rPr>
            </w:pPr>
          </w:p>
        </w:tc>
      </w:tr>
      <w:tr w14:paraId="5637A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Merge w:val="continue"/>
            <w:tcBorders>
              <w:top w:val="nil"/>
              <w:bottom w:val="nil"/>
            </w:tcBorders>
            <w:vAlign w:val="top"/>
          </w:tcPr>
          <w:p w14:paraId="705E5D1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983" w:type="dxa"/>
            <w:vMerge w:val="continue"/>
            <w:tcBorders>
              <w:top w:val="nil"/>
              <w:bottom w:val="nil"/>
            </w:tcBorders>
            <w:vAlign w:val="center"/>
          </w:tcPr>
          <w:p w14:paraId="23E11245">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712" w:type="dxa"/>
            <w:vAlign w:val="top"/>
          </w:tcPr>
          <w:p w14:paraId="142C4268">
            <w:pPr>
              <w:pStyle w:val="250"/>
              <w:keepNext w:val="0"/>
              <w:keepLines w:val="0"/>
              <w:pageBreakBefore w:val="0"/>
              <w:kinsoku/>
              <w:wordWrap/>
              <w:overflowPunct/>
              <w:topLinePunct w:val="0"/>
              <w:autoSpaceDE/>
              <w:autoSpaceDN/>
              <w:bidi w:val="0"/>
              <w:adjustRightInd/>
              <w:spacing w:before="35" w:line="360" w:lineRule="auto"/>
              <w:ind w:left="95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户外车贴</w:t>
            </w:r>
          </w:p>
        </w:tc>
        <w:tc>
          <w:tcPr>
            <w:tcW w:w="1500" w:type="dxa"/>
            <w:vAlign w:val="top"/>
          </w:tcPr>
          <w:p w14:paraId="36815686">
            <w:pPr>
              <w:keepNext w:val="0"/>
              <w:keepLines w:val="0"/>
              <w:pageBreakBefore w:val="0"/>
              <w:kinsoku/>
              <w:wordWrap/>
              <w:overflowPunct/>
              <w:topLinePunct w:val="0"/>
              <w:autoSpaceDE/>
              <w:autoSpaceDN/>
              <w:bidi w:val="0"/>
              <w:adjustRightInd/>
              <w:spacing w:before="35"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vAlign w:val="top"/>
          </w:tcPr>
          <w:p w14:paraId="36FA4FE6">
            <w:pPr>
              <w:pStyle w:val="250"/>
              <w:keepNext w:val="0"/>
              <w:keepLines w:val="0"/>
              <w:pageBreakBefore w:val="0"/>
              <w:kinsoku/>
              <w:wordWrap/>
              <w:overflowPunct/>
              <w:topLinePunct w:val="0"/>
              <w:autoSpaceDE/>
              <w:autoSpaceDN/>
              <w:bidi w:val="0"/>
              <w:adjustRightInd/>
              <w:spacing w:before="71" w:line="360" w:lineRule="auto"/>
              <w:ind w:left="89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40</w:t>
            </w:r>
          </w:p>
        </w:tc>
        <w:tc>
          <w:tcPr>
            <w:tcW w:w="1075" w:type="dxa"/>
            <w:tcBorders>
              <w:left w:val="single" w:color="auto" w:sz="4" w:space="0"/>
            </w:tcBorders>
            <w:vAlign w:val="top"/>
          </w:tcPr>
          <w:p w14:paraId="3A4EBF24">
            <w:pPr>
              <w:pStyle w:val="250"/>
              <w:keepNext w:val="0"/>
              <w:keepLines w:val="0"/>
              <w:pageBreakBefore w:val="0"/>
              <w:kinsoku/>
              <w:wordWrap/>
              <w:overflowPunct/>
              <w:topLinePunct w:val="0"/>
              <w:autoSpaceDE/>
              <w:autoSpaceDN/>
              <w:bidi w:val="0"/>
              <w:adjustRightInd/>
              <w:spacing w:before="71" w:line="360" w:lineRule="auto"/>
              <w:ind w:left="897"/>
              <w:textAlignment w:val="auto"/>
              <w:rPr>
                <w:rFonts w:hint="eastAsia" w:ascii="宋体" w:hAnsi="宋体" w:eastAsia="宋体" w:cs="宋体"/>
                <w:color w:val="000000" w:themeColor="text1"/>
                <w:spacing w:val="-4"/>
                <w:sz w:val="22"/>
                <w:szCs w:val="22"/>
                <w:highlight w:val="none"/>
                <w14:textFill>
                  <w14:solidFill>
                    <w14:schemeClr w14:val="tx1"/>
                  </w14:solidFill>
                </w14:textFill>
              </w:rPr>
            </w:pPr>
          </w:p>
        </w:tc>
      </w:tr>
      <w:tr w14:paraId="310B4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41" w:type="dxa"/>
            <w:vMerge w:val="continue"/>
            <w:tcBorders>
              <w:top w:val="nil"/>
            </w:tcBorders>
            <w:vAlign w:val="top"/>
          </w:tcPr>
          <w:p w14:paraId="57F8CCB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983" w:type="dxa"/>
            <w:vMerge w:val="continue"/>
            <w:tcBorders>
              <w:top w:val="nil"/>
            </w:tcBorders>
            <w:vAlign w:val="center"/>
          </w:tcPr>
          <w:p w14:paraId="53F5ECCA">
            <w:pPr>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712" w:type="dxa"/>
            <w:vAlign w:val="top"/>
          </w:tcPr>
          <w:p w14:paraId="6D25DC25">
            <w:pPr>
              <w:pStyle w:val="250"/>
              <w:keepNext w:val="0"/>
              <w:keepLines w:val="0"/>
              <w:pageBreakBefore w:val="0"/>
              <w:kinsoku/>
              <w:wordWrap/>
              <w:overflowPunct/>
              <w:topLinePunct w:val="0"/>
              <w:autoSpaceDE/>
              <w:autoSpaceDN/>
              <w:bidi w:val="0"/>
              <w:adjustRightInd/>
              <w:spacing w:before="36" w:line="360" w:lineRule="auto"/>
              <w:ind w:left="73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户外车贴裱膜</w:t>
            </w:r>
          </w:p>
        </w:tc>
        <w:tc>
          <w:tcPr>
            <w:tcW w:w="1500" w:type="dxa"/>
            <w:vAlign w:val="top"/>
          </w:tcPr>
          <w:p w14:paraId="6D055157">
            <w:pPr>
              <w:keepNext w:val="0"/>
              <w:keepLines w:val="0"/>
              <w:pageBreakBefore w:val="0"/>
              <w:kinsoku/>
              <w:wordWrap/>
              <w:overflowPunct/>
              <w:topLinePunct w:val="0"/>
              <w:autoSpaceDE/>
              <w:autoSpaceDN/>
              <w:bidi w:val="0"/>
              <w:adjustRightInd/>
              <w:spacing w:before="36"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vAlign w:val="top"/>
          </w:tcPr>
          <w:p w14:paraId="637D3516">
            <w:pPr>
              <w:pStyle w:val="250"/>
              <w:keepNext w:val="0"/>
              <w:keepLines w:val="0"/>
              <w:pageBreakBefore w:val="0"/>
              <w:kinsoku/>
              <w:wordWrap/>
              <w:overflowPunct/>
              <w:topLinePunct w:val="0"/>
              <w:autoSpaceDE/>
              <w:autoSpaceDN/>
              <w:bidi w:val="0"/>
              <w:adjustRightInd/>
              <w:spacing w:before="71" w:line="360" w:lineRule="auto"/>
              <w:ind w:left="90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7"/>
                <w:sz w:val="22"/>
                <w:szCs w:val="22"/>
                <w:highlight w:val="none"/>
                <w14:textFill>
                  <w14:solidFill>
                    <w14:schemeClr w14:val="tx1"/>
                  </w14:solidFill>
                </w14:textFill>
              </w:rPr>
              <w:t>50</w:t>
            </w:r>
          </w:p>
        </w:tc>
        <w:tc>
          <w:tcPr>
            <w:tcW w:w="1075" w:type="dxa"/>
            <w:tcBorders>
              <w:left w:val="single" w:color="auto" w:sz="4" w:space="0"/>
            </w:tcBorders>
            <w:vAlign w:val="top"/>
          </w:tcPr>
          <w:p w14:paraId="5E6FF7EF">
            <w:pPr>
              <w:pStyle w:val="250"/>
              <w:keepNext w:val="0"/>
              <w:keepLines w:val="0"/>
              <w:pageBreakBefore w:val="0"/>
              <w:kinsoku/>
              <w:wordWrap/>
              <w:overflowPunct/>
              <w:topLinePunct w:val="0"/>
              <w:autoSpaceDE/>
              <w:autoSpaceDN/>
              <w:bidi w:val="0"/>
              <w:adjustRightInd/>
              <w:spacing w:before="71" w:line="360" w:lineRule="auto"/>
              <w:ind w:left="903"/>
              <w:textAlignment w:val="auto"/>
              <w:rPr>
                <w:rFonts w:hint="eastAsia" w:ascii="宋体" w:hAnsi="宋体" w:eastAsia="宋体" w:cs="宋体"/>
                <w:color w:val="000000" w:themeColor="text1"/>
                <w:spacing w:val="-7"/>
                <w:sz w:val="22"/>
                <w:szCs w:val="22"/>
                <w:highlight w:val="none"/>
                <w14:textFill>
                  <w14:solidFill>
                    <w14:schemeClr w14:val="tx1"/>
                  </w14:solidFill>
                </w14:textFill>
              </w:rPr>
            </w:pPr>
          </w:p>
        </w:tc>
      </w:tr>
      <w:tr w14:paraId="5ACD5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Merge w:val="restart"/>
            <w:tcBorders>
              <w:bottom w:val="nil"/>
            </w:tcBorders>
            <w:vAlign w:val="top"/>
          </w:tcPr>
          <w:p w14:paraId="495B2324">
            <w:pPr>
              <w:pStyle w:val="250"/>
              <w:keepNext w:val="0"/>
              <w:keepLines w:val="0"/>
              <w:pageBreakBefore w:val="0"/>
              <w:kinsoku/>
              <w:wordWrap/>
              <w:overflowPunct/>
              <w:topLinePunct w:val="0"/>
              <w:autoSpaceDE/>
              <w:autoSpaceDN/>
              <w:bidi w:val="0"/>
              <w:adjustRightInd/>
              <w:spacing w:before="216" w:line="360" w:lineRule="auto"/>
              <w:ind w:left="515"/>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4</w:t>
            </w:r>
            <w:r>
              <w:rPr>
                <w:rFonts w:hint="eastAsia" w:cs="宋体"/>
                <w:color w:val="000000" w:themeColor="text1"/>
                <w:spacing w:val="-4"/>
                <w:sz w:val="22"/>
                <w:szCs w:val="22"/>
                <w:highlight w:val="none"/>
                <w:lang w:val="en-US" w:eastAsia="zh-CN"/>
                <w14:textFill>
                  <w14:solidFill>
                    <w14:schemeClr w14:val="tx1"/>
                  </w14:solidFill>
                </w14:textFill>
              </w:rPr>
              <w:t>5</w:t>
            </w:r>
          </w:p>
        </w:tc>
        <w:tc>
          <w:tcPr>
            <w:tcW w:w="1983" w:type="dxa"/>
            <w:vMerge w:val="restart"/>
            <w:tcBorders>
              <w:bottom w:val="nil"/>
            </w:tcBorders>
            <w:vAlign w:val="center"/>
          </w:tcPr>
          <w:p w14:paraId="456E860B">
            <w:pPr>
              <w:pStyle w:val="250"/>
              <w:keepNext w:val="0"/>
              <w:keepLines w:val="0"/>
              <w:pageBreakBefore w:val="0"/>
              <w:kinsoku/>
              <w:wordWrap/>
              <w:overflowPunct/>
              <w:topLinePunct w:val="0"/>
              <w:autoSpaceDE/>
              <w:autoSpaceDN/>
              <w:bidi w:val="0"/>
              <w:adjustRightInd/>
              <w:spacing w:before="181" w:line="36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UV</w:t>
            </w:r>
            <w:r>
              <w:rPr>
                <w:rFonts w:hint="eastAsia" w:ascii="宋体" w:hAnsi="宋体" w:eastAsia="宋体" w:cs="宋体"/>
                <w:color w:val="000000" w:themeColor="text1"/>
                <w:spacing w:val="-5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雕刻</w:t>
            </w:r>
          </w:p>
        </w:tc>
        <w:tc>
          <w:tcPr>
            <w:tcW w:w="2712" w:type="dxa"/>
            <w:vAlign w:val="top"/>
          </w:tcPr>
          <w:p w14:paraId="2439A626">
            <w:pPr>
              <w:pStyle w:val="250"/>
              <w:keepNext w:val="0"/>
              <w:keepLines w:val="0"/>
              <w:pageBreakBefore w:val="0"/>
              <w:kinsoku/>
              <w:wordWrap/>
              <w:overflowPunct/>
              <w:topLinePunct w:val="0"/>
              <w:autoSpaceDE/>
              <w:autoSpaceDN/>
              <w:bidi w:val="0"/>
              <w:adjustRightInd/>
              <w:spacing w:before="35" w:line="360" w:lineRule="auto"/>
              <w:ind w:left="722"/>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5"/>
                <w:sz w:val="22"/>
                <w:szCs w:val="22"/>
                <w:highlight w:val="none"/>
                <w14:textFill>
                  <w14:solidFill>
                    <w14:schemeClr w14:val="tx1"/>
                  </w14:solidFill>
                </w14:textFill>
              </w:rPr>
              <w:t>1</w:t>
            </w:r>
            <w:r>
              <w:rPr>
                <w:rFonts w:hint="eastAsia" w:cs="宋体"/>
                <w:color w:val="000000" w:themeColor="text1"/>
                <w:spacing w:val="-5"/>
                <w:sz w:val="22"/>
                <w:szCs w:val="22"/>
                <w:highlight w:val="none"/>
                <w:lang w:val="en-US" w:eastAsia="zh-CN"/>
                <w14:textFill>
                  <w14:solidFill>
                    <w14:schemeClr w14:val="tx1"/>
                  </w14:solidFill>
                </w14:textFill>
              </w:rPr>
              <w:t>0</w:t>
            </w:r>
            <w:r>
              <w:rPr>
                <w:rFonts w:hint="eastAsia" w:ascii="宋体" w:hAnsi="宋体" w:eastAsia="宋体" w:cs="宋体"/>
                <w:color w:val="000000" w:themeColor="text1"/>
                <w:spacing w:val="-5"/>
                <w:sz w:val="22"/>
                <w:szCs w:val="22"/>
                <w:highlight w:val="none"/>
                <w14:textFill>
                  <w14:solidFill>
                    <w14:schemeClr w14:val="tx1"/>
                  </w14:solidFill>
                </w14:textFill>
              </w:rPr>
              <w:t>mm</w:t>
            </w:r>
            <w:r>
              <w:rPr>
                <w:rFonts w:hint="eastAsia" w:ascii="宋体" w:hAnsi="宋体" w:eastAsia="宋体" w:cs="宋体"/>
                <w:color w:val="000000" w:themeColor="text1"/>
                <w:spacing w:val="-39"/>
                <w:sz w:val="22"/>
                <w:szCs w:val="22"/>
                <w:highlight w:val="none"/>
                <w14:textFill>
                  <w14:solidFill>
                    <w14:schemeClr w14:val="tx1"/>
                  </w14:solidFill>
                </w14:textFill>
              </w:rPr>
              <w:t xml:space="preserve"> </w:t>
            </w:r>
            <w:r>
              <w:rPr>
                <w:rFonts w:hint="eastAsia" w:ascii="宋体" w:hAnsi="宋体" w:eastAsia="宋体" w:cs="宋体"/>
                <w:color w:val="000000" w:themeColor="text1"/>
                <w:spacing w:val="-5"/>
                <w:sz w:val="22"/>
                <w:szCs w:val="22"/>
                <w:highlight w:val="none"/>
                <w14:textFill>
                  <w14:solidFill>
                    <w14:schemeClr w14:val="tx1"/>
                  </w14:solidFill>
                </w14:textFill>
              </w:rPr>
              <w:t>厚雪弗板</w:t>
            </w:r>
          </w:p>
        </w:tc>
        <w:tc>
          <w:tcPr>
            <w:tcW w:w="1500" w:type="dxa"/>
            <w:vAlign w:val="top"/>
          </w:tcPr>
          <w:p w14:paraId="158D7AFC">
            <w:pPr>
              <w:keepNext w:val="0"/>
              <w:keepLines w:val="0"/>
              <w:pageBreakBefore w:val="0"/>
              <w:kinsoku/>
              <w:wordWrap/>
              <w:overflowPunct/>
              <w:topLinePunct w:val="0"/>
              <w:autoSpaceDE/>
              <w:autoSpaceDN/>
              <w:bidi w:val="0"/>
              <w:adjustRightInd/>
              <w:spacing w:before="35"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right w:val="single" w:color="auto" w:sz="4" w:space="0"/>
            </w:tcBorders>
            <w:vAlign w:val="top"/>
          </w:tcPr>
          <w:p w14:paraId="0E906035">
            <w:pPr>
              <w:pStyle w:val="250"/>
              <w:keepNext w:val="0"/>
              <w:keepLines w:val="0"/>
              <w:pageBreakBefore w:val="0"/>
              <w:kinsoku/>
              <w:wordWrap/>
              <w:overflowPunct/>
              <w:topLinePunct w:val="0"/>
              <w:autoSpaceDE/>
              <w:autoSpaceDN/>
              <w:bidi w:val="0"/>
              <w:adjustRightInd/>
              <w:spacing w:before="69" w:line="360" w:lineRule="auto"/>
              <w:ind w:left="859"/>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8"/>
                <w:sz w:val="22"/>
                <w:szCs w:val="22"/>
                <w:highlight w:val="none"/>
                <w14:textFill>
                  <w14:solidFill>
                    <w14:schemeClr w14:val="tx1"/>
                  </w14:solidFill>
                </w14:textFill>
              </w:rPr>
              <w:t>160</w:t>
            </w:r>
          </w:p>
        </w:tc>
        <w:tc>
          <w:tcPr>
            <w:tcW w:w="1075" w:type="dxa"/>
            <w:tcBorders>
              <w:left w:val="single" w:color="auto" w:sz="4" w:space="0"/>
            </w:tcBorders>
            <w:vAlign w:val="top"/>
          </w:tcPr>
          <w:p w14:paraId="18C90B35">
            <w:pPr>
              <w:pStyle w:val="250"/>
              <w:keepNext w:val="0"/>
              <w:keepLines w:val="0"/>
              <w:pageBreakBefore w:val="0"/>
              <w:kinsoku/>
              <w:wordWrap/>
              <w:overflowPunct/>
              <w:topLinePunct w:val="0"/>
              <w:autoSpaceDE/>
              <w:autoSpaceDN/>
              <w:bidi w:val="0"/>
              <w:adjustRightInd/>
              <w:spacing w:before="69" w:line="360" w:lineRule="auto"/>
              <w:ind w:left="859"/>
              <w:textAlignment w:val="auto"/>
              <w:rPr>
                <w:rFonts w:hint="eastAsia" w:ascii="宋体" w:hAnsi="宋体" w:eastAsia="宋体" w:cs="宋体"/>
                <w:color w:val="000000" w:themeColor="text1"/>
                <w:spacing w:val="-8"/>
                <w:sz w:val="22"/>
                <w:szCs w:val="22"/>
                <w:highlight w:val="none"/>
                <w14:textFill>
                  <w14:solidFill>
                    <w14:schemeClr w14:val="tx1"/>
                  </w14:solidFill>
                </w14:textFill>
              </w:rPr>
            </w:pPr>
          </w:p>
        </w:tc>
      </w:tr>
      <w:tr w14:paraId="43CFF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241" w:type="dxa"/>
            <w:vMerge w:val="continue"/>
            <w:tcBorders>
              <w:top w:val="nil"/>
              <w:bottom w:val="single" w:color="auto" w:sz="4" w:space="0"/>
            </w:tcBorders>
            <w:vAlign w:val="top"/>
          </w:tcPr>
          <w:p w14:paraId="410559D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1983" w:type="dxa"/>
            <w:vMerge w:val="continue"/>
            <w:tcBorders>
              <w:top w:val="nil"/>
              <w:bottom w:val="single" w:color="auto" w:sz="4" w:space="0"/>
            </w:tcBorders>
            <w:vAlign w:val="top"/>
          </w:tcPr>
          <w:p w14:paraId="612C8BD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2712" w:type="dxa"/>
            <w:tcBorders>
              <w:bottom w:val="single" w:color="auto" w:sz="4" w:space="0"/>
            </w:tcBorders>
            <w:vAlign w:val="top"/>
          </w:tcPr>
          <w:p w14:paraId="10CC1AEB">
            <w:pPr>
              <w:pStyle w:val="250"/>
              <w:keepNext w:val="0"/>
              <w:keepLines w:val="0"/>
              <w:pageBreakBefore w:val="0"/>
              <w:kinsoku/>
              <w:wordWrap/>
              <w:overflowPunct/>
              <w:topLinePunct w:val="0"/>
              <w:autoSpaceDE/>
              <w:autoSpaceDN/>
              <w:bidi w:val="0"/>
              <w:adjustRightInd/>
              <w:spacing w:before="35" w:line="360" w:lineRule="auto"/>
              <w:ind w:left="653"/>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20mm</w:t>
            </w:r>
            <w:r>
              <w:rPr>
                <w:rFonts w:hint="eastAsia" w:ascii="宋体" w:hAnsi="宋体" w:eastAsia="宋体" w:cs="宋体"/>
                <w:color w:val="000000" w:themeColor="text1"/>
                <w:spacing w:val="-38"/>
                <w:sz w:val="22"/>
                <w:szCs w:val="22"/>
                <w:highlight w:val="none"/>
                <w14:textFill>
                  <w14:solidFill>
                    <w14:schemeClr w14:val="tx1"/>
                  </w14:solidFill>
                </w14:textFill>
              </w:rPr>
              <w:t xml:space="preserve"> </w:t>
            </w:r>
            <w:r>
              <w:rPr>
                <w:rFonts w:hint="eastAsia" w:ascii="宋体" w:hAnsi="宋体" w:eastAsia="宋体" w:cs="宋体"/>
                <w:color w:val="000000" w:themeColor="text1"/>
                <w:spacing w:val="-3"/>
                <w:sz w:val="22"/>
                <w:szCs w:val="22"/>
                <w:highlight w:val="none"/>
                <w14:textFill>
                  <w14:solidFill>
                    <w14:schemeClr w14:val="tx1"/>
                  </w14:solidFill>
                </w14:textFill>
              </w:rPr>
              <w:t>厚雪弗板</w:t>
            </w:r>
          </w:p>
        </w:tc>
        <w:tc>
          <w:tcPr>
            <w:tcW w:w="1500" w:type="dxa"/>
            <w:tcBorders>
              <w:bottom w:val="single" w:color="auto" w:sz="4" w:space="0"/>
            </w:tcBorders>
            <w:vAlign w:val="top"/>
          </w:tcPr>
          <w:p w14:paraId="47A9FF31">
            <w:pPr>
              <w:keepNext w:val="0"/>
              <w:keepLines w:val="0"/>
              <w:pageBreakBefore w:val="0"/>
              <w:kinsoku/>
              <w:wordWrap/>
              <w:overflowPunct/>
              <w:topLinePunct w:val="0"/>
              <w:autoSpaceDE/>
              <w:autoSpaceDN/>
              <w:bidi w:val="0"/>
              <w:adjustRightInd/>
              <w:spacing w:before="35" w:line="360" w:lineRule="auto"/>
              <w:ind w:left="517"/>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cs="宋体"/>
                <w:color w:val="000000" w:themeColor="text1"/>
                <w:spacing w:val="-3"/>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pacing w:val="-3"/>
                <w:sz w:val="22"/>
                <w:szCs w:val="22"/>
                <w:highlight w:val="none"/>
                <w14:textFill>
                  <w14:solidFill>
                    <w14:schemeClr w14:val="tx1"/>
                  </w14:solidFill>
                </w14:textFill>
              </w:rPr>
              <w:t>平方</w:t>
            </w:r>
            <w:r>
              <w:rPr>
                <w:rFonts w:hint="eastAsia" w:cs="宋体"/>
                <w:color w:val="000000" w:themeColor="text1"/>
                <w:spacing w:val="-3"/>
                <w:sz w:val="22"/>
                <w:szCs w:val="22"/>
                <w:highlight w:val="none"/>
                <w:lang w:val="en-US" w:eastAsia="zh-CN"/>
                <w14:textFill>
                  <w14:solidFill>
                    <w14:schemeClr w14:val="tx1"/>
                  </w14:solidFill>
                </w14:textFill>
              </w:rPr>
              <w:t>米</w:t>
            </w:r>
          </w:p>
        </w:tc>
        <w:tc>
          <w:tcPr>
            <w:tcW w:w="1325" w:type="dxa"/>
            <w:tcBorders>
              <w:bottom w:val="single" w:color="auto" w:sz="4" w:space="0"/>
              <w:right w:val="single" w:color="auto" w:sz="4" w:space="0"/>
            </w:tcBorders>
            <w:vAlign w:val="top"/>
          </w:tcPr>
          <w:p w14:paraId="68939BD5">
            <w:pPr>
              <w:pStyle w:val="250"/>
              <w:keepNext w:val="0"/>
              <w:keepLines w:val="0"/>
              <w:pageBreakBefore w:val="0"/>
              <w:kinsoku/>
              <w:wordWrap/>
              <w:overflowPunct/>
              <w:topLinePunct w:val="0"/>
              <w:autoSpaceDE/>
              <w:autoSpaceDN/>
              <w:bidi w:val="0"/>
              <w:adjustRightInd/>
              <w:spacing w:before="70" w:line="360" w:lineRule="auto"/>
              <w:ind w:left="846"/>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4"/>
                <w:sz w:val="22"/>
                <w:szCs w:val="22"/>
                <w:highlight w:val="none"/>
                <w14:textFill>
                  <w14:solidFill>
                    <w14:schemeClr w14:val="tx1"/>
                  </w14:solidFill>
                </w14:textFill>
              </w:rPr>
              <w:t>200</w:t>
            </w:r>
          </w:p>
        </w:tc>
        <w:tc>
          <w:tcPr>
            <w:tcW w:w="1075" w:type="dxa"/>
            <w:tcBorders>
              <w:left w:val="single" w:color="auto" w:sz="4" w:space="0"/>
              <w:bottom w:val="single" w:color="auto" w:sz="4" w:space="0"/>
            </w:tcBorders>
            <w:vAlign w:val="top"/>
          </w:tcPr>
          <w:p w14:paraId="5186CF4C">
            <w:pPr>
              <w:pStyle w:val="250"/>
              <w:keepNext w:val="0"/>
              <w:keepLines w:val="0"/>
              <w:pageBreakBefore w:val="0"/>
              <w:kinsoku/>
              <w:wordWrap/>
              <w:overflowPunct/>
              <w:topLinePunct w:val="0"/>
              <w:autoSpaceDE/>
              <w:autoSpaceDN/>
              <w:bidi w:val="0"/>
              <w:adjustRightInd/>
              <w:spacing w:before="70" w:line="360" w:lineRule="auto"/>
              <w:ind w:left="846"/>
              <w:textAlignment w:val="auto"/>
              <w:rPr>
                <w:rFonts w:hint="eastAsia" w:ascii="宋体" w:hAnsi="宋体" w:eastAsia="宋体" w:cs="宋体"/>
                <w:color w:val="000000" w:themeColor="text1"/>
                <w:spacing w:val="-4"/>
                <w:sz w:val="22"/>
                <w:szCs w:val="22"/>
                <w:highlight w:val="none"/>
                <w14:textFill>
                  <w14:solidFill>
                    <w14:schemeClr w14:val="tx1"/>
                  </w14:solidFill>
                </w14:textFill>
              </w:rPr>
            </w:pPr>
          </w:p>
        </w:tc>
      </w:tr>
      <w:tr w14:paraId="5CADC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761" w:type="dxa"/>
            <w:gridSpan w:val="5"/>
            <w:tcBorders>
              <w:top w:val="single" w:color="auto" w:sz="4" w:space="0"/>
              <w:left w:val="single" w:color="auto" w:sz="4" w:space="0"/>
              <w:bottom w:val="single" w:color="auto" w:sz="4" w:space="0"/>
              <w:right w:val="single" w:color="auto" w:sz="4" w:space="0"/>
            </w:tcBorders>
            <w:vAlign w:val="top"/>
          </w:tcPr>
          <w:p w14:paraId="310B0B85">
            <w:pPr>
              <w:pStyle w:val="250"/>
              <w:keepNext w:val="0"/>
              <w:keepLines w:val="0"/>
              <w:pageBreakBefore w:val="0"/>
              <w:kinsoku/>
              <w:wordWrap/>
              <w:overflowPunct/>
              <w:topLinePunct w:val="0"/>
              <w:autoSpaceDE/>
              <w:autoSpaceDN/>
              <w:bidi w:val="0"/>
              <w:adjustRightInd/>
              <w:spacing w:before="70" w:line="360" w:lineRule="auto"/>
              <w:ind w:left="846"/>
              <w:textAlignment w:val="auto"/>
              <w:rPr>
                <w:rFonts w:hint="eastAsia" w:ascii="宋体" w:hAnsi="宋体" w:eastAsia="宋体" w:cs="宋体"/>
                <w:color w:val="000000" w:themeColor="text1"/>
                <w:spacing w:val="-4"/>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总计价</w:t>
            </w:r>
          </w:p>
        </w:tc>
        <w:tc>
          <w:tcPr>
            <w:tcW w:w="1075" w:type="dxa"/>
            <w:tcBorders>
              <w:top w:val="single" w:color="auto" w:sz="4" w:space="0"/>
              <w:left w:val="single" w:color="auto" w:sz="4" w:space="0"/>
              <w:bottom w:val="single" w:color="auto" w:sz="4" w:space="0"/>
              <w:right w:val="single" w:color="auto" w:sz="4" w:space="0"/>
            </w:tcBorders>
            <w:vAlign w:val="top"/>
          </w:tcPr>
          <w:p w14:paraId="16824E6E">
            <w:pPr>
              <w:pStyle w:val="250"/>
              <w:keepNext w:val="0"/>
              <w:keepLines w:val="0"/>
              <w:pageBreakBefore w:val="0"/>
              <w:kinsoku/>
              <w:wordWrap/>
              <w:overflowPunct/>
              <w:topLinePunct w:val="0"/>
              <w:autoSpaceDE/>
              <w:autoSpaceDN/>
              <w:bidi w:val="0"/>
              <w:adjustRightInd/>
              <w:spacing w:before="70" w:line="360" w:lineRule="auto"/>
              <w:ind w:left="846"/>
              <w:textAlignment w:val="auto"/>
              <w:rPr>
                <w:rFonts w:hint="eastAsia" w:ascii="宋体" w:hAnsi="宋体" w:eastAsia="宋体" w:cs="宋体"/>
                <w:color w:val="000000" w:themeColor="text1"/>
                <w:spacing w:val="-4"/>
                <w:sz w:val="22"/>
                <w:szCs w:val="22"/>
                <w:highlight w:val="none"/>
                <w14:textFill>
                  <w14:solidFill>
                    <w14:schemeClr w14:val="tx1"/>
                  </w14:solidFill>
                </w14:textFill>
              </w:rPr>
            </w:pPr>
          </w:p>
        </w:tc>
      </w:tr>
      <w:tr w14:paraId="75D43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836" w:type="dxa"/>
            <w:gridSpan w:val="6"/>
            <w:tcBorders>
              <w:top w:val="single" w:color="auto" w:sz="4" w:space="0"/>
            </w:tcBorders>
            <w:vAlign w:val="top"/>
          </w:tcPr>
          <w:p w14:paraId="0D808A3F">
            <w:pPr>
              <w:pStyle w:val="250"/>
              <w:keepNext w:val="0"/>
              <w:keepLines w:val="0"/>
              <w:pageBreakBefore w:val="0"/>
              <w:kinsoku/>
              <w:wordWrap/>
              <w:overflowPunct/>
              <w:topLinePunct w:val="0"/>
              <w:autoSpaceDE/>
              <w:autoSpaceDN/>
              <w:bidi w:val="0"/>
              <w:adjustRightInd/>
              <w:spacing w:before="54" w:line="360" w:lineRule="auto"/>
              <w:ind w:left="117"/>
              <w:textAlignment w:val="auto"/>
              <w:outlineLvl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pacing w:val="-3"/>
                <w:sz w:val="22"/>
                <w:szCs w:val="22"/>
                <w:highlight w:val="none"/>
                <w14:textFill>
                  <w14:solidFill>
                    <w14:schemeClr w14:val="tx1"/>
                  </w14:solidFill>
                </w14:textFill>
              </w:rPr>
              <w:t>投标单价填报：本次投标品目采购人已设单价预算，各投标人在采购人设定的单价预</w:t>
            </w:r>
            <w:r>
              <w:rPr>
                <w:rFonts w:hint="eastAsia" w:ascii="宋体" w:hAnsi="宋体" w:eastAsia="宋体" w:cs="宋体"/>
                <w:b/>
                <w:bCs/>
                <w:color w:val="000000" w:themeColor="text1"/>
                <w:spacing w:val="-4"/>
                <w:sz w:val="22"/>
                <w:szCs w:val="22"/>
                <w:highlight w:val="none"/>
                <w14:textFill>
                  <w14:solidFill>
                    <w14:schemeClr w14:val="tx1"/>
                  </w14:solidFill>
                </w14:textFill>
              </w:rPr>
              <w:t>算的基础上根据</w:t>
            </w:r>
          </w:p>
          <w:p w14:paraId="7C75FB70">
            <w:pPr>
              <w:pStyle w:val="250"/>
              <w:keepNext w:val="0"/>
              <w:keepLines w:val="0"/>
              <w:pageBreakBefore w:val="0"/>
              <w:kinsoku/>
              <w:wordWrap/>
              <w:overflowPunct/>
              <w:topLinePunct w:val="0"/>
              <w:autoSpaceDE/>
              <w:autoSpaceDN/>
              <w:bidi w:val="0"/>
              <w:adjustRightInd/>
              <w:spacing w:before="38" w:line="360" w:lineRule="auto"/>
              <w:ind w:left="118"/>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pacing w:val="-2"/>
                <w:sz w:val="22"/>
                <w:szCs w:val="22"/>
                <w:highlight w:val="none"/>
                <w14:textFill>
                  <w14:solidFill>
                    <w14:schemeClr w14:val="tx1"/>
                  </w14:solidFill>
                </w14:textFill>
              </w:rPr>
              <w:t>企业自身实力及市场行情自行填报下浮后单价。投标综合单价保留二位小数（第三位四舍五入）。</w:t>
            </w:r>
          </w:p>
        </w:tc>
      </w:tr>
      <w:tr w14:paraId="5A806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9836" w:type="dxa"/>
            <w:gridSpan w:val="6"/>
            <w:vAlign w:val="top"/>
          </w:tcPr>
          <w:p w14:paraId="69A20847">
            <w:pPr>
              <w:pStyle w:val="250"/>
              <w:keepNext w:val="0"/>
              <w:keepLines w:val="0"/>
              <w:pageBreakBefore w:val="0"/>
              <w:kinsoku/>
              <w:wordWrap/>
              <w:overflowPunct/>
              <w:topLinePunct w:val="0"/>
              <w:autoSpaceDE/>
              <w:autoSpaceDN/>
              <w:bidi w:val="0"/>
              <w:adjustRightInd/>
              <w:spacing w:before="55" w:line="360" w:lineRule="auto"/>
              <w:ind w:left="116"/>
              <w:textAlignment w:val="auto"/>
              <w:outlineLvl w:val="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pacing w:val="-2"/>
                <w:sz w:val="22"/>
                <w:szCs w:val="22"/>
                <w:highlight w:val="none"/>
                <w14:textFill>
                  <w14:solidFill>
                    <w14:schemeClr w14:val="tx1"/>
                  </w14:solidFill>
                </w14:textFill>
              </w:rPr>
              <w:t>本项目为单价招标，最终结算金额=实际数量*中标单价</w:t>
            </w:r>
          </w:p>
        </w:tc>
      </w:tr>
    </w:tbl>
    <w:p w14:paraId="2DB5B6E7">
      <w:pPr>
        <w:pStyle w:val="37"/>
        <w:rPr>
          <w:rFonts w:hint="eastAsia"/>
          <w:color w:val="000000" w:themeColor="text1"/>
          <w:highlight w:val="none"/>
          <w14:textFill>
            <w14:solidFill>
              <w14:schemeClr w14:val="tx1"/>
            </w14:solidFill>
          </w14:textFill>
        </w:rPr>
      </w:pPr>
    </w:p>
    <w:p w14:paraId="1D8A5C55">
      <w:pPr>
        <w:pStyle w:val="2"/>
        <w:rPr>
          <w:rFonts w:hint="eastAsia"/>
          <w:color w:val="000000" w:themeColor="text1"/>
          <w:highlight w:val="none"/>
          <w14:textFill>
            <w14:solidFill>
              <w14:schemeClr w14:val="tx1"/>
            </w14:solidFill>
          </w14:textFill>
        </w:rPr>
      </w:pPr>
    </w:p>
    <w:p w14:paraId="069EEAAA">
      <w:pPr>
        <w:spacing w:line="360" w:lineRule="exact"/>
        <w:rPr>
          <w:rFonts w:hint="eastAsia" w:ascii="宋体" w:hAnsi="宋体"/>
          <w:b/>
          <w:bCs/>
          <w:color w:val="000000" w:themeColor="text1"/>
          <w:sz w:val="22"/>
          <w:szCs w:val="22"/>
          <w:highlight w:val="none"/>
          <w14:textFill>
            <w14:solidFill>
              <w14:schemeClr w14:val="tx1"/>
            </w14:solidFill>
          </w14:textFill>
        </w:rPr>
      </w:pPr>
      <w:r>
        <w:rPr>
          <w:rFonts w:hint="eastAsia" w:ascii="宋体" w:hAnsi="宋体"/>
          <w:b/>
          <w:bCs/>
          <w:color w:val="000000" w:themeColor="text1"/>
          <w:sz w:val="22"/>
          <w:szCs w:val="22"/>
          <w:highlight w:val="none"/>
          <w14:textFill>
            <w14:solidFill>
              <w14:schemeClr w14:val="tx1"/>
            </w14:solidFill>
          </w14:textFill>
        </w:rPr>
        <w:t>说明：</w:t>
      </w:r>
    </w:p>
    <w:p w14:paraId="3B949B1C">
      <w:pPr>
        <w:spacing w:line="360" w:lineRule="exact"/>
        <w:rPr>
          <w:rFonts w:ascii="宋体" w:hAnsi="宋体"/>
          <w:b/>
          <w:color w:val="000000" w:themeColor="text1"/>
          <w:sz w:val="22"/>
          <w:szCs w:val="22"/>
          <w:highlight w:val="non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1、此表内</w:t>
      </w:r>
      <w:r>
        <w:rPr>
          <w:rFonts w:hint="eastAsia" w:ascii="宋体" w:hAnsi="宋体"/>
          <w:b/>
          <w:color w:val="000000" w:themeColor="text1"/>
          <w:sz w:val="22"/>
          <w:szCs w:val="22"/>
          <w:highlight w:val="none"/>
          <w:lang w:val="en-US" w:eastAsia="zh-CN"/>
          <w14:textFill>
            <w14:solidFill>
              <w14:schemeClr w14:val="tx1"/>
            </w14:solidFill>
          </w14:textFill>
        </w:rPr>
        <w:t>总计价</w:t>
      </w:r>
      <w:r>
        <w:rPr>
          <w:rFonts w:hint="eastAsia" w:ascii="宋体" w:hAnsi="宋体"/>
          <w:b/>
          <w:color w:val="000000" w:themeColor="text1"/>
          <w:sz w:val="22"/>
          <w:szCs w:val="22"/>
          <w:highlight w:val="none"/>
          <w14:textFill>
            <w14:solidFill>
              <w14:schemeClr w14:val="tx1"/>
            </w14:solidFill>
          </w14:textFill>
        </w:rPr>
        <w:t>应与</w:t>
      </w:r>
      <w:r>
        <w:rPr>
          <w:rFonts w:hint="eastAsia" w:ascii="宋体" w:hAnsi="宋体" w:cs="Arial"/>
          <w:b/>
          <w:bCs/>
          <w:color w:val="000000" w:themeColor="text1"/>
          <w:sz w:val="22"/>
          <w:szCs w:val="22"/>
          <w:highlight w:val="none"/>
          <w14:textFill>
            <w14:solidFill>
              <w14:schemeClr w14:val="tx1"/>
            </w14:solidFill>
          </w14:textFill>
        </w:rPr>
        <w:t>《</w:t>
      </w:r>
      <w:r>
        <w:rPr>
          <w:rFonts w:hint="eastAsia" w:ascii="宋体" w:hAnsi="宋体" w:cs="Arial"/>
          <w:b/>
          <w:bCs/>
          <w:color w:val="000000" w:themeColor="text1"/>
          <w:sz w:val="22"/>
          <w:szCs w:val="22"/>
          <w:highlight w:val="none"/>
          <w:lang w:val="en-US" w:eastAsia="zh-CN"/>
          <w14:textFill>
            <w14:solidFill>
              <w14:schemeClr w14:val="tx1"/>
            </w14:solidFill>
          </w14:textFill>
        </w:rPr>
        <w:t>报价</w:t>
      </w:r>
      <w:r>
        <w:rPr>
          <w:rFonts w:hint="eastAsia" w:ascii="宋体" w:hAnsi="宋体" w:cs="Arial"/>
          <w:b/>
          <w:bCs/>
          <w:color w:val="000000" w:themeColor="text1"/>
          <w:sz w:val="22"/>
          <w:szCs w:val="22"/>
          <w:highlight w:val="none"/>
          <w14:textFill>
            <w14:solidFill>
              <w14:schemeClr w14:val="tx1"/>
            </w14:solidFill>
          </w14:textFill>
        </w:rPr>
        <w:t>一览表》</w:t>
      </w:r>
      <w:r>
        <w:rPr>
          <w:rFonts w:hint="eastAsia" w:ascii="宋体" w:hAnsi="宋体"/>
          <w:b/>
          <w:color w:val="000000" w:themeColor="text1"/>
          <w:sz w:val="22"/>
          <w:szCs w:val="22"/>
          <w:highlight w:val="none"/>
          <w14:textFill>
            <w14:solidFill>
              <w14:schemeClr w14:val="tx1"/>
            </w14:solidFill>
          </w14:textFill>
        </w:rPr>
        <w:t>报价相一致。</w:t>
      </w:r>
    </w:p>
    <w:p w14:paraId="5D26D6FF">
      <w:pPr>
        <w:spacing w:line="360" w:lineRule="exact"/>
        <w:rPr>
          <w:rFonts w:ascii="宋体" w:hAnsi="宋体"/>
          <w:b/>
          <w:color w:val="000000" w:themeColor="text1"/>
          <w:sz w:val="22"/>
          <w:szCs w:val="22"/>
          <w:highlight w:val="non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2、</w:t>
      </w:r>
      <w:r>
        <w:rPr>
          <w:rFonts w:hint="eastAsia" w:ascii="宋体" w:hAnsi="宋体" w:cs="Arial"/>
          <w:b/>
          <w:bCs/>
          <w:color w:val="000000" w:themeColor="text1"/>
          <w:sz w:val="22"/>
          <w:szCs w:val="22"/>
          <w:highlight w:val="none"/>
          <w14:textFill>
            <w14:solidFill>
              <w14:schemeClr w14:val="tx1"/>
            </w14:solidFill>
          </w14:textFill>
        </w:rPr>
        <w:t>▲</w:t>
      </w:r>
      <w:r>
        <w:rPr>
          <w:rFonts w:hint="eastAsia" w:ascii="宋体" w:hAnsi="宋体"/>
          <w:b/>
          <w:color w:val="000000" w:themeColor="text1"/>
          <w:sz w:val="22"/>
          <w:szCs w:val="22"/>
          <w:highlight w:val="none"/>
          <w:u w:val="single"/>
          <w14:textFill>
            <w14:solidFill>
              <w14:schemeClr w14:val="tx1"/>
            </w14:solidFill>
          </w14:textFill>
        </w:rPr>
        <w:t>不提供《分项报价表》的报价，视为没有实质性响应</w:t>
      </w:r>
      <w:r>
        <w:rPr>
          <w:rFonts w:hint="eastAsia" w:ascii="宋体" w:hAnsi="宋体"/>
          <w:b/>
          <w:color w:val="000000" w:themeColor="text1"/>
          <w:sz w:val="22"/>
          <w:szCs w:val="22"/>
          <w:highlight w:val="none"/>
          <w:u w:val="single"/>
          <w:lang w:eastAsia="zh-CN"/>
          <w14:textFill>
            <w14:solidFill>
              <w14:schemeClr w14:val="tx1"/>
            </w14:solidFill>
          </w14:textFill>
        </w:rPr>
        <w:t>磋商文件</w:t>
      </w:r>
      <w:r>
        <w:rPr>
          <w:rFonts w:hint="eastAsia" w:ascii="宋体" w:hAnsi="宋体"/>
          <w:b/>
          <w:color w:val="000000" w:themeColor="text1"/>
          <w:sz w:val="22"/>
          <w:szCs w:val="22"/>
          <w:highlight w:val="none"/>
          <w:u w:val="single"/>
          <w14:textFill>
            <w14:solidFill>
              <w14:schemeClr w14:val="tx1"/>
            </w14:solidFill>
          </w14:textFill>
        </w:rPr>
        <w:t>要求。</w:t>
      </w:r>
    </w:p>
    <w:p w14:paraId="052A20D8">
      <w:pPr>
        <w:pStyle w:val="3"/>
        <w:spacing w:before="99" w:line="288" w:lineRule="auto"/>
        <w:ind w:right="81"/>
        <w:rPr>
          <w:rFonts w:hint="eastAsia"/>
          <w:b/>
          <w:bCs/>
          <w:color w:val="000000" w:themeColor="text1"/>
          <w:spacing w:val="-4"/>
          <w:sz w:val="22"/>
          <w:szCs w:val="22"/>
          <w:highlight w:val="none"/>
          <w:lang w:val="en-US" w:eastAsia="zh-CN"/>
          <w14:textFill>
            <w14:solidFill>
              <w14:schemeClr w14:val="tx1"/>
            </w14:solidFill>
          </w14:textFill>
        </w:rPr>
      </w:pPr>
      <w:r>
        <w:rPr>
          <w:rFonts w:hint="eastAsia" w:ascii="宋体" w:hAnsi="宋体" w:eastAsia="宋体" w:cs="Times New Roman"/>
          <w:b/>
          <w:color w:val="000000" w:themeColor="text1"/>
          <w:sz w:val="22"/>
          <w:szCs w:val="22"/>
          <w:highlight w:val="none"/>
          <w:lang w:val="en-US" w:eastAsia="zh-CN"/>
          <w14:textFill>
            <w14:solidFill>
              <w14:schemeClr w14:val="tx1"/>
            </w14:solidFill>
          </w14:textFill>
        </w:rPr>
        <w:t>3、</w:t>
      </w:r>
      <w:r>
        <w:rPr>
          <w:b/>
          <w:bCs/>
          <w:color w:val="000000" w:themeColor="text1"/>
          <w:spacing w:val="-4"/>
          <w:sz w:val="22"/>
          <w:szCs w:val="22"/>
          <w:highlight w:val="none"/>
          <w14:textFill>
            <w14:solidFill>
              <w14:schemeClr w14:val="tx1"/>
            </w14:solidFill>
          </w14:textFill>
        </w:rPr>
        <w:t>★本表中的单价为符合采购文件要求的服务总单价（含税、运保、安装、随机工具、随机附件</w:t>
      </w:r>
      <w:r>
        <w:rPr>
          <w:color w:val="000000" w:themeColor="text1"/>
          <w:spacing w:val="15"/>
          <w:sz w:val="22"/>
          <w:szCs w:val="22"/>
          <w:highlight w:val="none"/>
          <w14:textFill>
            <w14:solidFill>
              <w14:schemeClr w14:val="tx1"/>
            </w14:solidFill>
          </w14:textFill>
        </w:rPr>
        <w:t xml:space="preserve"> </w:t>
      </w:r>
      <w:r>
        <w:rPr>
          <w:b/>
          <w:bCs/>
          <w:color w:val="000000" w:themeColor="text1"/>
          <w:spacing w:val="-4"/>
          <w:sz w:val="22"/>
          <w:szCs w:val="22"/>
          <w:highlight w:val="none"/>
          <w14:textFill>
            <w14:solidFill>
              <w14:schemeClr w14:val="tx1"/>
            </w14:solidFill>
          </w14:textFill>
        </w:rPr>
        <w:t>等费用</w:t>
      </w:r>
      <w:r>
        <w:rPr>
          <w:b/>
          <w:bCs/>
          <w:color w:val="000000" w:themeColor="text1"/>
          <w:spacing w:val="6"/>
          <w:sz w:val="22"/>
          <w:szCs w:val="22"/>
          <w:highlight w:val="none"/>
          <w14:textFill>
            <w14:solidFill>
              <w14:schemeClr w14:val="tx1"/>
            </w14:solidFill>
          </w14:textFill>
        </w:rPr>
        <w:t>），</w:t>
      </w:r>
      <w:r>
        <w:rPr>
          <w:b/>
          <w:bCs/>
          <w:color w:val="000000" w:themeColor="text1"/>
          <w:spacing w:val="-4"/>
          <w:sz w:val="22"/>
          <w:szCs w:val="22"/>
          <w:highlight w:val="none"/>
          <w14:textFill>
            <w14:solidFill>
              <w14:schemeClr w14:val="tx1"/>
            </w14:solidFill>
          </w14:textFill>
        </w:rPr>
        <w:t>同时包括服务费、材料费、税金、人工费、技术培训费、验收费、筛查费、招标代理服务</w:t>
      </w:r>
      <w:r>
        <w:rPr>
          <w:b/>
          <w:bCs/>
          <w:color w:val="000000" w:themeColor="text1"/>
          <w:spacing w:val="-3"/>
          <w:sz w:val="22"/>
          <w:szCs w:val="22"/>
          <w:highlight w:val="none"/>
          <w14:textFill>
            <w14:solidFill>
              <w14:schemeClr w14:val="tx1"/>
            </w14:solidFill>
          </w14:textFill>
        </w:rPr>
        <w:t>等，中</w:t>
      </w:r>
      <w:r>
        <w:rPr>
          <w:b/>
          <w:bCs/>
          <w:color w:val="000000" w:themeColor="text1"/>
          <w:spacing w:val="-4"/>
          <w:sz w:val="22"/>
          <w:szCs w:val="22"/>
          <w:highlight w:val="none"/>
          <w14:textFill>
            <w14:solidFill>
              <w14:schemeClr w14:val="tx1"/>
            </w14:solidFill>
          </w14:textFill>
        </w:rPr>
        <w:t>标后不做调整</w:t>
      </w:r>
      <w:r>
        <w:rPr>
          <w:rFonts w:hint="eastAsia"/>
          <w:b/>
          <w:bCs/>
          <w:color w:val="000000" w:themeColor="text1"/>
          <w:spacing w:val="-4"/>
          <w:sz w:val="22"/>
          <w:szCs w:val="22"/>
          <w:highlight w:val="none"/>
          <w:lang w:val="en-US" w:eastAsia="zh-CN"/>
          <w14:textFill>
            <w14:solidFill>
              <w14:schemeClr w14:val="tx1"/>
            </w14:solidFill>
          </w14:textFill>
        </w:rPr>
        <w:t>。</w:t>
      </w:r>
    </w:p>
    <w:p w14:paraId="41237CA7">
      <w:pPr>
        <w:pStyle w:val="3"/>
        <w:spacing w:before="99" w:line="288" w:lineRule="auto"/>
        <w:ind w:right="81"/>
        <w:rPr>
          <w:rFonts w:hint="eastAsia"/>
          <w:b/>
          <w:bCs/>
          <w:color w:val="000000" w:themeColor="text1"/>
          <w:spacing w:val="-4"/>
          <w:sz w:val="22"/>
          <w:szCs w:val="22"/>
          <w:highlight w:val="none"/>
          <w:lang w:eastAsia="zh-CN"/>
          <w14:textFill>
            <w14:solidFill>
              <w14:schemeClr w14:val="tx1"/>
            </w14:solidFill>
          </w14:textFill>
        </w:rPr>
      </w:pPr>
      <w:r>
        <w:rPr>
          <w:rFonts w:hint="eastAsia"/>
          <w:b/>
          <w:bCs/>
          <w:color w:val="000000" w:themeColor="text1"/>
          <w:spacing w:val="-4"/>
          <w:sz w:val="22"/>
          <w:szCs w:val="22"/>
          <w:highlight w:val="none"/>
          <w:lang w:val="en-US" w:eastAsia="zh-CN"/>
          <w14:textFill>
            <w14:solidFill>
              <w14:schemeClr w14:val="tx1"/>
            </w14:solidFill>
          </w14:textFill>
        </w:rPr>
        <w:t>4、</w:t>
      </w:r>
      <w:r>
        <w:rPr>
          <w:b/>
          <w:bCs/>
          <w:color w:val="000000" w:themeColor="text1"/>
          <w:spacing w:val="-4"/>
          <w:sz w:val="22"/>
          <w:szCs w:val="22"/>
          <w:highlight w:val="none"/>
          <w14:textFill>
            <w14:solidFill>
              <w14:schemeClr w14:val="tx1"/>
            </w14:solidFill>
          </w14:textFill>
        </w:rPr>
        <w:t>本表可根据具体需要自行增减，但不得修改原有内容</w:t>
      </w:r>
      <w:r>
        <w:rPr>
          <w:rFonts w:hint="eastAsia"/>
          <w:b/>
          <w:bCs/>
          <w:color w:val="000000" w:themeColor="text1"/>
          <w:spacing w:val="-4"/>
          <w:sz w:val="22"/>
          <w:szCs w:val="22"/>
          <w:highlight w:val="none"/>
          <w:lang w:eastAsia="zh-CN"/>
          <w14:textFill>
            <w14:solidFill>
              <w14:schemeClr w14:val="tx1"/>
            </w14:solidFill>
          </w14:textFill>
        </w:rPr>
        <w:t>。</w:t>
      </w:r>
    </w:p>
    <w:p w14:paraId="17553DBA">
      <w:pPr>
        <w:pStyle w:val="3"/>
        <w:spacing w:before="99" w:line="288" w:lineRule="auto"/>
        <w:ind w:right="81"/>
        <w:rPr>
          <w:rFonts w:hint="eastAsia"/>
          <w:b/>
          <w:bCs/>
          <w:color w:val="000000" w:themeColor="text1"/>
          <w:spacing w:val="-4"/>
          <w:sz w:val="22"/>
          <w:szCs w:val="22"/>
          <w:highlight w:val="none"/>
          <w:lang w:val="en-US" w:eastAsia="zh-CN"/>
          <w14:textFill>
            <w14:solidFill>
              <w14:schemeClr w14:val="tx1"/>
            </w14:solidFill>
          </w14:textFill>
        </w:rPr>
      </w:pPr>
      <w:r>
        <w:rPr>
          <w:rFonts w:hint="eastAsia"/>
          <w:b/>
          <w:bCs/>
          <w:color w:val="000000" w:themeColor="text1"/>
          <w:spacing w:val="-4"/>
          <w:sz w:val="22"/>
          <w:szCs w:val="22"/>
          <w:highlight w:val="none"/>
          <w:lang w:val="en-US" w:eastAsia="zh-CN"/>
          <w14:textFill>
            <w14:solidFill>
              <w14:schemeClr w14:val="tx1"/>
            </w14:solidFill>
          </w14:textFill>
        </w:rPr>
        <w:t>5、</w:t>
      </w:r>
      <w:r>
        <w:rPr>
          <w:b/>
          <w:bCs/>
          <w:color w:val="000000" w:themeColor="text1"/>
          <w:spacing w:val="-4"/>
          <w:sz w:val="22"/>
          <w:szCs w:val="22"/>
          <w:highlight w:val="none"/>
          <w14:textFill>
            <w14:solidFill>
              <w14:schemeClr w14:val="tx1"/>
            </w14:solidFill>
          </w14:textFill>
        </w:rPr>
        <w:t>项目内容材料的数量均暂按“ 1 ”计入</w:t>
      </w:r>
      <w:r>
        <w:rPr>
          <w:rFonts w:hint="eastAsia"/>
          <w:b/>
          <w:bCs/>
          <w:color w:val="000000" w:themeColor="text1"/>
          <w:spacing w:val="-4"/>
          <w:sz w:val="22"/>
          <w:szCs w:val="22"/>
          <w:highlight w:val="none"/>
          <w:lang w:eastAsia="zh-CN"/>
          <w14:textFill>
            <w14:solidFill>
              <w14:schemeClr w14:val="tx1"/>
            </w14:solidFill>
          </w14:textFill>
        </w:rPr>
        <w:t>。</w:t>
      </w:r>
    </w:p>
    <w:p w14:paraId="209F7444">
      <w:pPr>
        <w:pStyle w:val="49"/>
        <w:rPr>
          <w:rFonts w:hint="eastAsia"/>
          <w:color w:val="000000" w:themeColor="text1"/>
          <w:highlight w:val="none"/>
          <w14:textFill>
            <w14:solidFill>
              <w14:schemeClr w14:val="tx1"/>
            </w14:solidFill>
          </w14:textFill>
        </w:rPr>
      </w:pPr>
    </w:p>
    <w:p w14:paraId="6D8ECC2D">
      <w:pPr>
        <w:pStyle w:val="49"/>
        <w:rPr>
          <w:rFonts w:hint="eastAsia"/>
          <w:color w:val="000000" w:themeColor="text1"/>
          <w:highlight w:val="none"/>
          <w14:textFill>
            <w14:solidFill>
              <w14:schemeClr w14:val="tx1"/>
            </w14:solidFill>
          </w14:textFill>
        </w:rPr>
      </w:pPr>
    </w:p>
    <w:p w14:paraId="2CADE7B3">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供应商</w:t>
      </w:r>
      <w:r>
        <w:rPr>
          <w:rFonts w:hint="eastAsia" w:ascii="宋体" w:hAnsi="宋体" w:eastAsia="宋体" w:cs="宋体"/>
          <w:color w:val="000000" w:themeColor="text1"/>
          <w:sz w:val="22"/>
          <w:szCs w:val="22"/>
          <w:highlight w:val="none"/>
          <w14:textFill>
            <w14:solidFill>
              <w14:schemeClr w14:val="tx1"/>
            </w14:solidFill>
          </w14:textFill>
        </w:rPr>
        <w:t>全称（盖章）：</w:t>
      </w:r>
    </w:p>
    <w:p w14:paraId="394F9E30">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法定代表人或授权代表（签字或盖章）：</w:t>
      </w:r>
    </w:p>
    <w:p w14:paraId="213240D2">
      <w:pPr>
        <w:spacing w:line="38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 期：  年  月  日</w:t>
      </w:r>
    </w:p>
    <w:p w14:paraId="43B13B82">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4446B63F">
      <w:pPr>
        <w:spacing w:line="380" w:lineRule="exact"/>
        <w:rPr>
          <w:rFonts w:ascii="宋体" w:hAnsi="宋体"/>
          <w:color w:val="000000" w:themeColor="text1"/>
          <w:sz w:val="22"/>
          <w:szCs w:val="22"/>
          <w:highlight w:val="none"/>
          <w14:textFill>
            <w14:solidFill>
              <w14:schemeClr w14:val="tx1"/>
            </w14:solidFill>
          </w14:textFill>
        </w:rPr>
      </w:pPr>
    </w:p>
    <w:p w14:paraId="63FFB874">
      <w:pPr>
        <w:spacing w:line="46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附件三</w:t>
      </w:r>
    </w:p>
    <w:p w14:paraId="23209BEC">
      <w:pPr>
        <w:spacing w:line="460" w:lineRule="exact"/>
        <w:rPr>
          <w:rFonts w:ascii="宋体" w:hAnsi="宋体" w:cs="宋体"/>
          <w:b/>
          <w:bCs/>
          <w:color w:val="000000" w:themeColor="text1"/>
          <w:highlight w:val="none"/>
          <w14:textFill>
            <w14:solidFill>
              <w14:schemeClr w14:val="tx1"/>
            </w14:solidFill>
          </w14:textFill>
        </w:rPr>
      </w:pPr>
    </w:p>
    <w:p w14:paraId="6CF5E2B8">
      <w:pPr>
        <w:spacing w:line="460" w:lineRule="exact"/>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磋商函</w:t>
      </w:r>
    </w:p>
    <w:p w14:paraId="7DC1F25E">
      <w:pPr>
        <w:spacing w:line="42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 xml:space="preserve">温州市瓯海区人民政府茶山街道办事处 </w:t>
      </w:r>
      <w:r>
        <w:rPr>
          <w:rFonts w:hint="eastAsia" w:ascii="宋体" w:hAnsi="宋体" w:cs="宋体"/>
          <w:color w:val="000000" w:themeColor="text1"/>
          <w:sz w:val="22"/>
          <w:szCs w:val="22"/>
          <w:highlight w:val="none"/>
          <w14:textFill>
            <w14:solidFill>
              <w14:schemeClr w14:val="tx1"/>
            </w14:solidFill>
          </w14:textFill>
        </w:rPr>
        <w:t>：</w:t>
      </w:r>
    </w:p>
    <w:p w14:paraId="7D05FD10">
      <w:pPr>
        <w:spacing w:line="42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温州元信工程项目管理有限公司：</w:t>
      </w:r>
    </w:p>
    <w:p w14:paraId="15BBB8ED">
      <w:pPr>
        <w:spacing w:line="42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根据贵方为项目（采购编号：）的磋商邀请，我方</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（供应商名称）作为供应商正式授权</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（授权代表全名，职务）代表我方处理有关本磋商的一切事宜。</w:t>
      </w:r>
    </w:p>
    <w:p w14:paraId="44EF56FF">
      <w:pPr>
        <w:pStyle w:val="11"/>
        <w:spacing w:line="360" w:lineRule="exact"/>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在此提交的磋商响应文件中，包括如下内</w:t>
      </w:r>
      <w:r>
        <w:rPr>
          <w:rFonts w:hint="eastAsia" w:ascii="宋体" w:hAnsi="宋体" w:cs="宋体"/>
          <w:color w:val="000000" w:themeColor="text1"/>
          <w:sz w:val="22"/>
          <w:highlight w:val="none"/>
          <w14:textFill>
            <w14:solidFill>
              <w14:schemeClr w14:val="tx1"/>
            </w14:solidFill>
          </w14:textFill>
        </w:rPr>
        <w:t>容：</w:t>
      </w:r>
    </w:p>
    <w:p w14:paraId="66F7C862">
      <w:pPr>
        <w:spacing w:line="360" w:lineRule="exact"/>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1、按“供应商须知”要求编制的磋商响应文件资格文件；</w:t>
      </w:r>
    </w:p>
    <w:p w14:paraId="367A3BC0">
      <w:pPr>
        <w:spacing w:line="360" w:lineRule="exact"/>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2、按“供应商须知”要求编制的磋商响应文件商务技术文件；</w:t>
      </w:r>
    </w:p>
    <w:p w14:paraId="45A460DA">
      <w:pPr>
        <w:spacing w:line="360" w:lineRule="exact"/>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3、按“供应商须知”要求编制的磋商响应文件报价文件；</w:t>
      </w:r>
    </w:p>
    <w:p w14:paraId="4B2C29B4">
      <w:pPr>
        <w:spacing w:line="360" w:lineRule="exact"/>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我方己完全明白磋商文件的所有条款要求，并重申以下几点：</w:t>
      </w:r>
    </w:p>
    <w:p w14:paraId="65E82C53">
      <w:pPr>
        <w:pStyle w:val="201"/>
        <w:numPr>
          <w:ilvl w:val="1"/>
          <w:numId w:val="42"/>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本磋商响应文件的有效期自磋商截止日起  90 天内有效，如中标，有效期将延至合同终止日为止；</w:t>
      </w:r>
    </w:p>
    <w:p w14:paraId="686FEFB0">
      <w:pPr>
        <w:pStyle w:val="201"/>
        <w:numPr>
          <w:ilvl w:val="1"/>
          <w:numId w:val="42"/>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我方已详细研究了磋商文件的所有内容包括修改书（如有）和所有已提供的参考资料以及有关附件，我方完全理解并同意放弃在此方面提出含糊意见或误解的一切权力；</w:t>
      </w:r>
    </w:p>
    <w:p w14:paraId="21275BEC">
      <w:pPr>
        <w:pStyle w:val="201"/>
        <w:numPr>
          <w:ilvl w:val="1"/>
          <w:numId w:val="42"/>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我方郑重承诺所提供的“信用中国网站”、“中国政府采购网”信用查询证明文件真实有效；</w:t>
      </w:r>
    </w:p>
    <w:p w14:paraId="16416E53">
      <w:pPr>
        <w:pStyle w:val="201"/>
        <w:numPr>
          <w:ilvl w:val="1"/>
          <w:numId w:val="42"/>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我方在参加本项目前三年内</w:t>
      </w:r>
      <w:r>
        <w:rPr>
          <w:rFonts w:hint="eastAsia" w:ascii="宋体" w:hAnsi="宋体" w:cs="宋体"/>
          <w:color w:val="000000" w:themeColor="text1"/>
          <w:sz w:val="22"/>
          <w:highlight w:val="none"/>
          <w:u w:val="single"/>
          <w14:textFill>
            <w14:solidFill>
              <w14:schemeClr w14:val="tx1"/>
            </w14:solidFill>
          </w14:textFill>
        </w:rPr>
        <w:t>（被通报或者处罚的违法行为有：               ）</w:t>
      </w:r>
      <w:r>
        <w:rPr>
          <w:rFonts w:hint="eastAsia" w:ascii="宋体" w:hAnsi="宋体" w:cs="宋体"/>
          <w:color w:val="000000" w:themeColor="text1"/>
          <w:sz w:val="22"/>
          <w:highlight w:val="none"/>
          <w14:textFill>
            <w14:solidFill>
              <w14:schemeClr w14:val="tx1"/>
            </w14:solidFill>
          </w14:textFill>
        </w:rPr>
        <w:t>或（</w:t>
      </w:r>
      <w:r>
        <w:rPr>
          <w:rFonts w:hint="eastAsia" w:ascii="宋体" w:hAnsi="宋体" w:cs="宋体"/>
          <w:color w:val="000000" w:themeColor="text1"/>
          <w:sz w:val="22"/>
          <w:highlight w:val="none"/>
          <w:u w:val="single"/>
          <w14:textFill>
            <w14:solidFill>
              <w14:schemeClr w14:val="tx1"/>
            </w14:solidFill>
          </w14:textFill>
        </w:rPr>
        <w:t>没有因违法经营受到刑事处罚或者责令停产停业、吊销许可证或者执照、较大数额罚款等行政处罚或处罚）</w:t>
      </w:r>
      <w:r>
        <w:rPr>
          <w:rFonts w:hint="eastAsia" w:ascii="宋体" w:hAnsi="宋体" w:cs="宋体"/>
          <w:color w:val="000000" w:themeColor="text1"/>
          <w:sz w:val="22"/>
          <w:highlight w:val="none"/>
          <w14:textFill>
            <w14:solidFill>
              <w14:schemeClr w14:val="tx1"/>
            </w14:solidFill>
          </w14:textFill>
        </w:rPr>
        <w:t>或</w:t>
      </w:r>
      <w:r>
        <w:rPr>
          <w:rFonts w:hint="eastAsia" w:ascii="宋体" w:hAnsi="宋体" w:cs="宋体"/>
          <w:color w:val="000000" w:themeColor="text1"/>
          <w:sz w:val="22"/>
          <w:highlight w:val="none"/>
          <w:u w:val="single"/>
          <w14:textFill>
            <w14:solidFill>
              <w14:schemeClr w14:val="tx1"/>
            </w14:solidFill>
          </w14:textFill>
        </w:rPr>
        <w:t>（在  至  期间禁止参加政府采购活动但是期限届满，须附相关证明文件）</w:t>
      </w:r>
      <w:r>
        <w:rPr>
          <w:rFonts w:hint="eastAsia" w:ascii="宋体" w:hAnsi="宋体" w:cs="宋体"/>
          <w:color w:val="000000" w:themeColor="text1"/>
          <w:sz w:val="22"/>
          <w:highlight w:val="none"/>
          <w14:textFill>
            <w14:solidFill>
              <w14:schemeClr w14:val="tx1"/>
            </w14:solidFill>
          </w14:textFill>
        </w:rPr>
        <w:t>；</w:t>
      </w:r>
    </w:p>
    <w:p w14:paraId="6F2BCAF0">
      <w:pPr>
        <w:pStyle w:val="201"/>
        <w:numPr>
          <w:ilvl w:val="1"/>
          <w:numId w:val="42"/>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我方同意提供按照贵方可能要求的与磋商有关的一切数据或资料；</w:t>
      </w:r>
    </w:p>
    <w:p w14:paraId="30369532">
      <w:pPr>
        <w:pStyle w:val="201"/>
        <w:numPr>
          <w:ilvl w:val="1"/>
          <w:numId w:val="42"/>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我方理解贵方不一定接受最低报价。</w:t>
      </w:r>
      <w:r>
        <w:rPr>
          <w:rFonts w:hint="eastAsia" w:ascii="宋体" w:hAnsi="宋体" w:cs="宋体"/>
          <w:color w:val="000000" w:themeColor="text1"/>
          <w:sz w:val="22"/>
          <w:highlight w:val="none"/>
          <w14:textFill>
            <w14:solidFill>
              <w14:schemeClr w14:val="tx1"/>
            </w14:solidFill>
          </w14:textFill>
        </w:rPr>
        <w:tab/>
      </w:r>
    </w:p>
    <w:p w14:paraId="4729419D">
      <w:pPr>
        <w:pStyle w:val="201"/>
        <w:numPr>
          <w:ilvl w:val="1"/>
          <w:numId w:val="42"/>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我方如果中标，将保证履行磋商文件以及磋商文件修改书（如有）中的全部责任和义务，按质、按量、按期完成《合同书》中的全部任务。</w:t>
      </w:r>
    </w:p>
    <w:p w14:paraId="1C81A657">
      <w:pPr>
        <w:pStyle w:val="201"/>
        <w:numPr>
          <w:ilvl w:val="1"/>
          <w:numId w:val="42"/>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所有与本磋商有关的函件请发往下列地址：</w:t>
      </w:r>
    </w:p>
    <w:p w14:paraId="272A3A30">
      <w:pPr>
        <w:spacing w:line="360" w:lineRule="exact"/>
        <w:ind w:firstLine="43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地址</w:t>
      </w:r>
    </w:p>
    <w:p w14:paraId="0F51C78C">
      <w:pPr>
        <w:spacing w:line="360" w:lineRule="exact"/>
        <w:ind w:firstLine="43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电话</w:t>
      </w:r>
    </w:p>
    <w:p w14:paraId="7DB77A6F">
      <w:pPr>
        <w:spacing w:line="360" w:lineRule="exact"/>
        <w:ind w:firstLine="435"/>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传真</w:t>
      </w:r>
    </w:p>
    <w:p w14:paraId="1399AAE4">
      <w:pPr>
        <w:spacing w:line="360" w:lineRule="exact"/>
        <w:ind w:firstLine="770" w:firstLineChars="350"/>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电子邮件</w:t>
      </w:r>
    </w:p>
    <w:p w14:paraId="601C596A">
      <w:pPr>
        <w:spacing w:line="420" w:lineRule="exact"/>
        <w:ind w:firstLine="435"/>
        <w:rPr>
          <w:rFonts w:ascii="宋体" w:hAnsi="宋体" w:cs="宋体"/>
          <w:color w:val="000000" w:themeColor="text1"/>
          <w:sz w:val="22"/>
          <w:szCs w:val="22"/>
          <w:highlight w:val="none"/>
          <w14:textFill>
            <w14:solidFill>
              <w14:schemeClr w14:val="tx1"/>
            </w14:solidFill>
          </w14:textFill>
        </w:rPr>
      </w:pPr>
    </w:p>
    <w:p w14:paraId="3571DC32">
      <w:pPr>
        <w:spacing w:line="420" w:lineRule="exact"/>
        <w:ind w:firstLine="43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供应商名称（盖章）</w:t>
      </w:r>
    </w:p>
    <w:p w14:paraId="4C1A2CF1">
      <w:pPr>
        <w:spacing w:line="420" w:lineRule="exact"/>
        <w:ind w:firstLine="43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供应商代表（签字或盖章）</w:t>
      </w:r>
    </w:p>
    <w:p w14:paraId="1D0BBBEC">
      <w:pPr>
        <w:spacing w:line="460" w:lineRule="exact"/>
        <w:ind w:firstLine="435"/>
        <w:rPr>
          <w:rFonts w:ascii="宋体" w:hAnsi="宋体" w:cs="宋体"/>
          <w:color w:val="000000" w:themeColor="text1"/>
          <w:sz w:val="22"/>
          <w:szCs w:val="22"/>
          <w:highlight w:val="none"/>
          <w:u w:val="single"/>
          <w14:textFill>
            <w14:solidFill>
              <w14:schemeClr w14:val="tx1"/>
            </w14:solidFill>
          </w14:textFill>
        </w:rPr>
        <w:sectPr>
          <w:footerReference r:id="rId12" w:type="first"/>
          <w:headerReference r:id="rId9" w:type="default"/>
          <w:footerReference r:id="rId10" w:type="default"/>
          <w:footerReference r:id="rId11" w:type="even"/>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color w:val="000000" w:themeColor="text1"/>
          <w:sz w:val="22"/>
          <w:szCs w:val="22"/>
          <w:highlight w:val="none"/>
          <w14:textFill>
            <w14:solidFill>
              <w14:schemeClr w14:val="tx1"/>
            </w14:solidFill>
          </w14:textFill>
        </w:rPr>
        <w:t xml:space="preserve">                                   日    期</w:t>
      </w:r>
    </w:p>
    <w:p w14:paraId="619B2E04">
      <w:pPr>
        <w:spacing w:line="460" w:lineRule="exact"/>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附件四</w:t>
      </w:r>
    </w:p>
    <w:p w14:paraId="68CB6D21">
      <w:pPr>
        <w:spacing w:line="460" w:lineRule="exact"/>
        <w:ind w:firstLine="437"/>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技术规格、商务条款偏离表</w:t>
      </w:r>
    </w:p>
    <w:p w14:paraId="1E558145">
      <w:pPr>
        <w:spacing w:line="38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供应商名称：                                          采购编号：</w:t>
      </w:r>
    </w:p>
    <w:tbl>
      <w:tblPr>
        <w:tblStyle w:val="3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4C60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14:paraId="5D3858E9">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5FB26127">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序号</w:t>
            </w:r>
          </w:p>
        </w:tc>
        <w:tc>
          <w:tcPr>
            <w:tcW w:w="2097" w:type="dxa"/>
            <w:vAlign w:val="center"/>
          </w:tcPr>
          <w:p w14:paraId="6E13724C">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磋商文件</w:t>
            </w:r>
          </w:p>
          <w:p w14:paraId="5264C0B6">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条目号</w:t>
            </w:r>
          </w:p>
        </w:tc>
        <w:tc>
          <w:tcPr>
            <w:tcW w:w="1992" w:type="dxa"/>
            <w:vAlign w:val="center"/>
          </w:tcPr>
          <w:p w14:paraId="2567CE71">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磋商文件</w:t>
            </w:r>
          </w:p>
          <w:p w14:paraId="27F2820B">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规范要求</w:t>
            </w:r>
          </w:p>
        </w:tc>
        <w:tc>
          <w:tcPr>
            <w:tcW w:w="1866" w:type="dxa"/>
            <w:vAlign w:val="center"/>
          </w:tcPr>
          <w:p w14:paraId="52C8F135">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磋商响应文件</w:t>
            </w:r>
          </w:p>
          <w:p w14:paraId="6A8849C5">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对应规范</w:t>
            </w:r>
          </w:p>
        </w:tc>
        <w:tc>
          <w:tcPr>
            <w:tcW w:w="1592" w:type="dxa"/>
            <w:vAlign w:val="center"/>
          </w:tcPr>
          <w:p w14:paraId="0CF06968">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说明</w:t>
            </w:r>
          </w:p>
        </w:tc>
      </w:tr>
      <w:tr w14:paraId="0522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4B05BA84">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技</w:t>
            </w:r>
          </w:p>
          <w:p w14:paraId="7F11FA68">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术</w:t>
            </w:r>
          </w:p>
          <w:p w14:paraId="24EA963D">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规</w:t>
            </w:r>
          </w:p>
          <w:p w14:paraId="053EAF21">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格</w:t>
            </w:r>
          </w:p>
        </w:tc>
        <w:tc>
          <w:tcPr>
            <w:tcW w:w="1364" w:type="dxa"/>
            <w:vAlign w:val="center"/>
          </w:tcPr>
          <w:p w14:paraId="362F4867">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400609CE">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3B813C05">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79979068">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0516BA2C">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60F6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D5DC15F">
            <w:pPr>
              <w:spacing w:line="380" w:lineRule="exact"/>
              <w:ind w:firstLine="220" w:firstLineChars="100"/>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31443CE3">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0EB13135">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208763CA">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67EF8D82">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4610A871">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3D10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67FC5B7">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5C95890E">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5468E402">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4FB1B151">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5D90B81C">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5E8AF340">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773C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532C167C">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49DE218F">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3E184E78">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06EF4A99">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5A55FFD8">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62B33C26">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40D2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06382083">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773AF7ED">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11C8A058">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3B533A04">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25C696E9">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1BB5B44F">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2F5C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2E496216">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商</w:t>
            </w:r>
          </w:p>
          <w:p w14:paraId="66965446">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务</w:t>
            </w:r>
          </w:p>
          <w:p w14:paraId="52D21CFC">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条</w:t>
            </w:r>
          </w:p>
          <w:p w14:paraId="4CCB1A38">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款</w:t>
            </w:r>
          </w:p>
        </w:tc>
        <w:tc>
          <w:tcPr>
            <w:tcW w:w="1364" w:type="dxa"/>
            <w:vAlign w:val="center"/>
          </w:tcPr>
          <w:p w14:paraId="4A24C415">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7F99D7E1">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18F8E368">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07238A1F">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71EC84B3">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48B5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4F776C49">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4B780490">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08F1DF5F">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1F59335D">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45A86F20">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54C1122D">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59D2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A76CB35">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3006F774">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3B0FC91D">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04066D8D">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060E7344">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40F5276A">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4F03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4BDAEC52">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6B07436D">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2F2352FC">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59CBE8E8">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3B174D31">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04BEB1EC">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5AAE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561B933C">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24A9F34C">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3C13BCDF">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402EBD96">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2313BA52">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61A1DFB0">
            <w:pPr>
              <w:spacing w:line="380" w:lineRule="exact"/>
              <w:jc w:val="center"/>
              <w:rPr>
                <w:rFonts w:ascii="宋体" w:hAnsi="宋体" w:cs="宋体"/>
                <w:color w:val="000000" w:themeColor="text1"/>
                <w:sz w:val="22"/>
                <w:szCs w:val="22"/>
                <w:highlight w:val="none"/>
                <w14:textFill>
                  <w14:solidFill>
                    <w14:schemeClr w14:val="tx1"/>
                  </w14:solidFill>
                </w14:textFill>
              </w:rPr>
            </w:pPr>
          </w:p>
        </w:tc>
      </w:tr>
    </w:tbl>
    <w:p w14:paraId="0B01A51D">
      <w:pPr>
        <w:spacing w:line="38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注：</w:t>
      </w:r>
      <w:r>
        <w:rPr>
          <w:rFonts w:hint="eastAsia" w:ascii="宋体" w:hAnsi="宋体" w:cs="宋体"/>
          <w:b/>
          <w:color w:val="000000" w:themeColor="text1"/>
          <w:highlight w:val="none"/>
          <w14:textFill>
            <w14:solidFill>
              <w14:schemeClr w14:val="tx1"/>
            </w14:solidFill>
          </w14:textFill>
        </w:rPr>
        <w:t>不填写此表视为完全响应磋商文件内容。</w:t>
      </w:r>
    </w:p>
    <w:p w14:paraId="6532EA5F">
      <w:pPr>
        <w:spacing w:line="380" w:lineRule="exact"/>
        <w:ind w:firstLine="4417" w:firstLineChars="2000"/>
        <w:rPr>
          <w:rFonts w:ascii="宋体" w:hAnsi="宋体" w:cs="宋体"/>
          <w:b/>
          <w:color w:val="000000" w:themeColor="text1"/>
          <w:sz w:val="22"/>
          <w:szCs w:val="22"/>
          <w:highlight w:val="none"/>
          <w14:textFill>
            <w14:solidFill>
              <w14:schemeClr w14:val="tx1"/>
            </w14:solidFill>
          </w14:textFill>
        </w:rPr>
      </w:pPr>
    </w:p>
    <w:p w14:paraId="37B7CDF2">
      <w:pPr>
        <w:spacing w:line="380" w:lineRule="exact"/>
        <w:ind w:firstLine="4400" w:firstLineChars="20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供应商全称（盖章）：</w:t>
      </w:r>
    </w:p>
    <w:p w14:paraId="78C4C6F4">
      <w:pPr>
        <w:spacing w:line="380" w:lineRule="exact"/>
        <w:ind w:firstLine="4400" w:firstLineChars="20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法定代表人或授权代表（签字或盖章）：</w:t>
      </w:r>
    </w:p>
    <w:p w14:paraId="3555DF79">
      <w:pPr>
        <w:spacing w:line="380" w:lineRule="exact"/>
        <w:ind w:firstLine="4400" w:firstLineChars="20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日期：  年   月  日</w:t>
      </w:r>
    </w:p>
    <w:p w14:paraId="272DEF46">
      <w:pPr>
        <w:spacing w:line="380" w:lineRule="exact"/>
        <w:rPr>
          <w:rFonts w:hint="eastAsia" w:ascii="宋体" w:hAnsi="宋体" w:cs="宋体"/>
          <w:b/>
          <w:bCs/>
          <w:color w:val="000000" w:themeColor="text1"/>
          <w:sz w:val="22"/>
          <w:szCs w:val="22"/>
          <w:highlight w:val="none"/>
          <w14:textFill>
            <w14:solidFill>
              <w14:schemeClr w14:val="tx1"/>
            </w14:solidFill>
          </w14:textFill>
        </w:rPr>
        <w:sectPr>
          <w:headerReference r:id="rId13" w:type="default"/>
          <w:footerReference r:id="rId14"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897DA00">
      <w:pPr>
        <w:spacing w:line="38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附件五</w:t>
      </w:r>
    </w:p>
    <w:p w14:paraId="6094FA26">
      <w:pPr>
        <w:pStyle w:val="49"/>
        <w:rPr>
          <w:rFonts w:ascii="宋体" w:hAnsi="宋体" w:cs="宋体"/>
          <w:color w:val="000000" w:themeColor="text1"/>
          <w:highlight w:val="none"/>
          <w14:textFill>
            <w14:solidFill>
              <w14:schemeClr w14:val="tx1"/>
            </w14:solidFill>
          </w14:textFill>
        </w:rPr>
      </w:pPr>
    </w:p>
    <w:p w14:paraId="241C000D">
      <w:pPr>
        <w:pStyle w:val="49"/>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"mailto:（开评标阶段填写，并邮件发送至Yxgcxmgl@126.com邮箱）" </w:instrText>
      </w:r>
      <w:r>
        <w:rPr>
          <w:color w:val="000000" w:themeColor="text1"/>
          <w:highlight w:val="none"/>
          <w14:textFill>
            <w14:solidFill>
              <w14:schemeClr w14:val="tx1"/>
            </w14:solidFill>
          </w14:textFill>
        </w:rPr>
        <w:fldChar w:fldCharType="separate"/>
      </w:r>
      <w:r>
        <w:rPr>
          <w:rStyle w:val="46"/>
          <w:rFonts w:hint="eastAsia" w:ascii="宋体" w:hAnsi="宋体" w:cs="宋体"/>
          <w:color w:val="000000" w:themeColor="text1"/>
          <w:highlight w:val="none"/>
          <w14:textFill>
            <w14:solidFill>
              <w14:schemeClr w14:val="tx1"/>
            </w14:solidFill>
          </w14:textFill>
        </w:rPr>
        <w:t>（开评标阶段填写，并邮件发送至Yxgc666@126.com邮箱）</w:t>
      </w:r>
      <w:r>
        <w:rPr>
          <w:rStyle w:val="46"/>
          <w:rFonts w:hint="eastAsia" w:ascii="宋体" w:hAnsi="宋体" w:cs="宋体"/>
          <w:color w:val="000000" w:themeColor="text1"/>
          <w:highlight w:val="none"/>
          <w14:textFill>
            <w14:solidFill>
              <w14:schemeClr w14:val="tx1"/>
            </w14:solidFill>
          </w14:textFill>
        </w:rPr>
        <w:fldChar w:fldCharType="end"/>
      </w:r>
    </w:p>
    <w:p w14:paraId="7F7274B6">
      <w:pPr>
        <w:pStyle w:val="49"/>
        <w:rPr>
          <w:rFonts w:ascii="宋体" w:hAnsi="宋体" w:cs="宋体"/>
          <w:color w:val="000000" w:themeColor="text1"/>
          <w:highlight w:val="none"/>
          <w14:textFill>
            <w14:solidFill>
              <w14:schemeClr w14:val="tx1"/>
            </w14:solidFill>
          </w14:textFill>
        </w:rPr>
      </w:pPr>
    </w:p>
    <w:p w14:paraId="31D9BA27">
      <w:pPr>
        <w:jc w:val="center"/>
        <w:rPr>
          <w:rFonts w:ascii="宋体" w:hAnsi="宋体" w:cs="宋体"/>
          <w:b/>
          <w:color w:val="000000" w:themeColor="text1"/>
          <w:spacing w:val="6"/>
          <w:sz w:val="22"/>
          <w:szCs w:val="22"/>
          <w:highlight w:val="none"/>
          <w14:textFill>
            <w14:solidFill>
              <w14:schemeClr w14:val="tx1"/>
            </w14:solidFill>
          </w14:textFill>
        </w:rPr>
      </w:pPr>
      <w:r>
        <w:rPr>
          <w:rFonts w:hint="eastAsia" w:ascii="宋体" w:hAnsi="宋体"/>
          <w:b/>
          <w:color w:val="auto"/>
          <w:spacing w:val="6"/>
          <w:sz w:val="22"/>
          <w:szCs w:val="22"/>
          <w:highlight w:val="none"/>
        </w:rPr>
        <w:t>政府</w:t>
      </w:r>
      <w:r>
        <w:rPr>
          <w:rFonts w:hint="eastAsia" w:ascii="宋体" w:hAnsi="宋体" w:cs="宋体"/>
          <w:b/>
          <w:color w:val="000000" w:themeColor="text1"/>
          <w:spacing w:val="6"/>
          <w:sz w:val="22"/>
          <w:szCs w:val="22"/>
          <w:highlight w:val="none"/>
          <w14:textFill>
            <w14:solidFill>
              <w14:schemeClr w14:val="tx1"/>
            </w14:solidFill>
          </w14:textFill>
        </w:rPr>
        <w:t>采购活动现场确认声明书</w:t>
      </w:r>
    </w:p>
    <w:p w14:paraId="70D29D78">
      <w:pPr>
        <w:tabs>
          <w:tab w:val="left" w:pos="795"/>
          <w:tab w:val="center" w:pos="4873"/>
        </w:tabs>
        <w:overflowPunct w:val="0"/>
        <w:spacing w:line="460" w:lineRule="exact"/>
        <w:ind w:firstLine="118" w:firstLineChars="49"/>
        <w:jc w:val="left"/>
        <w:rPr>
          <w:rFonts w:ascii="宋体" w:hAnsi="宋体" w:cs="宋体"/>
          <w:b/>
          <w:bCs/>
          <w:color w:val="000000" w:themeColor="text1"/>
          <w:sz w:val="24"/>
          <w:highlight w:val="none"/>
          <w14:textFill>
            <w14:solidFill>
              <w14:schemeClr w14:val="tx1"/>
            </w14:solidFill>
          </w14:textFill>
        </w:rPr>
      </w:pPr>
    </w:p>
    <w:p w14:paraId="0D24AEC7">
      <w:pPr>
        <w:pStyle w:val="206"/>
        <w:widowControl w:val="0"/>
        <w:snapToGrid w:val="0"/>
        <w:spacing w:line="440" w:lineRule="exact"/>
        <w:jc w:val="both"/>
        <w:rPr>
          <w:rFonts w:hAnsi="宋体" w:cs="宋体"/>
          <w:b/>
          <w:color w:val="000000" w:themeColor="text1"/>
          <w:spacing w:val="6"/>
          <w:sz w:val="22"/>
          <w:szCs w:val="22"/>
          <w:highlight w:val="none"/>
          <w:u w:val="single"/>
          <w14:textFill>
            <w14:solidFill>
              <w14:schemeClr w14:val="tx1"/>
            </w14:solidFill>
          </w14:textFill>
        </w:rPr>
      </w:pPr>
      <w:r>
        <w:rPr>
          <w:rFonts w:hint="eastAsia" w:hAnsi="宋体" w:cs="宋体"/>
          <w:b/>
          <w:color w:val="000000" w:themeColor="text1"/>
          <w:spacing w:val="6"/>
          <w:sz w:val="22"/>
          <w:szCs w:val="22"/>
          <w:highlight w:val="none"/>
          <w:u w:val="single"/>
          <w:lang w:eastAsia="zh-CN"/>
          <w14:textFill>
            <w14:solidFill>
              <w14:schemeClr w14:val="tx1"/>
            </w14:solidFill>
          </w14:textFill>
        </w:rPr>
        <w:t xml:space="preserve">温州市瓯海区人民政府茶山街道办事处 </w:t>
      </w:r>
      <w:r>
        <w:rPr>
          <w:rFonts w:hint="eastAsia" w:hAnsi="宋体" w:cs="宋体"/>
          <w:b/>
          <w:color w:val="000000" w:themeColor="text1"/>
          <w:spacing w:val="6"/>
          <w:sz w:val="22"/>
          <w:szCs w:val="22"/>
          <w:highlight w:val="none"/>
          <w14:textFill>
            <w14:solidFill>
              <w14:schemeClr w14:val="tx1"/>
            </w14:solidFill>
          </w14:textFill>
        </w:rPr>
        <w:t>：</w:t>
      </w:r>
    </w:p>
    <w:p w14:paraId="57772B28">
      <w:pPr>
        <w:pStyle w:val="206"/>
        <w:widowControl w:val="0"/>
        <w:snapToGrid w:val="0"/>
        <w:spacing w:line="440" w:lineRule="exact"/>
        <w:jc w:val="both"/>
        <w:rPr>
          <w:rFonts w:hAnsi="宋体" w:cs="宋体"/>
          <w:b/>
          <w:color w:val="000000" w:themeColor="text1"/>
          <w:spacing w:val="6"/>
          <w:sz w:val="22"/>
          <w:szCs w:val="22"/>
          <w:highlight w:val="none"/>
          <w:u w:val="single"/>
          <w14:textFill>
            <w14:solidFill>
              <w14:schemeClr w14:val="tx1"/>
            </w14:solidFill>
          </w14:textFill>
        </w:rPr>
      </w:pPr>
      <w:r>
        <w:rPr>
          <w:rFonts w:hint="eastAsia" w:hAnsi="宋体" w:cs="宋体"/>
          <w:b/>
          <w:color w:val="000000" w:themeColor="text1"/>
          <w:spacing w:val="6"/>
          <w:sz w:val="22"/>
          <w:szCs w:val="22"/>
          <w:highlight w:val="none"/>
          <w:u w:val="single"/>
          <w14:textFill>
            <w14:solidFill>
              <w14:schemeClr w14:val="tx1"/>
            </w14:solidFill>
          </w14:textFill>
        </w:rPr>
        <w:t>温州元信工程项目管理有限公司</w:t>
      </w:r>
      <w:r>
        <w:rPr>
          <w:rFonts w:hint="eastAsia" w:hAnsi="宋体" w:cs="宋体"/>
          <w:b/>
          <w:color w:val="000000" w:themeColor="text1"/>
          <w:kern w:val="0"/>
          <w:sz w:val="22"/>
          <w:szCs w:val="22"/>
          <w:highlight w:val="none"/>
          <w14:textFill>
            <w14:solidFill>
              <w14:schemeClr w14:val="tx1"/>
            </w14:solidFill>
          </w14:textFill>
        </w:rPr>
        <w:t>：</w:t>
      </w:r>
    </w:p>
    <w:p w14:paraId="6527606F">
      <w:pPr>
        <w:pStyle w:val="206"/>
        <w:widowControl w:val="0"/>
        <w:snapToGrid w:val="0"/>
        <w:spacing w:line="440" w:lineRule="exact"/>
        <w:ind w:firstLine="464" w:firstLineChars="200"/>
        <w:jc w:val="both"/>
        <w:rPr>
          <w:rFonts w:hAnsi="宋体" w:cs="宋体"/>
          <w:color w:val="000000" w:themeColor="text1"/>
          <w:spacing w:val="6"/>
          <w:sz w:val="22"/>
          <w:szCs w:val="22"/>
          <w:highlight w:val="none"/>
          <w14:textFill>
            <w14:solidFill>
              <w14:schemeClr w14:val="tx1"/>
            </w14:solidFill>
          </w14:textFill>
        </w:rPr>
      </w:pPr>
      <w:r>
        <w:rPr>
          <w:rFonts w:hint="eastAsia" w:hAnsi="宋体" w:cs="宋体"/>
          <w:color w:val="000000" w:themeColor="text1"/>
          <w:spacing w:val="6"/>
          <w:sz w:val="22"/>
          <w:szCs w:val="22"/>
          <w:highlight w:val="none"/>
          <w14:textFill>
            <w14:solidFill>
              <w14:schemeClr w14:val="tx1"/>
            </w14:solidFill>
          </w14:textFill>
        </w:rPr>
        <w:t>本人经由</w:t>
      </w:r>
      <w:r>
        <w:rPr>
          <w:rFonts w:hint="eastAsia" w:hAnsi="宋体" w:cs="宋体"/>
          <w:color w:val="000000" w:themeColor="text1"/>
          <w:spacing w:val="6"/>
          <w:sz w:val="22"/>
          <w:szCs w:val="22"/>
          <w:highlight w:val="none"/>
          <w:u w:val="single"/>
          <w14:textFill>
            <w14:solidFill>
              <w14:schemeClr w14:val="tx1"/>
            </w14:solidFill>
          </w14:textFill>
        </w:rPr>
        <w:t xml:space="preserve">                       （单位）</w:t>
      </w:r>
      <w:r>
        <w:rPr>
          <w:rFonts w:hint="eastAsia" w:hAnsi="宋体" w:cs="宋体"/>
          <w:color w:val="000000" w:themeColor="text1"/>
          <w:spacing w:val="6"/>
          <w:sz w:val="22"/>
          <w:szCs w:val="22"/>
          <w:highlight w:val="none"/>
          <w14:textFill>
            <w14:solidFill>
              <w14:schemeClr w14:val="tx1"/>
            </w14:solidFill>
          </w14:textFill>
        </w:rPr>
        <w:t>负责人</w:t>
      </w:r>
      <w:r>
        <w:rPr>
          <w:rFonts w:hint="eastAsia" w:hAnsi="宋体" w:cs="宋体"/>
          <w:color w:val="000000" w:themeColor="text1"/>
          <w:spacing w:val="6"/>
          <w:sz w:val="22"/>
          <w:szCs w:val="22"/>
          <w:highlight w:val="none"/>
          <w:u w:val="single"/>
          <w14:textFill>
            <w14:solidFill>
              <w14:schemeClr w14:val="tx1"/>
            </w14:solidFill>
          </w14:textFill>
        </w:rPr>
        <w:t xml:space="preserve">          （姓名）</w:t>
      </w:r>
      <w:r>
        <w:rPr>
          <w:rFonts w:hint="eastAsia" w:hAnsi="宋体" w:cs="宋体"/>
          <w:color w:val="000000" w:themeColor="text1"/>
          <w:spacing w:val="6"/>
          <w:sz w:val="22"/>
          <w:szCs w:val="22"/>
          <w:highlight w:val="none"/>
          <w14:textFill>
            <w14:solidFill>
              <w14:schemeClr w14:val="tx1"/>
            </w14:solidFill>
          </w14:textFill>
        </w:rPr>
        <w:t>合法授权</w:t>
      </w:r>
      <w:r>
        <w:rPr>
          <w:rFonts w:hint="eastAsia" w:hAnsi="宋体" w:cs="宋体"/>
          <w:color w:val="000000" w:themeColor="text1"/>
          <w:sz w:val="22"/>
          <w:szCs w:val="22"/>
          <w:highlight w:val="none"/>
          <w:u w:val="single"/>
          <w14:textFill>
            <w14:solidFill>
              <w14:schemeClr w14:val="tx1"/>
            </w14:solidFill>
          </w14:textFill>
        </w:rPr>
        <w:t xml:space="preserve"> （项目名称） </w:t>
      </w:r>
      <w:r>
        <w:rPr>
          <w:rFonts w:hint="eastAsia" w:hAnsi="宋体" w:cs="宋体"/>
          <w:color w:val="000000" w:themeColor="text1"/>
          <w:spacing w:val="6"/>
          <w:sz w:val="22"/>
          <w:szCs w:val="22"/>
          <w:highlight w:val="none"/>
          <w14:textFill>
            <w14:solidFill>
              <w14:schemeClr w14:val="tx1"/>
            </w14:solidFill>
          </w14:textFill>
        </w:rPr>
        <w:t>项目（编号：）</w:t>
      </w:r>
      <w:r>
        <w:rPr>
          <w:rFonts w:hint="eastAsia" w:hAnsi="宋体" w:cs="宋体"/>
          <w:color w:val="000000" w:themeColor="text1"/>
          <w:spacing w:val="6"/>
          <w:sz w:val="22"/>
          <w:szCs w:val="22"/>
          <w:highlight w:val="none"/>
          <w:lang w:val="en-US" w:eastAsia="zh-CN"/>
          <w14:textFill>
            <w14:solidFill>
              <w14:schemeClr w14:val="tx1"/>
            </w14:solidFill>
          </w14:textFill>
        </w:rPr>
        <w:t>政府</w:t>
      </w:r>
      <w:r>
        <w:rPr>
          <w:rFonts w:hint="eastAsia" w:hAnsi="宋体" w:cs="宋体"/>
          <w:color w:val="000000" w:themeColor="text1"/>
          <w:spacing w:val="6"/>
          <w:sz w:val="22"/>
          <w:szCs w:val="22"/>
          <w:highlight w:val="none"/>
          <w14:textFill>
            <w14:solidFill>
              <w14:schemeClr w14:val="tx1"/>
            </w14:solidFill>
          </w14:textFill>
        </w:rPr>
        <w:t xml:space="preserve">采购活动，经与本单位法人代表（负责人）联系确认，现就有关公平竞争事项郑重声明如下： </w:t>
      </w:r>
    </w:p>
    <w:p w14:paraId="276F41D1">
      <w:pPr>
        <w:pStyle w:val="156"/>
        <w:widowControl/>
        <w:numPr>
          <w:ilvl w:val="0"/>
          <w:numId w:val="43"/>
        </w:numPr>
        <w:snapToGrid w:val="0"/>
        <w:spacing w:line="440" w:lineRule="exact"/>
        <w:ind w:firstLine="415" w:firstLineChars="189"/>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本单位与采购人之间 □不存在利害关系 □存在下列利害关系：</w:t>
      </w:r>
    </w:p>
    <w:p w14:paraId="67E2E08B">
      <w:pPr>
        <w:pStyle w:val="156"/>
        <w:widowControl/>
        <w:snapToGrid w:val="0"/>
        <w:spacing w:line="44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A.投资关系    B.行政隶属关系    C.业务指导关系</w:t>
      </w:r>
    </w:p>
    <w:p w14:paraId="291D641A">
      <w:pPr>
        <w:pStyle w:val="156"/>
        <w:widowControl/>
        <w:snapToGrid w:val="0"/>
        <w:spacing w:line="44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D.其他可能</w:t>
      </w:r>
      <w:r>
        <w:rPr>
          <w:rFonts w:hint="eastAsia" w:ascii="宋体" w:hAnsi="宋体" w:cs="宋体"/>
          <w:color w:val="000000" w:themeColor="text1"/>
          <w:sz w:val="22"/>
          <w:szCs w:val="22"/>
          <w:highlight w:val="none"/>
          <w14:textFill>
            <w14:solidFill>
              <w14:schemeClr w14:val="tx1"/>
            </w14:solidFill>
          </w14:textFill>
        </w:rPr>
        <w:t>影响采购公正的</w:t>
      </w:r>
      <w:r>
        <w:rPr>
          <w:rFonts w:hint="eastAsia" w:ascii="宋体" w:hAnsi="宋体" w:cs="宋体"/>
          <w:color w:val="000000" w:themeColor="text1"/>
          <w:kern w:val="0"/>
          <w:sz w:val="22"/>
          <w:szCs w:val="22"/>
          <w:highlight w:val="none"/>
          <w14:textFill>
            <w14:solidFill>
              <w14:schemeClr w14:val="tx1"/>
            </w14:solidFill>
          </w14:textFill>
        </w:rPr>
        <w:t>利害关系</w:t>
      </w:r>
      <w:r>
        <w:rPr>
          <w:rFonts w:hint="eastAsia" w:ascii="宋体" w:hAnsi="宋体" w:cs="宋体"/>
          <w:color w:val="000000" w:themeColor="text1"/>
          <w:kern w:val="0"/>
          <w:sz w:val="22"/>
          <w:szCs w:val="22"/>
          <w:highlight w:val="none"/>
          <w:u w:val="single"/>
          <w14:textFill>
            <w14:solidFill>
              <w14:schemeClr w14:val="tx1"/>
            </w14:solidFill>
          </w14:textFill>
        </w:rPr>
        <w:t xml:space="preserve">（如有，请如实说明）                 </w:t>
      </w:r>
      <w:r>
        <w:rPr>
          <w:rFonts w:hint="eastAsia" w:ascii="宋体" w:hAnsi="宋体" w:cs="宋体"/>
          <w:color w:val="000000" w:themeColor="text1"/>
          <w:kern w:val="0"/>
          <w:sz w:val="22"/>
          <w:szCs w:val="22"/>
          <w:highlight w:val="none"/>
          <w14:textFill>
            <w14:solidFill>
              <w14:schemeClr w14:val="tx1"/>
            </w14:solidFill>
          </w14:textFill>
        </w:rPr>
        <w:t>。</w:t>
      </w:r>
    </w:p>
    <w:p w14:paraId="29CE57E1">
      <w:pPr>
        <w:pStyle w:val="156"/>
        <w:widowControl/>
        <w:snapToGrid w:val="0"/>
        <w:spacing w:line="44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14:textFill>
            <w14:solidFill>
              <w14:schemeClr w14:val="tx1"/>
            </w14:solidFill>
          </w14:textFill>
        </w:rPr>
        <w:t xml:space="preserve">  二、</w:t>
      </w:r>
      <w:r>
        <w:rPr>
          <w:rFonts w:hint="eastAsia" w:ascii="宋体" w:hAnsi="宋体" w:cs="宋体"/>
          <w:color w:val="000000" w:themeColor="text1"/>
          <w:kern w:val="0"/>
          <w:sz w:val="22"/>
          <w:szCs w:val="22"/>
          <w:highlight w:val="none"/>
          <w14:textFill>
            <w14:solidFill>
              <w14:schemeClr w14:val="tx1"/>
            </w14:solidFill>
          </w14:textFill>
        </w:rPr>
        <w:t>现已清楚知道参加本项目采购活动的其他所有供应商名称，本单位 □与其他所有供应商之间均不存在利害关系 □与</w:t>
      </w:r>
      <w:r>
        <w:rPr>
          <w:rFonts w:hint="eastAsia" w:ascii="宋体" w:hAnsi="宋体" w:cs="宋体"/>
          <w:color w:val="000000" w:themeColor="text1"/>
          <w:kern w:val="0"/>
          <w:sz w:val="22"/>
          <w:szCs w:val="22"/>
          <w:highlight w:val="none"/>
          <w:u w:val="single"/>
          <w14:textFill>
            <w14:solidFill>
              <w14:schemeClr w14:val="tx1"/>
            </w14:solidFill>
          </w14:textFill>
        </w:rPr>
        <w:t xml:space="preserve">           （供应商名称）</w:t>
      </w:r>
      <w:r>
        <w:rPr>
          <w:rFonts w:hint="eastAsia" w:ascii="宋体" w:hAnsi="宋体" w:cs="宋体"/>
          <w:color w:val="000000" w:themeColor="text1"/>
          <w:kern w:val="0"/>
          <w:sz w:val="22"/>
          <w:szCs w:val="22"/>
          <w:highlight w:val="none"/>
          <w14:textFill>
            <w14:solidFill>
              <w14:schemeClr w14:val="tx1"/>
            </w14:solidFill>
          </w14:textFill>
        </w:rPr>
        <w:t>之间存在下列利害关系：</w:t>
      </w:r>
    </w:p>
    <w:p w14:paraId="78941C8F">
      <w:pPr>
        <w:pStyle w:val="206"/>
        <w:widowControl w:val="0"/>
        <w:snapToGrid w:val="0"/>
        <w:spacing w:line="440" w:lineRule="exact"/>
        <w:jc w:val="both"/>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 xml:space="preserve">  A.法定代表人或负责人或实际控制人是同一人</w:t>
      </w:r>
    </w:p>
    <w:p w14:paraId="3A75D9A1">
      <w:pPr>
        <w:pStyle w:val="206"/>
        <w:widowControl w:val="0"/>
        <w:snapToGrid w:val="0"/>
        <w:spacing w:line="440" w:lineRule="exact"/>
        <w:jc w:val="both"/>
        <w:rPr>
          <w:rFonts w:hAnsi="宋体" w:cs="宋体"/>
          <w:color w:val="000000" w:themeColor="text1"/>
          <w:spacing w:val="6"/>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 xml:space="preserve">  B.法定代表人或负责人或实际控制人是夫妻关系</w:t>
      </w:r>
    </w:p>
    <w:p w14:paraId="3DA53F42">
      <w:pPr>
        <w:pStyle w:val="206"/>
        <w:widowControl w:val="0"/>
        <w:snapToGrid w:val="0"/>
        <w:spacing w:line="440" w:lineRule="exact"/>
        <w:jc w:val="both"/>
        <w:rPr>
          <w:rFonts w:hAnsi="宋体" w:cs="宋体"/>
          <w:color w:val="000000" w:themeColor="text1"/>
          <w:spacing w:val="6"/>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 xml:space="preserve">  C.法定代表人或负责人或实际控制人是直系血亲关系</w:t>
      </w:r>
    </w:p>
    <w:p w14:paraId="258FACF3">
      <w:pPr>
        <w:pStyle w:val="206"/>
        <w:widowControl w:val="0"/>
        <w:snapToGrid w:val="0"/>
        <w:spacing w:line="440" w:lineRule="exact"/>
        <w:jc w:val="both"/>
        <w:rPr>
          <w:rFonts w:hAnsi="宋体" w:cs="宋体"/>
          <w:color w:val="000000" w:themeColor="text1"/>
          <w:spacing w:val="6"/>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 xml:space="preserve">  D.法定代表人或负责人或实际控制人存在三代以内旁系血亲关系</w:t>
      </w:r>
    </w:p>
    <w:p w14:paraId="71F8118E">
      <w:pPr>
        <w:pStyle w:val="206"/>
        <w:widowControl w:val="0"/>
        <w:snapToGrid w:val="0"/>
        <w:spacing w:line="440" w:lineRule="exact"/>
        <w:jc w:val="both"/>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 xml:space="preserve">  E.法定代表人或负责人或实际控制人存在近姻亲关系</w:t>
      </w:r>
    </w:p>
    <w:p w14:paraId="7FC65515">
      <w:pPr>
        <w:pStyle w:val="206"/>
        <w:widowControl w:val="0"/>
        <w:snapToGrid w:val="0"/>
        <w:spacing w:line="440" w:lineRule="exact"/>
        <w:jc w:val="both"/>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 xml:space="preserve">  F.法定代表人或负责人或实际控制人存在股份控制或实际控制关系</w:t>
      </w:r>
    </w:p>
    <w:p w14:paraId="74EC585C">
      <w:pPr>
        <w:pStyle w:val="206"/>
        <w:widowControl w:val="0"/>
        <w:snapToGrid w:val="0"/>
        <w:spacing w:line="440" w:lineRule="exact"/>
        <w:jc w:val="both"/>
        <w:outlineLvl w:val="0"/>
        <w:rPr>
          <w:rFonts w:hAnsi="宋体" w:cs="宋体"/>
          <w:color w:val="000000" w:themeColor="text1"/>
          <w:kern w:val="0"/>
          <w:sz w:val="22"/>
          <w:szCs w:val="22"/>
          <w:highlight w:val="none"/>
          <w14:textFill>
            <w14:solidFill>
              <w14:schemeClr w14:val="tx1"/>
            </w14:solidFill>
          </w14:textFill>
        </w:rPr>
      </w:pPr>
      <w:bookmarkStart w:id="223" w:name="_Toc17819"/>
      <w:bookmarkStart w:id="224" w:name="_Toc63"/>
      <w:r>
        <w:rPr>
          <w:rFonts w:hint="eastAsia" w:hAnsi="宋体" w:cs="宋体"/>
          <w:color w:val="000000" w:themeColor="text1"/>
          <w:kern w:val="0"/>
          <w:sz w:val="22"/>
          <w:szCs w:val="22"/>
          <w:highlight w:val="none"/>
          <w14:textFill>
            <w14:solidFill>
              <w14:schemeClr w14:val="tx1"/>
            </w14:solidFill>
          </w14:textFill>
        </w:rPr>
        <w:t>G.存在共同直接或间接投资设立子公司、联营企业和合营企业情况</w:t>
      </w:r>
      <w:bookmarkEnd w:id="223"/>
      <w:bookmarkEnd w:id="224"/>
    </w:p>
    <w:p w14:paraId="567B6C1A">
      <w:pPr>
        <w:pStyle w:val="206"/>
        <w:widowControl w:val="0"/>
        <w:snapToGrid w:val="0"/>
        <w:spacing w:line="440" w:lineRule="exact"/>
        <w:jc w:val="both"/>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 xml:space="preserve">  H.存在分级代理或代销关系、同一生产制造商关系、</w:t>
      </w:r>
      <w:r>
        <w:rPr>
          <w:rFonts w:hint="eastAsia" w:hAnsi="宋体" w:cs="宋体"/>
          <w:color w:val="000000" w:themeColor="text1"/>
          <w:sz w:val="22"/>
          <w:szCs w:val="22"/>
          <w:highlight w:val="none"/>
          <w14:textFill>
            <w14:solidFill>
              <w14:schemeClr w14:val="tx1"/>
            </w14:solidFill>
          </w14:textFill>
        </w:rPr>
        <w:t>管理关系、重要业务（占主营业务收入50%以上）或重要财务往来关系（如融资）等其他实质性控制关系</w:t>
      </w:r>
    </w:p>
    <w:p w14:paraId="0608F9F3">
      <w:pPr>
        <w:pStyle w:val="206"/>
        <w:widowControl w:val="0"/>
        <w:snapToGrid w:val="0"/>
        <w:spacing w:line="440" w:lineRule="exact"/>
        <w:jc w:val="both"/>
        <w:rPr>
          <w:rFonts w:hAnsi="宋体" w:cs="宋体"/>
          <w:color w:val="000000" w:themeColor="text1"/>
          <w:spacing w:val="6"/>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 xml:space="preserve">  I</w:t>
      </w:r>
      <w:r>
        <w:rPr>
          <w:rFonts w:hint="eastAsia" w:hAnsi="宋体" w:cs="宋体"/>
          <w:color w:val="000000" w:themeColor="text1"/>
          <w:kern w:val="0"/>
          <w:sz w:val="22"/>
          <w:szCs w:val="22"/>
          <w:highlight w:val="none"/>
          <w14:textFill>
            <w14:solidFill>
              <w14:schemeClr w14:val="tx1"/>
            </w14:solidFill>
          </w14:textFill>
        </w:rPr>
        <w:t>.</w:t>
      </w:r>
      <w:r>
        <w:rPr>
          <w:rFonts w:hint="eastAsia" w:hAnsi="宋体" w:cs="宋体"/>
          <w:color w:val="000000" w:themeColor="text1"/>
          <w:sz w:val="22"/>
          <w:szCs w:val="22"/>
          <w:highlight w:val="none"/>
          <w14:textFill>
            <w14:solidFill>
              <w14:schemeClr w14:val="tx1"/>
            </w14:solidFill>
          </w14:textFill>
        </w:rPr>
        <w:t>其他利害关系情况</w:t>
      </w:r>
      <w:r>
        <w:rPr>
          <w:rFonts w:hint="eastAsia" w:hAnsi="宋体" w:cs="宋体"/>
          <w:color w:val="000000" w:themeColor="text1"/>
          <w:kern w:val="0"/>
          <w:sz w:val="22"/>
          <w:szCs w:val="22"/>
          <w:highlight w:val="none"/>
          <w14:textFill>
            <w14:solidFill>
              <w14:schemeClr w14:val="tx1"/>
            </w14:solidFill>
          </w14:textFill>
        </w:rPr>
        <w:t>。</w:t>
      </w:r>
    </w:p>
    <w:p w14:paraId="41DBE265">
      <w:pPr>
        <w:pStyle w:val="156"/>
        <w:widowControl/>
        <w:numPr>
          <w:ilvl w:val="0"/>
          <w:numId w:val="44"/>
        </w:numPr>
        <w:snapToGrid w:val="0"/>
        <w:spacing w:line="440" w:lineRule="exact"/>
        <w:ind w:firstLine="415" w:firstLineChars="189"/>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现已清楚知道并</w:t>
      </w:r>
      <w:r>
        <w:rPr>
          <w:rFonts w:hint="eastAsia" w:ascii="宋体" w:hAnsi="宋体" w:cs="宋体"/>
          <w:color w:val="000000" w:themeColor="text1"/>
          <w:kern w:val="0"/>
          <w:sz w:val="22"/>
          <w:szCs w:val="22"/>
          <w:highlight w:val="none"/>
          <w14:textFill>
            <w14:solidFill>
              <w14:schemeClr w14:val="tx1"/>
            </w14:solidFill>
          </w14:textFill>
        </w:rPr>
        <w:t>严格遵守采购法律法规和现场纪律。</w:t>
      </w:r>
    </w:p>
    <w:p w14:paraId="70D39CE4">
      <w:pPr>
        <w:pStyle w:val="156"/>
        <w:widowControl/>
        <w:numPr>
          <w:ilvl w:val="0"/>
          <w:numId w:val="44"/>
        </w:numPr>
        <w:snapToGrid w:val="0"/>
        <w:spacing w:line="440" w:lineRule="exact"/>
        <w:ind w:firstLine="415" w:firstLineChars="189"/>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我发现供应商</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之间存在或可能存在上述第二条第</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项利害关系。</w:t>
      </w:r>
    </w:p>
    <w:p w14:paraId="62B563A5">
      <w:pPr>
        <w:pStyle w:val="206"/>
        <w:widowControl w:val="0"/>
        <w:snapToGrid w:val="0"/>
        <w:spacing w:line="440" w:lineRule="exact"/>
        <w:ind w:firstLine="440" w:firstLineChars="200"/>
        <w:jc w:val="both"/>
        <w:rPr>
          <w:rFonts w:hAnsi="宋体" w:cs="宋体"/>
          <w:color w:val="000000" w:themeColor="text1"/>
          <w:sz w:val="22"/>
          <w:szCs w:val="22"/>
          <w:highlight w:val="none"/>
          <w14:textFill>
            <w14:solidFill>
              <w14:schemeClr w14:val="tx1"/>
            </w14:solidFill>
          </w14:textFill>
        </w:rPr>
      </w:pPr>
    </w:p>
    <w:p w14:paraId="47FCBB18">
      <w:pPr>
        <w:pStyle w:val="206"/>
        <w:widowControl w:val="0"/>
        <w:snapToGrid w:val="0"/>
        <w:spacing w:line="440" w:lineRule="exact"/>
        <w:ind w:firstLine="440" w:firstLineChars="200"/>
        <w:jc w:val="both"/>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 xml:space="preserve">                                供应商代表签名：</w:t>
      </w:r>
    </w:p>
    <w:p w14:paraId="0598BC21">
      <w:pPr>
        <w:pStyle w:val="206"/>
        <w:widowControl w:val="0"/>
        <w:snapToGrid w:val="0"/>
        <w:spacing w:line="440" w:lineRule="exact"/>
        <w:ind w:firstLine="440" w:firstLineChars="200"/>
        <w:jc w:val="both"/>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 xml:space="preserve">                                    年   月   日</w:t>
      </w:r>
    </w:p>
    <w:p w14:paraId="14B9DBB9">
      <w:pPr>
        <w:spacing w:line="440" w:lineRule="exact"/>
        <w:ind w:left="439" w:leftChars="209"/>
        <w:rPr>
          <w:rFonts w:ascii="宋体" w:hAnsi="宋体" w:cs="宋体"/>
          <w:color w:val="000000" w:themeColor="text1"/>
          <w:sz w:val="22"/>
          <w:szCs w:val="22"/>
          <w:highlight w:val="none"/>
          <w14:textFill>
            <w14:solidFill>
              <w14:schemeClr w14:val="tx1"/>
            </w14:solidFill>
          </w14:textFill>
        </w:rPr>
      </w:pPr>
    </w:p>
    <w:sectPr>
      <w:footerReference r:id="rId15"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DFKai-SB">
    <w:altName w:val="Microsoft JhengHei Light"/>
    <w:panose1 w:val="00000000000000000000"/>
    <w:charset w:val="88"/>
    <w:family w:val="script"/>
    <w:pitch w:val="default"/>
    <w:sig w:usb0="00000000" w:usb1="00000000" w:usb2="00000016" w:usb3="00000000" w:csb0="00100001"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黑体简体">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MingLiUfalt">
    <w:altName w:val="MingLiU-ExtB"/>
    <w:panose1 w:val="00000000000000000000"/>
    <w:charset w:val="88"/>
    <w:family w:val="modern"/>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3CC24">
    <w:pPr>
      <w:pStyle w:val="2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8DD50">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FC8DD50">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FE7D6">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56342">
    <w:pPr>
      <w:pStyle w:val="27"/>
      <w:tabs>
        <w:tab w:val="clear" w:pos="4153"/>
      </w:tabs>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2923F">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452923F">
                    <w:pPr>
                      <w:pStyle w:val="27"/>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A22113">
                          <w:pPr>
                            <w:pStyle w:val="2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5EA22113">
                    <w:pPr>
                      <w:pStyle w:val="27"/>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30F948">
                          <w:pPr>
                            <w:pStyle w:val="2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0330F948">
                    <w:pPr>
                      <w:pStyle w:val="2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CE13F">
    <w:pPr>
      <w:pStyle w:val="2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3D0B3">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393D0B3">
                    <w:pPr>
                      <w:pStyle w:val="2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C69DF">
    <w:pPr>
      <w:jc w:val="cente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97EDA">
                          <w:pPr>
                            <w:pStyle w:val="2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1E97EDA">
                    <w:pPr>
                      <w:pStyle w:val="2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6F73">
    <w:pPr>
      <w:pStyle w:val="27"/>
      <w:framePr w:wrap="around" w:vAnchor="text" w:hAnchor="margin" w:xAlign="center" w:y="1"/>
      <w:pBdr>
        <w:bottom w:val="single" w:color="auto" w:sz="6" w:space="3"/>
      </w:pBdr>
      <w:rPr>
        <w:rStyle w:val="43"/>
      </w:rPr>
    </w:pPr>
    <w:r>
      <w:rPr>
        <w:rStyle w:val="43"/>
      </w:rPr>
      <w:fldChar w:fldCharType="begin"/>
    </w:r>
    <w:r>
      <w:rPr>
        <w:rStyle w:val="43"/>
      </w:rPr>
      <w:instrText xml:space="preserve">PAGE  </w:instrText>
    </w:r>
    <w:r>
      <w:rPr>
        <w:rStyle w:val="43"/>
      </w:rPr>
      <w:fldChar w:fldCharType="end"/>
    </w:r>
  </w:p>
  <w:p w14:paraId="22392CAF">
    <w:pPr>
      <w:pStyle w:val="27"/>
      <w:pBdr>
        <w:bottom w:val="single" w:color="auto" w:sz="6" w:space="3"/>
      </w:pBd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876B5">
    <w:pPr>
      <w:pStyle w:val="27"/>
      <w:tabs>
        <w:tab w:val="clear" w:pos="4153"/>
      </w:tabs>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B9B0A">
                          <w:pPr>
                            <w:pStyle w:val="2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F4B9B0A">
                    <w:pPr>
                      <w:pStyle w:val="27"/>
                    </w:pPr>
                    <w:r>
                      <w:fldChar w:fldCharType="begin"/>
                    </w:r>
                    <w:r>
                      <w:instrText xml:space="preserve"> PAGE  \* MERGEFORMAT </w:instrText>
                    </w:r>
                    <w:r>
                      <w:fldChar w:fldCharType="separate"/>
                    </w:r>
                    <w:r>
                      <w:t>36</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DA8378">
                          <w:pPr>
                            <w:pStyle w:val="2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0FDA8378">
                    <w:pPr>
                      <w:pStyle w:val="27"/>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1A02C">
    <w:pPr>
      <w:pStyle w:val="2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97C4E">
                          <w:pPr>
                            <w:pStyle w:val="2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2F97C4E">
                    <w:pPr>
                      <w:pStyle w:val="2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78E54">
    <w:pPr>
      <w:pStyle w:val="2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A6CA5">
                          <w:pPr>
                            <w:pStyle w:val="2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CA6CA5">
                    <w:pPr>
                      <w:pStyle w:val="2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BA5B2">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2A6C7">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7F53F">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75D0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5ECE2"/>
    <w:multiLevelType w:val="singleLevel"/>
    <w:tmpl w:val="80A5ECE2"/>
    <w:lvl w:ilvl="0" w:tentative="0">
      <w:start w:val="1"/>
      <w:numFmt w:val="decimal"/>
      <w:lvlText w:val="(%1)"/>
      <w:lvlJc w:val="left"/>
      <w:pPr>
        <w:ind w:left="425" w:hanging="425"/>
      </w:pPr>
      <w:rPr>
        <w:rFonts w:hint="default" w:cs="Times New Roman"/>
      </w:rPr>
    </w:lvl>
  </w:abstractNum>
  <w:abstractNum w:abstractNumId="1">
    <w:nsid w:val="84C0E346"/>
    <w:multiLevelType w:val="multilevel"/>
    <w:tmpl w:val="84C0E346"/>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2">
    <w:nsid w:val="89A0DEE1"/>
    <w:multiLevelType w:val="singleLevel"/>
    <w:tmpl w:val="89A0DEE1"/>
    <w:lvl w:ilvl="0" w:tentative="0">
      <w:start w:val="1"/>
      <w:numFmt w:val="decimal"/>
      <w:lvlText w:val="(%1)"/>
      <w:lvlJc w:val="left"/>
      <w:pPr>
        <w:ind w:left="425" w:hanging="425"/>
      </w:pPr>
      <w:rPr>
        <w:rFonts w:hint="default"/>
      </w:rPr>
    </w:lvl>
  </w:abstractNum>
  <w:abstractNum w:abstractNumId="3">
    <w:nsid w:val="8BA18F3F"/>
    <w:multiLevelType w:val="multilevel"/>
    <w:tmpl w:val="8BA18F3F"/>
    <w:lvl w:ilvl="0" w:tentative="0">
      <w:start w:val="1"/>
      <w:numFmt w:val="decimal"/>
      <w:lvlText w:val="%1."/>
      <w:lvlJc w:val="left"/>
      <w:pPr>
        <w:tabs>
          <w:tab w:val="left" w:pos="562"/>
        </w:tabs>
        <w:ind w:left="562"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4">
    <w:nsid w:val="A50FBEA5"/>
    <w:multiLevelType w:val="multilevel"/>
    <w:tmpl w:val="A50FBEA5"/>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A8BB8B81"/>
    <w:multiLevelType w:val="singleLevel"/>
    <w:tmpl w:val="A8BB8B81"/>
    <w:lvl w:ilvl="0" w:tentative="0">
      <w:start w:val="1"/>
      <w:numFmt w:val="decimal"/>
      <w:lvlText w:val="(%1)"/>
      <w:lvlJc w:val="left"/>
      <w:pPr>
        <w:ind w:left="425" w:hanging="425"/>
      </w:pPr>
      <w:rPr>
        <w:rFonts w:hint="default" w:cs="Times New Roman"/>
      </w:rPr>
    </w:lvl>
  </w:abstractNum>
  <w:abstractNum w:abstractNumId="6">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7">
    <w:nsid w:val="BB45D9BF"/>
    <w:multiLevelType w:val="multilevel"/>
    <w:tmpl w:val="BB45D9BF"/>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8">
    <w:nsid w:val="BD456B7D"/>
    <w:multiLevelType w:val="singleLevel"/>
    <w:tmpl w:val="BD456B7D"/>
    <w:lvl w:ilvl="0" w:tentative="0">
      <w:start w:val="1"/>
      <w:numFmt w:val="decimalEnclosedCircleChinese"/>
      <w:suff w:val="nothing"/>
      <w:lvlText w:val="%1　"/>
      <w:lvlJc w:val="left"/>
      <w:pPr>
        <w:ind w:left="0" w:firstLine="400"/>
      </w:pPr>
      <w:rPr>
        <w:rFonts w:hint="eastAsia"/>
      </w:rPr>
    </w:lvl>
  </w:abstractNum>
  <w:abstractNum w:abstractNumId="9">
    <w:nsid w:val="BDBF084B"/>
    <w:multiLevelType w:val="multilevel"/>
    <w:tmpl w:val="BDBF084B"/>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10">
    <w:nsid w:val="C2250F1B"/>
    <w:multiLevelType w:val="singleLevel"/>
    <w:tmpl w:val="C2250F1B"/>
    <w:lvl w:ilvl="0" w:tentative="0">
      <w:start w:val="1"/>
      <w:numFmt w:val="decimal"/>
      <w:lvlText w:val="%1)"/>
      <w:lvlJc w:val="left"/>
      <w:pPr>
        <w:tabs>
          <w:tab w:val="left" w:pos="312"/>
        </w:tabs>
      </w:pPr>
    </w:lvl>
  </w:abstractNum>
  <w:abstractNum w:abstractNumId="11">
    <w:nsid w:val="C5F918D9"/>
    <w:multiLevelType w:val="singleLevel"/>
    <w:tmpl w:val="C5F918D9"/>
    <w:lvl w:ilvl="0" w:tentative="0">
      <w:start w:val="1"/>
      <w:numFmt w:val="decimal"/>
      <w:suff w:val="nothing"/>
      <w:lvlText w:val="%1、"/>
      <w:lvlJc w:val="left"/>
    </w:lvl>
  </w:abstractNum>
  <w:abstractNum w:abstractNumId="12">
    <w:nsid w:val="D10D60C3"/>
    <w:multiLevelType w:val="singleLevel"/>
    <w:tmpl w:val="D10D60C3"/>
    <w:lvl w:ilvl="0" w:tentative="0">
      <w:start w:val="1"/>
      <w:numFmt w:val="decimal"/>
      <w:suff w:val="nothing"/>
      <w:lvlText w:val="%1、"/>
      <w:lvlJc w:val="left"/>
    </w:lvl>
  </w:abstractNum>
  <w:abstractNum w:abstractNumId="13">
    <w:nsid w:val="D527D7BF"/>
    <w:multiLevelType w:val="multilevel"/>
    <w:tmpl w:val="D527D7BF"/>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14">
    <w:nsid w:val="E055B643"/>
    <w:multiLevelType w:val="singleLevel"/>
    <w:tmpl w:val="E055B643"/>
    <w:lvl w:ilvl="0" w:tentative="0">
      <w:start w:val="1"/>
      <w:numFmt w:val="decimal"/>
      <w:lvlText w:val="(%1)"/>
      <w:lvlJc w:val="left"/>
      <w:pPr>
        <w:ind w:left="425" w:hanging="425"/>
      </w:pPr>
      <w:rPr>
        <w:rFonts w:hint="default" w:cs="Times New Roman"/>
      </w:rPr>
    </w:lvl>
  </w:abstractNum>
  <w:abstractNum w:abstractNumId="15">
    <w:nsid w:val="E375F72A"/>
    <w:multiLevelType w:val="singleLevel"/>
    <w:tmpl w:val="E375F72A"/>
    <w:lvl w:ilvl="0" w:tentative="0">
      <w:start w:val="1"/>
      <w:numFmt w:val="decimal"/>
      <w:lvlText w:val="(%1)"/>
      <w:lvlJc w:val="left"/>
      <w:pPr>
        <w:ind w:left="425" w:hanging="425"/>
      </w:pPr>
      <w:rPr>
        <w:rFonts w:hint="default"/>
      </w:rPr>
    </w:lvl>
  </w:abstractNum>
  <w:abstractNum w:abstractNumId="16">
    <w:nsid w:val="F90281EB"/>
    <w:multiLevelType w:val="singleLevel"/>
    <w:tmpl w:val="F90281EB"/>
    <w:lvl w:ilvl="0" w:tentative="0">
      <w:start w:val="3"/>
      <w:numFmt w:val="chineseCounting"/>
      <w:suff w:val="nothing"/>
      <w:lvlText w:val="%1．"/>
      <w:lvlJc w:val="left"/>
      <w:rPr>
        <w:rFonts w:hint="eastAsia"/>
      </w:rPr>
    </w:lvl>
  </w:abstractNum>
  <w:abstractNum w:abstractNumId="17">
    <w:nsid w:val="FB0F5EB6"/>
    <w:multiLevelType w:val="singleLevel"/>
    <w:tmpl w:val="FB0F5EB6"/>
    <w:lvl w:ilvl="0" w:tentative="0">
      <w:start w:val="1"/>
      <w:numFmt w:val="decimalEnclosedCircleChinese"/>
      <w:suff w:val="nothing"/>
      <w:lvlText w:val="%1　"/>
      <w:lvlJc w:val="left"/>
      <w:pPr>
        <w:ind w:firstLine="400"/>
      </w:pPr>
      <w:rPr>
        <w:rFonts w:hint="eastAsia" w:cs="Times New Roman"/>
      </w:rPr>
    </w:lvl>
  </w:abstractNum>
  <w:abstractNum w:abstractNumId="18">
    <w:nsid w:val="00000010"/>
    <w:multiLevelType w:val="multilevel"/>
    <w:tmpl w:val="00000010"/>
    <w:lvl w:ilvl="0" w:tentative="0">
      <w:start w:val="1"/>
      <w:numFmt w:val="decimal"/>
      <w:lvlText w:val="（%1）"/>
      <w:lvlJc w:val="left"/>
      <w:pPr>
        <w:tabs>
          <w:tab w:val="left" w:pos="420"/>
        </w:tabs>
        <w:ind w:left="420" w:hanging="420"/>
      </w:pPr>
      <w:rPr>
        <w:rFonts w:hint="default" w:ascii="Times New Roman" w:hAnsi="Times New Roman" w:cs="Tahoma"/>
        <w:b w:val="0"/>
      </w:rPr>
    </w:lvl>
    <w:lvl w:ilvl="1" w:tentative="0">
      <w:start w:val="2"/>
      <w:numFmt w:val="decimal"/>
      <w:lvlText w:val="%2．"/>
      <w:lvlJc w:val="left"/>
      <w:pPr>
        <w:tabs>
          <w:tab w:val="left" w:pos="780"/>
        </w:tabs>
        <w:ind w:left="780" w:hanging="360"/>
      </w:pPr>
      <w:rPr>
        <w:rFonts w:hint="default"/>
        <w:color w:val="000000"/>
        <w:sz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200DDB7"/>
    <w:multiLevelType w:val="multilevel"/>
    <w:tmpl w:val="0200DDB7"/>
    <w:lvl w:ilvl="0" w:tentative="0">
      <w:start w:val="1"/>
      <w:numFmt w:val="decimal"/>
      <w:lvlText w:val="%1."/>
      <w:lvlJc w:val="left"/>
      <w:pPr>
        <w:tabs>
          <w:tab w:val="left" w:pos="562"/>
        </w:tabs>
        <w:ind w:left="562"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21">
    <w:nsid w:val="0585F458"/>
    <w:multiLevelType w:val="multilevel"/>
    <w:tmpl w:val="0585F458"/>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2">
    <w:nsid w:val="085EDAC4"/>
    <w:multiLevelType w:val="singleLevel"/>
    <w:tmpl w:val="085EDAC4"/>
    <w:lvl w:ilvl="0" w:tentative="0">
      <w:start w:val="1"/>
      <w:numFmt w:val="decimal"/>
      <w:lvlText w:val="(%1)"/>
      <w:lvlJc w:val="left"/>
      <w:pPr>
        <w:ind w:left="425" w:hanging="425"/>
      </w:pPr>
      <w:rPr>
        <w:rFonts w:hint="default"/>
      </w:rPr>
    </w:lvl>
  </w:abstractNum>
  <w:abstractNum w:abstractNumId="23">
    <w:nsid w:val="0D03D146"/>
    <w:multiLevelType w:val="singleLevel"/>
    <w:tmpl w:val="0D03D146"/>
    <w:lvl w:ilvl="0" w:tentative="0">
      <w:start w:val="1"/>
      <w:numFmt w:val="decimal"/>
      <w:lvlText w:val="%1."/>
      <w:lvlJc w:val="left"/>
      <w:pPr>
        <w:ind w:left="425" w:hanging="425"/>
      </w:pPr>
      <w:rPr>
        <w:rFonts w:hint="default"/>
      </w:rPr>
    </w:lvl>
  </w:abstractNum>
  <w:abstractNum w:abstractNumId="24">
    <w:nsid w:val="16410696"/>
    <w:multiLevelType w:val="singleLevel"/>
    <w:tmpl w:val="16410696"/>
    <w:lvl w:ilvl="0" w:tentative="0">
      <w:start w:val="1"/>
      <w:numFmt w:val="decimal"/>
      <w:suff w:val="nothing"/>
      <w:lvlText w:val="%1）"/>
      <w:lvlJc w:val="left"/>
    </w:lvl>
  </w:abstractNum>
  <w:abstractNum w:abstractNumId="25">
    <w:nsid w:val="1B6B396E"/>
    <w:multiLevelType w:val="singleLevel"/>
    <w:tmpl w:val="1B6B396E"/>
    <w:lvl w:ilvl="0" w:tentative="0">
      <w:start w:val="1"/>
      <w:numFmt w:val="decimalEnclosedCircleChinese"/>
      <w:suff w:val="nothing"/>
      <w:lvlText w:val="%1　"/>
      <w:lvlJc w:val="left"/>
      <w:pPr>
        <w:ind w:left="0" w:firstLine="400"/>
      </w:pPr>
      <w:rPr>
        <w:rFonts w:hint="eastAsia"/>
      </w:rPr>
    </w:lvl>
  </w:abstractNum>
  <w:abstractNum w:abstractNumId="26">
    <w:nsid w:val="1DAD1D94"/>
    <w:multiLevelType w:val="singleLevel"/>
    <w:tmpl w:val="1DAD1D94"/>
    <w:lvl w:ilvl="0" w:tentative="0">
      <w:start w:val="1"/>
      <w:numFmt w:val="decimal"/>
      <w:lvlText w:val="(%1)"/>
      <w:lvlJc w:val="left"/>
      <w:pPr>
        <w:ind w:left="425" w:hanging="425"/>
      </w:pPr>
      <w:rPr>
        <w:rFonts w:hint="default"/>
      </w:rPr>
    </w:lvl>
  </w:abstractNum>
  <w:abstractNum w:abstractNumId="27">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28">
    <w:nsid w:val="1F9982C3"/>
    <w:multiLevelType w:val="multilevel"/>
    <w:tmpl w:val="1F9982C3"/>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29">
    <w:nsid w:val="22DD3438"/>
    <w:multiLevelType w:val="multilevel"/>
    <w:tmpl w:val="22DD3438"/>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2434239E"/>
    <w:multiLevelType w:val="multilevel"/>
    <w:tmpl w:val="2434239E"/>
    <w:lvl w:ilvl="0" w:tentative="0">
      <w:start w:val="1"/>
      <w:numFmt w:val="decimal"/>
      <w:lvlText w:val="%1."/>
      <w:lvlJc w:val="left"/>
      <w:pPr>
        <w:tabs>
          <w:tab w:val="left" w:pos="562"/>
        </w:tabs>
        <w:ind w:left="562" w:hanging="420"/>
      </w:pPr>
      <w:rPr>
        <w:rFonts w:hint="eastAsia" w:ascii="楷体_GB2312" w:hAnsi="Arial" w:eastAsia="楷体_GB2312" w:cs="Arial"/>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31">
    <w:nsid w:val="37E9328B"/>
    <w:multiLevelType w:val="multilevel"/>
    <w:tmpl w:val="37E9328B"/>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32">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33">
    <w:nsid w:val="3F31A2EA"/>
    <w:multiLevelType w:val="singleLevel"/>
    <w:tmpl w:val="3F31A2EA"/>
    <w:lvl w:ilvl="0" w:tentative="0">
      <w:start w:val="1"/>
      <w:numFmt w:val="decimal"/>
      <w:lvlText w:val="%1."/>
      <w:lvlJc w:val="left"/>
      <w:pPr>
        <w:ind w:left="425" w:hanging="425"/>
      </w:pPr>
      <w:rPr>
        <w:rFonts w:hint="default"/>
      </w:rPr>
    </w:lvl>
  </w:abstractNum>
  <w:abstractNum w:abstractNumId="34">
    <w:nsid w:val="4542E4C5"/>
    <w:multiLevelType w:val="multilevel"/>
    <w:tmpl w:val="4542E4C5"/>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35">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36">
    <w:nsid w:val="4B8E5DBA"/>
    <w:multiLevelType w:val="multilevel"/>
    <w:tmpl w:val="4B8E5DBA"/>
    <w:lvl w:ilvl="0" w:tentative="0">
      <w:start w:val="1"/>
      <w:numFmt w:val="chineseCountingThousand"/>
      <w:lvlText w:val="(%1)"/>
      <w:lvlJc w:val="left"/>
      <w:pPr>
        <w:ind w:left="420" w:hanging="420"/>
      </w:pPr>
      <w:rPr>
        <w:rFonts w:cs="Times New Roman"/>
      </w:rPr>
    </w:lvl>
    <w:lvl w:ilvl="1" w:tentative="0">
      <w:start w:val="1"/>
      <w:numFmt w:val="chineseCountingThousand"/>
      <w:lvlText w:val="(%2)"/>
      <w:lvlJc w:val="left"/>
      <w:pPr>
        <w:ind w:left="272" w:firstLine="148"/>
      </w:pPr>
      <w:rPr>
        <w:rFonts w:hint="eastAsia"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7">
    <w:nsid w:val="54F403B5"/>
    <w:multiLevelType w:val="singleLevel"/>
    <w:tmpl w:val="54F403B5"/>
    <w:lvl w:ilvl="0" w:tentative="0">
      <w:start w:val="1"/>
      <w:numFmt w:val="chineseCounting"/>
      <w:suff w:val="nothing"/>
      <w:lvlText w:val="%1、"/>
      <w:lvlJc w:val="left"/>
      <w:rPr>
        <w:rFonts w:cs="Times New Roman"/>
      </w:rPr>
    </w:lvl>
  </w:abstractNum>
  <w:abstractNum w:abstractNumId="38">
    <w:nsid w:val="557FD3DA"/>
    <w:multiLevelType w:val="singleLevel"/>
    <w:tmpl w:val="557FD3DA"/>
    <w:lvl w:ilvl="0" w:tentative="0">
      <w:start w:val="3"/>
      <w:numFmt w:val="chineseCounting"/>
      <w:suff w:val="nothing"/>
      <w:lvlText w:val="%1、"/>
      <w:lvlJc w:val="left"/>
      <w:rPr>
        <w:rFonts w:cs="Times New Roman"/>
      </w:rPr>
    </w:lvl>
  </w:abstractNum>
  <w:abstractNum w:abstractNumId="39">
    <w:nsid w:val="5FA200D4"/>
    <w:multiLevelType w:val="multilevel"/>
    <w:tmpl w:val="5FA200D4"/>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40">
    <w:nsid w:val="6DDF83C3"/>
    <w:multiLevelType w:val="singleLevel"/>
    <w:tmpl w:val="6DDF83C3"/>
    <w:lvl w:ilvl="0" w:tentative="0">
      <w:start w:val="8"/>
      <w:numFmt w:val="chineseCounting"/>
      <w:suff w:val="nothing"/>
      <w:lvlText w:val="%1、"/>
      <w:lvlJc w:val="left"/>
      <w:rPr>
        <w:rFonts w:hint="eastAsia"/>
      </w:rPr>
    </w:lvl>
  </w:abstractNum>
  <w:abstractNum w:abstractNumId="41">
    <w:nsid w:val="718BE135"/>
    <w:multiLevelType w:val="singleLevel"/>
    <w:tmpl w:val="718BE135"/>
    <w:lvl w:ilvl="0" w:tentative="0">
      <w:start w:val="1"/>
      <w:numFmt w:val="decimal"/>
      <w:suff w:val="nothing"/>
      <w:lvlText w:val="%1．"/>
      <w:lvlJc w:val="left"/>
      <w:pPr>
        <w:ind w:left="0" w:firstLine="400"/>
      </w:pPr>
      <w:rPr>
        <w:rFonts w:hint="default"/>
      </w:rPr>
    </w:lvl>
  </w:abstractNum>
  <w:abstractNum w:abstractNumId="42">
    <w:nsid w:val="72C67693"/>
    <w:multiLevelType w:val="multilevel"/>
    <w:tmpl w:val="72C67693"/>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11.%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abstractNum w:abstractNumId="43">
    <w:nsid w:val="75B97CCE"/>
    <w:multiLevelType w:val="multilevel"/>
    <w:tmpl w:val="75B97CCE"/>
    <w:lvl w:ilvl="0" w:tentative="0">
      <w:start w:val="1"/>
      <w:numFmt w:val="none"/>
      <w:lvlText w:val="2"/>
      <w:lvlJc w:val="left"/>
      <w:pPr>
        <w:tabs>
          <w:tab w:val="left" w:pos="425"/>
        </w:tabs>
        <w:ind w:left="425" w:hanging="425"/>
      </w:pPr>
      <w:rPr>
        <w:rFonts w:hint="eastAsia" w:cs="Times New Roman"/>
      </w:rPr>
    </w:lvl>
    <w:lvl w:ilvl="1" w:tentative="0">
      <w:start w:val="1"/>
      <w:numFmt w:val="decimal"/>
      <w:lvlText w:val="%13.%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num w:numId="1">
    <w:abstractNumId w:val="2"/>
  </w:num>
  <w:num w:numId="2">
    <w:abstractNumId w:val="8"/>
  </w:num>
  <w:num w:numId="3">
    <w:abstractNumId w:val="25"/>
  </w:num>
  <w:num w:numId="4">
    <w:abstractNumId w:val="17"/>
  </w:num>
  <w:num w:numId="5">
    <w:abstractNumId w:val="33"/>
  </w:num>
  <w:num w:numId="6">
    <w:abstractNumId w:val="30"/>
  </w:num>
  <w:num w:numId="7">
    <w:abstractNumId w:val="1"/>
  </w:num>
  <w:num w:numId="8">
    <w:abstractNumId w:val="20"/>
  </w:num>
  <w:num w:numId="9">
    <w:abstractNumId w:val="27"/>
  </w:num>
  <w:num w:numId="10">
    <w:abstractNumId w:val="34"/>
  </w:num>
  <w:num w:numId="11">
    <w:abstractNumId w:val="7"/>
  </w:num>
  <w:num w:numId="12">
    <w:abstractNumId w:val="3"/>
  </w:num>
  <w:num w:numId="13">
    <w:abstractNumId w:val="6"/>
  </w:num>
  <w:num w:numId="14">
    <w:abstractNumId w:val="43"/>
  </w:num>
  <w:num w:numId="15">
    <w:abstractNumId w:val="39"/>
  </w:num>
  <w:num w:numId="16">
    <w:abstractNumId w:val="42"/>
  </w:num>
  <w:num w:numId="17">
    <w:abstractNumId w:val="13"/>
  </w:num>
  <w:num w:numId="18">
    <w:abstractNumId w:val="19"/>
  </w:num>
  <w:num w:numId="19">
    <w:abstractNumId w:val="28"/>
  </w:num>
  <w:num w:numId="20">
    <w:abstractNumId w:val="32"/>
  </w:num>
  <w:num w:numId="21">
    <w:abstractNumId w:val="31"/>
  </w:num>
  <w:num w:numId="22">
    <w:abstractNumId w:val="9"/>
  </w:num>
  <w:num w:numId="23">
    <w:abstractNumId w:val="14"/>
  </w:num>
  <w:num w:numId="24">
    <w:abstractNumId w:val="0"/>
  </w:num>
  <w:num w:numId="25">
    <w:abstractNumId w:val="5"/>
  </w:num>
  <w:num w:numId="26">
    <w:abstractNumId w:val="18"/>
  </w:num>
  <w:num w:numId="27">
    <w:abstractNumId w:val="22"/>
  </w:num>
  <w:num w:numId="28">
    <w:abstractNumId w:val="26"/>
  </w:num>
  <w:num w:numId="29">
    <w:abstractNumId w:val="15"/>
  </w:num>
  <w:num w:numId="30">
    <w:abstractNumId w:val="29"/>
  </w:num>
  <w:num w:numId="31">
    <w:abstractNumId w:val="24"/>
  </w:num>
  <w:num w:numId="32">
    <w:abstractNumId w:val="21"/>
  </w:num>
  <w:num w:numId="33">
    <w:abstractNumId w:val="11"/>
  </w:num>
  <w:num w:numId="34">
    <w:abstractNumId w:val="40"/>
  </w:num>
  <w:num w:numId="35">
    <w:abstractNumId w:val="4"/>
  </w:num>
  <w:num w:numId="36">
    <w:abstractNumId w:val="16"/>
  </w:num>
  <w:num w:numId="37">
    <w:abstractNumId w:val="41"/>
  </w:num>
  <w:num w:numId="38">
    <w:abstractNumId w:val="10"/>
  </w:num>
  <w:num w:numId="39">
    <w:abstractNumId w:val="35"/>
  </w:num>
  <w:num w:numId="40">
    <w:abstractNumId w:val="23"/>
  </w:num>
  <w:num w:numId="41">
    <w:abstractNumId w:val="12"/>
  </w:num>
  <w:num w:numId="42">
    <w:abstractNumId w:val="36"/>
  </w:num>
  <w:num w:numId="43">
    <w:abstractNumId w:val="37"/>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NTk3NDM2YzM1ZGFmMTU0ZjY5MGJiMGRhYmRhYmMifQ=="/>
  </w:docVars>
  <w:rsids>
    <w:rsidRoot w:val="00172A27"/>
    <w:rsid w:val="0000141E"/>
    <w:rsid w:val="00002648"/>
    <w:rsid w:val="00006DDC"/>
    <w:rsid w:val="000121B8"/>
    <w:rsid w:val="000127DB"/>
    <w:rsid w:val="000165B4"/>
    <w:rsid w:val="00016E22"/>
    <w:rsid w:val="0002209E"/>
    <w:rsid w:val="00026995"/>
    <w:rsid w:val="00034949"/>
    <w:rsid w:val="00036886"/>
    <w:rsid w:val="00036B31"/>
    <w:rsid w:val="00043198"/>
    <w:rsid w:val="00047B5F"/>
    <w:rsid w:val="00050004"/>
    <w:rsid w:val="00052879"/>
    <w:rsid w:val="00052D0F"/>
    <w:rsid w:val="000535A1"/>
    <w:rsid w:val="00054A90"/>
    <w:rsid w:val="00055D42"/>
    <w:rsid w:val="00060E56"/>
    <w:rsid w:val="000614C5"/>
    <w:rsid w:val="000632AC"/>
    <w:rsid w:val="00064C0F"/>
    <w:rsid w:val="00066263"/>
    <w:rsid w:val="000760D6"/>
    <w:rsid w:val="000820F8"/>
    <w:rsid w:val="00082490"/>
    <w:rsid w:val="000829D0"/>
    <w:rsid w:val="000835F2"/>
    <w:rsid w:val="00084021"/>
    <w:rsid w:val="0008542C"/>
    <w:rsid w:val="000857A4"/>
    <w:rsid w:val="00091EB8"/>
    <w:rsid w:val="00092B21"/>
    <w:rsid w:val="000963A6"/>
    <w:rsid w:val="0009658B"/>
    <w:rsid w:val="0009687B"/>
    <w:rsid w:val="00097950"/>
    <w:rsid w:val="000A0CED"/>
    <w:rsid w:val="000A10FE"/>
    <w:rsid w:val="000A1B8E"/>
    <w:rsid w:val="000B01F9"/>
    <w:rsid w:val="000B21A2"/>
    <w:rsid w:val="000B2D87"/>
    <w:rsid w:val="000B45FB"/>
    <w:rsid w:val="000B5CA3"/>
    <w:rsid w:val="000C1990"/>
    <w:rsid w:val="000D01FE"/>
    <w:rsid w:val="000D1A2D"/>
    <w:rsid w:val="000D272C"/>
    <w:rsid w:val="000D484D"/>
    <w:rsid w:val="000D537A"/>
    <w:rsid w:val="000D6A4F"/>
    <w:rsid w:val="000E0825"/>
    <w:rsid w:val="000E091B"/>
    <w:rsid w:val="000E2FE4"/>
    <w:rsid w:val="000E41FB"/>
    <w:rsid w:val="000F1146"/>
    <w:rsid w:val="000F431E"/>
    <w:rsid w:val="000F718F"/>
    <w:rsid w:val="0010148C"/>
    <w:rsid w:val="0010394F"/>
    <w:rsid w:val="00105553"/>
    <w:rsid w:val="00106896"/>
    <w:rsid w:val="00106DAC"/>
    <w:rsid w:val="00110F01"/>
    <w:rsid w:val="001114B4"/>
    <w:rsid w:val="001128A5"/>
    <w:rsid w:val="00114DD2"/>
    <w:rsid w:val="00121855"/>
    <w:rsid w:val="00124923"/>
    <w:rsid w:val="00126EC8"/>
    <w:rsid w:val="00127C3B"/>
    <w:rsid w:val="00131C77"/>
    <w:rsid w:val="00135A8D"/>
    <w:rsid w:val="00136450"/>
    <w:rsid w:val="001415E0"/>
    <w:rsid w:val="001425A5"/>
    <w:rsid w:val="00143586"/>
    <w:rsid w:val="00145B82"/>
    <w:rsid w:val="00147930"/>
    <w:rsid w:val="00155724"/>
    <w:rsid w:val="00155E7F"/>
    <w:rsid w:val="00157B00"/>
    <w:rsid w:val="00161EFD"/>
    <w:rsid w:val="001622FB"/>
    <w:rsid w:val="00164A6A"/>
    <w:rsid w:val="00164BD8"/>
    <w:rsid w:val="0016733F"/>
    <w:rsid w:val="001729C4"/>
    <w:rsid w:val="00172A27"/>
    <w:rsid w:val="00174BD4"/>
    <w:rsid w:val="00176D05"/>
    <w:rsid w:val="00180CCC"/>
    <w:rsid w:val="00183A9D"/>
    <w:rsid w:val="0018607C"/>
    <w:rsid w:val="001916A1"/>
    <w:rsid w:val="001919F1"/>
    <w:rsid w:val="00193603"/>
    <w:rsid w:val="00194D8A"/>
    <w:rsid w:val="00195F4A"/>
    <w:rsid w:val="00196B04"/>
    <w:rsid w:val="001A041D"/>
    <w:rsid w:val="001A16FB"/>
    <w:rsid w:val="001A1733"/>
    <w:rsid w:val="001A2297"/>
    <w:rsid w:val="001A2FED"/>
    <w:rsid w:val="001B3A08"/>
    <w:rsid w:val="001B58E0"/>
    <w:rsid w:val="001B5F87"/>
    <w:rsid w:val="001C5582"/>
    <w:rsid w:val="001D15FC"/>
    <w:rsid w:val="001D313E"/>
    <w:rsid w:val="001D5635"/>
    <w:rsid w:val="001E0A96"/>
    <w:rsid w:val="001E0D58"/>
    <w:rsid w:val="001E2081"/>
    <w:rsid w:val="001E282D"/>
    <w:rsid w:val="001E3ABB"/>
    <w:rsid w:val="001F093B"/>
    <w:rsid w:val="001F3C50"/>
    <w:rsid w:val="001F59B6"/>
    <w:rsid w:val="001F6EDE"/>
    <w:rsid w:val="001F7D38"/>
    <w:rsid w:val="00200FDE"/>
    <w:rsid w:val="00202AB8"/>
    <w:rsid w:val="002103BD"/>
    <w:rsid w:val="00211362"/>
    <w:rsid w:val="00212975"/>
    <w:rsid w:val="00213C70"/>
    <w:rsid w:val="00217D0A"/>
    <w:rsid w:val="00220723"/>
    <w:rsid w:val="00227BE1"/>
    <w:rsid w:val="00232387"/>
    <w:rsid w:val="00233988"/>
    <w:rsid w:val="00235467"/>
    <w:rsid w:val="002370E3"/>
    <w:rsid w:val="002376B8"/>
    <w:rsid w:val="00237AB6"/>
    <w:rsid w:val="00241128"/>
    <w:rsid w:val="00250873"/>
    <w:rsid w:val="00252267"/>
    <w:rsid w:val="002567B5"/>
    <w:rsid w:val="00256EBD"/>
    <w:rsid w:val="00260772"/>
    <w:rsid w:val="00260E8B"/>
    <w:rsid w:val="002615CA"/>
    <w:rsid w:val="002622CB"/>
    <w:rsid w:val="00262565"/>
    <w:rsid w:val="002635D5"/>
    <w:rsid w:val="002635E0"/>
    <w:rsid w:val="00263A77"/>
    <w:rsid w:val="002657D7"/>
    <w:rsid w:val="00265EEA"/>
    <w:rsid w:val="00266C30"/>
    <w:rsid w:val="00274C71"/>
    <w:rsid w:val="00275D64"/>
    <w:rsid w:val="00276A15"/>
    <w:rsid w:val="0028110F"/>
    <w:rsid w:val="00284F61"/>
    <w:rsid w:val="00292A4A"/>
    <w:rsid w:val="002941A0"/>
    <w:rsid w:val="0029448D"/>
    <w:rsid w:val="00294A1D"/>
    <w:rsid w:val="00295B9B"/>
    <w:rsid w:val="002A2663"/>
    <w:rsid w:val="002A5054"/>
    <w:rsid w:val="002A746C"/>
    <w:rsid w:val="002B0958"/>
    <w:rsid w:val="002B1644"/>
    <w:rsid w:val="002B3A52"/>
    <w:rsid w:val="002B7565"/>
    <w:rsid w:val="002C02FE"/>
    <w:rsid w:val="002C2C4F"/>
    <w:rsid w:val="002D591F"/>
    <w:rsid w:val="002E0575"/>
    <w:rsid w:val="002E3D10"/>
    <w:rsid w:val="002F1A18"/>
    <w:rsid w:val="002F69C5"/>
    <w:rsid w:val="00301242"/>
    <w:rsid w:val="00301692"/>
    <w:rsid w:val="00301C08"/>
    <w:rsid w:val="00306D49"/>
    <w:rsid w:val="00307C0E"/>
    <w:rsid w:val="00310C69"/>
    <w:rsid w:val="00312DEB"/>
    <w:rsid w:val="003145BC"/>
    <w:rsid w:val="00317B9C"/>
    <w:rsid w:val="00320795"/>
    <w:rsid w:val="00324628"/>
    <w:rsid w:val="00324BE1"/>
    <w:rsid w:val="00334FD4"/>
    <w:rsid w:val="00335CE6"/>
    <w:rsid w:val="003404F6"/>
    <w:rsid w:val="0034116E"/>
    <w:rsid w:val="003441D5"/>
    <w:rsid w:val="00344BB4"/>
    <w:rsid w:val="00344DF5"/>
    <w:rsid w:val="00344FBB"/>
    <w:rsid w:val="00350909"/>
    <w:rsid w:val="00351CB5"/>
    <w:rsid w:val="0035416E"/>
    <w:rsid w:val="00356370"/>
    <w:rsid w:val="00360F52"/>
    <w:rsid w:val="00363379"/>
    <w:rsid w:val="00363C43"/>
    <w:rsid w:val="00364D5B"/>
    <w:rsid w:val="003661AC"/>
    <w:rsid w:val="003664AD"/>
    <w:rsid w:val="00371D65"/>
    <w:rsid w:val="00371F2F"/>
    <w:rsid w:val="00373691"/>
    <w:rsid w:val="00380B0F"/>
    <w:rsid w:val="00382112"/>
    <w:rsid w:val="00387EF0"/>
    <w:rsid w:val="00392B8B"/>
    <w:rsid w:val="003937D6"/>
    <w:rsid w:val="003979B5"/>
    <w:rsid w:val="00397A98"/>
    <w:rsid w:val="00397AB3"/>
    <w:rsid w:val="003A0166"/>
    <w:rsid w:val="003A0A34"/>
    <w:rsid w:val="003A1C8A"/>
    <w:rsid w:val="003B2A45"/>
    <w:rsid w:val="003B6B64"/>
    <w:rsid w:val="003C2128"/>
    <w:rsid w:val="003C7D51"/>
    <w:rsid w:val="003D218F"/>
    <w:rsid w:val="003D6437"/>
    <w:rsid w:val="003D75FA"/>
    <w:rsid w:val="003E050F"/>
    <w:rsid w:val="003E11A5"/>
    <w:rsid w:val="003F051B"/>
    <w:rsid w:val="003F0B9B"/>
    <w:rsid w:val="003F1859"/>
    <w:rsid w:val="003F25E3"/>
    <w:rsid w:val="003F3F19"/>
    <w:rsid w:val="003F4EF1"/>
    <w:rsid w:val="003F51AE"/>
    <w:rsid w:val="00400616"/>
    <w:rsid w:val="004013C5"/>
    <w:rsid w:val="00401CD6"/>
    <w:rsid w:val="00402198"/>
    <w:rsid w:val="00402D52"/>
    <w:rsid w:val="0040311F"/>
    <w:rsid w:val="00403585"/>
    <w:rsid w:val="00410322"/>
    <w:rsid w:val="004121E7"/>
    <w:rsid w:val="00412DCB"/>
    <w:rsid w:val="00412F5E"/>
    <w:rsid w:val="00415257"/>
    <w:rsid w:val="00421A6F"/>
    <w:rsid w:val="004246BE"/>
    <w:rsid w:val="00426118"/>
    <w:rsid w:val="00432D22"/>
    <w:rsid w:val="0043716C"/>
    <w:rsid w:val="00437446"/>
    <w:rsid w:val="0044260A"/>
    <w:rsid w:val="00444BC9"/>
    <w:rsid w:val="0044657E"/>
    <w:rsid w:val="004506C3"/>
    <w:rsid w:val="00451485"/>
    <w:rsid w:val="004518D0"/>
    <w:rsid w:val="00452E51"/>
    <w:rsid w:val="004541D6"/>
    <w:rsid w:val="004564A1"/>
    <w:rsid w:val="004626A7"/>
    <w:rsid w:val="00470271"/>
    <w:rsid w:val="004715AE"/>
    <w:rsid w:val="00475FA8"/>
    <w:rsid w:val="00484DDE"/>
    <w:rsid w:val="00486E8B"/>
    <w:rsid w:val="00487587"/>
    <w:rsid w:val="00490C24"/>
    <w:rsid w:val="00491F16"/>
    <w:rsid w:val="0049347A"/>
    <w:rsid w:val="00496BB0"/>
    <w:rsid w:val="00496C5D"/>
    <w:rsid w:val="0049721A"/>
    <w:rsid w:val="004A5E0F"/>
    <w:rsid w:val="004B3CD6"/>
    <w:rsid w:val="004B63C9"/>
    <w:rsid w:val="004C1FBB"/>
    <w:rsid w:val="004C47EF"/>
    <w:rsid w:val="004C6142"/>
    <w:rsid w:val="004C6965"/>
    <w:rsid w:val="004D0B59"/>
    <w:rsid w:val="004D0CDF"/>
    <w:rsid w:val="004D18D9"/>
    <w:rsid w:val="004D25DB"/>
    <w:rsid w:val="004D2807"/>
    <w:rsid w:val="004D2C75"/>
    <w:rsid w:val="004D47F9"/>
    <w:rsid w:val="004D4A5F"/>
    <w:rsid w:val="004E2483"/>
    <w:rsid w:val="004E3C48"/>
    <w:rsid w:val="004F1D91"/>
    <w:rsid w:val="004F5CD4"/>
    <w:rsid w:val="004F7891"/>
    <w:rsid w:val="00500121"/>
    <w:rsid w:val="005076FC"/>
    <w:rsid w:val="005110ED"/>
    <w:rsid w:val="00514DCF"/>
    <w:rsid w:val="00516E87"/>
    <w:rsid w:val="00517441"/>
    <w:rsid w:val="00520F3F"/>
    <w:rsid w:val="005213BB"/>
    <w:rsid w:val="00524E75"/>
    <w:rsid w:val="00525027"/>
    <w:rsid w:val="00526613"/>
    <w:rsid w:val="00527011"/>
    <w:rsid w:val="00541316"/>
    <w:rsid w:val="00545044"/>
    <w:rsid w:val="00547574"/>
    <w:rsid w:val="0054780A"/>
    <w:rsid w:val="00553637"/>
    <w:rsid w:val="005546AC"/>
    <w:rsid w:val="00557885"/>
    <w:rsid w:val="005616E0"/>
    <w:rsid w:val="00565F3B"/>
    <w:rsid w:val="00567B0F"/>
    <w:rsid w:val="00567C84"/>
    <w:rsid w:val="0057049C"/>
    <w:rsid w:val="00570836"/>
    <w:rsid w:val="00570D79"/>
    <w:rsid w:val="00571050"/>
    <w:rsid w:val="00571BBE"/>
    <w:rsid w:val="00573612"/>
    <w:rsid w:val="00575E69"/>
    <w:rsid w:val="00576659"/>
    <w:rsid w:val="00587862"/>
    <w:rsid w:val="00587FDB"/>
    <w:rsid w:val="0059042F"/>
    <w:rsid w:val="00590BFD"/>
    <w:rsid w:val="00592304"/>
    <w:rsid w:val="0059616E"/>
    <w:rsid w:val="005A15FD"/>
    <w:rsid w:val="005A1B0C"/>
    <w:rsid w:val="005A4240"/>
    <w:rsid w:val="005A54C4"/>
    <w:rsid w:val="005A58BE"/>
    <w:rsid w:val="005B08DD"/>
    <w:rsid w:val="005B0AA8"/>
    <w:rsid w:val="005B7C92"/>
    <w:rsid w:val="005C66EB"/>
    <w:rsid w:val="005C7EFE"/>
    <w:rsid w:val="005D645D"/>
    <w:rsid w:val="005D6A0B"/>
    <w:rsid w:val="005E0DF7"/>
    <w:rsid w:val="005E4C3B"/>
    <w:rsid w:val="005E5640"/>
    <w:rsid w:val="005F23A5"/>
    <w:rsid w:val="005F5AD2"/>
    <w:rsid w:val="005F7241"/>
    <w:rsid w:val="005F7E60"/>
    <w:rsid w:val="00601DF5"/>
    <w:rsid w:val="00602D5A"/>
    <w:rsid w:val="0060675C"/>
    <w:rsid w:val="00607ABB"/>
    <w:rsid w:val="006118EA"/>
    <w:rsid w:val="006139EF"/>
    <w:rsid w:val="00616A22"/>
    <w:rsid w:val="006179D0"/>
    <w:rsid w:val="00621D3B"/>
    <w:rsid w:val="00623476"/>
    <w:rsid w:val="006243A9"/>
    <w:rsid w:val="006262DE"/>
    <w:rsid w:val="00627795"/>
    <w:rsid w:val="006315F0"/>
    <w:rsid w:val="00631CFD"/>
    <w:rsid w:val="00632294"/>
    <w:rsid w:val="00635B83"/>
    <w:rsid w:val="00637985"/>
    <w:rsid w:val="00641FC0"/>
    <w:rsid w:val="006477F3"/>
    <w:rsid w:val="006516C6"/>
    <w:rsid w:val="00653AD7"/>
    <w:rsid w:val="00655FD6"/>
    <w:rsid w:val="00657684"/>
    <w:rsid w:val="00660502"/>
    <w:rsid w:val="006633D7"/>
    <w:rsid w:val="0066418E"/>
    <w:rsid w:val="0066519D"/>
    <w:rsid w:val="00666528"/>
    <w:rsid w:val="006671FA"/>
    <w:rsid w:val="006674FC"/>
    <w:rsid w:val="006675A5"/>
    <w:rsid w:val="00671FBB"/>
    <w:rsid w:val="006743AA"/>
    <w:rsid w:val="0067484B"/>
    <w:rsid w:val="006856C4"/>
    <w:rsid w:val="00685C52"/>
    <w:rsid w:val="0068702B"/>
    <w:rsid w:val="0069117B"/>
    <w:rsid w:val="00694F25"/>
    <w:rsid w:val="0069624A"/>
    <w:rsid w:val="006974E4"/>
    <w:rsid w:val="006A2C4F"/>
    <w:rsid w:val="006A432B"/>
    <w:rsid w:val="006A5F97"/>
    <w:rsid w:val="006A68C4"/>
    <w:rsid w:val="006B01EB"/>
    <w:rsid w:val="006B2B3D"/>
    <w:rsid w:val="006B6D23"/>
    <w:rsid w:val="006C0BC4"/>
    <w:rsid w:val="006C0E47"/>
    <w:rsid w:val="006C1B0F"/>
    <w:rsid w:val="006C24E0"/>
    <w:rsid w:val="006C321F"/>
    <w:rsid w:val="006C6CC9"/>
    <w:rsid w:val="006C795F"/>
    <w:rsid w:val="006C7A92"/>
    <w:rsid w:val="006D05FC"/>
    <w:rsid w:val="006D3F9C"/>
    <w:rsid w:val="006D4597"/>
    <w:rsid w:val="006D45C0"/>
    <w:rsid w:val="006E0683"/>
    <w:rsid w:val="006E4599"/>
    <w:rsid w:val="006E6354"/>
    <w:rsid w:val="006F08E3"/>
    <w:rsid w:val="006F10A8"/>
    <w:rsid w:val="006F1910"/>
    <w:rsid w:val="006F53FD"/>
    <w:rsid w:val="006F6217"/>
    <w:rsid w:val="006F6773"/>
    <w:rsid w:val="006F6FD6"/>
    <w:rsid w:val="006F73A3"/>
    <w:rsid w:val="006F7407"/>
    <w:rsid w:val="007006D9"/>
    <w:rsid w:val="00700A61"/>
    <w:rsid w:val="00703A0F"/>
    <w:rsid w:val="007100CC"/>
    <w:rsid w:val="007118C2"/>
    <w:rsid w:val="0071754E"/>
    <w:rsid w:val="00717BE8"/>
    <w:rsid w:val="0072154D"/>
    <w:rsid w:val="007232F6"/>
    <w:rsid w:val="00726C50"/>
    <w:rsid w:val="007271F2"/>
    <w:rsid w:val="007309B0"/>
    <w:rsid w:val="00732C1E"/>
    <w:rsid w:val="00737361"/>
    <w:rsid w:val="00742CDF"/>
    <w:rsid w:val="00746787"/>
    <w:rsid w:val="0075314A"/>
    <w:rsid w:val="00753166"/>
    <w:rsid w:val="00754C6D"/>
    <w:rsid w:val="0075510F"/>
    <w:rsid w:val="0076217A"/>
    <w:rsid w:val="00766C1A"/>
    <w:rsid w:val="00770A21"/>
    <w:rsid w:val="00771EAE"/>
    <w:rsid w:val="00774761"/>
    <w:rsid w:val="00775DDD"/>
    <w:rsid w:val="00776D1C"/>
    <w:rsid w:val="00777F4A"/>
    <w:rsid w:val="00781227"/>
    <w:rsid w:val="007823D0"/>
    <w:rsid w:val="0079311B"/>
    <w:rsid w:val="00794D61"/>
    <w:rsid w:val="007A4E26"/>
    <w:rsid w:val="007A6437"/>
    <w:rsid w:val="007B51CE"/>
    <w:rsid w:val="007B6B0B"/>
    <w:rsid w:val="007B6CFB"/>
    <w:rsid w:val="007C11FF"/>
    <w:rsid w:val="007C69CD"/>
    <w:rsid w:val="007D042D"/>
    <w:rsid w:val="007D232E"/>
    <w:rsid w:val="007D2882"/>
    <w:rsid w:val="007D363E"/>
    <w:rsid w:val="007E62D7"/>
    <w:rsid w:val="007F0D3D"/>
    <w:rsid w:val="007F15C9"/>
    <w:rsid w:val="007F1F64"/>
    <w:rsid w:val="007F2B02"/>
    <w:rsid w:val="00802C11"/>
    <w:rsid w:val="00805E54"/>
    <w:rsid w:val="0080683F"/>
    <w:rsid w:val="00807317"/>
    <w:rsid w:val="00810789"/>
    <w:rsid w:val="00811DFB"/>
    <w:rsid w:val="008208C7"/>
    <w:rsid w:val="008211B0"/>
    <w:rsid w:val="00821CA7"/>
    <w:rsid w:val="008260E0"/>
    <w:rsid w:val="0082754D"/>
    <w:rsid w:val="00830095"/>
    <w:rsid w:val="00831135"/>
    <w:rsid w:val="00833575"/>
    <w:rsid w:val="008355EE"/>
    <w:rsid w:val="008361AC"/>
    <w:rsid w:val="00836576"/>
    <w:rsid w:val="0083760F"/>
    <w:rsid w:val="00841DDD"/>
    <w:rsid w:val="008431C6"/>
    <w:rsid w:val="00844E3D"/>
    <w:rsid w:val="00845D96"/>
    <w:rsid w:val="008504F9"/>
    <w:rsid w:val="00852139"/>
    <w:rsid w:val="008560CB"/>
    <w:rsid w:val="0086372A"/>
    <w:rsid w:val="00865DB4"/>
    <w:rsid w:val="00866AEE"/>
    <w:rsid w:val="00870498"/>
    <w:rsid w:val="00871403"/>
    <w:rsid w:val="00873989"/>
    <w:rsid w:val="00877C1E"/>
    <w:rsid w:val="00880C78"/>
    <w:rsid w:val="008813C5"/>
    <w:rsid w:val="008814E3"/>
    <w:rsid w:val="00882A73"/>
    <w:rsid w:val="0088445D"/>
    <w:rsid w:val="00887392"/>
    <w:rsid w:val="00890662"/>
    <w:rsid w:val="0089437F"/>
    <w:rsid w:val="0089647C"/>
    <w:rsid w:val="0089684F"/>
    <w:rsid w:val="0089713A"/>
    <w:rsid w:val="008A0FCE"/>
    <w:rsid w:val="008A1588"/>
    <w:rsid w:val="008A1AA3"/>
    <w:rsid w:val="008A1D0D"/>
    <w:rsid w:val="008A1F5B"/>
    <w:rsid w:val="008A28A5"/>
    <w:rsid w:val="008A406E"/>
    <w:rsid w:val="008A7525"/>
    <w:rsid w:val="008B10FF"/>
    <w:rsid w:val="008B342B"/>
    <w:rsid w:val="008B69CB"/>
    <w:rsid w:val="008C0DED"/>
    <w:rsid w:val="008C6C69"/>
    <w:rsid w:val="008E306E"/>
    <w:rsid w:val="008E45FE"/>
    <w:rsid w:val="008E6063"/>
    <w:rsid w:val="008F2A80"/>
    <w:rsid w:val="008F3B95"/>
    <w:rsid w:val="00900B53"/>
    <w:rsid w:val="00901015"/>
    <w:rsid w:val="00901468"/>
    <w:rsid w:val="0090174C"/>
    <w:rsid w:val="0090330A"/>
    <w:rsid w:val="009037BD"/>
    <w:rsid w:val="00905097"/>
    <w:rsid w:val="009062A2"/>
    <w:rsid w:val="00906C5E"/>
    <w:rsid w:val="00906DA9"/>
    <w:rsid w:val="0092109C"/>
    <w:rsid w:val="009225BE"/>
    <w:rsid w:val="0092583D"/>
    <w:rsid w:val="00932688"/>
    <w:rsid w:val="00933426"/>
    <w:rsid w:val="00934057"/>
    <w:rsid w:val="0093592E"/>
    <w:rsid w:val="0093645A"/>
    <w:rsid w:val="00936A28"/>
    <w:rsid w:val="00936F23"/>
    <w:rsid w:val="00950E78"/>
    <w:rsid w:val="0095470B"/>
    <w:rsid w:val="00955AE5"/>
    <w:rsid w:val="00957F16"/>
    <w:rsid w:val="009603E9"/>
    <w:rsid w:val="00964865"/>
    <w:rsid w:val="00973E8F"/>
    <w:rsid w:val="00975E57"/>
    <w:rsid w:val="009808C4"/>
    <w:rsid w:val="00980C81"/>
    <w:rsid w:val="00983722"/>
    <w:rsid w:val="00985F73"/>
    <w:rsid w:val="009900A9"/>
    <w:rsid w:val="00990B32"/>
    <w:rsid w:val="00990D82"/>
    <w:rsid w:val="0099639D"/>
    <w:rsid w:val="00996C5E"/>
    <w:rsid w:val="009974F5"/>
    <w:rsid w:val="009A0667"/>
    <w:rsid w:val="009A0784"/>
    <w:rsid w:val="009B0F03"/>
    <w:rsid w:val="009B0FD4"/>
    <w:rsid w:val="009B4BE8"/>
    <w:rsid w:val="009B56DA"/>
    <w:rsid w:val="009B5CB3"/>
    <w:rsid w:val="009B7160"/>
    <w:rsid w:val="009C649A"/>
    <w:rsid w:val="009D2136"/>
    <w:rsid w:val="009D4FB3"/>
    <w:rsid w:val="009D76D9"/>
    <w:rsid w:val="009E394B"/>
    <w:rsid w:val="009E627B"/>
    <w:rsid w:val="009E79C1"/>
    <w:rsid w:val="009F0835"/>
    <w:rsid w:val="009F5369"/>
    <w:rsid w:val="00A00D9B"/>
    <w:rsid w:val="00A04FCF"/>
    <w:rsid w:val="00A20710"/>
    <w:rsid w:val="00A27D49"/>
    <w:rsid w:val="00A32F47"/>
    <w:rsid w:val="00A3389F"/>
    <w:rsid w:val="00A34701"/>
    <w:rsid w:val="00A36002"/>
    <w:rsid w:val="00A367FF"/>
    <w:rsid w:val="00A37BCF"/>
    <w:rsid w:val="00A43439"/>
    <w:rsid w:val="00A50E72"/>
    <w:rsid w:val="00A52FFA"/>
    <w:rsid w:val="00A53201"/>
    <w:rsid w:val="00A5722F"/>
    <w:rsid w:val="00A61769"/>
    <w:rsid w:val="00A63C59"/>
    <w:rsid w:val="00A65480"/>
    <w:rsid w:val="00A70CD9"/>
    <w:rsid w:val="00A710C7"/>
    <w:rsid w:val="00A71E90"/>
    <w:rsid w:val="00A72F07"/>
    <w:rsid w:val="00A74241"/>
    <w:rsid w:val="00A74EB7"/>
    <w:rsid w:val="00A75958"/>
    <w:rsid w:val="00A76112"/>
    <w:rsid w:val="00A77843"/>
    <w:rsid w:val="00A83E62"/>
    <w:rsid w:val="00A841B5"/>
    <w:rsid w:val="00A8534B"/>
    <w:rsid w:val="00A863B7"/>
    <w:rsid w:val="00A8686B"/>
    <w:rsid w:val="00A91DE7"/>
    <w:rsid w:val="00A9237C"/>
    <w:rsid w:val="00AA15DE"/>
    <w:rsid w:val="00AA2114"/>
    <w:rsid w:val="00AA323D"/>
    <w:rsid w:val="00AA4892"/>
    <w:rsid w:val="00AA6C06"/>
    <w:rsid w:val="00AB128E"/>
    <w:rsid w:val="00AB6079"/>
    <w:rsid w:val="00AC117D"/>
    <w:rsid w:val="00AC14C2"/>
    <w:rsid w:val="00AC18D9"/>
    <w:rsid w:val="00AC47AE"/>
    <w:rsid w:val="00AC4F3C"/>
    <w:rsid w:val="00AD111C"/>
    <w:rsid w:val="00AD1A62"/>
    <w:rsid w:val="00AD2F12"/>
    <w:rsid w:val="00AD3113"/>
    <w:rsid w:val="00AD5C23"/>
    <w:rsid w:val="00AE0B6F"/>
    <w:rsid w:val="00AE6391"/>
    <w:rsid w:val="00AE6E9D"/>
    <w:rsid w:val="00AF0806"/>
    <w:rsid w:val="00AF120B"/>
    <w:rsid w:val="00AF2131"/>
    <w:rsid w:val="00AF23E2"/>
    <w:rsid w:val="00AF2EEC"/>
    <w:rsid w:val="00AF3496"/>
    <w:rsid w:val="00AF734C"/>
    <w:rsid w:val="00B036D5"/>
    <w:rsid w:val="00B045C8"/>
    <w:rsid w:val="00B04B09"/>
    <w:rsid w:val="00B07E05"/>
    <w:rsid w:val="00B12496"/>
    <w:rsid w:val="00B133B5"/>
    <w:rsid w:val="00B14AE3"/>
    <w:rsid w:val="00B16746"/>
    <w:rsid w:val="00B16E56"/>
    <w:rsid w:val="00B172B8"/>
    <w:rsid w:val="00B1761F"/>
    <w:rsid w:val="00B22832"/>
    <w:rsid w:val="00B2432D"/>
    <w:rsid w:val="00B26FCE"/>
    <w:rsid w:val="00B27274"/>
    <w:rsid w:val="00B3406B"/>
    <w:rsid w:val="00B346C3"/>
    <w:rsid w:val="00B3580B"/>
    <w:rsid w:val="00B36A2D"/>
    <w:rsid w:val="00B36CF4"/>
    <w:rsid w:val="00B418B8"/>
    <w:rsid w:val="00B42DB4"/>
    <w:rsid w:val="00B45084"/>
    <w:rsid w:val="00B515E8"/>
    <w:rsid w:val="00B51975"/>
    <w:rsid w:val="00B51B83"/>
    <w:rsid w:val="00B56502"/>
    <w:rsid w:val="00B57625"/>
    <w:rsid w:val="00B57DA6"/>
    <w:rsid w:val="00B602ED"/>
    <w:rsid w:val="00B6163A"/>
    <w:rsid w:val="00B623A4"/>
    <w:rsid w:val="00B628A1"/>
    <w:rsid w:val="00B628A8"/>
    <w:rsid w:val="00B65BDE"/>
    <w:rsid w:val="00B73EA6"/>
    <w:rsid w:val="00B74B36"/>
    <w:rsid w:val="00B8050C"/>
    <w:rsid w:val="00B81454"/>
    <w:rsid w:val="00B931DC"/>
    <w:rsid w:val="00B95166"/>
    <w:rsid w:val="00B95420"/>
    <w:rsid w:val="00BA1C85"/>
    <w:rsid w:val="00BA29DF"/>
    <w:rsid w:val="00BA62EF"/>
    <w:rsid w:val="00BA78CA"/>
    <w:rsid w:val="00BB07CA"/>
    <w:rsid w:val="00BB0929"/>
    <w:rsid w:val="00BB573F"/>
    <w:rsid w:val="00BB5B99"/>
    <w:rsid w:val="00BB6727"/>
    <w:rsid w:val="00BB7E48"/>
    <w:rsid w:val="00BC1730"/>
    <w:rsid w:val="00BC2639"/>
    <w:rsid w:val="00BC4ABA"/>
    <w:rsid w:val="00BC60BD"/>
    <w:rsid w:val="00BD1904"/>
    <w:rsid w:val="00BE01AC"/>
    <w:rsid w:val="00BE1254"/>
    <w:rsid w:val="00BE3F99"/>
    <w:rsid w:val="00BE675D"/>
    <w:rsid w:val="00BF0C75"/>
    <w:rsid w:val="00BF0F76"/>
    <w:rsid w:val="00BF2C1E"/>
    <w:rsid w:val="00BF2C64"/>
    <w:rsid w:val="00BF2ECC"/>
    <w:rsid w:val="00BF508C"/>
    <w:rsid w:val="00C023EC"/>
    <w:rsid w:val="00C02B05"/>
    <w:rsid w:val="00C04C5A"/>
    <w:rsid w:val="00C06207"/>
    <w:rsid w:val="00C151EC"/>
    <w:rsid w:val="00C1571F"/>
    <w:rsid w:val="00C15C61"/>
    <w:rsid w:val="00C2127A"/>
    <w:rsid w:val="00C22C97"/>
    <w:rsid w:val="00C246A0"/>
    <w:rsid w:val="00C261BE"/>
    <w:rsid w:val="00C31EF0"/>
    <w:rsid w:val="00C31FFC"/>
    <w:rsid w:val="00C363BD"/>
    <w:rsid w:val="00C374CC"/>
    <w:rsid w:val="00C40FAC"/>
    <w:rsid w:val="00C4313F"/>
    <w:rsid w:val="00C45F46"/>
    <w:rsid w:val="00C46D8F"/>
    <w:rsid w:val="00C51D19"/>
    <w:rsid w:val="00C53B4A"/>
    <w:rsid w:val="00C55170"/>
    <w:rsid w:val="00C56A28"/>
    <w:rsid w:val="00C57D03"/>
    <w:rsid w:val="00C600DF"/>
    <w:rsid w:val="00C60387"/>
    <w:rsid w:val="00C627E4"/>
    <w:rsid w:val="00C70DEE"/>
    <w:rsid w:val="00C8055A"/>
    <w:rsid w:val="00C81783"/>
    <w:rsid w:val="00C8311A"/>
    <w:rsid w:val="00C86F20"/>
    <w:rsid w:val="00C921CA"/>
    <w:rsid w:val="00C9667B"/>
    <w:rsid w:val="00CA0DBF"/>
    <w:rsid w:val="00CA5B16"/>
    <w:rsid w:val="00CB068A"/>
    <w:rsid w:val="00CB0AE1"/>
    <w:rsid w:val="00CB42E8"/>
    <w:rsid w:val="00CB77A6"/>
    <w:rsid w:val="00CC1F16"/>
    <w:rsid w:val="00CC5AC8"/>
    <w:rsid w:val="00CD0CD4"/>
    <w:rsid w:val="00CD1851"/>
    <w:rsid w:val="00CD2830"/>
    <w:rsid w:val="00CD7C0A"/>
    <w:rsid w:val="00CE3A9C"/>
    <w:rsid w:val="00CE3EE4"/>
    <w:rsid w:val="00CE4577"/>
    <w:rsid w:val="00CF3C27"/>
    <w:rsid w:val="00CF47E4"/>
    <w:rsid w:val="00CF7524"/>
    <w:rsid w:val="00D01511"/>
    <w:rsid w:val="00D01A7D"/>
    <w:rsid w:val="00D22BA8"/>
    <w:rsid w:val="00D25958"/>
    <w:rsid w:val="00D32A17"/>
    <w:rsid w:val="00D32AC4"/>
    <w:rsid w:val="00D3347A"/>
    <w:rsid w:val="00D34318"/>
    <w:rsid w:val="00D44E8C"/>
    <w:rsid w:val="00D46D1F"/>
    <w:rsid w:val="00D478A9"/>
    <w:rsid w:val="00D50337"/>
    <w:rsid w:val="00D55DF4"/>
    <w:rsid w:val="00D57078"/>
    <w:rsid w:val="00D57DE3"/>
    <w:rsid w:val="00D6007F"/>
    <w:rsid w:val="00D62F4E"/>
    <w:rsid w:val="00D6319D"/>
    <w:rsid w:val="00D65C21"/>
    <w:rsid w:val="00D72153"/>
    <w:rsid w:val="00D73606"/>
    <w:rsid w:val="00D74D00"/>
    <w:rsid w:val="00D76560"/>
    <w:rsid w:val="00D80018"/>
    <w:rsid w:val="00D80977"/>
    <w:rsid w:val="00D8185E"/>
    <w:rsid w:val="00D844BB"/>
    <w:rsid w:val="00D91F7A"/>
    <w:rsid w:val="00D92FAD"/>
    <w:rsid w:val="00D9712B"/>
    <w:rsid w:val="00D975E0"/>
    <w:rsid w:val="00DA03D1"/>
    <w:rsid w:val="00DA0C4B"/>
    <w:rsid w:val="00DA1D46"/>
    <w:rsid w:val="00DA2364"/>
    <w:rsid w:val="00DA5759"/>
    <w:rsid w:val="00DB4C61"/>
    <w:rsid w:val="00DC0C06"/>
    <w:rsid w:val="00DC4482"/>
    <w:rsid w:val="00DC6F54"/>
    <w:rsid w:val="00DD0D59"/>
    <w:rsid w:val="00DD1E05"/>
    <w:rsid w:val="00DD23F0"/>
    <w:rsid w:val="00DD2CCC"/>
    <w:rsid w:val="00DD72E5"/>
    <w:rsid w:val="00DE136B"/>
    <w:rsid w:val="00DE2473"/>
    <w:rsid w:val="00DE318D"/>
    <w:rsid w:val="00DE4DF0"/>
    <w:rsid w:val="00DE5426"/>
    <w:rsid w:val="00DE7D3A"/>
    <w:rsid w:val="00DE7F49"/>
    <w:rsid w:val="00DF1C04"/>
    <w:rsid w:val="00DF246B"/>
    <w:rsid w:val="00DF2E65"/>
    <w:rsid w:val="00DF322F"/>
    <w:rsid w:val="00DF416C"/>
    <w:rsid w:val="00E018EC"/>
    <w:rsid w:val="00E03116"/>
    <w:rsid w:val="00E06926"/>
    <w:rsid w:val="00E06927"/>
    <w:rsid w:val="00E07CBE"/>
    <w:rsid w:val="00E10961"/>
    <w:rsid w:val="00E17282"/>
    <w:rsid w:val="00E212AB"/>
    <w:rsid w:val="00E235F0"/>
    <w:rsid w:val="00E24523"/>
    <w:rsid w:val="00E27523"/>
    <w:rsid w:val="00E31748"/>
    <w:rsid w:val="00E3295C"/>
    <w:rsid w:val="00E32DF7"/>
    <w:rsid w:val="00E366A0"/>
    <w:rsid w:val="00E37A16"/>
    <w:rsid w:val="00E41CE1"/>
    <w:rsid w:val="00E422F5"/>
    <w:rsid w:val="00E46338"/>
    <w:rsid w:val="00E467D0"/>
    <w:rsid w:val="00E52EDF"/>
    <w:rsid w:val="00E5304F"/>
    <w:rsid w:val="00E54BE1"/>
    <w:rsid w:val="00E60720"/>
    <w:rsid w:val="00E62CC3"/>
    <w:rsid w:val="00E644ED"/>
    <w:rsid w:val="00E721CE"/>
    <w:rsid w:val="00E74757"/>
    <w:rsid w:val="00E86069"/>
    <w:rsid w:val="00E902CD"/>
    <w:rsid w:val="00E90F95"/>
    <w:rsid w:val="00E92541"/>
    <w:rsid w:val="00E942C0"/>
    <w:rsid w:val="00E9525F"/>
    <w:rsid w:val="00E95AB1"/>
    <w:rsid w:val="00EA1A6A"/>
    <w:rsid w:val="00EA51D9"/>
    <w:rsid w:val="00EB4B6A"/>
    <w:rsid w:val="00EB771A"/>
    <w:rsid w:val="00EC0F1A"/>
    <w:rsid w:val="00EC14A7"/>
    <w:rsid w:val="00EC14CE"/>
    <w:rsid w:val="00EC239B"/>
    <w:rsid w:val="00EC5F22"/>
    <w:rsid w:val="00ED31E7"/>
    <w:rsid w:val="00ED6D65"/>
    <w:rsid w:val="00EE0ABA"/>
    <w:rsid w:val="00EE105A"/>
    <w:rsid w:val="00EE1577"/>
    <w:rsid w:val="00EE2F20"/>
    <w:rsid w:val="00EF1409"/>
    <w:rsid w:val="00EF211F"/>
    <w:rsid w:val="00EF6C2D"/>
    <w:rsid w:val="00EF7E66"/>
    <w:rsid w:val="00F0044F"/>
    <w:rsid w:val="00F00A8A"/>
    <w:rsid w:val="00F01076"/>
    <w:rsid w:val="00F03FFF"/>
    <w:rsid w:val="00F07A08"/>
    <w:rsid w:val="00F119AF"/>
    <w:rsid w:val="00F13525"/>
    <w:rsid w:val="00F13E8F"/>
    <w:rsid w:val="00F16CA0"/>
    <w:rsid w:val="00F173B1"/>
    <w:rsid w:val="00F21AAA"/>
    <w:rsid w:val="00F31974"/>
    <w:rsid w:val="00F3376B"/>
    <w:rsid w:val="00F34A7F"/>
    <w:rsid w:val="00F34C55"/>
    <w:rsid w:val="00F350E0"/>
    <w:rsid w:val="00F3555C"/>
    <w:rsid w:val="00F35BE1"/>
    <w:rsid w:val="00F41948"/>
    <w:rsid w:val="00F447B7"/>
    <w:rsid w:val="00F44FE3"/>
    <w:rsid w:val="00F5009E"/>
    <w:rsid w:val="00F51C0E"/>
    <w:rsid w:val="00F5241F"/>
    <w:rsid w:val="00F534C8"/>
    <w:rsid w:val="00F53A92"/>
    <w:rsid w:val="00F55B17"/>
    <w:rsid w:val="00F55BFF"/>
    <w:rsid w:val="00F55E01"/>
    <w:rsid w:val="00F5727D"/>
    <w:rsid w:val="00F60CF6"/>
    <w:rsid w:val="00F62F8E"/>
    <w:rsid w:val="00F63517"/>
    <w:rsid w:val="00F64EC1"/>
    <w:rsid w:val="00F651CE"/>
    <w:rsid w:val="00F67159"/>
    <w:rsid w:val="00F67277"/>
    <w:rsid w:val="00F71B99"/>
    <w:rsid w:val="00F7356E"/>
    <w:rsid w:val="00F812E7"/>
    <w:rsid w:val="00F8392E"/>
    <w:rsid w:val="00F84BC2"/>
    <w:rsid w:val="00F9153F"/>
    <w:rsid w:val="00F94DBF"/>
    <w:rsid w:val="00F95222"/>
    <w:rsid w:val="00F9658C"/>
    <w:rsid w:val="00F97B89"/>
    <w:rsid w:val="00FA1680"/>
    <w:rsid w:val="00FA1B34"/>
    <w:rsid w:val="00FA4899"/>
    <w:rsid w:val="00FA4C3A"/>
    <w:rsid w:val="00FA79F6"/>
    <w:rsid w:val="00FB2120"/>
    <w:rsid w:val="00FB407C"/>
    <w:rsid w:val="00FB5509"/>
    <w:rsid w:val="00FB5B25"/>
    <w:rsid w:val="00FB62B3"/>
    <w:rsid w:val="00FB6DA4"/>
    <w:rsid w:val="00FC2B2D"/>
    <w:rsid w:val="00FC4184"/>
    <w:rsid w:val="00FC50AE"/>
    <w:rsid w:val="00FC6DCD"/>
    <w:rsid w:val="00FC7CC8"/>
    <w:rsid w:val="00FD70D8"/>
    <w:rsid w:val="00FD7B53"/>
    <w:rsid w:val="00FE3B9A"/>
    <w:rsid w:val="00FE46D3"/>
    <w:rsid w:val="00FE46F4"/>
    <w:rsid w:val="00FE4DC9"/>
    <w:rsid w:val="00FE7CA2"/>
    <w:rsid w:val="00FF1D15"/>
    <w:rsid w:val="00FF2F4F"/>
    <w:rsid w:val="00FF4827"/>
    <w:rsid w:val="01192C1F"/>
    <w:rsid w:val="01393961"/>
    <w:rsid w:val="01895F66"/>
    <w:rsid w:val="020D5122"/>
    <w:rsid w:val="03224562"/>
    <w:rsid w:val="044429C2"/>
    <w:rsid w:val="0492610D"/>
    <w:rsid w:val="04D669EA"/>
    <w:rsid w:val="04E565D4"/>
    <w:rsid w:val="0534503D"/>
    <w:rsid w:val="065C2940"/>
    <w:rsid w:val="084A21A0"/>
    <w:rsid w:val="085B58CB"/>
    <w:rsid w:val="088017D6"/>
    <w:rsid w:val="09AF57E4"/>
    <w:rsid w:val="0A892E48"/>
    <w:rsid w:val="0B646560"/>
    <w:rsid w:val="0BA537DB"/>
    <w:rsid w:val="0BB562B0"/>
    <w:rsid w:val="0BDF12EB"/>
    <w:rsid w:val="0C2D6852"/>
    <w:rsid w:val="0D260BD2"/>
    <w:rsid w:val="0D3560FD"/>
    <w:rsid w:val="0D36166F"/>
    <w:rsid w:val="0D6F5208"/>
    <w:rsid w:val="0D7B118C"/>
    <w:rsid w:val="0DC3593C"/>
    <w:rsid w:val="0DE77A82"/>
    <w:rsid w:val="0F17333D"/>
    <w:rsid w:val="0FC06ECA"/>
    <w:rsid w:val="0FE84696"/>
    <w:rsid w:val="100F100C"/>
    <w:rsid w:val="11026FCE"/>
    <w:rsid w:val="122A5F83"/>
    <w:rsid w:val="12C8208C"/>
    <w:rsid w:val="12CC2248"/>
    <w:rsid w:val="1332046B"/>
    <w:rsid w:val="136B4CB5"/>
    <w:rsid w:val="142457BE"/>
    <w:rsid w:val="142F5989"/>
    <w:rsid w:val="14885E31"/>
    <w:rsid w:val="15033B58"/>
    <w:rsid w:val="15C34AB0"/>
    <w:rsid w:val="15C743E2"/>
    <w:rsid w:val="162946D6"/>
    <w:rsid w:val="16566776"/>
    <w:rsid w:val="169B5C26"/>
    <w:rsid w:val="16F70EB5"/>
    <w:rsid w:val="17587224"/>
    <w:rsid w:val="175A7909"/>
    <w:rsid w:val="18090E9B"/>
    <w:rsid w:val="18622AE5"/>
    <w:rsid w:val="18794099"/>
    <w:rsid w:val="187E113A"/>
    <w:rsid w:val="190B0C48"/>
    <w:rsid w:val="19397FF3"/>
    <w:rsid w:val="19B1055A"/>
    <w:rsid w:val="1BD8246D"/>
    <w:rsid w:val="1CB93F8E"/>
    <w:rsid w:val="1CF26999"/>
    <w:rsid w:val="1D0870FF"/>
    <w:rsid w:val="1D303373"/>
    <w:rsid w:val="1D666D95"/>
    <w:rsid w:val="1D725541"/>
    <w:rsid w:val="1D753267"/>
    <w:rsid w:val="1D892180"/>
    <w:rsid w:val="1D9E5A0A"/>
    <w:rsid w:val="1E024F05"/>
    <w:rsid w:val="1E57588B"/>
    <w:rsid w:val="1EDE428E"/>
    <w:rsid w:val="206D58F6"/>
    <w:rsid w:val="2198293B"/>
    <w:rsid w:val="21D75FE4"/>
    <w:rsid w:val="21FB0BD1"/>
    <w:rsid w:val="22D84291"/>
    <w:rsid w:val="22F97705"/>
    <w:rsid w:val="234F1140"/>
    <w:rsid w:val="23D51490"/>
    <w:rsid w:val="23EB67CD"/>
    <w:rsid w:val="24594F5D"/>
    <w:rsid w:val="24806868"/>
    <w:rsid w:val="257302A1"/>
    <w:rsid w:val="261B679F"/>
    <w:rsid w:val="26706F3A"/>
    <w:rsid w:val="26C541EC"/>
    <w:rsid w:val="279D6630"/>
    <w:rsid w:val="27CA7114"/>
    <w:rsid w:val="28C40D70"/>
    <w:rsid w:val="28F44236"/>
    <w:rsid w:val="29704EF3"/>
    <w:rsid w:val="2A0F7564"/>
    <w:rsid w:val="2B425F3A"/>
    <w:rsid w:val="2B5A2735"/>
    <w:rsid w:val="2CDD5B37"/>
    <w:rsid w:val="2CE6709D"/>
    <w:rsid w:val="2D136F42"/>
    <w:rsid w:val="2DDB2D72"/>
    <w:rsid w:val="2E930678"/>
    <w:rsid w:val="2EF00F5D"/>
    <w:rsid w:val="2EF93A12"/>
    <w:rsid w:val="2FC46D1B"/>
    <w:rsid w:val="30023CC8"/>
    <w:rsid w:val="3077469A"/>
    <w:rsid w:val="30F015EC"/>
    <w:rsid w:val="30F86F89"/>
    <w:rsid w:val="31D02811"/>
    <w:rsid w:val="33574AE3"/>
    <w:rsid w:val="336E44D6"/>
    <w:rsid w:val="337819C3"/>
    <w:rsid w:val="33B33C37"/>
    <w:rsid w:val="33B73A4E"/>
    <w:rsid w:val="34542C62"/>
    <w:rsid w:val="346C37EE"/>
    <w:rsid w:val="34DC6A0D"/>
    <w:rsid w:val="355C3545"/>
    <w:rsid w:val="35A04184"/>
    <w:rsid w:val="35AE7CB6"/>
    <w:rsid w:val="361E7B80"/>
    <w:rsid w:val="36D21407"/>
    <w:rsid w:val="37782338"/>
    <w:rsid w:val="37BE0AC6"/>
    <w:rsid w:val="37FD7471"/>
    <w:rsid w:val="385126F9"/>
    <w:rsid w:val="38560221"/>
    <w:rsid w:val="386D2F02"/>
    <w:rsid w:val="39170C14"/>
    <w:rsid w:val="391B07C5"/>
    <w:rsid w:val="392D6CD6"/>
    <w:rsid w:val="39EE09DF"/>
    <w:rsid w:val="3A01440B"/>
    <w:rsid w:val="3A2D2688"/>
    <w:rsid w:val="3AE475E1"/>
    <w:rsid w:val="3B527932"/>
    <w:rsid w:val="3BFE60F6"/>
    <w:rsid w:val="3C1B31B8"/>
    <w:rsid w:val="3C2B69E9"/>
    <w:rsid w:val="3C3771B0"/>
    <w:rsid w:val="3C63394E"/>
    <w:rsid w:val="3C917995"/>
    <w:rsid w:val="3D0B10C1"/>
    <w:rsid w:val="3D4C1A5C"/>
    <w:rsid w:val="3D684196"/>
    <w:rsid w:val="3DAD7C7A"/>
    <w:rsid w:val="3DB16F47"/>
    <w:rsid w:val="3EDB5BC6"/>
    <w:rsid w:val="3F240869"/>
    <w:rsid w:val="3F3278E9"/>
    <w:rsid w:val="3F747F01"/>
    <w:rsid w:val="3F923BD9"/>
    <w:rsid w:val="3FF2288E"/>
    <w:rsid w:val="40E439A9"/>
    <w:rsid w:val="40E662B4"/>
    <w:rsid w:val="41183185"/>
    <w:rsid w:val="41193F15"/>
    <w:rsid w:val="419550CE"/>
    <w:rsid w:val="421355FE"/>
    <w:rsid w:val="42FB4821"/>
    <w:rsid w:val="43367252"/>
    <w:rsid w:val="436D789E"/>
    <w:rsid w:val="43A531A4"/>
    <w:rsid w:val="44941F60"/>
    <w:rsid w:val="44B049A7"/>
    <w:rsid w:val="44FB4C6B"/>
    <w:rsid w:val="45CC5E83"/>
    <w:rsid w:val="465D2786"/>
    <w:rsid w:val="47191D7E"/>
    <w:rsid w:val="47D75F11"/>
    <w:rsid w:val="47E32E6D"/>
    <w:rsid w:val="47FA4000"/>
    <w:rsid w:val="482D261C"/>
    <w:rsid w:val="484D31A3"/>
    <w:rsid w:val="486125A1"/>
    <w:rsid w:val="48645885"/>
    <w:rsid w:val="487338BA"/>
    <w:rsid w:val="48741AB6"/>
    <w:rsid w:val="48B541CA"/>
    <w:rsid w:val="496D4E83"/>
    <w:rsid w:val="49FA418A"/>
    <w:rsid w:val="4AC640FD"/>
    <w:rsid w:val="4B5A58D3"/>
    <w:rsid w:val="4BE739E7"/>
    <w:rsid w:val="4C1D5AF9"/>
    <w:rsid w:val="4C9D46BB"/>
    <w:rsid w:val="4CB26740"/>
    <w:rsid w:val="4CE7337C"/>
    <w:rsid w:val="4D9E627F"/>
    <w:rsid w:val="4DA50D3A"/>
    <w:rsid w:val="4DE2750C"/>
    <w:rsid w:val="4DEE56A0"/>
    <w:rsid w:val="4E4E354A"/>
    <w:rsid w:val="4EC516E5"/>
    <w:rsid w:val="4FD15CD0"/>
    <w:rsid w:val="50F542B0"/>
    <w:rsid w:val="519B69F0"/>
    <w:rsid w:val="51B80C88"/>
    <w:rsid w:val="51CC0E4D"/>
    <w:rsid w:val="541F6D7A"/>
    <w:rsid w:val="54286D5D"/>
    <w:rsid w:val="54442C85"/>
    <w:rsid w:val="545637E7"/>
    <w:rsid w:val="54772706"/>
    <w:rsid w:val="54D30958"/>
    <w:rsid w:val="55143072"/>
    <w:rsid w:val="55540CA5"/>
    <w:rsid w:val="56F15200"/>
    <w:rsid w:val="57413FAD"/>
    <w:rsid w:val="57703E94"/>
    <w:rsid w:val="578B4A84"/>
    <w:rsid w:val="57FF7420"/>
    <w:rsid w:val="58272F15"/>
    <w:rsid w:val="58D94639"/>
    <w:rsid w:val="58DF1FDF"/>
    <w:rsid w:val="5AA8059F"/>
    <w:rsid w:val="5AFB60AF"/>
    <w:rsid w:val="5B557D55"/>
    <w:rsid w:val="5B6003E2"/>
    <w:rsid w:val="5BB4249E"/>
    <w:rsid w:val="5BC8639F"/>
    <w:rsid w:val="5C4117ED"/>
    <w:rsid w:val="5CC27B24"/>
    <w:rsid w:val="5DAA543E"/>
    <w:rsid w:val="5DB51D3B"/>
    <w:rsid w:val="5E4707DE"/>
    <w:rsid w:val="60220F9D"/>
    <w:rsid w:val="60DF7FBD"/>
    <w:rsid w:val="60F03E6D"/>
    <w:rsid w:val="61185045"/>
    <w:rsid w:val="61650A05"/>
    <w:rsid w:val="619743F4"/>
    <w:rsid w:val="61CC515B"/>
    <w:rsid w:val="61DD695C"/>
    <w:rsid w:val="620A1069"/>
    <w:rsid w:val="62D553E4"/>
    <w:rsid w:val="62FA0CB4"/>
    <w:rsid w:val="633E321C"/>
    <w:rsid w:val="64514C47"/>
    <w:rsid w:val="6597224E"/>
    <w:rsid w:val="65A76A5B"/>
    <w:rsid w:val="66CC3986"/>
    <w:rsid w:val="67A35A38"/>
    <w:rsid w:val="67F435FA"/>
    <w:rsid w:val="681532E8"/>
    <w:rsid w:val="685777EC"/>
    <w:rsid w:val="68701274"/>
    <w:rsid w:val="68822FFC"/>
    <w:rsid w:val="68825A9D"/>
    <w:rsid w:val="68860FA4"/>
    <w:rsid w:val="68A42935"/>
    <w:rsid w:val="68CE57DD"/>
    <w:rsid w:val="6951617B"/>
    <w:rsid w:val="69573FF2"/>
    <w:rsid w:val="69995FF8"/>
    <w:rsid w:val="69FD4360"/>
    <w:rsid w:val="6A131114"/>
    <w:rsid w:val="6AEB57B0"/>
    <w:rsid w:val="6B772ACF"/>
    <w:rsid w:val="6B7D68C3"/>
    <w:rsid w:val="6BBC1467"/>
    <w:rsid w:val="6BF03187"/>
    <w:rsid w:val="6C186B77"/>
    <w:rsid w:val="6CBE13CE"/>
    <w:rsid w:val="6DE2733E"/>
    <w:rsid w:val="6E5A3632"/>
    <w:rsid w:val="6EAD3CE2"/>
    <w:rsid w:val="6EB949BE"/>
    <w:rsid w:val="6EBF7937"/>
    <w:rsid w:val="6EE92E8B"/>
    <w:rsid w:val="700C2ABE"/>
    <w:rsid w:val="702C671A"/>
    <w:rsid w:val="703B5E57"/>
    <w:rsid w:val="706033D6"/>
    <w:rsid w:val="70643BB5"/>
    <w:rsid w:val="707B0E1A"/>
    <w:rsid w:val="710217B4"/>
    <w:rsid w:val="720B4EB8"/>
    <w:rsid w:val="722F5D7F"/>
    <w:rsid w:val="7232674A"/>
    <w:rsid w:val="72707ECF"/>
    <w:rsid w:val="730C2677"/>
    <w:rsid w:val="73133C64"/>
    <w:rsid w:val="73357F10"/>
    <w:rsid w:val="75162AAF"/>
    <w:rsid w:val="75DC67F6"/>
    <w:rsid w:val="770F7A02"/>
    <w:rsid w:val="77CA4A84"/>
    <w:rsid w:val="77F03B44"/>
    <w:rsid w:val="78B239AC"/>
    <w:rsid w:val="79120D48"/>
    <w:rsid w:val="79347971"/>
    <w:rsid w:val="798818F8"/>
    <w:rsid w:val="7A3A405E"/>
    <w:rsid w:val="7A800A82"/>
    <w:rsid w:val="7B4A2424"/>
    <w:rsid w:val="7B5454F0"/>
    <w:rsid w:val="7B5E5967"/>
    <w:rsid w:val="7B685B22"/>
    <w:rsid w:val="7C5F372B"/>
    <w:rsid w:val="7C676401"/>
    <w:rsid w:val="7C961A20"/>
    <w:rsid w:val="7D5A0C9F"/>
    <w:rsid w:val="7E7A6C73"/>
    <w:rsid w:val="7EA67DD6"/>
    <w:rsid w:val="7EB855E3"/>
    <w:rsid w:val="7F583DE0"/>
    <w:rsid w:val="7F985DAF"/>
    <w:rsid w:val="7FA33BC7"/>
    <w:rsid w:val="FFCD5D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0"/>
    <w:autoRedefine/>
    <w:qFormat/>
    <w:uiPriority w:val="99"/>
    <w:pPr>
      <w:keepNext/>
      <w:jc w:val="center"/>
      <w:outlineLvl w:val="0"/>
    </w:pPr>
    <w:rPr>
      <w:rFonts w:ascii="楷体_GB2312" w:eastAsia="楷体_GB2312"/>
      <w:b/>
      <w:bCs/>
    </w:rPr>
  </w:style>
  <w:style w:type="paragraph" w:styleId="6">
    <w:name w:val="heading 2"/>
    <w:basedOn w:val="1"/>
    <w:next w:val="1"/>
    <w:link w:val="51"/>
    <w:autoRedefine/>
    <w:qFormat/>
    <w:uiPriority w:val="99"/>
    <w:pPr>
      <w:keepLines/>
      <w:adjustRightInd w:val="0"/>
      <w:spacing w:before="240" w:after="120" w:line="240" w:lineRule="atLeast"/>
      <w:textAlignment w:val="baseline"/>
      <w:outlineLvl w:val="1"/>
    </w:pPr>
    <w:rPr>
      <w:rFonts w:eastAsia="黑体"/>
      <w:b/>
      <w:kern w:val="0"/>
      <w:sz w:val="32"/>
      <w:szCs w:val="20"/>
    </w:rPr>
  </w:style>
  <w:style w:type="paragraph" w:styleId="7">
    <w:name w:val="heading 3"/>
    <w:basedOn w:val="1"/>
    <w:next w:val="1"/>
    <w:link w:val="52"/>
    <w:autoRedefine/>
    <w:qFormat/>
    <w:uiPriority w:val="99"/>
    <w:pPr>
      <w:keepNext/>
      <w:keepLines/>
      <w:spacing w:before="260" w:after="260" w:line="416" w:lineRule="auto"/>
      <w:outlineLvl w:val="2"/>
    </w:pPr>
    <w:rPr>
      <w:rFonts w:eastAsia="等线"/>
      <w:b/>
      <w:bCs/>
      <w:sz w:val="32"/>
      <w:szCs w:val="32"/>
    </w:rPr>
  </w:style>
  <w:style w:type="paragraph" w:styleId="8">
    <w:name w:val="heading 4"/>
    <w:basedOn w:val="1"/>
    <w:next w:val="1"/>
    <w:link w:val="53"/>
    <w:autoRedefine/>
    <w:qFormat/>
    <w:uiPriority w:val="99"/>
    <w:pPr>
      <w:keepNext/>
      <w:keepLines/>
      <w:spacing w:before="280" w:after="290" w:line="376" w:lineRule="auto"/>
      <w:outlineLvl w:val="3"/>
    </w:pPr>
    <w:rPr>
      <w:rFonts w:ascii="Cambria" w:hAnsi="Cambria"/>
      <w:b/>
      <w:bCs/>
      <w:sz w:val="28"/>
      <w:szCs w:val="28"/>
    </w:rPr>
  </w:style>
  <w:style w:type="paragraph" w:styleId="9">
    <w:name w:val="heading 5"/>
    <w:basedOn w:val="1"/>
    <w:next w:val="1"/>
    <w:link w:val="54"/>
    <w:autoRedefine/>
    <w:qFormat/>
    <w:uiPriority w:val="99"/>
    <w:pPr>
      <w:keepNext/>
      <w:keepLines/>
      <w:spacing w:before="280" w:after="290" w:line="376" w:lineRule="auto"/>
      <w:outlineLvl w:val="4"/>
    </w:pPr>
    <w:rPr>
      <w:b/>
      <w:bCs/>
      <w:sz w:val="28"/>
      <w:szCs w:val="28"/>
    </w:rPr>
  </w:style>
  <w:style w:type="paragraph" w:styleId="10">
    <w:name w:val="heading 6"/>
    <w:basedOn w:val="1"/>
    <w:next w:val="11"/>
    <w:link w:val="55"/>
    <w:autoRedefine/>
    <w:qFormat/>
    <w:uiPriority w:val="99"/>
    <w:pPr>
      <w:keepNext/>
      <w:keepLines/>
      <w:spacing w:before="240" w:after="64" w:line="317" w:lineRule="auto"/>
      <w:outlineLvl w:val="5"/>
    </w:pPr>
    <w:rPr>
      <w:rFonts w:ascii="Arial" w:hAnsi="Arial" w:eastAsia="黑体"/>
      <w:b/>
      <w:sz w:val="24"/>
      <w:szCs w:val="20"/>
    </w:rPr>
  </w:style>
  <w:style w:type="paragraph" w:styleId="12">
    <w:name w:val="heading 7"/>
    <w:basedOn w:val="1"/>
    <w:next w:val="11"/>
    <w:link w:val="56"/>
    <w:autoRedefine/>
    <w:qFormat/>
    <w:uiPriority w:val="99"/>
    <w:pPr>
      <w:keepNext/>
      <w:keepLines/>
      <w:spacing w:before="240" w:after="64" w:line="317" w:lineRule="auto"/>
      <w:outlineLvl w:val="6"/>
    </w:pPr>
    <w:rPr>
      <w:b/>
      <w:sz w:val="24"/>
      <w:szCs w:val="20"/>
    </w:rPr>
  </w:style>
  <w:style w:type="paragraph" w:styleId="13">
    <w:name w:val="heading 8"/>
    <w:basedOn w:val="1"/>
    <w:next w:val="11"/>
    <w:link w:val="57"/>
    <w:autoRedefine/>
    <w:qFormat/>
    <w:uiPriority w:val="99"/>
    <w:pPr>
      <w:keepNext/>
      <w:keepLines/>
      <w:spacing w:before="240" w:after="64" w:line="317" w:lineRule="auto"/>
      <w:outlineLvl w:val="7"/>
    </w:pPr>
    <w:rPr>
      <w:rFonts w:ascii="Arial" w:hAnsi="Arial" w:eastAsia="黑体"/>
      <w:sz w:val="24"/>
      <w:szCs w:val="20"/>
    </w:rPr>
  </w:style>
  <w:style w:type="paragraph" w:styleId="14">
    <w:name w:val="heading 9"/>
    <w:basedOn w:val="1"/>
    <w:next w:val="11"/>
    <w:link w:val="58"/>
    <w:autoRedefine/>
    <w:qFormat/>
    <w:uiPriority w:val="99"/>
    <w:pPr>
      <w:keepNext/>
      <w:keepLines/>
      <w:spacing w:before="240" w:after="64" w:line="317" w:lineRule="auto"/>
      <w:outlineLvl w:val="8"/>
    </w:pPr>
    <w:rPr>
      <w:rFonts w:ascii="Arial" w:hAnsi="Arial" w:eastAsia="黑体"/>
      <w:szCs w:val="20"/>
    </w:rPr>
  </w:style>
  <w:style w:type="character" w:default="1" w:styleId="41">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60"/>
    <w:autoRedefine/>
    <w:qFormat/>
    <w:uiPriority w:val="99"/>
    <w:pPr>
      <w:ind w:firstLine="420" w:firstLineChars="100"/>
    </w:pPr>
  </w:style>
  <w:style w:type="paragraph" w:styleId="3">
    <w:name w:val="Body Text"/>
    <w:basedOn w:val="1"/>
    <w:next w:val="2"/>
    <w:link w:val="59"/>
    <w:autoRedefine/>
    <w:qFormat/>
    <w:uiPriority w:val="99"/>
    <w:pPr>
      <w:spacing w:after="120"/>
    </w:pPr>
    <w:rPr>
      <w:rFonts w:eastAsia="等线"/>
    </w:rPr>
  </w:style>
  <w:style w:type="paragraph" w:styleId="4">
    <w:name w:val="toc 6"/>
    <w:basedOn w:val="1"/>
    <w:next w:val="1"/>
    <w:autoRedefine/>
    <w:qFormat/>
    <w:uiPriority w:val="39"/>
    <w:pPr>
      <w:ind w:left="1050"/>
    </w:pPr>
    <w:rPr>
      <w:sz w:val="18"/>
    </w:rPr>
  </w:style>
  <w:style w:type="paragraph" w:styleId="11">
    <w:name w:val="Normal Indent"/>
    <w:basedOn w:val="1"/>
    <w:next w:val="1"/>
    <w:link w:val="93"/>
    <w:autoRedefine/>
    <w:qFormat/>
    <w:uiPriority w:val="99"/>
    <w:pPr>
      <w:adjustRightInd w:val="0"/>
      <w:spacing w:line="312" w:lineRule="atLeast"/>
      <w:ind w:firstLine="420"/>
      <w:textAlignment w:val="baseline"/>
    </w:pPr>
    <w:rPr>
      <w:kern w:val="0"/>
      <w:szCs w:val="20"/>
    </w:rPr>
  </w:style>
  <w:style w:type="paragraph" w:styleId="15">
    <w:name w:val="List Number"/>
    <w:basedOn w:val="1"/>
    <w:autoRedefine/>
    <w:qFormat/>
    <w:uiPriority w:val="99"/>
    <w:pPr>
      <w:tabs>
        <w:tab w:val="left" w:pos="360"/>
      </w:tabs>
      <w:ind w:left="360" w:hanging="360"/>
      <w:contextualSpacing/>
    </w:pPr>
  </w:style>
  <w:style w:type="paragraph" w:styleId="16">
    <w:name w:val="caption"/>
    <w:basedOn w:val="1"/>
    <w:next w:val="1"/>
    <w:autoRedefine/>
    <w:qFormat/>
    <w:uiPriority w:val="0"/>
    <w:pPr>
      <w:autoSpaceDE w:val="0"/>
      <w:autoSpaceDN w:val="0"/>
      <w:adjustRightInd w:val="0"/>
      <w:jc w:val="left"/>
    </w:pPr>
    <w:rPr>
      <w:rFonts w:ascii="Arial" w:hAnsi="Arial" w:eastAsia="黑体"/>
      <w:kern w:val="0"/>
      <w:sz w:val="20"/>
      <w:szCs w:val="20"/>
    </w:rPr>
  </w:style>
  <w:style w:type="paragraph" w:styleId="17">
    <w:name w:val="Document Map"/>
    <w:basedOn w:val="1"/>
    <w:link w:val="61"/>
    <w:autoRedefine/>
    <w:qFormat/>
    <w:uiPriority w:val="99"/>
    <w:pPr>
      <w:shd w:val="clear" w:color="auto" w:fill="000080"/>
    </w:pPr>
  </w:style>
  <w:style w:type="paragraph" w:styleId="18">
    <w:name w:val="annotation text"/>
    <w:basedOn w:val="1"/>
    <w:link w:val="62"/>
    <w:autoRedefine/>
    <w:qFormat/>
    <w:uiPriority w:val="0"/>
    <w:pPr>
      <w:jc w:val="left"/>
    </w:pPr>
  </w:style>
  <w:style w:type="paragraph" w:styleId="19">
    <w:name w:val="Body Text Indent"/>
    <w:basedOn w:val="1"/>
    <w:next w:val="1"/>
    <w:link w:val="63"/>
    <w:autoRedefine/>
    <w:qFormat/>
    <w:uiPriority w:val="99"/>
    <w:pPr>
      <w:ind w:left="480" w:hanging="480" w:hangingChars="200"/>
    </w:pPr>
    <w:rPr>
      <w:sz w:val="24"/>
    </w:rPr>
  </w:style>
  <w:style w:type="paragraph" w:styleId="20">
    <w:name w:val="List 2"/>
    <w:basedOn w:val="1"/>
    <w:autoRedefine/>
    <w:qFormat/>
    <w:uiPriority w:val="99"/>
    <w:pPr>
      <w:ind w:left="100" w:leftChars="200" w:hanging="200" w:hangingChars="200"/>
    </w:pPr>
  </w:style>
  <w:style w:type="paragraph" w:styleId="21">
    <w:name w:val="Block Text"/>
    <w:basedOn w:val="1"/>
    <w:autoRedefine/>
    <w:qFormat/>
    <w:locked/>
    <w:uiPriority w:val="99"/>
    <w:pPr>
      <w:adjustRightInd w:val="0"/>
      <w:spacing w:line="360" w:lineRule="atLeast"/>
      <w:ind w:left="1260" w:leftChars="525" w:right="22" w:rightChars="9" w:firstLine="200" w:firstLineChars="200"/>
      <w:jc w:val="left"/>
      <w:textAlignment w:val="baseline"/>
    </w:pPr>
    <w:rPr>
      <w:rFonts w:ascii="DFKai-SB" w:hAnsi="DFKai-SB" w:eastAsia="DFKai-SB" w:cs="DFKai-SB"/>
      <w:kern w:val="0"/>
      <w:sz w:val="28"/>
      <w:szCs w:val="28"/>
      <w:lang w:eastAsia="zh-TW"/>
    </w:rPr>
  </w:style>
  <w:style w:type="paragraph" w:styleId="22">
    <w:name w:val="toc 3"/>
    <w:basedOn w:val="1"/>
    <w:next w:val="1"/>
    <w:autoRedefine/>
    <w:semiHidden/>
    <w:qFormat/>
    <w:uiPriority w:val="99"/>
    <w:pPr>
      <w:ind w:left="840" w:leftChars="400"/>
    </w:pPr>
  </w:style>
  <w:style w:type="paragraph" w:styleId="23">
    <w:name w:val="Plain Text"/>
    <w:basedOn w:val="1"/>
    <w:next w:val="1"/>
    <w:link w:val="64"/>
    <w:autoRedefine/>
    <w:qFormat/>
    <w:uiPriority w:val="99"/>
    <w:pPr>
      <w:widowControl/>
      <w:overflowPunct w:val="0"/>
      <w:autoSpaceDE w:val="0"/>
      <w:autoSpaceDN w:val="0"/>
      <w:adjustRightInd w:val="0"/>
      <w:jc w:val="left"/>
      <w:textAlignment w:val="baseline"/>
    </w:pPr>
    <w:rPr>
      <w:rFonts w:ascii="宋体" w:hAnsi="Courier New"/>
      <w:kern w:val="0"/>
      <w:szCs w:val="21"/>
    </w:rPr>
  </w:style>
  <w:style w:type="paragraph" w:styleId="24">
    <w:name w:val="Date"/>
    <w:basedOn w:val="1"/>
    <w:next w:val="1"/>
    <w:link w:val="65"/>
    <w:autoRedefine/>
    <w:qFormat/>
    <w:uiPriority w:val="99"/>
    <w:pPr>
      <w:ind w:left="100" w:leftChars="2500"/>
    </w:pPr>
  </w:style>
  <w:style w:type="paragraph" w:styleId="25">
    <w:name w:val="Body Text Indent 2"/>
    <w:basedOn w:val="1"/>
    <w:link w:val="66"/>
    <w:autoRedefine/>
    <w:qFormat/>
    <w:uiPriority w:val="99"/>
    <w:pPr>
      <w:spacing w:line="500" w:lineRule="exact"/>
      <w:ind w:firstLine="511" w:firstLineChars="213"/>
    </w:pPr>
    <w:rPr>
      <w:sz w:val="24"/>
    </w:rPr>
  </w:style>
  <w:style w:type="paragraph" w:styleId="26">
    <w:name w:val="Balloon Text"/>
    <w:basedOn w:val="1"/>
    <w:link w:val="67"/>
    <w:autoRedefine/>
    <w:semiHidden/>
    <w:qFormat/>
    <w:uiPriority w:val="99"/>
    <w:rPr>
      <w:sz w:val="18"/>
      <w:szCs w:val="18"/>
    </w:rPr>
  </w:style>
  <w:style w:type="paragraph" w:styleId="27">
    <w:name w:val="footer"/>
    <w:basedOn w:val="1"/>
    <w:link w:val="68"/>
    <w:autoRedefine/>
    <w:qFormat/>
    <w:uiPriority w:val="99"/>
    <w:pPr>
      <w:tabs>
        <w:tab w:val="center" w:pos="4153"/>
        <w:tab w:val="right" w:pos="8306"/>
      </w:tabs>
      <w:snapToGrid w:val="0"/>
      <w:jc w:val="left"/>
    </w:pPr>
    <w:rPr>
      <w:rFonts w:eastAsia="等线"/>
      <w:sz w:val="18"/>
      <w:szCs w:val="18"/>
    </w:rPr>
  </w:style>
  <w:style w:type="paragraph" w:styleId="28">
    <w:name w:val="header"/>
    <w:basedOn w:val="1"/>
    <w:link w:val="138"/>
    <w:autoRedefine/>
    <w:qFormat/>
    <w:uiPriority w:val="99"/>
    <w:pPr>
      <w:pBdr>
        <w:bottom w:val="single" w:color="auto" w:sz="6" w:space="1"/>
      </w:pBdr>
      <w:tabs>
        <w:tab w:val="center" w:pos="4153"/>
        <w:tab w:val="right" w:pos="8306"/>
      </w:tabs>
      <w:snapToGrid w:val="0"/>
      <w:jc w:val="center"/>
    </w:pPr>
    <w:rPr>
      <w:rFonts w:eastAsia="等线"/>
      <w:sz w:val="18"/>
      <w:szCs w:val="20"/>
    </w:rPr>
  </w:style>
  <w:style w:type="paragraph" w:styleId="29">
    <w:name w:val="toc 1"/>
    <w:basedOn w:val="1"/>
    <w:next w:val="1"/>
    <w:autoRedefine/>
    <w:qFormat/>
    <w:uiPriority w:val="99"/>
    <w:pPr>
      <w:tabs>
        <w:tab w:val="right" w:leader="dot" w:pos="9628"/>
      </w:tabs>
      <w:spacing w:line="480" w:lineRule="auto"/>
    </w:pPr>
    <w:rPr>
      <w:rFonts w:ascii="Arial" w:hAnsi="Arial" w:eastAsia="新宋体" w:cs="Arial"/>
      <w:bCs/>
      <w:sz w:val="24"/>
    </w:rPr>
  </w:style>
  <w:style w:type="paragraph" w:styleId="30">
    <w:name w:val="Subtitle"/>
    <w:basedOn w:val="1"/>
    <w:next w:val="1"/>
    <w:link w:val="70"/>
    <w:autoRedefine/>
    <w:qFormat/>
    <w:uiPriority w:val="99"/>
    <w:pPr>
      <w:spacing w:before="240" w:after="60" w:line="312" w:lineRule="auto"/>
      <w:jc w:val="center"/>
      <w:outlineLvl w:val="1"/>
    </w:pPr>
    <w:rPr>
      <w:rFonts w:ascii="Cambria" w:hAnsi="Cambria" w:cs="黑体"/>
      <w:b/>
      <w:bCs/>
      <w:kern w:val="28"/>
      <w:sz w:val="32"/>
      <w:szCs w:val="32"/>
    </w:rPr>
  </w:style>
  <w:style w:type="paragraph" w:styleId="31">
    <w:name w:val="List"/>
    <w:basedOn w:val="1"/>
    <w:autoRedefine/>
    <w:qFormat/>
    <w:uiPriority w:val="99"/>
    <w:pPr>
      <w:ind w:left="200" w:hanging="200" w:hangingChars="200"/>
    </w:pPr>
    <w:rPr>
      <w:sz w:val="28"/>
    </w:rPr>
  </w:style>
  <w:style w:type="paragraph" w:styleId="32">
    <w:name w:val="Body Text Indent 3"/>
    <w:basedOn w:val="1"/>
    <w:link w:val="71"/>
    <w:autoRedefine/>
    <w:qFormat/>
    <w:uiPriority w:val="99"/>
    <w:pPr>
      <w:spacing w:line="500" w:lineRule="exact"/>
      <w:ind w:left="511" w:hanging="511" w:hangingChars="213"/>
    </w:pPr>
    <w:rPr>
      <w:sz w:val="24"/>
    </w:rPr>
  </w:style>
  <w:style w:type="paragraph" w:styleId="33">
    <w:name w:val="toc 2"/>
    <w:basedOn w:val="1"/>
    <w:next w:val="1"/>
    <w:autoRedefine/>
    <w:qFormat/>
    <w:uiPriority w:val="99"/>
    <w:pPr>
      <w:ind w:left="420" w:leftChars="200"/>
    </w:pPr>
  </w:style>
  <w:style w:type="paragraph" w:styleId="3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5">
    <w:name w:val="Title"/>
    <w:basedOn w:val="1"/>
    <w:next w:val="1"/>
    <w:link w:val="72"/>
    <w:autoRedefine/>
    <w:qFormat/>
    <w:uiPriority w:val="99"/>
    <w:pPr>
      <w:spacing w:before="240" w:after="60"/>
      <w:jc w:val="center"/>
      <w:outlineLvl w:val="0"/>
    </w:pPr>
    <w:rPr>
      <w:rFonts w:ascii="Cambria" w:hAnsi="Cambria"/>
      <w:b/>
      <w:bCs/>
      <w:sz w:val="32"/>
      <w:szCs w:val="32"/>
    </w:rPr>
  </w:style>
  <w:style w:type="paragraph" w:styleId="36">
    <w:name w:val="annotation subject"/>
    <w:basedOn w:val="18"/>
    <w:next w:val="18"/>
    <w:link w:val="73"/>
    <w:autoRedefine/>
    <w:semiHidden/>
    <w:qFormat/>
    <w:uiPriority w:val="99"/>
    <w:rPr>
      <w:b/>
      <w:bCs/>
    </w:rPr>
  </w:style>
  <w:style w:type="paragraph" w:styleId="37">
    <w:name w:val="Body Text First Indent 2"/>
    <w:basedOn w:val="19"/>
    <w:next w:val="2"/>
    <w:link w:val="74"/>
    <w:autoRedefine/>
    <w:qFormat/>
    <w:uiPriority w:val="99"/>
    <w:pPr>
      <w:spacing w:after="120"/>
      <w:ind w:left="420" w:leftChars="200" w:firstLine="420" w:firstLineChars="200"/>
    </w:pPr>
    <w:rPr>
      <w:sz w:val="21"/>
    </w:rPr>
  </w:style>
  <w:style w:type="table" w:styleId="39">
    <w:name w:val="Table Grid"/>
    <w:basedOn w:val="3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0">
    <w:name w:val="Table Professional"/>
    <w:basedOn w:val="38"/>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42">
    <w:name w:val="Strong"/>
    <w:basedOn w:val="41"/>
    <w:autoRedefine/>
    <w:qFormat/>
    <w:uiPriority w:val="99"/>
    <w:rPr>
      <w:rFonts w:cs="Times New Roman"/>
      <w:b/>
    </w:rPr>
  </w:style>
  <w:style w:type="character" w:styleId="43">
    <w:name w:val="page number"/>
    <w:basedOn w:val="41"/>
    <w:autoRedefine/>
    <w:qFormat/>
    <w:uiPriority w:val="99"/>
    <w:rPr>
      <w:rFonts w:cs="Times New Roman"/>
    </w:rPr>
  </w:style>
  <w:style w:type="character" w:styleId="44">
    <w:name w:val="FollowedHyperlink"/>
    <w:basedOn w:val="41"/>
    <w:autoRedefine/>
    <w:qFormat/>
    <w:uiPriority w:val="99"/>
    <w:rPr>
      <w:rFonts w:cs="Times New Roman"/>
      <w:color w:val="800080"/>
      <w:u w:val="single"/>
    </w:rPr>
  </w:style>
  <w:style w:type="character" w:styleId="45">
    <w:name w:val="Emphasis"/>
    <w:basedOn w:val="41"/>
    <w:autoRedefine/>
    <w:qFormat/>
    <w:uiPriority w:val="99"/>
    <w:rPr>
      <w:rFonts w:cs="Times New Roman"/>
      <w:i/>
    </w:rPr>
  </w:style>
  <w:style w:type="character" w:styleId="46">
    <w:name w:val="Hyperlink"/>
    <w:basedOn w:val="41"/>
    <w:autoRedefine/>
    <w:qFormat/>
    <w:uiPriority w:val="99"/>
    <w:rPr>
      <w:rFonts w:cs="Times New Roman"/>
      <w:color w:val="000000"/>
      <w:sz w:val="20"/>
      <w:u w:val="none"/>
    </w:rPr>
  </w:style>
  <w:style w:type="character" w:styleId="47">
    <w:name w:val="annotation reference"/>
    <w:basedOn w:val="41"/>
    <w:autoRedefine/>
    <w:semiHidden/>
    <w:qFormat/>
    <w:uiPriority w:val="99"/>
    <w:rPr>
      <w:rFonts w:cs="Times New Roman"/>
      <w:sz w:val="21"/>
    </w:rPr>
  </w:style>
  <w:style w:type="paragraph" w:customStyle="1" w:styleId="48">
    <w:name w:val="[Normal]"/>
    <w:autoRedefine/>
    <w:qFormat/>
    <w:uiPriority w:val="99"/>
    <w:rPr>
      <w:rFonts w:ascii="宋体" w:hAnsi="宋体" w:eastAsia="宋体" w:cs="Times New Roman"/>
      <w:sz w:val="24"/>
      <w:szCs w:val="22"/>
      <w:lang w:val="zh-CN" w:eastAsia="zh-CN" w:bidi="ar-SA"/>
    </w:rPr>
  </w:style>
  <w:style w:type="paragraph" w:customStyle="1" w:styleId="49">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50">
    <w:name w:val="标题 1 Char2"/>
    <w:basedOn w:val="41"/>
    <w:link w:val="5"/>
    <w:autoRedefine/>
    <w:qFormat/>
    <w:locked/>
    <w:uiPriority w:val="99"/>
    <w:rPr>
      <w:rFonts w:ascii="楷体_GB2312" w:eastAsia="楷体_GB2312" w:cs="Times New Roman"/>
      <w:b/>
      <w:kern w:val="2"/>
      <w:sz w:val="24"/>
    </w:rPr>
  </w:style>
  <w:style w:type="character" w:customStyle="1" w:styleId="51">
    <w:name w:val="标题 2 Char1"/>
    <w:basedOn w:val="41"/>
    <w:link w:val="6"/>
    <w:autoRedefine/>
    <w:qFormat/>
    <w:locked/>
    <w:uiPriority w:val="99"/>
    <w:rPr>
      <w:rFonts w:eastAsia="黑体" w:cs="Times New Roman"/>
      <w:b/>
      <w:sz w:val="32"/>
    </w:rPr>
  </w:style>
  <w:style w:type="character" w:customStyle="1" w:styleId="52">
    <w:name w:val="标题 3 Char2"/>
    <w:basedOn w:val="41"/>
    <w:link w:val="7"/>
    <w:autoRedefine/>
    <w:qFormat/>
    <w:locked/>
    <w:uiPriority w:val="99"/>
    <w:rPr>
      <w:rFonts w:cs="Times New Roman"/>
      <w:b/>
      <w:kern w:val="2"/>
      <w:sz w:val="32"/>
    </w:rPr>
  </w:style>
  <w:style w:type="character" w:customStyle="1" w:styleId="53">
    <w:name w:val="标题 4 Char2"/>
    <w:basedOn w:val="41"/>
    <w:link w:val="8"/>
    <w:autoRedefine/>
    <w:semiHidden/>
    <w:qFormat/>
    <w:locked/>
    <w:uiPriority w:val="99"/>
    <w:rPr>
      <w:rFonts w:ascii="Cambria" w:hAnsi="Cambria" w:eastAsia="宋体" w:cs="Times New Roman"/>
      <w:b/>
      <w:kern w:val="2"/>
      <w:sz w:val="28"/>
    </w:rPr>
  </w:style>
  <w:style w:type="character" w:customStyle="1" w:styleId="54">
    <w:name w:val="标题 5 Char"/>
    <w:basedOn w:val="41"/>
    <w:link w:val="9"/>
    <w:autoRedefine/>
    <w:qFormat/>
    <w:locked/>
    <w:uiPriority w:val="99"/>
    <w:rPr>
      <w:rFonts w:cs="Times New Roman"/>
      <w:b/>
      <w:bCs/>
      <w:kern w:val="2"/>
      <w:sz w:val="28"/>
      <w:szCs w:val="28"/>
    </w:rPr>
  </w:style>
  <w:style w:type="character" w:customStyle="1" w:styleId="55">
    <w:name w:val="标题 6 Char"/>
    <w:basedOn w:val="41"/>
    <w:link w:val="10"/>
    <w:autoRedefine/>
    <w:qFormat/>
    <w:locked/>
    <w:uiPriority w:val="99"/>
    <w:rPr>
      <w:rFonts w:ascii="Arial" w:hAnsi="Arial" w:eastAsia="黑体" w:cs="Times New Roman"/>
      <w:b/>
      <w:kern w:val="2"/>
      <w:sz w:val="24"/>
    </w:rPr>
  </w:style>
  <w:style w:type="character" w:customStyle="1" w:styleId="56">
    <w:name w:val="标题 7 Char"/>
    <w:basedOn w:val="41"/>
    <w:link w:val="12"/>
    <w:autoRedefine/>
    <w:qFormat/>
    <w:locked/>
    <w:uiPriority w:val="99"/>
    <w:rPr>
      <w:rFonts w:cs="Times New Roman"/>
      <w:b/>
      <w:kern w:val="2"/>
      <w:sz w:val="24"/>
    </w:rPr>
  </w:style>
  <w:style w:type="character" w:customStyle="1" w:styleId="57">
    <w:name w:val="标题 8 Char"/>
    <w:basedOn w:val="41"/>
    <w:link w:val="13"/>
    <w:autoRedefine/>
    <w:qFormat/>
    <w:locked/>
    <w:uiPriority w:val="99"/>
    <w:rPr>
      <w:rFonts w:ascii="Arial" w:hAnsi="Arial" w:eastAsia="黑体" w:cs="Times New Roman"/>
      <w:kern w:val="2"/>
      <w:sz w:val="24"/>
    </w:rPr>
  </w:style>
  <w:style w:type="character" w:customStyle="1" w:styleId="58">
    <w:name w:val="标题 9 Char"/>
    <w:basedOn w:val="41"/>
    <w:link w:val="14"/>
    <w:autoRedefine/>
    <w:qFormat/>
    <w:locked/>
    <w:uiPriority w:val="99"/>
    <w:rPr>
      <w:rFonts w:ascii="Arial" w:hAnsi="Arial" w:eastAsia="黑体" w:cs="Times New Roman"/>
      <w:kern w:val="2"/>
      <w:sz w:val="21"/>
    </w:rPr>
  </w:style>
  <w:style w:type="character" w:customStyle="1" w:styleId="59">
    <w:name w:val="正文文本 Char2"/>
    <w:basedOn w:val="41"/>
    <w:link w:val="3"/>
    <w:autoRedefine/>
    <w:qFormat/>
    <w:locked/>
    <w:uiPriority w:val="99"/>
    <w:rPr>
      <w:rFonts w:cs="Times New Roman"/>
      <w:kern w:val="2"/>
      <w:sz w:val="24"/>
    </w:rPr>
  </w:style>
  <w:style w:type="character" w:customStyle="1" w:styleId="60">
    <w:name w:val="正文首行缩进 Char"/>
    <w:basedOn w:val="59"/>
    <w:link w:val="2"/>
    <w:autoRedefine/>
    <w:qFormat/>
    <w:locked/>
    <w:uiPriority w:val="99"/>
    <w:rPr>
      <w:rFonts w:cs="Times New Roman"/>
      <w:kern w:val="2"/>
      <w:sz w:val="24"/>
      <w:szCs w:val="24"/>
    </w:rPr>
  </w:style>
  <w:style w:type="character" w:customStyle="1" w:styleId="61">
    <w:name w:val="文档结构图 Char1"/>
    <w:basedOn w:val="41"/>
    <w:link w:val="17"/>
    <w:autoRedefine/>
    <w:qFormat/>
    <w:locked/>
    <w:uiPriority w:val="99"/>
    <w:rPr>
      <w:rFonts w:cs="Times New Roman"/>
      <w:kern w:val="2"/>
      <w:sz w:val="24"/>
      <w:szCs w:val="24"/>
      <w:shd w:val="clear" w:color="auto" w:fill="000080"/>
    </w:rPr>
  </w:style>
  <w:style w:type="character" w:customStyle="1" w:styleId="62">
    <w:name w:val="批注文字 Char2"/>
    <w:basedOn w:val="41"/>
    <w:link w:val="18"/>
    <w:autoRedefine/>
    <w:semiHidden/>
    <w:qFormat/>
    <w:locked/>
    <w:uiPriority w:val="99"/>
    <w:rPr>
      <w:rFonts w:cs="Times New Roman"/>
      <w:kern w:val="2"/>
      <w:sz w:val="24"/>
      <w:szCs w:val="24"/>
    </w:rPr>
  </w:style>
  <w:style w:type="character" w:customStyle="1" w:styleId="63">
    <w:name w:val="正文文本缩进 Char1"/>
    <w:basedOn w:val="41"/>
    <w:link w:val="19"/>
    <w:autoRedefine/>
    <w:qFormat/>
    <w:locked/>
    <w:uiPriority w:val="99"/>
    <w:rPr>
      <w:rFonts w:cs="Times New Roman"/>
      <w:kern w:val="2"/>
      <w:sz w:val="24"/>
      <w:szCs w:val="24"/>
    </w:rPr>
  </w:style>
  <w:style w:type="character" w:customStyle="1" w:styleId="64">
    <w:name w:val="纯文本 Char2"/>
    <w:basedOn w:val="41"/>
    <w:link w:val="23"/>
    <w:autoRedefine/>
    <w:qFormat/>
    <w:locked/>
    <w:uiPriority w:val="99"/>
    <w:rPr>
      <w:rFonts w:ascii="宋体" w:hAnsi="Courier New" w:eastAsia="宋体" w:cs="Times New Roman"/>
      <w:sz w:val="21"/>
      <w:lang w:val="en-US" w:eastAsia="zh-CN"/>
    </w:rPr>
  </w:style>
  <w:style w:type="character" w:customStyle="1" w:styleId="65">
    <w:name w:val="日期 Char1"/>
    <w:basedOn w:val="41"/>
    <w:link w:val="24"/>
    <w:autoRedefine/>
    <w:qFormat/>
    <w:locked/>
    <w:uiPriority w:val="99"/>
    <w:rPr>
      <w:rFonts w:cs="Times New Roman"/>
      <w:kern w:val="2"/>
      <w:sz w:val="24"/>
      <w:szCs w:val="24"/>
    </w:rPr>
  </w:style>
  <w:style w:type="character" w:customStyle="1" w:styleId="66">
    <w:name w:val="正文文本缩进 2 Char1"/>
    <w:basedOn w:val="41"/>
    <w:link w:val="25"/>
    <w:autoRedefine/>
    <w:qFormat/>
    <w:locked/>
    <w:uiPriority w:val="99"/>
    <w:rPr>
      <w:rFonts w:cs="Times New Roman"/>
      <w:kern w:val="2"/>
      <w:sz w:val="24"/>
      <w:szCs w:val="24"/>
    </w:rPr>
  </w:style>
  <w:style w:type="character" w:customStyle="1" w:styleId="67">
    <w:name w:val="批注框文本 Char1"/>
    <w:basedOn w:val="41"/>
    <w:link w:val="26"/>
    <w:autoRedefine/>
    <w:semiHidden/>
    <w:qFormat/>
    <w:locked/>
    <w:uiPriority w:val="99"/>
    <w:rPr>
      <w:rFonts w:cs="Times New Roman"/>
      <w:kern w:val="2"/>
      <w:sz w:val="18"/>
      <w:szCs w:val="18"/>
    </w:rPr>
  </w:style>
  <w:style w:type="character" w:customStyle="1" w:styleId="68">
    <w:name w:val="页脚 Char2"/>
    <w:basedOn w:val="41"/>
    <w:link w:val="27"/>
    <w:autoRedefine/>
    <w:qFormat/>
    <w:locked/>
    <w:uiPriority w:val="99"/>
    <w:rPr>
      <w:rFonts w:cs="Times New Roman"/>
      <w:kern w:val="2"/>
      <w:sz w:val="18"/>
    </w:rPr>
  </w:style>
  <w:style w:type="character" w:customStyle="1" w:styleId="69">
    <w:name w:val="Header Char"/>
    <w:basedOn w:val="41"/>
    <w:autoRedefine/>
    <w:qFormat/>
    <w:locked/>
    <w:uiPriority w:val="99"/>
    <w:rPr>
      <w:rFonts w:cs="Times New Roman"/>
      <w:sz w:val="18"/>
    </w:rPr>
  </w:style>
  <w:style w:type="character" w:customStyle="1" w:styleId="70">
    <w:name w:val="副标题 Char1"/>
    <w:basedOn w:val="41"/>
    <w:link w:val="30"/>
    <w:autoRedefine/>
    <w:qFormat/>
    <w:locked/>
    <w:uiPriority w:val="99"/>
    <w:rPr>
      <w:rFonts w:ascii="Cambria" w:hAnsi="Cambria" w:cs="黑体"/>
      <w:b/>
      <w:bCs/>
      <w:kern w:val="28"/>
      <w:sz w:val="32"/>
      <w:szCs w:val="32"/>
    </w:rPr>
  </w:style>
  <w:style w:type="character" w:customStyle="1" w:styleId="71">
    <w:name w:val="正文文本缩进 3 Char1"/>
    <w:basedOn w:val="41"/>
    <w:link w:val="32"/>
    <w:autoRedefine/>
    <w:qFormat/>
    <w:locked/>
    <w:uiPriority w:val="99"/>
    <w:rPr>
      <w:rFonts w:cs="Times New Roman"/>
      <w:kern w:val="2"/>
      <w:sz w:val="24"/>
      <w:szCs w:val="24"/>
    </w:rPr>
  </w:style>
  <w:style w:type="character" w:customStyle="1" w:styleId="72">
    <w:name w:val="标题 Char1"/>
    <w:basedOn w:val="41"/>
    <w:link w:val="35"/>
    <w:autoRedefine/>
    <w:qFormat/>
    <w:locked/>
    <w:uiPriority w:val="99"/>
    <w:rPr>
      <w:rFonts w:ascii="Cambria" w:hAnsi="Cambria" w:cs="Times New Roman"/>
      <w:b/>
      <w:bCs/>
      <w:kern w:val="2"/>
      <w:sz w:val="32"/>
      <w:szCs w:val="32"/>
    </w:rPr>
  </w:style>
  <w:style w:type="character" w:customStyle="1" w:styleId="73">
    <w:name w:val="批注主题 Char1"/>
    <w:basedOn w:val="62"/>
    <w:link w:val="36"/>
    <w:autoRedefine/>
    <w:semiHidden/>
    <w:qFormat/>
    <w:locked/>
    <w:uiPriority w:val="99"/>
    <w:rPr>
      <w:rFonts w:cs="Times New Roman"/>
      <w:b/>
      <w:bCs/>
      <w:kern w:val="2"/>
      <w:sz w:val="24"/>
      <w:szCs w:val="24"/>
    </w:rPr>
  </w:style>
  <w:style w:type="character" w:customStyle="1" w:styleId="74">
    <w:name w:val="正文首行缩进 2 Char"/>
    <w:basedOn w:val="63"/>
    <w:link w:val="37"/>
    <w:autoRedefine/>
    <w:semiHidden/>
    <w:qFormat/>
    <w:locked/>
    <w:uiPriority w:val="99"/>
    <w:rPr>
      <w:rFonts w:eastAsia="宋体" w:cs="Times New Roman"/>
      <w:kern w:val="2"/>
      <w:sz w:val="24"/>
      <w:szCs w:val="24"/>
    </w:rPr>
  </w:style>
  <w:style w:type="character" w:customStyle="1" w:styleId="75">
    <w:name w:val="标题 4 Char1"/>
    <w:basedOn w:val="41"/>
    <w:autoRedefine/>
    <w:qFormat/>
    <w:uiPriority w:val="99"/>
    <w:rPr>
      <w:rFonts w:ascii="Times New Roman" w:hAnsi="Times New Roman" w:eastAsia="宋体" w:cs="Times New Roman"/>
      <w:sz w:val="20"/>
      <w:szCs w:val="20"/>
    </w:rPr>
  </w:style>
  <w:style w:type="character" w:customStyle="1" w:styleId="76">
    <w:name w:val="文档结构图 Char"/>
    <w:autoRedefine/>
    <w:qFormat/>
    <w:uiPriority w:val="99"/>
    <w:rPr>
      <w:rFonts w:ascii="宋体" w:hAnsi="Times New Roman" w:eastAsia="宋体"/>
      <w:sz w:val="18"/>
    </w:rPr>
  </w:style>
  <w:style w:type="character" w:customStyle="1" w:styleId="77">
    <w:name w:val="列出段落 Char"/>
    <w:autoRedefine/>
    <w:qFormat/>
    <w:uiPriority w:val="99"/>
    <w:rPr>
      <w:rFonts w:ascii="Times New Roman" w:hAnsi="Times New Roman" w:eastAsia="宋体"/>
      <w:sz w:val="20"/>
    </w:rPr>
  </w:style>
  <w:style w:type="character" w:customStyle="1" w:styleId="78">
    <w:name w:val="标题 9 Char1"/>
    <w:basedOn w:val="41"/>
    <w:autoRedefine/>
    <w:qFormat/>
    <w:uiPriority w:val="99"/>
    <w:rPr>
      <w:rFonts w:ascii="Arial" w:hAnsi="Arial" w:eastAsia="黑体" w:cs="Times New Roman"/>
      <w:sz w:val="21"/>
      <w:szCs w:val="21"/>
    </w:rPr>
  </w:style>
  <w:style w:type="character" w:customStyle="1" w:styleId="79">
    <w:name w:val="批注文字 Char1"/>
    <w:autoRedefine/>
    <w:qFormat/>
    <w:uiPriority w:val="99"/>
    <w:rPr>
      <w:kern w:val="2"/>
      <w:sz w:val="21"/>
    </w:rPr>
  </w:style>
  <w:style w:type="character" w:customStyle="1" w:styleId="80">
    <w:name w:val="正文4 Char"/>
    <w:link w:val="81"/>
    <w:autoRedefine/>
    <w:qFormat/>
    <w:locked/>
    <w:uiPriority w:val="99"/>
    <w:rPr>
      <w:kern w:val="2"/>
      <w:sz w:val="24"/>
    </w:rPr>
  </w:style>
  <w:style w:type="paragraph" w:customStyle="1" w:styleId="81">
    <w:name w:val="正文4"/>
    <w:basedOn w:val="1"/>
    <w:link w:val="80"/>
    <w:autoRedefine/>
    <w:qFormat/>
    <w:uiPriority w:val="99"/>
    <w:pPr>
      <w:tabs>
        <w:tab w:val="left" w:pos="520"/>
      </w:tabs>
      <w:spacing w:before="60" w:after="60" w:line="360" w:lineRule="auto"/>
      <w:ind w:left="520"/>
    </w:pPr>
    <w:rPr>
      <w:rFonts w:eastAsia="等线"/>
      <w:sz w:val="24"/>
      <w:szCs w:val="20"/>
    </w:rPr>
  </w:style>
  <w:style w:type="character" w:customStyle="1" w:styleId="82">
    <w:name w:val="正文文本缩进 2 Char"/>
    <w:link w:val="83"/>
    <w:autoRedefine/>
    <w:qFormat/>
    <w:locked/>
    <w:uiPriority w:val="99"/>
    <w:rPr>
      <w:rFonts w:ascii="仿宋_GB2312" w:eastAsia="仿宋_GB2312"/>
      <w:b/>
      <w:sz w:val="24"/>
    </w:rPr>
  </w:style>
  <w:style w:type="paragraph" w:customStyle="1" w:styleId="83">
    <w:name w:val="正文文本缩进 21"/>
    <w:basedOn w:val="1"/>
    <w:link w:val="82"/>
    <w:autoRedefine/>
    <w:qFormat/>
    <w:uiPriority w:val="99"/>
    <w:pPr>
      <w:snapToGrid w:val="0"/>
      <w:spacing w:line="400" w:lineRule="exact"/>
      <w:ind w:firstLine="562" w:firstLineChars="200"/>
    </w:pPr>
    <w:rPr>
      <w:rFonts w:ascii="仿宋_GB2312" w:eastAsia="仿宋_GB2312"/>
      <w:b/>
      <w:kern w:val="0"/>
      <w:sz w:val="24"/>
      <w:szCs w:val="20"/>
    </w:rPr>
  </w:style>
  <w:style w:type="character" w:customStyle="1" w:styleId="84">
    <w:name w:val="标题 3 Char"/>
    <w:autoRedefine/>
    <w:qFormat/>
    <w:uiPriority w:val="99"/>
    <w:rPr>
      <w:rFonts w:ascii="黑体" w:hAnsi="Times New Roman" w:eastAsia="黑体"/>
      <w:kern w:val="0"/>
      <w:sz w:val="20"/>
    </w:rPr>
  </w:style>
  <w:style w:type="character" w:customStyle="1" w:styleId="85">
    <w:name w:val="文档正文 Char"/>
    <w:link w:val="86"/>
    <w:autoRedefine/>
    <w:qFormat/>
    <w:locked/>
    <w:uiPriority w:val="99"/>
    <w:rPr>
      <w:rFonts w:ascii="Tahoma" w:hAnsi="Tahoma" w:eastAsia="仿宋_GB2312"/>
      <w:sz w:val="28"/>
      <w:lang w:val="en-US" w:eastAsia="zh-CN"/>
    </w:rPr>
  </w:style>
  <w:style w:type="paragraph" w:customStyle="1" w:styleId="86">
    <w:name w:val="文档正文"/>
    <w:basedOn w:val="1"/>
    <w:link w:val="85"/>
    <w:autoRedefine/>
    <w:qFormat/>
    <w:uiPriority w:val="99"/>
    <w:pPr>
      <w:spacing w:line="360" w:lineRule="auto"/>
      <w:ind w:firstLine="480" w:firstLineChars="200"/>
    </w:pPr>
    <w:rPr>
      <w:rFonts w:ascii="Tahoma" w:hAnsi="Tahoma" w:eastAsia="仿宋_GB2312"/>
      <w:kern w:val="0"/>
      <w:sz w:val="28"/>
      <w:szCs w:val="20"/>
    </w:rPr>
  </w:style>
  <w:style w:type="character" w:customStyle="1" w:styleId="87">
    <w:name w:val="标题 Char"/>
    <w:basedOn w:val="41"/>
    <w:autoRedefine/>
    <w:qFormat/>
    <w:uiPriority w:val="99"/>
    <w:rPr>
      <w:rFonts w:ascii="Cambria" w:hAnsi="Cambria" w:cs="Times New Roman"/>
      <w:b/>
      <w:bCs/>
      <w:kern w:val="2"/>
      <w:sz w:val="32"/>
      <w:szCs w:val="32"/>
    </w:rPr>
  </w:style>
  <w:style w:type="character" w:customStyle="1" w:styleId="88">
    <w:name w:val="标题 7 Char1"/>
    <w:basedOn w:val="41"/>
    <w:autoRedefine/>
    <w:qFormat/>
    <w:uiPriority w:val="99"/>
    <w:rPr>
      <w:rFonts w:ascii="Times New Roman" w:hAnsi="Times New Roman" w:eastAsia="宋体" w:cs="Times New Roman"/>
      <w:b/>
      <w:bCs/>
      <w:sz w:val="24"/>
      <w:szCs w:val="24"/>
    </w:rPr>
  </w:style>
  <w:style w:type="character" w:customStyle="1" w:styleId="89">
    <w:name w:val="页眉 Char"/>
    <w:autoRedefine/>
    <w:qFormat/>
    <w:uiPriority w:val="99"/>
    <w:rPr>
      <w:rFonts w:ascii="Times New Roman" w:hAnsi="Times New Roman" w:eastAsia="宋体"/>
      <w:sz w:val="18"/>
    </w:rPr>
  </w:style>
  <w:style w:type="character" w:customStyle="1" w:styleId="90">
    <w:name w:val="Texte Char Char"/>
    <w:autoRedefine/>
    <w:qFormat/>
    <w:uiPriority w:val="99"/>
    <w:rPr>
      <w:rFonts w:ascii="宋体" w:hAnsi="Courier New" w:eastAsia="宋体"/>
      <w:sz w:val="21"/>
      <w:lang w:val="en-US" w:eastAsia="zh-CN"/>
    </w:rPr>
  </w:style>
  <w:style w:type="character" w:customStyle="1" w:styleId="91">
    <w:name w:val="BZ_二级标题 Char"/>
    <w:link w:val="92"/>
    <w:autoRedefine/>
    <w:qFormat/>
    <w:locked/>
    <w:uiPriority w:val="99"/>
    <w:rPr>
      <w:rFonts w:eastAsia="楷体"/>
      <w:b/>
      <w:kern w:val="2"/>
      <w:sz w:val="32"/>
    </w:rPr>
  </w:style>
  <w:style w:type="paragraph" w:customStyle="1" w:styleId="92">
    <w:name w:val="BZ_二级标题"/>
    <w:basedOn w:val="6"/>
    <w:next w:val="1"/>
    <w:link w:val="91"/>
    <w:autoRedefine/>
    <w:qFormat/>
    <w:uiPriority w:val="99"/>
    <w:pPr>
      <w:keepNext/>
      <w:widowControl/>
      <w:tabs>
        <w:tab w:val="left" w:pos="1440"/>
      </w:tabs>
      <w:adjustRightInd/>
      <w:spacing w:beforeLines="50" w:afterLines="50" w:line="240" w:lineRule="auto"/>
      <w:ind w:left="1440" w:hanging="360"/>
      <w:textAlignment w:val="auto"/>
    </w:pPr>
    <w:rPr>
      <w:rFonts w:eastAsia="楷体"/>
      <w:kern w:val="2"/>
    </w:rPr>
  </w:style>
  <w:style w:type="character" w:customStyle="1" w:styleId="93">
    <w:name w:val="正文缩进 Char1"/>
    <w:link w:val="11"/>
    <w:autoRedefine/>
    <w:qFormat/>
    <w:locked/>
    <w:uiPriority w:val="99"/>
    <w:rPr>
      <w:rFonts w:eastAsia="宋体"/>
      <w:sz w:val="21"/>
      <w:lang w:val="en-US" w:eastAsia="zh-CN"/>
    </w:rPr>
  </w:style>
  <w:style w:type="character" w:customStyle="1" w:styleId="94">
    <w:name w:val="正文文本首行缩进 字符"/>
    <w:link w:val="95"/>
    <w:autoRedefine/>
    <w:qFormat/>
    <w:locked/>
    <w:uiPriority w:val="99"/>
    <w:rPr>
      <w:rFonts w:ascii="仿宋_GB2312"/>
      <w:kern w:val="2"/>
      <w:sz w:val="24"/>
    </w:rPr>
  </w:style>
  <w:style w:type="paragraph" w:customStyle="1" w:styleId="95">
    <w:name w:val="1"/>
    <w:basedOn w:val="3"/>
    <w:next w:val="2"/>
    <w:link w:val="94"/>
    <w:autoRedefine/>
    <w:qFormat/>
    <w:uiPriority w:val="99"/>
    <w:pPr>
      <w:ind w:firstLine="420" w:firstLineChars="100"/>
    </w:pPr>
    <w:rPr>
      <w:rFonts w:ascii="仿宋_GB2312"/>
      <w:sz w:val="24"/>
      <w:szCs w:val="20"/>
    </w:rPr>
  </w:style>
  <w:style w:type="character" w:customStyle="1" w:styleId="96">
    <w:name w:val="index-text3"/>
    <w:basedOn w:val="41"/>
    <w:autoRedefine/>
    <w:qFormat/>
    <w:uiPriority w:val="99"/>
    <w:rPr>
      <w:rFonts w:cs="Times New Roman"/>
    </w:rPr>
  </w:style>
  <w:style w:type="character" w:customStyle="1" w:styleId="97">
    <w:name w:val="l正文 Char"/>
    <w:link w:val="98"/>
    <w:autoRedefine/>
    <w:qFormat/>
    <w:locked/>
    <w:uiPriority w:val="99"/>
    <w:rPr>
      <w:rFonts w:ascii="宋体" w:eastAsia="宋体"/>
      <w:sz w:val="24"/>
    </w:rPr>
  </w:style>
  <w:style w:type="paragraph" w:customStyle="1" w:styleId="98">
    <w:name w:val="l正文"/>
    <w:basedOn w:val="1"/>
    <w:link w:val="97"/>
    <w:autoRedefine/>
    <w:qFormat/>
    <w:uiPriority w:val="99"/>
    <w:pPr>
      <w:spacing w:line="360" w:lineRule="auto"/>
      <w:ind w:firstLine="200" w:firstLineChars="200"/>
    </w:pPr>
    <w:rPr>
      <w:rFonts w:ascii="宋体"/>
      <w:kern w:val="0"/>
      <w:sz w:val="24"/>
      <w:szCs w:val="20"/>
    </w:rPr>
  </w:style>
  <w:style w:type="character" w:customStyle="1" w:styleId="99">
    <w:name w:val="￥正文 Char"/>
    <w:link w:val="100"/>
    <w:autoRedefine/>
    <w:qFormat/>
    <w:locked/>
    <w:uiPriority w:val="99"/>
    <w:rPr>
      <w:sz w:val="24"/>
    </w:rPr>
  </w:style>
  <w:style w:type="paragraph" w:customStyle="1" w:styleId="100">
    <w:name w:val="￥正文"/>
    <w:basedOn w:val="1"/>
    <w:link w:val="99"/>
    <w:autoRedefine/>
    <w:qFormat/>
    <w:uiPriority w:val="99"/>
    <w:pPr>
      <w:spacing w:line="360" w:lineRule="auto"/>
      <w:ind w:firstLine="200" w:firstLineChars="200"/>
    </w:pPr>
    <w:rPr>
      <w:rFonts w:eastAsia="等线"/>
      <w:kern w:val="0"/>
      <w:sz w:val="24"/>
      <w:szCs w:val="20"/>
    </w:rPr>
  </w:style>
  <w:style w:type="character" w:customStyle="1" w:styleId="101">
    <w:name w:val="style44"/>
    <w:autoRedefine/>
    <w:qFormat/>
    <w:uiPriority w:val="99"/>
  </w:style>
  <w:style w:type="character" w:customStyle="1" w:styleId="102">
    <w:name w:val="Char Char2"/>
    <w:autoRedefine/>
    <w:qFormat/>
    <w:uiPriority w:val="99"/>
    <w:rPr>
      <w:rFonts w:ascii="宋体" w:hAnsi="Courier New" w:eastAsia="宋体"/>
      <w:kern w:val="2"/>
      <w:sz w:val="21"/>
      <w:lang w:val="en-US" w:eastAsia="zh-CN"/>
    </w:rPr>
  </w:style>
  <w:style w:type="character" w:customStyle="1" w:styleId="103">
    <w:name w:val="页脚 Char1"/>
    <w:basedOn w:val="41"/>
    <w:autoRedefine/>
    <w:qFormat/>
    <w:uiPriority w:val="99"/>
    <w:rPr>
      <w:rFonts w:cs="Times New Roman"/>
      <w:sz w:val="18"/>
      <w:szCs w:val="18"/>
    </w:rPr>
  </w:style>
  <w:style w:type="character" w:customStyle="1" w:styleId="104">
    <w:name w:val="标题 5 Char1"/>
    <w:basedOn w:val="41"/>
    <w:autoRedefine/>
    <w:qFormat/>
    <w:uiPriority w:val="99"/>
    <w:rPr>
      <w:rFonts w:ascii="Times New Roman" w:hAnsi="Times New Roman" w:eastAsia="宋体" w:cs="Times New Roman"/>
      <w:b/>
      <w:bCs/>
      <w:sz w:val="28"/>
      <w:szCs w:val="28"/>
    </w:rPr>
  </w:style>
  <w:style w:type="character" w:customStyle="1" w:styleId="105">
    <w:name w:val="段落文字 Char"/>
    <w:link w:val="106"/>
    <w:autoRedefine/>
    <w:qFormat/>
    <w:locked/>
    <w:uiPriority w:val="99"/>
    <w:rPr>
      <w:sz w:val="24"/>
    </w:rPr>
  </w:style>
  <w:style w:type="paragraph" w:customStyle="1" w:styleId="106">
    <w:name w:val="段落文字"/>
    <w:basedOn w:val="1"/>
    <w:link w:val="105"/>
    <w:autoRedefine/>
    <w:qFormat/>
    <w:uiPriority w:val="99"/>
    <w:pPr>
      <w:spacing w:line="398" w:lineRule="auto"/>
      <w:ind w:firstLine="480" w:firstLineChars="200"/>
    </w:pPr>
    <w:rPr>
      <w:rFonts w:eastAsia="等线"/>
      <w:kern w:val="0"/>
      <w:sz w:val="24"/>
      <w:szCs w:val="20"/>
    </w:rPr>
  </w:style>
  <w:style w:type="character" w:customStyle="1" w:styleId="107">
    <w:name w:val="标题 4 Char"/>
    <w:autoRedefine/>
    <w:qFormat/>
    <w:uiPriority w:val="99"/>
    <w:rPr>
      <w:rFonts w:ascii="Times New Roman" w:hAnsi="Times New Roman" w:eastAsia="宋体"/>
      <w:sz w:val="20"/>
    </w:rPr>
  </w:style>
  <w:style w:type="character" w:customStyle="1" w:styleId="108">
    <w:name w:val="样式6 列表并列 Char"/>
    <w:link w:val="109"/>
    <w:autoRedefine/>
    <w:qFormat/>
    <w:locked/>
    <w:uiPriority w:val="99"/>
    <w:rPr>
      <w:rFonts w:ascii="Arial" w:hAnsi="Arial" w:eastAsia="宋体"/>
      <w:kern w:val="21"/>
      <w:sz w:val="24"/>
      <w:lang w:val="en-US" w:eastAsia="zh-CN"/>
    </w:rPr>
  </w:style>
  <w:style w:type="paragraph" w:customStyle="1" w:styleId="109">
    <w:name w:val="样式6 列表并列"/>
    <w:link w:val="108"/>
    <w:autoRedefine/>
    <w:qFormat/>
    <w:uiPriority w:val="99"/>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110">
    <w:name w:val="批注主题 Char"/>
    <w:autoRedefine/>
    <w:semiHidden/>
    <w:qFormat/>
    <w:uiPriority w:val="99"/>
    <w:rPr>
      <w:rFonts w:ascii="Times New Roman" w:hAnsi="Times New Roman" w:eastAsia="宋体"/>
      <w:b/>
      <w:sz w:val="20"/>
    </w:rPr>
  </w:style>
  <w:style w:type="character" w:customStyle="1" w:styleId="111">
    <w:name w:val="标题 8 Char1"/>
    <w:basedOn w:val="41"/>
    <w:autoRedefine/>
    <w:qFormat/>
    <w:uiPriority w:val="99"/>
    <w:rPr>
      <w:rFonts w:ascii="Arial" w:hAnsi="Arial" w:eastAsia="黑体" w:cs="Times New Roman"/>
      <w:sz w:val="24"/>
      <w:szCs w:val="24"/>
    </w:rPr>
  </w:style>
  <w:style w:type="character" w:customStyle="1" w:styleId="112">
    <w:name w:val="Char Char Char"/>
    <w:autoRedefine/>
    <w:qFormat/>
    <w:uiPriority w:val="99"/>
    <w:rPr>
      <w:rFonts w:ascii="宋体" w:hAnsi="Courier New" w:eastAsia="宋体"/>
      <w:sz w:val="21"/>
      <w:lang w:val="en-US" w:eastAsia="zh-CN"/>
    </w:rPr>
  </w:style>
  <w:style w:type="character" w:customStyle="1" w:styleId="113">
    <w:name w:val="style21"/>
    <w:autoRedefine/>
    <w:qFormat/>
    <w:uiPriority w:val="99"/>
    <w:rPr>
      <w:sz w:val="15"/>
    </w:rPr>
  </w:style>
  <w:style w:type="character" w:customStyle="1" w:styleId="114">
    <w:name w:val="哈哈正文 Char"/>
    <w:link w:val="115"/>
    <w:autoRedefine/>
    <w:qFormat/>
    <w:locked/>
    <w:uiPriority w:val="99"/>
    <w:rPr>
      <w:rFonts w:ascii="宋体" w:hAnsi="宋体" w:eastAsia="宋体"/>
      <w:kern w:val="2"/>
      <w:sz w:val="24"/>
      <w:lang w:val="en-US" w:eastAsia="zh-CN"/>
    </w:rPr>
  </w:style>
  <w:style w:type="paragraph" w:customStyle="1" w:styleId="115">
    <w:name w:val="哈哈正文"/>
    <w:basedOn w:val="1"/>
    <w:link w:val="114"/>
    <w:autoRedefine/>
    <w:qFormat/>
    <w:uiPriority w:val="99"/>
    <w:pPr>
      <w:spacing w:line="360" w:lineRule="auto"/>
      <w:ind w:firstLine="200" w:firstLineChars="200"/>
    </w:pPr>
    <w:rPr>
      <w:rFonts w:ascii="宋体" w:hAnsi="宋体"/>
      <w:sz w:val="24"/>
      <w:szCs w:val="20"/>
    </w:rPr>
  </w:style>
  <w:style w:type="character" w:customStyle="1" w:styleId="116">
    <w:name w:val="标题 1 Char1"/>
    <w:basedOn w:val="41"/>
    <w:autoRedefine/>
    <w:qFormat/>
    <w:uiPriority w:val="99"/>
    <w:rPr>
      <w:rFonts w:ascii="方正黑体简体" w:hAnsi="Times New Roman" w:eastAsia="方正黑体简体" w:cs="Times New Roman"/>
      <w:b/>
      <w:kern w:val="0"/>
      <w:sz w:val="28"/>
      <w:szCs w:val="28"/>
    </w:rPr>
  </w:style>
  <w:style w:type="character" w:customStyle="1" w:styleId="117">
    <w:name w:val="Char Char1"/>
    <w:autoRedefine/>
    <w:qFormat/>
    <w:uiPriority w:val="99"/>
    <w:rPr>
      <w:rFonts w:ascii="楷体_GB2312" w:eastAsia="楷体_GB2312"/>
      <w:sz w:val="28"/>
    </w:rPr>
  </w:style>
  <w:style w:type="character" w:customStyle="1" w:styleId="118">
    <w:name w:val="正文文本 Char"/>
    <w:autoRedefine/>
    <w:qFormat/>
    <w:uiPriority w:val="99"/>
    <w:rPr>
      <w:rFonts w:ascii="Times New Roman" w:hAnsi="Times New Roman" w:eastAsia="宋体"/>
      <w:sz w:val="20"/>
    </w:rPr>
  </w:style>
  <w:style w:type="character" w:customStyle="1" w:styleId="119">
    <w:name w:val="*正文 Char"/>
    <w:link w:val="120"/>
    <w:autoRedefine/>
    <w:qFormat/>
    <w:locked/>
    <w:uiPriority w:val="99"/>
    <w:rPr>
      <w:rFonts w:ascii="宋体" w:eastAsia="宋体"/>
      <w:kern w:val="2"/>
      <w:sz w:val="24"/>
    </w:rPr>
  </w:style>
  <w:style w:type="paragraph" w:customStyle="1" w:styleId="120">
    <w:name w:val="*正文"/>
    <w:basedOn w:val="1"/>
    <w:link w:val="119"/>
    <w:autoRedefine/>
    <w:qFormat/>
    <w:uiPriority w:val="99"/>
    <w:pPr>
      <w:spacing w:line="360" w:lineRule="auto"/>
      <w:ind w:firstLine="200" w:firstLineChars="200"/>
    </w:pPr>
    <w:rPr>
      <w:rFonts w:ascii="宋体"/>
      <w:sz w:val="24"/>
      <w:szCs w:val="20"/>
    </w:rPr>
  </w:style>
  <w:style w:type="character" w:customStyle="1" w:styleId="121">
    <w:name w:val="正文缩进 Char"/>
    <w:autoRedefine/>
    <w:qFormat/>
    <w:uiPriority w:val="99"/>
    <w:rPr>
      <w:rFonts w:ascii="仿宋_GB2312" w:eastAsia="宋体"/>
      <w:b/>
      <w:sz w:val="32"/>
      <w:lang w:val="en-US" w:eastAsia="zh-CN"/>
    </w:rPr>
  </w:style>
  <w:style w:type="character" w:customStyle="1" w:styleId="122">
    <w:name w:val="apple-converted-space"/>
    <w:autoRedefine/>
    <w:qFormat/>
    <w:uiPriority w:val="99"/>
  </w:style>
  <w:style w:type="character" w:customStyle="1" w:styleId="123">
    <w:name w:val="BZ_三级标题 Char"/>
    <w:link w:val="124"/>
    <w:autoRedefine/>
    <w:qFormat/>
    <w:locked/>
    <w:uiPriority w:val="99"/>
    <w:rPr>
      <w:rFonts w:eastAsia="黑体"/>
      <w:b/>
      <w:kern w:val="2"/>
      <w:sz w:val="28"/>
    </w:rPr>
  </w:style>
  <w:style w:type="paragraph" w:customStyle="1" w:styleId="124">
    <w:name w:val="BZ_三级标题"/>
    <w:basedOn w:val="7"/>
    <w:next w:val="1"/>
    <w:link w:val="123"/>
    <w:autoRedefine/>
    <w:qFormat/>
    <w:uiPriority w:val="99"/>
    <w:pPr>
      <w:widowControl/>
      <w:tabs>
        <w:tab w:val="left" w:pos="2160"/>
      </w:tabs>
      <w:spacing w:beforeLines="50" w:afterLines="50" w:line="240" w:lineRule="auto"/>
      <w:ind w:left="2160" w:hanging="360"/>
    </w:pPr>
    <w:rPr>
      <w:rFonts w:eastAsia="黑体"/>
      <w:bCs w:val="0"/>
      <w:sz w:val="28"/>
      <w:szCs w:val="20"/>
    </w:rPr>
  </w:style>
  <w:style w:type="character" w:customStyle="1" w:styleId="125">
    <w:name w:val="正文文本 Char1"/>
    <w:basedOn w:val="41"/>
    <w:autoRedefine/>
    <w:qFormat/>
    <w:uiPriority w:val="99"/>
    <w:rPr>
      <w:rFonts w:ascii="Times New Roman" w:hAnsi="Times New Roman" w:eastAsia="宋体" w:cs="Times New Roman"/>
      <w:sz w:val="20"/>
      <w:szCs w:val="20"/>
    </w:rPr>
  </w:style>
  <w:style w:type="character" w:customStyle="1" w:styleId="126">
    <w:name w:val="日期 Char"/>
    <w:autoRedefine/>
    <w:qFormat/>
    <w:uiPriority w:val="99"/>
    <w:rPr>
      <w:rFonts w:ascii="Times New Roman" w:hAnsi="Times New Roman" w:eastAsia="宋体"/>
      <w:sz w:val="20"/>
    </w:rPr>
  </w:style>
  <w:style w:type="character" w:customStyle="1" w:styleId="127">
    <w:name w:val="批注框文本 Char"/>
    <w:autoRedefine/>
    <w:semiHidden/>
    <w:qFormat/>
    <w:uiPriority w:val="99"/>
    <w:rPr>
      <w:rFonts w:ascii="Times New Roman" w:hAnsi="Times New Roman" w:eastAsia="宋体"/>
      <w:sz w:val="18"/>
    </w:rPr>
  </w:style>
  <w:style w:type="character" w:customStyle="1" w:styleId="128">
    <w:name w:val="纯文本 Char"/>
    <w:qFormat/>
    <w:uiPriority w:val="99"/>
    <w:rPr>
      <w:rFonts w:ascii="宋体" w:hAnsi="Courier New" w:eastAsia="宋体"/>
      <w:sz w:val="21"/>
      <w:lang w:val="en-US" w:eastAsia="zh-CN"/>
    </w:rPr>
  </w:style>
  <w:style w:type="character" w:customStyle="1" w:styleId="129">
    <w:name w:val="Char Char6"/>
    <w:autoRedefine/>
    <w:qFormat/>
    <w:uiPriority w:val="99"/>
    <w:rPr>
      <w:b/>
      <w:kern w:val="2"/>
      <w:sz w:val="32"/>
    </w:rPr>
  </w:style>
  <w:style w:type="character" w:customStyle="1" w:styleId="130">
    <w:name w:val="标题 2 Char"/>
    <w:autoRedefine/>
    <w:qFormat/>
    <w:uiPriority w:val="99"/>
    <w:rPr>
      <w:rFonts w:ascii="Arial" w:hAnsi="Arial" w:eastAsia="黑体"/>
      <w:b/>
      <w:sz w:val="32"/>
    </w:rPr>
  </w:style>
  <w:style w:type="character" w:customStyle="1" w:styleId="131">
    <w:name w:val="BZ_一级标题 Char"/>
    <w:link w:val="132"/>
    <w:autoRedefine/>
    <w:qFormat/>
    <w:locked/>
    <w:uiPriority w:val="99"/>
    <w:rPr>
      <w:rFonts w:eastAsia="华文中宋"/>
      <w:b/>
      <w:kern w:val="44"/>
      <w:sz w:val="36"/>
    </w:rPr>
  </w:style>
  <w:style w:type="paragraph" w:customStyle="1" w:styleId="132">
    <w:name w:val="BZ_一级标题"/>
    <w:basedOn w:val="5"/>
    <w:next w:val="1"/>
    <w:link w:val="131"/>
    <w:autoRedefine/>
    <w:qFormat/>
    <w:uiPriority w:val="99"/>
    <w:pPr>
      <w:keepLines/>
      <w:widowControl/>
      <w:spacing w:beforeLines="50" w:afterLines="50"/>
      <w:ind w:left="432" w:hanging="432"/>
      <w:jc w:val="both"/>
    </w:pPr>
    <w:rPr>
      <w:rFonts w:ascii="Times New Roman" w:eastAsia="华文中宋"/>
      <w:bCs w:val="0"/>
      <w:kern w:val="44"/>
      <w:sz w:val="36"/>
      <w:szCs w:val="20"/>
    </w:rPr>
  </w:style>
  <w:style w:type="character" w:customStyle="1" w:styleId="133">
    <w:name w:val="正文文本缩进 3 Char"/>
    <w:autoRedefine/>
    <w:qFormat/>
    <w:uiPriority w:val="99"/>
    <w:rPr>
      <w:rFonts w:ascii="Times New Roman" w:hAnsi="Times New Roman" w:eastAsia="宋体"/>
      <w:sz w:val="20"/>
    </w:rPr>
  </w:style>
  <w:style w:type="character" w:customStyle="1" w:styleId="134">
    <w:name w:val="标题 6 Char1"/>
    <w:basedOn w:val="41"/>
    <w:autoRedefine/>
    <w:qFormat/>
    <w:uiPriority w:val="99"/>
    <w:rPr>
      <w:rFonts w:ascii="Arial" w:hAnsi="Arial" w:eastAsia="黑体" w:cs="Times New Roman"/>
      <w:b/>
      <w:bCs/>
      <w:sz w:val="24"/>
      <w:szCs w:val="24"/>
    </w:rPr>
  </w:style>
  <w:style w:type="character" w:customStyle="1" w:styleId="135">
    <w:name w:val="style7"/>
    <w:autoRedefine/>
    <w:qFormat/>
    <w:uiPriority w:val="99"/>
  </w:style>
  <w:style w:type="character" w:customStyle="1" w:styleId="136">
    <w:name w:val="批注文字 Char"/>
    <w:autoRedefine/>
    <w:qFormat/>
    <w:uiPriority w:val="99"/>
    <w:rPr>
      <w:rFonts w:ascii="Times New Roman" w:hAnsi="Times New Roman" w:eastAsia="宋体"/>
      <w:sz w:val="24"/>
    </w:rPr>
  </w:style>
  <w:style w:type="character" w:customStyle="1" w:styleId="137">
    <w:name w:val="页脚 Char"/>
    <w:autoRedefine/>
    <w:qFormat/>
    <w:uiPriority w:val="99"/>
    <w:rPr>
      <w:rFonts w:ascii="Times New Roman" w:hAnsi="Times New Roman" w:eastAsia="宋体"/>
      <w:sz w:val="18"/>
    </w:rPr>
  </w:style>
  <w:style w:type="character" w:customStyle="1" w:styleId="138">
    <w:name w:val="页眉 Char2"/>
    <w:link w:val="28"/>
    <w:autoRedefine/>
    <w:qFormat/>
    <w:locked/>
    <w:uiPriority w:val="99"/>
    <w:rPr>
      <w:kern w:val="2"/>
      <w:sz w:val="18"/>
    </w:rPr>
  </w:style>
  <w:style w:type="character" w:customStyle="1" w:styleId="139">
    <w:name w:val="标题 1 Char"/>
    <w:autoRedefine/>
    <w:qFormat/>
    <w:uiPriority w:val="99"/>
    <w:rPr>
      <w:rFonts w:ascii="Times New Roman" w:hAnsi="Times New Roman" w:eastAsia="宋体"/>
      <w:b/>
      <w:kern w:val="44"/>
      <w:sz w:val="44"/>
    </w:rPr>
  </w:style>
  <w:style w:type="character" w:customStyle="1" w:styleId="140">
    <w:name w:val="正文文本缩进 Char"/>
    <w:autoRedefine/>
    <w:qFormat/>
    <w:uiPriority w:val="99"/>
    <w:rPr>
      <w:rFonts w:ascii="楷体_GB2312" w:hAnsi="Times New Roman" w:eastAsia="楷体_GB2312"/>
      <w:kern w:val="0"/>
      <w:sz w:val="20"/>
    </w:rPr>
  </w:style>
  <w:style w:type="character" w:customStyle="1" w:styleId="141">
    <w:name w:val="页眉 Char1"/>
    <w:basedOn w:val="41"/>
    <w:autoRedefine/>
    <w:qFormat/>
    <w:uiPriority w:val="99"/>
    <w:rPr>
      <w:rFonts w:cs="Times New Roman"/>
      <w:sz w:val="18"/>
      <w:szCs w:val="18"/>
    </w:rPr>
  </w:style>
  <w:style w:type="character" w:customStyle="1" w:styleId="142">
    <w:name w:val="正文缩进 Char2"/>
    <w:autoRedefine/>
    <w:qFormat/>
    <w:uiPriority w:val="99"/>
    <w:rPr>
      <w:rFonts w:eastAsia="宋体"/>
      <w:sz w:val="21"/>
      <w:lang w:val="en-US" w:eastAsia="zh-CN"/>
    </w:rPr>
  </w:style>
  <w:style w:type="character" w:customStyle="1" w:styleId="143">
    <w:name w:val="标题 3 Char1"/>
    <w:basedOn w:val="41"/>
    <w:autoRedefine/>
    <w:qFormat/>
    <w:uiPriority w:val="99"/>
    <w:rPr>
      <w:rFonts w:ascii="Arial" w:hAnsi="Arial" w:eastAsia="黑体" w:cs="Times New Roman"/>
      <w:sz w:val="24"/>
      <w:szCs w:val="24"/>
    </w:rPr>
  </w:style>
  <w:style w:type="character" w:customStyle="1" w:styleId="144">
    <w:name w:val="纯文本 Char1"/>
    <w:autoRedefine/>
    <w:qFormat/>
    <w:uiPriority w:val="99"/>
    <w:rPr>
      <w:rFonts w:ascii="宋体" w:hAnsi="Courier New" w:eastAsia="宋体"/>
      <w:sz w:val="21"/>
      <w:lang w:val="en-US" w:eastAsia="zh-CN"/>
    </w:rPr>
  </w:style>
  <w:style w:type="character" w:customStyle="1" w:styleId="145">
    <w:name w:val="副标题 Char"/>
    <w:basedOn w:val="41"/>
    <w:autoRedefine/>
    <w:qFormat/>
    <w:uiPriority w:val="99"/>
    <w:rPr>
      <w:rFonts w:ascii="Cambria" w:hAnsi="Cambria" w:cs="Times New Roman"/>
      <w:b/>
      <w:bCs/>
      <w:kern w:val="28"/>
      <w:sz w:val="32"/>
      <w:szCs w:val="32"/>
    </w:rPr>
  </w:style>
  <w:style w:type="paragraph" w:customStyle="1" w:styleId="146">
    <w:name w:val="正文00"/>
    <w:basedOn w:val="1"/>
    <w:autoRedefine/>
    <w:qFormat/>
    <w:uiPriority w:val="99"/>
    <w:pPr>
      <w:topLinePunct/>
      <w:spacing w:line="360" w:lineRule="auto"/>
      <w:ind w:firstLine="200" w:firstLineChars="200"/>
    </w:pPr>
    <w:rPr>
      <w:sz w:val="24"/>
      <w:szCs w:val="21"/>
    </w:rPr>
  </w:style>
  <w:style w:type="paragraph" w:customStyle="1" w:styleId="147">
    <w:name w:val="style3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48">
    <w:name w:val="Default"/>
    <w:next w:val="17"/>
    <w:autoRedefine/>
    <w:qFormat/>
    <w:uiPriority w:val="99"/>
    <w:pPr>
      <w:widowControl w:val="0"/>
      <w:autoSpaceDE w:val="0"/>
      <w:autoSpaceDN w:val="0"/>
      <w:adjustRightInd w:val="0"/>
    </w:pPr>
    <w:rPr>
      <w:rFonts w:ascii="仿宋_GB2312" w:hAnsi="新宋体" w:eastAsia="仿宋_GB2312" w:cs="仿宋_GB2312"/>
      <w:color w:val="000000"/>
      <w:sz w:val="24"/>
      <w:szCs w:val="24"/>
      <w:lang w:val="en-US" w:eastAsia="zh-CN" w:bidi="ar-SA"/>
    </w:rPr>
  </w:style>
  <w:style w:type="paragraph" w:customStyle="1" w:styleId="149">
    <w:name w:val="Char Char"/>
    <w:basedOn w:val="1"/>
    <w:autoRedefine/>
    <w:qFormat/>
    <w:uiPriority w:val="99"/>
    <w:rPr>
      <w:rFonts w:ascii="仿宋_GB2312" w:eastAsia="仿宋_GB2312"/>
      <w:b/>
      <w:sz w:val="32"/>
      <w:szCs w:val="32"/>
    </w:rPr>
  </w:style>
  <w:style w:type="paragraph" w:customStyle="1" w:styleId="150">
    <w:name w:val="style48"/>
    <w:basedOn w:val="1"/>
    <w:autoRedefine/>
    <w:qFormat/>
    <w:uiPriority w:val="99"/>
    <w:pPr>
      <w:widowControl/>
      <w:jc w:val="left"/>
    </w:pPr>
    <w:rPr>
      <w:rFonts w:ascii="宋体" w:hAnsi="宋体" w:cs="宋体"/>
      <w:kern w:val="0"/>
      <w:sz w:val="24"/>
    </w:rPr>
  </w:style>
  <w:style w:type="paragraph" w:customStyle="1" w:styleId="151">
    <w:name w:val="_Style 2"/>
    <w:basedOn w:val="1"/>
    <w:autoRedefine/>
    <w:qFormat/>
    <w:uiPriority w:val="99"/>
    <w:pPr>
      <w:spacing w:line="360" w:lineRule="auto"/>
      <w:ind w:firstLine="420" w:firstLineChars="200"/>
    </w:pPr>
    <w:rPr>
      <w:rFonts w:cs="黑体"/>
      <w:sz w:val="24"/>
      <w:szCs w:val="21"/>
    </w:rPr>
  </w:style>
  <w:style w:type="paragraph" w:customStyle="1" w:styleId="152">
    <w:name w:val="正文（小四+1.25倍行距）"/>
    <w:basedOn w:val="1"/>
    <w:autoRedefine/>
    <w:qFormat/>
    <w:uiPriority w:val="99"/>
    <w:pPr>
      <w:spacing w:beforeLines="50" w:afterLines="50" w:line="360" w:lineRule="auto"/>
      <w:ind w:firstLine="420"/>
    </w:pPr>
    <w:rPr>
      <w:rFonts w:ascii="Calibri" w:hAnsi="Calibri"/>
      <w:szCs w:val="20"/>
    </w:rPr>
  </w:style>
  <w:style w:type="paragraph" w:customStyle="1" w:styleId="153">
    <w:name w:val="正文 1.1.1"/>
    <w:basedOn w:val="1"/>
    <w:next w:val="1"/>
    <w:autoRedefine/>
    <w:qFormat/>
    <w:uiPriority w:val="99"/>
    <w:pPr>
      <w:tabs>
        <w:tab w:val="left" w:pos="851"/>
      </w:tabs>
      <w:adjustRightInd w:val="0"/>
      <w:spacing w:line="360" w:lineRule="auto"/>
      <w:textAlignment w:val="baseline"/>
      <w:outlineLvl w:val="2"/>
    </w:pPr>
    <w:rPr>
      <w:rFonts w:ascii="宋体" w:hAnsi="宋体"/>
      <w:color w:val="FF0000"/>
      <w:kern w:val="0"/>
      <w:sz w:val="28"/>
      <w:szCs w:val="21"/>
    </w:rPr>
  </w:style>
  <w:style w:type="paragraph" w:customStyle="1" w:styleId="154">
    <w:name w:val="Char Char Char Char Char Char"/>
    <w:basedOn w:val="1"/>
    <w:autoRedefine/>
    <w:qFormat/>
    <w:uiPriority w:val="99"/>
    <w:rPr>
      <w:rFonts w:ascii="Tahoma" w:hAnsi="Tahoma"/>
      <w:sz w:val="24"/>
      <w:szCs w:val="20"/>
    </w:rPr>
  </w:style>
  <w:style w:type="paragraph" w:customStyle="1" w:styleId="155">
    <w:name w:val="标题 55"/>
    <w:basedOn w:val="9"/>
    <w:autoRedefine/>
    <w:qFormat/>
    <w:uiPriority w:val="99"/>
    <w:rPr>
      <w:rFonts w:ascii="方正黑体简体" w:eastAsia="方正黑体简体"/>
      <w:b w:val="0"/>
      <w:bCs w:val="0"/>
    </w:rPr>
  </w:style>
  <w:style w:type="paragraph" w:customStyle="1" w:styleId="156">
    <w:name w:val="正文5"/>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57">
    <w:name w:val="TOC 标题1"/>
    <w:basedOn w:val="5"/>
    <w:next w:val="1"/>
    <w:autoRedefine/>
    <w:qFormat/>
    <w:uiPriority w:val="99"/>
    <w:pPr>
      <w:keepLines/>
      <w:widowControl/>
      <w:spacing w:before="480" w:line="276" w:lineRule="auto"/>
      <w:jc w:val="left"/>
      <w:outlineLvl w:val="9"/>
    </w:pPr>
    <w:rPr>
      <w:rFonts w:ascii="Cambria" w:hAnsi="Cambria" w:eastAsia="方正黑体简体"/>
      <w:bCs w:val="0"/>
      <w:color w:val="365F91"/>
      <w:kern w:val="0"/>
      <w:sz w:val="28"/>
      <w:szCs w:val="28"/>
    </w:rPr>
  </w:style>
  <w:style w:type="paragraph" w:customStyle="1" w:styleId="158">
    <w:name w:val="_Style 36"/>
    <w:basedOn w:val="1"/>
    <w:autoRedefine/>
    <w:qFormat/>
    <w:uiPriority w:val="99"/>
    <w:pPr>
      <w:ind w:firstLine="420" w:firstLineChars="200"/>
    </w:pPr>
    <w:rPr>
      <w:szCs w:val="20"/>
    </w:rPr>
  </w:style>
  <w:style w:type="paragraph" w:customStyle="1" w:styleId="159">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CM106"/>
    <w:basedOn w:val="148"/>
    <w:next w:val="148"/>
    <w:autoRedefine/>
    <w:qFormat/>
    <w:uiPriority w:val="99"/>
    <w:rPr>
      <w:rFonts w:ascii="宋体" w:hAnsi="Times New Roman" w:eastAsia="宋体" w:cs="Times New Roman"/>
      <w:color w:val="auto"/>
    </w:rPr>
  </w:style>
  <w:style w:type="paragraph" w:customStyle="1" w:styleId="161">
    <w:name w:val="默认段落字体 Para Char Char Char Char Char Char Char Char Char1 Char Char Char Char Char Char Char"/>
    <w:basedOn w:val="17"/>
    <w:autoRedefine/>
    <w:qFormat/>
    <w:uiPriority w:val="99"/>
    <w:rPr>
      <w:sz w:val="24"/>
    </w:rPr>
  </w:style>
  <w:style w:type="paragraph" w:customStyle="1" w:styleId="162">
    <w:name w:val="列出段落2"/>
    <w:basedOn w:val="1"/>
    <w:autoRedefine/>
    <w:qFormat/>
    <w:uiPriority w:val="99"/>
    <w:pPr>
      <w:ind w:firstLine="420" w:firstLineChars="200"/>
    </w:pPr>
    <w:rPr>
      <w:rFonts w:ascii="Calibri" w:hAnsi="Calibri"/>
      <w:szCs w:val="22"/>
    </w:rPr>
  </w:style>
  <w:style w:type="paragraph" w:customStyle="1" w:styleId="163">
    <w:name w:val="Char Char1 Char Char Char Char Char Char"/>
    <w:basedOn w:val="1"/>
    <w:autoRedefine/>
    <w:qFormat/>
    <w:uiPriority w:val="99"/>
    <w:pPr>
      <w:widowControl/>
      <w:spacing w:after="160" w:line="240" w:lineRule="exact"/>
      <w:jc w:val="left"/>
    </w:pPr>
    <w:rPr>
      <w:rFonts w:ascii="宋体" w:hAnsi="宋体" w:cs="宋体"/>
      <w:kern w:val="0"/>
      <w:szCs w:val="20"/>
    </w:rPr>
  </w:style>
  <w:style w:type="paragraph" w:customStyle="1" w:styleId="164">
    <w:name w:val="内文正文"/>
    <w:basedOn w:val="23"/>
    <w:autoRedefine/>
    <w:qFormat/>
    <w:uiPriority w:val="99"/>
    <w:pPr>
      <w:widowControl w:val="0"/>
      <w:overflowPunct/>
      <w:autoSpaceDE/>
      <w:autoSpaceDN/>
      <w:snapToGrid w:val="0"/>
      <w:spacing w:line="400" w:lineRule="exact"/>
      <w:ind w:firstLine="200" w:firstLineChars="200"/>
      <w:jc w:val="both"/>
      <w:textAlignment w:val="auto"/>
    </w:pPr>
    <w:rPr>
      <w:rFonts w:ascii="Arial" w:hAnsi="Arial" w:cs="Courier New"/>
      <w:color w:val="000000"/>
      <w:kern w:val="2"/>
    </w:rPr>
  </w:style>
  <w:style w:type="paragraph" w:customStyle="1" w:styleId="165">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66">
    <w:name w:val="新定义正文"/>
    <w:basedOn w:val="1"/>
    <w:autoRedefine/>
    <w:qFormat/>
    <w:uiPriority w:val="99"/>
    <w:pPr>
      <w:widowControl/>
    </w:pPr>
    <w:rPr>
      <w:color w:val="000000"/>
      <w:szCs w:val="21"/>
    </w:rPr>
  </w:style>
  <w:style w:type="paragraph" w:customStyle="1" w:styleId="167">
    <w:name w:val="_Style 5"/>
    <w:basedOn w:val="17"/>
    <w:autoRedefine/>
    <w:qFormat/>
    <w:uiPriority w:val="99"/>
  </w:style>
  <w:style w:type="paragraph" w:customStyle="1" w:styleId="168">
    <w:name w:val="正文 第一章"/>
    <w:basedOn w:val="1"/>
    <w:next w:val="169"/>
    <w:autoRedefine/>
    <w:qFormat/>
    <w:uiPriority w:val="99"/>
    <w:pPr>
      <w:pageBreakBefore/>
      <w:adjustRightInd w:val="0"/>
      <w:spacing w:before="240" w:after="240" w:line="480" w:lineRule="auto"/>
      <w:ind w:left="300" w:hanging="420"/>
      <w:jc w:val="center"/>
      <w:textAlignment w:val="baseline"/>
      <w:outlineLvl w:val="0"/>
    </w:pPr>
    <w:rPr>
      <w:rFonts w:ascii="黑体" w:hAnsi="宋体" w:eastAsia="黑体"/>
      <w:kern w:val="0"/>
      <w:sz w:val="36"/>
      <w:szCs w:val="36"/>
    </w:rPr>
  </w:style>
  <w:style w:type="paragraph" w:customStyle="1" w:styleId="169">
    <w:name w:val="正文 1.1"/>
    <w:basedOn w:val="1"/>
    <w:next w:val="153"/>
    <w:autoRedefine/>
    <w:qFormat/>
    <w:uiPriority w:val="99"/>
    <w:pPr>
      <w:adjustRightInd w:val="0"/>
      <w:spacing w:line="360" w:lineRule="auto"/>
      <w:ind w:left="980" w:hanging="980" w:hangingChars="350"/>
      <w:textAlignment w:val="baseline"/>
      <w:outlineLvl w:val="1"/>
    </w:pPr>
    <w:rPr>
      <w:rFonts w:ascii="仿宋" w:hAnsi="仿宋" w:eastAsia="仿宋"/>
      <w:b/>
      <w:kern w:val="0"/>
      <w:sz w:val="28"/>
      <w:szCs w:val="21"/>
    </w:rPr>
  </w:style>
  <w:style w:type="paragraph" w:customStyle="1" w:styleId="170">
    <w:name w:val="Char Char Char Char11"/>
    <w:basedOn w:val="17"/>
    <w:autoRedefine/>
    <w:qFormat/>
    <w:uiPriority w:val="99"/>
    <w:rPr>
      <w:szCs w:val="20"/>
    </w:rPr>
  </w:style>
  <w:style w:type="paragraph" w:customStyle="1" w:styleId="171">
    <w:name w:val="正文空2格  1."/>
    <w:basedOn w:val="1"/>
    <w:autoRedefine/>
    <w:qFormat/>
    <w:uiPriority w:val="99"/>
    <w:pPr>
      <w:adjustRightInd w:val="0"/>
      <w:spacing w:line="360" w:lineRule="auto"/>
      <w:ind w:firstLine="480" w:firstLineChars="200"/>
      <w:textAlignment w:val="baseline"/>
    </w:pPr>
    <w:rPr>
      <w:rFonts w:ascii="宋体" w:eastAsia="仿宋" w:cs="宋体"/>
      <w:kern w:val="0"/>
      <w:sz w:val="28"/>
      <w:szCs w:val="20"/>
    </w:rPr>
  </w:style>
  <w:style w:type="paragraph" w:customStyle="1" w:styleId="172">
    <w:name w:val="正文2"/>
    <w:basedOn w:val="1"/>
    <w:autoRedefine/>
    <w:qFormat/>
    <w:uiPriority w:val="99"/>
    <w:pPr>
      <w:spacing w:before="156" w:line="360" w:lineRule="auto"/>
      <w:ind w:firstLine="510" w:firstLineChars="200"/>
    </w:pPr>
    <w:rPr>
      <w:sz w:val="24"/>
      <w:szCs w:val="20"/>
    </w:rPr>
  </w:style>
  <w:style w:type="paragraph" w:customStyle="1" w:styleId="173">
    <w:name w:val="正文0"/>
    <w:basedOn w:val="1"/>
    <w:autoRedefine/>
    <w:qFormat/>
    <w:uiPriority w:val="99"/>
    <w:pPr>
      <w:adjustRightInd w:val="0"/>
      <w:snapToGrid w:val="0"/>
      <w:spacing w:line="440" w:lineRule="exact"/>
      <w:ind w:left="420" w:leftChars="200" w:firstLine="428" w:firstLineChars="200"/>
    </w:pPr>
    <w:rPr>
      <w:spacing w:val="2"/>
      <w:szCs w:val="21"/>
      <w:u w:val="single"/>
    </w:rPr>
  </w:style>
  <w:style w:type="paragraph" w:customStyle="1" w:styleId="174">
    <w:name w:val="样式6"/>
    <w:basedOn w:val="16"/>
    <w:autoRedefine/>
    <w:qFormat/>
    <w:uiPriority w:val="99"/>
    <w:pPr>
      <w:spacing w:line="360" w:lineRule="auto"/>
      <w:ind w:firstLine="200" w:firstLineChars="200"/>
    </w:pPr>
    <w:rPr>
      <w:sz w:val="24"/>
    </w:rPr>
  </w:style>
  <w:style w:type="paragraph" w:customStyle="1" w:styleId="175">
    <w:name w:val="TOC 标题2"/>
    <w:basedOn w:val="5"/>
    <w:next w:val="1"/>
    <w:autoRedefine/>
    <w:qFormat/>
    <w:uiPriority w:val="99"/>
    <w:pPr>
      <w:keepLines/>
      <w:widowControl/>
      <w:spacing w:before="480" w:line="276" w:lineRule="auto"/>
      <w:jc w:val="left"/>
      <w:outlineLvl w:val="9"/>
    </w:pPr>
    <w:rPr>
      <w:rFonts w:ascii="Cambria" w:hAnsi="Cambria" w:eastAsia="方正黑体简体" w:cs="黑体"/>
      <w:bCs w:val="0"/>
      <w:color w:val="365F90"/>
      <w:kern w:val="0"/>
      <w:sz w:val="28"/>
      <w:szCs w:val="28"/>
    </w:rPr>
  </w:style>
  <w:style w:type="paragraph" w:customStyle="1" w:styleId="176">
    <w:name w:val="ml2"/>
    <w:basedOn w:val="29"/>
    <w:autoRedefine/>
    <w:qFormat/>
    <w:uiPriority w:val="99"/>
    <w:pPr>
      <w:tabs>
        <w:tab w:val="clear" w:pos="9628"/>
      </w:tabs>
      <w:spacing w:before="120" w:after="120" w:line="240" w:lineRule="auto"/>
      <w:ind w:left="420" w:leftChars="200"/>
      <w:jc w:val="left"/>
    </w:pPr>
    <w:rPr>
      <w:rFonts w:ascii="Calibri" w:hAnsi="Calibri" w:eastAsia="宋体" w:cs="Calibri"/>
      <w:b/>
      <w:caps/>
      <w:szCs w:val="20"/>
    </w:rPr>
  </w:style>
  <w:style w:type="paragraph" w:customStyle="1" w:styleId="177">
    <w:name w:val="Char1 Char Char Char"/>
    <w:basedOn w:val="1"/>
    <w:autoRedefine/>
    <w:qFormat/>
    <w:uiPriority w:val="99"/>
    <w:rPr>
      <w:rFonts w:ascii="Tahoma" w:hAnsi="Tahoma"/>
      <w:sz w:val="24"/>
      <w:szCs w:val="20"/>
    </w:rPr>
  </w:style>
  <w:style w:type="paragraph" w:customStyle="1" w:styleId="178">
    <w:name w:val="正文 New New New New"/>
    <w:autoRedefine/>
    <w:qFormat/>
    <w:uiPriority w:val="99"/>
    <w:pPr>
      <w:widowControl w:val="0"/>
      <w:jc w:val="both"/>
    </w:pPr>
    <w:rPr>
      <w:rFonts w:ascii="Times New Roman" w:hAnsi="Times New Roman" w:eastAsia="宋体" w:cs="Times New Roman"/>
      <w:szCs w:val="24"/>
      <w:lang w:val="en-US" w:eastAsia="zh-CN" w:bidi="ar-SA"/>
    </w:rPr>
  </w:style>
  <w:style w:type="paragraph" w:customStyle="1" w:styleId="179">
    <w:name w:val="TOC 标题3"/>
    <w:basedOn w:val="5"/>
    <w:next w:val="1"/>
    <w:autoRedefine/>
    <w:qFormat/>
    <w:uiPriority w:val="99"/>
    <w:pPr>
      <w:keepLines/>
      <w:widowControl/>
      <w:spacing w:before="480" w:line="276" w:lineRule="auto"/>
      <w:jc w:val="left"/>
      <w:outlineLvl w:val="9"/>
    </w:pPr>
    <w:rPr>
      <w:rFonts w:ascii="Cambria" w:hAnsi="Cambria" w:eastAsia="宋体"/>
      <w:bCs w:val="0"/>
      <w:color w:val="365F91"/>
      <w:kern w:val="0"/>
      <w:sz w:val="28"/>
      <w:szCs w:val="28"/>
    </w:rPr>
  </w:style>
  <w:style w:type="paragraph" w:customStyle="1" w:styleId="180">
    <w:name w:val="正文1"/>
    <w:basedOn w:val="1"/>
    <w:autoRedefine/>
    <w:qFormat/>
    <w:uiPriority w:val="99"/>
    <w:pPr>
      <w:spacing w:beforeLines="50" w:afterLines="50" w:line="300" w:lineRule="auto"/>
      <w:ind w:firstLine="480" w:firstLineChars="200"/>
    </w:pPr>
    <w:rPr>
      <w:szCs w:val="20"/>
    </w:rPr>
  </w:style>
  <w:style w:type="paragraph" w:customStyle="1" w:styleId="181">
    <w:name w:val="_Style 32"/>
    <w:basedOn w:val="1"/>
    <w:autoRedefine/>
    <w:qFormat/>
    <w:uiPriority w:val="99"/>
    <w:rPr>
      <w:szCs w:val="20"/>
    </w:rPr>
  </w:style>
  <w:style w:type="paragraph" w:customStyle="1" w:styleId="182">
    <w:name w:val="彩色列表 - 强调文字颜色 11"/>
    <w:basedOn w:val="1"/>
    <w:autoRedefine/>
    <w:qFormat/>
    <w:uiPriority w:val="99"/>
    <w:pPr>
      <w:ind w:firstLine="420" w:firstLineChars="200"/>
    </w:pPr>
  </w:style>
  <w:style w:type="paragraph" w:customStyle="1" w:styleId="183">
    <w:name w:val="Char Char Char Char Char Char Char"/>
    <w:basedOn w:val="1"/>
    <w:autoRedefine/>
    <w:qFormat/>
    <w:uiPriority w:val="99"/>
    <w:rPr>
      <w:rFonts w:ascii="仿宋_GB2312" w:eastAsia="仿宋_GB2312"/>
      <w:b/>
      <w:sz w:val="32"/>
      <w:szCs w:val="32"/>
    </w:rPr>
  </w:style>
  <w:style w:type="paragraph" w:customStyle="1" w:styleId="184">
    <w:name w:val="Char Char Char Char Char Char Char Char Char Char Char Char Char1"/>
    <w:basedOn w:val="1"/>
    <w:autoRedefine/>
    <w:qFormat/>
    <w:uiPriority w:val="99"/>
    <w:rPr>
      <w:rFonts w:ascii="Tahoma" w:hAnsi="Tahoma"/>
      <w:sz w:val="24"/>
      <w:szCs w:val="20"/>
    </w:rPr>
  </w:style>
  <w:style w:type="paragraph" w:customStyle="1" w:styleId="185">
    <w:name w:val="Blockquote"/>
    <w:basedOn w:val="1"/>
    <w:autoRedefine/>
    <w:qFormat/>
    <w:uiPriority w:val="99"/>
    <w:pPr>
      <w:autoSpaceDE w:val="0"/>
      <w:autoSpaceDN w:val="0"/>
      <w:adjustRightInd w:val="0"/>
      <w:spacing w:before="100" w:after="100"/>
      <w:ind w:left="360" w:right="360"/>
      <w:jc w:val="left"/>
    </w:pPr>
    <w:rPr>
      <w:kern w:val="0"/>
      <w:sz w:val="24"/>
      <w:szCs w:val="20"/>
    </w:rPr>
  </w:style>
  <w:style w:type="paragraph" w:customStyle="1" w:styleId="186">
    <w:name w:val="默认段落字体 Para Char"/>
    <w:basedOn w:val="1"/>
    <w:autoRedefine/>
    <w:qFormat/>
    <w:uiPriority w:val="99"/>
    <w:pPr>
      <w:tabs>
        <w:tab w:val="left" w:pos="360"/>
      </w:tabs>
      <w:adjustRightInd w:val="0"/>
      <w:textAlignment w:val="baseline"/>
    </w:pPr>
    <w:rPr>
      <w:kern w:val="0"/>
      <w:sz w:val="24"/>
      <w:szCs w:val="20"/>
    </w:rPr>
  </w:style>
  <w:style w:type="paragraph" w:customStyle="1" w:styleId="187">
    <w:name w:val="Char Char Char Char Char Char Char Char Char Char Char Char Char"/>
    <w:basedOn w:val="1"/>
    <w:autoRedefine/>
    <w:qFormat/>
    <w:uiPriority w:val="99"/>
  </w:style>
  <w:style w:type="paragraph" w:customStyle="1" w:styleId="188">
    <w:name w:val="Char Char Char Char Char Char Char Char Char Char Char Char Char2"/>
    <w:basedOn w:val="1"/>
    <w:autoRedefine/>
    <w:qFormat/>
    <w:uiPriority w:val="99"/>
    <w:rPr>
      <w:rFonts w:ascii="Tahoma" w:hAnsi="Tahoma"/>
      <w:sz w:val="24"/>
      <w:szCs w:val="20"/>
    </w:rPr>
  </w:style>
  <w:style w:type="paragraph" w:customStyle="1" w:styleId="189">
    <w:name w:val="bt1bt1"/>
    <w:basedOn w:val="5"/>
    <w:autoRedefine/>
    <w:qFormat/>
    <w:uiPriority w:val="99"/>
    <w:pPr>
      <w:keepLines/>
      <w:spacing w:before="280" w:after="290"/>
    </w:pPr>
    <w:rPr>
      <w:rFonts w:ascii="黑体" w:eastAsia="黑体"/>
      <w:b w:val="0"/>
      <w:bCs w:val="0"/>
      <w:kern w:val="0"/>
      <w:sz w:val="36"/>
      <w:szCs w:val="36"/>
    </w:rPr>
  </w:style>
  <w:style w:type="paragraph" w:customStyle="1" w:styleId="190">
    <w:name w:val="ml"/>
    <w:basedOn w:val="29"/>
    <w:autoRedefine/>
    <w:qFormat/>
    <w:uiPriority w:val="99"/>
    <w:pPr>
      <w:tabs>
        <w:tab w:val="clear" w:pos="9628"/>
      </w:tabs>
      <w:spacing w:before="120" w:after="120" w:line="240" w:lineRule="auto"/>
      <w:jc w:val="left"/>
    </w:pPr>
    <w:rPr>
      <w:rFonts w:ascii="Calibri" w:hAnsi="Calibri" w:eastAsia="宋体" w:cs="Calibri"/>
      <w:b/>
      <w:bCs w:val="0"/>
      <w:caps/>
      <w:kern w:val="0"/>
      <w:szCs w:val="20"/>
    </w:rPr>
  </w:style>
  <w:style w:type="paragraph" w:customStyle="1" w:styleId="191">
    <w:name w:val="xl55"/>
    <w:basedOn w:val="1"/>
    <w:autoRedefine/>
    <w:qFormat/>
    <w:uiPriority w:val="99"/>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92">
    <w:name w:val="标题 10"/>
    <w:basedOn w:val="6"/>
    <w:autoRedefine/>
    <w:qFormat/>
    <w:uiPriority w:val="99"/>
    <w:pPr>
      <w:keepNext/>
      <w:adjustRightInd/>
      <w:spacing w:before="280" w:after="290" w:line="377" w:lineRule="auto"/>
      <w:jc w:val="center"/>
      <w:textAlignment w:val="auto"/>
    </w:pPr>
    <w:rPr>
      <w:rFonts w:ascii="方正黑体简体" w:eastAsia="方正黑体简体"/>
      <w:sz w:val="28"/>
      <w:szCs w:val="28"/>
    </w:rPr>
  </w:style>
  <w:style w:type="paragraph" w:customStyle="1" w:styleId="193">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194">
    <w:name w:val="第四级"/>
    <w:basedOn w:val="1"/>
    <w:next w:val="171"/>
    <w:autoRedefine/>
    <w:qFormat/>
    <w:uiPriority w:val="99"/>
    <w:pPr>
      <w:tabs>
        <w:tab w:val="left" w:pos="1134"/>
      </w:tabs>
      <w:adjustRightInd w:val="0"/>
      <w:spacing w:line="360" w:lineRule="auto"/>
      <w:textAlignment w:val="baseline"/>
    </w:pPr>
    <w:rPr>
      <w:rFonts w:ascii="宋体" w:hAnsi="宋体" w:eastAsia="仿宋"/>
      <w:kern w:val="0"/>
      <w:sz w:val="28"/>
      <w:szCs w:val="21"/>
    </w:rPr>
  </w:style>
  <w:style w:type="paragraph" w:customStyle="1" w:styleId="195">
    <w:name w:val="样式 标题 3 + (中文) 黑体 小四 非加粗 段前: 7.8 磅 段后: 0 磅 行距: 固定值 20 磅"/>
    <w:basedOn w:val="7"/>
    <w:autoRedefine/>
    <w:qFormat/>
    <w:uiPriority w:val="99"/>
    <w:pPr>
      <w:spacing w:before="0" w:after="0" w:line="400" w:lineRule="exact"/>
      <w:ind w:firstLine="480" w:firstLineChars="200"/>
    </w:pPr>
    <w:rPr>
      <w:rFonts w:hAnsi="Arial" w:eastAsia="黑体" w:cs="宋体"/>
      <w:b w:val="0"/>
      <w:bCs w:val="0"/>
      <w:sz w:val="24"/>
      <w:szCs w:val="24"/>
    </w:rPr>
  </w:style>
  <w:style w:type="paragraph" w:customStyle="1" w:styleId="196">
    <w:name w:val="_Style 38"/>
    <w:basedOn w:val="17"/>
    <w:autoRedefine/>
    <w:qFormat/>
    <w:uiPriority w:val="99"/>
    <w:rPr>
      <w:rFonts w:ascii="Tahoma" w:hAnsi="Tahoma"/>
      <w:sz w:val="24"/>
    </w:rPr>
  </w:style>
  <w:style w:type="paragraph" w:customStyle="1" w:styleId="197">
    <w:name w:val="xl3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等线"/>
      <w:kern w:val="0"/>
      <w:sz w:val="24"/>
    </w:rPr>
  </w:style>
  <w:style w:type="paragraph" w:customStyle="1" w:styleId="198">
    <w:name w:val="Char"/>
    <w:basedOn w:val="1"/>
    <w:autoRedefine/>
    <w:qFormat/>
    <w:uiPriority w:val="99"/>
    <w:pPr>
      <w:ind w:left="960" w:leftChars="400" w:firstLine="420" w:firstLineChars="200"/>
    </w:pPr>
    <w:rPr>
      <w:rFonts w:ascii="宋体" w:hAnsi="宋体"/>
      <w:szCs w:val="21"/>
    </w:rPr>
  </w:style>
  <w:style w:type="paragraph" w:customStyle="1" w:styleId="199">
    <w:name w:val="2级"/>
    <w:basedOn w:val="6"/>
    <w:next w:val="37"/>
    <w:autoRedefine/>
    <w:qFormat/>
    <w:uiPriority w:val="99"/>
    <w:pPr>
      <w:keepNext/>
      <w:adjustRightInd/>
      <w:spacing w:before="260" w:after="260" w:line="415" w:lineRule="auto"/>
      <w:ind w:left="420"/>
      <w:textAlignment w:val="auto"/>
    </w:pPr>
    <w:rPr>
      <w:rFonts w:ascii="Cambria" w:hAnsi="Cambria"/>
      <w:bCs/>
      <w:sz w:val="30"/>
      <w:szCs w:val="32"/>
    </w:rPr>
  </w:style>
  <w:style w:type="paragraph" w:customStyle="1" w:styleId="200">
    <w:name w:val="Char1"/>
    <w:basedOn w:val="1"/>
    <w:autoRedefine/>
    <w:qFormat/>
    <w:uiPriority w:val="99"/>
    <w:rPr>
      <w:szCs w:val="20"/>
    </w:rPr>
  </w:style>
  <w:style w:type="paragraph" w:styleId="201">
    <w:name w:val="List Paragraph"/>
    <w:basedOn w:val="1"/>
    <w:autoRedefine/>
    <w:qFormat/>
    <w:uiPriority w:val="99"/>
    <w:pPr>
      <w:ind w:firstLine="420" w:firstLineChars="200"/>
    </w:pPr>
  </w:style>
  <w:style w:type="paragraph" w:customStyle="1" w:styleId="202">
    <w:name w:val="简单回函地址"/>
    <w:basedOn w:val="1"/>
    <w:autoRedefine/>
    <w:qFormat/>
    <w:uiPriority w:val="99"/>
  </w:style>
  <w:style w:type="paragraph" w:customStyle="1" w:styleId="203">
    <w:name w:val="Char Char Char Char1"/>
    <w:basedOn w:val="1"/>
    <w:autoRedefine/>
    <w:qFormat/>
    <w:uiPriority w:val="99"/>
    <w:rPr>
      <w:rFonts w:ascii="Tahoma" w:hAnsi="Tahoma"/>
      <w:sz w:val="24"/>
      <w:szCs w:val="20"/>
    </w:rPr>
  </w:style>
  <w:style w:type="paragraph" w:customStyle="1" w:styleId="204">
    <w:name w:val="Char Char Char Char"/>
    <w:basedOn w:val="17"/>
    <w:autoRedefine/>
    <w:qFormat/>
    <w:uiPriority w:val="99"/>
    <w:rPr>
      <w:rFonts w:ascii="Tahoma" w:hAnsi="Tahoma"/>
      <w:sz w:val="24"/>
    </w:rPr>
  </w:style>
  <w:style w:type="paragraph" w:customStyle="1" w:styleId="205">
    <w:name w:val="彩色列表 - 强调文字颜色 12"/>
    <w:basedOn w:val="1"/>
    <w:autoRedefine/>
    <w:qFormat/>
    <w:uiPriority w:val="99"/>
    <w:pPr>
      <w:ind w:firstLine="420" w:firstLineChars="200"/>
    </w:pPr>
  </w:style>
  <w:style w:type="paragraph" w:customStyle="1" w:styleId="206">
    <w:name w:val="纯文本2"/>
    <w:basedOn w:val="156"/>
    <w:autoRedefine/>
    <w:qFormat/>
    <w:uiPriority w:val="99"/>
    <w:pPr>
      <w:widowControl/>
      <w:jc w:val="left"/>
    </w:pPr>
    <w:rPr>
      <w:rFonts w:ascii="宋体" w:hAnsi="Courier New"/>
    </w:rPr>
  </w:style>
  <w:style w:type="paragraph" w:customStyle="1" w:styleId="207">
    <w:name w:val="节"/>
    <w:basedOn w:val="6"/>
    <w:autoRedefine/>
    <w:qFormat/>
    <w:uiPriority w:val="99"/>
    <w:pPr>
      <w:keepNext/>
      <w:tabs>
        <w:tab w:val="left" w:pos="432"/>
        <w:tab w:val="left" w:pos="576"/>
      </w:tabs>
      <w:adjustRightInd/>
      <w:spacing w:before="280" w:after="290" w:line="240" w:lineRule="auto"/>
      <w:ind w:left="576" w:hanging="576"/>
      <w:textAlignment w:val="auto"/>
    </w:pPr>
    <w:rPr>
      <w:rFonts w:ascii="黑体" w:eastAsia="方正黑体简体"/>
      <w:b w:val="0"/>
      <w:kern w:val="2"/>
      <w:sz w:val="28"/>
      <w:szCs w:val="28"/>
    </w:rPr>
  </w:style>
  <w:style w:type="paragraph" w:customStyle="1" w:styleId="208">
    <w:name w:val="标题 60"/>
    <w:basedOn w:val="10"/>
    <w:autoRedefine/>
    <w:qFormat/>
    <w:uiPriority w:val="99"/>
    <w:pPr>
      <w:spacing w:line="319" w:lineRule="auto"/>
      <w:ind w:firstLine="200" w:firstLineChars="200"/>
    </w:pPr>
    <w:rPr>
      <w:b w:val="0"/>
      <w:szCs w:val="24"/>
    </w:rPr>
  </w:style>
  <w:style w:type="paragraph" w:customStyle="1" w:styleId="209">
    <w:name w:val="ml3"/>
    <w:basedOn w:val="29"/>
    <w:autoRedefine/>
    <w:qFormat/>
    <w:uiPriority w:val="99"/>
    <w:pPr>
      <w:tabs>
        <w:tab w:val="clear" w:pos="9628"/>
      </w:tabs>
      <w:spacing w:before="120" w:after="120" w:line="240" w:lineRule="auto"/>
      <w:ind w:left="840" w:leftChars="400"/>
      <w:jc w:val="left"/>
    </w:pPr>
    <w:rPr>
      <w:rFonts w:ascii="Calibri" w:hAnsi="Calibri" w:eastAsia="宋体" w:cs="Calibri"/>
      <w:b/>
      <w:caps/>
      <w:szCs w:val="20"/>
    </w:rPr>
  </w:style>
  <w:style w:type="paragraph" w:customStyle="1" w:styleId="210">
    <w:name w:val="默认段落字体 Para Char Char Char Char Char Char Char"/>
    <w:basedOn w:val="1"/>
    <w:autoRedefine/>
    <w:qFormat/>
    <w:uiPriority w:val="99"/>
    <w:rPr>
      <w:rFonts w:ascii="Tahoma" w:hAnsi="Tahoma"/>
      <w:sz w:val="24"/>
      <w:szCs w:val="20"/>
    </w:rPr>
  </w:style>
  <w:style w:type="paragraph" w:customStyle="1" w:styleId="211">
    <w:name w:val="p0"/>
    <w:basedOn w:val="1"/>
    <w:autoRedefine/>
    <w:qFormat/>
    <w:uiPriority w:val="99"/>
    <w:pPr>
      <w:widowControl/>
      <w:spacing w:line="360" w:lineRule="auto"/>
    </w:pPr>
    <w:rPr>
      <w:rFonts w:cs="黑体"/>
      <w:kern w:val="0"/>
      <w:szCs w:val="21"/>
    </w:rPr>
  </w:style>
  <w:style w:type="paragraph" w:customStyle="1" w:styleId="212">
    <w:name w:val="保留正文"/>
    <w:basedOn w:val="3"/>
    <w:autoRedefine/>
    <w:qFormat/>
    <w:uiPriority w:val="99"/>
    <w:pPr>
      <w:keepNext/>
      <w:spacing w:after="160"/>
    </w:pPr>
  </w:style>
  <w:style w:type="table" w:customStyle="1" w:styleId="213">
    <w:name w:val="网格型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网格型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
    <w:name w:val="专业型1"/>
    <w:autoRedefine/>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paragraph" w:customStyle="1" w:styleId="216">
    <w:name w:val="正文文本 (2)"/>
    <w:basedOn w:val="1"/>
    <w:autoRedefine/>
    <w:qFormat/>
    <w:uiPriority w:val="99"/>
    <w:pPr>
      <w:shd w:val="clear" w:color="auto" w:fill="FFFFFF"/>
      <w:spacing w:line="319" w:lineRule="auto"/>
      <w:ind w:firstLine="120"/>
    </w:pPr>
    <w:rPr>
      <w:sz w:val="19"/>
      <w:szCs w:val="19"/>
      <w:lang w:val="zh-CN"/>
    </w:rPr>
  </w:style>
  <w:style w:type="paragraph" w:customStyle="1" w:styleId="217">
    <w:name w:val="正文文本1"/>
    <w:basedOn w:val="1"/>
    <w:autoRedefine/>
    <w:qFormat/>
    <w:uiPriority w:val="99"/>
    <w:pPr>
      <w:shd w:val="clear" w:color="auto" w:fill="FFFFFF"/>
      <w:spacing w:line="326" w:lineRule="auto"/>
    </w:pPr>
    <w:rPr>
      <w:rFonts w:ascii="MingLiUfalt" w:hAnsi="MingLiUfalt" w:eastAsia="MingLiUfalt" w:cs="MingLiUfalt"/>
      <w:sz w:val="19"/>
      <w:szCs w:val="19"/>
      <w:lang w:val="zh-CN"/>
    </w:rPr>
  </w:style>
  <w:style w:type="paragraph" w:customStyle="1" w:styleId="218">
    <w:name w:val="样式 首行缩进:  2 字符"/>
    <w:basedOn w:val="1"/>
    <w:autoRedefine/>
    <w:qFormat/>
    <w:uiPriority w:val="99"/>
    <w:pPr>
      <w:spacing w:line="360" w:lineRule="auto"/>
      <w:ind w:firstLine="480" w:firstLineChars="200"/>
    </w:pPr>
    <w:rPr>
      <w:rFonts w:ascii="宋体" w:hAnsi="宋体" w:cs="宋体"/>
      <w:color w:val="000000"/>
      <w:sz w:val="24"/>
    </w:rPr>
  </w:style>
  <w:style w:type="paragraph" w:customStyle="1" w:styleId="219">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paragraph" w:customStyle="1" w:styleId="220">
    <w:name w:val="表格文字"/>
    <w:basedOn w:val="221"/>
    <w:next w:val="3"/>
    <w:autoRedefine/>
    <w:qFormat/>
    <w:uiPriority w:val="0"/>
    <w:pPr>
      <w:spacing w:line="420" w:lineRule="atLeast"/>
    </w:pPr>
    <w:rPr>
      <w:rFonts w:ascii="Times New Roman" w:hAnsi="Times New Roman"/>
      <w:szCs w:val="24"/>
    </w:rPr>
  </w:style>
  <w:style w:type="paragraph" w:customStyle="1" w:styleId="221">
    <w:name w:val="表格"/>
    <w:basedOn w:val="1"/>
    <w:autoRedefine/>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paragraph" w:customStyle="1" w:styleId="222">
    <w:name w:val="zw1"/>
    <w:basedOn w:val="1"/>
    <w:autoRedefine/>
    <w:qFormat/>
    <w:uiPriority w:val="0"/>
    <w:pPr>
      <w:spacing w:line="360" w:lineRule="auto"/>
      <w:ind w:firstLine="560" w:firstLineChars="200"/>
    </w:pPr>
    <w:rPr>
      <w:sz w:val="28"/>
      <w:szCs w:val="20"/>
    </w:rPr>
  </w:style>
  <w:style w:type="paragraph" w:customStyle="1" w:styleId="223">
    <w:name w:val="Body text|1"/>
    <w:basedOn w:val="1"/>
    <w:autoRedefine/>
    <w:qFormat/>
    <w:uiPriority w:val="0"/>
    <w:pPr>
      <w:spacing w:line="473" w:lineRule="auto"/>
      <w:ind w:firstLine="400"/>
    </w:pPr>
    <w:rPr>
      <w:rFonts w:ascii="宋体" w:hAnsi="宋体" w:cs="宋体"/>
      <w:sz w:val="20"/>
      <w:szCs w:val="20"/>
      <w:lang w:val="zh-TW" w:eastAsia="zh-TW" w:bidi="zh-TW"/>
    </w:rPr>
  </w:style>
  <w:style w:type="paragraph" w:customStyle="1" w:styleId="224">
    <w:name w:val="Table Paragraph"/>
    <w:basedOn w:val="1"/>
    <w:autoRedefine/>
    <w:qFormat/>
    <w:uiPriority w:val="1"/>
    <w:pPr>
      <w:spacing w:before="103"/>
      <w:ind w:left="98"/>
      <w:jc w:val="center"/>
    </w:pPr>
    <w:rPr>
      <w:rFonts w:ascii="宋体" w:hAnsi="宋体" w:cs="宋体"/>
      <w:lang w:eastAsia="en-US" w:bidi="en-US"/>
    </w:rPr>
  </w:style>
  <w:style w:type="character" w:customStyle="1" w:styleId="225">
    <w:name w:val="font11"/>
    <w:basedOn w:val="41"/>
    <w:autoRedefine/>
    <w:qFormat/>
    <w:uiPriority w:val="0"/>
    <w:rPr>
      <w:rFonts w:hint="eastAsia" w:ascii="宋体" w:hAnsi="宋体" w:eastAsia="宋体" w:cs="宋体"/>
      <w:color w:val="000000"/>
      <w:sz w:val="20"/>
      <w:szCs w:val="20"/>
      <w:u w:val="none"/>
    </w:rPr>
  </w:style>
  <w:style w:type="character" w:customStyle="1" w:styleId="226">
    <w:name w:val="font71"/>
    <w:basedOn w:val="41"/>
    <w:autoRedefine/>
    <w:qFormat/>
    <w:uiPriority w:val="0"/>
    <w:rPr>
      <w:rFonts w:hint="eastAsia" w:ascii="宋体" w:hAnsi="宋体" w:eastAsia="宋体" w:cs="宋体"/>
      <w:color w:val="000000"/>
      <w:sz w:val="20"/>
      <w:szCs w:val="20"/>
      <w:u w:val="none"/>
    </w:rPr>
  </w:style>
  <w:style w:type="paragraph" w:customStyle="1" w:styleId="22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8">
    <w:name w:val="font21"/>
    <w:basedOn w:val="41"/>
    <w:autoRedefine/>
    <w:qFormat/>
    <w:uiPriority w:val="0"/>
    <w:rPr>
      <w:rFonts w:hint="eastAsia" w:ascii="微软雅黑" w:hAnsi="微软雅黑" w:eastAsia="微软雅黑" w:cs="微软雅黑"/>
      <w:color w:val="000000"/>
      <w:sz w:val="12"/>
      <w:szCs w:val="12"/>
      <w:u w:val="none"/>
    </w:rPr>
  </w:style>
  <w:style w:type="character" w:customStyle="1" w:styleId="229">
    <w:name w:val="area_1"/>
    <w:autoRedefine/>
    <w:qFormat/>
    <w:uiPriority w:val="0"/>
    <w:rPr>
      <w:rFonts w:ascii="宋体" w:hAnsi="宋体"/>
      <w:sz w:val="24"/>
    </w:rPr>
  </w:style>
  <w:style w:type="character" w:customStyle="1" w:styleId="230">
    <w:name w:val="font41"/>
    <w:basedOn w:val="41"/>
    <w:autoRedefine/>
    <w:qFormat/>
    <w:uiPriority w:val="0"/>
    <w:rPr>
      <w:rFonts w:hint="eastAsia" w:ascii="宋体" w:hAnsi="宋体" w:eastAsia="宋体" w:cs="宋体"/>
      <w:color w:val="000000"/>
      <w:sz w:val="20"/>
      <w:szCs w:val="20"/>
      <w:u w:val="none"/>
    </w:rPr>
  </w:style>
  <w:style w:type="character" w:customStyle="1" w:styleId="231">
    <w:name w:val="font81"/>
    <w:basedOn w:val="41"/>
    <w:autoRedefine/>
    <w:qFormat/>
    <w:uiPriority w:val="0"/>
    <w:rPr>
      <w:rFonts w:hint="eastAsia" w:ascii="宋体" w:hAnsi="宋体" w:eastAsia="宋体" w:cs="宋体"/>
      <w:color w:val="FF0000"/>
      <w:sz w:val="20"/>
      <w:szCs w:val="20"/>
      <w:u w:val="none"/>
    </w:rPr>
  </w:style>
  <w:style w:type="character" w:customStyle="1" w:styleId="232">
    <w:name w:val="font101"/>
    <w:basedOn w:val="41"/>
    <w:autoRedefine/>
    <w:qFormat/>
    <w:uiPriority w:val="0"/>
    <w:rPr>
      <w:rFonts w:hint="eastAsia" w:ascii="黑体" w:hAnsi="宋体" w:eastAsia="黑体" w:cs="黑体"/>
      <w:color w:val="000000"/>
      <w:sz w:val="16"/>
      <w:szCs w:val="16"/>
      <w:u w:val="none"/>
    </w:rPr>
  </w:style>
  <w:style w:type="character" w:customStyle="1" w:styleId="233">
    <w:name w:val="font121"/>
    <w:basedOn w:val="41"/>
    <w:autoRedefine/>
    <w:qFormat/>
    <w:uiPriority w:val="0"/>
    <w:rPr>
      <w:rFonts w:ascii="华文细黑" w:hAnsi="华文细黑" w:eastAsia="华文细黑" w:cs="华文细黑"/>
      <w:color w:val="000000"/>
      <w:sz w:val="16"/>
      <w:szCs w:val="16"/>
      <w:u w:val="none"/>
    </w:rPr>
  </w:style>
  <w:style w:type="character" w:customStyle="1" w:styleId="234">
    <w:name w:val="font131"/>
    <w:basedOn w:val="41"/>
    <w:autoRedefine/>
    <w:qFormat/>
    <w:uiPriority w:val="0"/>
    <w:rPr>
      <w:rFonts w:hint="eastAsia" w:ascii="宋体" w:hAnsi="宋体" w:eastAsia="宋体" w:cs="宋体"/>
      <w:color w:val="000000"/>
      <w:sz w:val="16"/>
      <w:szCs w:val="16"/>
      <w:u w:val="none"/>
    </w:rPr>
  </w:style>
  <w:style w:type="character" w:customStyle="1" w:styleId="235">
    <w:name w:val="font01"/>
    <w:basedOn w:val="41"/>
    <w:autoRedefine/>
    <w:qFormat/>
    <w:uiPriority w:val="0"/>
    <w:rPr>
      <w:rFonts w:hint="eastAsia" w:ascii="黑体" w:hAnsi="宋体" w:eastAsia="黑体" w:cs="黑体"/>
      <w:color w:val="000000"/>
      <w:sz w:val="16"/>
      <w:szCs w:val="16"/>
      <w:u w:val="none"/>
    </w:rPr>
  </w:style>
  <w:style w:type="character" w:customStyle="1" w:styleId="236">
    <w:name w:val="font111"/>
    <w:basedOn w:val="41"/>
    <w:autoRedefine/>
    <w:qFormat/>
    <w:uiPriority w:val="0"/>
    <w:rPr>
      <w:rFonts w:hint="eastAsia" w:ascii="宋体" w:hAnsi="宋体" w:eastAsia="宋体" w:cs="宋体"/>
      <w:color w:val="000000"/>
      <w:sz w:val="16"/>
      <w:szCs w:val="16"/>
      <w:u w:val="none"/>
    </w:rPr>
  </w:style>
  <w:style w:type="character" w:customStyle="1" w:styleId="237">
    <w:name w:val="font112"/>
    <w:basedOn w:val="41"/>
    <w:autoRedefine/>
    <w:qFormat/>
    <w:uiPriority w:val="0"/>
    <w:rPr>
      <w:rFonts w:hint="eastAsia" w:ascii="宋体" w:hAnsi="宋体" w:eastAsia="宋体" w:cs="宋体"/>
      <w:color w:val="000000"/>
      <w:sz w:val="16"/>
      <w:szCs w:val="16"/>
      <w:u w:val="none"/>
    </w:rPr>
  </w:style>
  <w:style w:type="character" w:customStyle="1" w:styleId="238">
    <w:name w:val="font141"/>
    <w:basedOn w:val="41"/>
    <w:autoRedefine/>
    <w:qFormat/>
    <w:uiPriority w:val="0"/>
    <w:rPr>
      <w:rFonts w:hint="eastAsia" w:ascii="宋体" w:hAnsi="宋体" w:eastAsia="宋体" w:cs="宋体"/>
      <w:color w:val="000000"/>
      <w:sz w:val="16"/>
      <w:szCs w:val="16"/>
      <w:u w:val="none"/>
    </w:rPr>
  </w:style>
  <w:style w:type="character" w:customStyle="1" w:styleId="239">
    <w:name w:val="font151"/>
    <w:basedOn w:val="41"/>
    <w:autoRedefine/>
    <w:qFormat/>
    <w:uiPriority w:val="0"/>
    <w:rPr>
      <w:rFonts w:ascii="华文细黑" w:hAnsi="华文细黑" w:eastAsia="华文细黑" w:cs="华文细黑"/>
      <w:color w:val="000000"/>
      <w:sz w:val="16"/>
      <w:szCs w:val="16"/>
      <w:u w:val="none"/>
    </w:rPr>
  </w:style>
  <w:style w:type="character" w:customStyle="1" w:styleId="240">
    <w:name w:val="font161"/>
    <w:basedOn w:val="41"/>
    <w:autoRedefine/>
    <w:qFormat/>
    <w:uiPriority w:val="0"/>
    <w:rPr>
      <w:rFonts w:hint="eastAsia" w:ascii="宋体" w:hAnsi="宋体" w:eastAsia="宋体" w:cs="宋体"/>
      <w:color w:val="000000"/>
      <w:sz w:val="24"/>
      <w:szCs w:val="24"/>
      <w:u w:val="none"/>
    </w:rPr>
  </w:style>
  <w:style w:type="character" w:customStyle="1" w:styleId="241">
    <w:name w:val="font31"/>
    <w:basedOn w:val="41"/>
    <w:autoRedefine/>
    <w:qFormat/>
    <w:uiPriority w:val="0"/>
    <w:rPr>
      <w:rFonts w:hint="eastAsia" w:ascii="微软雅黑" w:hAnsi="微软雅黑" w:eastAsia="微软雅黑" w:cs="微软雅黑"/>
      <w:color w:val="000000"/>
      <w:sz w:val="20"/>
      <w:szCs w:val="20"/>
      <w:u w:val="none"/>
    </w:rPr>
  </w:style>
  <w:style w:type="character" w:customStyle="1" w:styleId="242">
    <w:name w:val="font61"/>
    <w:basedOn w:val="41"/>
    <w:autoRedefine/>
    <w:qFormat/>
    <w:uiPriority w:val="0"/>
    <w:rPr>
      <w:rFonts w:hint="eastAsia" w:ascii="微软雅黑" w:hAnsi="微软雅黑" w:eastAsia="微软雅黑" w:cs="微软雅黑"/>
      <w:b/>
      <w:bCs/>
      <w:color w:val="FF0000"/>
      <w:sz w:val="20"/>
      <w:szCs w:val="20"/>
      <w:u w:val="none"/>
    </w:rPr>
  </w:style>
  <w:style w:type="character" w:customStyle="1" w:styleId="243">
    <w:name w:val="font51"/>
    <w:basedOn w:val="41"/>
    <w:autoRedefine/>
    <w:qFormat/>
    <w:uiPriority w:val="0"/>
    <w:rPr>
      <w:rFonts w:hint="eastAsia" w:ascii="黑体" w:hAnsi="宋体" w:eastAsia="黑体" w:cs="黑体"/>
      <w:color w:val="000000"/>
      <w:sz w:val="20"/>
      <w:szCs w:val="20"/>
      <w:u w:val="none"/>
    </w:rPr>
  </w:style>
  <w:style w:type="paragraph" w:customStyle="1" w:styleId="244">
    <w:name w:val="列出段落3"/>
    <w:basedOn w:val="1"/>
    <w:autoRedefine/>
    <w:qFormat/>
    <w:uiPriority w:val="0"/>
    <w:pPr>
      <w:spacing w:line="360" w:lineRule="auto"/>
      <w:ind w:firstLine="420" w:firstLineChars="200"/>
    </w:pPr>
    <w:rPr>
      <w:rFonts w:ascii="Calibri" w:hAnsi="Calibri"/>
      <w:sz w:val="24"/>
      <w:szCs w:val="22"/>
    </w:rPr>
  </w:style>
  <w:style w:type="paragraph" w:customStyle="1" w:styleId="245">
    <w:name w:val="BodyText"/>
    <w:basedOn w:val="1"/>
    <w:next w:val="1"/>
    <w:autoRedefine/>
    <w:qFormat/>
    <w:uiPriority w:val="0"/>
    <w:pPr>
      <w:spacing w:after="120"/>
      <w:textAlignment w:val="baseline"/>
    </w:pPr>
    <w:rPr>
      <w:rFonts w:cs="宋体"/>
      <w:szCs w:val="22"/>
    </w:rPr>
  </w:style>
  <w:style w:type="character" w:customStyle="1" w:styleId="246">
    <w:name w:val="NormalCharacter"/>
    <w:autoRedefine/>
    <w:qFormat/>
    <w:uiPriority w:val="0"/>
  </w:style>
  <w:style w:type="paragraph" w:customStyle="1" w:styleId="247">
    <w:name w:val="PlainText"/>
    <w:basedOn w:val="1"/>
    <w:autoRedefine/>
    <w:qFormat/>
    <w:uiPriority w:val="0"/>
    <w:pPr>
      <w:textAlignment w:val="baseline"/>
    </w:pPr>
    <w:rPr>
      <w:rFonts w:ascii="宋体" w:hAnsi="Courier New" w:eastAsia="仿宋_GB2312" w:cs="宋体"/>
      <w:b/>
      <w:bCs/>
      <w:color w:val="000000"/>
      <w:szCs w:val="22"/>
    </w:rPr>
  </w:style>
  <w:style w:type="table" w:customStyle="1" w:styleId="248">
    <w:name w:val="Table Normal"/>
    <w:autoRedefine/>
    <w:semiHidden/>
    <w:unhideWhenUsed/>
    <w:qFormat/>
    <w:uiPriority w:val="0"/>
    <w:tblPr>
      <w:tblCellMar>
        <w:top w:w="0" w:type="dxa"/>
        <w:left w:w="0" w:type="dxa"/>
        <w:bottom w:w="0" w:type="dxa"/>
        <w:right w:w="0" w:type="dxa"/>
      </w:tblCellMar>
    </w:tblPr>
  </w:style>
  <w:style w:type="paragraph" w:customStyle="1" w:styleId="249">
    <w:name w:val="纯文本 New New"/>
    <w:basedOn w:val="1"/>
    <w:autoRedefine/>
    <w:qFormat/>
    <w:uiPriority w:val="0"/>
    <w:pPr>
      <w:widowControl/>
      <w:overflowPunct w:val="0"/>
      <w:autoSpaceDE w:val="0"/>
      <w:autoSpaceDN w:val="0"/>
      <w:adjustRightInd w:val="0"/>
      <w:jc w:val="left"/>
      <w:textAlignment w:val="baseline"/>
    </w:pPr>
    <w:rPr>
      <w:rFonts w:ascii="宋体" w:hAnsi="Courier New"/>
    </w:rPr>
  </w:style>
  <w:style w:type="paragraph" w:customStyle="1" w:styleId="250">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29268</Words>
  <Characters>30857</Characters>
  <Lines>230</Lines>
  <Paragraphs>64</Paragraphs>
  <TotalTime>17</TotalTime>
  <ScaleCrop>false</ScaleCrop>
  <LinksUpToDate>false</LinksUpToDate>
  <CharactersWithSpaces>32427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2021-03-18T19:02:00Z</dcterms:created>
  <dc:creator>LCMZX</dc:creator>
  <cp:lastModifiedBy>吴秉泽</cp:lastModifiedBy>
  <cp:lastPrinted>2024-07-04T07:48:00Z</cp:lastPrinted>
  <dcterms:modified xsi:type="dcterms:W3CDTF">2024-07-26T01:29:34Z</dcterms:modified>
  <dc:title>温州市政府采购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D6A0046AFCE6470B862771C0EFD01E06_13</vt:lpwstr>
  </property>
  <property fmtid="{D5CDD505-2E9C-101B-9397-08002B2CF9AE}" pid="4" name="commondata">
    <vt:lpwstr>eyJoZGlkIjoiZDRhNzcwYWMxNDc0YjRjN2UxZDk1NTg4ZWEwNTIzZDUifQ==</vt:lpwstr>
  </property>
</Properties>
</file>