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03C1">
      <w:pPr>
        <w:autoSpaceDE w:val="0"/>
        <w:autoSpaceDN w:val="0"/>
        <w:spacing w:line="500" w:lineRule="atLeast"/>
        <w:jc w:val="distribute"/>
        <w:textAlignment w:val="bottom"/>
        <w:rPr>
          <w:rFonts w:ascii="宋体" w:hAnsi="宋体" w:cs="宋体"/>
          <w:b/>
          <w:bCs/>
          <w:sz w:val="72"/>
          <w:szCs w:val="72"/>
          <w:highlight w:val="none"/>
        </w:rPr>
      </w:pPr>
    </w:p>
    <w:p w14:paraId="782D2D19">
      <w:pPr>
        <w:autoSpaceDE w:val="0"/>
        <w:autoSpaceDN w:val="0"/>
        <w:spacing w:line="500" w:lineRule="atLeast"/>
        <w:jc w:val="distribute"/>
        <w:textAlignment w:val="bottom"/>
        <w:rPr>
          <w:rFonts w:ascii="宋体" w:hAnsi="宋体" w:cs="宋体"/>
          <w:bCs/>
          <w:sz w:val="72"/>
          <w:szCs w:val="72"/>
          <w:highlight w:val="none"/>
        </w:rPr>
      </w:pPr>
      <w:r>
        <w:rPr>
          <w:rFonts w:hint="eastAsia" w:ascii="宋体" w:hAnsi="宋体" w:cs="宋体"/>
          <w:b/>
          <w:bCs/>
          <w:sz w:val="72"/>
          <w:szCs w:val="72"/>
          <w:highlight w:val="none"/>
        </w:rPr>
        <w:t>瓯海区政府采购</w:t>
      </w:r>
    </w:p>
    <w:p w14:paraId="7B0F0B02">
      <w:pPr>
        <w:spacing w:line="400" w:lineRule="atLeast"/>
        <w:jc w:val="center"/>
        <w:rPr>
          <w:rFonts w:ascii="宋体" w:hAnsi="宋体" w:cs="宋体"/>
          <w:b/>
          <w:sz w:val="52"/>
          <w:highlight w:val="none"/>
        </w:rPr>
      </w:pPr>
    </w:p>
    <w:p w14:paraId="5F9BFFA7">
      <w:pPr>
        <w:spacing w:line="400" w:lineRule="atLeast"/>
        <w:jc w:val="center"/>
        <w:rPr>
          <w:rFonts w:ascii="宋体" w:hAnsi="宋体" w:cs="宋体"/>
          <w:b/>
          <w:sz w:val="52"/>
          <w:highlight w:val="none"/>
        </w:rPr>
      </w:pPr>
    </w:p>
    <w:p w14:paraId="3C1DAE8B">
      <w:pPr>
        <w:spacing w:line="400" w:lineRule="atLeast"/>
        <w:jc w:val="center"/>
        <w:rPr>
          <w:rFonts w:ascii="宋体" w:hAnsi="宋体" w:cs="宋体"/>
          <w:b/>
          <w:sz w:val="52"/>
          <w:highlight w:val="none"/>
        </w:rPr>
      </w:pPr>
    </w:p>
    <w:p w14:paraId="55CA46ED">
      <w:pPr>
        <w:autoSpaceDE w:val="0"/>
        <w:autoSpaceDN w:val="0"/>
        <w:spacing w:line="500" w:lineRule="atLeast"/>
        <w:jc w:val="center"/>
        <w:textAlignment w:val="bottom"/>
        <w:rPr>
          <w:rFonts w:ascii="宋体" w:hAnsi="宋体" w:cs="宋体"/>
          <w:b/>
          <w:sz w:val="72"/>
          <w:szCs w:val="72"/>
          <w:highlight w:val="none"/>
        </w:rPr>
      </w:pPr>
      <w:r>
        <w:rPr>
          <w:rFonts w:hint="eastAsia" w:ascii="宋体" w:hAnsi="宋体" w:cs="宋体"/>
          <w:b/>
          <w:bCs/>
          <w:sz w:val="72"/>
          <w:szCs w:val="72"/>
          <w:highlight w:val="none"/>
        </w:rPr>
        <w:t>招 标 文 件</w:t>
      </w:r>
    </w:p>
    <w:p w14:paraId="27789632">
      <w:pPr>
        <w:spacing w:line="400" w:lineRule="atLeast"/>
        <w:jc w:val="center"/>
        <w:rPr>
          <w:rFonts w:ascii="宋体" w:hAnsi="宋体" w:cs="宋体"/>
          <w:b/>
          <w:sz w:val="32"/>
          <w:highlight w:val="none"/>
        </w:rPr>
      </w:pPr>
    </w:p>
    <w:p w14:paraId="050EA6F6">
      <w:pPr>
        <w:jc w:val="center"/>
        <w:rPr>
          <w:rFonts w:ascii="宋体" w:hAnsi="宋体" w:cs="宋体"/>
          <w:b/>
          <w:bCs/>
          <w:sz w:val="24"/>
          <w:highlight w:val="none"/>
        </w:rPr>
      </w:pPr>
    </w:p>
    <w:p w14:paraId="03C81D8F">
      <w:pPr>
        <w:jc w:val="center"/>
        <w:rPr>
          <w:rFonts w:ascii="宋体" w:hAnsi="宋体" w:cs="宋体"/>
          <w:b/>
          <w:bCs/>
          <w:sz w:val="24"/>
          <w:highlight w:val="none"/>
        </w:rPr>
      </w:pPr>
    </w:p>
    <w:p w14:paraId="559A7366">
      <w:pPr>
        <w:tabs>
          <w:tab w:val="left" w:pos="4860"/>
        </w:tabs>
        <w:spacing w:line="600" w:lineRule="exact"/>
        <w:ind w:right="1143" w:firstLine="1483" w:firstLineChars="389"/>
        <w:jc w:val="left"/>
        <w:rPr>
          <w:rFonts w:hint="eastAsia" w:ascii="宋体" w:hAnsi="宋体" w:eastAsia="宋体" w:cs="宋体"/>
          <w:b/>
          <w:sz w:val="30"/>
          <w:szCs w:val="30"/>
          <w:highlight w:val="none"/>
          <w:lang w:eastAsia="zh-CN"/>
        </w:rPr>
      </w:pPr>
      <w:r>
        <w:rPr>
          <w:rFonts w:hint="eastAsia" w:ascii="宋体" w:hAnsi="宋体" w:cs="宋体"/>
          <w:b/>
          <w:spacing w:val="40"/>
          <w:sz w:val="30"/>
          <w:szCs w:val="30"/>
          <w:highlight w:val="none"/>
        </w:rPr>
        <w:t>招 标 编 号</w:t>
      </w:r>
      <w:r>
        <w:rPr>
          <w:rFonts w:hint="eastAsia" w:ascii="宋体" w:hAnsi="宋体" w:cs="宋体"/>
          <w:b/>
          <w:sz w:val="30"/>
          <w:szCs w:val="30"/>
          <w:highlight w:val="none"/>
        </w:rPr>
        <w:t>：</w:t>
      </w:r>
      <w:r>
        <w:rPr>
          <w:rFonts w:hint="eastAsia" w:ascii="宋体" w:hAnsi="宋体" w:cs="宋体"/>
          <w:b/>
          <w:sz w:val="30"/>
          <w:szCs w:val="30"/>
          <w:highlight w:val="none"/>
          <w:lang w:eastAsia="zh-CN"/>
        </w:rPr>
        <w:t>WZYX-X2024100802</w:t>
      </w:r>
    </w:p>
    <w:p w14:paraId="06B8A06C">
      <w:pPr>
        <w:tabs>
          <w:tab w:val="left" w:pos="5245"/>
          <w:tab w:val="left" w:pos="9660"/>
        </w:tabs>
        <w:spacing w:line="600" w:lineRule="exact"/>
        <w:ind w:left="4006" w:leftChars="706" w:right="-22" w:hanging="2523" w:hangingChars="662"/>
        <w:jc w:val="left"/>
        <w:rPr>
          <w:rFonts w:hint="eastAsia" w:ascii="宋体" w:hAnsi="宋体" w:eastAsia="宋体" w:cs="宋体"/>
          <w:b/>
          <w:sz w:val="30"/>
          <w:szCs w:val="30"/>
          <w:highlight w:val="none"/>
          <w:lang w:eastAsia="zh-CN"/>
        </w:rPr>
      </w:pPr>
      <w:r>
        <w:rPr>
          <w:rFonts w:hint="eastAsia" w:ascii="宋体" w:hAnsi="宋体" w:cs="宋体"/>
          <w:b/>
          <w:spacing w:val="40"/>
          <w:sz w:val="30"/>
          <w:szCs w:val="30"/>
          <w:highlight w:val="none"/>
        </w:rPr>
        <w:t>招 标 项 目</w:t>
      </w:r>
      <w:r>
        <w:rPr>
          <w:rFonts w:hint="eastAsia" w:ascii="宋体" w:hAnsi="宋体" w:cs="宋体"/>
          <w:b/>
          <w:sz w:val="30"/>
          <w:szCs w:val="30"/>
          <w:highlight w:val="none"/>
        </w:rPr>
        <w:t>：</w:t>
      </w:r>
      <w:r>
        <w:rPr>
          <w:rFonts w:hint="eastAsia" w:ascii="宋体" w:hAnsi="宋体" w:cs="宋体"/>
          <w:b/>
          <w:sz w:val="30"/>
          <w:szCs w:val="30"/>
          <w:highlight w:val="none"/>
          <w:lang w:eastAsia="zh-CN"/>
        </w:rPr>
        <w:t>2024-2025年度茶山街道安保服务</w:t>
      </w:r>
    </w:p>
    <w:p w14:paraId="0CEDD873">
      <w:pPr>
        <w:tabs>
          <w:tab w:val="left" w:pos="4860"/>
        </w:tabs>
        <w:spacing w:line="600" w:lineRule="exact"/>
        <w:ind w:right="1143" w:firstLine="1483" w:firstLineChars="389"/>
        <w:jc w:val="left"/>
        <w:rPr>
          <w:rFonts w:ascii="宋体" w:hAnsi="宋体" w:cs="宋体"/>
          <w:b/>
          <w:spacing w:val="40"/>
          <w:sz w:val="30"/>
          <w:szCs w:val="30"/>
          <w:highlight w:val="none"/>
        </w:rPr>
      </w:pPr>
      <w:r>
        <w:rPr>
          <w:rFonts w:hint="eastAsia" w:ascii="宋体" w:hAnsi="宋体" w:cs="宋体"/>
          <w:b/>
          <w:spacing w:val="40"/>
          <w:sz w:val="30"/>
          <w:szCs w:val="30"/>
          <w:highlight w:val="none"/>
        </w:rPr>
        <w:t>招 标 方 式</w:t>
      </w:r>
      <w:r>
        <w:rPr>
          <w:rFonts w:hint="eastAsia" w:ascii="宋体" w:hAnsi="宋体" w:cs="宋体"/>
          <w:b/>
          <w:sz w:val="30"/>
          <w:szCs w:val="30"/>
          <w:highlight w:val="none"/>
        </w:rPr>
        <w:t>：公 开 招 标</w:t>
      </w:r>
    </w:p>
    <w:p w14:paraId="564C455F">
      <w:pPr>
        <w:jc w:val="center"/>
        <w:rPr>
          <w:rFonts w:ascii="宋体" w:hAnsi="宋体" w:cs="宋体"/>
          <w:b/>
          <w:bCs/>
          <w:sz w:val="24"/>
          <w:highlight w:val="none"/>
        </w:rPr>
      </w:pPr>
    </w:p>
    <w:p w14:paraId="5E0626D0">
      <w:pPr>
        <w:jc w:val="center"/>
        <w:rPr>
          <w:rFonts w:ascii="宋体" w:hAnsi="宋体" w:cs="宋体"/>
          <w:b/>
          <w:bCs/>
          <w:sz w:val="24"/>
          <w:highlight w:val="none"/>
        </w:rPr>
      </w:pPr>
    </w:p>
    <w:p w14:paraId="4FD0DC28">
      <w:pPr>
        <w:jc w:val="center"/>
        <w:rPr>
          <w:rFonts w:ascii="宋体" w:hAnsi="宋体" w:cs="宋体"/>
          <w:b/>
          <w:bCs/>
          <w:sz w:val="24"/>
          <w:highlight w:val="none"/>
        </w:rPr>
      </w:pPr>
    </w:p>
    <w:p w14:paraId="200D8218">
      <w:pPr>
        <w:jc w:val="center"/>
        <w:rPr>
          <w:rFonts w:ascii="宋体" w:hAnsi="宋体" w:cs="宋体"/>
          <w:b/>
          <w:bCs/>
          <w:sz w:val="24"/>
          <w:highlight w:val="none"/>
        </w:rPr>
      </w:pPr>
    </w:p>
    <w:p w14:paraId="2AA23FCC">
      <w:pPr>
        <w:jc w:val="center"/>
        <w:rPr>
          <w:rFonts w:ascii="宋体" w:hAnsi="宋体" w:cs="宋体"/>
          <w:b/>
          <w:bCs/>
          <w:sz w:val="24"/>
          <w:highlight w:val="none"/>
        </w:rPr>
      </w:pPr>
    </w:p>
    <w:p w14:paraId="4F4C318B">
      <w:pPr>
        <w:jc w:val="center"/>
        <w:rPr>
          <w:rFonts w:ascii="宋体" w:hAnsi="宋体" w:cs="宋体"/>
          <w:b/>
          <w:bCs/>
          <w:sz w:val="24"/>
          <w:highlight w:val="none"/>
        </w:rPr>
      </w:pPr>
    </w:p>
    <w:p w14:paraId="5608DF0E">
      <w:pPr>
        <w:jc w:val="center"/>
        <w:rPr>
          <w:rFonts w:ascii="宋体" w:hAnsi="宋体" w:cs="宋体"/>
          <w:b/>
          <w:bCs/>
          <w:sz w:val="24"/>
          <w:highlight w:val="none"/>
        </w:rPr>
      </w:pPr>
    </w:p>
    <w:p w14:paraId="681EB3FB">
      <w:pPr>
        <w:jc w:val="center"/>
        <w:rPr>
          <w:rFonts w:ascii="宋体" w:hAnsi="宋体" w:cs="宋体"/>
          <w:b/>
          <w:bCs/>
          <w:sz w:val="24"/>
          <w:highlight w:val="none"/>
        </w:rPr>
      </w:pPr>
    </w:p>
    <w:p w14:paraId="1BBE9CCB">
      <w:pPr>
        <w:jc w:val="center"/>
        <w:rPr>
          <w:rFonts w:ascii="宋体" w:hAnsi="宋体" w:cs="宋体"/>
          <w:b/>
          <w:bCs/>
          <w:sz w:val="24"/>
          <w:highlight w:val="none"/>
        </w:rPr>
      </w:pPr>
    </w:p>
    <w:p w14:paraId="48D4C5C0">
      <w:pPr>
        <w:jc w:val="center"/>
        <w:rPr>
          <w:rFonts w:ascii="宋体" w:hAnsi="宋体" w:cs="宋体"/>
          <w:b/>
          <w:bCs/>
          <w:sz w:val="24"/>
          <w:highlight w:val="none"/>
        </w:rPr>
      </w:pPr>
    </w:p>
    <w:p w14:paraId="614684AC">
      <w:pPr>
        <w:jc w:val="center"/>
        <w:rPr>
          <w:rFonts w:ascii="宋体" w:hAnsi="宋体" w:cs="宋体"/>
          <w:b/>
          <w:bCs/>
          <w:sz w:val="24"/>
          <w:highlight w:val="none"/>
        </w:rPr>
      </w:pPr>
    </w:p>
    <w:p w14:paraId="5065EE95">
      <w:pPr>
        <w:spacing w:line="600" w:lineRule="exact"/>
        <w:ind w:left="3277" w:leftChars="693" w:hanging="1822" w:hangingChars="605"/>
        <w:rPr>
          <w:rFonts w:hint="eastAsia" w:ascii="宋体" w:hAnsi="宋体" w:eastAsia="宋体" w:cs="宋体"/>
          <w:b/>
          <w:sz w:val="30"/>
          <w:szCs w:val="30"/>
          <w:highlight w:val="none"/>
          <w:lang w:eastAsia="zh-CN"/>
        </w:rPr>
      </w:pPr>
      <w:r>
        <w:rPr>
          <w:rFonts w:hint="eastAsia" w:ascii="宋体" w:hAnsi="宋体" w:cs="宋体"/>
          <w:b/>
          <w:sz w:val="30"/>
          <w:szCs w:val="30"/>
          <w:highlight w:val="none"/>
        </w:rPr>
        <w:t>招  标  人：</w:t>
      </w:r>
      <w:r>
        <w:rPr>
          <w:rFonts w:hint="eastAsia" w:ascii="宋体" w:hAnsi="宋体" w:cs="宋体"/>
          <w:b/>
          <w:bCs/>
          <w:sz w:val="30"/>
          <w:szCs w:val="30"/>
          <w:highlight w:val="none"/>
          <w:lang w:eastAsia="zh-CN"/>
        </w:rPr>
        <w:t>温州市瓯海区人民政府茶山街道办事处</w:t>
      </w:r>
    </w:p>
    <w:p w14:paraId="64F58041">
      <w:pPr>
        <w:spacing w:line="600" w:lineRule="exact"/>
        <w:ind w:left="1482" w:leftChars="693" w:hanging="27" w:hangingChars="7"/>
        <w:rPr>
          <w:rFonts w:ascii="宋体" w:hAnsi="宋体" w:cs="宋体"/>
          <w:b/>
          <w:spacing w:val="12"/>
          <w:sz w:val="30"/>
          <w:szCs w:val="30"/>
          <w:highlight w:val="none"/>
        </w:rPr>
      </w:pPr>
      <w:r>
        <w:rPr>
          <w:rFonts w:hint="eastAsia" w:ascii="宋体" w:hAnsi="宋体" w:cs="宋体"/>
          <w:b/>
          <w:spacing w:val="40"/>
          <w:sz w:val="30"/>
          <w:szCs w:val="30"/>
          <w:highlight w:val="none"/>
        </w:rPr>
        <w:t>招标代理</w:t>
      </w:r>
      <w:r>
        <w:rPr>
          <w:rFonts w:hint="eastAsia" w:ascii="宋体" w:hAnsi="宋体" w:cs="宋体"/>
          <w:b/>
          <w:sz w:val="30"/>
          <w:szCs w:val="30"/>
          <w:highlight w:val="none"/>
        </w:rPr>
        <w:t>：</w:t>
      </w:r>
      <w:r>
        <w:rPr>
          <w:rFonts w:hint="eastAsia" w:ascii="宋体" w:hAnsi="宋体" w:cs="宋体"/>
          <w:b/>
          <w:spacing w:val="12"/>
          <w:sz w:val="30"/>
          <w:szCs w:val="30"/>
          <w:highlight w:val="none"/>
        </w:rPr>
        <w:t>温州元信工程项目管理有限公司</w:t>
      </w:r>
    </w:p>
    <w:p w14:paraId="1E6485FB">
      <w:pPr>
        <w:spacing w:line="600" w:lineRule="exact"/>
        <w:ind w:left="2130" w:leftChars="1000" w:hanging="30" w:hangingChars="8"/>
        <w:rPr>
          <w:rFonts w:ascii="宋体" w:hAnsi="宋体" w:cs="宋体"/>
          <w:b/>
          <w:spacing w:val="40"/>
          <w:sz w:val="30"/>
          <w:szCs w:val="30"/>
          <w:highlight w:val="none"/>
        </w:rPr>
      </w:pPr>
    </w:p>
    <w:p w14:paraId="41F19AEF">
      <w:pPr>
        <w:spacing w:line="600" w:lineRule="exact"/>
        <w:jc w:val="center"/>
        <w:rPr>
          <w:rFonts w:ascii="宋体" w:hAnsi="宋体" w:cs="宋体"/>
          <w:b/>
          <w:spacing w:val="40"/>
          <w:sz w:val="30"/>
          <w:szCs w:val="30"/>
          <w:highlight w:val="none"/>
        </w:rPr>
      </w:pPr>
      <w:r>
        <w:rPr>
          <w:rFonts w:hint="eastAsia" w:ascii="宋体" w:hAnsi="宋体" w:cs="宋体"/>
          <w:b/>
          <w:spacing w:val="40"/>
          <w:sz w:val="30"/>
          <w:szCs w:val="30"/>
          <w:highlight w:val="none"/>
        </w:rPr>
        <w:t>二〇二</w:t>
      </w:r>
      <w:r>
        <w:rPr>
          <w:rFonts w:hint="eastAsia" w:ascii="宋体" w:hAnsi="宋体" w:cs="宋体"/>
          <w:b/>
          <w:spacing w:val="40"/>
          <w:sz w:val="30"/>
          <w:szCs w:val="30"/>
          <w:highlight w:val="none"/>
          <w:lang w:val="en-US" w:eastAsia="zh-CN"/>
        </w:rPr>
        <w:t>四</w:t>
      </w:r>
      <w:r>
        <w:rPr>
          <w:rFonts w:hint="eastAsia" w:ascii="宋体" w:hAnsi="宋体" w:cs="宋体"/>
          <w:b/>
          <w:spacing w:val="40"/>
          <w:sz w:val="30"/>
          <w:szCs w:val="30"/>
          <w:highlight w:val="none"/>
        </w:rPr>
        <w:t>年</w:t>
      </w:r>
      <w:r>
        <w:rPr>
          <w:rFonts w:hint="eastAsia" w:ascii="宋体" w:hAnsi="宋体" w:cs="宋体"/>
          <w:b/>
          <w:spacing w:val="40"/>
          <w:sz w:val="30"/>
          <w:szCs w:val="30"/>
          <w:highlight w:val="none"/>
          <w:lang w:val="en-US" w:eastAsia="zh-CN"/>
        </w:rPr>
        <w:t>十</w:t>
      </w:r>
      <w:r>
        <w:rPr>
          <w:rFonts w:hint="eastAsia" w:ascii="宋体" w:hAnsi="宋体" w:cs="宋体"/>
          <w:b/>
          <w:spacing w:val="40"/>
          <w:sz w:val="30"/>
          <w:szCs w:val="30"/>
          <w:highlight w:val="none"/>
        </w:rPr>
        <w:t>月</w:t>
      </w:r>
    </w:p>
    <w:p w14:paraId="75EE6EDD">
      <w:pPr>
        <w:spacing w:line="600" w:lineRule="exact"/>
        <w:jc w:val="center"/>
        <w:rPr>
          <w:rFonts w:ascii="宋体" w:hAnsi="宋体" w:cs="宋体"/>
          <w:b/>
          <w:bCs/>
          <w:sz w:val="32"/>
          <w:szCs w:val="32"/>
          <w:highlight w:val="none"/>
        </w:rPr>
      </w:pPr>
      <w:r>
        <w:rPr>
          <w:rFonts w:hint="eastAsia" w:ascii="宋体" w:hAnsi="宋体" w:cs="宋体"/>
          <w:spacing w:val="40"/>
          <w:sz w:val="30"/>
          <w:szCs w:val="30"/>
          <w:highlight w:val="none"/>
        </w:rPr>
        <w:br w:type="page"/>
      </w:r>
      <w:r>
        <w:rPr>
          <w:rFonts w:hint="eastAsia" w:ascii="宋体" w:hAnsi="宋体" w:cs="宋体"/>
          <w:b/>
          <w:bCs/>
          <w:sz w:val="32"/>
          <w:szCs w:val="32"/>
          <w:highlight w:val="none"/>
        </w:rPr>
        <w:t>目    录</w:t>
      </w:r>
    </w:p>
    <w:p w14:paraId="19DAE64C">
      <w:pPr>
        <w:spacing w:line="600" w:lineRule="exact"/>
        <w:jc w:val="center"/>
        <w:rPr>
          <w:rFonts w:ascii="宋体" w:hAnsi="宋体" w:cs="宋体"/>
          <w:b/>
          <w:bCs/>
          <w:sz w:val="24"/>
          <w:highlight w:val="none"/>
        </w:rPr>
      </w:pPr>
    </w:p>
    <w:p w14:paraId="71E5C0BB">
      <w:pPr>
        <w:pStyle w:val="45"/>
        <w:tabs>
          <w:tab w:val="right" w:leader="dot" w:pos="9638"/>
          <w:tab w:val="clear" w:pos="9628"/>
        </w:tabs>
        <w:rPr>
          <w:rFonts w:ascii="宋体" w:hAnsi="宋体" w:eastAsia="宋体" w:cs="宋体"/>
          <w:highlight w:val="none"/>
        </w:rPr>
      </w:pPr>
      <w:r>
        <w:rPr>
          <w:rFonts w:hint="eastAsia" w:ascii="宋体" w:hAnsi="宋体" w:eastAsia="宋体" w:cs="宋体"/>
          <w:b/>
          <w:bCs w:val="0"/>
          <w:highlight w:val="none"/>
        </w:rPr>
        <w:fldChar w:fldCharType="begin"/>
      </w:r>
      <w:r>
        <w:rPr>
          <w:rFonts w:hint="eastAsia" w:ascii="宋体" w:hAnsi="宋体" w:eastAsia="宋体" w:cs="宋体"/>
          <w:b/>
          <w:bCs w:val="0"/>
          <w:highlight w:val="none"/>
        </w:rPr>
        <w:instrText xml:space="preserve"> TOC \o "1-3" \h \z \u </w:instrText>
      </w:r>
      <w:r>
        <w:rPr>
          <w:rFonts w:hint="eastAsia" w:ascii="宋体" w:hAnsi="宋体" w:eastAsia="宋体" w:cs="宋体"/>
          <w:b/>
          <w:bCs w:val="0"/>
          <w:highlight w:val="none"/>
        </w:rPr>
        <w:fldChar w:fldCharType="separate"/>
      </w:r>
      <w:r>
        <w:rPr>
          <w:highlight w:val="none"/>
        </w:rPr>
        <w:fldChar w:fldCharType="begin"/>
      </w:r>
      <w:r>
        <w:rPr>
          <w:highlight w:val="none"/>
        </w:rPr>
        <w:instrText xml:space="preserve"> HYPERLINK \l "_Toc2776" </w:instrText>
      </w:r>
      <w:r>
        <w:rPr>
          <w:highlight w:val="none"/>
        </w:rPr>
        <w:fldChar w:fldCharType="separate"/>
      </w:r>
      <w:r>
        <w:rPr>
          <w:rFonts w:hint="eastAsia" w:ascii="宋体" w:hAnsi="宋体" w:eastAsia="宋体" w:cs="宋体"/>
          <w:szCs w:val="30"/>
          <w:highlight w:val="none"/>
        </w:rPr>
        <w:t>温州元信工程项目管理有限公司关于</w:t>
      </w:r>
      <w:r>
        <w:rPr>
          <w:rFonts w:hint="eastAsia" w:ascii="宋体" w:hAnsi="宋体" w:eastAsia="宋体" w:cs="宋体"/>
          <w:szCs w:val="30"/>
          <w:highlight w:val="none"/>
          <w:lang w:eastAsia="zh-CN"/>
        </w:rPr>
        <w:t>2024-2025年度茶山街道安保服务</w:t>
      </w:r>
      <w:r>
        <w:rPr>
          <w:rFonts w:hint="eastAsia" w:ascii="宋体" w:hAnsi="宋体" w:eastAsia="宋体" w:cs="宋体"/>
          <w:szCs w:val="30"/>
          <w:highlight w:val="none"/>
        </w:rPr>
        <w:t>项目的公开招标公告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_Toc2776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0AD0C64">
      <w:pPr>
        <w:pStyle w:val="45"/>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"_Toc7152" </w:instrText>
      </w:r>
      <w:r>
        <w:rPr>
          <w:highlight w:val="none"/>
        </w:rPr>
        <w:fldChar w:fldCharType="separate"/>
      </w:r>
      <w:r>
        <w:rPr>
          <w:rFonts w:hint="eastAsia" w:ascii="宋体" w:hAnsi="宋体" w:eastAsia="宋体" w:cs="宋体"/>
          <w:szCs w:val="36"/>
          <w:highlight w:val="none"/>
        </w:rPr>
        <w:t>第一部分    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_Toc7152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269A642">
      <w:pPr>
        <w:pStyle w:val="45"/>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"_Toc17373" </w:instrText>
      </w:r>
      <w:r>
        <w:rPr>
          <w:highlight w:val="none"/>
        </w:rPr>
        <w:fldChar w:fldCharType="separate"/>
      </w:r>
      <w:r>
        <w:rPr>
          <w:rFonts w:hint="eastAsia" w:ascii="宋体" w:hAnsi="宋体" w:eastAsia="宋体" w:cs="宋体"/>
          <w:szCs w:val="26"/>
          <w:highlight w:val="none"/>
        </w:rPr>
        <w:t>一、须知前附表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_Toc17373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05B9639">
      <w:pPr>
        <w:pStyle w:val="45"/>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"_Toc11369" </w:instrText>
      </w:r>
      <w:r>
        <w:rPr>
          <w:highlight w:val="none"/>
        </w:rPr>
        <w:fldChar w:fldCharType="separate"/>
      </w:r>
      <w:r>
        <w:rPr>
          <w:rFonts w:hint="eastAsia" w:ascii="宋体" w:hAnsi="宋体" w:eastAsia="宋体" w:cs="宋体"/>
          <w:szCs w:val="26"/>
          <w:highlight w:val="none"/>
        </w:rPr>
        <w:t>二、  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_Toc11369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A212224">
      <w:pPr>
        <w:pStyle w:val="45"/>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"_Toc15351" </w:instrText>
      </w:r>
      <w:r>
        <w:rPr>
          <w:highlight w:val="none"/>
        </w:rPr>
        <w:fldChar w:fldCharType="separate"/>
      </w:r>
      <w:r>
        <w:rPr>
          <w:rFonts w:hint="eastAsia" w:ascii="宋体" w:hAnsi="宋体" w:eastAsia="宋体" w:cs="宋体"/>
          <w:szCs w:val="26"/>
          <w:highlight w:val="none"/>
        </w:rPr>
        <w:t>三、 招标文件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_Toc15351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799116E">
      <w:pPr>
        <w:pStyle w:val="45"/>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"_Toc13098" </w:instrText>
      </w:r>
      <w:r>
        <w:rPr>
          <w:highlight w:val="none"/>
        </w:rPr>
        <w:fldChar w:fldCharType="separate"/>
      </w:r>
      <w:r>
        <w:rPr>
          <w:rFonts w:hint="eastAsia" w:ascii="宋体" w:hAnsi="宋体" w:eastAsia="宋体" w:cs="宋体"/>
          <w:szCs w:val="26"/>
          <w:highlight w:val="none"/>
        </w:rPr>
        <w:t>四、 投标文件的编制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_Toc13098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03B08A1E">
      <w:pPr>
        <w:pStyle w:val="45"/>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"_Toc6064" </w:instrText>
      </w:r>
      <w:r>
        <w:rPr>
          <w:highlight w:val="none"/>
        </w:rPr>
        <w:fldChar w:fldCharType="separate"/>
      </w:r>
      <w:r>
        <w:rPr>
          <w:rFonts w:hint="eastAsia" w:ascii="宋体" w:hAnsi="宋体" w:eastAsia="宋体" w:cs="宋体"/>
          <w:szCs w:val="26"/>
          <w:highlight w:val="none"/>
        </w:rPr>
        <w:t>五、 投标文件的递交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_Toc6064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969CF5C">
      <w:pPr>
        <w:pStyle w:val="45"/>
        <w:tabs>
          <w:tab w:val="right" w:leader="dot" w:pos="9638"/>
          <w:tab w:val="clear" w:pos="9628"/>
        </w:tabs>
        <w:ind w:left="218" w:leftChars="104"/>
        <w:rPr>
          <w:rFonts w:ascii="宋体" w:hAnsi="宋体" w:eastAsia="宋体" w:cs="宋体"/>
          <w:szCs w:val="26"/>
          <w:highlight w:val="none"/>
        </w:rPr>
      </w:pPr>
      <w:r>
        <w:rPr>
          <w:highlight w:val="none"/>
        </w:rPr>
        <w:fldChar w:fldCharType="begin"/>
      </w:r>
      <w:r>
        <w:rPr>
          <w:highlight w:val="none"/>
        </w:rPr>
        <w:instrText xml:space="preserve"> HYPERLINK \l "_Toc6321" </w:instrText>
      </w:r>
      <w:r>
        <w:rPr>
          <w:highlight w:val="none"/>
        </w:rPr>
        <w:fldChar w:fldCharType="separate"/>
      </w:r>
      <w:r>
        <w:rPr>
          <w:rFonts w:hint="eastAsia" w:ascii="宋体" w:hAnsi="宋体" w:eastAsia="宋体" w:cs="宋体"/>
          <w:szCs w:val="26"/>
          <w:highlight w:val="none"/>
        </w:rPr>
        <w:t>六、 开标</w:t>
      </w:r>
      <w:r>
        <w:rPr>
          <w:rFonts w:hint="eastAsia" w:ascii="宋体" w:hAnsi="宋体" w:eastAsia="宋体" w:cs="宋体"/>
          <w:szCs w:val="26"/>
          <w:highlight w:val="none"/>
        </w:rPr>
        <w:tab/>
      </w:r>
      <w:r>
        <w:rPr>
          <w:rFonts w:hint="eastAsia" w:ascii="宋体" w:hAnsi="宋体" w:eastAsia="宋体" w:cs="宋体"/>
          <w:szCs w:val="26"/>
          <w:highlight w:val="none"/>
        </w:rPr>
        <w:fldChar w:fldCharType="begin"/>
      </w:r>
      <w:r>
        <w:rPr>
          <w:rFonts w:hint="eastAsia" w:ascii="宋体" w:hAnsi="宋体" w:eastAsia="宋体" w:cs="宋体"/>
          <w:szCs w:val="26"/>
          <w:highlight w:val="none"/>
        </w:rPr>
        <w:instrText xml:space="preserve"> PAGEREF _Toc6321 \h </w:instrText>
      </w:r>
      <w:r>
        <w:rPr>
          <w:rFonts w:hint="eastAsia" w:ascii="宋体" w:hAnsi="宋体" w:eastAsia="宋体" w:cs="宋体"/>
          <w:szCs w:val="26"/>
          <w:highlight w:val="none"/>
        </w:rPr>
        <w:fldChar w:fldCharType="separate"/>
      </w:r>
      <w:r>
        <w:rPr>
          <w:rFonts w:hint="eastAsia" w:ascii="宋体" w:hAnsi="宋体" w:eastAsia="宋体" w:cs="宋体"/>
          <w:szCs w:val="26"/>
          <w:highlight w:val="none"/>
        </w:rPr>
        <w:t>16</w:t>
      </w:r>
      <w:r>
        <w:rPr>
          <w:rFonts w:hint="eastAsia" w:ascii="宋体" w:hAnsi="宋体" w:eastAsia="宋体" w:cs="宋体"/>
          <w:szCs w:val="26"/>
          <w:highlight w:val="none"/>
        </w:rPr>
        <w:fldChar w:fldCharType="end"/>
      </w:r>
      <w:r>
        <w:rPr>
          <w:rFonts w:hint="eastAsia" w:ascii="宋体" w:hAnsi="宋体" w:eastAsia="宋体" w:cs="宋体"/>
          <w:szCs w:val="26"/>
          <w:highlight w:val="none"/>
        </w:rPr>
        <w:fldChar w:fldCharType="end"/>
      </w:r>
    </w:p>
    <w:p w14:paraId="5C670F84">
      <w:pPr>
        <w:pStyle w:val="45"/>
        <w:tabs>
          <w:tab w:val="right" w:leader="dot" w:pos="9638"/>
          <w:tab w:val="clear" w:pos="9628"/>
        </w:tabs>
        <w:ind w:left="218" w:leftChars="104"/>
        <w:rPr>
          <w:rFonts w:ascii="宋体" w:hAnsi="宋体" w:eastAsia="宋体" w:cs="宋体"/>
          <w:szCs w:val="26"/>
          <w:highlight w:val="none"/>
        </w:rPr>
      </w:pPr>
      <w:r>
        <w:rPr>
          <w:highlight w:val="none"/>
        </w:rPr>
        <w:fldChar w:fldCharType="begin"/>
      </w:r>
      <w:r>
        <w:rPr>
          <w:highlight w:val="none"/>
        </w:rPr>
        <w:instrText xml:space="preserve"> HYPERLINK \l "_Toc8993" </w:instrText>
      </w:r>
      <w:r>
        <w:rPr>
          <w:highlight w:val="none"/>
        </w:rPr>
        <w:fldChar w:fldCharType="separate"/>
      </w:r>
      <w:r>
        <w:rPr>
          <w:rFonts w:hint="eastAsia" w:ascii="宋体" w:hAnsi="宋体" w:eastAsia="宋体" w:cs="宋体"/>
          <w:szCs w:val="26"/>
          <w:highlight w:val="none"/>
        </w:rPr>
        <w:t>七、 评标</w:t>
      </w:r>
      <w:r>
        <w:rPr>
          <w:rFonts w:hint="eastAsia" w:ascii="宋体" w:hAnsi="宋体" w:eastAsia="宋体" w:cs="宋体"/>
          <w:szCs w:val="26"/>
          <w:highlight w:val="none"/>
        </w:rPr>
        <w:tab/>
      </w:r>
      <w:r>
        <w:rPr>
          <w:rFonts w:hint="eastAsia" w:ascii="宋体" w:hAnsi="宋体" w:eastAsia="宋体" w:cs="宋体"/>
          <w:szCs w:val="26"/>
          <w:highlight w:val="none"/>
        </w:rPr>
        <w:fldChar w:fldCharType="begin"/>
      </w:r>
      <w:r>
        <w:rPr>
          <w:rFonts w:hint="eastAsia" w:ascii="宋体" w:hAnsi="宋体" w:eastAsia="宋体" w:cs="宋体"/>
          <w:szCs w:val="26"/>
          <w:highlight w:val="none"/>
        </w:rPr>
        <w:instrText xml:space="preserve"> PAGEREF _Toc8993 \h </w:instrText>
      </w:r>
      <w:r>
        <w:rPr>
          <w:rFonts w:hint="eastAsia" w:ascii="宋体" w:hAnsi="宋体" w:eastAsia="宋体" w:cs="宋体"/>
          <w:szCs w:val="26"/>
          <w:highlight w:val="none"/>
        </w:rPr>
        <w:fldChar w:fldCharType="separate"/>
      </w:r>
      <w:r>
        <w:rPr>
          <w:rFonts w:hint="eastAsia" w:ascii="宋体" w:hAnsi="宋体" w:eastAsia="宋体" w:cs="宋体"/>
          <w:szCs w:val="26"/>
          <w:highlight w:val="none"/>
        </w:rPr>
        <w:t>17</w:t>
      </w:r>
      <w:r>
        <w:rPr>
          <w:rFonts w:hint="eastAsia" w:ascii="宋体" w:hAnsi="宋体" w:eastAsia="宋体" w:cs="宋体"/>
          <w:szCs w:val="26"/>
          <w:highlight w:val="none"/>
        </w:rPr>
        <w:fldChar w:fldCharType="end"/>
      </w:r>
      <w:r>
        <w:rPr>
          <w:rFonts w:hint="eastAsia" w:ascii="宋体" w:hAnsi="宋体" w:eastAsia="宋体" w:cs="宋体"/>
          <w:szCs w:val="26"/>
          <w:highlight w:val="none"/>
        </w:rPr>
        <w:fldChar w:fldCharType="end"/>
      </w:r>
    </w:p>
    <w:p w14:paraId="23A00CDA">
      <w:pPr>
        <w:pStyle w:val="45"/>
        <w:tabs>
          <w:tab w:val="right" w:leader="dot" w:pos="9638"/>
          <w:tab w:val="clear" w:pos="9628"/>
        </w:tabs>
        <w:ind w:left="218" w:leftChars="104"/>
        <w:rPr>
          <w:rFonts w:ascii="宋体" w:hAnsi="宋体" w:eastAsia="宋体" w:cs="宋体"/>
          <w:szCs w:val="26"/>
          <w:highlight w:val="none"/>
        </w:rPr>
      </w:pPr>
      <w:r>
        <w:rPr>
          <w:highlight w:val="none"/>
        </w:rPr>
        <w:fldChar w:fldCharType="begin"/>
      </w:r>
      <w:r>
        <w:rPr>
          <w:highlight w:val="none"/>
        </w:rPr>
        <w:instrText xml:space="preserve"> HYPERLINK \l "_Toc20457" </w:instrText>
      </w:r>
      <w:r>
        <w:rPr>
          <w:highlight w:val="none"/>
        </w:rPr>
        <w:fldChar w:fldCharType="separate"/>
      </w:r>
      <w:r>
        <w:rPr>
          <w:rFonts w:hint="eastAsia" w:ascii="宋体" w:hAnsi="宋体" w:eastAsia="宋体" w:cs="宋体"/>
          <w:szCs w:val="26"/>
          <w:highlight w:val="none"/>
        </w:rPr>
        <w:t>八、 授予合同</w:t>
      </w:r>
      <w:r>
        <w:rPr>
          <w:rFonts w:hint="eastAsia" w:ascii="宋体" w:hAnsi="宋体" w:eastAsia="宋体" w:cs="宋体"/>
          <w:szCs w:val="26"/>
          <w:highlight w:val="none"/>
        </w:rPr>
        <w:tab/>
      </w:r>
      <w:r>
        <w:rPr>
          <w:rFonts w:hint="eastAsia" w:ascii="宋体" w:hAnsi="宋体" w:eastAsia="宋体" w:cs="宋体"/>
          <w:szCs w:val="26"/>
          <w:highlight w:val="none"/>
        </w:rPr>
        <w:fldChar w:fldCharType="begin"/>
      </w:r>
      <w:r>
        <w:rPr>
          <w:rFonts w:hint="eastAsia" w:ascii="宋体" w:hAnsi="宋体" w:eastAsia="宋体" w:cs="宋体"/>
          <w:szCs w:val="26"/>
          <w:highlight w:val="none"/>
        </w:rPr>
        <w:instrText xml:space="preserve"> PAGEREF _Toc20457 \h </w:instrText>
      </w:r>
      <w:r>
        <w:rPr>
          <w:rFonts w:hint="eastAsia" w:ascii="宋体" w:hAnsi="宋体" w:eastAsia="宋体" w:cs="宋体"/>
          <w:szCs w:val="26"/>
          <w:highlight w:val="none"/>
        </w:rPr>
        <w:fldChar w:fldCharType="separate"/>
      </w:r>
      <w:r>
        <w:rPr>
          <w:rFonts w:hint="eastAsia" w:ascii="宋体" w:hAnsi="宋体" w:eastAsia="宋体" w:cs="宋体"/>
          <w:szCs w:val="26"/>
          <w:highlight w:val="none"/>
        </w:rPr>
        <w:t>21</w:t>
      </w:r>
      <w:r>
        <w:rPr>
          <w:rFonts w:hint="eastAsia" w:ascii="宋体" w:hAnsi="宋体" w:eastAsia="宋体" w:cs="宋体"/>
          <w:szCs w:val="26"/>
          <w:highlight w:val="none"/>
        </w:rPr>
        <w:fldChar w:fldCharType="end"/>
      </w:r>
      <w:r>
        <w:rPr>
          <w:rFonts w:hint="eastAsia" w:ascii="宋体" w:hAnsi="宋体" w:eastAsia="宋体" w:cs="宋体"/>
          <w:szCs w:val="26"/>
          <w:highlight w:val="none"/>
        </w:rPr>
        <w:fldChar w:fldCharType="end"/>
      </w:r>
    </w:p>
    <w:p w14:paraId="2A18B30D">
      <w:pPr>
        <w:pStyle w:val="45"/>
        <w:tabs>
          <w:tab w:val="right" w:leader="dot" w:pos="9638"/>
          <w:tab w:val="clear" w:pos="9628"/>
        </w:tabs>
        <w:ind w:left="218" w:leftChars="104"/>
        <w:rPr>
          <w:rFonts w:ascii="宋体" w:hAnsi="宋体" w:eastAsia="宋体" w:cs="宋体"/>
          <w:szCs w:val="26"/>
          <w:highlight w:val="none"/>
        </w:rPr>
      </w:pPr>
      <w:r>
        <w:rPr>
          <w:highlight w:val="none"/>
        </w:rPr>
        <w:fldChar w:fldCharType="begin"/>
      </w:r>
      <w:r>
        <w:rPr>
          <w:highlight w:val="none"/>
        </w:rPr>
        <w:instrText xml:space="preserve"> HYPERLINK \l "_Toc18423" </w:instrText>
      </w:r>
      <w:r>
        <w:rPr>
          <w:highlight w:val="none"/>
        </w:rPr>
        <w:fldChar w:fldCharType="separate"/>
      </w:r>
      <w:r>
        <w:rPr>
          <w:rFonts w:hint="eastAsia" w:ascii="宋体" w:hAnsi="宋体" w:eastAsia="宋体" w:cs="宋体"/>
          <w:szCs w:val="26"/>
          <w:highlight w:val="none"/>
        </w:rPr>
        <w:t>九、验收</w:t>
      </w:r>
      <w:r>
        <w:rPr>
          <w:rFonts w:hint="eastAsia" w:ascii="宋体" w:hAnsi="宋体" w:eastAsia="宋体" w:cs="宋体"/>
          <w:szCs w:val="26"/>
          <w:highlight w:val="none"/>
        </w:rPr>
        <w:tab/>
      </w:r>
      <w:r>
        <w:rPr>
          <w:rFonts w:hint="eastAsia" w:ascii="宋体" w:hAnsi="宋体" w:eastAsia="宋体" w:cs="宋体"/>
          <w:szCs w:val="26"/>
          <w:highlight w:val="none"/>
        </w:rPr>
        <w:fldChar w:fldCharType="begin"/>
      </w:r>
      <w:r>
        <w:rPr>
          <w:rFonts w:hint="eastAsia" w:ascii="宋体" w:hAnsi="宋体" w:eastAsia="宋体" w:cs="宋体"/>
          <w:szCs w:val="26"/>
          <w:highlight w:val="none"/>
        </w:rPr>
        <w:instrText xml:space="preserve"> PAGEREF _Toc18423 \h </w:instrText>
      </w:r>
      <w:r>
        <w:rPr>
          <w:rFonts w:hint="eastAsia" w:ascii="宋体" w:hAnsi="宋体" w:eastAsia="宋体" w:cs="宋体"/>
          <w:szCs w:val="26"/>
          <w:highlight w:val="none"/>
        </w:rPr>
        <w:fldChar w:fldCharType="separate"/>
      </w:r>
      <w:r>
        <w:rPr>
          <w:rFonts w:hint="eastAsia" w:ascii="宋体" w:hAnsi="宋体" w:eastAsia="宋体" w:cs="宋体"/>
          <w:szCs w:val="26"/>
          <w:highlight w:val="none"/>
        </w:rPr>
        <w:t>22</w:t>
      </w:r>
      <w:r>
        <w:rPr>
          <w:rFonts w:hint="eastAsia" w:ascii="宋体" w:hAnsi="宋体" w:eastAsia="宋体" w:cs="宋体"/>
          <w:szCs w:val="26"/>
          <w:highlight w:val="none"/>
        </w:rPr>
        <w:fldChar w:fldCharType="end"/>
      </w:r>
      <w:r>
        <w:rPr>
          <w:rFonts w:hint="eastAsia" w:ascii="宋体" w:hAnsi="宋体" w:eastAsia="宋体" w:cs="宋体"/>
          <w:szCs w:val="26"/>
          <w:highlight w:val="none"/>
        </w:rPr>
        <w:fldChar w:fldCharType="end"/>
      </w:r>
    </w:p>
    <w:p w14:paraId="652F8C6A">
      <w:pPr>
        <w:pStyle w:val="45"/>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"_Toc31884" </w:instrText>
      </w:r>
      <w:r>
        <w:rPr>
          <w:highlight w:val="none"/>
        </w:rPr>
        <w:fldChar w:fldCharType="separate"/>
      </w:r>
      <w:r>
        <w:rPr>
          <w:rFonts w:hint="eastAsia" w:ascii="宋体" w:hAnsi="宋体" w:eastAsia="宋体" w:cs="宋体"/>
          <w:szCs w:val="36"/>
          <w:highlight w:val="none"/>
        </w:rPr>
        <w:t>第二部分   招标内容及要求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_Toc31884 \h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E881E2A">
      <w:pPr>
        <w:pStyle w:val="45"/>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"_Toc190" </w:instrText>
      </w:r>
      <w:r>
        <w:rPr>
          <w:highlight w:val="none"/>
        </w:rPr>
        <w:fldChar w:fldCharType="separate"/>
      </w:r>
      <w:r>
        <w:rPr>
          <w:rFonts w:hint="eastAsia" w:ascii="宋体" w:hAnsi="宋体" w:eastAsia="宋体" w:cs="宋体"/>
          <w:szCs w:val="36"/>
          <w:highlight w:val="none"/>
        </w:rPr>
        <w:t>第三部分   评标原则及方法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_Toc190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0B93DA78">
      <w:pPr>
        <w:pStyle w:val="45"/>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"_Toc26057" </w:instrText>
      </w:r>
      <w:r>
        <w:rPr>
          <w:highlight w:val="none"/>
        </w:rPr>
        <w:fldChar w:fldCharType="separate"/>
      </w:r>
      <w:r>
        <w:rPr>
          <w:rFonts w:hint="eastAsia" w:ascii="宋体" w:hAnsi="宋体" w:eastAsia="宋体" w:cs="宋体"/>
          <w:szCs w:val="36"/>
          <w:highlight w:val="none"/>
        </w:rPr>
        <w:t>第四部分   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_Toc26057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8A43F80">
      <w:pPr>
        <w:pStyle w:val="45"/>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"_Toc7026" </w:instrText>
      </w:r>
      <w:r>
        <w:rPr>
          <w:highlight w:val="none"/>
        </w:rPr>
        <w:fldChar w:fldCharType="separate"/>
      </w:r>
      <w:r>
        <w:rPr>
          <w:rFonts w:hint="eastAsia" w:ascii="宋体" w:hAnsi="宋体" w:eastAsia="宋体" w:cs="宋体"/>
          <w:szCs w:val="36"/>
          <w:highlight w:val="none"/>
        </w:rPr>
        <w:t>第五部分   附件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_Toc7026 \h </w:instrText>
      </w:r>
      <w:r>
        <w:rPr>
          <w:rFonts w:hint="eastAsia" w:ascii="宋体" w:hAnsi="宋体" w:eastAsia="宋体" w:cs="宋体"/>
          <w:highlight w:val="none"/>
        </w:rPr>
        <w:fldChar w:fldCharType="separate"/>
      </w:r>
      <w:r>
        <w:rPr>
          <w:rFonts w:hint="eastAsia" w:ascii="宋体" w:hAnsi="宋体" w:eastAsia="宋体" w:cs="宋体"/>
          <w:highlight w:val="none"/>
        </w:rPr>
        <w:t>33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03918453">
      <w:pPr>
        <w:spacing w:line="480" w:lineRule="auto"/>
        <w:rPr>
          <w:rFonts w:ascii="宋体" w:hAnsi="宋体" w:cs="宋体"/>
          <w:b/>
          <w:bCs/>
          <w:sz w:val="22"/>
          <w:szCs w:val="22"/>
          <w:highlight w:val="none"/>
        </w:rPr>
      </w:pPr>
      <w:r>
        <w:rPr>
          <w:rFonts w:hint="eastAsia" w:ascii="宋体" w:hAnsi="宋体" w:cs="宋体"/>
          <w:bCs/>
          <w:highlight w:val="none"/>
        </w:rPr>
        <w:fldChar w:fldCharType="end"/>
      </w:r>
    </w:p>
    <w:p w14:paraId="59852E8B">
      <w:pPr>
        <w:spacing w:line="560" w:lineRule="exact"/>
        <w:rPr>
          <w:rFonts w:ascii="宋体" w:hAnsi="宋体" w:cs="宋体"/>
          <w:b/>
          <w:bCs/>
          <w:sz w:val="22"/>
          <w:szCs w:val="22"/>
          <w:highlight w:val="none"/>
        </w:rPr>
      </w:pPr>
      <w:r>
        <w:rPr>
          <w:rFonts w:hint="eastAsia" w:ascii="宋体" w:hAnsi="宋体" w:cs="宋体"/>
          <w:b/>
          <w:bCs/>
          <w:sz w:val="22"/>
          <w:szCs w:val="22"/>
          <w:highlight w:val="none"/>
        </w:rPr>
        <w:t>注：</w:t>
      </w:r>
      <w:r>
        <w:rPr>
          <w:rFonts w:hint="eastAsia" w:ascii="宋体" w:hAnsi="宋体" w:cs="宋体"/>
          <w:b/>
          <w:bCs/>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7A27263D">
      <w:pPr>
        <w:widowControl/>
        <w:jc w:val="left"/>
        <w:rPr>
          <w:rFonts w:ascii="宋体" w:hAnsi="宋体" w:cs="宋体"/>
          <w:b/>
          <w:bCs/>
          <w:highlight w:val="none"/>
        </w:rPr>
      </w:pPr>
      <w:r>
        <w:rPr>
          <w:rFonts w:hint="eastAsia" w:ascii="宋体" w:hAnsi="宋体" w:cs="宋体"/>
          <w:highlight w:val="none"/>
        </w:rPr>
        <w:br w:type="page"/>
      </w:r>
    </w:p>
    <w:p w14:paraId="7915C0B3">
      <w:pPr>
        <w:pStyle w:val="5"/>
        <w:rPr>
          <w:rFonts w:ascii="宋体" w:hAnsi="宋体" w:eastAsia="宋体" w:cs="宋体"/>
          <w:b w:val="0"/>
          <w:bCs w:val="0"/>
          <w:kern w:val="0"/>
          <w:sz w:val="30"/>
          <w:szCs w:val="30"/>
          <w:highlight w:val="none"/>
        </w:rPr>
      </w:pPr>
      <w:bookmarkStart w:id="0" w:name="_Toc2776"/>
      <w:bookmarkStart w:id="1" w:name="_Toc492496682"/>
      <w:bookmarkStart w:id="2" w:name="_Toc398293639"/>
      <w:bookmarkStart w:id="3" w:name="_Toc337660883"/>
      <w:bookmarkStart w:id="4" w:name="_Toc221423614"/>
      <w:bookmarkStart w:id="5" w:name="_Toc245722276"/>
      <w:bookmarkStart w:id="6" w:name="_Toc348800908"/>
      <w:bookmarkStart w:id="7" w:name="_Toc249758707"/>
      <w:bookmarkStart w:id="8" w:name="_Toc221356880"/>
      <w:bookmarkStart w:id="9" w:name="_Toc221356946"/>
      <w:bookmarkStart w:id="10" w:name="_Toc246261260"/>
      <w:bookmarkStart w:id="11" w:name="_Toc221423613"/>
      <w:bookmarkStart w:id="12" w:name="_Toc223715993"/>
      <w:bookmarkStart w:id="13" w:name="_Toc221356881"/>
      <w:bookmarkStart w:id="14" w:name="_Toc222114874"/>
      <w:bookmarkStart w:id="15" w:name="_Toc241404197"/>
      <w:bookmarkStart w:id="16" w:name="_Toc223715992"/>
      <w:bookmarkStart w:id="17" w:name="_Toc249758859"/>
      <w:bookmarkStart w:id="18" w:name="_Toc221356945"/>
      <w:bookmarkStart w:id="19" w:name="_Toc245191309"/>
      <w:bookmarkStart w:id="20" w:name="_Toc221374620"/>
      <w:bookmarkStart w:id="21" w:name="_Toc262049413"/>
      <w:bookmarkStart w:id="22" w:name="_Toc239145349"/>
      <w:bookmarkStart w:id="23" w:name="_Toc262105498"/>
      <w:bookmarkStart w:id="24" w:name="_Toc222114873"/>
      <w:bookmarkStart w:id="25" w:name="_Toc221374621"/>
      <w:r>
        <w:rPr>
          <w:rFonts w:hint="eastAsia" w:ascii="宋体" w:hAnsi="宋体" w:eastAsia="宋体" w:cs="宋体"/>
          <w:sz w:val="30"/>
          <w:szCs w:val="30"/>
          <w:highlight w:val="none"/>
        </w:rPr>
        <w:t>温州元信工程项目管理有限公司关于</w:t>
      </w:r>
      <w:r>
        <w:rPr>
          <w:rFonts w:hint="eastAsia" w:ascii="宋体" w:hAnsi="宋体" w:eastAsia="宋体" w:cs="宋体"/>
          <w:sz w:val="30"/>
          <w:szCs w:val="30"/>
          <w:highlight w:val="none"/>
          <w:lang w:eastAsia="zh-CN"/>
        </w:rPr>
        <w:t>2024-2025年度茶山街道安保服务</w:t>
      </w:r>
      <w:r>
        <w:rPr>
          <w:rFonts w:hint="eastAsia" w:ascii="宋体" w:hAnsi="宋体" w:eastAsia="宋体" w:cs="宋体"/>
          <w:sz w:val="30"/>
          <w:szCs w:val="30"/>
          <w:highlight w:val="none"/>
        </w:rPr>
        <w:t>项目的公开招标公告</w:t>
      </w:r>
      <w:bookmarkEnd w:id="0"/>
      <w:bookmarkEnd w:id="1"/>
      <w:bookmarkEnd w:id="2"/>
    </w:p>
    <w:p w14:paraId="3ECFC720">
      <w:pPr>
        <w:pBdr>
          <w:top w:val="single" w:color="auto" w:sz="4" w:space="1"/>
          <w:left w:val="single" w:color="auto" w:sz="4" w:space="4"/>
          <w:bottom w:val="single" w:color="auto" w:sz="4" w:space="1"/>
          <w:right w:val="single" w:color="auto" w:sz="4" w:space="4"/>
        </w:pBdr>
        <w:ind w:firstLine="440" w:firstLineChars="200"/>
        <w:rPr>
          <w:rFonts w:ascii="宋体" w:hAnsi="宋体" w:cs="宋体"/>
          <w:sz w:val="22"/>
          <w:szCs w:val="22"/>
          <w:highlight w:val="none"/>
        </w:rPr>
      </w:pPr>
      <w:r>
        <w:rPr>
          <w:rFonts w:hint="eastAsia" w:ascii="宋体" w:hAnsi="宋体" w:cs="宋体"/>
          <w:sz w:val="22"/>
          <w:szCs w:val="22"/>
          <w:highlight w:val="none"/>
        </w:rPr>
        <w:t>项目概况</w:t>
      </w:r>
    </w:p>
    <w:p w14:paraId="26EDF85C">
      <w:pPr>
        <w:pBdr>
          <w:top w:val="single" w:color="auto" w:sz="4" w:space="1"/>
          <w:left w:val="single" w:color="auto" w:sz="4" w:space="4"/>
          <w:bottom w:val="single" w:color="auto" w:sz="4" w:space="1"/>
          <w:right w:val="single" w:color="auto" w:sz="4" w:space="4"/>
        </w:pBdr>
        <w:ind w:firstLine="440" w:firstLineChars="200"/>
        <w:rPr>
          <w:rFonts w:ascii="宋体" w:hAnsi="宋体" w:cs="宋体"/>
          <w:sz w:val="22"/>
          <w:szCs w:val="22"/>
          <w:highlight w:val="none"/>
        </w:rPr>
      </w:pP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eastAsia="zh-CN"/>
        </w:rPr>
        <w:t>2024-2025年度茶山街道安保服务</w:t>
      </w:r>
      <w:r>
        <w:rPr>
          <w:rFonts w:hint="eastAsia" w:ascii="宋体" w:hAnsi="宋体" w:cs="宋体"/>
          <w:sz w:val="22"/>
          <w:szCs w:val="22"/>
          <w:highlight w:val="none"/>
          <w:u w:val="single"/>
        </w:rPr>
        <w:t>项目的潜在投标人应在政采云平台（www.zcygov.cn）获取（下载）采购文件，并于</w:t>
      </w:r>
      <w:r>
        <w:rPr>
          <w:rFonts w:hint="eastAsia" w:ascii="宋体" w:hAnsi="宋体" w:cs="宋体"/>
          <w:sz w:val="22"/>
          <w:szCs w:val="22"/>
          <w:highlight w:val="none"/>
          <w:u w:val="single"/>
          <w:lang w:eastAsia="zh-CN"/>
        </w:rPr>
        <w:t>2024</w:t>
      </w:r>
      <w:r>
        <w:rPr>
          <w:rFonts w:hint="eastAsia" w:ascii="宋体" w:hAnsi="宋体" w:cs="宋体"/>
          <w:sz w:val="22"/>
          <w:szCs w:val="22"/>
          <w:highlight w:val="none"/>
          <w:u w:val="single"/>
        </w:rPr>
        <w:t>年</w:t>
      </w:r>
      <w:r>
        <w:rPr>
          <w:rFonts w:hint="eastAsia" w:ascii="宋体" w:hAnsi="宋体" w:cs="宋体"/>
          <w:sz w:val="22"/>
          <w:szCs w:val="22"/>
          <w:highlight w:val="none"/>
          <w:u w:val="single"/>
          <w:lang w:val="en-US" w:eastAsia="zh-CN"/>
        </w:rPr>
        <w:t>11</w:t>
      </w:r>
      <w:r>
        <w:rPr>
          <w:rFonts w:hint="eastAsia" w:ascii="宋体" w:hAnsi="宋体" w:cs="宋体"/>
          <w:sz w:val="22"/>
          <w:szCs w:val="22"/>
          <w:highlight w:val="none"/>
          <w:u w:val="single"/>
        </w:rPr>
        <w:t>月</w:t>
      </w:r>
      <w:r>
        <w:rPr>
          <w:rFonts w:hint="eastAsia" w:ascii="宋体" w:hAnsi="宋体" w:cs="宋体"/>
          <w:sz w:val="22"/>
          <w:szCs w:val="22"/>
          <w:highlight w:val="none"/>
          <w:u w:val="single"/>
          <w:lang w:val="en-US" w:eastAsia="zh-CN"/>
        </w:rPr>
        <w:t>27</w:t>
      </w:r>
      <w:r>
        <w:rPr>
          <w:rFonts w:hint="eastAsia" w:ascii="宋体" w:hAnsi="宋体" w:cs="宋体"/>
          <w:sz w:val="22"/>
          <w:szCs w:val="22"/>
          <w:highlight w:val="none"/>
          <w:u w:val="single"/>
        </w:rPr>
        <w:t>日09:30（北京时间）前提交（上传）响应文件。</w:t>
      </w:r>
    </w:p>
    <w:p w14:paraId="2BE2A8EF">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一、项目基本情况</w:t>
      </w:r>
    </w:p>
    <w:p w14:paraId="0B392B92">
      <w:pPr>
        <w:widowControl/>
        <w:spacing w:before="75" w:after="75" w:line="300" w:lineRule="atLeast"/>
        <w:ind w:firstLine="48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lang w:eastAsia="zh-CN"/>
        </w:rPr>
        <w:t>WZYX-X2024100802</w:t>
      </w:r>
    </w:p>
    <w:p w14:paraId="5D7E8E6D">
      <w:pPr>
        <w:widowControl/>
        <w:spacing w:before="75" w:after="75" w:line="300" w:lineRule="atLeast"/>
        <w:ind w:firstLine="48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项目名称：</w:t>
      </w:r>
      <w:r>
        <w:rPr>
          <w:rFonts w:hint="eastAsia" w:ascii="宋体" w:hAnsi="宋体" w:cs="宋体"/>
          <w:color w:val="auto"/>
          <w:kern w:val="0"/>
          <w:sz w:val="22"/>
          <w:szCs w:val="22"/>
          <w:highlight w:val="none"/>
          <w:lang w:eastAsia="zh-CN"/>
        </w:rPr>
        <w:t>2024-2025年度茶山街道安保服务</w:t>
      </w:r>
    </w:p>
    <w:p w14:paraId="5DEDF2D9">
      <w:pPr>
        <w:widowControl/>
        <w:spacing w:before="75" w:after="75" w:line="300" w:lineRule="atLeast"/>
        <w:ind w:firstLine="480"/>
        <w:jc w:val="lef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预算金额（元）：</w:t>
      </w:r>
      <w:r>
        <w:rPr>
          <w:rFonts w:hint="eastAsia" w:ascii="宋体" w:hAnsi="宋体" w:cs="宋体"/>
          <w:color w:val="auto"/>
          <w:kern w:val="0"/>
          <w:sz w:val="22"/>
          <w:szCs w:val="22"/>
          <w:highlight w:val="none"/>
          <w:lang w:val="en-US" w:eastAsia="zh-CN"/>
        </w:rPr>
        <w:t>6000000</w:t>
      </w:r>
    </w:p>
    <w:p w14:paraId="7B947E3A">
      <w:pPr>
        <w:widowControl/>
        <w:spacing w:before="75" w:after="75" w:line="300" w:lineRule="atLeast"/>
        <w:ind w:firstLine="48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最高限价（元）：无,无,无</w:t>
      </w:r>
    </w:p>
    <w:p w14:paraId="0459C511">
      <w:pPr>
        <w:widowControl/>
        <w:spacing w:before="75" w:after="75" w:line="300" w:lineRule="atLeast"/>
        <w:ind w:firstLine="48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采购需求：</w:t>
      </w:r>
    </w:p>
    <w:p w14:paraId="536719F8">
      <w:pPr>
        <w:widowControl/>
        <w:spacing w:before="75" w:after="75" w:line="36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标项一:</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标项名称:</w:t>
      </w:r>
      <w:r>
        <w:rPr>
          <w:color w:val="auto"/>
          <w:highlight w:val="none"/>
        </w:rPr>
        <w:t>市容环境、</w:t>
      </w:r>
      <w:r>
        <w:rPr>
          <w:rFonts w:hint="eastAsia"/>
          <w:color w:val="auto"/>
          <w:highlight w:val="none"/>
          <w:lang w:val="en-US" w:eastAsia="zh-CN"/>
        </w:rPr>
        <w:t>拆违控新、城中村改造、维稳等</w:t>
      </w:r>
      <w:r>
        <w:rPr>
          <w:color w:val="auto"/>
          <w:highlight w:val="none"/>
        </w:rPr>
        <w:t>安保服务</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数量:1</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预算金额（元）:</w:t>
      </w:r>
      <w:r>
        <w:rPr>
          <w:rFonts w:hint="eastAsia" w:ascii="宋体" w:hAnsi="宋体" w:cs="宋体"/>
          <w:color w:val="auto"/>
          <w:kern w:val="0"/>
          <w:sz w:val="22"/>
          <w:szCs w:val="22"/>
          <w:highlight w:val="none"/>
          <w:lang w:val="en-US" w:eastAsia="zh-CN"/>
        </w:rPr>
        <w:t>210</w:t>
      </w:r>
      <w:r>
        <w:rPr>
          <w:rFonts w:hint="eastAsia" w:ascii="宋体" w:hAnsi="宋体" w:cs="宋体"/>
          <w:color w:val="auto"/>
          <w:kern w:val="0"/>
          <w:sz w:val="22"/>
          <w:szCs w:val="22"/>
          <w:highlight w:val="none"/>
        </w:rPr>
        <w:t>000</w:t>
      </w:r>
      <w:r>
        <w:rPr>
          <w:rFonts w:hint="eastAsia" w:ascii="宋体" w:hAnsi="宋体" w:cs="宋体"/>
          <w:color w:val="auto"/>
          <w:kern w:val="0"/>
          <w:sz w:val="22"/>
          <w:szCs w:val="22"/>
          <w:highlight w:val="none"/>
          <w:lang w:val="en-US" w:eastAsia="zh-CN"/>
        </w:rPr>
        <w:t>0</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简要规格描述或项目基本概况介绍、用途：</w:t>
      </w:r>
      <w:r>
        <w:rPr>
          <w:color w:val="auto"/>
          <w:highlight w:val="none"/>
        </w:rPr>
        <w:t>市容环境、</w:t>
      </w:r>
      <w:r>
        <w:rPr>
          <w:rFonts w:hint="eastAsia"/>
          <w:color w:val="auto"/>
          <w:highlight w:val="none"/>
          <w:lang w:val="en-US" w:eastAsia="zh-CN"/>
        </w:rPr>
        <w:t>拆违控新、城中村改造、维稳等</w:t>
      </w:r>
      <w:r>
        <w:rPr>
          <w:color w:val="auto"/>
          <w:highlight w:val="none"/>
        </w:rPr>
        <w:t>安保服务</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备注：</w:t>
      </w:r>
    </w:p>
    <w:p w14:paraId="09409D11">
      <w:pPr>
        <w:widowControl/>
        <w:spacing w:before="75" w:after="75" w:line="36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标项二:</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标项名称:</w:t>
      </w:r>
      <w:r>
        <w:rPr>
          <w:rFonts w:hint="eastAsia"/>
          <w:color w:val="auto"/>
          <w:highlight w:val="none"/>
          <w:lang w:val="en-US" w:eastAsia="zh-CN"/>
        </w:rPr>
        <w:t>社会综合治理等</w:t>
      </w:r>
      <w:r>
        <w:rPr>
          <w:color w:val="auto"/>
          <w:highlight w:val="none"/>
        </w:rPr>
        <w:t>安保服务</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数量:1</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预算金额（元）:</w:t>
      </w:r>
      <w:r>
        <w:rPr>
          <w:rFonts w:hint="eastAsia" w:ascii="宋体" w:hAnsi="宋体" w:cs="宋体"/>
          <w:color w:val="auto"/>
          <w:kern w:val="0"/>
          <w:sz w:val="22"/>
          <w:szCs w:val="22"/>
          <w:highlight w:val="none"/>
          <w:lang w:val="en-US" w:eastAsia="zh-CN"/>
        </w:rPr>
        <w:t>240</w:t>
      </w:r>
      <w:r>
        <w:rPr>
          <w:rFonts w:hint="eastAsia" w:ascii="宋体" w:hAnsi="宋体" w:cs="宋体"/>
          <w:color w:val="auto"/>
          <w:kern w:val="0"/>
          <w:sz w:val="22"/>
          <w:szCs w:val="22"/>
          <w:highlight w:val="none"/>
        </w:rPr>
        <w:t>0000</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简要规格描述或项目基本概况介绍、用途：</w:t>
      </w:r>
      <w:r>
        <w:rPr>
          <w:rFonts w:hint="eastAsia"/>
          <w:color w:val="auto"/>
          <w:highlight w:val="none"/>
          <w:lang w:val="en-US" w:eastAsia="zh-CN"/>
        </w:rPr>
        <w:t>社会综合治理等</w:t>
      </w:r>
      <w:r>
        <w:rPr>
          <w:color w:val="auto"/>
          <w:highlight w:val="none"/>
        </w:rPr>
        <w:t>安保</w:t>
      </w:r>
      <w:r>
        <w:rPr>
          <w:rFonts w:hint="eastAsia" w:ascii="宋体" w:hAnsi="宋体" w:cs="宋体"/>
          <w:color w:val="auto"/>
          <w:kern w:val="0"/>
          <w:sz w:val="22"/>
          <w:szCs w:val="22"/>
          <w:highlight w:val="none"/>
        </w:rPr>
        <w:t>服务</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备注：</w:t>
      </w:r>
    </w:p>
    <w:p w14:paraId="44F3196A">
      <w:pPr>
        <w:widowControl/>
        <w:spacing w:before="75" w:after="75" w:line="36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标项三:</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标项名称:</w:t>
      </w:r>
      <w:r>
        <w:rPr>
          <w:rFonts w:hint="eastAsia" w:ascii="宋体" w:hAnsi="宋体" w:cs="宋体"/>
          <w:color w:val="auto"/>
          <w:kern w:val="0"/>
          <w:sz w:val="22"/>
          <w:szCs w:val="22"/>
          <w:highlight w:val="none"/>
          <w:lang w:val="en-US" w:eastAsia="zh-CN"/>
        </w:rPr>
        <w:t>应急及</w:t>
      </w:r>
      <w:r>
        <w:rPr>
          <w:rFonts w:hint="eastAsia" w:ascii="宋体" w:hAnsi="宋体" w:eastAsia="宋体" w:cs="宋体"/>
          <w:color w:val="auto"/>
          <w:kern w:val="0"/>
          <w:sz w:val="22"/>
          <w:szCs w:val="22"/>
          <w:highlight w:val="none"/>
          <w:lang w:val="en-US" w:eastAsia="zh-CN"/>
        </w:rPr>
        <w:t>其他</w:t>
      </w:r>
      <w:r>
        <w:rPr>
          <w:rFonts w:hint="eastAsia" w:ascii="宋体" w:hAnsi="宋体" w:eastAsia="宋体" w:cs="宋体"/>
          <w:color w:val="auto"/>
          <w:kern w:val="0"/>
          <w:sz w:val="22"/>
          <w:szCs w:val="22"/>
          <w:highlight w:val="none"/>
        </w:rPr>
        <w:t>安保服务</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数量:1</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预算金额（元）:</w:t>
      </w:r>
      <w:r>
        <w:rPr>
          <w:rFonts w:hint="eastAsia" w:ascii="宋体" w:hAnsi="宋体" w:cs="宋体"/>
          <w:color w:val="auto"/>
          <w:kern w:val="0"/>
          <w:sz w:val="22"/>
          <w:szCs w:val="22"/>
          <w:highlight w:val="none"/>
          <w:lang w:val="en-US" w:eastAsia="zh-CN"/>
        </w:rPr>
        <w:t>150</w:t>
      </w:r>
      <w:r>
        <w:rPr>
          <w:rFonts w:hint="eastAsia" w:ascii="宋体" w:hAnsi="宋体" w:cs="宋体"/>
          <w:color w:val="auto"/>
          <w:kern w:val="0"/>
          <w:sz w:val="22"/>
          <w:szCs w:val="22"/>
          <w:highlight w:val="none"/>
        </w:rPr>
        <w:t>0000</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简要规格描述或项目基本概况介绍、用途：</w:t>
      </w:r>
      <w:r>
        <w:rPr>
          <w:rFonts w:hint="eastAsia" w:ascii="宋体" w:hAnsi="宋体" w:cs="宋体"/>
          <w:color w:val="auto"/>
          <w:kern w:val="0"/>
          <w:sz w:val="22"/>
          <w:szCs w:val="22"/>
          <w:highlight w:val="none"/>
          <w:lang w:val="en-US" w:eastAsia="zh-CN"/>
        </w:rPr>
        <w:t>应急及</w:t>
      </w:r>
      <w:r>
        <w:rPr>
          <w:rFonts w:hint="eastAsia" w:ascii="宋体" w:hAnsi="宋体" w:eastAsia="宋体" w:cs="宋体"/>
          <w:color w:val="auto"/>
          <w:kern w:val="0"/>
          <w:sz w:val="22"/>
          <w:szCs w:val="22"/>
          <w:highlight w:val="none"/>
          <w:lang w:val="en-US" w:eastAsia="zh-CN"/>
        </w:rPr>
        <w:t>其他</w:t>
      </w:r>
      <w:r>
        <w:rPr>
          <w:rFonts w:hint="eastAsia" w:ascii="宋体" w:hAnsi="宋体" w:eastAsia="宋体" w:cs="宋体"/>
          <w:color w:val="auto"/>
          <w:kern w:val="0"/>
          <w:sz w:val="22"/>
          <w:szCs w:val="22"/>
          <w:highlight w:val="none"/>
        </w:rPr>
        <w:t>安保服务</w:t>
      </w:r>
      <w:r>
        <w:rPr>
          <w:rFonts w:hint="eastAsia" w:ascii="宋体" w:hAnsi="宋体" w:eastAsia="宋体" w:cs="宋体"/>
          <w:color w:val="auto"/>
          <w:kern w:val="0"/>
          <w:sz w:val="22"/>
          <w:szCs w:val="22"/>
          <w:highlight w:val="none"/>
        </w:rPr>
        <w:br w:type="textWrapping"/>
      </w:r>
      <w:r>
        <w:rPr>
          <w:rFonts w:hint="eastAsia" w:ascii="宋体" w:hAnsi="宋体" w:cs="宋体"/>
          <w:color w:val="auto"/>
          <w:kern w:val="0"/>
          <w:sz w:val="22"/>
          <w:szCs w:val="22"/>
          <w:highlight w:val="none"/>
        </w:rPr>
        <w:t>备注：</w:t>
      </w:r>
    </w:p>
    <w:p w14:paraId="10279670">
      <w:pPr>
        <w:widowControl/>
        <w:spacing w:before="75" w:after="75" w:line="300" w:lineRule="atLeast"/>
        <w:ind w:firstLine="48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合同履约期限：</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年</w:t>
      </w:r>
    </w:p>
    <w:p w14:paraId="44EE374D">
      <w:pPr>
        <w:widowControl/>
        <w:spacing w:before="75" w:after="75" w:line="300" w:lineRule="atLeast"/>
        <w:ind w:firstLine="48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本项目（否）接受联合体投标。</w:t>
      </w:r>
    </w:p>
    <w:p w14:paraId="0FA41FAE">
      <w:pPr>
        <w:widowControl/>
        <w:spacing w:before="60" w:after="60" w:line="360" w:lineRule="exact"/>
        <w:ind w:left="60" w:right="60"/>
        <w:jc w:val="left"/>
        <w:rPr>
          <w:rFonts w:ascii="宋体" w:hAnsi="宋体" w:cs="宋体"/>
          <w:kern w:val="0"/>
          <w:sz w:val="22"/>
          <w:szCs w:val="22"/>
          <w:highlight w:val="none"/>
        </w:rPr>
      </w:pPr>
      <w:r>
        <w:rPr>
          <w:rFonts w:hint="eastAsia" w:ascii="宋体" w:hAnsi="宋体" w:cs="宋体"/>
          <w:b/>
          <w:kern w:val="0"/>
          <w:sz w:val="22"/>
          <w:szCs w:val="22"/>
          <w:highlight w:val="none"/>
        </w:rPr>
        <w:t>二、申请人的资格要求</w:t>
      </w:r>
    </w:p>
    <w:p w14:paraId="22C9D041">
      <w:pPr>
        <w:widowControl/>
        <w:spacing w:before="60" w:after="60" w:line="360" w:lineRule="exact"/>
        <w:ind w:left="708" w:leftChars="285" w:right="60" w:hanging="110" w:hangingChars="50"/>
        <w:jc w:val="left"/>
        <w:rPr>
          <w:rFonts w:ascii="宋体" w:hAnsi="宋体" w:cs="宋体"/>
          <w:bCs/>
          <w:kern w:val="0"/>
          <w:sz w:val="22"/>
          <w:szCs w:val="22"/>
          <w:highlight w:val="none"/>
        </w:rPr>
      </w:pPr>
      <w:r>
        <w:rPr>
          <w:rFonts w:hint="eastAsia" w:ascii="宋体" w:hAnsi="宋体" w:cs="宋体"/>
          <w:bCs/>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2FF1103B">
      <w:pPr>
        <w:widowControl/>
        <w:spacing w:before="60" w:after="60" w:line="360" w:lineRule="exact"/>
        <w:ind w:left="708" w:leftChars="285" w:right="60" w:hanging="110" w:hangingChars="50"/>
        <w:jc w:val="left"/>
        <w:rPr>
          <w:rFonts w:ascii="宋体" w:hAnsi="宋体" w:cs="宋体"/>
          <w:bCs/>
          <w:sz w:val="22"/>
          <w:highlight w:val="none"/>
        </w:rPr>
      </w:pPr>
      <w:r>
        <w:rPr>
          <w:rFonts w:hint="eastAsia" w:ascii="宋体" w:hAnsi="宋体" w:cs="宋体"/>
          <w:bCs/>
          <w:kern w:val="0"/>
          <w:sz w:val="22"/>
          <w:szCs w:val="22"/>
          <w:highlight w:val="none"/>
        </w:rPr>
        <w:t>2.落实政府采购政策需满足的资格要求：</w:t>
      </w:r>
      <w:r>
        <w:rPr>
          <w:rFonts w:hint="eastAsia" w:ascii="宋体" w:hAnsi="宋体" w:eastAsia="宋体" w:cs="宋体"/>
          <w:bCs/>
          <w:color w:val="auto"/>
          <w:kern w:val="0"/>
          <w:sz w:val="22"/>
          <w:szCs w:val="22"/>
          <w:highlight w:val="none"/>
        </w:rPr>
        <w:t>本项目为专门面向中小企业采购的项目，供应商为中小企业/小微企业或监狱企业或残疾人福利企业</w:t>
      </w:r>
      <w:r>
        <w:rPr>
          <w:rFonts w:hint="eastAsia" w:ascii="宋体" w:hAnsi="宋体" w:cs="宋体"/>
          <w:bCs/>
          <w:kern w:val="0"/>
          <w:sz w:val="22"/>
          <w:szCs w:val="22"/>
          <w:highlight w:val="none"/>
        </w:rPr>
        <w:t>；</w:t>
      </w:r>
    </w:p>
    <w:p w14:paraId="7AAF5564">
      <w:pPr>
        <w:widowControl/>
        <w:spacing w:before="60" w:after="60" w:line="360" w:lineRule="exact"/>
        <w:ind w:left="708" w:leftChars="285" w:right="60" w:hanging="110" w:hangingChars="50"/>
        <w:jc w:val="left"/>
        <w:rPr>
          <w:rFonts w:ascii="宋体" w:hAnsi="宋体" w:cs="宋体"/>
          <w:bCs/>
          <w:kern w:val="0"/>
          <w:sz w:val="22"/>
          <w:szCs w:val="22"/>
          <w:highlight w:val="none"/>
        </w:rPr>
      </w:pPr>
      <w:r>
        <w:rPr>
          <w:rFonts w:hint="eastAsia" w:ascii="宋体" w:hAnsi="宋体" w:cs="宋体"/>
          <w:bCs/>
          <w:kern w:val="0"/>
          <w:sz w:val="22"/>
          <w:szCs w:val="22"/>
          <w:highlight w:val="none"/>
        </w:rPr>
        <w:t>3.本项目的特定资格要求：</w:t>
      </w:r>
      <w:r>
        <w:rPr>
          <w:rFonts w:hint="eastAsia" w:ascii="宋体" w:hAnsi="宋体" w:cs="宋体"/>
          <w:color w:val="auto"/>
          <w:kern w:val="0"/>
          <w:sz w:val="22"/>
          <w:szCs w:val="22"/>
          <w:highlight w:val="none"/>
        </w:rPr>
        <w:t>标项1、2</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:具有</w:t>
      </w:r>
      <w:r>
        <w:rPr>
          <w:rFonts w:hint="eastAsia" w:ascii="宋体" w:hAnsi="宋体" w:cs="宋体"/>
          <w:sz w:val="22"/>
          <w:szCs w:val="22"/>
          <w:highlight w:val="none"/>
        </w:rPr>
        <w:t>有效</w:t>
      </w:r>
      <w:r>
        <w:rPr>
          <w:rFonts w:hint="eastAsia" w:ascii="宋体" w:hAnsi="宋体" w:cs="宋体"/>
          <w:color w:val="auto"/>
          <w:kern w:val="0"/>
          <w:sz w:val="22"/>
          <w:szCs w:val="22"/>
          <w:highlight w:val="none"/>
        </w:rPr>
        <w:t>保安服务许可证</w:t>
      </w:r>
      <w:r>
        <w:rPr>
          <w:rFonts w:hint="eastAsia" w:ascii="宋体" w:hAnsi="宋体" w:cs="宋体"/>
          <w:bCs/>
          <w:color w:val="000000" w:themeColor="text1"/>
          <w:kern w:val="0"/>
          <w:sz w:val="22"/>
          <w:szCs w:val="22"/>
          <w:highlight w:val="none"/>
          <w14:textFill>
            <w14:solidFill>
              <w14:schemeClr w14:val="tx1"/>
            </w14:solidFill>
          </w14:textFill>
        </w:rPr>
        <w:t>。</w:t>
      </w:r>
    </w:p>
    <w:p w14:paraId="36EF1559">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三、获取招标文件</w:t>
      </w:r>
    </w:p>
    <w:p w14:paraId="1B0D0183">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1.时间：公告发布之日起至投标截止时间前，每天上午08:30-11:30，下午14:30-17:30（节假日除外）。</w:t>
      </w:r>
    </w:p>
    <w:p w14:paraId="66078C6A">
      <w:pPr>
        <w:widowControl/>
        <w:spacing w:before="60" w:after="60" w:line="360" w:lineRule="exact"/>
        <w:ind w:right="60" w:firstLine="440"/>
        <w:jc w:val="left"/>
        <w:rPr>
          <w:rFonts w:hint="eastAsia" w:ascii="宋体" w:hAnsi="宋体" w:cs="宋体"/>
          <w:kern w:val="0"/>
          <w:sz w:val="22"/>
          <w:szCs w:val="22"/>
          <w:highlight w:val="none"/>
        </w:rPr>
      </w:pPr>
      <w:r>
        <w:rPr>
          <w:rFonts w:hint="eastAsia" w:ascii="宋体" w:hAnsi="宋体" w:cs="宋体"/>
          <w:kern w:val="0"/>
          <w:sz w:val="22"/>
          <w:szCs w:val="22"/>
          <w:highlight w:val="none"/>
        </w:rPr>
        <w:t>2.地点：政采云平台（www.zcygov.cn）</w:t>
      </w:r>
    </w:p>
    <w:p w14:paraId="4D4DF930">
      <w:pPr>
        <w:widowControl/>
        <w:spacing w:before="60" w:after="60" w:line="360" w:lineRule="exact"/>
        <w:ind w:right="60" w:firstLine="440"/>
        <w:jc w:val="left"/>
        <w:rPr>
          <w:rFonts w:ascii="宋体" w:hAnsi="宋体" w:cs="宋体"/>
          <w:sz w:val="22"/>
          <w:szCs w:val="22"/>
          <w:highlight w:val="none"/>
        </w:rPr>
      </w:pPr>
      <w:r>
        <w:rPr>
          <w:rFonts w:hint="eastAsia" w:ascii="宋体" w:hAnsi="宋体" w:cs="宋体"/>
          <w:kern w:val="0"/>
          <w:sz w:val="22"/>
          <w:szCs w:val="22"/>
          <w:highlight w:val="none"/>
        </w:rPr>
        <w:t>3.方式：</w:t>
      </w:r>
      <w:r>
        <w:rPr>
          <w:rFonts w:hint="eastAsia" w:ascii="宋体" w:hAnsi="宋体" w:cs="宋体"/>
          <w:sz w:val="22"/>
          <w:szCs w:val="22"/>
          <w:highlight w:val="none"/>
        </w:rPr>
        <w:t>潜在投标人登陆政采云平台</w:t>
      </w:r>
      <w:r>
        <w:rPr>
          <w:rFonts w:hint="eastAsia" w:ascii="宋体" w:hAnsi="宋体" w:cs="宋体"/>
          <w:kern w:val="0"/>
          <w:sz w:val="22"/>
          <w:szCs w:val="22"/>
          <w:highlight w:val="none"/>
        </w:rPr>
        <w:t>（www.zcygov.cn）</w:t>
      </w:r>
      <w:r>
        <w:rPr>
          <w:rFonts w:hint="eastAsia" w:ascii="宋体" w:hAnsi="宋体" w:cs="宋体"/>
          <w:sz w:val="22"/>
          <w:szCs w:val="22"/>
          <w:highlight w:val="none"/>
        </w:rPr>
        <w:t>，在线申请获取采购文件（进入“项目采购”应用，在获取采购文件菜单中选择项目，申请获取采购文件；仅需浏览采购文件的投标人可点击“游客，浏览采购文件”直接下载采购文件浏览）。</w:t>
      </w:r>
    </w:p>
    <w:p w14:paraId="3CC7AA56">
      <w:pPr>
        <w:widowControl/>
        <w:spacing w:before="60" w:after="60" w:line="360" w:lineRule="exact"/>
        <w:ind w:right="60" w:firstLine="440"/>
        <w:jc w:val="left"/>
        <w:rPr>
          <w:rFonts w:ascii="宋体" w:hAnsi="宋体" w:cs="宋体"/>
          <w:sz w:val="22"/>
          <w:szCs w:val="22"/>
          <w:highlight w:val="none"/>
        </w:rPr>
      </w:pPr>
      <w:r>
        <w:rPr>
          <w:rFonts w:hint="eastAsia" w:ascii="宋体" w:hAnsi="宋体" w:cs="宋体"/>
          <w:b/>
          <w:kern w:val="0"/>
          <w:sz w:val="22"/>
          <w:szCs w:val="22"/>
          <w:highlight w:val="none"/>
        </w:rPr>
        <w:t>投标人只有在“政采云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14:paraId="14D7C31F">
      <w:pPr>
        <w:widowControl/>
        <w:spacing w:before="60" w:after="60" w:line="360" w:lineRule="exact"/>
        <w:ind w:right="60" w:firstLine="440"/>
        <w:jc w:val="left"/>
        <w:rPr>
          <w:rFonts w:ascii="宋体" w:hAnsi="宋体" w:cs="宋体"/>
          <w:b/>
          <w:kern w:val="0"/>
          <w:sz w:val="22"/>
          <w:szCs w:val="22"/>
          <w:highlight w:val="none"/>
        </w:rPr>
      </w:pPr>
      <w:r>
        <w:rPr>
          <w:rFonts w:hint="eastAsia" w:ascii="宋体" w:hAnsi="宋体" w:cs="宋体"/>
          <w:kern w:val="0"/>
          <w:sz w:val="22"/>
          <w:szCs w:val="22"/>
          <w:highlight w:val="none"/>
        </w:rPr>
        <w:t>4．售价（元）：0</w:t>
      </w:r>
    </w:p>
    <w:p w14:paraId="680C803C">
      <w:pPr>
        <w:widowControl/>
        <w:spacing w:before="60" w:after="60" w:line="360" w:lineRule="exact"/>
        <w:ind w:left="60" w:right="60"/>
        <w:jc w:val="left"/>
        <w:rPr>
          <w:rFonts w:ascii="宋体" w:hAnsi="宋体" w:cs="宋体"/>
          <w:b/>
          <w:bCs/>
          <w:kern w:val="0"/>
          <w:sz w:val="22"/>
          <w:szCs w:val="22"/>
          <w:highlight w:val="none"/>
        </w:rPr>
      </w:pPr>
      <w:r>
        <w:rPr>
          <w:rFonts w:hint="eastAsia" w:ascii="宋体" w:hAnsi="宋体" w:cs="宋体"/>
          <w:b/>
          <w:bCs/>
          <w:kern w:val="0"/>
          <w:sz w:val="22"/>
          <w:szCs w:val="22"/>
          <w:highlight w:val="none"/>
        </w:rPr>
        <w:t>四、提交投标文件截止时间、开标时间和地点</w:t>
      </w:r>
    </w:p>
    <w:p w14:paraId="0657CE79">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投标文件提交截止时间：</w:t>
      </w:r>
      <w:r>
        <w:rPr>
          <w:rFonts w:hint="eastAsia" w:ascii="宋体" w:hAnsi="宋体" w:cs="宋体"/>
          <w:kern w:val="0"/>
          <w:sz w:val="22"/>
          <w:szCs w:val="22"/>
          <w:highlight w:val="none"/>
          <w:lang w:eastAsia="zh-CN"/>
        </w:rPr>
        <w:t>2024</w:t>
      </w:r>
      <w:r>
        <w:rPr>
          <w:rFonts w:hint="eastAsia" w:ascii="宋体" w:hAnsi="宋体" w:cs="宋体"/>
          <w:kern w:val="0"/>
          <w:sz w:val="22"/>
          <w:szCs w:val="22"/>
          <w:highlight w:val="none"/>
        </w:rPr>
        <w:t>年</w:t>
      </w:r>
      <w:r>
        <w:rPr>
          <w:rFonts w:hint="eastAsia" w:ascii="宋体" w:hAnsi="宋体" w:cs="宋体"/>
          <w:kern w:val="0"/>
          <w:sz w:val="22"/>
          <w:szCs w:val="22"/>
          <w:highlight w:val="none"/>
          <w:lang w:val="en-US" w:eastAsia="zh-CN"/>
        </w:rPr>
        <w:t>11</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27</w:t>
      </w:r>
      <w:r>
        <w:rPr>
          <w:rFonts w:hint="eastAsia" w:ascii="宋体" w:hAnsi="宋体" w:cs="宋体"/>
          <w:kern w:val="0"/>
          <w:sz w:val="22"/>
          <w:szCs w:val="22"/>
          <w:highlight w:val="none"/>
        </w:rPr>
        <w:t>日09:30（北京时间）</w:t>
      </w:r>
    </w:p>
    <w:p w14:paraId="6D6D7888">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 xml:space="preserve">投标地点（网址）：政府采购云平台（www.zcygov.cn） </w:t>
      </w:r>
    </w:p>
    <w:p w14:paraId="74EAD87D">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开标时间：</w:t>
      </w:r>
      <w:r>
        <w:rPr>
          <w:rFonts w:hint="eastAsia" w:ascii="宋体" w:hAnsi="宋体" w:cs="宋体"/>
          <w:kern w:val="0"/>
          <w:sz w:val="22"/>
          <w:szCs w:val="22"/>
          <w:highlight w:val="none"/>
          <w:lang w:eastAsia="zh-CN"/>
        </w:rPr>
        <w:t>2024</w:t>
      </w:r>
      <w:r>
        <w:rPr>
          <w:rFonts w:hint="eastAsia" w:ascii="宋体" w:hAnsi="宋体" w:cs="宋体"/>
          <w:kern w:val="0"/>
          <w:sz w:val="22"/>
          <w:szCs w:val="22"/>
          <w:highlight w:val="none"/>
        </w:rPr>
        <w:t>年</w:t>
      </w:r>
      <w:r>
        <w:rPr>
          <w:rFonts w:hint="eastAsia" w:ascii="宋体" w:hAnsi="宋体" w:cs="宋体"/>
          <w:kern w:val="0"/>
          <w:sz w:val="22"/>
          <w:szCs w:val="22"/>
          <w:highlight w:val="none"/>
          <w:lang w:val="en-US" w:eastAsia="zh-CN"/>
        </w:rPr>
        <w:t>11</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27</w:t>
      </w:r>
      <w:r>
        <w:rPr>
          <w:rFonts w:hint="eastAsia" w:ascii="宋体" w:hAnsi="宋体" w:cs="宋体"/>
          <w:kern w:val="0"/>
          <w:sz w:val="22"/>
          <w:szCs w:val="22"/>
          <w:highlight w:val="none"/>
        </w:rPr>
        <w:t>日09:30</w:t>
      </w:r>
    </w:p>
    <w:p w14:paraId="0DF9C740">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开标地点（网址）：政府采购云平台（www.zcygov.cn）</w:t>
      </w:r>
    </w:p>
    <w:p w14:paraId="2F0BBBD3">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五、公告期限</w:t>
      </w:r>
    </w:p>
    <w:p w14:paraId="415B3CC2">
      <w:pPr>
        <w:widowControl/>
        <w:spacing w:before="60" w:after="60" w:line="360" w:lineRule="exact"/>
        <w:ind w:left="61" w:leftChars="29" w:right="60" w:firstLine="323" w:firstLineChars="147"/>
        <w:jc w:val="left"/>
        <w:rPr>
          <w:rFonts w:ascii="宋体" w:hAnsi="宋体" w:cs="宋体"/>
          <w:kern w:val="0"/>
          <w:sz w:val="22"/>
          <w:szCs w:val="22"/>
          <w:highlight w:val="none"/>
        </w:rPr>
      </w:pPr>
      <w:r>
        <w:rPr>
          <w:rFonts w:hint="eastAsia" w:ascii="宋体" w:hAnsi="宋体" w:cs="宋体"/>
          <w:kern w:val="0"/>
          <w:sz w:val="22"/>
          <w:szCs w:val="22"/>
          <w:highlight w:val="none"/>
        </w:rPr>
        <w:t>自本公告发布之日起5个工作日。</w:t>
      </w:r>
    </w:p>
    <w:p w14:paraId="3E5322B4">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六、其他补充事宜</w:t>
      </w:r>
    </w:p>
    <w:p w14:paraId="7BE454A7">
      <w:pPr>
        <w:widowControl/>
        <w:spacing w:before="60" w:after="60" w:line="360" w:lineRule="exact"/>
        <w:ind w:left="61" w:leftChars="29" w:right="60" w:firstLine="323" w:firstLineChars="147"/>
        <w:jc w:val="left"/>
        <w:rPr>
          <w:rFonts w:hint="eastAsia" w:ascii="宋体" w:hAnsi="宋体" w:cs="宋体"/>
          <w:kern w:val="0"/>
          <w:sz w:val="22"/>
          <w:szCs w:val="22"/>
          <w:highlight w:val="none"/>
        </w:rPr>
      </w:pPr>
      <w:r>
        <w:rPr>
          <w:rFonts w:hint="eastAsia" w:ascii="宋体" w:hAnsi="宋体" w:cs="宋体"/>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58CA727">
      <w:pPr>
        <w:widowControl/>
        <w:spacing w:before="60" w:after="60" w:line="360" w:lineRule="exact"/>
        <w:ind w:left="61" w:leftChars="29" w:right="60" w:firstLine="323" w:firstLineChars="147"/>
        <w:jc w:val="left"/>
        <w:rPr>
          <w:rFonts w:hint="eastAsia" w:ascii="宋体" w:hAnsi="宋体" w:cs="宋体"/>
          <w:kern w:val="0"/>
          <w:sz w:val="22"/>
          <w:szCs w:val="22"/>
          <w:highlight w:val="none"/>
        </w:rPr>
      </w:pPr>
      <w:r>
        <w:rPr>
          <w:rFonts w:hint="eastAsia" w:ascii="宋体" w:hAnsi="宋体" w:cs="宋体"/>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EE7EC37">
      <w:pPr>
        <w:widowControl/>
        <w:spacing w:before="60" w:after="60" w:line="360" w:lineRule="exact"/>
        <w:ind w:left="61" w:leftChars="29" w:right="60" w:firstLine="323" w:firstLineChars="147"/>
        <w:jc w:val="left"/>
        <w:rPr>
          <w:rFonts w:hint="eastAsia" w:ascii="宋体" w:hAnsi="宋体" w:cs="宋体"/>
          <w:kern w:val="0"/>
          <w:sz w:val="22"/>
          <w:szCs w:val="22"/>
          <w:highlight w:val="none"/>
        </w:rPr>
      </w:pPr>
      <w:r>
        <w:rPr>
          <w:rFonts w:hint="eastAsia" w:ascii="宋体" w:hAnsi="宋体" w:cs="宋体"/>
          <w:kern w:val="0"/>
          <w:sz w:val="22"/>
          <w:szCs w:val="22"/>
          <w:highlight w:val="none"/>
        </w:rPr>
        <w:t>3.其他事项：</w:t>
      </w:r>
    </w:p>
    <w:p w14:paraId="6BA0D0F3">
      <w:pPr>
        <w:widowControl/>
        <w:numPr>
          <w:ilvl w:val="0"/>
          <w:numId w:val="1"/>
        </w:numPr>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本项目通过“政采云平台（www.zcygov.cn）”实行在线投标响应（电子投标），投标人应按照本招标文件和“政采云平台”的要求，编制并加密投标文件。电子投标具体操作流程详见《投标人项目采购-电子招投标操作指南》。</w:t>
      </w:r>
    </w:p>
    <w:p w14:paraId="6AECBCD0">
      <w:pPr>
        <w:widowControl/>
        <w:numPr>
          <w:ilvl w:val="0"/>
          <w:numId w:val="1"/>
        </w:numPr>
        <w:spacing w:before="60" w:after="60" w:line="360" w:lineRule="exact"/>
        <w:ind w:right="60"/>
        <w:jc w:val="left"/>
        <w:rPr>
          <w:rFonts w:ascii="宋体" w:hAnsi="宋体" w:cs="宋体"/>
          <w:kern w:val="0"/>
          <w:sz w:val="22"/>
          <w:szCs w:val="22"/>
          <w:highlight w:val="none"/>
        </w:rPr>
      </w:pPr>
      <w:r>
        <w:rPr>
          <w:rFonts w:hint="eastAsia" w:ascii="宋体" w:hAnsi="宋体" w:cs="宋体"/>
          <w:highlight w:val="none"/>
          <w:lang w:val="zh-CN"/>
        </w:rPr>
        <w:t>为支持和促进中小企业发展</w:t>
      </w:r>
      <w:r>
        <w:rPr>
          <w:rFonts w:hint="eastAsia" w:ascii="宋体" w:hAnsi="宋体" w:cs="宋体"/>
          <w:highlight w:val="none"/>
        </w:rPr>
        <w:t>，</w:t>
      </w:r>
      <w:r>
        <w:rPr>
          <w:rFonts w:hint="eastAsia" w:ascii="宋体" w:hAnsi="宋体" w:cs="宋体"/>
          <w:highlight w:val="none"/>
          <w:lang w:val="zh-CN"/>
        </w:rPr>
        <w:t>进一步发挥政府采购政策功能</w:t>
      </w:r>
      <w:r>
        <w:rPr>
          <w:rFonts w:hint="eastAsia" w:ascii="宋体" w:hAnsi="宋体" w:cs="宋体"/>
          <w:highlight w:val="none"/>
        </w:rPr>
        <w:t>，</w:t>
      </w:r>
      <w:r>
        <w:rPr>
          <w:rFonts w:hint="eastAsia" w:ascii="宋体" w:hAnsi="宋体" w:cs="宋体"/>
          <w:highlight w:val="none"/>
          <w:lang w:val="zh-CN"/>
        </w:rPr>
        <w:t>温州市财政局出台了《温州市财政局关于温州市政府采购支持中小企业信用融资的通知》</w:t>
      </w:r>
      <w:r>
        <w:rPr>
          <w:rFonts w:hint="eastAsia" w:ascii="宋体" w:hAnsi="宋体" w:cs="宋体"/>
          <w:highlight w:val="none"/>
        </w:rPr>
        <w:t>（</w:t>
      </w:r>
      <w:r>
        <w:rPr>
          <w:rFonts w:hint="eastAsia" w:ascii="宋体" w:hAnsi="宋体" w:cs="宋体"/>
          <w:highlight w:val="none"/>
          <w:lang w:val="zh-CN"/>
        </w:rPr>
        <w:t>温财采〔</w:t>
      </w:r>
      <w:r>
        <w:rPr>
          <w:rFonts w:hint="eastAsia" w:ascii="宋体" w:hAnsi="宋体" w:cs="宋体"/>
          <w:highlight w:val="none"/>
        </w:rPr>
        <w:t>2020</w:t>
      </w:r>
      <w:r>
        <w:rPr>
          <w:rFonts w:hint="eastAsia" w:ascii="宋体" w:hAnsi="宋体" w:cs="宋体"/>
          <w:highlight w:val="none"/>
          <w:lang w:val="zh-CN"/>
        </w:rPr>
        <w:t>〕</w:t>
      </w:r>
      <w:r>
        <w:rPr>
          <w:rFonts w:hint="eastAsia" w:ascii="宋体" w:hAnsi="宋体" w:cs="宋体"/>
          <w:highlight w:val="none"/>
        </w:rPr>
        <w:t>3</w:t>
      </w:r>
      <w:r>
        <w:rPr>
          <w:rFonts w:hint="eastAsia" w:ascii="宋体" w:hAnsi="宋体" w:cs="宋体"/>
          <w:highlight w:val="none"/>
          <w:lang w:val="zh-CN"/>
        </w:rPr>
        <w:t>号</w:t>
      </w:r>
      <w:r>
        <w:rPr>
          <w:rFonts w:hint="eastAsia" w:ascii="宋体" w:hAnsi="宋体" w:cs="宋体"/>
          <w:highlight w:val="none"/>
        </w:rPr>
        <w:t>），</w:t>
      </w:r>
      <w:r>
        <w:rPr>
          <w:rFonts w:hint="eastAsia" w:ascii="宋体" w:hAnsi="宋体" w:cs="宋体"/>
          <w:highlight w:val="none"/>
          <w:lang w:val="zh-CN"/>
        </w:rPr>
        <w:t>投标人若有融资意向</w:t>
      </w:r>
      <w:r>
        <w:rPr>
          <w:rFonts w:hint="eastAsia" w:ascii="宋体" w:hAnsi="宋体" w:cs="宋体"/>
          <w:highlight w:val="none"/>
        </w:rPr>
        <w:t>，</w:t>
      </w:r>
      <w:r>
        <w:rPr>
          <w:rFonts w:hint="eastAsia" w:ascii="宋体" w:hAnsi="宋体" w:cs="宋体"/>
          <w:highlight w:val="none"/>
          <w:lang w:val="zh-CN"/>
        </w:rPr>
        <w:t>可直接登录</w:t>
      </w:r>
      <w:r>
        <w:rPr>
          <w:rFonts w:hint="eastAsia" w:ascii="宋体" w:hAnsi="宋体" w:cs="宋体"/>
          <w:highlight w:val="none"/>
        </w:rPr>
        <w:t>http://jinrong.zcygov.cn，</w:t>
      </w:r>
      <w:r>
        <w:rPr>
          <w:rFonts w:hint="eastAsia" w:ascii="宋体" w:hAnsi="宋体" w:cs="宋体"/>
          <w:highlight w:val="none"/>
          <w:lang w:val="zh-CN"/>
        </w:rPr>
        <w:t>查看信用融资政策文件及各相关银行服务方案</w:t>
      </w:r>
      <w:r>
        <w:rPr>
          <w:rFonts w:hint="eastAsia" w:ascii="宋体" w:hAnsi="宋体" w:cs="宋体"/>
          <w:highlight w:val="none"/>
        </w:rPr>
        <w:t>，</w:t>
      </w:r>
      <w:r>
        <w:rPr>
          <w:rFonts w:hint="eastAsia" w:ascii="宋体" w:hAnsi="宋体" w:cs="宋体"/>
          <w:highlight w:val="none"/>
          <w:lang w:val="zh-CN"/>
        </w:rPr>
        <w:t>也可直接向各银行咨询相关业务。</w:t>
      </w:r>
    </w:p>
    <w:p w14:paraId="1B44500D">
      <w:pPr>
        <w:widowControl/>
        <w:spacing w:before="60" w:after="60" w:line="360" w:lineRule="exact"/>
        <w:ind w:left="60" w:right="60"/>
        <w:jc w:val="left"/>
        <w:rPr>
          <w:rFonts w:ascii="宋体" w:hAnsi="宋体" w:cs="宋体"/>
          <w:kern w:val="0"/>
          <w:sz w:val="22"/>
          <w:szCs w:val="22"/>
          <w:highlight w:val="none"/>
        </w:rPr>
      </w:pPr>
      <w:r>
        <w:rPr>
          <w:rFonts w:hint="eastAsia" w:ascii="宋体" w:hAnsi="宋体" w:cs="宋体"/>
          <w:b/>
          <w:kern w:val="0"/>
          <w:sz w:val="22"/>
          <w:szCs w:val="22"/>
          <w:highlight w:val="none"/>
        </w:rPr>
        <w:t>七、</w:t>
      </w:r>
      <w:r>
        <w:rPr>
          <w:rFonts w:hint="eastAsia" w:ascii="宋体" w:hAnsi="宋体" w:cs="宋体"/>
          <w:b/>
          <w:bCs/>
          <w:kern w:val="0"/>
          <w:sz w:val="22"/>
          <w:szCs w:val="22"/>
          <w:highlight w:val="none"/>
        </w:rPr>
        <w:t>对本次招标提出询问、质疑、投诉，请按以下方式联系</w:t>
      </w:r>
    </w:p>
    <w:p w14:paraId="3DD9ED11">
      <w:pPr>
        <w:widowControl/>
        <w:spacing w:before="60" w:after="60" w:line="360" w:lineRule="exact"/>
        <w:ind w:right="60" w:firstLine="44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采购人：</w:t>
      </w:r>
      <w:r>
        <w:rPr>
          <w:rFonts w:hint="eastAsia" w:ascii="宋体" w:hAnsi="宋体" w:cs="宋体"/>
          <w:kern w:val="0"/>
          <w:sz w:val="22"/>
          <w:szCs w:val="22"/>
          <w:highlight w:val="none"/>
          <w:lang w:eastAsia="zh-CN"/>
        </w:rPr>
        <w:t>温州市瓯海区人民政府茶山街道办事处</w:t>
      </w:r>
    </w:p>
    <w:p w14:paraId="1B618DA0">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w:t>
      </w:r>
      <w:r>
        <w:rPr>
          <w:rFonts w:hint="eastAsia" w:ascii="宋体" w:hAnsi="宋体" w:cs="宋体"/>
          <w:color w:val="auto"/>
          <w:kern w:val="0"/>
          <w:sz w:val="22"/>
          <w:szCs w:val="22"/>
          <w:highlight w:val="none"/>
          <w:lang w:eastAsia="zh-CN"/>
        </w:rPr>
        <w:t>浙江省温州市瓯海区卧龙路520号</w:t>
      </w:r>
    </w:p>
    <w:p w14:paraId="42F1B923">
      <w:pPr>
        <w:widowControl/>
        <w:spacing w:before="75" w:after="75" w:line="300" w:lineRule="atLeast"/>
        <w:ind w:firstLine="48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项目联系人（询问）：</w:t>
      </w:r>
      <w:r>
        <w:rPr>
          <w:rFonts w:hint="eastAsia" w:ascii="宋体" w:hAnsi="宋体" w:cs="宋体"/>
          <w:color w:val="auto"/>
          <w:kern w:val="0"/>
          <w:sz w:val="22"/>
          <w:szCs w:val="22"/>
          <w:highlight w:val="none"/>
          <w:lang w:val="en-US" w:eastAsia="zh-CN"/>
        </w:rPr>
        <w:t>章</w:t>
      </w:r>
      <w:r>
        <w:rPr>
          <w:rFonts w:hint="eastAsia" w:ascii="宋体" w:hAnsi="宋体" w:cs="宋体"/>
          <w:color w:val="auto"/>
          <w:kern w:val="0"/>
          <w:sz w:val="22"/>
          <w:szCs w:val="22"/>
          <w:highlight w:val="none"/>
        </w:rPr>
        <w:t>先生</w:t>
      </w:r>
    </w:p>
    <w:p w14:paraId="767B2ECA">
      <w:pPr>
        <w:widowControl/>
        <w:spacing w:before="75" w:after="75" w:line="300" w:lineRule="atLeast"/>
        <w:ind w:firstLine="48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项目联系方式（询问）：0577-</w:t>
      </w:r>
      <w:r>
        <w:rPr>
          <w:rFonts w:hint="eastAsia" w:ascii="宋体" w:hAnsi="宋体" w:cs="宋体"/>
          <w:color w:val="auto"/>
          <w:kern w:val="0"/>
          <w:sz w:val="22"/>
          <w:szCs w:val="22"/>
          <w:highlight w:val="none"/>
          <w:lang w:val="en-US" w:eastAsia="zh-CN"/>
        </w:rPr>
        <w:t>86685717</w:t>
      </w:r>
    </w:p>
    <w:p w14:paraId="0289BCBD">
      <w:pPr>
        <w:widowControl/>
        <w:spacing w:before="75" w:after="75" w:line="300" w:lineRule="atLeast"/>
        <w:ind w:firstLine="48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质疑联系人：</w:t>
      </w:r>
      <w:r>
        <w:rPr>
          <w:rFonts w:hint="eastAsia" w:ascii="宋体" w:hAnsi="宋体" w:cs="宋体"/>
          <w:color w:val="auto"/>
          <w:kern w:val="0"/>
          <w:sz w:val="22"/>
          <w:szCs w:val="22"/>
          <w:highlight w:val="none"/>
          <w:lang w:val="en-US" w:eastAsia="zh-CN"/>
        </w:rPr>
        <w:t>陈</w:t>
      </w:r>
      <w:r>
        <w:rPr>
          <w:rFonts w:hint="eastAsia" w:ascii="宋体" w:hAnsi="宋体" w:cs="宋体"/>
          <w:color w:val="auto"/>
          <w:kern w:val="0"/>
          <w:sz w:val="22"/>
          <w:szCs w:val="22"/>
          <w:highlight w:val="none"/>
        </w:rPr>
        <w:t>先生</w:t>
      </w:r>
    </w:p>
    <w:p w14:paraId="68BDC953">
      <w:pPr>
        <w:widowControl/>
        <w:spacing w:before="75" w:after="75" w:line="300" w:lineRule="atLeast"/>
        <w:ind w:firstLine="48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质疑联系方式：0577-</w:t>
      </w:r>
      <w:r>
        <w:rPr>
          <w:rFonts w:hint="eastAsia" w:ascii="宋体" w:hAnsi="宋体" w:cs="宋体"/>
          <w:color w:val="auto"/>
          <w:kern w:val="0"/>
          <w:sz w:val="22"/>
          <w:szCs w:val="22"/>
          <w:highlight w:val="none"/>
          <w:lang w:val="en-US" w:eastAsia="zh-CN"/>
        </w:rPr>
        <w:t>86685717</w:t>
      </w:r>
    </w:p>
    <w:p w14:paraId="09F889E1">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招标代理机构：温州元信工程项目管理有限公司</w:t>
      </w:r>
    </w:p>
    <w:p w14:paraId="27918A69">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地址：温州市瓯海区新桥街道牛山广场3号楼1905室</w:t>
      </w:r>
    </w:p>
    <w:p w14:paraId="6B6CFE3F">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联系人：</w:t>
      </w:r>
      <w:r>
        <w:rPr>
          <w:rFonts w:hint="eastAsia" w:ascii="宋体" w:hAnsi="宋体" w:cs="宋体"/>
          <w:kern w:val="0"/>
          <w:sz w:val="22"/>
          <w:szCs w:val="22"/>
          <w:highlight w:val="none"/>
          <w:lang w:val="en-US" w:eastAsia="zh-CN"/>
        </w:rPr>
        <w:t>许</w:t>
      </w:r>
      <w:r>
        <w:rPr>
          <w:rFonts w:hint="eastAsia" w:ascii="宋体" w:hAnsi="宋体" w:cs="宋体"/>
          <w:kern w:val="0"/>
          <w:sz w:val="22"/>
          <w:szCs w:val="22"/>
          <w:highlight w:val="none"/>
        </w:rPr>
        <w:t>先生</w:t>
      </w:r>
    </w:p>
    <w:p w14:paraId="16D6E8FA">
      <w:pPr>
        <w:widowControl/>
        <w:spacing w:before="60" w:after="60" w:line="360" w:lineRule="exact"/>
        <w:ind w:right="60" w:firstLine="440"/>
        <w:jc w:val="left"/>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rPr>
        <w:t>联系电话：0577-88557963、</w:t>
      </w:r>
      <w:r>
        <w:rPr>
          <w:rFonts w:hint="eastAsia" w:ascii="宋体" w:hAnsi="宋体" w:cs="宋体"/>
          <w:kern w:val="0"/>
          <w:sz w:val="22"/>
          <w:szCs w:val="22"/>
          <w:highlight w:val="none"/>
          <w:lang w:val="en-US" w:eastAsia="zh-CN"/>
        </w:rPr>
        <w:t>13505771347</w:t>
      </w:r>
    </w:p>
    <w:p w14:paraId="1E69AC66">
      <w:pPr>
        <w:widowControl/>
        <w:spacing w:before="60" w:after="60" w:line="360" w:lineRule="exact"/>
        <w:ind w:right="60" w:firstLine="440"/>
        <w:jc w:val="left"/>
        <w:rPr>
          <w:rFonts w:hint="eastAsia" w:ascii="宋体" w:hAnsi="宋体" w:cs="宋体"/>
          <w:kern w:val="0"/>
          <w:sz w:val="22"/>
          <w:szCs w:val="22"/>
          <w:highlight w:val="none"/>
        </w:rPr>
      </w:pPr>
      <w:r>
        <w:rPr>
          <w:rFonts w:hint="eastAsia" w:ascii="宋体" w:hAnsi="宋体" w:cs="宋体"/>
          <w:kern w:val="0"/>
          <w:sz w:val="22"/>
          <w:szCs w:val="22"/>
          <w:highlight w:val="none"/>
        </w:rPr>
        <w:t>质疑联系人：胡先生 </w:t>
      </w:r>
    </w:p>
    <w:p w14:paraId="758B6287">
      <w:pPr>
        <w:widowControl/>
        <w:spacing w:before="60" w:after="60" w:line="360" w:lineRule="exact"/>
        <w:ind w:right="60" w:firstLine="440"/>
        <w:jc w:val="left"/>
        <w:rPr>
          <w:highlight w:val="none"/>
        </w:rPr>
      </w:pPr>
      <w:r>
        <w:rPr>
          <w:rFonts w:hint="eastAsia" w:ascii="宋体" w:hAnsi="宋体" w:eastAsia="宋体" w:cs="宋体"/>
          <w:color w:val="auto"/>
          <w:kern w:val="0"/>
          <w:sz w:val="22"/>
          <w:szCs w:val="22"/>
          <w:highlight w:val="none"/>
        </w:rPr>
        <w:t>质疑联系方式：15858758581</w:t>
      </w:r>
    </w:p>
    <w:p w14:paraId="75052D3E">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同级政府采购监管部门：温州市瓯海区财政局</w:t>
      </w:r>
    </w:p>
    <w:p w14:paraId="7F3A0144">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地址：温州市瓯海区洲洋路6号瓯海区行政管理中心1号楼</w:t>
      </w:r>
    </w:p>
    <w:p w14:paraId="5E510BFC">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联系人：徐先生</w:t>
      </w:r>
    </w:p>
    <w:p w14:paraId="32520585">
      <w:pPr>
        <w:widowControl/>
        <w:spacing w:before="60" w:after="60" w:line="360" w:lineRule="exact"/>
        <w:ind w:right="60" w:firstLine="440"/>
        <w:jc w:val="left"/>
        <w:rPr>
          <w:rFonts w:ascii="宋体" w:hAnsi="宋体" w:cs="宋体"/>
          <w:b/>
          <w:bCs/>
          <w:sz w:val="36"/>
          <w:szCs w:val="36"/>
          <w:highlight w:val="none"/>
        </w:rPr>
      </w:pPr>
      <w:r>
        <w:rPr>
          <w:rFonts w:hint="eastAsia" w:ascii="宋体" w:hAnsi="宋体" w:cs="宋体"/>
          <w:kern w:val="0"/>
          <w:sz w:val="22"/>
          <w:szCs w:val="22"/>
          <w:highlight w:val="none"/>
        </w:rPr>
        <w:t xml:space="preserve">联系电话：0577-88534479  </w:t>
      </w:r>
    </w:p>
    <w:p w14:paraId="766344BF">
      <w:pPr>
        <w:pStyle w:val="5"/>
        <w:rPr>
          <w:rFonts w:ascii="宋体" w:hAnsi="宋体" w:eastAsia="宋体" w:cs="宋体"/>
          <w:sz w:val="36"/>
          <w:szCs w:val="36"/>
          <w:highlight w:val="none"/>
        </w:rPr>
      </w:pPr>
      <w:r>
        <w:rPr>
          <w:rFonts w:hint="eastAsia" w:ascii="宋体" w:hAnsi="宋体" w:eastAsia="宋体" w:cs="宋体"/>
          <w:b w:val="0"/>
          <w:bCs w:val="0"/>
          <w:sz w:val="36"/>
          <w:szCs w:val="36"/>
          <w:highlight w:val="none"/>
        </w:rPr>
        <w:br w:type="page"/>
      </w:r>
      <w:bookmarkStart w:id="26" w:name="_Toc223715994"/>
      <w:bookmarkStart w:id="27" w:name="_Toc249758708"/>
      <w:bookmarkStart w:id="28" w:name="_Toc221374622"/>
      <w:bookmarkStart w:id="29" w:name="_Toc262105499"/>
      <w:bookmarkStart w:id="30" w:name="_Toc221423615"/>
      <w:bookmarkStart w:id="31" w:name="_Toc249758860"/>
      <w:bookmarkStart w:id="32" w:name="_Toc7152"/>
      <w:bookmarkStart w:id="33" w:name="_Toc241404198"/>
      <w:bookmarkStart w:id="34" w:name="_Toc222114875"/>
      <w:bookmarkStart w:id="35" w:name="_Toc221356882"/>
      <w:bookmarkStart w:id="36" w:name="_Toc262049414"/>
      <w:bookmarkStart w:id="37" w:name="_Toc245191310"/>
      <w:bookmarkStart w:id="38" w:name="_Toc246261261"/>
      <w:bookmarkStart w:id="39" w:name="_Toc239145350"/>
      <w:bookmarkStart w:id="40" w:name="_Toc245722277"/>
      <w:bookmarkStart w:id="41" w:name="_Toc221356947"/>
      <w:bookmarkStart w:id="42" w:name="_Toc22767"/>
      <w:bookmarkStart w:id="43" w:name="_Toc27051"/>
      <w:r>
        <w:rPr>
          <w:rFonts w:hint="eastAsia" w:ascii="宋体" w:hAnsi="宋体" w:eastAsia="宋体" w:cs="宋体"/>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B3B5060">
      <w:pPr>
        <w:pStyle w:val="5"/>
        <w:spacing w:before="120" w:after="120"/>
        <w:rPr>
          <w:rFonts w:ascii="宋体" w:hAnsi="宋体" w:eastAsia="宋体" w:cs="宋体"/>
          <w:sz w:val="26"/>
          <w:szCs w:val="26"/>
          <w:highlight w:val="none"/>
        </w:rPr>
      </w:pPr>
    </w:p>
    <w:p w14:paraId="1E8DD3A0">
      <w:pPr>
        <w:pStyle w:val="5"/>
        <w:spacing w:before="120" w:after="120"/>
        <w:rPr>
          <w:rFonts w:ascii="宋体" w:hAnsi="宋体" w:eastAsia="宋体" w:cs="宋体"/>
          <w:sz w:val="26"/>
          <w:szCs w:val="26"/>
          <w:highlight w:val="none"/>
        </w:rPr>
      </w:pPr>
      <w:bookmarkStart w:id="44" w:name="_Toc17373"/>
      <w:r>
        <w:rPr>
          <w:rFonts w:hint="eastAsia" w:ascii="宋体" w:hAnsi="宋体" w:eastAsia="宋体" w:cs="宋体"/>
          <w:sz w:val="26"/>
          <w:szCs w:val="26"/>
          <w:highlight w:val="none"/>
        </w:rPr>
        <w:t>一、须知前附表</w:t>
      </w:r>
      <w:bookmarkEnd w:id="42"/>
      <w:bookmarkEnd w:id="43"/>
      <w:bookmarkEnd w:id="44"/>
    </w:p>
    <w:tbl>
      <w:tblPr>
        <w:tblStyle w:val="62"/>
        <w:tblW w:w="4985" w:type="pct"/>
        <w:tblInd w:w="0" w:type="dxa"/>
        <w:tblLayout w:type="autofit"/>
        <w:tblCellMar>
          <w:top w:w="0" w:type="dxa"/>
          <w:left w:w="108" w:type="dxa"/>
          <w:bottom w:w="0" w:type="dxa"/>
          <w:right w:w="108" w:type="dxa"/>
        </w:tblCellMar>
      </w:tblPr>
      <w:tblGrid>
        <w:gridCol w:w="1032"/>
        <w:gridCol w:w="1462"/>
        <w:gridCol w:w="7330"/>
      </w:tblGrid>
      <w:tr w14:paraId="31654840">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999AED">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序号</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19F58C">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条款名称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4A94B7">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编列内容</w:t>
            </w:r>
          </w:p>
        </w:tc>
      </w:tr>
      <w:tr w14:paraId="3CDA59A5">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77D9FF">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49CCA5">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A4F1D3">
            <w:pPr>
              <w:widowControl/>
              <w:spacing w:before="60" w:after="60" w:line="360" w:lineRule="exact"/>
              <w:ind w:right="6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采购人：</w:t>
            </w:r>
            <w:r>
              <w:rPr>
                <w:rFonts w:hint="eastAsia" w:ascii="宋体" w:hAnsi="宋体" w:cs="宋体"/>
                <w:kern w:val="0"/>
                <w:sz w:val="22"/>
                <w:szCs w:val="22"/>
                <w:highlight w:val="none"/>
                <w:lang w:eastAsia="zh-CN"/>
              </w:rPr>
              <w:t>温州市瓯海区人民政府茶山街道办事处</w:t>
            </w:r>
          </w:p>
          <w:p w14:paraId="6229C364">
            <w:pPr>
              <w:widowControl/>
              <w:spacing w:before="60" w:after="60" w:line="360" w:lineRule="exact"/>
              <w:ind w:right="60"/>
              <w:jc w:val="left"/>
              <w:rPr>
                <w:rFonts w:hint="eastAsia" w:ascii="宋体" w:hAnsi="宋体" w:cs="宋体"/>
                <w:kern w:val="0"/>
                <w:sz w:val="22"/>
                <w:szCs w:val="22"/>
                <w:highlight w:val="none"/>
              </w:rPr>
            </w:pPr>
            <w:r>
              <w:rPr>
                <w:rFonts w:hint="eastAsia" w:ascii="宋体" w:hAnsi="宋体" w:cs="宋体"/>
                <w:kern w:val="0"/>
                <w:sz w:val="22"/>
                <w:szCs w:val="22"/>
                <w:highlight w:val="none"/>
              </w:rPr>
              <w:t>联系人：</w:t>
            </w:r>
            <w:r>
              <w:rPr>
                <w:rFonts w:hint="eastAsia" w:ascii="宋体" w:hAnsi="宋体" w:cs="宋体"/>
                <w:kern w:val="0"/>
                <w:sz w:val="22"/>
                <w:szCs w:val="22"/>
                <w:highlight w:val="none"/>
                <w:lang w:val="en-US" w:eastAsia="zh-CN"/>
              </w:rPr>
              <w:t xml:space="preserve"> </w:t>
            </w:r>
            <w:r>
              <w:rPr>
                <w:rFonts w:hint="eastAsia" w:ascii="宋体" w:hAnsi="宋体" w:cs="宋体"/>
                <w:color w:val="auto"/>
                <w:kern w:val="0"/>
                <w:sz w:val="22"/>
                <w:szCs w:val="22"/>
                <w:highlight w:val="none"/>
                <w:lang w:val="en-US" w:eastAsia="zh-CN"/>
              </w:rPr>
              <w:t>章</w:t>
            </w:r>
            <w:r>
              <w:rPr>
                <w:rFonts w:hint="eastAsia" w:ascii="宋体" w:hAnsi="宋体" w:cs="宋体"/>
                <w:color w:val="auto"/>
                <w:kern w:val="0"/>
                <w:sz w:val="22"/>
                <w:szCs w:val="22"/>
                <w:highlight w:val="none"/>
              </w:rPr>
              <w:t>先生</w:t>
            </w:r>
          </w:p>
          <w:p w14:paraId="5C11D444">
            <w:pPr>
              <w:widowControl/>
              <w:spacing w:before="60" w:after="60" w:line="360" w:lineRule="exact"/>
              <w:ind w:right="6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电话 / 传真：</w:t>
            </w:r>
            <w:r>
              <w:rPr>
                <w:rFonts w:hint="eastAsia" w:ascii="宋体" w:hAnsi="宋体" w:cs="宋体"/>
                <w:color w:val="auto"/>
                <w:kern w:val="0"/>
                <w:sz w:val="22"/>
                <w:szCs w:val="22"/>
                <w:highlight w:val="none"/>
              </w:rPr>
              <w:t>0577-</w:t>
            </w:r>
            <w:r>
              <w:rPr>
                <w:rFonts w:hint="eastAsia" w:ascii="宋体" w:hAnsi="宋体" w:cs="宋体"/>
                <w:color w:val="auto"/>
                <w:kern w:val="0"/>
                <w:sz w:val="22"/>
                <w:szCs w:val="22"/>
                <w:highlight w:val="none"/>
                <w:lang w:val="en-US" w:eastAsia="zh-CN"/>
              </w:rPr>
              <w:t>86685717</w:t>
            </w:r>
            <w:r>
              <w:rPr>
                <w:rFonts w:hint="eastAsia" w:ascii="宋体" w:hAnsi="宋体" w:cs="宋体"/>
                <w:kern w:val="0"/>
                <w:sz w:val="22"/>
                <w:szCs w:val="22"/>
                <w:highlight w:val="none"/>
                <w:lang w:val="en-US" w:eastAsia="zh-CN"/>
              </w:rPr>
              <w:t xml:space="preserve"> </w:t>
            </w:r>
          </w:p>
        </w:tc>
      </w:tr>
      <w:tr w14:paraId="351960FA">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812AC3">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788ECC">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采购代理机构</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6A0979C">
            <w:pPr>
              <w:spacing w:line="400" w:lineRule="exact"/>
              <w:rPr>
                <w:rFonts w:ascii="宋体" w:hAnsi="宋体" w:cs="宋体"/>
                <w:sz w:val="22"/>
                <w:szCs w:val="22"/>
                <w:highlight w:val="none"/>
              </w:rPr>
            </w:pPr>
            <w:r>
              <w:rPr>
                <w:rFonts w:hint="eastAsia" w:ascii="宋体" w:hAnsi="宋体" w:cs="宋体"/>
                <w:sz w:val="22"/>
                <w:szCs w:val="22"/>
                <w:highlight w:val="none"/>
              </w:rPr>
              <w:t>采购代理机构名称：温州元信工程项目管理有限公司</w:t>
            </w:r>
          </w:p>
          <w:p w14:paraId="01C65022">
            <w:pPr>
              <w:spacing w:line="400" w:lineRule="exact"/>
              <w:rPr>
                <w:rFonts w:ascii="宋体" w:hAnsi="宋体" w:cs="宋体"/>
                <w:sz w:val="22"/>
                <w:szCs w:val="22"/>
                <w:highlight w:val="none"/>
              </w:rPr>
            </w:pPr>
            <w:r>
              <w:rPr>
                <w:rFonts w:hint="eastAsia" w:ascii="宋体" w:hAnsi="宋体" w:cs="宋体"/>
                <w:sz w:val="22"/>
                <w:szCs w:val="22"/>
                <w:highlight w:val="none"/>
              </w:rPr>
              <w:t>地 址：温州市瓯海区新桥街道牛山广场3号楼1905室。</w:t>
            </w:r>
          </w:p>
          <w:p w14:paraId="346C33F1">
            <w:pPr>
              <w:spacing w:line="400" w:lineRule="exact"/>
              <w:rPr>
                <w:rFonts w:ascii="宋体" w:hAnsi="宋体" w:cs="宋体"/>
                <w:sz w:val="22"/>
                <w:szCs w:val="22"/>
                <w:highlight w:val="none"/>
              </w:rPr>
            </w:pPr>
            <w:r>
              <w:rPr>
                <w:rFonts w:hint="eastAsia" w:ascii="宋体" w:hAnsi="宋体" w:cs="宋体"/>
                <w:sz w:val="22"/>
                <w:szCs w:val="22"/>
                <w:highlight w:val="none"/>
              </w:rPr>
              <w:t>联系人：</w:t>
            </w:r>
            <w:r>
              <w:rPr>
                <w:rFonts w:hint="eastAsia" w:ascii="宋体" w:hAnsi="宋体" w:cs="宋体"/>
                <w:sz w:val="22"/>
                <w:szCs w:val="22"/>
                <w:highlight w:val="none"/>
                <w:lang w:val="en-US" w:eastAsia="zh-CN"/>
              </w:rPr>
              <w:t>许</w:t>
            </w:r>
            <w:r>
              <w:rPr>
                <w:rFonts w:hint="eastAsia" w:ascii="宋体" w:hAnsi="宋体" w:cs="宋体"/>
                <w:sz w:val="22"/>
                <w:szCs w:val="22"/>
                <w:highlight w:val="none"/>
              </w:rPr>
              <w:t xml:space="preserve">先生  </w:t>
            </w:r>
          </w:p>
          <w:p w14:paraId="3857E36E">
            <w:pPr>
              <w:spacing w:line="400" w:lineRule="exact"/>
              <w:rPr>
                <w:rFonts w:hint="default" w:ascii="宋体" w:hAnsi="宋体" w:eastAsia="宋体" w:cs="宋体"/>
                <w:sz w:val="22"/>
                <w:szCs w:val="22"/>
                <w:highlight w:val="none"/>
                <w:lang w:val="en-US" w:eastAsia="zh-CN"/>
              </w:rPr>
            </w:pPr>
            <w:r>
              <w:rPr>
                <w:rFonts w:hint="eastAsia" w:ascii="宋体" w:hAnsi="宋体" w:cs="宋体"/>
                <w:sz w:val="22"/>
                <w:szCs w:val="22"/>
                <w:highlight w:val="none"/>
              </w:rPr>
              <w:t>联系电话：0577-88557963、1</w:t>
            </w:r>
            <w:r>
              <w:rPr>
                <w:rFonts w:hint="eastAsia" w:ascii="宋体" w:hAnsi="宋体" w:cs="宋体"/>
                <w:sz w:val="22"/>
                <w:szCs w:val="22"/>
                <w:highlight w:val="none"/>
                <w:lang w:val="en-US" w:eastAsia="zh-CN"/>
              </w:rPr>
              <w:t>3505771347</w:t>
            </w:r>
          </w:p>
        </w:tc>
      </w:tr>
      <w:tr w14:paraId="281A4BCB">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6EDBB8">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EE4FEA">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48AA97">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项目名称：</w:t>
            </w:r>
            <w:r>
              <w:rPr>
                <w:rFonts w:hint="eastAsia" w:ascii="宋体" w:hAnsi="宋体" w:cs="宋体"/>
                <w:bCs/>
                <w:kern w:val="0"/>
                <w:sz w:val="22"/>
                <w:szCs w:val="22"/>
                <w:highlight w:val="none"/>
                <w:lang w:eastAsia="zh-CN"/>
              </w:rPr>
              <w:t>2024-2025年度茶山街道安保服务</w:t>
            </w:r>
          </w:p>
          <w:p w14:paraId="57553BF0">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项目编号：</w:t>
            </w:r>
            <w:r>
              <w:rPr>
                <w:rFonts w:hint="eastAsia" w:ascii="宋体" w:hAnsi="宋体" w:cs="宋体"/>
                <w:bCs/>
                <w:kern w:val="0"/>
                <w:sz w:val="22"/>
                <w:szCs w:val="22"/>
                <w:highlight w:val="none"/>
                <w:lang w:eastAsia="zh-CN"/>
              </w:rPr>
              <w:t>WZYX-X2024100802</w:t>
            </w:r>
          </w:p>
        </w:tc>
      </w:tr>
      <w:tr w14:paraId="4755ECCE">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69653FA">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8DBEAD">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采购内容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4D26DD">
            <w:pPr>
              <w:autoSpaceDE w:val="0"/>
              <w:autoSpaceDN w:val="0"/>
              <w:adjustRightInd w:val="0"/>
              <w:spacing w:line="400" w:lineRule="exact"/>
              <w:ind w:right="-34"/>
              <w:rPr>
                <w:rFonts w:ascii="宋体" w:hAnsi="宋体" w:cs="宋体"/>
                <w:kern w:val="0"/>
                <w:sz w:val="22"/>
                <w:szCs w:val="22"/>
                <w:highlight w:val="none"/>
                <w:lang w:val="zh-CN"/>
              </w:rPr>
            </w:pPr>
            <w:r>
              <w:rPr>
                <w:rFonts w:hint="eastAsia" w:ascii="宋体" w:hAnsi="宋体" w:cs="宋体"/>
                <w:kern w:val="0"/>
                <w:sz w:val="22"/>
                <w:szCs w:val="22"/>
                <w:highlight w:val="none"/>
                <w:lang w:val="zh-CN"/>
              </w:rPr>
              <w:t>具体内容及要求见</w:t>
            </w:r>
            <w:r>
              <w:rPr>
                <w:rFonts w:hint="eastAsia" w:ascii="宋体" w:hAnsi="宋体" w:cs="宋体"/>
                <w:kern w:val="0"/>
                <w:sz w:val="22"/>
                <w:szCs w:val="22"/>
                <w:highlight w:val="none"/>
              </w:rPr>
              <w:t>招标</w:t>
            </w:r>
            <w:r>
              <w:rPr>
                <w:rFonts w:hint="eastAsia" w:ascii="宋体" w:hAnsi="宋体" w:cs="宋体"/>
                <w:kern w:val="0"/>
                <w:sz w:val="22"/>
                <w:szCs w:val="22"/>
                <w:highlight w:val="none"/>
                <w:lang w:val="zh-CN"/>
              </w:rPr>
              <w:t>文件。</w:t>
            </w:r>
          </w:p>
        </w:tc>
      </w:tr>
      <w:tr w14:paraId="418F5172">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8FC8BD">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26377B">
            <w:pPr>
              <w:spacing w:line="360" w:lineRule="exact"/>
              <w:rPr>
                <w:rFonts w:ascii="宋体" w:hAnsi="宋体" w:cs="宋体"/>
                <w:kern w:val="0"/>
                <w:sz w:val="22"/>
                <w:szCs w:val="22"/>
                <w:highlight w:val="none"/>
                <w:lang w:val="zh-CN"/>
              </w:rPr>
            </w:pPr>
            <w:r>
              <w:rPr>
                <w:rFonts w:hint="eastAsia" w:ascii="宋体" w:hAnsi="宋体" w:cs="宋体"/>
                <w:b/>
                <w:kern w:val="0"/>
                <w:sz w:val="22"/>
                <w:szCs w:val="22"/>
                <w:highlight w:val="none"/>
              </w:rPr>
              <w:t>核心产品</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21B673">
            <w:pPr>
              <w:spacing w:line="360" w:lineRule="exact"/>
              <w:rPr>
                <w:rFonts w:ascii="宋体" w:hAnsi="宋体" w:cs="宋体"/>
                <w:kern w:val="0"/>
                <w:sz w:val="22"/>
                <w:szCs w:val="22"/>
                <w:highlight w:val="none"/>
              </w:rPr>
            </w:pPr>
            <w:r>
              <w:rPr>
                <w:rFonts w:hint="eastAsia" w:ascii="宋体" w:hAnsi="宋体" w:cs="宋体"/>
                <w:b/>
                <w:kern w:val="0"/>
                <w:sz w:val="22"/>
                <w:szCs w:val="22"/>
                <w:highlight w:val="none"/>
              </w:rPr>
              <w:t>本项目为服务类采购，无核心产品。</w:t>
            </w:r>
          </w:p>
        </w:tc>
      </w:tr>
      <w:tr w14:paraId="694996D2">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873CB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2E3D6B">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u w:val="single"/>
                <w:lang w:val="zh-CN"/>
              </w:rPr>
              <w:t>▲</w:t>
            </w:r>
            <w:r>
              <w:rPr>
                <w:rFonts w:hint="eastAsia" w:ascii="宋体" w:hAnsi="宋体" w:cs="宋体"/>
                <w:b/>
                <w:bCs/>
                <w:kern w:val="0"/>
                <w:sz w:val="22"/>
                <w:szCs w:val="22"/>
                <w:highlight w:val="none"/>
                <w:u w:val="single"/>
              </w:rPr>
              <w:t>投标人</w:t>
            </w:r>
            <w:r>
              <w:rPr>
                <w:rFonts w:hint="eastAsia" w:ascii="宋体" w:hAnsi="宋体" w:cs="宋体"/>
                <w:b/>
                <w:bCs/>
                <w:kern w:val="0"/>
                <w:sz w:val="22"/>
                <w:szCs w:val="22"/>
                <w:highlight w:val="none"/>
                <w:u w:val="single"/>
                <w:lang w:val="zh-CN"/>
              </w:rPr>
              <w:t>资质格要求</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E2EDFF">
            <w:pPr>
              <w:widowControl/>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7BFB768F">
            <w:pPr>
              <w:widowControl/>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2.落实政府采购政策需满足的资格要求：</w:t>
            </w:r>
            <w:r>
              <w:rPr>
                <w:rFonts w:hint="eastAsia" w:ascii="宋体" w:hAnsi="宋体" w:eastAsia="宋体" w:cs="宋体"/>
                <w:bCs/>
                <w:color w:val="auto"/>
                <w:kern w:val="0"/>
                <w:sz w:val="22"/>
                <w:szCs w:val="22"/>
                <w:highlight w:val="none"/>
              </w:rPr>
              <w:t>本项目为专门面向中小企业采购的项目，供应商为中小企业/小微企业或监狱企业或残疾人福利企业</w:t>
            </w:r>
            <w:r>
              <w:rPr>
                <w:rFonts w:hint="eastAsia" w:ascii="宋体" w:hAnsi="宋体" w:cs="宋体"/>
                <w:bCs/>
                <w:kern w:val="0"/>
                <w:sz w:val="22"/>
                <w:szCs w:val="22"/>
                <w:highlight w:val="none"/>
              </w:rPr>
              <w:t>；</w:t>
            </w:r>
          </w:p>
          <w:p w14:paraId="53A99425">
            <w:pPr>
              <w:widowControl/>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3.本项目的特定资格要求：</w:t>
            </w:r>
            <w:r>
              <w:rPr>
                <w:rFonts w:hint="eastAsia" w:ascii="宋体" w:hAnsi="宋体" w:cs="宋体"/>
                <w:color w:val="auto"/>
                <w:kern w:val="0"/>
                <w:sz w:val="22"/>
                <w:szCs w:val="22"/>
                <w:highlight w:val="none"/>
              </w:rPr>
              <w:t>标项1、2</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:具有</w:t>
            </w:r>
            <w:r>
              <w:rPr>
                <w:rFonts w:hint="eastAsia" w:ascii="宋体" w:hAnsi="宋体" w:cs="宋体"/>
                <w:sz w:val="22"/>
                <w:szCs w:val="22"/>
                <w:highlight w:val="none"/>
              </w:rPr>
              <w:t>有效</w:t>
            </w:r>
            <w:r>
              <w:rPr>
                <w:rFonts w:hint="eastAsia" w:ascii="宋体" w:hAnsi="宋体" w:cs="宋体"/>
                <w:color w:val="auto"/>
                <w:kern w:val="0"/>
                <w:sz w:val="22"/>
                <w:szCs w:val="22"/>
                <w:highlight w:val="none"/>
              </w:rPr>
              <w:t>保安服务许可证</w:t>
            </w:r>
            <w:r>
              <w:rPr>
                <w:rFonts w:hint="eastAsia" w:ascii="宋体" w:hAnsi="宋体" w:cs="宋体"/>
                <w:bCs/>
                <w:kern w:val="0"/>
                <w:sz w:val="22"/>
                <w:szCs w:val="22"/>
                <w:highlight w:val="none"/>
              </w:rPr>
              <w:t>。</w:t>
            </w:r>
          </w:p>
        </w:tc>
      </w:tr>
      <w:tr w14:paraId="36194C4F">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44D57A2">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DAE7DC">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是否接受联合体投标</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AEA400">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rPr>
              <w:sym w:font="Wingdings" w:char="00FE"/>
            </w:r>
            <w:r>
              <w:rPr>
                <w:rFonts w:hint="eastAsia" w:ascii="宋体" w:hAnsi="宋体" w:cs="宋体"/>
                <w:highlight w:val="none"/>
                <w:lang w:val="zh-CN"/>
              </w:rPr>
              <w:t>不接受</w:t>
            </w:r>
          </w:p>
          <w:p w14:paraId="67249EDE">
            <w:pPr>
              <w:autoSpaceDE w:val="0"/>
              <w:autoSpaceDN w:val="0"/>
              <w:adjustRightInd w:val="0"/>
              <w:spacing w:line="400" w:lineRule="exact"/>
              <w:rPr>
                <w:rFonts w:ascii="宋体" w:hAnsi="宋体" w:cs="宋体"/>
                <w:kern w:val="0"/>
                <w:sz w:val="22"/>
                <w:szCs w:val="22"/>
                <w:highlight w:val="none"/>
              </w:rPr>
            </w:pPr>
            <w:r>
              <w:rPr>
                <w:rFonts w:hint="eastAsia" w:ascii="宋体" w:hAnsi="宋体" w:cs="宋体"/>
                <w:highlight w:val="none"/>
                <w:lang w:val="zh-CN"/>
              </w:rPr>
              <w:sym w:font="Wingdings 2" w:char="00A3"/>
            </w:r>
            <w:r>
              <w:rPr>
                <w:rFonts w:hint="eastAsia" w:ascii="宋体" w:hAnsi="宋体" w:cs="宋体"/>
                <w:highlight w:val="none"/>
                <w:lang w:val="zh-CN"/>
              </w:rPr>
              <w:t>接受</w:t>
            </w:r>
            <w:r>
              <w:rPr>
                <w:rFonts w:hint="eastAsia" w:ascii="宋体" w:hAnsi="宋体" w:cs="宋体"/>
                <w:kern w:val="0"/>
                <w:sz w:val="22"/>
                <w:szCs w:val="22"/>
                <w:highlight w:val="none"/>
              </w:rPr>
              <w:t>，应满足下列要求：</w:t>
            </w:r>
          </w:p>
          <w:p w14:paraId="5A298438">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（1）允许大中型企业与小微企业组成联合体参与投标；</w:t>
            </w:r>
          </w:p>
          <w:p w14:paraId="454E8AA5">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（2）需提供联合体协议书，明确双方各自责任与义务；</w:t>
            </w:r>
          </w:p>
          <w:p w14:paraId="3008318E">
            <w:pPr>
              <w:pStyle w:val="34"/>
              <w:rPr>
                <w:rFonts w:hAnsi="宋体" w:cs="宋体"/>
                <w:highlight w:val="none"/>
                <w:lang w:val="zh-CN"/>
              </w:rPr>
            </w:pPr>
            <w:r>
              <w:rPr>
                <w:rFonts w:hint="eastAsia" w:hAnsi="宋体" w:cs="宋体"/>
                <w:sz w:val="22"/>
                <w:szCs w:val="22"/>
                <w:highlight w:val="none"/>
              </w:rPr>
              <w:t>（3）联合体成员不超过两家。</w:t>
            </w:r>
          </w:p>
        </w:tc>
      </w:tr>
      <w:tr w14:paraId="17B39F95">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AB5E48">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B99265">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踏勘现场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9C48BC">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□组织</w:t>
            </w:r>
          </w:p>
          <w:p w14:paraId="2BBD8D1D">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lang w:val="zh-CN"/>
              </w:rPr>
              <w:t>不组织</w:t>
            </w:r>
          </w:p>
        </w:tc>
      </w:tr>
      <w:tr w14:paraId="699183D4">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C221D7">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70B9AC">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投标预备会</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178E24">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□召开</w:t>
            </w:r>
          </w:p>
          <w:p w14:paraId="05AE7CF1">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lang w:val="zh-CN"/>
              </w:rPr>
              <w:t>不召开</w:t>
            </w:r>
          </w:p>
        </w:tc>
      </w:tr>
      <w:tr w14:paraId="6155858B">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D31EAC3">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9528FE">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截止时间</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79631F">
            <w:pPr>
              <w:autoSpaceDE w:val="0"/>
              <w:autoSpaceDN w:val="0"/>
              <w:adjustRightInd w:val="0"/>
              <w:spacing w:line="400" w:lineRule="exact"/>
              <w:rPr>
                <w:rFonts w:ascii="宋体" w:hAnsi="宋体" w:cs="宋体"/>
                <w:kern w:val="0"/>
                <w:sz w:val="22"/>
                <w:szCs w:val="22"/>
                <w:highlight w:val="none"/>
              </w:rPr>
            </w:pPr>
            <w:r>
              <w:rPr>
                <w:rFonts w:hint="eastAsia" w:ascii="宋体" w:hAnsi="宋体" w:cs="宋体"/>
                <w:bCs/>
                <w:kern w:val="0"/>
                <w:sz w:val="22"/>
                <w:szCs w:val="22"/>
                <w:highlight w:val="none"/>
              </w:rPr>
              <w:t>见招标公告</w:t>
            </w:r>
          </w:p>
        </w:tc>
      </w:tr>
      <w:tr w14:paraId="7521657B">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AF2B0A">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CD46D5">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分包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961D2C">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rPr>
              <w:sym w:font="Wingdings" w:char="00FE"/>
            </w:r>
            <w:r>
              <w:rPr>
                <w:rFonts w:hint="eastAsia" w:ascii="宋体" w:hAnsi="宋体" w:cs="宋体"/>
                <w:highlight w:val="none"/>
                <w:lang w:val="zh-CN"/>
              </w:rPr>
              <w:t>不允许</w:t>
            </w:r>
          </w:p>
          <w:p w14:paraId="341899F8">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lang w:val="zh-CN"/>
              </w:rPr>
              <w:sym w:font="Wingdings 2" w:char="00A3"/>
            </w:r>
            <w:r>
              <w:rPr>
                <w:rFonts w:hint="eastAsia" w:ascii="宋体" w:hAnsi="宋体" w:cs="宋体"/>
                <w:highlight w:val="none"/>
                <w:lang w:val="zh-CN"/>
              </w:rPr>
              <w:t>允许</w:t>
            </w:r>
            <w:r>
              <w:rPr>
                <w:rFonts w:hint="eastAsia" w:ascii="宋体" w:hAnsi="宋体" w:cs="宋体"/>
                <w:highlight w:val="none"/>
              </w:rPr>
              <w:t xml:space="preserve">  </w:t>
            </w:r>
            <w:r>
              <w:rPr>
                <w:rFonts w:hint="eastAsia" w:ascii="宋体" w:hAnsi="宋体" w:cs="宋体"/>
                <w:kern w:val="0"/>
                <w:sz w:val="22"/>
                <w:szCs w:val="22"/>
                <w:highlight w:val="none"/>
              </w:rPr>
              <w:t>非核心内容允许大中型企业向小微企业合理分包，若分包需在投标文件内提供分包意向书，明确分包内容及金额比例。</w:t>
            </w:r>
          </w:p>
        </w:tc>
      </w:tr>
      <w:tr w14:paraId="33D36A42">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094F20">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D6EB8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偏离</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A7A786">
            <w:pPr>
              <w:autoSpaceDE w:val="0"/>
              <w:autoSpaceDN w:val="0"/>
              <w:adjustRightInd w:val="0"/>
              <w:spacing w:line="400" w:lineRule="exact"/>
              <w:rPr>
                <w:rFonts w:ascii="宋体" w:hAnsi="宋体" w:cs="宋体"/>
                <w:strike/>
                <w:kern w:val="0"/>
                <w:sz w:val="22"/>
                <w:szCs w:val="22"/>
                <w:highlight w:val="none"/>
                <w:lang w:val="zh-CN"/>
              </w:rPr>
            </w:pPr>
            <w:r>
              <w:rPr>
                <w:rFonts w:hint="eastAsia" w:ascii="宋体" w:hAnsi="宋体" w:cs="宋体"/>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kern w:val="0"/>
                <w:sz w:val="22"/>
                <w:szCs w:val="22"/>
                <w:highlight w:val="none"/>
              </w:rPr>
              <w:t>评标委员会</w:t>
            </w:r>
            <w:r>
              <w:rPr>
                <w:rFonts w:hint="eastAsia" w:ascii="宋体" w:hAnsi="宋体" w:cs="宋体"/>
                <w:kern w:val="0"/>
                <w:sz w:val="22"/>
                <w:szCs w:val="22"/>
                <w:highlight w:val="none"/>
                <w:lang w:val="zh-CN"/>
              </w:rPr>
              <w:t>有权做无效标处理，详见评标办法。</w:t>
            </w:r>
          </w:p>
        </w:tc>
      </w:tr>
      <w:tr w14:paraId="10CFCE69">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2B3D45">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7F87C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投标有效期</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69F119">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自投标</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截止时间起生效，有效期90天。</w:t>
            </w:r>
          </w:p>
        </w:tc>
      </w:tr>
      <w:tr w14:paraId="1E99ADBB">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25F3A0">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D4D05B">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投标保证金</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765FDA">
            <w:pPr>
              <w:autoSpaceDE w:val="0"/>
              <w:autoSpaceDN w:val="0"/>
              <w:adjustRightInd w:val="0"/>
              <w:spacing w:line="400" w:lineRule="exact"/>
              <w:rPr>
                <w:rFonts w:ascii="宋体" w:hAnsi="宋体" w:cs="宋体"/>
                <w:b/>
                <w:bCs/>
                <w:sz w:val="22"/>
                <w:szCs w:val="22"/>
                <w:highlight w:val="none"/>
              </w:rPr>
            </w:pPr>
            <w:r>
              <w:rPr>
                <w:rFonts w:hint="eastAsia" w:ascii="宋体" w:hAnsi="宋体" w:cs="宋体"/>
                <w:sz w:val="22"/>
                <w:szCs w:val="22"/>
                <w:highlight w:val="none"/>
              </w:rPr>
              <w:t>无需提交</w:t>
            </w:r>
          </w:p>
        </w:tc>
      </w:tr>
      <w:tr w14:paraId="49A02110">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5FF26C">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8A5BCA">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响应文件</w:t>
            </w:r>
            <w:r>
              <w:rPr>
                <w:rFonts w:hint="eastAsia" w:ascii="宋体" w:hAnsi="宋体" w:cs="宋体"/>
                <w:kern w:val="0"/>
                <w:sz w:val="22"/>
                <w:szCs w:val="22"/>
                <w:highlight w:val="none"/>
                <w:lang w:val="zh-CN"/>
              </w:rPr>
              <w:t>的组成</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985B76">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由“资格响应文件”、“</w:t>
            </w:r>
            <w:r>
              <w:rPr>
                <w:rFonts w:hint="eastAsia" w:ascii="宋体" w:hAnsi="宋体" w:cs="宋体"/>
                <w:kern w:val="0"/>
                <w:sz w:val="22"/>
                <w:szCs w:val="22"/>
                <w:highlight w:val="none"/>
              </w:rPr>
              <w:t>商务技术响应文件</w:t>
            </w:r>
            <w:r>
              <w:rPr>
                <w:rFonts w:hint="eastAsia" w:ascii="宋体" w:hAnsi="宋体" w:cs="宋体"/>
                <w:kern w:val="0"/>
                <w:sz w:val="22"/>
                <w:szCs w:val="22"/>
                <w:highlight w:val="none"/>
                <w:lang w:val="zh-CN"/>
              </w:rPr>
              <w:t>”和“报价响应文件”三个部分组成。</w:t>
            </w:r>
            <w:r>
              <w:rPr>
                <w:rFonts w:ascii="宋体" w:hAnsi="宋体" w:cs="新宋体"/>
                <w:b/>
                <w:color w:val="auto"/>
                <w:kern w:val="0"/>
                <w:sz w:val="22"/>
                <w:szCs w:val="22"/>
                <w:highlight w:val="none"/>
                <w:lang w:val="zh-CN"/>
              </w:rPr>
              <w:t>(</w:t>
            </w:r>
            <w:r>
              <w:rPr>
                <w:rFonts w:hint="eastAsia" w:ascii="宋体" w:hAnsi="宋体" w:cs="新宋体"/>
                <w:b/>
                <w:color w:val="auto"/>
                <w:kern w:val="0"/>
                <w:sz w:val="22"/>
                <w:szCs w:val="22"/>
                <w:highlight w:val="none"/>
                <w:lang w:val="zh-CN"/>
              </w:rPr>
              <w:t>各标段单独提供）</w:t>
            </w:r>
          </w:p>
        </w:tc>
      </w:tr>
      <w:tr w14:paraId="77F573BF">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1450D9A">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F3E246">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响应文件</w:t>
            </w:r>
            <w:r>
              <w:rPr>
                <w:rFonts w:hint="eastAsia" w:ascii="宋体" w:hAnsi="宋体" w:cs="宋体"/>
                <w:kern w:val="0"/>
                <w:sz w:val="22"/>
                <w:szCs w:val="22"/>
                <w:highlight w:val="none"/>
                <w:lang w:val="zh-CN"/>
              </w:rPr>
              <w:t>的编制</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A2AB77">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投标人应先安装“政采云</w:t>
            </w:r>
            <w:r>
              <w:rPr>
                <w:rFonts w:hint="eastAsia" w:ascii="宋体" w:hAnsi="宋体" w:cs="宋体"/>
                <w:kern w:val="0"/>
                <w:sz w:val="22"/>
                <w:szCs w:val="22"/>
                <w:highlight w:val="none"/>
              </w:rPr>
              <w:t>投标</w:t>
            </w:r>
            <w:r>
              <w:rPr>
                <w:rFonts w:hint="eastAsia" w:ascii="宋体" w:hAnsi="宋体" w:cs="宋体"/>
                <w:kern w:val="0"/>
                <w:sz w:val="22"/>
                <w:szCs w:val="22"/>
                <w:highlight w:val="none"/>
                <w:lang w:val="zh-CN"/>
              </w:rPr>
              <w:t>客户端”，并按照本</w:t>
            </w:r>
            <w:r>
              <w:rPr>
                <w:rFonts w:hint="eastAsia" w:ascii="宋体" w:hAnsi="宋体" w:cs="宋体"/>
                <w:kern w:val="0"/>
                <w:sz w:val="22"/>
                <w:szCs w:val="22"/>
                <w:highlight w:val="none"/>
              </w:rPr>
              <w:t>招标文件</w:t>
            </w:r>
            <w:r>
              <w:rPr>
                <w:rFonts w:hint="eastAsia" w:ascii="宋体" w:hAnsi="宋体" w:cs="宋体"/>
                <w:kern w:val="0"/>
                <w:sz w:val="22"/>
                <w:szCs w:val="22"/>
                <w:highlight w:val="none"/>
                <w:lang w:val="zh-CN"/>
              </w:rPr>
              <w:t>和“《政府采购项目电子交易管理操作指南-投标人》”的要求，编制并加密</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文件。</w:t>
            </w:r>
          </w:p>
        </w:tc>
      </w:tr>
      <w:tr w14:paraId="771DC828">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6C160F">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1E366B">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开标时间</w:t>
            </w:r>
          </w:p>
          <w:p w14:paraId="5DE3CEEA">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和地点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FCD1CA">
            <w:pPr>
              <w:spacing w:line="400" w:lineRule="exact"/>
              <w:rPr>
                <w:rFonts w:ascii="宋体" w:hAnsi="宋体" w:cs="宋体"/>
                <w:sz w:val="22"/>
                <w:szCs w:val="22"/>
                <w:highlight w:val="none"/>
              </w:rPr>
            </w:pPr>
            <w:r>
              <w:rPr>
                <w:rFonts w:hint="eastAsia" w:ascii="宋体" w:hAnsi="宋体" w:cs="宋体"/>
                <w:sz w:val="22"/>
                <w:szCs w:val="22"/>
                <w:highlight w:val="none"/>
              </w:rPr>
              <w:t>详见招标公告</w:t>
            </w:r>
          </w:p>
          <w:p w14:paraId="75EC562B">
            <w:pPr>
              <w:pStyle w:val="2"/>
              <w:spacing w:line="400" w:lineRule="exact"/>
              <w:ind w:firstLine="420"/>
              <w:rPr>
                <w:rFonts w:ascii="宋体" w:hAnsi="宋体" w:cs="宋体"/>
                <w:sz w:val="22"/>
                <w:szCs w:val="22"/>
                <w:highlight w:val="none"/>
                <w:lang w:val="zh-CN"/>
              </w:rPr>
            </w:pPr>
            <w:r>
              <w:rPr>
                <w:rFonts w:hint="eastAsia" w:ascii="宋体" w:hAnsi="宋体" w:cs="宋体"/>
                <w:sz w:val="22"/>
                <w:szCs w:val="22"/>
                <w:highlight w:val="none"/>
                <w:lang w:val="zh-CN"/>
              </w:rPr>
              <w:t>注：本项目为电子招投标，相关的招投标流程（</w:t>
            </w:r>
            <w:r>
              <w:rPr>
                <w:rFonts w:hint="eastAsia" w:ascii="宋体" w:hAnsi="宋体" w:cs="宋体"/>
                <w:sz w:val="22"/>
                <w:szCs w:val="22"/>
                <w:highlight w:val="none"/>
              </w:rPr>
              <w:t>招标</w:t>
            </w:r>
            <w:r>
              <w:rPr>
                <w:rFonts w:hint="eastAsia" w:ascii="宋体" w:hAnsi="宋体" w:cs="宋体"/>
                <w:sz w:val="22"/>
                <w:szCs w:val="22"/>
                <w:highlight w:val="none"/>
                <w:lang w:val="zh-CN"/>
              </w:rPr>
              <w:t>文件下载、电子</w:t>
            </w:r>
            <w:r>
              <w:rPr>
                <w:rFonts w:hint="eastAsia" w:ascii="宋体" w:hAnsi="宋体" w:cs="宋体"/>
                <w:sz w:val="22"/>
                <w:szCs w:val="22"/>
                <w:highlight w:val="none"/>
              </w:rPr>
              <w:t>响应</w:t>
            </w:r>
            <w:r>
              <w:rPr>
                <w:rFonts w:hint="eastAsia" w:ascii="宋体" w:hAnsi="宋体" w:cs="宋体"/>
                <w:sz w:val="22"/>
                <w:szCs w:val="22"/>
                <w:highlight w:val="none"/>
                <w:lang w:val="zh-CN"/>
              </w:rPr>
              <w:t>文件上传、</w:t>
            </w:r>
            <w:r>
              <w:rPr>
                <w:rFonts w:hint="eastAsia" w:ascii="宋体" w:hAnsi="宋体" w:cs="宋体"/>
                <w:sz w:val="22"/>
                <w:szCs w:val="22"/>
                <w:highlight w:val="none"/>
              </w:rPr>
              <w:t>评标</w:t>
            </w:r>
            <w:r>
              <w:rPr>
                <w:rFonts w:hint="eastAsia" w:ascii="宋体" w:hAnsi="宋体" w:cs="宋体"/>
                <w:sz w:val="22"/>
                <w:szCs w:val="22"/>
                <w:highlight w:val="none"/>
                <w:lang w:val="zh-CN"/>
              </w:rPr>
              <w:t>等程序）均在浙江政府采购网“政府采购云平台”进行，</w:t>
            </w:r>
            <w:r>
              <w:rPr>
                <w:rFonts w:hint="eastAsia" w:ascii="宋体" w:hAnsi="宋体" w:cs="宋体"/>
                <w:sz w:val="22"/>
                <w:szCs w:val="22"/>
                <w:highlight w:val="none"/>
              </w:rPr>
              <w:t>投标人</w:t>
            </w:r>
            <w:r>
              <w:rPr>
                <w:rFonts w:hint="eastAsia" w:ascii="宋体" w:hAnsi="宋体" w:cs="宋体"/>
                <w:sz w:val="22"/>
                <w:szCs w:val="22"/>
                <w:highlight w:val="none"/>
                <w:lang w:val="zh-CN"/>
              </w:rPr>
              <w:t>不必前往现场进行</w:t>
            </w:r>
            <w:r>
              <w:rPr>
                <w:rFonts w:hint="eastAsia" w:ascii="宋体" w:hAnsi="宋体" w:cs="宋体"/>
                <w:sz w:val="22"/>
                <w:szCs w:val="22"/>
                <w:highlight w:val="none"/>
              </w:rPr>
              <w:t>投标</w:t>
            </w:r>
            <w:r>
              <w:rPr>
                <w:rFonts w:hint="eastAsia" w:ascii="宋体" w:hAnsi="宋体" w:cs="宋体"/>
                <w:sz w:val="22"/>
                <w:szCs w:val="22"/>
                <w:highlight w:val="none"/>
                <w:lang w:val="zh-CN"/>
              </w:rPr>
              <w:t>活动等事宜</w:t>
            </w:r>
          </w:p>
        </w:tc>
      </w:tr>
      <w:tr w14:paraId="6B693F74">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2BD987">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5C20B3">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询标澄清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B12534">
            <w:pPr>
              <w:pStyle w:val="2"/>
              <w:numPr>
                <w:ilvl w:val="0"/>
                <w:numId w:val="2"/>
              </w:numPr>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14:paraId="563386EC">
            <w:pPr>
              <w:pStyle w:val="2"/>
              <w:numPr>
                <w:ilvl w:val="0"/>
                <w:numId w:val="2"/>
              </w:numPr>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本项目采购过程中，涉及的投标人联系方式（如手机号码、</w:t>
            </w:r>
            <w:r>
              <w:rPr>
                <w:rFonts w:hint="eastAsia" w:ascii="宋体" w:hAnsi="宋体" w:cs="宋体"/>
                <w:sz w:val="22"/>
                <w:szCs w:val="22"/>
                <w:highlight w:val="none"/>
              </w:rPr>
              <w:t>响应</w:t>
            </w:r>
            <w:r>
              <w:rPr>
                <w:rFonts w:hint="eastAsia" w:ascii="宋体" w:hAnsi="宋体" w:cs="宋体"/>
                <w:sz w:val="22"/>
                <w:szCs w:val="22"/>
                <w:highlight w:val="none"/>
                <w:lang w:val="zh-CN"/>
              </w:rPr>
              <w:t>文件中预留的邮箱、投标人地址），均以投标人递交的电子</w:t>
            </w:r>
            <w:r>
              <w:rPr>
                <w:rFonts w:hint="eastAsia" w:ascii="宋体" w:hAnsi="宋体" w:cs="宋体"/>
                <w:sz w:val="22"/>
                <w:szCs w:val="22"/>
                <w:highlight w:val="none"/>
              </w:rPr>
              <w:t>响应</w:t>
            </w:r>
            <w:r>
              <w:rPr>
                <w:rFonts w:hint="eastAsia" w:ascii="宋体" w:hAnsi="宋体" w:cs="宋体"/>
                <w:sz w:val="22"/>
                <w:szCs w:val="22"/>
                <w:highlight w:val="none"/>
                <w:lang w:val="zh-CN"/>
              </w:rPr>
              <w:t>文件中《法定代表人资格声明书》或《法定代表人授权委托书》上注明的联系方式为准。</w:t>
            </w:r>
          </w:p>
        </w:tc>
      </w:tr>
      <w:tr w14:paraId="36C83929">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CA6985">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7E1F77">
            <w:pPr>
              <w:spacing w:line="400" w:lineRule="exact"/>
              <w:rPr>
                <w:rFonts w:ascii="宋体" w:hAnsi="宋体" w:cs="宋体"/>
                <w:kern w:val="0"/>
                <w:sz w:val="22"/>
                <w:szCs w:val="22"/>
                <w:highlight w:val="none"/>
              </w:rPr>
            </w:pPr>
            <w:r>
              <w:rPr>
                <w:rFonts w:hint="eastAsia" w:ascii="宋体" w:hAnsi="宋体" w:cs="宋体"/>
                <w:kern w:val="0"/>
                <w:sz w:val="22"/>
                <w:szCs w:val="22"/>
                <w:highlight w:val="none"/>
              </w:rPr>
              <w:t>评标委员会</w:t>
            </w:r>
          </w:p>
          <w:p w14:paraId="1E9A638B">
            <w:pPr>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的组建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BD7CAB">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6490FD20">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F338E8">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2ED374">
            <w:pPr>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履约担保</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2AE9944">
            <w:pPr>
              <w:spacing w:line="400" w:lineRule="exact"/>
              <w:rPr>
                <w:rFonts w:ascii="宋体" w:hAnsi="宋体" w:cs="宋体"/>
                <w:kern w:val="0"/>
                <w:sz w:val="22"/>
                <w:szCs w:val="22"/>
                <w:highlight w:val="none"/>
              </w:rPr>
            </w:pPr>
            <w:r>
              <w:rPr>
                <w:rFonts w:hint="eastAsia" w:ascii="宋体" w:hAnsi="宋体" w:cs="宋体"/>
                <w:kern w:val="0"/>
                <w:sz w:val="22"/>
                <w:szCs w:val="22"/>
                <w:highlight w:val="none"/>
              </w:rPr>
              <w:fldChar w:fldCharType="begin"/>
            </w:r>
            <w:r>
              <w:rPr>
                <w:rFonts w:hint="eastAsia" w:ascii="宋体" w:hAnsi="宋体" w:cs="宋体"/>
                <w:kern w:val="0"/>
                <w:sz w:val="22"/>
                <w:szCs w:val="22"/>
                <w:highlight w:val="none"/>
              </w:rPr>
              <w:instrText xml:space="preserve"> eq \o\ac(</w:instrText>
            </w:r>
            <w:r>
              <w:rPr>
                <w:rFonts w:hint="eastAsia" w:ascii="宋体" w:hAnsi="宋体" w:cs="宋体"/>
                <w:kern w:val="0"/>
                <w:position w:val="-4"/>
                <w:sz w:val="22"/>
                <w:szCs w:val="22"/>
                <w:highlight w:val="none"/>
              </w:rPr>
              <w:instrText xml:space="preserve">□</w:instrText>
            </w:r>
            <w:r>
              <w:rPr>
                <w:rFonts w:hint="eastAsia" w:ascii="宋体" w:hAnsi="宋体" w:cs="宋体"/>
                <w:kern w:val="0"/>
                <w:sz w:val="22"/>
                <w:szCs w:val="22"/>
                <w:highlight w:val="none"/>
              </w:rPr>
              <w:instrText xml:space="preserve">)</w:instrText>
            </w:r>
            <w:r>
              <w:rPr>
                <w:rFonts w:hint="eastAsia" w:ascii="宋体" w:hAnsi="宋体" w:cs="宋体"/>
                <w:kern w:val="0"/>
                <w:sz w:val="22"/>
                <w:szCs w:val="22"/>
                <w:highlight w:val="none"/>
              </w:rPr>
              <w:fldChar w:fldCharType="end"/>
            </w:r>
            <w:r>
              <w:rPr>
                <w:rFonts w:hint="eastAsia" w:ascii="宋体" w:hAnsi="宋体" w:cs="宋体"/>
                <w:kern w:val="0"/>
                <w:sz w:val="22"/>
                <w:szCs w:val="22"/>
                <w:highlight w:val="none"/>
              </w:rPr>
              <w:t>需要</w:t>
            </w:r>
          </w:p>
          <w:p w14:paraId="7D5344DF">
            <w:pPr>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fldChar w:fldCharType="begin"/>
            </w:r>
            <w:r>
              <w:rPr>
                <w:rFonts w:hint="eastAsia" w:ascii="宋体" w:hAnsi="宋体" w:cs="宋体"/>
                <w:kern w:val="0"/>
                <w:sz w:val="22"/>
                <w:szCs w:val="22"/>
                <w:highlight w:val="none"/>
              </w:rPr>
              <w:instrText xml:space="preserve"> eq \o\ac(</w:instrText>
            </w:r>
            <w:r>
              <w:rPr>
                <w:rFonts w:hint="eastAsia" w:ascii="宋体" w:hAnsi="宋体" w:cs="宋体"/>
                <w:kern w:val="0"/>
                <w:position w:val="-4"/>
                <w:sz w:val="22"/>
                <w:szCs w:val="22"/>
                <w:highlight w:val="none"/>
              </w:rPr>
              <w:instrText xml:space="preserve">□,</w:instrText>
            </w:r>
            <w:r>
              <w:rPr>
                <w:rFonts w:hint="eastAsia" w:ascii="宋体" w:hAnsi="宋体" w:cs="宋体"/>
                <w:kern w:val="0"/>
                <w:position w:val="-1"/>
                <w:sz w:val="15"/>
                <w:szCs w:val="22"/>
                <w:highlight w:val="none"/>
              </w:rPr>
              <w:instrText xml:space="preserve">√</w:instrText>
            </w:r>
            <w:r>
              <w:rPr>
                <w:rFonts w:hint="eastAsia" w:ascii="宋体" w:hAnsi="宋体" w:cs="宋体"/>
                <w:kern w:val="0"/>
                <w:sz w:val="22"/>
                <w:szCs w:val="22"/>
                <w:highlight w:val="none"/>
              </w:rPr>
              <w:instrText xml:space="preserve">)</w:instrText>
            </w:r>
            <w:r>
              <w:rPr>
                <w:rFonts w:hint="eastAsia" w:ascii="宋体" w:hAnsi="宋体" w:cs="宋体"/>
                <w:kern w:val="0"/>
                <w:sz w:val="22"/>
                <w:szCs w:val="22"/>
                <w:highlight w:val="none"/>
              </w:rPr>
              <w:fldChar w:fldCharType="end"/>
            </w:r>
            <w:r>
              <w:rPr>
                <w:rFonts w:hint="eastAsia" w:ascii="宋体" w:hAnsi="宋体" w:cs="宋体"/>
                <w:kern w:val="0"/>
                <w:sz w:val="22"/>
                <w:szCs w:val="22"/>
                <w:highlight w:val="none"/>
              </w:rPr>
              <w:t>不需要</w:t>
            </w:r>
          </w:p>
        </w:tc>
      </w:tr>
      <w:tr w14:paraId="7F4FFE62">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C32DF29">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8F9AC7">
            <w:pPr>
              <w:adjustRightInd w:val="0"/>
              <w:spacing w:line="400" w:lineRule="exact"/>
              <w:jc w:val="center"/>
              <w:rPr>
                <w:rFonts w:ascii="宋体" w:hAnsi="宋体" w:cs="宋体"/>
                <w:sz w:val="22"/>
                <w:szCs w:val="22"/>
                <w:highlight w:val="none"/>
              </w:rPr>
            </w:pPr>
            <w:r>
              <w:rPr>
                <w:rFonts w:hint="eastAsia" w:ascii="宋体" w:hAnsi="宋体" w:cs="宋体"/>
                <w:sz w:val="22"/>
                <w:szCs w:val="22"/>
                <w:highlight w:val="none"/>
              </w:rPr>
              <w:t>政府采购</w:t>
            </w:r>
          </w:p>
          <w:p w14:paraId="44C75493">
            <w:pPr>
              <w:adjustRightInd w:val="0"/>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扶持政策</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68AF99">
            <w:pPr>
              <w:numPr>
                <w:ilvl w:val="0"/>
                <w:numId w:val="3"/>
              </w:numPr>
              <w:autoSpaceDE w:val="0"/>
              <w:autoSpaceDN w:val="0"/>
              <w:adjustRightInd w:val="0"/>
              <w:spacing w:line="400" w:lineRule="exact"/>
              <w:rPr>
                <w:rFonts w:ascii="宋体" w:hAnsi="宋体" w:cs="宋体"/>
                <w:sz w:val="22"/>
                <w:szCs w:val="22"/>
                <w:highlight w:val="none"/>
              </w:rPr>
            </w:pPr>
            <w:r>
              <w:rPr>
                <w:rFonts w:hint="eastAsia" w:ascii="宋体" w:hAnsi="宋体" w:cs="宋体"/>
                <w:sz w:val="22"/>
                <w:szCs w:val="22"/>
                <w:highlight w:val="none"/>
              </w:rPr>
              <w:t>中小微企业扶持政策</w:t>
            </w:r>
          </w:p>
          <w:p w14:paraId="2189CD1D">
            <w:pPr>
              <w:numPr>
                <w:ilvl w:val="0"/>
                <w:numId w:val="4"/>
              </w:numPr>
              <w:autoSpaceDE w:val="0"/>
              <w:autoSpaceDN w:val="0"/>
              <w:adjustRightInd w:val="0"/>
              <w:spacing w:line="400" w:lineRule="exact"/>
              <w:rPr>
                <w:rFonts w:ascii="宋体" w:hAnsi="宋体" w:cs="宋体"/>
                <w:b/>
                <w:bCs/>
                <w:sz w:val="22"/>
                <w:szCs w:val="22"/>
                <w:highlight w:val="none"/>
                <w:lang w:val="zh-CN"/>
              </w:rPr>
            </w:pPr>
            <w:r>
              <w:rPr>
                <w:rFonts w:hint="eastAsia" w:ascii="宋体" w:hAnsi="宋体" w:cs="宋体"/>
                <w:sz w:val="22"/>
                <w:szCs w:val="22"/>
                <w:highlight w:val="none"/>
                <w:lang w:val="zh-CN"/>
              </w:rPr>
              <w:t>本次采购为</w:t>
            </w:r>
            <w:r>
              <w:rPr>
                <w:rFonts w:hint="eastAsia" w:ascii="宋体" w:hAnsi="宋体" w:cs="宋体"/>
                <w:b/>
                <w:bCs/>
                <w:sz w:val="22"/>
                <w:szCs w:val="22"/>
                <w:highlight w:val="none"/>
                <w:u w:val="single"/>
                <w:lang w:val="zh-CN"/>
              </w:rPr>
              <w:t xml:space="preserve"> </w:t>
            </w:r>
            <w:r>
              <w:rPr>
                <w:rFonts w:hint="eastAsia" w:ascii="宋体" w:hAnsi="宋体" w:cs="宋体"/>
                <w:b/>
                <w:bCs/>
                <w:sz w:val="22"/>
                <w:szCs w:val="22"/>
                <w:highlight w:val="none"/>
                <w:u w:val="single"/>
                <w:lang w:val="en-US" w:eastAsia="zh-CN"/>
              </w:rPr>
              <w:t>是</w:t>
            </w:r>
            <w:r>
              <w:rPr>
                <w:rFonts w:hint="eastAsia" w:ascii="宋体" w:hAnsi="宋体" w:cs="宋体"/>
                <w:b/>
                <w:bCs/>
                <w:sz w:val="22"/>
                <w:szCs w:val="22"/>
                <w:highlight w:val="none"/>
                <w:u w:val="single"/>
                <w:lang w:val="zh-CN"/>
              </w:rPr>
              <w:t xml:space="preserve"> </w:t>
            </w:r>
            <w:r>
              <w:rPr>
                <w:rFonts w:hint="eastAsia" w:ascii="宋体" w:hAnsi="宋体" w:cs="宋体"/>
                <w:sz w:val="22"/>
                <w:szCs w:val="22"/>
                <w:highlight w:val="none"/>
                <w:lang w:val="zh-CN"/>
              </w:rPr>
              <w:t>专门面向中小企业预留采购份额的采购项目。</w:t>
            </w:r>
          </w:p>
          <w:p w14:paraId="5FEFE438">
            <w:pPr>
              <w:numPr>
                <w:ilvl w:val="0"/>
                <w:numId w:val="4"/>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21D2DAA">
            <w:pPr>
              <w:numPr>
                <w:ilvl w:val="0"/>
                <w:numId w:val="4"/>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本次采购对应的中小企业划分标</w:t>
            </w:r>
            <w:r>
              <w:rPr>
                <w:rFonts w:hint="eastAsia" w:ascii="宋体" w:hAnsi="宋体" w:eastAsia="宋体" w:cs="宋体"/>
                <w:sz w:val="22"/>
                <w:szCs w:val="22"/>
                <w:highlight w:val="none"/>
                <w:lang w:val="zh-CN"/>
              </w:rPr>
              <w:t>准所属行业是：</w:t>
            </w:r>
            <w:r>
              <w:rPr>
                <w:rFonts w:hint="eastAsia" w:ascii="宋体" w:hAnsi="宋体" w:cs="宋体"/>
                <w:b/>
                <w:bCs/>
                <w:sz w:val="22"/>
                <w:szCs w:val="22"/>
                <w:highlight w:val="none"/>
                <w:lang w:val="zh-CN"/>
              </w:rPr>
              <w:t>租赁和商务服务业</w:t>
            </w:r>
            <w:r>
              <w:rPr>
                <w:rFonts w:hint="eastAsia" w:ascii="宋体" w:hAnsi="宋体" w:eastAsia="宋体" w:cs="宋体"/>
                <w:sz w:val="22"/>
                <w:szCs w:val="22"/>
                <w:highlight w:val="none"/>
                <w:lang w:val="zh-CN"/>
              </w:rPr>
              <w:t>（</w:t>
            </w:r>
            <w:r>
              <w:rPr>
                <w:rFonts w:hint="eastAsia" w:ascii="宋体" w:hAnsi="宋体" w:cs="新宋体"/>
                <w:color w:val="auto"/>
                <w:kern w:val="0"/>
                <w:sz w:val="22"/>
                <w:szCs w:val="22"/>
                <w:highlight w:val="none"/>
                <w:lang w:val="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sz w:val="22"/>
                <w:szCs w:val="22"/>
                <w:highlight w:val="none"/>
                <w:lang w:val="zh-CN"/>
              </w:rPr>
              <w:t>。）</w:t>
            </w:r>
          </w:p>
          <w:p w14:paraId="4985E181">
            <w:pPr>
              <w:numPr>
                <w:ilvl w:val="0"/>
                <w:numId w:val="4"/>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以联合体形式参加政府采购活动，联合体各方均为中小企业的，联合体视同中小企业。其中，联合体各方均为小微企业的，联合体视同小微企业。</w:t>
            </w:r>
          </w:p>
          <w:p w14:paraId="6F0586F2">
            <w:pPr>
              <w:numPr>
                <w:ilvl w:val="0"/>
                <w:numId w:val="4"/>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投标人应当出具《中小企业声明函》，否则其报价不予扣除。</w:t>
            </w:r>
          </w:p>
          <w:p w14:paraId="7505E333">
            <w:pPr>
              <w:numPr>
                <w:ilvl w:val="0"/>
                <w:numId w:val="4"/>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残疾人福利性单位视同小微企业，享受小微企业同等的价格扣除。残疾人福利性单位参加政府采购活动时，应当提供《残疾人福利性单位声明函》。</w:t>
            </w:r>
          </w:p>
          <w:p w14:paraId="46F17024">
            <w:pPr>
              <w:numPr>
                <w:ilvl w:val="0"/>
                <w:numId w:val="4"/>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监狱企业视同小微企业，享受小微企业同等的价格扣除。监狱企业参加政府采购活动时，应当提供监狱企业声明函。</w:t>
            </w:r>
          </w:p>
          <w:p w14:paraId="14F3F428">
            <w:pPr>
              <w:numPr>
                <w:ilvl w:val="0"/>
                <w:numId w:val="3"/>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节能产品 、环境标志产品扶持政策说明</w:t>
            </w:r>
          </w:p>
          <w:p w14:paraId="6FB447F1">
            <w:pPr>
              <w:autoSpaceDE w:val="0"/>
              <w:autoSpaceDN w:val="0"/>
              <w:adjustRightInd w:val="0"/>
              <w:spacing w:line="40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投标人所投产品属于节能产品或环境标志产品，给予适当加分。</w:t>
            </w:r>
          </w:p>
          <w:p w14:paraId="202AE4CE">
            <w:pPr>
              <w:autoSpaceDE w:val="0"/>
              <w:autoSpaceDN w:val="0"/>
              <w:adjustRightInd w:val="0"/>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详见评分细则。</w:t>
            </w:r>
          </w:p>
          <w:p w14:paraId="150E5B9F">
            <w:pPr>
              <w:numPr>
                <w:ilvl w:val="0"/>
                <w:numId w:val="3"/>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政府采购金融服务相关信息告知函</w:t>
            </w:r>
          </w:p>
          <w:p w14:paraId="2DFCF06B">
            <w:pPr>
              <w:autoSpaceDE w:val="0"/>
              <w:autoSpaceDN w:val="0"/>
              <w:adjustRightInd w:val="0"/>
              <w:spacing w:line="40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为优化政府采购营商环境，缓解投标人资金难题，助力打赢疫情防控阻击战，根据浙江省财政厅印发《浙江省财政厅关于进一步发挥政府采购政策功能全力推动经济稳进提质的通知》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（浙财采监（2022）3号）、《浙江省财政厅关于进一步促进政府采购公平竞争打造最优营商环境的通知》（浙财采监（2021）22号）文件的精神，现将政府采购金融服务相关信息予以告知。</w:t>
            </w:r>
          </w:p>
          <w:p w14:paraId="6129719A">
            <w:pPr>
              <w:autoSpaceDE w:val="0"/>
              <w:autoSpaceDN w:val="0"/>
              <w:adjustRightInd w:val="0"/>
              <w:spacing w:line="400" w:lineRule="exact"/>
              <w:ind w:firstLine="440" w:firstLineChars="200"/>
              <w:rPr>
                <w:rFonts w:ascii="宋体" w:hAnsi="宋体" w:cs="宋体"/>
                <w:highlight w:val="none"/>
                <w:lang w:val="zh-CN"/>
              </w:rPr>
            </w:pPr>
            <w:r>
              <w:rPr>
                <w:rFonts w:hint="eastAsia" w:ascii="宋体" w:hAnsi="宋体" w:cs="宋体"/>
                <w:sz w:val="22"/>
                <w:szCs w:val="22"/>
                <w:highlight w:val="none"/>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14:paraId="28110B31">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01DA57">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2337AE">
            <w:pPr>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投标人信用查询</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E3CF592">
            <w:pPr>
              <w:spacing w:line="400" w:lineRule="exact"/>
              <w:jc w:val="left"/>
              <w:rPr>
                <w:rFonts w:ascii="宋体" w:hAnsi="宋体" w:cs="宋体"/>
                <w:sz w:val="22"/>
                <w:szCs w:val="22"/>
                <w:highlight w:val="none"/>
              </w:rPr>
            </w:pPr>
            <w:r>
              <w:rPr>
                <w:rFonts w:hint="eastAsia" w:ascii="宋体" w:hAnsi="宋体" w:cs="宋体"/>
                <w:sz w:val="22"/>
                <w:szCs w:val="22"/>
                <w:highlight w:val="none"/>
              </w:rPr>
              <w:t>（1）投标人信用信息查询的查询渠道：“信用中国”(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2"/>
                <w:szCs w:val="22"/>
                <w:highlight w:val="none"/>
              </w:rPr>
              <w:t>www.creditchina.gov.cn</w:t>
            </w:r>
            <w:r>
              <w:rPr>
                <w:rFonts w:hint="eastAsia" w:ascii="宋体" w:hAnsi="宋体" w:cs="宋体"/>
                <w:sz w:val="22"/>
                <w:szCs w:val="22"/>
                <w:highlight w:val="none"/>
              </w:rPr>
              <w:fldChar w:fldCharType="end"/>
            </w:r>
            <w:r>
              <w:rPr>
                <w:rFonts w:hint="eastAsia" w:ascii="宋体" w:hAnsi="宋体" w:cs="宋体"/>
                <w:sz w:val="22"/>
                <w:szCs w:val="22"/>
                <w:highlight w:val="none"/>
              </w:rPr>
              <w:t>)；“中国政府采购网”（http://www.ccgp.gov.cn/）；</w:t>
            </w:r>
          </w:p>
          <w:p w14:paraId="4E48ABD1">
            <w:pPr>
              <w:spacing w:line="400" w:lineRule="exact"/>
              <w:jc w:val="left"/>
              <w:rPr>
                <w:rFonts w:ascii="宋体" w:hAnsi="宋体" w:cs="宋体"/>
                <w:sz w:val="22"/>
                <w:szCs w:val="22"/>
                <w:highlight w:val="none"/>
              </w:rPr>
            </w:pPr>
            <w:r>
              <w:rPr>
                <w:rFonts w:hint="eastAsia" w:ascii="宋体" w:hAnsi="宋体" w:cs="宋体"/>
                <w:sz w:val="22"/>
                <w:szCs w:val="22"/>
                <w:highlight w:val="none"/>
              </w:rPr>
              <w:t>（2）投标人信用信息查询记录和证据留存的具体方式：网页截图打印；</w:t>
            </w:r>
          </w:p>
          <w:p w14:paraId="47BEBDB6">
            <w:pPr>
              <w:spacing w:line="400" w:lineRule="exact"/>
              <w:jc w:val="left"/>
              <w:rPr>
                <w:rFonts w:ascii="宋体" w:hAnsi="宋体" w:cs="宋体"/>
                <w:sz w:val="22"/>
                <w:szCs w:val="22"/>
                <w:highlight w:val="none"/>
              </w:rPr>
            </w:pPr>
            <w:r>
              <w:rPr>
                <w:rFonts w:hint="eastAsia" w:ascii="宋体" w:hAnsi="宋体" w:cs="宋体"/>
                <w:sz w:val="22"/>
                <w:szCs w:val="22"/>
                <w:highlight w:val="none"/>
              </w:rPr>
              <w:t>（3）信用信息的使用规则：</w:t>
            </w:r>
          </w:p>
          <w:p w14:paraId="54D73428">
            <w:pPr>
              <w:spacing w:line="400" w:lineRule="exact"/>
              <w:jc w:val="left"/>
              <w:rPr>
                <w:rFonts w:ascii="宋体" w:hAnsi="宋体" w:cs="宋体"/>
                <w:sz w:val="22"/>
                <w:szCs w:val="22"/>
                <w:highlight w:val="none"/>
              </w:rPr>
            </w:pPr>
            <w:r>
              <w:rPr>
                <w:rFonts w:hint="eastAsia" w:ascii="宋体" w:hAnsi="宋体" w:cs="宋体"/>
                <w:sz w:val="22"/>
                <w:szCs w:val="22"/>
                <w:highlight w:val="none"/>
              </w:rPr>
              <w:t>①在“信用中国”具有负面记录：列入失信被执行人、重大税收违法案件当事人名单、政府采购严重违法失信行为名单；</w:t>
            </w:r>
          </w:p>
          <w:p w14:paraId="0D131752">
            <w:pPr>
              <w:spacing w:line="400" w:lineRule="exact"/>
              <w:jc w:val="left"/>
              <w:rPr>
                <w:rFonts w:ascii="宋体" w:hAnsi="宋体" w:cs="宋体"/>
                <w:sz w:val="22"/>
                <w:szCs w:val="22"/>
                <w:highlight w:val="none"/>
              </w:rPr>
            </w:pPr>
            <w:r>
              <w:rPr>
                <w:rFonts w:hint="eastAsia" w:ascii="宋体" w:hAnsi="宋体" w:cs="宋体"/>
                <w:sz w:val="22"/>
                <w:szCs w:val="22"/>
                <w:highlight w:val="none"/>
              </w:rPr>
              <w:t>②被“中国政府采购网”(www.ccgp.gov.cn)列入政府采购严重违法失信行为记录名单。</w:t>
            </w:r>
          </w:p>
          <w:p w14:paraId="37F25A62">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（4）具有以上（3）所述信息记录的投标人，其投标做无效投标处理。</w:t>
            </w:r>
          </w:p>
        </w:tc>
      </w:tr>
      <w:tr w14:paraId="246B161A">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6E922D">
            <w:pPr>
              <w:spacing w:line="400" w:lineRule="exact"/>
              <w:jc w:val="center"/>
              <w:rPr>
                <w:rFonts w:ascii="宋体" w:hAnsi="宋体" w:cs="宋体"/>
                <w:kern w:val="0"/>
                <w:sz w:val="22"/>
                <w:szCs w:val="22"/>
                <w:highlight w:val="none"/>
              </w:rPr>
            </w:pPr>
            <w:r>
              <w:rPr>
                <w:rFonts w:hint="eastAsia" w:ascii="宋体" w:hAnsi="宋体" w:cs="宋体"/>
                <w:kern w:val="0"/>
                <w:sz w:val="22"/>
                <w:szCs w:val="22"/>
                <w:highlight w:val="none"/>
              </w:rPr>
              <w:t>23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DF0831">
            <w:pPr>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合同备案</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8463DF">
            <w:pPr>
              <w:spacing w:line="400" w:lineRule="exact"/>
              <w:jc w:val="left"/>
              <w:rPr>
                <w:rFonts w:ascii="宋体" w:hAnsi="宋体" w:cs="宋体"/>
                <w:sz w:val="22"/>
                <w:szCs w:val="22"/>
                <w:highlight w:val="none"/>
              </w:rPr>
            </w:pPr>
            <w:r>
              <w:rPr>
                <w:rFonts w:hint="eastAsia" w:ascii="宋体" w:hAnsi="宋体" w:cs="宋体"/>
                <w:sz w:val="22"/>
                <w:szCs w:val="22"/>
                <w:highlight w:val="none"/>
              </w:rPr>
              <w:t>（1）中标投标人在中标通知书发出之日起30日历天内与采购人签订合同。</w:t>
            </w:r>
          </w:p>
          <w:p w14:paraId="0BC5B86C">
            <w:pPr>
              <w:spacing w:line="400" w:lineRule="exact"/>
              <w:jc w:val="left"/>
              <w:rPr>
                <w:rFonts w:ascii="宋体" w:hAnsi="宋体" w:cs="宋体"/>
                <w:kern w:val="0"/>
                <w:sz w:val="22"/>
                <w:szCs w:val="22"/>
                <w:highlight w:val="none"/>
              </w:rPr>
            </w:pPr>
            <w:r>
              <w:rPr>
                <w:rFonts w:hint="eastAsia" w:ascii="宋体" w:hAnsi="宋体" w:cs="宋体"/>
                <w:sz w:val="22"/>
                <w:szCs w:val="22"/>
                <w:highlight w:val="none"/>
              </w:rPr>
              <w:t>（2）中标投标人与采购人签订合同后，2日历天内将合同扫描件电子版发给采购代理机构：邮箱：</w:t>
            </w:r>
            <w:r>
              <w:rPr>
                <w:rFonts w:hint="eastAsia" w:ascii="宋体" w:hAnsi="宋体" w:cs="宋体"/>
                <w:b/>
                <w:sz w:val="22"/>
                <w:szCs w:val="22"/>
                <w:highlight w:val="none"/>
                <w:u w:val="single"/>
              </w:rPr>
              <w:t>Yxgc666@126.com</w:t>
            </w:r>
            <w:r>
              <w:rPr>
                <w:rFonts w:hint="eastAsia" w:ascii="宋体" w:hAnsi="宋体" w:cs="宋体"/>
                <w:sz w:val="22"/>
                <w:szCs w:val="22"/>
                <w:highlight w:val="none"/>
              </w:rPr>
              <w:t>。</w:t>
            </w:r>
          </w:p>
        </w:tc>
      </w:tr>
      <w:tr w14:paraId="51B9C078">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8D2514">
            <w:pPr>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29F2FE">
            <w:pPr>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合同履约管理</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30D31C">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34FE8859">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6DEB16">
            <w:pPr>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7193B4">
            <w:pPr>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解释权</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B10816">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7E1E196">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5DCDF1">
            <w:pPr>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7BFBF08">
            <w:pPr>
              <w:spacing w:line="400" w:lineRule="exact"/>
              <w:rPr>
                <w:rFonts w:ascii="宋体" w:hAnsi="宋体" w:cs="宋体"/>
                <w:sz w:val="22"/>
                <w:szCs w:val="22"/>
                <w:highlight w:val="none"/>
                <w:lang w:val="zh-CN"/>
              </w:rPr>
            </w:pPr>
            <w:r>
              <w:rPr>
                <w:rFonts w:hint="eastAsia" w:ascii="宋体" w:hAnsi="宋体" w:cs="宋体"/>
                <w:sz w:val="22"/>
                <w:szCs w:val="22"/>
                <w:highlight w:val="none"/>
              </w:rPr>
              <w:t>采购代理服务费、履约验收代理服务费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FEAF1D">
            <w:pPr>
              <w:spacing w:line="400" w:lineRule="exact"/>
              <w:rPr>
                <w:rFonts w:hint="eastAsia" w:ascii="宋体" w:hAnsi="宋体" w:cs="宋体"/>
                <w:color w:val="auto"/>
                <w:sz w:val="22"/>
                <w:szCs w:val="22"/>
                <w:highlight w:val="none"/>
              </w:rPr>
            </w:pPr>
            <w:r>
              <w:rPr>
                <w:rFonts w:hint="eastAsia" w:ascii="宋体" w:hAnsi="宋体" w:cs="宋体"/>
                <w:sz w:val="22"/>
                <w:szCs w:val="22"/>
                <w:highlight w:val="none"/>
              </w:rPr>
              <w:t>（1）本次采购代理服务费</w:t>
            </w:r>
            <w:r>
              <w:rPr>
                <w:rFonts w:hint="eastAsia" w:ascii="宋体" w:hAnsi="宋体" w:cs="宋体"/>
                <w:sz w:val="22"/>
                <w:szCs w:val="22"/>
                <w:highlight w:val="none"/>
                <w:lang w:val="en-US" w:eastAsia="zh-CN"/>
              </w:rPr>
              <w:t>标段一</w:t>
            </w:r>
            <w:r>
              <w:rPr>
                <w:rFonts w:hint="eastAsia" w:ascii="宋体" w:hAnsi="宋体" w:cs="宋体"/>
                <w:sz w:val="22"/>
                <w:szCs w:val="22"/>
                <w:highlight w:val="none"/>
              </w:rPr>
              <w:t>按固定金额</w:t>
            </w:r>
            <w:r>
              <w:rPr>
                <w:rFonts w:hint="eastAsia" w:ascii="宋体" w:hAnsi="宋体" w:cs="宋体"/>
                <w:sz w:val="22"/>
                <w:szCs w:val="22"/>
                <w:highlight w:val="none"/>
                <w:lang w:val="en-US" w:eastAsia="zh-CN"/>
              </w:rPr>
              <w:t>14280</w:t>
            </w:r>
            <w:r>
              <w:rPr>
                <w:rFonts w:hint="eastAsia" w:ascii="宋体" w:hAnsi="宋体" w:cs="宋体"/>
                <w:sz w:val="22"/>
                <w:szCs w:val="22"/>
                <w:highlight w:val="none"/>
              </w:rPr>
              <w:t>元收取，</w:t>
            </w:r>
            <w:r>
              <w:rPr>
                <w:rFonts w:hint="eastAsia" w:ascii="宋体" w:hAnsi="宋体" w:cs="宋体"/>
                <w:sz w:val="22"/>
                <w:szCs w:val="22"/>
                <w:highlight w:val="none"/>
                <w:lang w:val="en-US" w:eastAsia="zh-CN"/>
              </w:rPr>
              <w:t>标段贰</w:t>
            </w:r>
            <w:r>
              <w:rPr>
                <w:rFonts w:hint="eastAsia" w:ascii="宋体" w:hAnsi="宋体" w:cs="宋体"/>
                <w:sz w:val="22"/>
                <w:szCs w:val="22"/>
                <w:highlight w:val="none"/>
              </w:rPr>
              <w:t>按固定金额</w:t>
            </w:r>
            <w:r>
              <w:rPr>
                <w:rFonts w:hint="eastAsia" w:ascii="宋体" w:hAnsi="宋体" w:cs="宋体"/>
                <w:sz w:val="22"/>
                <w:szCs w:val="22"/>
                <w:highlight w:val="none"/>
                <w:lang w:val="en-US" w:eastAsia="zh-CN"/>
              </w:rPr>
              <w:t>15720</w:t>
            </w:r>
            <w:r>
              <w:rPr>
                <w:rFonts w:hint="eastAsia" w:ascii="宋体" w:hAnsi="宋体" w:cs="宋体"/>
                <w:sz w:val="22"/>
                <w:szCs w:val="22"/>
                <w:highlight w:val="none"/>
              </w:rPr>
              <w:t>元收取</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标段叁</w:t>
            </w:r>
            <w:r>
              <w:rPr>
                <w:rFonts w:hint="eastAsia" w:ascii="宋体" w:hAnsi="宋体" w:cs="宋体"/>
                <w:sz w:val="22"/>
                <w:szCs w:val="22"/>
                <w:highlight w:val="none"/>
              </w:rPr>
              <w:t>按固定金额</w:t>
            </w:r>
            <w:r>
              <w:rPr>
                <w:rFonts w:hint="eastAsia" w:ascii="宋体" w:hAnsi="宋体" w:cs="宋体"/>
                <w:sz w:val="22"/>
                <w:szCs w:val="22"/>
                <w:highlight w:val="none"/>
                <w:lang w:val="en-US" w:eastAsia="zh-CN"/>
              </w:rPr>
              <w:t>11400</w:t>
            </w:r>
            <w:r>
              <w:rPr>
                <w:rFonts w:hint="eastAsia" w:ascii="宋体" w:hAnsi="宋体" w:cs="宋体"/>
                <w:sz w:val="22"/>
                <w:szCs w:val="22"/>
                <w:highlight w:val="none"/>
              </w:rPr>
              <w:t>元收取</w:t>
            </w:r>
            <w:r>
              <w:rPr>
                <w:rFonts w:hint="eastAsia" w:ascii="宋体" w:hAnsi="宋体" w:cs="宋体"/>
                <w:sz w:val="22"/>
                <w:szCs w:val="22"/>
                <w:highlight w:val="none"/>
                <w:lang w:eastAsia="zh-CN"/>
              </w:rPr>
              <w:t>；</w:t>
            </w:r>
            <w:r>
              <w:rPr>
                <w:rFonts w:hint="eastAsia" w:ascii="宋体" w:hAnsi="宋体" w:cs="宋体"/>
                <w:sz w:val="22"/>
                <w:szCs w:val="22"/>
                <w:highlight w:val="none"/>
              </w:rPr>
              <w:t>由标（成交）单位在领取中标通知书之前支付给采购代理机构，由中标（成交）单位一次性支付给采购代理机构，投标人在报价时应充分考虑该部分费用</w:t>
            </w:r>
            <w:r>
              <w:rPr>
                <w:rFonts w:hint="eastAsia" w:ascii="宋体" w:hAnsi="宋体" w:cs="宋体"/>
                <w:sz w:val="22"/>
                <w:szCs w:val="22"/>
                <w:highlight w:val="none"/>
                <w:lang w:eastAsia="zh-CN"/>
              </w:rPr>
              <w:t>。</w:t>
            </w:r>
            <w:r>
              <w:rPr>
                <w:rFonts w:hint="eastAsia" w:ascii="宋体" w:hAnsi="宋体" w:cs="宋体"/>
                <w:color w:val="auto"/>
                <w:sz w:val="22"/>
                <w:szCs w:val="22"/>
                <w:highlight w:val="none"/>
              </w:rPr>
              <w:t>（计费标准：以采购预算为计费基准，按计价格2002（1980）号文件服务类标准</w:t>
            </w:r>
            <w:r>
              <w:rPr>
                <w:rFonts w:hint="eastAsia" w:ascii="宋体" w:hAnsi="宋体" w:cs="宋体"/>
                <w:color w:val="auto"/>
                <w:sz w:val="22"/>
                <w:szCs w:val="22"/>
                <w:highlight w:val="none"/>
                <w:lang w:val="en-US" w:eastAsia="zh-CN"/>
              </w:rPr>
              <w:t>的60%</w:t>
            </w:r>
            <w:r>
              <w:rPr>
                <w:rFonts w:hint="eastAsia" w:ascii="宋体" w:hAnsi="宋体" w:cs="宋体"/>
                <w:color w:val="auto"/>
                <w:sz w:val="22"/>
                <w:szCs w:val="22"/>
                <w:highlight w:val="none"/>
              </w:rPr>
              <w:t>计算</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w:t>
            </w:r>
          </w:p>
          <w:p w14:paraId="697552FB">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（2）采购代理服务费可以是现金、支票或汇票。</w:t>
            </w:r>
          </w:p>
          <w:p w14:paraId="6F98879E">
            <w:pPr>
              <w:pStyle w:val="759"/>
              <w:spacing w:line="400" w:lineRule="exact"/>
              <w:rPr>
                <w:rFonts w:cs="宋体"/>
                <w:color w:val="auto"/>
                <w:sz w:val="22"/>
                <w:highlight w:val="none"/>
                <w:lang w:val="en-US"/>
              </w:rPr>
            </w:pPr>
            <w:r>
              <w:rPr>
                <w:rFonts w:hint="eastAsia" w:cs="宋体"/>
                <w:color w:val="auto"/>
                <w:sz w:val="22"/>
                <w:highlight w:val="none"/>
              </w:rPr>
              <w:t>（</w:t>
            </w:r>
            <w:r>
              <w:rPr>
                <w:rFonts w:hint="eastAsia" w:cs="宋体"/>
                <w:color w:val="auto"/>
                <w:sz w:val="22"/>
                <w:highlight w:val="none"/>
                <w:lang w:val="en-US"/>
              </w:rPr>
              <w:t>3）银行信息</w:t>
            </w:r>
          </w:p>
          <w:p w14:paraId="73BC298D">
            <w:pPr>
              <w:pStyle w:val="759"/>
              <w:spacing w:line="400" w:lineRule="exact"/>
              <w:ind w:firstLine="440" w:firstLineChars="200"/>
              <w:rPr>
                <w:rFonts w:cs="宋体"/>
                <w:color w:val="auto"/>
                <w:sz w:val="22"/>
                <w:highlight w:val="none"/>
                <w:lang w:val="en-US"/>
              </w:rPr>
            </w:pPr>
            <w:r>
              <w:rPr>
                <w:rFonts w:hint="eastAsia" w:cs="宋体"/>
                <w:color w:val="auto"/>
                <w:sz w:val="22"/>
                <w:highlight w:val="none"/>
                <w:lang w:val="en-US"/>
              </w:rPr>
              <w:t>户    名:温州元信工程项目管理有限公司</w:t>
            </w:r>
          </w:p>
          <w:p w14:paraId="5FB2EBAC">
            <w:pPr>
              <w:pStyle w:val="759"/>
              <w:spacing w:line="400" w:lineRule="exact"/>
              <w:ind w:firstLine="440" w:firstLineChars="200"/>
              <w:rPr>
                <w:rFonts w:hint="eastAsia" w:ascii="宋体" w:hAnsi="宋体" w:eastAsia="宋体" w:cs="宋体"/>
                <w:color w:val="auto"/>
                <w:sz w:val="22"/>
                <w:highlight w:val="none"/>
                <w:lang w:val="en-US"/>
              </w:rPr>
            </w:pPr>
            <w:r>
              <w:rPr>
                <w:rFonts w:hint="eastAsia" w:cs="宋体"/>
                <w:color w:val="auto"/>
                <w:sz w:val="22"/>
                <w:highlight w:val="none"/>
                <w:lang w:val="en-US"/>
              </w:rPr>
              <w:t>账户号码:20100030042</w:t>
            </w:r>
            <w:r>
              <w:rPr>
                <w:rFonts w:hint="eastAsia" w:ascii="宋体" w:hAnsi="宋体" w:eastAsia="宋体" w:cs="宋体"/>
                <w:color w:val="auto"/>
                <w:sz w:val="22"/>
                <w:highlight w:val="none"/>
                <w:lang w:val="en-US"/>
              </w:rPr>
              <w:t>5754</w:t>
            </w:r>
          </w:p>
          <w:p w14:paraId="5B639888">
            <w:pPr>
              <w:spacing w:line="400" w:lineRule="exact"/>
              <w:ind w:firstLine="440" w:firstLineChars="200"/>
              <w:rPr>
                <w:rFonts w:ascii="宋体" w:hAnsi="宋体" w:cs="宋体"/>
                <w:highlight w:val="none"/>
              </w:rPr>
            </w:pPr>
            <w:r>
              <w:rPr>
                <w:rFonts w:hint="eastAsia" w:ascii="宋体" w:hAnsi="宋体" w:eastAsia="宋体" w:cs="宋体"/>
                <w:color w:val="auto"/>
                <w:sz w:val="22"/>
                <w:highlight w:val="none"/>
                <w:lang w:val="en-US"/>
              </w:rPr>
              <w:t>开户银行:瓯海农村商业银行股份有限公司新桥支行高翔分理处</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4CCD2F8D">
      <w:pPr>
        <w:rPr>
          <w:rFonts w:hint="eastAsia" w:ascii="宋体" w:hAnsi="宋体" w:cs="宋体"/>
          <w:b/>
          <w:bCs/>
          <w:sz w:val="26"/>
          <w:szCs w:val="26"/>
          <w:highlight w:val="none"/>
        </w:rPr>
      </w:pPr>
      <w:bookmarkStart w:id="45" w:name="_Toc222114876"/>
      <w:bookmarkStart w:id="46" w:name="_Toc249758709"/>
      <w:bookmarkStart w:id="47" w:name="_Toc245722278"/>
      <w:bookmarkStart w:id="48" w:name="_Toc11369"/>
      <w:bookmarkStart w:id="49" w:name="_Toc262105500"/>
      <w:bookmarkStart w:id="50" w:name="_Toc221423616"/>
      <w:bookmarkStart w:id="51" w:name="_Toc221356948"/>
      <w:bookmarkStart w:id="52" w:name="_Toc241404199"/>
      <w:bookmarkStart w:id="53" w:name="_Toc221356883"/>
      <w:bookmarkStart w:id="54" w:name="_Toc221374623"/>
      <w:bookmarkStart w:id="55" w:name="_Toc223715995"/>
      <w:bookmarkStart w:id="56" w:name="_Toc249758861"/>
      <w:bookmarkStart w:id="57" w:name="_Toc245191311"/>
      <w:bookmarkStart w:id="58" w:name="_Toc246261262"/>
      <w:bookmarkStart w:id="59" w:name="_Toc239145351"/>
      <w:bookmarkStart w:id="60" w:name="_Toc262049415"/>
      <w:r>
        <w:rPr>
          <w:rFonts w:hint="eastAsia" w:ascii="宋体" w:hAnsi="宋体" w:cs="宋体"/>
          <w:b/>
          <w:bCs/>
          <w:sz w:val="26"/>
          <w:szCs w:val="26"/>
          <w:highlight w:val="none"/>
        </w:rPr>
        <w:br w:type="page"/>
      </w:r>
    </w:p>
    <w:p w14:paraId="017423C9">
      <w:pPr>
        <w:spacing w:before="100" w:beforeAutospacing="1" w:after="100" w:afterAutospacing="1" w:line="440" w:lineRule="exact"/>
        <w:jc w:val="center"/>
        <w:outlineLvl w:val="0"/>
        <w:rPr>
          <w:rFonts w:ascii="宋体" w:hAnsi="宋体" w:cs="宋体"/>
          <w:b/>
          <w:bCs/>
          <w:sz w:val="26"/>
          <w:szCs w:val="26"/>
          <w:highlight w:val="none"/>
        </w:rPr>
      </w:pPr>
      <w:r>
        <w:rPr>
          <w:rFonts w:hint="eastAsia" w:ascii="宋体" w:hAnsi="宋体" w:cs="宋体"/>
          <w:b/>
          <w:bCs/>
          <w:sz w:val="26"/>
          <w:szCs w:val="26"/>
          <w:highlight w:val="none"/>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7390134">
      <w:pPr>
        <w:numPr>
          <w:ilvl w:val="0"/>
          <w:numId w:val="5"/>
        </w:numPr>
        <w:tabs>
          <w:tab w:val="left" w:pos="540"/>
          <w:tab w:val="left" w:pos="900"/>
          <w:tab w:val="clear" w:pos="420"/>
        </w:tabs>
        <w:spacing w:line="460" w:lineRule="exact"/>
        <w:ind w:left="540" w:hanging="540"/>
        <w:rPr>
          <w:rFonts w:ascii="宋体" w:hAnsi="宋体" w:cs="宋体"/>
          <w:sz w:val="22"/>
          <w:szCs w:val="22"/>
          <w:highlight w:val="none"/>
        </w:rPr>
      </w:pPr>
      <w:bookmarkStart w:id="61" w:name="_Toc246261263"/>
      <w:bookmarkStart w:id="62" w:name="_Toc245722279"/>
      <w:bookmarkStart w:id="63" w:name="_Toc262049416"/>
      <w:bookmarkStart w:id="64" w:name="_Toc239145352"/>
      <w:bookmarkStart w:id="65" w:name="_Toc241404200"/>
      <w:bookmarkStart w:id="66" w:name="_Toc249758862"/>
      <w:bookmarkStart w:id="67" w:name="_Toc221374624"/>
      <w:bookmarkStart w:id="68" w:name="_Toc221356884"/>
      <w:bookmarkStart w:id="69" w:name="_Toc222114877"/>
      <w:bookmarkStart w:id="70" w:name="_Toc262105501"/>
      <w:bookmarkStart w:id="71" w:name="_Toc221356949"/>
      <w:bookmarkStart w:id="72" w:name="_Toc245191312"/>
      <w:bookmarkStart w:id="73" w:name="_Toc223715996"/>
      <w:bookmarkStart w:id="74" w:name="_Toc249758710"/>
      <w:bookmarkStart w:id="75" w:name="_Toc221423617"/>
      <w:r>
        <w:rPr>
          <w:rFonts w:hint="eastAsia" w:ascii="宋体" w:hAnsi="宋体" w:cs="宋体"/>
          <w:sz w:val="22"/>
          <w:szCs w:val="22"/>
          <w:highlight w:val="none"/>
        </w:rPr>
        <w:t>本次招标是按照《中华人民共和国政府采购法》、《中华人民共和国政府采购法实施条例》、《政府采购货物和服务招标投标管理办法》和《关于进一步规范政府采购活动的若干意见》等法律及有关法规组织和实施的。</w:t>
      </w:r>
    </w:p>
    <w:p w14:paraId="1E342AC2">
      <w:pPr>
        <w:numPr>
          <w:ilvl w:val="0"/>
          <w:numId w:val="5"/>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合格投标人要求以招标公告对投标人资格条件要求的表述为准。</w:t>
      </w:r>
    </w:p>
    <w:p w14:paraId="4B4E95CC">
      <w:pPr>
        <w:numPr>
          <w:ilvl w:val="0"/>
          <w:numId w:val="5"/>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投标人代表</w:t>
      </w:r>
    </w:p>
    <w:p w14:paraId="6913876C">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指全权代表投标人参加投标活动并签署投标文件的人。如果投标人代表不是法定代表人，须持有《法定代表人授权书》。</w:t>
      </w:r>
    </w:p>
    <w:p w14:paraId="08D2A8FF">
      <w:pPr>
        <w:numPr>
          <w:ilvl w:val="0"/>
          <w:numId w:val="5"/>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投标费用</w:t>
      </w:r>
    </w:p>
    <w:p w14:paraId="6C130C4E">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投标人应承担所有与准备和参加投标有关费用，不论投标的结果如何，采购人和招标代理机构均无义务和责任承担这些费用。</w:t>
      </w:r>
    </w:p>
    <w:p w14:paraId="24DFC40A">
      <w:pPr>
        <w:numPr>
          <w:ilvl w:val="0"/>
          <w:numId w:val="5"/>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优化政府采购金融服务</w:t>
      </w:r>
    </w:p>
    <w:p w14:paraId="69ABA29A">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1A310F57">
      <w:pPr>
        <w:numPr>
          <w:ilvl w:val="0"/>
          <w:numId w:val="5"/>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特别说明：</w:t>
      </w:r>
    </w:p>
    <w:p w14:paraId="1DE90197">
      <w:pPr>
        <w:numPr>
          <w:ilvl w:val="1"/>
          <w:numId w:val="6"/>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投标人应仔细阅读招标文件的所有内容，按照招标文件的要求提交投标文件，并对所提供的全部资料的真实性承担法律责任。</w:t>
      </w:r>
    </w:p>
    <w:p w14:paraId="1F7B0CC9">
      <w:pPr>
        <w:numPr>
          <w:ilvl w:val="1"/>
          <w:numId w:val="6"/>
        </w:numPr>
        <w:tabs>
          <w:tab w:val="left" w:pos="360"/>
          <w:tab w:val="clear" w:pos="992"/>
        </w:tabs>
        <w:spacing w:line="460" w:lineRule="exact"/>
        <w:ind w:left="418" w:leftChars="-68" w:hanging="561" w:hangingChars="255"/>
        <w:rPr>
          <w:rFonts w:ascii="宋体" w:hAnsi="宋体" w:cs="宋体"/>
          <w:sz w:val="22"/>
          <w:szCs w:val="22"/>
          <w:highlight w:val="none"/>
        </w:rPr>
      </w:pPr>
      <w:bookmarkStart w:id="76" w:name="_Hlk37697637"/>
      <w:r>
        <w:rPr>
          <w:rFonts w:hint="eastAsia" w:ascii="宋体" w:hAnsi="宋体" w:cs="宋体"/>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56283D">
      <w:pPr>
        <w:spacing w:line="400" w:lineRule="exact"/>
        <w:ind w:left="510" w:leftChars="200" w:hanging="90" w:hangingChars="39"/>
        <w:rPr>
          <w:rFonts w:ascii="宋体" w:hAnsi="宋体" w:cs="宋体"/>
          <w:bCs/>
          <w:spacing w:val="6"/>
          <w:sz w:val="22"/>
          <w:highlight w:val="none"/>
        </w:rPr>
      </w:pPr>
      <w:r>
        <w:rPr>
          <w:rFonts w:hint="eastAsia" w:ascii="宋体" w:hAnsi="宋体" w:cs="宋体"/>
          <w:bCs/>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76"/>
    </w:p>
    <w:p w14:paraId="5BF4711A">
      <w:pPr>
        <w:numPr>
          <w:ilvl w:val="1"/>
          <w:numId w:val="6"/>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AC357E7">
      <w:pPr>
        <w:numPr>
          <w:ilvl w:val="1"/>
          <w:numId w:val="6"/>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0B249D1">
      <w:pPr>
        <w:numPr>
          <w:ilvl w:val="1"/>
          <w:numId w:val="6"/>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3B00F9D2">
      <w:pPr>
        <w:spacing w:before="100" w:beforeAutospacing="1" w:after="100" w:afterAutospacing="1" w:line="440" w:lineRule="exact"/>
        <w:jc w:val="center"/>
        <w:outlineLvl w:val="0"/>
        <w:rPr>
          <w:rFonts w:ascii="宋体" w:hAnsi="宋体" w:cs="宋体"/>
          <w:b/>
          <w:bCs/>
          <w:sz w:val="26"/>
          <w:szCs w:val="26"/>
          <w:highlight w:val="none"/>
        </w:rPr>
      </w:pPr>
      <w:bookmarkStart w:id="77" w:name="_Toc15351"/>
      <w:r>
        <w:rPr>
          <w:rFonts w:hint="eastAsia" w:ascii="宋体" w:hAnsi="宋体" w:cs="宋体"/>
          <w:b/>
          <w:bCs/>
          <w:sz w:val="26"/>
          <w:szCs w:val="26"/>
          <w:highlight w:val="none"/>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14:paraId="116131D8">
      <w:pPr>
        <w:numPr>
          <w:ilvl w:val="0"/>
          <w:numId w:val="7"/>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招标文件由招标文件目录所列内容及相关资料组成。</w:t>
      </w:r>
    </w:p>
    <w:p w14:paraId="3D11A003">
      <w:pPr>
        <w:numPr>
          <w:ilvl w:val="0"/>
          <w:numId w:val="7"/>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质疑</w:t>
      </w:r>
    </w:p>
    <w:p w14:paraId="326FC773">
      <w:pPr>
        <w:numPr>
          <w:ilvl w:val="1"/>
          <w:numId w:val="8"/>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674301D">
      <w:pPr>
        <w:numPr>
          <w:ilvl w:val="1"/>
          <w:numId w:val="8"/>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14:paraId="279B4CE9">
      <w:pPr>
        <w:numPr>
          <w:ilvl w:val="1"/>
          <w:numId w:val="8"/>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提出质疑的投标人应当是参与本项目招标活动的投标人。投标人在法定质疑期内一次性提出针对同一采购程序环节的质疑。</w:t>
      </w:r>
    </w:p>
    <w:p w14:paraId="73597F2F">
      <w:pPr>
        <w:numPr>
          <w:ilvl w:val="1"/>
          <w:numId w:val="8"/>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根据《政府采购质疑和投诉办法》第三十七条的规定，投诉人在全国范围12个月内三次以上投诉查无实据的，由财政部门列入不良行为记录名单。</w:t>
      </w:r>
    </w:p>
    <w:p w14:paraId="2BC19845">
      <w:pPr>
        <w:numPr>
          <w:ilvl w:val="0"/>
          <w:numId w:val="7"/>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投诉</w:t>
      </w:r>
    </w:p>
    <w:p w14:paraId="4858A690">
      <w:pPr>
        <w:tabs>
          <w:tab w:val="left" w:pos="540"/>
        </w:tabs>
        <w:spacing w:line="400" w:lineRule="exact"/>
        <w:ind w:firstLine="464" w:firstLineChars="200"/>
        <w:rPr>
          <w:rFonts w:ascii="宋体" w:hAnsi="宋体" w:cs="宋体"/>
          <w:sz w:val="22"/>
          <w:szCs w:val="22"/>
          <w:highlight w:val="none"/>
        </w:rPr>
      </w:pPr>
      <w:r>
        <w:rPr>
          <w:rFonts w:hint="eastAsia" w:ascii="宋体" w:hAnsi="宋体" w:cs="宋体"/>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3ABB47AE">
      <w:pPr>
        <w:numPr>
          <w:ilvl w:val="0"/>
          <w:numId w:val="7"/>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招标文件的澄清或修改</w:t>
      </w:r>
    </w:p>
    <w:p w14:paraId="36B62DFF">
      <w:pPr>
        <w:numPr>
          <w:ilvl w:val="1"/>
          <w:numId w:val="9"/>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414AA15D">
      <w:pPr>
        <w:numPr>
          <w:ilvl w:val="1"/>
          <w:numId w:val="9"/>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7E86E4AF">
      <w:pPr>
        <w:numPr>
          <w:ilvl w:val="1"/>
          <w:numId w:val="9"/>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招标文件如有补充更正均见“浙江政府采购”（https://zfcg.czt.zj.gov.cn/）。投标人须在开标</w:t>
      </w:r>
      <w:r>
        <w:rPr>
          <w:rFonts w:hint="eastAsia" w:ascii="宋体" w:hAnsi="宋体" w:cs="宋体"/>
          <w:spacing w:val="6"/>
          <w:sz w:val="22"/>
          <w:highlight w:val="none"/>
        </w:rPr>
        <w:t>前一日自行查看是否有补充更正文件，并按补充更正文件要求投标，否则责任自负。</w:t>
      </w:r>
    </w:p>
    <w:p w14:paraId="6013F0CC">
      <w:pPr>
        <w:spacing w:before="100" w:beforeAutospacing="1" w:after="100" w:afterAutospacing="1" w:line="440" w:lineRule="exact"/>
        <w:jc w:val="center"/>
        <w:outlineLvl w:val="0"/>
        <w:rPr>
          <w:rFonts w:ascii="宋体" w:hAnsi="宋体" w:cs="宋体"/>
          <w:b/>
          <w:bCs/>
          <w:sz w:val="26"/>
          <w:szCs w:val="26"/>
          <w:highlight w:val="none"/>
        </w:rPr>
      </w:pPr>
      <w:bookmarkStart w:id="78" w:name="_Toc221356950"/>
      <w:bookmarkStart w:id="79" w:name="_Toc262105502"/>
      <w:bookmarkStart w:id="80" w:name="_Toc239145353"/>
      <w:bookmarkStart w:id="81" w:name="_Toc221374625"/>
      <w:bookmarkStart w:id="82" w:name="_Toc249758711"/>
      <w:bookmarkStart w:id="83" w:name="_Toc223715997"/>
      <w:bookmarkStart w:id="84" w:name="_Toc262049417"/>
      <w:bookmarkStart w:id="85" w:name="_Toc221356885"/>
      <w:bookmarkStart w:id="86" w:name="_Toc245722280"/>
      <w:bookmarkStart w:id="87" w:name="_Toc13098"/>
      <w:bookmarkStart w:id="88" w:name="_Toc245191313"/>
      <w:bookmarkStart w:id="89" w:name="_Toc222114878"/>
      <w:bookmarkStart w:id="90" w:name="_Toc221423618"/>
      <w:bookmarkStart w:id="91" w:name="_Toc249758863"/>
      <w:bookmarkStart w:id="92" w:name="_Toc246261264"/>
      <w:bookmarkStart w:id="93" w:name="_Toc241404201"/>
      <w:r>
        <w:rPr>
          <w:rFonts w:hint="eastAsia" w:ascii="宋体" w:hAnsi="宋体" w:cs="宋体"/>
          <w:b/>
          <w:bCs/>
          <w:sz w:val="26"/>
          <w:szCs w:val="26"/>
          <w:highlight w:val="none"/>
        </w:rPr>
        <w:t>四、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706FB7A">
      <w:pPr>
        <w:numPr>
          <w:ilvl w:val="0"/>
          <w:numId w:val="10"/>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投标人应认真阅读招标文件中所有事项格式、条款和技术规范等。</w:t>
      </w:r>
      <w:r>
        <w:rPr>
          <w:rFonts w:hint="eastAsia" w:ascii="宋体" w:hAnsi="宋体" w:cs="宋体"/>
          <w:b/>
          <w:sz w:val="22"/>
          <w:szCs w:val="22"/>
          <w:highlight w:val="none"/>
        </w:rPr>
        <w:t>投标人没有按照招标文件要求提交全部资料，或者没有对招标文件各个方面做出实质性响应，导致投标被拒绝的风险由投标人自行承担。</w:t>
      </w:r>
    </w:p>
    <w:p w14:paraId="51D5CFFE">
      <w:pPr>
        <w:numPr>
          <w:ilvl w:val="0"/>
          <w:numId w:val="10"/>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投标文件的构成</w:t>
      </w:r>
    </w:p>
    <w:p w14:paraId="4C96431A">
      <w:pPr>
        <w:tabs>
          <w:tab w:val="left" w:pos="540"/>
        </w:tabs>
        <w:spacing w:line="46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投标文件由资格文件、商务技术文件、报价文件三部分构成(各标段单独提供）：</w:t>
      </w:r>
    </w:p>
    <w:p w14:paraId="5FE2CA53">
      <w:pPr>
        <w:spacing w:line="430" w:lineRule="exact"/>
        <w:ind w:left="187" w:leftChars="85" w:hanging="9" w:hangingChars="4"/>
        <w:rPr>
          <w:rFonts w:ascii="宋体" w:hAnsi="宋体" w:cs="宋体"/>
          <w:b/>
          <w:sz w:val="22"/>
          <w:szCs w:val="22"/>
          <w:highlight w:val="none"/>
        </w:rPr>
      </w:pPr>
      <w:r>
        <w:rPr>
          <w:rFonts w:hint="eastAsia" w:ascii="宋体" w:hAnsi="宋体" w:cs="宋体"/>
          <w:b/>
          <w:sz w:val="22"/>
          <w:szCs w:val="22"/>
          <w:highlight w:val="none"/>
        </w:rPr>
        <w:t>（1）资格文件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31E1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953E10E">
            <w:pPr>
              <w:overflowPunct w:val="0"/>
              <w:spacing w:line="430" w:lineRule="exact"/>
              <w:jc w:val="center"/>
              <w:rPr>
                <w:rFonts w:ascii="宋体" w:hAnsi="宋体" w:cs="宋体"/>
                <w:b/>
                <w:sz w:val="22"/>
                <w:szCs w:val="22"/>
                <w:highlight w:val="none"/>
              </w:rPr>
            </w:pPr>
            <w:r>
              <w:rPr>
                <w:rFonts w:hint="eastAsia" w:ascii="宋体" w:hAnsi="宋体" w:cs="宋体"/>
                <w:b/>
                <w:sz w:val="22"/>
                <w:szCs w:val="22"/>
                <w:highlight w:val="none"/>
              </w:rPr>
              <w:t>序号</w:t>
            </w:r>
          </w:p>
        </w:tc>
        <w:tc>
          <w:tcPr>
            <w:tcW w:w="7514" w:type="dxa"/>
            <w:vAlign w:val="center"/>
          </w:tcPr>
          <w:p w14:paraId="3AC3758E">
            <w:pPr>
              <w:overflowPunct w:val="0"/>
              <w:spacing w:line="430" w:lineRule="exact"/>
              <w:jc w:val="center"/>
              <w:rPr>
                <w:rFonts w:ascii="宋体" w:hAnsi="宋体" w:cs="宋体"/>
                <w:b/>
                <w:sz w:val="22"/>
                <w:szCs w:val="22"/>
                <w:highlight w:val="none"/>
              </w:rPr>
            </w:pPr>
            <w:r>
              <w:rPr>
                <w:rFonts w:hint="eastAsia" w:ascii="宋体" w:hAnsi="宋体" w:cs="宋体"/>
                <w:b/>
                <w:sz w:val="22"/>
                <w:szCs w:val="22"/>
                <w:highlight w:val="none"/>
              </w:rPr>
              <w:t>内容</w:t>
            </w:r>
          </w:p>
        </w:tc>
        <w:tc>
          <w:tcPr>
            <w:tcW w:w="1523" w:type="dxa"/>
            <w:vAlign w:val="center"/>
          </w:tcPr>
          <w:p w14:paraId="6A3A6AA5">
            <w:pPr>
              <w:overflowPunct w:val="0"/>
              <w:spacing w:line="430" w:lineRule="exact"/>
              <w:jc w:val="center"/>
              <w:rPr>
                <w:rFonts w:ascii="宋体" w:hAnsi="宋体" w:cs="宋体"/>
                <w:b/>
                <w:sz w:val="22"/>
                <w:szCs w:val="22"/>
                <w:highlight w:val="none"/>
              </w:rPr>
            </w:pPr>
            <w:r>
              <w:rPr>
                <w:rFonts w:hint="eastAsia" w:ascii="宋体" w:hAnsi="宋体" w:cs="宋体"/>
                <w:b/>
                <w:sz w:val="22"/>
                <w:szCs w:val="22"/>
                <w:highlight w:val="none"/>
              </w:rPr>
              <w:t>备注</w:t>
            </w:r>
          </w:p>
        </w:tc>
      </w:tr>
      <w:tr w14:paraId="4158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CC560CE">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1</w:t>
            </w:r>
          </w:p>
        </w:tc>
        <w:tc>
          <w:tcPr>
            <w:tcW w:w="7514" w:type="dxa"/>
            <w:vAlign w:val="center"/>
          </w:tcPr>
          <w:p w14:paraId="7CCA9353">
            <w:pPr>
              <w:rPr>
                <w:rFonts w:ascii="宋体" w:hAnsi="宋体" w:cs="宋体"/>
                <w:bCs/>
                <w:sz w:val="22"/>
                <w:szCs w:val="22"/>
                <w:highlight w:val="none"/>
              </w:rPr>
            </w:pPr>
            <w:r>
              <w:rPr>
                <w:rFonts w:hint="eastAsia" w:ascii="宋体" w:hAnsi="宋体" w:cs="宋体"/>
                <w:sz w:val="22"/>
                <w:szCs w:val="22"/>
                <w:highlight w:val="none"/>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14:paraId="4CF806B5">
            <w:pPr>
              <w:overflowPunct w:val="0"/>
              <w:spacing w:line="430" w:lineRule="exact"/>
              <w:jc w:val="center"/>
              <w:rPr>
                <w:rFonts w:ascii="宋体" w:hAnsi="宋体" w:cs="宋体"/>
                <w:b/>
                <w:sz w:val="22"/>
                <w:szCs w:val="22"/>
                <w:highlight w:val="none"/>
              </w:rPr>
            </w:pPr>
          </w:p>
        </w:tc>
      </w:tr>
      <w:tr w14:paraId="1ABB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7B25663">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2</w:t>
            </w:r>
          </w:p>
        </w:tc>
        <w:tc>
          <w:tcPr>
            <w:tcW w:w="7514" w:type="dxa"/>
            <w:vAlign w:val="center"/>
          </w:tcPr>
          <w:p w14:paraId="44CA0076">
            <w:pPr>
              <w:rPr>
                <w:rFonts w:ascii="宋体" w:hAnsi="宋体" w:cs="宋体"/>
                <w:bCs/>
                <w:sz w:val="22"/>
                <w:szCs w:val="22"/>
                <w:highlight w:val="none"/>
              </w:rPr>
            </w:pPr>
            <w:r>
              <w:rPr>
                <w:rFonts w:hint="eastAsia" w:ascii="宋体" w:hAnsi="宋体" w:cs="宋体"/>
                <w:bCs/>
                <w:sz w:val="22"/>
                <w:szCs w:val="22"/>
                <w:highlight w:val="none"/>
              </w:rPr>
              <w:t>法定代表人声明书或法定代表人授权书</w:t>
            </w:r>
          </w:p>
        </w:tc>
        <w:tc>
          <w:tcPr>
            <w:tcW w:w="1523" w:type="dxa"/>
            <w:vMerge w:val="restart"/>
            <w:vAlign w:val="center"/>
          </w:tcPr>
          <w:p w14:paraId="069D383B">
            <w:pPr>
              <w:jc w:val="center"/>
              <w:rPr>
                <w:rFonts w:ascii="宋体" w:hAnsi="宋体" w:cs="宋体"/>
                <w:bCs/>
                <w:sz w:val="22"/>
                <w:szCs w:val="22"/>
                <w:highlight w:val="none"/>
              </w:rPr>
            </w:pPr>
            <w:r>
              <w:rPr>
                <w:rFonts w:hint="eastAsia" w:ascii="宋体" w:hAnsi="宋体" w:cs="宋体"/>
                <w:bCs/>
                <w:sz w:val="22"/>
                <w:szCs w:val="22"/>
                <w:highlight w:val="none"/>
              </w:rPr>
              <w:t>附件一</w:t>
            </w:r>
          </w:p>
        </w:tc>
      </w:tr>
      <w:tr w14:paraId="3A41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E9CF6E3">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3</w:t>
            </w:r>
          </w:p>
        </w:tc>
        <w:tc>
          <w:tcPr>
            <w:tcW w:w="7514" w:type="dxa"/>
            <w:vAlign w:val="center"/>
          </w:tcPr>
          <w:p w14:paraId="1DB063EF">
            <w:pPr>
              <w:rPr>
                <w:rFonts w:ascii="宋体" w:hAnsi="宋体" w:cs="宋体"/>
                <w:bCs/>
                <w:sz w:val="22"/>
                <w:szCs w:val="22"/>
                <w:highlight w:val="none"/>
              </w:rPr>
            </w:pPr>
            <w:r>
              <w:rPr>
                <w:rFonts w:hint="eastAsia" w:ascii="宋体" w:hAnsi="宋体" w:cs="宋体"/>
                <w:bCs/>
                <w:sz w:val="22"/>
                <w:szCs w:val="22"/>
                <w:highlight w:val="none"/>
              </w:rPr>
              <w:t>投标人参与政府采购活动投标资格声明函</w:t>
            </w:r>
          </w:p>
        </w:tc>
        <w:tc>
          <w:tcPr>
            <w:tcW w:w="1523" w:type="dxa"/>
            <w:vMerge w:val="continue"/>
            <w:vAlign w:val="center"/>
          </w:tcPr>
          <w:p w14:paraId="2A657358">
            <w:pPr>
              <w:jc w:val="center"/>
              <w:rPr>
                <w:rFonts w:ascii="宋体" w:hAnsi="宋体" w:cs="宋体"/>
                <w:bCs/>
                <w:sz w:val="22"/>
                <w:szCs w:val="22"/>
                <w:highlight w:val="none"/>
              </w:rPr>
            </w:pPr>
          </w:p>
        </w:tc>
      </w:tr>
      <w:tr w14:paraId="0DA4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13EBFA0">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4</w:t>
            </w:r>
          </w:p>
        </w:tc>
        <w:tc>
          <w:tcPr>
            <w:tcW w:w="7514" w:type="dxa"/>
            <w:vAlign w:val="center"/>
          </w:tcPr>
          <w:p w14:paraId="5F802BCE">
            <w:pPr>
              <w:rPr>
                <w:rFonts w:ascii="宋体" w:hAnsi="宋体" w:cs="宋体"/>
                <w:bCs/>
                <w:sz w:val="22"/>
                <w:szCs w:val="22"/>
                <w:highlight w:val="none"/>
              </w:rPr>
            </w:pPr>
            <w:r>
              <w:rPr>
                <w:rFonts w:hint="eastAsia" w:ascii="宋体" w:hAnsi="宋体" w:cs="宋体"/>
                <w:bCs/>
                <w:sz w:val="22"/>
                <w:szCs w:val="22"/>
                <w:highlight w:val="none"/>
              </w:rPr>
              <w:t>诚信投标承诺书</w:t>
            </w:r>
          </w:p>
        </w:tc>
        <w:tc>
          <w:tcPr>
            <w:tcW w:w="1523" w:type="dxa"/>
            <w:vMerge w:val="continue"/>
            <w:vAlign w:val="center"/>
          </w:tcPr>
          <w:p w14:paraId="1DF696A7">
            <w:pPr>
              <w:spacing w:line="400" w:lineRule="exact"/>
              <w:jc w:val="center"/>
              <w:rPr>
                <w:rFonts w:ascii="宋体" w:hAnsi="宋体" w:cs="宋体"/>
                <w:sz w:val="22"/>
                <w:szCs w:val="22"/>
                <w:highlight w:val="none"/>
              </w:rPr>
            </w:pPr>
          </w:p>
        </w:tc>
      </w:tr>
      <w:tr w14:paraId="5ABA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455E8DA">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5</w:t>
            </w:r>
          </w:p>
        </w:tc>
        <w:tc>
          <w:tcPr>
            <w:tcW w:w="7514" w:type="dxa"/>
            <w:vAlign w:val="center"/>
          </w:tcPr>
          <w:p w14:paraId="70784B61">
            <w:pPr>
              <w:rPr>
                <w:rFonts w:ascii="宋体" w:hAnsi="宋体" w:cs="宋体"/>
                <w:kern w:val="0"/>
                <w:sz w:val="22"/>
                <w:szCs w:val="22"/>
                <w:highlight w:val="none"/>
              </w:rPr>
            </w:pPr>
            <w:r>
              <w:rPr>
                <w:rFonts w:hint="eastAsia" w:ascii="宋体" w:hAnsi="宋体" w:cs="宋体"/>
                <w:bCs/>
                <w:sz w:val="22"/>
                <w:szCs w:val="22"/>
                <w:highlight w:val="none"/>
              </w:rPr>
              <w:t>小微企业（或监狱企业、残疾人福利单位）声明函</w:t>
            </w:r>
          </w:p>
        </w:tc>
        <w:tc>
          <w:tcPr>
            <w:tcW w:w="1523" w:type="dxa"/>
            <w:vMerge w:val="continue"/>
            <w:vAlign w:val="center"/>
          </w:tcPr>
          <w:p w14:paraId="7CEEA1B4">
            <w:pPr>
              <w:spacing w:line="400" w:lineRule="exact"/>
              <w:jc w:val="center"/>
              <w:rPr>
                <w:rFonts w:ascii="宋体" w:hAnsi="宋体" w:cs="宋体"/>
                <w:sz w:val="22"/>
                <w:szCs w:val="22"/>
                <w:highlight w:val="none"/>
              </w:rPr>
            </w:pPr>
          </w:p>
        </w:tc>
      </w:tr>
      <w:tr w14:paraId="73FC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E909010">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6</w:t>
            </w:r>
          </w:p>
        </w:tc>
        <w:tc>
          <w:tcPr>
            <w:tcW w:w="7514" w:type="dxa"/>
            <w:vAlign w:val="center"/>
          </w:tcPr>
          <w:p w14:paraId="13D82DD1">
            <w:pPr>
              <w:rPr>
                <w:rFonts w:ascii="宋体" w:hAnsi="宋体" w:cs="宋体"/>
                <w:bCs/>
                <w:sz w:val="22"/>
                <w:szCs w:val="22"/>
                <w:highlight w:val="none"/>
              </w:rPr>
            </w:pPr>
            <w:r>
              <w:rPr>
                <w:rFonts w:hint="eastAsia" w:ascii="宋体" w:hAnsi="宋体" w:cs="宋体"/>
                <w:bCs/>
                <w:sz w:val="22"/>
                <w:szCs w:val="22"/>
                <w:highlight w:val="none"/>
              </w:rPr>
              <w:t>投标人“信用中国”(www.creditchina.gov.cn)；“中国政府采购网”（http://www.ccgp.gov.cn/）信用记录网页截图（采购公告发布之日至投标截止时间前）；</w:t>
            </w:r>
          </w:p>
        </w:tc>
        <w:tc>
          <w:tcPr>
            <w:tcW w:w="1523" w:type="dxa"/>
            <w:vAlign w:val="center"/>
          </w:tcPr>
          <w:p w14:paraId="0CC2D1D8">
            <w:pPr>
              <w:jc w:val="center"/>
              <w:rPr>
                <w:rFonts w:ascii="宋体" w:hAnsi="宋体" w:cs="宋体"/>
                <w:bCs/>
                <w:sz w:val="22"/>
                <w:szCs w:val="22"/>
                <w:highlight w:val="none"/>
              </w:rPr>
            </w:pPr>
          </w:p>
        </w:tc>
      </w:tr>
      <w:tr w14:paraId="713C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196B463">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7</w:t>
            </w:r>
          </w:p>
        </w:tc>
        <w:tc>
          <w:tcPr>
            <w:tcW w:w="7514" w:type="dxa"/>
            <w:vAlign w:val="center"/>
          </w:tcPr>
          <w:p w14:paraId="2B12E1B4">
            <w:pPr>
              <w:rPr>
                <w:rFonts w:ascii="宋体" w:hAnsi="宋体" w:cs="宋体"/>
                <w:bCs/>
                <w:sz w:val="22"/>
                <w:szCs w:val="22"/>
                <w:highlight w:val="red"/>
              </w:rPr>
            </w:pPr>
            <w:r>
              <w:rPr>
                <w:rFonts w:hint="eastAsia" w:ascii="宋体" w:hAnsi="宋体" w:cs="宋体"/>
                <w:sz w:val="22"/>
                <w:szCs w:val="22"/>
                <w:highlight w:val="none"/>
              </w:rPr>
              <w:t>有效的</w:t>
            </w:r>
            <w:r>
              <w:rPr>
                <w:rFonts w:hint="eastAsia" w:ascii="宋体" w:hAnsi="宋体" w:cs="宋体"/>
                <w:color w:val="auto"/>
                <w:kern w:val="0"/>
                <w:sz w:val="22"/>
                <w:szCs w:val="22"/>
                <w:highlight w:val="none"/>
              </w:rPr>
              <w:t>保安服务许可证</w:t>
            </w:r>
          </w:p>
        </w:tc>
        <w:tc>
          <w:tcPr>
            <w:tcW w:w="1523" w:type="dxa"/>
            <w:vAlign w:val="center"/>
          </w:tcPr>
          <w:p w14:paraId="6FC20B77">
            <w:pPr>
              <w:jc w:val="center"/>
              <w:rPr>
                <w:rFonts w:ascii="宋体" w:hAnsi="宋体" w:cs="宋体"/>
                <w:bCs/>
                <w:sz w:val="22"/>
                <w:szCs w:val="22"/>
                <w:highlight w:val="red"/>
              </w:rPr>
            </w:pPr>
          </w:p>
        </w:tc>
      </w:tr>
      <w:tr w14:paraId="4295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003D61F">
            <w:pPr>
              <w:overflowPunct w:val="0"/>
              <w:spacing w:line="430" w:lineRule="exact"/>
              <w:jc w:val="center"/>
              <w:rPr>
                <w:rFonts w:hint="eastAsia" w:ascii="宋体" w:hAnsi="宋体" w:eastAsia="宋体" w:cs="宋体"/>
                <w:bCs/>
                <w:sz w:val="22"/>
                <w:szCs w:val="22"/>
                <w:highlight w:val="none"/>
                <w:lang w:eastAsia="zh-CN"/>
              </w:rPr>
            </w:pPr>
            <w:r>
              <w:rPr>
                <w:rFonts w:hint="eastAsia" w:ascii="宋体" w:hAnsi="宋体" w:cs="宋体"/>
                <w:bCs/>
                <w:sz w:val="22"/>
                <w:szCs w:val="22"/>
                <w:highlight w:val="none"/>
                <w:lang w:val="en-US" w:eastAsia="zh-CN"/>
              </w:rPr>
              <w:t>8</w:t>
            </w:r>
          </w:p>
        </w:tc>
        <w:tc>
          <w:tcPr>
            <w:tcW w:w="7514" w:type="dxa"/>
            <w:vAlign w:val="center"/>
          </w:tcPr>
          <w:p w14:paraId="4CAD56E9">
            <w:pPr>
              <w:rPr>
                <w:rFonts w:ascii="宋体" w:hAnsi="宋体" w:cs="宋体"/>
                <w:sz w:val="22"/>
                <w:szCs w:val="22"/>
                <w:highlight w:val="none"/>
              </w:rPr>
            </w:pPr>
            <w:r>
              <w:rPr>
                <w:rFonts w:hint="eastAsia" w:ascii="宋体" w:hAnsi="宋体" w:cs="宋体"/>
                <w:sz w:val="22"/>
                <w:szCs w:val="22"/>
                <w:highlight w:val="none"/>
              </w:rPr>
              <w:t>投标人认为其他需要提供的资料。</w:t>
            </w:r>
          </w:p>
        </w:tc>
        <w:tc>
          <w:tcPr>
            <w:tcW w:w="1523" w:type="dxa"/>
            <w:vAlign w:val="center"/>
          </w:tcPr>
          <w:p w14:paraId="547F0F32">
            <w:pPr>
              <w:jc w:val="center"/>
              <w:rPr>
                <w:rFonts w:ascii="宋体" w:hAnsi="宋体" w:cs="宋体"/>
                <w:bCs/>
                <w:sz w:val="22"/>
                <w:szCs w:val="22"/>
                <w:highlight w:val="none"/>
              </w:rPr>
            </w:pPr>
          </w:p>
        </w:tc>
      </w:tr>
    </w:tbl>
    <w:p w14:paraId="2C9324CD">
      <w:pPr>
        <w:spacing w:line="430" w:lineRule="exact"/>
        <w:ind w:left="187" w:leftChars="85" w:hanging="9" w:hangingChars="4"/>
        <w:rPr>
          <w:rFonts w:ascii="宋体" w:hAnsi="宋体" w:cs="宋体"/>
          <w:b/>
          <w:sz w:val="22"/>
          <w:szCs w:val="22"/>
          <w:highlight w:val="none"/>
        </w:rPr>
      </w:pPr>
      <w:r>
        <w:rPr>
          <w:rFonts w:hint="eastAsia" w:ascii="宋体" w:hAnsi="宋体" w:cs="宋体"/>
          <w:b/>
          <w:sz w:val="22"/>
          <w:szCs w:val="22"/>
          <w:highlight w:val="none"/>
        </w:rPr>
        <w:t>备注：</w:t>
      </w:r>
    </w:p>
    <w:p w14:paraId="63AB88B3">
      <w:pPr>
        <w:numPr>
          <w:ilvl w:val="0"/>
          <w:numId w:val="11"/>
        </w:numPr>
        <w:spacing w:line="430" w:lineRule="exact"/>
        <w:rPr>
          <w:rFonts w:ascii="宋体" w:hAnsi="宋体" w:cs="宋体"/>
          <w:b/>
          <w:sz w:val="22"/>
          <w:szCs w:val="22"/>
          <w:highlight w:val="none"/>
        </w:rPr>
      </w:pPr>
      <w:r>
        <w:rPr>
          <w:rFonts w:hint="eastAsia" w:ascii="宋体" w:hAnsi="宋体" w:cs="宋体"/>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649578F">
      <w:pPr>
        <w:spacing w:line="430" w:lineRule="exact"/>
        <w:rPr>
          <w:rFonts w:ascii="宋体" w:hAnsi="宋体" w:cs="宋体"/>
          <w:b/>
          <w:kern w:val="0"/>
          <w:sz w:val="22"/>
          <w:szCs w:val="22"/>
          <w:highlight w:val="none"/>
        </w:rPr>
      </w:pPr>
      <w:r>
        <w:rPr>
          <w:rFonts w:hint="eastAsia" w:ascii="宋体" w:hAnsi="宋体" w:cs="宋体"/>
          <w:b/>
          <w:sz w:val="22"/>
          <w:szCs w:val="22"/>
          <w:highlight w:val="none"/>
        </w:rPr>
        <w:t>（2）</w:t>
      </w:r>
      <w:r>
        <w:rPr>
          <w:rFonts w:hint="eastAsia" w:ascii="宋体" w:hAnsi="宋体" w:cs="宋体"/>
          <w:b/>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6B49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536FC55">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序号</w:t>
            </w:r>
          </w:p>
        </w:tc>
        <w:tc>
          <w:tcPr>
            <w:tcW w:w="7513" w:type="dxa"/>
            <w:vAlign w:val="center"/>
          </w:tcPr>
          <w:p w14:paraId="793A6E7D">
            <w:pPr>
              <w:spacing w:line="430" w:lineRule="exact"/>
              <w:rPr>
                <w:rFonts w:ascii="宋体" w:hAnsi="宋体" w:cs="宋体"/>
                <w:kern w:val="0"/>
                <w:sz w:val="22"/>
                <w:szCs w:val="22"/>
                <w:highlight w:val="none"/>
              </w:rPr>
            </w:pPr>
            <w:r>
              <w:rPr>
                <w:rFonts w:hint="eastAsia" w:ascii="宋体" w:hAnsi="宋体" w:cs="宋体"/>
                <w:kern w:val="0"/>
                <w:sz w:val="22"/>
                <w:szCs w:val="22"/>
                <w:highlight w:val="none"/>
              </w:rPr>
              <w:t>内容</w:t>
            </w:r>
          </w:p>
        </w:tc>
        <w:tc>
          <w:tcPr>
            <w:tcW w:w="1524" w:type="dxa"/>
            <w:vAlign w:val="center"/>
          </w:tcPr>
          <w:p w14:paraId="32485943">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备注</w:t>
            </w:r>
          </w:p>
        </w:tc>
      </w:tr>
      <w:tr w14:paraId="2236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47235E7">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7513" w:type="dxa"/>
            <w:vAlign w:val="center"/>
          </w:tcPr>
          <w:p w14:paraId="03C0AEB8">
            <w:pPr>
              <w:spacing w:line="430" w:lineRule="exact"/>
              <w:rPr>
                <w:rFonts w:ascii="宋体" w:hAnsi="宋体" w:cs="宋体"/>
                <w:kern w:val="0"/>
                <w:sz w:val="22"/>
                <w:szCs w:val="22"/>
                <w:highlight w:val="none"/>
              </w:rPr>
            </w:pPr>
            <w:r>
              <w:rPr>
                <w:rFonts w:hint="eastAsia" w:ascii="宋体" w:hAnsi="宋体" w:cs="宋体"/>
                <w:kern w:val="0"/>
                <w:sz w:val="22"/>
                <w:szCs w:val="22"/>
                <w:highlight w:val="none"/>
              </w:rPr>
              <w:t>开标一览表</w:t>
            </w:r>
          </w:p>
        </w:tc>
        <w:tc>
          <w:tcPr>
            <w:tcW w:w="1524" w:type="dxa"/>
            <w:vAlign w:val="center"/>
          </w:tcPr>
          <w:p w14:paraId="2495C485">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附件二</w:t>
            </w:r>
          </w:p>
        </w:tc>
      </w:tr>
    </w:tbl>
    <w:p w14:paraId="178784C3">
      <w:pPr>
        <w:spacing w:line="430" w:lineRule="exact"/>
        <w:ind w:left="187" w:leftChars="85" w:hanging="9" w:hangingChars="4"/>
        <w:rPr>
          <w:rFonts w:ascii="宋体" w:hAnsi="宋体" w:cs="宋体"/>
          <w:b/>
          <w:sz w:val="22"/>
          <w:szCs w:val="22"/>
          <w:highlight w:val="none"/>
        </w:rPr>
      </w:pPr>
      <w:r>
        <w:rPr>
          <w:rFonts w:hint="eastAsia" w:ascii="宋体" w:hAnsi="宋体" w:cs="宋体"/>
          <w:b/>
          <w:kern w:val="0"/>
          <w:sz w:val="22"/>
          <w:szCs w:val="22"/>
          <w:highlight w:val="none"/>
        </w:rPr>
        <w:t>（3）</w:t>
      </w:r>
      <w:r>
        <w:rPr>
          <w:rFonts w:hint="eastAsia" w:ascii="宋体" w:hAnsi="宋体" w:cs="宋体"/>
          <w:b/>
          <w:sz w:val="22"/>
          <w:szCs w:val="22"/>
          <w:highlight w:val="none"/>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3FF1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FC7ECCC">
            <w:pPr>
              <w:spacing w:line="430" w:lineRule="exact"/>
              <w:jc w:val="center"/>
              <w:rPr>
                <w:rFonts w:ascii="宋体" w:hAnsi="宋体" w:cs="宋体"/>
                <w:b/>
                <w:sz w:val="22"/>
                <w:szCs w:val="22"/>
                <w:highlight w:val="none"/>
              </w:rPr>
            </w:pPr>
            <w:r>
              <w:rPr>
                <w:rFonts w:hint="eastAsia" w:ascii="宋体" w:hAnsi="宋体" w:cs="宋体"/>
                <w:b/>
                <w:sz w:val="22"/>
                <w:szCs w:val="22"/>
                <w:highlight w:val="none"/>
              </w:rPr>
              <w:t>序号</w:t>
            </w:r>
          </w:p>
        </w:tc>
        <w:tc>
          <w:tcPr>
            <w:tcW w:w="7513" w:type="dxa"/>
            <w:vAlign w:val="center"/>
          </w:tcPr>
          <w:p w14:paraId="1925BFDD">
            <w:pPr>
              <w:spacing w:line="430" w:lineRule="exact"/>
              <w:rPr>
                <w:rFonts w:ascii="宋体" w:hAnsi="宋体" w:cs="宋体"/>
                <w:b/>
                <w:sz w:val="22"/>
                <w:szCs w:val="22"/>
                <w:highlight w:val="none"/>
              </w:rPr>
            </w:pPr>
            <w:r>
              <w:rPr>
                <w:rFonts w:hint="eastAsia" w:ascii="宋体" w:hAnsi="宋体" w:cs="宋体"/>
                <w:b/>
                <w:sz w:val="22"/>
                <w:szCs w:val="22"/>
                <w:highlight w:val="none"/>
              </w:rPr>
              <w:t>内容</w:t>
            </w:r>
          </w:p>
        </w:tc>
        <w:tc>
          <w:tcPr>
            <w:tcW w:w="1524" w:type="dxa"/>
            <w:vAlign w:val="center"/>
          </w:tcPr>
          <w:p w14:paraId="28E50ABB">
            <w:pPr>
              <w:spacing w:line="430" w:lineRule="exact"/>
              <w:jc w:val="center"/>
              <w:rPr>
                <w:rFonts w:ascii="宋体" w:hAnsi="宋体" w:cs="宋体"/>
                <w:b/>
                <w:sz w:val="22"/>
                <w:szCs w:val="22"/>
                <w:highlight w:val="none"/>
              </w:rPr>
            </w:pPr>
            <w:r>
              <w:rPr>
                <w:rFonts w:hint="eastAsia" w:ascii="宋体" w:hAnsi="宋体" w:cs="宋体"/>
                <w:b/>
                <w:sz w:val="22"/>
                <w:szCs w:val="22"/>
                <w:highlight w:val="none"/>
              </w:rPr>
              <w:t>备注</w:t>
            </w:r>
          </w:p>
        </w:tc>
      </w:tr>
      <w:tr w14:paraId="4414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38B8389">
            <w:pPr>
              <w:spacing w:line="43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7513" w:type="dxa"/>
            <w:vAlign w:val="center"/>
          </w:tcPr>
          <w:p w14:paraId="17FDE916">
            <w:pPr>
              <w:spacing w:line="430" w:lineRule="exact"/>
              <w:rPr>
                <w:rFonts w:ascii="宋体" w:hAnsi="宋体" w:cs="宋体"/>
                <w:sz w:val="22"/>
                <w:szCs w:val="22"/>
                <w:highlight w:val="none"/>
              </w:rPr>
            </w:pPr>
            <w:r>
              <w:rPr>
                <w:rFonts w:hint="eastAsia" w:ascii="宋体" w:hAnsi="宋体" w:cs="宋体"/>
                <w:sz w:val="22"/>
                <w:szCs w:val="22"/>
                <w:highlight w:val="none"/>
              </w:rPr>
              <w:t>投标函</w:t>
            </w:r>
          </w:p>
        </w:tc>
        <w:tc>
          <w:tcPr>
            <w:tcW w:w="1524" w:type="dxa"/>
            <w:vAlign w:val="center"/>
          </w:tcPr>
          <w:p w14:paraId="013CF11D">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附件三</w:t>
            </w:r>
          </w:p>
        </w:tc>
      </w:tr>
      <w:tr w14:paraId="3EE7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9A39624">
            <w:pPr>
              <w:spacing w:line="430" w:lineRule="exact"/>
              <w:jc w:val="center"/>
              <w:rPr>
                <w:rFonts w:ascii="宋体" w:hAnsi="宋体" w:cs="宋体"/>
                <w:sz w:val="22"/>
                <w:szCs w:val="22"/>
                <w:highlight w:val="none"/>
              </w:rPr>
            </w:pPr>
            <w:r>
              <w:rPr>
                <w:rFonts w:hint="eastAsia" w:ascii="宋体" w:hAnsi="宋体" w:cs="宋体"/>
                <w:sz w:val="22"/>
                <w:szCs w:val="22"/>
                <w:highlight w:val="none"/>
              </w:rPr>
              <w:t>2）</w:t>
            </w:r>
          </w:p>
        </w:tc>
        <w:tc>
          <w:tcPr>
            <w:tcW w:w="7513" w:type="dxa"/>
            <w:vAlign w:val="center"/>
          </w:tcPr>
          <w:p w14:paraId="2C1AB024">
            <w:pPr>
              <w:spacing w:line="430" w:lineRule="exact"/>
              <w:rPr>
                <w:rFonts w:ascii="宋体" w:hAnsi="宋体" w:cs="宋体"/>
                <w:sz w:val="22"/>
                <w:szCs w:val="22"/>
                <w:highlight w:val="none"/>
              </w:rPr>
            </w:pPr>
            <w:r>
              <w:rPr>
                <w:rFonts w:hint="eastAsia" w:ascii="宋体" w:hAnsi="宋体" w:cs="宋体"/>
                <w:sz w:val="22"/>
                <w:szCs w:val="22"/>
                <w:highlight w:val="none"/>
              </w:rPr>
              <w:t>技术规格、商务条款偏离表</w:t>
            </w:r>
          </w:p>
        </w:tc>
        <w:tc>
          <w:tcPr>
            <w:tcW w:w="1524" w:type="dxa"/>
            <w:vAlign w:val="center"/>
          </w:tcPr>
          <w:p w14:paraId="2EE52FA6">
            <w:pPr>
              <w:spacing w:line="430" w:lineRule="exact"/>
              <w:jc w:val="center"/>
              <w:rPr>
                <w:rFonts w:ascii="宋体" w:hAnsi="宋体" w:cs="宋体"/>
                <w:sz w:val="22"/>
                <w:szCs w:val="22"/>
                <w:highlight w:val="none"/>
              </w:rPr>
            </w:pPr>
            <w:r>
              <w:rPr>
                <w:rFonts w:hint="eastAsia" w:ascii="宋体" w:hAnsi="宋体" w:cs="宋体"/>
                <w:sz w:val="22"/>
                <w:szCs w:val="22"/>
                <w:highlight w:val="none"/>
              </w:rPr>
              <w:t>附件四</w:t>
            </w:r>
          </w:p>
        </w:tc>
      </w:tr>
      <w:tr w14:paraId="1FFF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A415935">
            <w:pPr>
              <w:spacing w:line="430" w:lineRule="exact"/>
              <w:jc w:val="center"/>
              <w:rPr>
                <w:rFonts w:ascii="宋体" w:hAnsi="宋体" w:cs="宋体"/>
                <w:sz w:val="22"/>
                <w:szCs w:val="22"/>
                <w:highlight w:val="none"/>
              </w:rPr>
            </w:pPr>
            <w:r>
              <w:rPr>
                <w:rFonts w:hint="eastAsia" w:ascii="宋体" w:hAnsi="宋体" w:cs="宋体"/>
                <w:sz w:val="22"/>
                <w:szCs w:val="22"/>
                <w:highlight w:val="none"/>
              </w:rPr>
              <w:t>3）</w:t>
            </w:r>
          </w:p>
        </w:tc>
        <w:tc>
          <w:tcPr>
            <w:tcW w:w="7513" w:type="dxa"/>
            <w:vAlign w:val="center"/>
          </w:tcPr>
          <w:p w14:paraId="2CC7ADBA">
            <w:pPr>
              <w:spacing w:line="430" w:lineRule="exact"/>
              <w:rPr>
                <w:rFonts w:ascii="宋体" w:hAnsi="宋体" w:cs="宋体"/>
                <w:sz w:val="22"/>
                <w:szCs w:val="22"/>
                <w:highlight w:val="none"/>
              </w:rPr>
            </w:pPr>
            <w:r>
              <w:rPr>
                <w:rFonts w:hint="eastAsia" w:ascii="宋体" w:hAnsi="宋体" w:cs="宋体"/>
                <w:sz w:val="22"/>
                <w:szCs w:val="22"/>
                <w:highlight w:val="none"/>
              </w:rPr>
              <w:t>针对本次项目采购需求提出的详细实施投标技术方案（包括但不限于供货清单、技术参数、技术资信分评分按“评标细则要求的各个方案”相关评分内容逐项编制，格式自拟）</w:t>
            </w:r>
          </w:p>
        </w:tc>
        <w:tc>
          <w:tcPr>
            <w:tcW w:w="1524" w:type="dxa"/>
            <w:vAlign w:val="center"/>
          </w:tcPr>
          <w:p w14:paraId="1A8FE5F9">
            <w:pPr>
              <w:spacing w:line="430" w:lineRule="exact"/>
              <w:jc w:val="center"/>
              <w:rPr>
                <w:rFonts w:ascii="宋体" w:hAnsi="宋体" w:cs="宋体"/>
                <w:sz w:val="22"/>
                <w:szCs w:val="22"/>
                <w:highlight w:val="none"/>
              </w:rPr>
            </w:pPr>
          </w:p>
        </w:tc>
      </w:tr>
      <w:tr w14:paraId="791F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9E21993">
            <w:pPr>
              <w:spacing w:line="430" w:lineRule="exact"/>
              <w:jc w:val="center"/>
              <w:rPr>
                <w:rFonts w:ascii="宋体" w:hAnsi="宋体" w:cs="宋体"/>
                <w:sz w:val="22"/>
                <w:szCs w:val="22"/>
                <w:highlight w:val="none"/>
              </w:rPr>
            </w:pPr>
            <w:r>
              <w:rPr>
                <w:rFonts w:hint="eastAsia" w:ascii="宋体" w:hAnsi="宋体" w:cs="宋体"/>
                <w:sz w:val="22"/>
                <w:szCs w:val="22"/>
                <w:highlight w:val="none"/>
              </w:rPr>
              <w:t>4）</w:t>
            </w:r>
          </w:p>
        </w:tc>
        <w:tc>
          <w:tcPr>
            <w:tcW w:w="7513" w:type="dxa"/>
            <w:vAlign w:val="center"/>
          </w:tcPr>
          <w:p w14:paraId="412D40CF">
            <w:pPr>
              <w:spacing w:line="430" w:lineRule="exact"/>
              <w:rPr>
                <w:rFonts w:ascii="宋体" w:hAnsi="宋体" w:cs="宋体"/>
                <w:sz w:val="22"/>
                <w:szCs w:val="22"/>
                <w:highlight w:val="none"/>
              </w:rPr>
            </w:pPr>
            <w:r>
              <w:rPr>
                <w:rFonts w:hint="eastAsia" w:ascii="宋体" w:hAnsi="宋体" w:cs="宋体"/>
                <w:sz w:val="22"/>
                <w:szCs w:val="22"/>
                <w:highlight w:val="none"/>
              </w:rPr>
              <w:t>资信证明文件（本部分为商务技术文件评分内容，各投标人参照评分标准根据自身情况提供）</w:t>
            </w:r>
          </w:p>
        </w:tc>
        <w:tc>
          <w:tcPr>
            <w:tcW w:w="1524" w:type="dxa"/>
            <w:vAlign w:val="center"/>
          </w:tcPr>
          <w:p w14:paraId="4D390ADA">
            <w:pPr>
              <w:spacing w:line="430" w:lineRule="exact"/>
              <w:jc w:val="center"/>
              <w:rPr>
                <w:rFonts w:ascii="宋体" w:hAnsi="宋体" w:cs="宋体"/>
                <w:sz w:val="22"/>
                <w:szCs w:val="22"/>
                <w:highlight w:val="none"/>
              </w:rPr>
            </w:pPr>
          </w:p>
        </w:tc>
      </w:tr>
      <w:tr w14:paraId="5865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1120DDF">
            <w:pPr>
              <w:spacing w:line="430" w:lineRule="exact"/>
              <w:jc w:val="center"/>
              <w:rPr>
                <w:rFonts w:ascii="宋体" w:hAnsi="宋体" w:cs="宋体"/>
                <w:sz w:val="22"/>
                <w:szCs w:val="22"/>
                <w:highlight w:val="none"/>
              </w:rPr>
            </w:pPr>
            <w:r>
              <w:rPr>
                <w:rFonts w:hint="eastAsia" w:ascii="宋体" w:hAnsi="宋体" w:cs="宋体"/>
                <w:sz w:val="22"/>
                <w:szCs w:val="22"/>
                <w:highlight w:val="none"/>
              </w:rPr>
              <w:t>5)</w:t>
            </w:r>
          </w:p>
        </w:tc>
        <w:tc>
          <w:tcPr>
            <w:tcW w:w="7513" w:type="dxa"/>
            <w:vAlign w:val="center"/>
          </w:tcPr>
          <w:p w14:paraId="1DBB37B9">
            <w:pPr>
              <w:spacing w:line="430" w:lineRule="exact"/>
              <w:rPr>
                <w:rFonts w:ascii="宋体" w:hAnsi="宋体" w:cs="宋体"/>
                <w:sz w:val="22"/>
                <w:szCs w:val="22"/>
                <w:highlight w:val="none"/>
              </w:rPr>
            </w:pPr>
            <w:r>
              <w:rPr>
                <w:rFonts w:hint="eastAsia" w:ascii="宋体" w:hAnsi="宋体" w:cs="宋体"/>
                <w:sz w:val="22"/>
                <w:szCs w:val="22"/>
                <w:highlight w:val="none"/>
              </w:rPr>
              <w:t>结合招标文件评分细则投标人认为需要提供的其他技术资料</w:t>
            </w:r>
          </w:p>
        </w:tc>
        <w:tc>
          <w:tcPr>
            <w:tcW w:w="1524" w:type="dxa"/>
            <w:vAlign w:val="center"/>
          </w:tcPr>
          <w:p w14:paraId="078DDC73">
            <w:pPr>
              <w:spacing w:line="430" w:lineRule="exact"/>
              <w:jc w:val="center"/>
              <w:rPr>
                <w:rFonts w:ascii="宋体" w:hAnsi="宋体" w:cs="宋体"/>
                <w:sz w:val="22"/>
                <w:szCs w:val="22"/>
                <w:highlight w:val="none"/>
              </w:rPr>
            </w:pPr>
          </w:p>
        </w:tc>
      </w:tr>
    </w:tbl>
    <w:p w14:paraId="6AF6F87F">
      <w:pPr>
        <w:spacing w:line="400" w:lineRule="exact"/>
        <w:rPr>
          <w:rFonts w:ascii="宋体" w:hAnsi="宋体" w:cs="宋体"/>
          <w:b/>
          <w:sz w:val="22"/>
          <w:szCs w:val="22"/>
          <w:highlight w:val="none"/>
        </w:rPr>
      </w:pPr>
      <w:r>
        <w:rPr>
          <w:rFonts w:hint="eastAsia" w:ascii="宋体" w:hAnsi="宋体" w:cs="宋体"/>
          <w:b/>
          <w:sz w:val="22"/>
          <w:szCs w:val="22"/>
          <w:highlight w:val="none"/>
        </w:rPr>
        <w:t>备注：</w:t>
      </w:r>
    </w:p>
    <w:p w14:paraId="01E71A68">
      <w:pPr>
        <w:numPr>
          <w:ilvl w:val="0"/>
          <w:numId w:val="12"/>
        </w:numPr>
        <w:spacing w:line="400" w:lineRule="exact"/>
        <w:rPr>
          <w:rFonts w:ascii="宋体" w:hAnsi="宋体" w:cs="宋体"/>
          <w:sz w:val="22"/>
          <w:szCs w:val="22"/>
          <w:highlight w:val="none"/>
        </w:rPr>
      </w:pPr>
      <w:r>
        <w:rPr>
          <w:rFonts w:hint="eastAsia" w:ascii="宋体" w:hAnsi="宋体" w:cs="宋体"/>
          <w:sz w:val="22"/>
          <w:szCs w:val="22"/>
          <w:highlight w:val="none"/>
        </w:rPr>
        <w:t>投标人可根据招标文件中的采购内容及需求和商务技术文件评分细则，提供投标人认为需要提供的文件和资料。</w:t>
      </w:r>
    </w:p>
    <w:p w14:paraId="10B56A3B">
      <w:pPr>
        <w:numPr>
          <w:ilvl w:val="0"/>
          <w:numId w:val="12"/>
        </w:numPr>
        <w:spacing w:line="400" w:lineRule="exact"/>
        <w:rPr>
          <w:rFonts w:ascii="宋体" w:hAnsi="宋体" w:cs="宋体"/>
          <w:sz w:val="22"/>
          <w:szCs w:val="22"/>
          <w:highlight w:val="none"/>
        </w:rPr>
      </w:pPr>
      <w:r>
        <w:rPr>
          <w:rFonts w:hint="eastAsia" w:ascii="宋体" w:hAnsi="宋体" w:cs="宋体"/>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361E3E96">
      <w:pPr>
        <w:numPr>
          <w:ilvl w:val="0"/>
          <w:numId w:val="12"/>
        </w:numPr>
        <w:spacing w:line="400" w:lineRule="exact"/>
        <w:rPr>
          <w:rFonts w:ascii="宋体" w:hAnsi="宋体" w:cs="宋体"/>
          <w:sz w:val="22"/>
          <w:szCs w:val="22"/>
          <w:highlight w:val="none"/>
        </w:rPr>
      </w:pPr>
      <w:r>
        <w:rPr>
          <w:rFonts w:hint="eastAsia" w:ascii="宋体" w:hAnsi="宋体" w:cs="宋体"/>
          <w:sz w:val="22"/>
          <w:szCs w:val="22"/>
          <w:highlight w:val="none"/>
        </w:rPr>
        <w:t>以上所需的各种证书、证件、证明等若系复印件、扫描件，须加盖投标人有效的公章。</w:t>
      </w:r>
    </w:p>
    <w:p w14:paraId="10E7E58A">
      <w:pPr>
        <w:numPr>
          <w:ilvl w:val="0"/>
          <w:numId w:val="12"/>
        </w:numPr>
        <w:spacing w:line="400" w:lineRule="exact"/>
        <w:rPr>
          <w:rFonts w:ascii="宋体" w:hAnsi="宋体" w:cs="宋体"/>
          <w:sz w:val="22"/>
          <w:szCs w:val="22"/>
          <w:highlight w:val="none"/>
        </w:rPr>
      </w:pPr>
      <w:r>
        <w:rPr>
          <w:rFonts w:hint="eastAsia" w:ascii="宋体" w:hAnsi="宋体" w:cs="宋体"/>
          <w:sz w:val="22"/>
          <w:szCs w:val="22"/>
          <w:highlight w:val="none"/>
        </w:rPr>
        <w:t>相关证书、报告等如遇年检或换证等特殊情况须按要求提供相应的证明材料。</w:t>
      </w:r>
    </w:p>
    <w:p w14:paraId="38D5DBCB">
      <w:pPr>
        <w:numPr>
          <w:ilvl w:val="0"/>
          <w:numId w:val="10"/>
        </w:numPr>
        <w:tabs>
          <w:tab w:val="left" w:pos="540"/>
          <w:tab w:val="clear" w:pos="420"/>
        </w:tabs>
        <w:spacing w:line="460" w:lineRule="exact"/>
        <w:ind w:left="540" w:hanging="540"/>
        <w:rPr>
          <w:rFonts w:ascii="宋体" w:hAnsi="宋体" w:cs="宋体"/>
          <w:bCs/>
          <w:sz w:val="22"/>
          <w:szCs w:val="22"/>
          <w:highlight w:val="none"/>
        </w:rPr>
      </w:pPr>
      <w:bookmarkStart w:id="94" w:name="_Toc221356951"/>
      <w:bookmarkStart w:id="95" w:name="_Toc262049418"/>
      <w:bookmarkStart w:id="96" w:name="_Toc221356887"/>
      <w:bookmarkStart w:id="97" w:name="_Toc241404202"/>
      <w:bookmarkStart w:id="98" w:name="_Toc246261265"/>
      <w:bookmarkStart w:id="99" w:name="_Toc245722281"/>
      <w:bookmarkStart w:id="100" w:name="_Toc245191314"/>
      <w:bookmarkStart w:id="101" w:name="_Toc262105503"/>
      <w:bookmarkStart w:id="102" w:name="_Toc223715998"/>
      <w:bookmarkStart w:id="103" w:name="_Toc249758712"/>
      <w:bookmarkStart w:id="104" w:name="_Toc221423619"/>
      <w:bookmarkStart w:id="105" w:name="_Toc249758864"/>
      <w:bookmarkStart w:id="106" w:name="_Toc221374626"/>
      <w:bookmarkStart w:id="107" w:name="_Toc239145354"/>
      <w:bookmarkStart w:id="108" w:name="_Toc222114879"/>
      <w:r>
        <w:rPr>
          <w:rFonts w:hint="eastAsia" w:ascii="宋体" w:hAnsi="宋体" w:cs="宋体"/>
          <w:bCs/>
          <w:sz w:val="22"/>
          <w:szCs w:val="22"/>
          <w:highlight w:val="none"/>
        </w:rPr>
        <w:t>投标文件编制</w:t>
      </w:r>
    </w:p>
    <w:p w14:paraId="342FC076">
      <w:pPr>
        <w:numPr>
          <w:ilvl w:val="1"/>
          <w:numId w:val="13"/>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本项目通过“政采云平台（www.zcygov.cn）”实行在线投标响应（电子投标）。投标人应通过“政采云电子交易客户端”，并按照本招标文件和“政采云平台”的要求编制并加密投标文件。</w:t>
      </w:r>
    </w:p>
    <w:p w14:paraId="45F1E3C2">
      <w:pPr>
        <w:numPr>
          <w:ilvl w:val="1"/>
          <w:numId w:val="13"/>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439D3443">
      <w:pPr>
        <w:numPr>
          <w:ilvl w:val="1"/>
          <w:numId w:val="13"/>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本招标文件“</w:t>
      </w:r>
      <w:r>
        <w:rPr>
          <w:rFonts w:hint="eastAsia" w:ascii="宋体" w:hAnsi="宋体" w:cs="宋体"/>
          <w:bCs/>
          <w:sz w:val="22"/>
          <w:szCs w:val="22"/>
          <w:highlight w:val="none"/>
          <w:lang w:val="en-US" w:eastAsia="zh-CN"/>
        </w:rPr>
        <w:t>附件</w:t>
      </w:r>
      <w:r>
        <w:rPr>
          <w:rFonts w:hint="eastAsia" w:ascii="宋体" w:hAnsi="宋体" w:cs="宋体"/>
          <w:bCs/>
          <w:sz w:val="22"/>
          <w:szCs w:val="22"/>
          <w:highlight w:val="none"/>
        </w:rPr>
        <w:t>”中有提供格式的，投标人须参照格式进行编制（格式中要求提供相关证明材料的还需后附相关证明材料），并按格式要求在指定位置根据要求进行签章，否则视为未提供；本文件“</w:t>
      </w:r>
      <w:r>
        <w:rPr>
          <w:rFonts w:hint="eastAsia" w:ascii="宋体" w:hAnsi="宋体" w:cs="宋体"/>
          <w:bCs/>
          <w:sz w:val="22"/>
          <w:szCs w:val="22"/>
          <w:highlight w:val="none"/>
          <w:lang w:val="en-US" w:eastAsia="zh-CN"/>
        </w:rPr>
        <w:t>附件</w:t>
      </w:r>
      <w:r>
        <w:rPr>
          <w:rFonts w:hint="eastAsia" w:ascii="宋体" w:hAnsi="宋体" w:cs="宋体"/>
          <w:bCs/>
          <w:sz w:val="22"/>
          <w:szCs w:val="22"/>
          <w:highlight w:val="none"/>
        </w:rPr>
        <w:t>”未提供格式的，请各投标单位自行拟定格式，并加盖单位公章并由法定代表人或其授权代表签署（签字或盖章），否则视为未提供。</w:t>
      </w:r>
    </w:p>
    <w:p w14:paraId="1DD9DC31">
      <w:pPr>
        <w:numPr>
          <w:ilvl w:val="1"/>
          <w:numId w:val="13"/>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投标文件内容不完整、编排混乱导致投标文件被误读、漏读或者查找不到相关内容的，是投标人的责任。</w:t>
      </w:r>
    </w:p>
    <w:p w14:paraId="0113A50D">
      <w:pPr>
        <w:numPr>
          <w:ilvl w:val="1"/>
          <w:numId w:val="13"/>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投标文件因字迹潦草或表达不清所引起的后果由投标人负责。</w:t>
      </w:r>
    </w:p>
    <w:p w14:paraId="034956A8">
      <w:pPr>
        <w:numPr>
          <w:ilvl w:val="1"/>
          <w:numId w:val="13"/>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18418C29">
      <w:pPr>
        <w:numPr>
          <w:ilvl w:val="0"/>
          <w:numId w:val="10"/>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投标文件的签章</w:t>
      </w:r>
    </w:p>
    <w:p w14:paraId="40A43BBA">
      <w:pPr>
        <w:numPr>
          <w:ilvl w:val="1"/>
          <w:numId w:val="14"/>
        </w:numPr>
        <w:tabs>
          <w:tab w:val="left" w:pos="360"/>
          <w:tab w:val="clear" w:pos="992"/>
        </w:tabs>
        <w:spacing w:line="460" w:lineRule="exact"/>
        <w:ind w:left="640"/>
        <w:rPr>
          <w:rFonts w:ascii="宋体" w:hAnsi="宋体" w:cs="宋体"/>
          <w:kern w:val="0"/>
          <w:sz w:val="22"/>
          <w:szCs w:val="22"/>
          <w:highlight w:val="none"/>
          <w:lang w:val="zh-CN"/>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zh-CN"/>
        </w:rPr>
        <w:t>单位公章：电子投标响应文件中所须加盖公章部分均采用CA电子签章，</w:t>
      </w:r>
      <w:r>
        <w:rPr>
          <w:rFonts w:hint="eastAsia" w:ascii="宋体" w:hAnsi="宋体" w:cs="宋体"/>
          <w:kern w:val="0"/>
          <w:sz w:val="22"/>
          <w:szCs w:val="22"/>
          <w:highlight w:val="none"/>
        </w:rPr>
        <w:t>如投标人以联合体形式参与投标的，由联合体牵头人进行</w:t>
      </w:r>
      <w:r>
        <w:rPr>
          <w:rFonts w:hint="eastAsia" w:ascii="宋体" w:hAnsi="宋体" w:cs="宋体"/>
          <w:kern w:val="0"/>
          <w:sz w:val="22"/>
          <w:szCs w:val="22"/>
          <w:highlight w:val="none"/>
          <w:lang w:val="zh-CN"/>
        </w:rPr>
        <w:t>CA</w:t>
      </w:r>
      <w:r>
        <w:rPr>
          <w:rFonts w:hint="eastAsia" w:ascii="宋体" w:hAnsi="宋体" w:cs="宋体"/>
          <w:kern w:val="0"/>
          <w:sz w:val="22"/>
          <w:szCs w:val="22"/>
          <w:highlight w:val="none"/>
        </w:rPr>
        <w:t>电子签章</w:t>
      </w:r>
      <w:r>
        <w:rPr>
          <w:rFonts w:hint="eastAsia" w:ascii="宋体" w:hAnsi="宋体" w:cs="宋体"/>
          <w:kern w:val="0"/>
          <w:sz w:val="22"/>
          <w:szCs w:val="22"/>
          <w:highlight w:val="none"/>
          <w:lang w:val="zh-CN"/>
        </w:rPr>
        <w:t>；</w:t>
      </w:r>
    </w:p>
    <w:p w14:paraId="08013C3D">
      <w:pPr>
        <w:numPr>
          <w:ilvl w:val="1"/>
          <w:numId w:val="14"/>
        </w:numPr>
        <w:tabs>
          <w:tab w:val="left" w:pos="360"/>
          <w:tab w:val="clear" w:pos="992"/>
        </w:tabs>
        <w:spacing w:line="460" w:lineRule="exact"/>
        <w:ind w:left="640"/>
        <w:rPr>
          <w:rFonts w:ascii="宋体" w:hAnsi="宋体" w:cs="宋体"/>
          <w:kern w:val="0"/>
          <w:sz w:val="22"/>
          <w:szCs w:val="22"/>
          <w:highlight w:val="none"/>
        </w:rPr>
      </w:pPr>
      <w:r>
        <w:rPr>
          <w:rFonts w:hint="eastAsia" w:ascii="宋体" w:hAnsi="宋体" w:cs="宋体"/>
          <w:kern w:val="0"/>
          <w:sz w:val="22"/>
          <w:szCs w:val="22"/>
          <w:highlight w:val="none"/>
        </w:rPr>
        <w:t xml:space="preserve">  如投标人已办理法人CA电子签章的，投标文件应由投标人法定代表人或其授权代表签章（电子签章），并同时加盖投标人公章（电子签章）；如投标人未办理法人CA电子签章的</w:t>
      </w:r>
      <w:r>
        <w:rPr>
          <w:rFonts w:hint="eastAsia" w:ascii="宋体" w:hAnsi="宋体" w:cs="宋体"/>
          <w:kern w:val="0"/>
          <w:sz w:val="22"/>
          <w:szCs w:val="22"/>
          <w:highlight w:val="none"/>
          <w:lang w:val="zh-CN"/>
        </w:rPr>
        <w:t>，</w:t>
      </w:r>
      <w:r>
        <w:rPr>
          <w:rFonts w:hint="eastAsia" w:ascii="宋体" w:hAnsi="宋体" w:cs="宋体"/>
          <w:kern w:val="0"/>
          <w:sz w:val="22"/>
          <w:szCs w:val="22"/>
          <w:highlight w:val="none"/>
        </w:rPr>
        <w:t>需</w:t>
      </w:r>
      <w:r>
        <w:rPr>
          <w:rFonts w:hint="eastAsia" w:ascii="宋体" w:hAnsi="宋体" w:cs="宋体"/>
          <w:kern w:val="0"/>
          <w:sz w:val="22"/>
          <w:szCs w:val="22"/>
          <w:highlight w:val="none"/>
          <w:lang w:val="zh-CN"/>
        </w:rPr>
        <w:t>先制作word版打印，相应位置签字或盖章后再扫描上传。</w:t>
      </w:r>
    </w:p>
    <w:p w14:paraId="048A0365">
      <w:pPr>
        <w:numPr>
          <w:ilvl w:val="1"/>
          <w:numId w:val="14"/>
        </w:numPr>
        <w:tabs>
          <w:tab w:val="left" w:pos="360"/>
          <w:tab w:val="clear" w:pos="992"/>
        </w:tabs>
        <w:spacing w:line="460" w:lineRule="exact"/>
        <w:ind w:left="64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zh-CN"/>
        </w:rPr>
        <w:t>政采云系统平台有新的操作流程的，按其规定。</w:t>
      </w:r>
    </w:p>
    <w:p w14:paraId="203CB54A">
      <w:pPr>
        <w:numPr>
          <w:ilvl w:val="0"/>
          <w:numId w:val="10"/>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投标文件的形式</w:t>
      </w:r>
    </w:p>
    <w:p w14:paraId="0546A33C">
      <w:pPr>
        <w:numPr>
          <w:ilvl w:val="1"/>
          <w:numId w:val="15"/>
        </w:numPr>
        <w:tabs>
          <w:tab w:val="left" w:pos="360"/>
          <w:tab w:val="left" w:pos="640"/>
          <w:tab w:val="clear" w:pos="992"/>
        </w:tabs>
        <w:spacing w:line="460" w:lineRule="exact"/>
        <w:ind w:left="640"/>
        <w:rPr>
          <w:rFonts w:ascii="宋体" w:hAnsi="宋体" w:cs="宋体"/>
          <w:sz w:val="22"/>
          <w:szCs w:val="22"/>
          <w:highlight w:val="none"/>
          <w:lang w:val="zh-CN"/>
        </w:rPr>
      </w:pPr>
      <w:r>
        <w:rPr>
          <w:rFonts w:hint="eastAsia" w:ascii="宋体" w:hAnsi="宋体" w:cs="宋体"/>
          <w:sz w:val="22"/>
          <w:szCs w:val="22"/>
          <w:highlight w:val="none"/>
          <w:lang w:val="zh-CN"/>
        </w:rPr>
        <w:t>“电子响应文件”是指通过“政采云电子交易客户端”完成投标响应文件编制后生成并加密的数据电文形式的</w:t>
      </w:r>
      <w:r>
        <w:rPr>
          <w:rFonts w:hint="eastAsia" w:ascii="宋体" w:hAnsi="宋体" w:cs="宋体"/>
          <w:sz w:val="22"/>
          <w:szCs w:val="22"/>
          <w:highlight w:val="none"/>
        </w:rPr>
        <w:t>加密标书,加密标书文件后缀格式为.jmbs</w:t>
      </w:r>
      <w:r>
        <w:rPr>
          <w:rFonts w:hint="eastAsia" w:ascii="宋体" w:hAnsi="宋体" w:cs="宋体"/>
          <w:sz w:val="22"/>
          <w:szCs w:val="22"/>
          <w:highlight w:val="none"/>
          <w:lang w:val="zh-CN"/>
        </w:rPr>
        <w:t>。</w:t>
      </w:r>
    </w:p>
    <w:p w14:paraId="5F07CDFD">
      <w:pPr>
        <w:numPr>
          <w:ilvl w:val="1"/>
          <w:numId w:val="15"/>
        </w:numPr>
        <w:tabs>
          <w:tab w:val="left" w:pos="360"/>
          <w:tab w:val="left" w:pos="64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lang w:val="zh-CN"/>
        </w:rPr>
        <w:t>“备份响应文件”是指与“</w:t>
      </w:r>
      <w:r>
        <w:rPr>
          <w:rFonts w:hint="eastAsia" w:ascii="宋体" w:hAnsi="宋体" w:cs="宋体"/>
          <w:sz w:val="22"/>
          <w:szCs w:val="22"/>
          <w:highlight w:val="none"/>
        </w:rPr>
        <w:t>加密标书</w:t>
      </w:r>
      <w:r>
        <w:rPr>
          <w:rFonts w:hint="eastAsia" w:ascii="宋体" w:hAnsi="宋体" w:cs="宋体"/>
          <w:sz w:val="22"/>
          <w:szCs w:val="22"/>
          <w:highlight w:val="none"/>
          <w:lang w:val="zh-CN"/>
        </w:rPr>
        <w:t>”同时生成的数据电文形式的电子文件（备份标书），备份标书文件后缀格式为.bfbs</w:t>
      </w:r>
      <w:r>
        <w:rPr>
          <w:rFonts w:hint="eastAsia" w:ascii="宋体" w:hAnsi="宋体" w:cs="宋体"/>
          <w:sz w:val="22"/>
          <w:szCs w:val="22"/>
          <w:highlight w:val="none"/>
        </w:rPr>
        <w:t>,</w:t>
      </w:r>
      <w:r>
        <w:rPr>
          <w:rFonts w:hint="eastAsia" w:ascii="宋体" w:hAnsi="宋体" w:cs="宋体"/>
          <w:sz w:val="22"/>
          <w:szCs w:val="22"/>
          <w:highlight w:val="none"/>
          <w:lang w:val="zh-CN"/>
        </w:rPr>
        <w:t>其他方式编制的备份响应文件视为无效备份响应文件。</w:t>
      </w:r>
    </w:p>
    <w:p w14:paraId="535EDD17">
      <w:pPr>
        <w:numPr>
          <w:ilvl w:val="0"/>
          <w:numId w:val="10"/>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政采云系统默认投标人自动放弃的情形</w:t>
      </w:r>
    </w:p>
    <w:p w14:paraId="45A65C2B">
      <w:pPr>
        <w:numPr>
          <w:ilvl w:val="1"/>
          <w:numId w:val="16"/>
        </w:numPr>
        <w:tabs>
          <w:tab w:val="left" w:pos="360"/>
          <w:tab w:val="left" w:pos="640"/>
          <w:tab w:val="clear" w:pos="992"/>
        </w:tabs>
        <w:spacing w:line="460" w:lineRule="exact"/>
        <w:ind w:left="640"/>
        <w:rPr>
          <w:rFonts w:ascii="宋体" w:hAnsi="宋体" w:cs="宋体"/>
          <w:sz w:val="22"/>
          <w:szCs w:val="22"/>
          <w:highlight w:val="none"/>
          <w:lang w:val="zh-CN"/>
        </w:rPr>
      </w:pPr>
      <w:r>
        <w:rPr>
          <w:rFonts w:hint="eastAsia" w:ascii="宋体" w:hAnsi="宋体" w:cs="宋体"/>
          <w:sz w:val="22"/>
          <w:szCs w:val="22"/>
          <w:highlight w:val="none"/>
          <w:lang w:val="zh-CN"/>
        </w:rPr>
        <w:t>投标人未按规定上传电子响应文件的；</w:t>
      </w:r>
    </w:p>
    <w:p w14:paraId="1BD56FAA">
      <w:pPr>
        <w:numPr>
          <w:ilvl w:val="1"/>
          <w:numId w:val="16"/>
        </w:numPr>
        <w:tabs>
          <w:tab w:val="left" w:pos="360"/>
          <w:tab w:val="left" w:pos="640"/>
          <w:tab w:val="clear" w:pos="992"/>
        </w:tabs>
        <w:spacing w:line="460" w:lineRule="exact"/>
        <w:ind w:left="640"/>
        <w:rPr>
          <w:rFonts w:ascii="宋体" w:hAnsi="宋体" w:cs="宋体"/>
          <w:sz w:val="22"/>
          <w:szCs w:val="22"/>
          <w:highlight w:val="none"/>
          <w:lang w:val="zh-CN"/>
        </w:rPr>
      </w:pPr>
      <w:r>
        <w:rPr>
          <w:rFonts w:hint="eastAsia" w:ascii="宋体" w:hAnsi="宋体" w:cs="宋体"/>
          <w:sz w:val="22"/>
          <w:szCs w:val="22"/>
          <w:highlight w:val="none"/>
          <w:lang w:val="zh-CN"/>
        </w:rPr>
        <w:t>在解密期限内投标人电子响应文件解密失败，且经异常处理后政采云电子交易系统仍未能解决的。</w:t>
      </w:r>
    </w:p>
    <w:p w14:paraId="2B634632">
      <w:pPr>
        <w:numPr>
          <w:ilvl w:val="0"/>
          <w:numId w:val="10"/>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投标报价</w:t>
      </w:r>
    </w:p>
    <w:p w14:paraId="460FF3D5">
      <w:pPr>
        <w:numPr>
          <w:ilvl w:val="1"/>
          <w:numId w:val="17"/>
        </w:numPr>
        <w:tabs>
          <w:tab w:val="left" w:pos="360"/>
          <w:tab w:val="clear" w:pos="992"/>
        </w:tabs>
        <w:spacing w:line="460" w:lineRule="exact"/>
        <w:ind w:left="640"/>
        <w:rPr>
          <w:rFonts w:ascii="宋体" w:hAnsi="宋体" w:cs="宋体"/>
          <w:b/>
          <w:bCs/>
          <w:sz w:val="22"/>
          <w:szCs w:val="22"/>
          <w:highlight w:val="none"/>
          <w:u w:val="single"/>
        </w:rPr>
      </w:pPr>
      <w:r>
        <w:rPr>
          <w:rFonts w:hint="eastAsia" w:ascii="宋体" w:hAnsi="宋体" w:cs="宋体"/>
          <w:b/>
          <w:bCs/>
          <w:sz w:val="22"/>
          <w:szCs w:val="22"/>
          <w:highlight w:val="none"/>
          <w:u w:val="single"/>
        </w:rPr>
        <w:t>投标报价是指中标供应商在正确地完全履行合同义务后采购人应支付给中标供应商所有的服务价款，采用固定单价承包。投标报价必须包括保安服务所需的一切人员工资、奖金、各种加班费、餐费、保险、</w:t>
      </w:r>
      <w:r>
        <w:rPr>
          <w:rFonts w:hint="eastAsia" w:ascii="宋体" w:hAnsi="宋体" w:cs="宋体"/>
          <w:b/>
          <w:bCs/>
          <w:sz w:val="22"/>
          <w:szCs w:val="22"/>
          <w:highlight w:val="none"/>
          <w:u w:val="single"/>
        </w:rPr>
        <w:t>食宿与交通、服装、安全、管理费用、税费、利润、完成合同所需的一切本身和不可或缺的所有工作开支、政策性文件规定及合同包含的所有风险、责任等各项全部费用并承担一切风险责任。</w:t>
      </w:r>
    </w:p>
    <w:p w14:paraId="791B65E2">
      <w:pPr>
        <w:numPr>
          <w:ilvl w:val="1"/>
          <w:numId w:val="1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投标人须认真阅读、充分理解招标文件，如有疑问可在询疑截止时间前送达（或传真）招标代理机构，招标代理机构将会统一解答。任何因对本项目招标文件理解不清、产生歧义等由此产生的费用，视作以含在投标总价中。</w:t>
      </w:r>
    </w:p>
    <w:p w14:paraId="7DEEC7BF">
      <w:pPr>
        <w:numPr>
          <w:ilvl w:val="1"/>
          <w:numId w:val="1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投标人必须按招标文件规定的开标一览表（统一格式）、投标分项报价表（统一格式）的内容填写单价、合价及其他事项，并由法定代表人或授权代表签署。</w:t>
      </w:r>
    </w:p>
    <w:p w14:paraId="3DAD0A54">
      <w:pPr>
        <w:numPr>
          <w:ilvl w:val="1"/>
          <w:numId w:val="1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所有投标报价均以人民币报价。</w:t>
      </w:r>
    </w:p>
    <w:p w14:paraId="0AD93798">
      <w:pPr>
        <w:numPr>
          <w:ilvl w:val="1"/>
          <w:numId w:val="1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采购人不接受任何选择报价，对每一项货物/服务只允许一个报价。</w:t>
      </w:r>
    </w:p>
    <w:p w14:paraId="7A34FF2B">
      <w:pPr>
        <w:numPr>
          <w:ilvl w:val="1"/>
          <w:numId w:val="1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采购人要求分类报价是为了方便评标，但在任何情况下不限制采购人以其认为最合适的条款、条件签订合同的权利。</w:t>
      </w:r>
    </w:p>
    <w:p w14:paraId="36DB3E91">
      <w:pPr>
        <w:numPr>
          <w:ilvl w:val="1"/>
          <w:numId w:val="1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报价是成交的一个重要因素，但最低报价不是成交的唯一依据。</w:t>
      </w:r>
    </w:p>
    <w:p w14:paraId="3845144D">
      <w:pPr>
        <w:numPr>
          <w:ilvl w:val="0"/>
          <w:numId w:val="10"/>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投标人如发生下列情况之一，将上报同级政府采购监督管理部门，追究其责任：</w:t>
      </w:r>
    </w:p>
    <w:p w14:paraId="76F7A2DD">
      <w:pPr>
        <w:numPr>
          <w:ilvl w:val="0"/>
          <w:numId w:val="18"/>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投标人在招标文件规定的投标有效期内撤回投标；</w:t>
      </w:r>
    </w:p>
    <w:p w14:paraId="6814E0DD">
      <w:pPr>
        <w:numPr>
          <w:ilvl w:val="0"/>
          <w:numId w:val="18"/>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中标人未按中标通知书中规定的时间与采购人签订合同；</w:t>
      </w:r>
    </w:p>
    <w:p w14:paraId="5C9FBCE8">
      <w:pPr>
        <w:numPr>
          <w:ilvl w:val="0"/>
          <w:numId w:val="18"/>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投标人在招标文件中提供虚假技术指标及参数，经评标委员会确认属实的。</w:t>
      </w:r>
    </w:p>
    <w:p w14:paraId="74BB1B82">
      <w:pPr>
        <w:numPr>
          <w:ilvl w:val="0"/>
          <w:numId w:val="18"/>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经同级政府采购监督管理部门审查认定投标人有违反《中华人民共和国政府采购法》等有关法律法规的行为。</w:t>
      </w:r>
    </w:p>
    <w:p w14:paraId="60606948">
      <w:pPr>
        <w:numPr>
          <w:ilvl w:val="0"/>
          <w:numId w:val="10"/>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投标有效期</w:t>
      </w:r>
    </w:p>
    <w:p w14:paraId="5E0C84E5">
      <w:pPr>
        <w:numPr>
          <w:ilvl w:val="1"/>
          <w:numId w:val="19"/>
        </w:numPr>
        <w:tabs>
          <w:tab w:val="left" w:pos="360"/>
          <w:tab w:val="clear" w:pos="992"/>
        </w:tabs>
        <w:spacing w:line="460" w:lineRule="exact"/>
        <w:ind w:left="420"/>
        <w:rPr>
          <w:rFonts w:ascii="宋体" w:hAnsi="宋体" w:cs="宋体"/>
          <w:sz w:val="22"/>
          <w:szCs w:val="22"/>
          <w:highlight w:val="none"/>
        </w:rPr>
      </w:pPr>
      <w:r>
        <w:rPr>
          <w:rFonts w:hint="eastAsia" w:ascii="宋体" w:hAnsi="宋体" w:cs="宋体"/>
          <w:sz w:val="22"/>
          <w:szCs w:val="22"/>
          <w:highlight w:val="none"/>
        </w:rPr>
        <w:t>自开标之日起 90天内投标应保持有效。投标有效期短于这个规定期限的投标将视为非响应性投标而予以拒绝。</w:t>
      </w:r>
    </w:p>
    <w:p w14:paraId="282C151B">
      <w:pPr>
        <w:numPr>
          <w:ilvl w:val="1"/>
          <w:numId w:val="19"/>
        </w:numPr>
        <w:tabs>
          <w:tab w:val="left" w:pos="360"/>
          <w:tab w:val="clear" w:pos="992"/>
        </w:tabs>
        <w:spacing w:line="460" w:lineRule="exact"/>
        <w:ind w:left="420"/>
        <w:rPr>
          <w:rFonts w:ascii="宋体" w:hAnsi="宋体" w:cs="宋体"/>
          <w:sz w:val="22"/>
          <w:szCs w:val="22"/>
          <w:highlight w:val="none"/>
        </w:rPr>
      </w:pPr>
      <w:r>
        <w:rPr>
          <w:rFonts w:hint="eastAsia" w:ascii="宋体" w:hAnsi="宋体" w:cs="宋体"/>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276AEC5B">
      <w:pPr>
        <w:spacing w:before="100" w:beforeAutospacing="1" w:after="100" w:afterAutospacing="1" w:line="440" w:lineRule="exact"/>
        <w:ind w:left="783" w:hanging="783" w:hangingChars="300"/>
        <w:jc w:val="center"/>
        <w:outlineLvl w:val="0"/>
        <w:rPr>
          <w:rFonts w:ascii="宋体" w:hAnsi="宋体" w:cs="宋体"/>
          <w:sz w:val="22"/>
          <w:szCs w:val="22"/>
          <w:highlight w:val="none"/>
        </w:rPr>
      </w:pPr>
      <w:bookmarkStart w:id="109" w:name="_Toc6064"/>
      <w:r>
        <w:rPr>
          <w:rFonts w:hint="eastAsia" w:ascii="宋体" w:hAnsi="宋体" w:cs="宋体"/>
          <w:b/>
          <w:bCs/>
          <w:sz w:val="26"/>
          <w:szCs w:val="26"/>
          <w:highlight w:val="none"/>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11EC159">
      <w:pPr>
        <w:numPr>
          <w:ilvl w:val="0"/>
          <w:numId w:val="20"/>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投标文件的递交</w:t>
      </w:r>
    </w:p>
    <w:p w14:paraId="19FA5537">
      <w:pPr>
        <w:numPr>
          <w:ilvl w:val="1"/>
          <w:numId w:val="21"/>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“电子响应文件”的上传、递交，具体详见《政府采购项目电子交易管理操作指南-投标人》（投标人自行去政采云系统上进行下载）：</w:t>
      </w:r>
    </w:p>
    <w:p w14:paraId="56A69D8E">
      <w:pPr>
        <w:pStyle w:val="3"/>
        <w:numPr>
          <w:ilvl w:val="0"/>
          <w:numId w:val="22"/>
        </w:numPr>
        <w:autoSpaceDE w:val="0"/>
        <w:autoSpaceDN w:val="0"/>
        <w:adjustRightInd w:val="0"/>
        <w:spacing w:after="0" w:line="400" w:lineRule="exact"/>
        <w:ind w:left="218" w:leftChars="104" w:firstLine="0" w:firstLineChars="0"/>
        <w:jc w:val="left"/>
        <w:rPr>
          <w:rFonts w:ascii="宋体" w:hAnsi="宋体" w:cs="宋体"/>
          <w:sz w:val="22"/>
          <w:szCs w:val="22"/>
          <w:highlight w:val="none"/>
        </w:rPr>
      </w:pPr>
      <w:r>
        <w:rPr>
          <w:rFonts w:hint="eastAsia" w:ascii="宋体" w:hAnsi="宋体" w:cs="宋体"/>
          <w:sz w:val="22"/>
          <w:szCs w:val="22"/>
          <w:highlight w:val="none"/>
        </w:rPr>
        <w:t>电子响应文件制作完成并生成加密标书，在投标响应截止时间前，投标人需将加密的响应文件上传至政采云平台，接到解密通知后，解密投标响应文件。</w:t>
      </w:r>
    </w:p>
    <w:p w14:paraId="23F5C76A">
      <w:pPr>
        <w:pStyle w:val="3"/>
        <w:numPr>
          <w:ilvl w:val="0"/>
          <w:numId w:val="22"/>
        </w:numPr>
        <w:autoSpaceDE w:val="0"/>
        <w:autoSpaceDN w:val="0"/>
        <w:adjustRightInd w:val="0"/>
        <w:spacing w:after="0" w:line="400" w:lineRule="exact"/>
        <w:ind w:left="218" w:leftChars="104" w:firstLine="0" w:firstLineChars="0"/>
        <w:jc w:val="left"/>
        <w:rPr>
          <w:rFonts w:ascii="宋体" w:hAnsi="宋体" w:cs="宋体"/>
          <w:sz w:val="22"/>
          <w:szCs w:val="22"/>
          <w:highlight w:val="none"/>
        </w:rPr>
      </w:pPr>
      <w:r>
        <w:rPr>
          <w:rFonts w:hint="eastAsia" w:ascii="宋体" w:hAnsi="宋体" w:cs="宋体"/>
          <w:sz w:val="22"/>
          <w:szCs w:val="22"/>
          <w:highlight w:val="none"/>
        </w:rPr>
        <w:t>电子响应文件上传成功后，在“投标响应文件上传-进行中”标签页下，显示状态为“已上传”。可在此处下载打印投标回执；在投标响应截止时间前，投标人可撤回投标响应文件，修改内容。</w:t>
      </w:r>
    </w:p>
    <w:p w14:paraId="370FDD77">
      <w:pPr>
        <w:numPr>
          <w:ilvl w:val="1"/>
          <w:numId w:val="21"/>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“备份响应文件”的递交：</w:t>
      </w:r>
    </w:p>
    <w:p w14:paraId="434D148A">
      <w:pPr>
        <w:pStyle w:val="3"/>
        <w:numPr>
          <w:ilvl w:val="0"/>
          <w:numId w:val="23"/>
        </w:numPr>
        <w:autoSpaceDE w:val="0"/>
        <w:autoSpaceDN w:val="0"/>
        <w:adjustRightInd w:val="0"/>
        <w:spacing w:after="0" w:line="400" w:lineRule="exact"/>
        <w:ind w:left="218" w:leftChars="104" w:firstLine="0" w:firstLineChars="0"/>
        <w:jc w:val="left"/>
        <w:rPr>
          <w:rFonts w:ascii="宋体" w:hAnsi="宋体" w:cs="宋体"/>
          <w:sz w:val="22"/>
          <w:szCs w:val="22"/>
          <w:highlight w:val="none"/>
        </w:rPr>
      </w:pPr>
      <w:r>
        <w:rPr>
          <w:rFonts w:hint="eastAsia" w:ascii="宋体" w:hAnsi="宋体" w:cs="宋体"/>
          <w:sz w:val="22"/>
          <w:szCs w:val="22"/>
          <w:highlight w:val="none"/>
        </w:rPr>
        <w:t>备份响应文件的递交：</w:t>
      </w:r>
      <w:r>
        <w:rPr>
          <w:rFonts w:hint="eastAsia"/>
          <w:highlight w:val="none"/>
        </w:rPr>
        <w:fldChar w:fldCharType="begin"/>
      </w:r>
      <w:r>
        <w:rPr>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highlight w:val="none"/>
        </w:rPr>
        <w:fldChar w:fldCharType="separate"/>
      </w:r>
      <w:r>
        <w:rPr>
          <w:rFonts w:hint="eastAsia" w:ascii="宋体" w:hAnsi="宋体" w:cs="宋体"/>
          <w:sz w:val="22"/>
          <w:szCs w:val="22"/>
          <w:highlight w:val="none"/>
        </w:rPr>
        <w:t>投标人在系统里上传好加密标书后，可以（建议）在投标响应截止时间前将系统生成的备份标书（后缀格式为.bfbs）以电子邮件形式传送至采购代理机构邮箱Yxgc666@126.com，</w:t>
      </w:r>
      <w:r>
        <w:rPr>
          <w:rFonts w:hint="eastAsia" w:ascii="宋体" w:hAnsi="宋体" w:cs="宋体"/>
          <w:sz w:val="22"/>
          <w:szCs w:val="22"/>
          <w:highlight w:val="none"/>
        </w:rPr>
        <w:fldChar w:fldCharType="end"/>
      </w:r>
      <w:r>
        <w:rPr>
          <w:rFonts w:hint="eastAsia" w:ascii="宋体" w:hAnsi="宋体" w:cs="宋体"/>
          <w:sz w:val="22"/>
          <w:szCs w:val="22"/>
          <w:highlight w:val="none"/>
        </w:rPr>
        <w:t>传送的备份标书需打包压缩并加密，加密密码由投标人自行保管。</w:t>
      </w:r>
    </w:p>
    <w:p w14:paraId="72EC2675">
      <w:pPr>
        <w:pStyle w:val="3"/>
        <w:numPr>
          <w:ilvl w:val="0"/>
          <w:numId w:val="23"/>
        </w:numPr>
        <w:autoSpaceDE w:val="0"/>
        <w:autoSpaceDN w:val="0"/>
        <w:adjustRightInd w:val="0"/>
        <w:spacing w:after="0" w:line="400" w:lineRule="exact"/>
        <w:ind w:left="218" w:leftChars="104" w:firstLine="0" w:firstLineChars="0"/>
        <w:jc w:val="left"/>
        <w:rPr>
          <w:rFonts w:ascii="宋体" w:hAnsi="宋体" w:cs="宋体"/>
          <w:sz w:val="22"/>
          <w:szCs w:val="22"/>
          <w:highlight w:val="none"/>
        </w:rPr>
      </w:pPr>
      <w:r>
        <w:rPr>
          <w:rFonts w:hint="eastAsia" w:ascii="宋体" w:hAnsi="宋体" w:cs="宋体"/>
          <w:sz w:val="22"/>
          <w:szCs w:val="22"/>
          <w:highlight w:val="none"/>
        </w:rPr>
        <w:t>通过“政府采购云平台”上传递交的“电子响应文件”无法按时解密，投标人递交了备份响应文件的，以备份响应文件为依据，否则视为响应文件撤回。 通过“政府采购云平台”上传递交的“电子响应文件”已按时解密的，“备份响应文件”自动失效。投标人仅递交备份响应文件的，投标无效；</w:t>
      </w:r>
    </w:p>
    <w:p w14:paraId="531B88E5">
      <w:pPr>
        <w:numPr>
          <w:ilvl w:val="1"/>
          <w:numId w:val="21"/>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投标人需保证上传的电子响应文件与提交的备份响应文件必须同时生成且内容完全一致；。</w:t>
      </w:r>
    </w:p>
    <w:p w14:paraId="37E1818D">
      <w:pPr>
        <w:numPr>
          <w:ilvl w:val="0"/>
          <w:numId w:val="20"/>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“电子加密投标文件”解密和异常情况处理。</w:t>
      </w:r>
    </w:p>
    <w:p w14:paraId="762172A2">
      <w:pPr>
        <w:numPr>
          <w:ilvl w:val="1"/>
          <w:numId w:val="24"/>
        </w:numPr>
        <w:tabs>
          <w:tab w:val="left" w:pos="360"/>
          <w:tab w:val="clear" w:pos="992"/>
        </w:tabs>
        <w:spacing w:line="460" w:lineRule="exact"/>
        <w:ind w:left="640"/>
        <w:rPr>
          <w:rFonts w:ascii="宋体" w:hAnsi="宋体" w:cs="宋体"/>
          <w:sz w:val="22"/>
          <w:szCs w:val="22"/>
          <w:highlight w:val="none"/>
          <w:lang w:val="zh-CN"/>
        </w:rPr>
      </w:pPr>
      <w:r>
        <w:rPr>
          <w:rFonts w:hint="eastAsia" w:ascii="宋体" w:hAnsi="宋体" w:cs="宋体"/>
          <w:sz w:val="22"/>
          <w:szCs w:val="22"/>
          <w:highlight w:val="none"/>
        </w:rPr>
        <w:t xml:space="preserve">  </w:t>
      </w:r>
      <w:r>
        <w:rPr>
          <w:rFonts w:hint="eastAsia" w:ascii="宋体" w:hAnsi="宋体" w:cs="宋体"/>
          <w:sz w:val="22"/>
          <w:szCs w:val="22"/>
          <w:highlight w:val="none"/>
          <w:lang w:val="zh-CN"/>
        </w:rPr>
        <w:t>投标</w:t>
      </w:r>
      <w:r>
        <w:rPr>
          <w:rFonts w:hint="eastAsia" w:ascii="宋体" w:hAnsi="宋体" w:cs="宋体"/>
          <w:sz w:val="22"/>
          <w:szCs w:val="22"/>
          <w:highlight w:val="none"/>
        </w:rPr>
        <w:t>响应</w:t>
      </w:r>
      <w:r>
        <w:rPr>
          <w:rFonts w:hint="eastAsia" w:ascii="宋体" w:hAnsi="宋体" w:cs="宋体"/>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宋体"/>
          <w:sz w:val="22"/>
          <w:szCs w:val="22"/>
          <w:highlight w:val="none"/>
        </w:rPr>
        <w:t>电子响应</w:t>
      </w:r>
      <w:r>
        <w:rPr>
          <w:rFonts w:hint="eastAsia" w:ascii="宋体" w:hAnsi="宋体" w:cs="宋体"/>
          <w:sz w:val="22"/>
          <w:szCs w:val="22"/>
          <w:highlight w:val="none"/>
          <w:lang w:val="zh-CN"/>
        </w:rPr>
        <w:t>文件必须插入CA），在线解密电子响应文件时间为接到解密通知后</w:t>
      </w:r>
      <w:r>
        <w:rPr>
          <w:rFonts w:hint="eastAsia" w:ascii="宋体" w:hAnsi="宋体" w:cs="宋体"/>
          <w:sz w:val="22"/>
          <w:szCs w:val="22"/>
          <w:highlight w:val="none"/>
        </w:rPr>
        <w:t>3</w:t>
      </w:r>
      <w:r>
        <w:rPr>
          <w:rFonts w:hint="eastAsia" w:ascii="宋体" w:hAnsi="宋体" w:cs="宋体"/>
          <w:sz w:val="22"/>
          <w:szCs w:val="22"/>
          <w:highlight w:val="none"/>
          <w:lang w:val="zh-CN"/>
        </w:rPr>
        <w:t>0分钟内。</w:t>
      </w:r>
    </w:p>
    <w:p w14:paraId="71E87F18">
      <w:pPr>
        <w:numPr>
          <w:ilvl w:val="1"/>
          <w:numId w:val="2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w:t>
      </w:r>
      <w:r>
        <w:rPr>
          <w:rFonts w:hint="eastAsia" w:ascii="宋体" w:hAnsi="宋体" w:cs="宋体"/>
          <w:sz w:val="22"/>
          <w:szCs w:val="22"/>
          <w:highlight w:val="none"/>
          <w:lang w:val="zh-CN"/>
        </w:rPr>
        <w:t>异常处理</w:t>
      </w:r>
      <w:r>
        <w:rPr>
          <w:rFonts w:hint="eastAsia" w:ascii="宋体" w:hAnsi="宋体" w:cs="宋体"/>
          <w:sz w:val="22"/>
          <w:szCs w:val="22"/>
          <w:highlight w:val="none"/>
        </w:rPr>
        <w:t>：</w:t>
      </w:r>
      <w:r>
        <w:rPr>
          <w:rFonts w:hint="eastAsia" w:ascii="宋体" w:hAnsi="宋体" w:cs="宋体"/>
          <w:sz w:val="22"/>
          <w:szCs w:val="22"/>
          <w:highlight w:val="none"/>
          <w:lang w:val="zh-CN"/>
        </w:rPr>
        <w:t>如政采云上电子响应文件出现解密失败情况</w:t>
      </w:r>
      <w:r>
        <w:rPr>
          <w:rFonts w:hint="eastAsia" w:ascii="宋体" w:hAnsi="宋体" w:cs="宋体"/>
          <w:sz w:val="22"/>
          <w:szCs w:val="22"/>
          <w:highlight w:val="none"/>
        </w:rPr>
        <w:t>，</w:t>
      </w:r>
      <w:r>
        <w:rPr>
          <w:rFonts w:hint="eastAsia" w:ascii="宋体" w:hAnsi="宋体" w:cs="宋体"/>
          <w:sz w:val="22"/>
          <w:szCs w:val="22"/>
          <w:highlight w:val="none"/>
          <w:lang w:val="zh-CN"/>
        </w:rPr>
        <w:t>投标人可根据自身意愿确认是否将备份标书压缩包的解密密码传送至采购代理机构邮箱</w:t>
      </w:r>
      <w:r>
        <w:rPr>
          <w:rFonts w:hint="eastAsia" w:ascii="宋体" w:hAnsi="宋体" w:cs="宋体"/>
          <w:sz w:val="22"/>
          <w:szCs w:val="22"/>
          <w:highlight w:val="none"/>
        </w:rPr>
        <w:t>Yxgc666@126.com,</w:t>
      </w:r>
      <w:r>
        <w:rPr>
          <w:rFonts w:hint="eastAsia" w:ascii="宋体" w:hAnsi="宋体" w:cs="宋体"/>
          <w:sz w:val="22"/>
          <w:szCs w:val="22"/>
          <w:highlight w:val="none"/>
          <w:lang w:val="zh-CN"/>
        </w:rPr>
        <w:t>采购代理机构收到解密密码后通过【异常处理】的端口对投标人的备份响应文件进行上传</w:t>
      </w:r>
      <w:r>
        <w:rPr>
          <w:rFonts w:hint="eastAsia" w:ascii="宋体" w:hAnsi="宋体" w:cs="宋体"/>
          <w:sz w:val="22"/>
          <w:szCs w:val="22"/>
          <w:highlight w:val="none"/>
        </w:rPr>
        <w:t>（</w:t>
      </w:r>
      <w:r>
        <w:rPr>
          <w:rFonts w:hint="eastAsia" w:ascii="宋体" w:hAnsi="宋体" w:cs="宋体"/>
          <w:sz w:val="22"/>
          <w:szCs w:val="22"/>
          <w:highlight w:val="none"/>
          <w:lang w:val="zh-CN"/>
        </w:rPr>
        <w:t>上传成功后</w:t>
      </w:r>
      <w:r>
        <w:rPr>
          <w:rFonts w:hint="eastAsia" w:ascii="宋体" w:hAnsi="宋体" w:cs="宋体"/>
          <w:sz w:val="22"/>
          <w:szCs w:val="22"/>
          <w:highlight w:val="none"/>
        </w:rPr>
        <w:t>，“</w:t>
      </w:r>
      <w:r>
        <w:rPr>
          <w:rFonts w:hint="eastAsia" w:ascii="宋体" w:hAnsi="宋体" w:cs="宋体"/>
          <w:sz w:val="22"/>
          <w:szCs w:val="22"/>
          <w:highlight w:val="none"/>
          <w:lang w:val="zh-CN"/>
        </w:rPr>
        <w:t>电子</w:t>
      </w:r>
      <w:r>
        <w:rPr>
          <w:rFonts w:hint="eastAsia" w:ascii="宋体" w:hAnsi="宋体" w:cs="宋体"/>
          <w:sz w:val="22"/>
          <w:szCs w:val="22"/>
          <w:highlight w:val="none"/>
        </w:rPr>
        <w:t>响应</w:t>
      </w:r>
      <w:r>
        <w:rPr>
          <w:rFonts w:hint="eastAsia" w:ascii="宋体" w:hAnsi="宋体" w:cs="宋体"/>
          <w:sz w:val="22"/>
          <w:szCs w:val="22"/>
          <w:highlight w:val="none"/>
          <w:lang w:val="zh-CN"/>
        </w:rPr>
        <w:t>文件</w:t>
      </w:r>
      <w:r>
        <w:rPr>
          <w:rFonts w:hint="eastAsia" w:ascii="宋体" w:hAnsi="宋体" w:cs="宋体"/>
          <w:sz w:val="22"/>
          <w:szCs w:val="22"/>
          <w:highlight w:val="none"/>
        </w:rPr>
        <w:t>”</w:t>
      </w:r>
      <w:r>
        <w:rPr>
          <w:rFonts w:hint="eastAsia" w:ascii="宋体" w:hAnsi="宋体" w:cs="宋体"/>
          <w:sz w:val="22"/>
          <w:szCs w:val="22"/>
          <w:highlight w:val="none"/>
          <w:lang w:val="zh-CN"/>
        </w:rPr>
        <w:t>自动失效</w:t>
      </w:r>
      <w:r>
        <w:rPr>
          <w:rFonts w:hint="eastAsia" w:ascii="宋体" w:hAnsi="宋体" w:cs="宋体"/>
          <w:sz w:val="22"/>
          <w:szCs w:val="22"/>
          <w:highlight w:val="none"/>
        </w:rPr>
        <w:t>），</w:t>
      </w:r>
      <w:r>
        <w:rPr>
          <w:rFonts w:hint="eastAsia" w:ascii="宋体" w:hAnsi="宋体" w:cs="宋体"/>
          <w:sz w:val="22"/>
          <w:szCs w:val="22"/>
          <w:highlight w:val="none"/>
          <w:lang w:val="zh-CN"/>
        </w:rPr>
        <w:t>不能成功上传的视为</w:t>
      </w:r>
      <w:r>
        <w:rPr>
          <w:rFonts w:hint="eastAsia" w:ascii="宋体" w:hAnsi="宋体" w:cs="宋体"/>
          <w:sz w:val="22"/>
          <w:szCs w:val="22"/>
          <w:highlight w:val="none"/>
        </w:rPr>
        <w:t>响应</w:t>
      </w:r>
      <w:r>
        <w:rPr>
          <w:rFonts w:hint="eastAsia" w:ascii="宋体" w:hAnsi="宋体" w:cs="宋体"/>
          <w:sz w:val="22"/>
          <w:szCs w:val="22"/>
          <w:highlight w:val="none"/>
          <w:lang w:val="zh-CN"/>
        </w:rPr>
        <w:t>文件撤回</w:t>
      </w:r>
      <w:r>
        <w:rPr>
          <w:rFonts w:hint="eastAsia" w:ascii="宋体" w:hAnsi="宋体" w:cs="宋体"/>
          <w:sz w:val="22"/>
          <w:szCs w:val="22"/>
          <w:highlight w:val="none"/>
        </w:rPr>
        <w:t>）</w:t>
      </w:r>
      <w:r>
        <w:rPr>
          <w:rFonts w:hint="eastAsia" w:ascii="宋体" w:hAnsi="宋体" w:cs="宋体"/>
          <w:sz w:val="22"/>
          <w:szCs w:val="22"/>
          <w:highlight w:val="none"/>
          <w:lang w:val="zh-CN"/>
        </w:rPr>
        <w:t>。</w:t>
      </w:r>
    </w:p>
    <w:p w14:paraId="23E001CB">
      <w:pPr>
        <w:numPr>
          <w:ilvl w:val="1"/>
          <w:numId w:val="2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响应</w:t>
      </w:r>
      <w:r>
        <w:rPr>
          <w:rFonts w:hint="eastAsia" w:ascii="宋体" w:hAnsi="宋体" w:cs="宋体"/>
          <w:sz w:val="22"/>
          <w:szCs w:val="22"/>
          <w:highlight w:val="none"/>
          <w:lang w:val="zh-CN"/>
        </w:rPr>
        <w:t>文件的启用，按先后顺序分别为电子响应文件、以电子邮件形式的备份响应文件，在下一顺位的</w:t>
      </w:r>
      <w:r>
        <w:rPr>
          <w:rFonts w:hint="eastAsia" w:ascii="宋体" w:hAnsi="宋体" w:cs="宋体"/>
          <w:sz w:val="22"/>
          <w:szCs w:val="22"/>
          <w:highlight w:val="none"/>
        </w:rPr>
        <w:t>响应</w:t>
      </w:r>
      <w:r>
        <w:rPr>
          <w:rFonts w:hint="eastAsia" w:ascii="宋体" w:hAnsi="宋体" w:cs="宋体"/>
          <w:sz w:val="22"/>
          <w:szCs w:val="22"/>
          <w:highlight w:val="none"/>
          <w:lang w:val="zh-CN"/>
        </w:rPr>
        <w:t>文件启用之后，前一顺位的</w:t>
      </w:r>
      <w:r>
        <w:rPr>
          <w:rFonts w:hint="eastAsia" w:ascii="宋体" w:hAnsi="宋体" w:cs="宋体"/>
          <w:sz w:val="22"/>
          <w:szCs w:val="22"/>
          <w:highlight w:val="none"/>
        </w:rPr>
        <w:t>响应</w:t>
      </w:r>
      <w:r>
        <w:rPr>
          <w:rFonts w:hint="eastAsia" w:ascii="宋体" w:hAnsi="宋体" w:cs="宋体"/>
          <w:sz w:val="22"/>
          <w:szCs w:val="22"/>
          <w:highlight w:val="none"/>
          <w:lang w:val="zh-CN"/>
        </w:rPr>
        <w:t>文件自动失效。</w:t>
      </w:r>
    </w:p>
    <w:p w14:paraId="0DEF0E5E">
      <w:pPr>
        <w:numPr>
          <w:ilvl w:val="0"/>
          <w:numId w:val="20"/>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投标文件的补充、修改或撤回</w:t>
      </w:r>
    </w:p>
    <w:p w14:paraId="6E91D403">
      <w:pPr>
        <w:numPr>
          <w:ilvl w:val="1"/>
          <w:numId w:val="25"/>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63258235">
      <w:pPr>
        <w:numPr>
          <w:ilvl w:val="1"/>
          <w:numId w:val="25"/>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投标文件递交截止时间后，投标人不得撤回、修改投标文件。</w:t>
      </w:r>
    </w:p>
    <w:p w14:paraId="30A87E7F">
      <w:pPr>
        <w:numPr>
          <w:ilvl w:val="0"/>
          <w:numId w:val="20"/>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 xml:space="preserve"> </w:t>
      </w:r>
      <w:r>
        <w:rPr>
          <w:rFonts w:hint="eastAsia" w:ascii="宋体" w:hAnsi="宋体" w:cs="宋体"/>
          <w:b/>
          <w:sz w:val="22"/>
          <w:szCs w:val="22"/>
          <w:highlight w:val="none"/>
          <w:u w:val="single"/>
        </w:rPr>
        <w:t>▲发生下列情况之一的投标文件将不予受理：</w:t>
      </w:r>
    </w:p>
    <w:p w14:paraId="75205659">
      <w:pPr>
        <w:numPr>
          <w:ilvl w:val="1"/>
          <w:numId w:val="26"/>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在投标截止时间以后上传的投标文件；</w:t>
      </w:r>
    </w:p>
    <w:p w14:paraId="622C746B">
      <w:pPr>
        <w:numPr>
          <w:ilvl w:val="1"/>
          <w:numId w:val="26"/>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仅递交了“备份投标文件”而未将电子加密投标文件上传至“政府采购云平台”的；</w:t>
      </w:r>
    </w:p>
    <w:p w14:paraId="20429A50">
      <w:pPr>
        <w:numPr>
          <w:ilvl w:val="1"/>
          <w:numId w:val="26"/>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未在规定时间解密，或者，解密失败且经异常处理政采云系统仍未能识别的；</w:t>
      </w:r>
    </w:p>
    <w:p w14:paraId="0F5C86F0">
      <w:pPr>
        <w:numPr>
          <w:ilvl w:val="1"/>
          <w:numId w:val="26"/>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以纸质形式提交的；</w:t>
      </w:r>
    </w:p>
    <w:p w14:paraId="307C1212">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s="宋体"/>
          <w:sz w:val="22"/>
          <w:szCs w:val="22"/>
          <w:highlight w:val="none"/>
        </w:rPr>
      </w:pPr>
      <w:bookmarkStart w:id="110" w:name="_Toc245722282"/>
      <w:bookmarkStart w:id="111" w:name="_Toc239145355"/>
      <w:bookmarkStart w:id="112" w:name="_Toc262049419"/>
      <w:bookmarkStart w:id="113" w:name="_Toc221356952"/>
      <w:bookmarkStart w:id="114" w:name="_Toc245191315"/>
      <w:bookmarkStart w:id="115" w:name="_Toc246261266"/>
      <w:bookmarkStart w:id="116" w:name="_Toc249758865"/>
      <w:bookmarkStart w:id="117" w:name="_Toc6321"/>
      <w:bookmarkStart w:id="118" w:name="_Toc262105504"/>
      <w:bookmarkStart w:id="119" w:name="_Toc222114880"/>
      <w:bookmarkStart w:id="120" w:name="_Toc223715999"/>
      <w:bookmarkStart w:id="121" w:name="_Toc241404203"/>
      <w:bookmarkStart w:id="122" w:name="_Toc221356888"/>
      <w:bookmarkStart w:id="123" w:name="_Toc221423620"/>
      <w:bookmarkStart w:id="124" w:name="_Toc249758713"/>
      <w:bookmarkStart w:id="125" w:name="_Toc221374627"/>
      <w:r>
        <w:rPr>
          <w:rFonts w:hint="eastAsia" w:ascii="宋体" w:hAnsi="宋体" w:cs="宋体"/>
          <w:b/>
          <w:bCs/>
          <w:sz w:val="26"/>
          <w:szCs w:val="26"/>
          <w:highlight w:val="none"/>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1095B9D">
      <w:pPr>
        <w:numPr>
          <w:ilvl w:val="0"/>
          <w:numId w:val="27"/>
        </w:numPr>
        <w:tabs>
          <w:tab w:val="left" w:pos="540"/>
          <w:tab w:val="clear" w:pos="420"/>
        </w:tabs>
        <w:spacing w:line="460" w:lineRule="exact"/>
        <w:rPr>
          <w:rFonts w:ascii="宋体" w:hAnsi="宋体" w:cs="宋体"/>
          <w:bCs/>
          <w:sz w:val="22"/>
          <w:szCs w:val="22"/>
          <w:highlight w:val="none"/>
        </w:rPr>
      </w:pPr>
      <w:bookmarkStart w:id="126" w:name="_Toc249758714"/>
      <w:bookmarkStart w:id="127" w:name="_Toc221356953"/>
      <w:bookmarkStart w:id="128" w:name="_Toc222114881"/>
      <w:bookmarkStart w:id="129" w:name="_Toc223716000"/>
      <w:bookmarkStart w:id="130" w:name="_Toc221374628"/>
      <w:bookmarkStart w:id="131" w:name="_Toc241404204"/>
      <w:bookmarkStart w:id="132" w:name="_Toc245191316"/>
      <w:bookmarkStart w:id="133" w:name="_Toc262049420"/>
      <w:bookmarkStart w:id="134" w:name="_Toc239145356"/>
      <w:bookmarkStart w:id="135" w:name="_Toc262105505"/>
      <w:bookmarkStart w:id="136" w:name="_Toc246261267"/>
      <w:bookmarkStart w:id="137" w:name="_Toc221356889"/>
      <w:bookmarkStart w:id="138" w:name="_Toc245722283"/>
      <w:bookmarkStart w:id="139" w:name="_Toc249758866"/>
      <w:bookmarkStart w:id="140" w:name="_Toc221423621"/>
      <w:r>
        <w:rPr>
          <w:rFonts w:hint="eastAsia" w:ascii="宋体" w:hAnsi="宋体" w:cs="宋体"/>
          <w:bCs/>
          <w:sz w:val="22"/>
          <w:szCs w:val="22"/>
          <w:highlight w:val="none"/>
        </w:rPr>
        <w:t>开标形式</w:t>
      </w:r>
    </w:p>
    <w:p w14:paraId="51E352CA">
      <w:pPr>
        <w:tabs>
          <w:tab w:val="left" w:pos="540"/>
        </w:tabs>
        <w:spacing w:line="460" w:lineRule="exact"/>
        <w:ind w:firstLine="440" w:firstLineChars="200"/>
        <w:rPr>
          <w:rFonts w:ascii="宋体" w:hAnsi="宋体" w:cs="宋体"/>
          <w:bCs/>
          <w:kern w:val="0"/>
          <w:sz w:val="22"/>
          <w:szCs w:val="22"/>
          <w:highlight w:val="none"/>
        </w:rPr>
      </w:pPr>
      <w:r>
        <w:rPr>
          <w:rFonts w:hint="eastAsia" w:ascii="宋体" w:hAnsi="宋体" w:cs="宋体"/>
          <w:bCs/>
          <w:kern w:val="0"/>
          <w:sz w:val="22"/>
          <w:szCs w:val="22"/>
          <w:highlight w:val="none"/>
        </w:rPr>
        <w:t>采购组织机构将按照招标文件规定的时间通过“政采云平台”组织开标、开启投标文件，所有投标人均应当准时在线参加。</w:t>
      </w:r>
    </w:p>
    <w:p w14:paraId="51037940">
      <w:pPr>
        <w:numPr>
          <w:ilvl w:val="0"/>
          <w:numId w:val="27"/>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开标准备</w:t>
      </w:r>
    </w:p>
    <w:p w14:paraId="5F3AD7F1">
      <w:pPr>
        <w:numPr>
          <w:ilvl w:val="1"/>
          <w:numId w:val="28"/>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开标的准备工作由采购组织机构负责落实。</w:t>
      </w:r>
    </w:p>
    <w:p w14:paraId="4B540011">
      <w:pPr>
        <w:numPr>
          <w:ilvl w:val="1"/>
          <w:numId w:val="28"/>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8E48275">
      <w:pPr>
        <w:numPr>
          <w:ilvl w:val="0"/>
          <w:numId w:val="27"/>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开标流程</w:t>
      </w:r>
    </w:p>
    <w:p w14:paraId="65BADFA0">
      <w:pPr>
        <w:numPr>
          <w:ilvl w:val="1"/>
          <w:numId w:val="29"/>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按采购文件规定的时间、地点开启各投标人的投标文件。开标前，首先检查投标文件的密封情况，确认无误后开启投标文件（资格文件、商务技术文件、报价文件）</w:t>
      </w:r>
    </w:p>
    <w:p w14:paraId="64420EAD">
      <w:pPr>
        <w:numPr>
          <w:ilvl w:val="1"/>
          <w:numId w:val="29"/>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电子招投标开标及评审程序</w:t>
      </w:r>
    </w:p>
    <w:p w14:paraId="5F73A56A">
      <w:pPr>
        <w:numPr>
          <w:ilvl w:val="0"/>
          <w:numId w:val="30"/>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投标截止时间后，投标人登录政采云平台，用“项目采购-开标评标”功能对电子投标文件进行在线解密。在线解密电子投标文件时间为开标时间起30分钟内。</w:t>
      </w:r>
    </w:p>
    <w:p w14:paraId="3A9A16F9">
      <w:pPr>
        <w:numPr>
          <w:ilvl w:val="0"/>
          <w:numId w:val="30"/>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在系统上公布各投标人名称、投标报价及招标文件规定的需要宣布的其他内容。</w:t>
      </w:r>
    </w:p>
    <w:p w14:paraId="2AFF7063">
      <w:pPr>
        <w:numPr>
          <w:ilvl w:val="0"/>
          <w:numId w:val="30"/>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评标委员会对资格文件和商务技术文件进行评审。</w:t>
      </w:r>
    </w:p>
    <w:p w14:paraId="36A072DF">
      <w:pPr>
        <w:numPr>
          <w:ilvl w:val="0"/>
          <w:numId w:val="30"/>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在系统上公开资格和商务技术评审结果。</w:t>
      </w:r>
    </w:p>
    <w:p w14:paraId="3E3BEF3C">
      <w:pPr>
        <w:numPr>
          <w:ilvl w:val="0"/>
          <w:numId w:val="30"/>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评标委员会对报价文件进行评审。</w:t>
      </w:r>
    </w:p>
    <w:p w14:paraId="25BA3547">
      <w:pPr>
        <w:numPr>
          <w:ilvl w:val="0"/>
          <w:numId w:val="30"/>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在系统上公布评审结果。</w:t>
      </w:r>
    </w:p>
    <w:p w14:paraId="3A1420E9">
      <w:pPr>
        <w:overflowPunct w:val="0"/>
        <w:spacing w:line="440" w:lineRule="exact"/>
        <w:ind w:left="110"/>
        <w:rPr>
          <w:rFonts w:ascii="宋体" w:hAnsi="宋体" w:cs="宋体"/>
          <w:b/>
          <w:bCs/>
          <w:sz w:val="22"/>
          <w:szCs w:val="22"/>
          <w:highlight w:val="none"/>
        </w:rPr>
      </w:pPr>
      <w:r>
        <w:rPr>
          <w:rFonts w:hint="eastAsia" w:ascii="宋体" w:hAnsi="宋体" w:cs="宋体"/>
          <w:b/>
          <w:bCs/>
          <w:sz w:val="22"/>
          <w:szCs w:val="22"/>
          <w:highlight w:val="none"/>
        </w:rPr>
        <w:t>特别说明：1、政采云公司如对电子化开标及评审程序有调整的，按调整后的程序操作。</w:t>
      </w:r>
    </w:p>
    <w:p w14:paraId="245084D1">
      <w:pPr>
        <w:overflowPunct w:val="0"/>
        <w:spacing w:line="440" w:lineRule="exact"/>
        <w:ind w:firstLine="1281" w:firstLineChars="580"/>
        <w:rPr>
          <w:rFonts w:ascii="宋体" w:hAnsi="宋体" w:cs="宋体"/>
          <w:b/>
          <w:bCs/>
          <w:sz w:val="22"/>
          <w:szCs w:val="22"/>
          <w:highlight w:val="none"/>
        </w:rPr>
      </w:pPr>
      <w:r>
        <w:rPr>
          <w:rFonts w:hint="eastAsia" w:ascii="宋体" w:hAnsi="宋体" w:cs="宋体"/>
          <w:b/>
          <w:bCs/>
          <w:sz w:val="22"/>
          <w:szCs w:val="22"/>
          <w:highlight w:val="none"/>
        </w:rPr>
        <w:t>2、目前政府采购全流程电子化交易，投标人须在规定时间内自行解密。</w:t>
      </w:r>
    </w:p>
    <w:p w14:paraId="47B66CCC">
      <w:pPr>
        <w:numPr>
          <w:ilvl w:val="1"/>
          <w:numId w:val="29"/>
        </w:numPr>
        <w:tabs>
          <w:tab w:val="left" w:pos="540"/>
          <w:tab w:val="clear" w:pos="992"/>
        </w:tabs>
        <w:spacing w:line="460" w:lineRule="exact"/>
        <w:ind w:left="540" w:hanging="540"/>
        <w:rPr>
          <w:rFonts w:ascii="宋体" w:hAnsi="宋体" w:cs="宋体"/>
          <w:b/>
          <w:sz w:val="22"/>
          <w:szCs w:val="22"/>
          <w:highlight w:val="none"/>
          <w:u w:val="single"/>
        </w:rPr>
      </w:pPr>
      <w:r>
        <w:rPr>
          <w:rFonts w:hint="eastAsia" w:ascii="宋体" w:hAnsi="宋体" w:cs="宋体"/>
          <w:b/>
          <w:sz w:val="22"/>
          <w:szCs w:val="22"/>
          <w:highlight w:val="none"/>
          <w:u w:val="single"/>
        </w:rPr>
        <w:t>电子响应文件解密结束后，各投标人签署《政府采购活动现场确认声明书》（见附件）后将扫描件发送至采购代理机构邮箱Yxgc666@126.com。</w:t>
      </w:r>
    </w:p>
    <w:p w14:paraId="4BB6231D">
      <w:pPr>
        <w:numPr>
          <w:ilvl w:val="1"/>
          <w:numId w:val="29"/>
        </w:numPr>
        <w:tabs>
          <w:tab w:val="left" w:pos="540"/>
          <w:tab w:val="clear" w:pos="992"/>
        </w:tabs>
        <w:spacing w:line="460" w:lineRule="exact"/>
        <w:ind w:left="540" w:hanging="540"/>
        <w:rPr>
          <w:rFonts w:ascii="宋体" w:hAnsi="宋体" w:cs="宋体"/>
          <w:b/>
          <w:sz w:val="22"/>
          <w:szCs w:val="22"/>
          <w:highlight w:val="none"/>
        </w:rPr>
      </w:pPr>
      <w:r>
        <w:rPr>
          <w:rFonts w:hint="eastAsia" w:ascii="宋体" w:hAnsi="宋体" w:cs="宋体"/>
          <w:b/>
          <w:sz w:val="22"/>
          <w:szCs w:val="22"/>
          <w:highlight w:val="none"/>
        </w:rPr>
        <w:t>评审结束后，在“政采云平台”系统平台上公布个采购人的详细情况及中标（成交）候选投标人名单的公告等。</w:t>
      </w:r>
    </w:p>
    <w:p w14:paraId="30EA4D5C">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特别说明：如遇“政采云平台”电子化开标或评审程序调整的，按调整后程序执行。</w:t>
      </w:r>
    </w:p>
    <w:p w14:paraId="2B187DD6">
      <w:pPr>
        <w:spacing w:before="100" w:beforeAutospacing="1" w:after="100" w:afterAutospacing="1" w:line="440" w:lineRule="exact"/>
        <w:ind w:left="-6"/>
        <w:jc w:val="center"/>
        <w:outlineLvl w:val="0"/>
        <w:rPr>
          <w:rFonts w:ascii="宋体" w:hAnsi="宋体" w:cs="宋体"/>
          <w:b/>
          <w:bCs/>
          <w:sz w:val="26"/>
          <w:szCs w:val="26"/>
          <w:highlight w:val="none"/>
        </w:rPr>
      </w:pPr>
      <w:bookmarkStart w:id="141" w:name="_Toc8993"/>
      <w:r>
        <w:rPr>
          <w:rFonts w:hint="eastAsia" w:ascii="宋体" w:hAnsi="宋体" w:cs="宋体"/>
          <w:b/>
          <w:bCs/>
          <w:sz w:val="26"/>
          <w:szCs w:val="26"/>
          <w:highlight w:val="none"/>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227753E">
      <w:pPr>
        <w:numPr>
          <w:ilvl w:val="0"/>
          <w:numId w:val="31"/>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评标委员会</w:t>
      </w:r>
    </w:p>
    <w:p w14:paraId="59C5BE66">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0E7E4DA9">
      <w:pPr>
        <w:numPr>
          <w:ilvl w:val="0"/>
          <w:numId w:val="31"/>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评标过程的保密性</w:t>
      </w:r>
    </w:p>
    <w:p w14:paraId="40281475">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7D51C06D">
      <w:pPr>
        <w:numPr>
          <w:ilvl w:val="0"/>
          <w:numId w:val="31"/>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投标文件的初审。初审分为资格性审查和符合性检查。</w:t>
      </w:r>
    </w:p>
    <w:p w14:paraId="6C558018">
      <w:pPr>
        <w:numPr>
          <w:ilvl w:val="1"/>
          <w:numId w:val="32"/>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资格性审查。</w:t>
      </w:r>
    </w:p>
    <w:p w14:paraId="2FEF37B5">
      <w:pPr>
        <w:pStyle w:val="122"/>
        <w:numPr>
          <w:ilvl w:val="0"/>
          <w:numId w:val="33"/>
        </w:numPr>
        <w:tabs>
          <w:tab w:val="left" w:pos="425"/>
        </w:tabs>
        <w:overflowPunct w:val="0"/>
        <w:spacing w:line="440" w:lineRule="exact"/>
        <w:ind w:hanging="136" w:firstLineChars="0"/>
        <w:rPr>
          <w:rFonts w:ascii="宋体" w:hAnsi="宋体" w:cs="宋体"/>
          <w:bCs/>
          <w:sz w:val="22"/>
          <w:szCs w:val="22"/>
          <w:highlight w:val="none"/>
        </w:rPr>
      </w:pPr>
      <w:r>
        <w:rPr>
          <w:rFonts w:hint="eastAsia" w:ascii="宋体" w:hAnsi="宋体" w:cs="宋体"/>
          <w:bCs/>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1F9CF7E3">
      <w:pPr>
        <w:pStyle w:val="122"/>
        <w:numPr>
          <w:ilvl w:val="0"/>
          <w:numId w:val="33"/>
        </w:numPr>
        <w:tabs>
          <w:tab w:val="left" w:pos="425"/>
        </w:tabs>
        <w:overflowPunct w:val="0"/>
        <w:spacing w:line="440" w:lineRule="exact"/>
        <w:ind w:hanging="136" w:firstLineChars="0"/>
        <w:rPr>
          <w:rFonts w:ascii="宋体" w:hAnsi="宋体" w:cs="宋体"/>
          <w:b/>
          <w:bCs/>
          <w:sz w:val="22"/>
          <w:szCs w:val="22"/>
          <w:highlight w:val="none"/>
        </w:rPr>
      </w:pPr>
      <w:r>
        <w:rPr>
          <w:rFonts w:hint="eastAsia" w:ascii="宋体" w:hAnsi="宋体" w:cs="宋体"/>
          <w:b/>
          <w:bCs/>
          <w:sz w:val="22"/>
          <w:szCs w:val="22"/>
          <w:highlight w:val="none"/>
        </w:rPr>
        <w:t>在资格审查过程中，若对投标人的资格审查文件有疑问，采购组织机构将在系统上向投标人发起询标函</w:t>
      </w:r>
    </w:p>
    <w:p w14:paraId="3C11521C">
      <w:pPr>
        <w:numPr>
          <w:ilvl w:val="1"/>
          <w:numId w:val="32"/>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符合性检查。依据招标文件的规定，从投标文件中的有效性、完整性和对招标文件的响应程度进行审查，并在“政采云系统-符合性评审”中录入投标人的符合性审查情况。</w:t>
      </w:r>
    </w:p>
    <w:p w14:paraId="39C91C7D">
      <w:pPr>
        <w:numPr>
          <w:ilvl w:val="1"/>
          <w:numId w:val="32"/>
        </w:numPr>
        <w:tabs>
          <w:tab w:val="left" w:pos="540"/>
          <w:tab w:val="clear" w:pos="992"/>
        </w:tabs>
        <w:spacing w:line="460" w:lineRule="exact"/>
        <w:ind w:left="540" w:hanging="540"/>
        <w:rPr>
          <w:rFonts w:ascii="宋体" w:hAnsi="宋体" w:cs="宋体"/>
          <w:b/>
          <w:sz w:val="22"/>
          <w:szCs w:val="22"/>
          <w:highlight w:val="none"/>
          <w:u w:val="single"/>
        </w:rPr>
      </w:pPr>
      <w:r>
        <w:rPr>
          <w:rFonts w:hint="eastAsia" w:ascii="宋体" w:hAnsi="宋体" w:cs="宋体"/>
          <w:b/>
          <w:sz w:val="22"/>
          <w:szCs w:val="22"/>
          <w:highlight w:val="none"/>
          <w:u w:val="single"/>
        </w:rPr>
        <w:t>▲通过资格性审查与符合性审查的商务技术文件由评委进行综合评审，审查确认未通过的商务技术文件不予评审。</w:t>
      </w:r>
    </w:p>
    <w:p w14:paraId="6473268F">
      <w:pPr>
        <w:numPr>
          <w:ilvl w:val="0"/>
          <w:numId w:val="31"/>
        </w:numPr>
        <w:tabs>
          <w:tab w:val="left" w:pos="540"/>
          <w:tab w:val="clear" w:pos="420"/>
        </w:tabs>
        <w:spacing w:line="460" w:lineRule="exact"/>
        <w:rPr>
          <w:rFonts w:ascii="宋体" w:hAnsi="宋体" w:cs="宋体"/>
          <w:b/>
          <w:sz w:val="22"/>
          <w:szCs w:val="22"/>
          <w:highlight w:val="none"/>
        </w:rPr>
      </w:pPr>
      <w:r>
        <w:rPr>
          <w:rFonts w:hint="eastAsia" w:ascii="宋体" w:hAnsi="宋体" w:cs="宋体"/>
          <w:b/>
          <w:sz w:val="22"/>
          <w:szCs w:val="22"/>
          <w:highlight w:val="none"/>
        </w:rPr>
        <w:t>无效标认定</w:t>
      </w:r>
    </w:p>
    <w:p w14:paraId="513D2236">
      <w:pPr>
        <w:numPr>
          <w:ilvl w:val="1"/>
          <w:numId w:val="34"/>
        </w:numPr>
        <w:tabs>
          <w:tab w:val="left" w:pos="360"/>
          <w:tab w:val="clear" w:pos="992"/>
        </w:tabs>
        <w:spacing w:line="460" w:lineRule="exact"/>
        <w:ind w:left="640"/>
        <w:rPr>
          <w:rFonts w:ascii="宋体" w:hAnsi="宋体" w:cs="宋体"/>
          <w:b/>
          <w:bCs/>
          <w:sz w:val="22"/>
          <w:szCs w:val="22"/>
          <w:highlight w:val="none"/>
          <w:u w:val="single"/>
        </w:rPr>
      </w:pPr>
      <w:r>
        <w:rPr>
          <w:rFonts w:hint="eastAsia" w:ascii="宋体" w:hAnsi="宋体" w:cs="宋体"/>
          <w:b/>
          <w:bCs/>
          <w:sz w:val="22"/>
          <w:szCs w:val="22"/>
          <w:highlight w:val="none"/>
          <w:u w:val="single"/>
        </w:rPr>
        <w:t>▲在对各投标人的投标文件进行综合评审时，投标文件有下列情况之一的，经评标委员会认定后按无效标处理：</w:t>
      </w:r>
    </w:p>
    <w:p w14:paraId="54C943AA">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电子投标文件未按规定进行CA签章；</w:t>
      </w:r>
    </w:p>
    <w:p w14:paraId="68DF6277">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投标文件中要求投标人法定代表人或授权代表签字的地方无法定代表人签字或其授权代表签字的；</w:t>
      </w:r>
    </w:p>
    <w:p w14:paraId="2CA5D34B">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不具备招标文件中规定的资格要求的；</w:t>
      </w:r>
    </w:p>
    <w:p w14:paraId="7C01DCB0">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报价超过招标文件中规定的预算金额或者最高限价的；</w:t>
      </w:r>
    </w:p>
    <w:p w14:paraId="622AEF3B">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投标文件含有采购人不能接受的附加条件的；</w:t>
      </w:r>
    </w:p>
    <w:p w14:paraId="1E5F06DE">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经评标委员会认定投标人串通投标的；</w:t>
      </w:r>
    </w:p>
    <w:p w14:paraId="048E09CF">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同时出现两种及以上不一致价格且修正后投标人不确认报价的；</w:t>
      </w:r>
    </w:p>
    <w:p w14:paraId="2C9FFBC5">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报价明显低于其他通过符合性审查投标人的报价，有可能影响产品质量或者不能诚信履约的，且在评标现场合理的时间内不能证明其报价合理性的；</w:t>
      </w:r>
    </w:p>
    <w:p w14:paraId="0AC8F438">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授权代表无法定代表人合法、有效委托的；</w:t>
      </w:r>
    </w:p>
    <w:p w14:paraId="61D90E7D">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sz w:val="22"/>
          <w:szCs w:val="22"/>
          <w:highlight w:val="none"/>
          <w:u w:val="single"/>
        </w:rPr>
        <w:t>规定时间内解密失败且经异常处理但政采云电子交易系统仍未能识别备份投标文件的；</w:t>
      </w:r>
    </w:p>
    <w:p w14:paraId="76AC1B59">
      <w:pPr>
        <w:numPr>
          <w:ilvl w:val="0"/>
          <w:numId w:val="35"/>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评标委员会认定不符合法律、法规和招标文件中规定的其他实质性要求的。</w:t>
      </w:r>
    </w:p>
    <w:p w14:paraId="7F503DB3">
      <w:pPr>
        <w:numPr>
          <w:ilvl w:val="1"/>
          <w:numId w:val="34"/>
        </w:numPr>
        <w:tabs>
          <w:tab w:val="left" w:pos="360"/>
          <w:tab w:val="clear" w:pos="992"/>
        </w:tabs>
        <w:spacing w:line="460" w:lineRule="exact"/>
        <w:ind w:left="640"/>
        <w:rPr>
          <w:rFonts w:ascii="宋体" w:hAnsi="宋体" w:cs="宋体"/>
          <w:b/>
          <w:bCs w:val="0"/>
          <w:sz w:val="22"/>
          <w:szCs w:val="22"/>
          <w:highlight w:val="none"/>
          <w:u w:val="single"/>
        </w:rPr>
      </w:pPr>
      <w:r>
        <w:rPr>
          <w:rFonts w:hint="eastAsia" w:ascii="宋体" w:hAnsi="宋体" w:cs="宋体"/>
          <w:b/>
          <w:bCs w:val="0"/>
          <w:sz w:val="22"/>
          <w:szCs w:val="22"/>
          <w:highlight w:val="none"/>
          <w:u w:val="single"/>
        </w:rPr>
        <w:t>▲评标委员会发现投标文件有下列情形之一的属于重大偏差(评标委员会按少数服从多数原则认定),按照无效投标处理：</w:t>
      </w:r>
    </w:p>
    <w:p w14:paraId="1B7EC13B">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1）未按招标文件要求编制或字迹模糊、辨认不清的投标文件；</w:t>
      </w:r>
    </w:p>
    <w:p w14:paraId="32AC1139">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2）出现明显不符合技术规格、技术标准的要求或不满足招标文件技术规格书中的主要参数的投标文件；</w:t>
      </w:r>
    </w:p>
    <w:p w14:paraId="76A63DCA">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3）出现投标项目数量与招标文件对比出现较大偏差；商务报价明细表计算错误，出现较大差错；</w:t>
      </w:r>
    </w:p>
    <w:p w14:paraId="4B0DD14C">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4）出现其它不符合招标文件中规定的实质性要求的投标文件，是否为偏离实质性要求由评标委员会认定。</w:t>
      </w:r>
    </w:p>
    <w:p w14:paraId="6A99BAAE">
      <w:pPr>
        <w:numPr>
          <w:ilvl w:val="1"/>
          <w:numId w:val="34"/>
        </w:numPr>
        <w:tabs>
          <w:tab w:val="left" w:pos="360"/>
          <w:tab w:val="clear" w:pos="992"/>
        </w:tabs>
        <w:spacing w:line="460" w:lineRule="exact"/>
        <w:ind w:left="640"/>
        <w:rPr>
          <w:rFonts w:ascii="宋体" w:hAnsi="宋体" w:cs="宋体"/>
          <w:b/>
          <w:bCs w:val="0"/>
          <w:sz w:val="22"/>
          <w:szCs w:val="22"/>
          <w:highlight w:val="none"/>
          <w:u w:val="single"/>
        </w:rPr>
      </w:pPr>
      <w:r>
        <w:rPr>
          <w:rFonts w:hint="eastAsia" w:ascii="宋体" w:hAnsi="宋体" w:cs="宋体"/>
          <w:b/>
          <w:bCs w:val="0"/>
          <w:sz w:val="22"/>
          <w:szCs w:val="22"/>
          <w:highlight w:val="none"/>
          <w:u w:val="single"/>
        </w:rPr>
        <w:t>▲有下列情形之一的，视为投标人串通投标，其投标无效：</w:t>
      </w:r>
    </w:p>
    <w:p w14:paraId="793798D9">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1)不同投标人的投标文件由同一单位或者个人编制；</w:t>
      </w:r>
    </w:p>
    <w:p w14:paraId="3B9746C0">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2)不同投标人委托同一单位或者个人办理投标事宜；</w:t>
      </w:r>
    </w:p>
    <w:p w14:paraId="2C83990B">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3)不同投标人的投标文件载明的项目管理成员或者联系人员为同一人；</w:t>
      </w:r>
    </w:p>
    <w:p w14:paraId="5C9E556C">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4）不同投标人的投标文件异常一致或者投标报价呈规律性差异；</w:t>
      </w:r>
    </w:p>
    <w:p w14:paraId="1E6DD4CB">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5）不同投标人的投标文件相互混装；</w:t>
      </w:r>
    </w:p>
    <w:p w14:paraId="15359B84">
      <w:pPr>
        <w:numPr>
          <w:ilvl w:val="1"/>
          <w:numId w:val="34"/>
        </w:numPr>
        <w:tabs>
          <w:tab w:val="left" w:pos="360"/>
          <w:tab w:val="clear" w:pos="992"/>
        </w:tabs>
        <w:spacing w:line="460" w:lineRule="exact"/>
        <w:ind w:left="640"/>
        <w:rPr>
          <w:rFonts w:ascii="宋体" w:hAnsi="宋体" w:cs="宋体"/>
          <w:b/>
          <w:bCs w:val="0"/>
          <w:sz w:val="22"/>
          <w:szCs w:val="22"/>
          <w:highlight w:val="none"/>
          <w:u w:val="single"/>
        </w:rPr>
      </w:pPr>
      <w:r>
        <w:rPr>
          <w:rFonts w:hint="eastAsia" w:ascii="宋体" w:hAnsi="宋体" w:cs="宋体"/>
          <w:b/>
          <w:bCs w:val="0"/>
          <w:sz w:val="22"/>
          <w:szCs w:val="22"/>
          <w:highlight w:val="none"/>
          <w:u w:val="single"/>
        </w:rPr>
        <w:t>▲本项目采用政采云电子招投标开标及评审程序，如有以下情形之一的，按以下情况处理：</w:t>
      </w:r>
    </w:p>
    <w:p w14:paraId="1DF08FBB">
      <w:pPr>
        <w:numPr>
          <w:ilvl w:val="0"/>
          <w:numId w:val="36"/>
        </w:numPr>
        <w:spacing w:line="360" w:lineRule="auto"/>
        <w:rPr>
          <w:rFonts w:ascii="宋体" w:hAnsi="宋体" w:cs="宋体"/>
          <w:b/>
          <w:bCs w:val="0"/>
          <w:sz w:val="22"/>
          <w:szCs w:val="22"/>
          <w:highlight w:val="none"/>
          <w:u w:val="single"/>
        </w:rPr>
      </w:pPr>
      <w:r>
        <w:rPr>
          <w:rFonts w:hint="eastAsia" w:ascii="宋体" w:hAnsi="宋体" w:cs="宋体"/>
          <w:b/>
          <w:bCs w:val="0"/>
          <w:sz w:val="22"/>
          <w:szCs w:val="22"/>
          <w:highlight w:val="none"/>
          <w:u w:val="single"/>
        </w:rPr>
        <w:t>投标人在规定时间内无法解密或解密失败的作无效投标处理。解密成功的投标人不足三家的，本项目流标重新组织采购活动。</w:t>
      </w:r>
    </w:p>
    <w:p w14:paraId="26A002EC">
      <w:pPr>
        <w:numPr>
          <w:ilvl w:val="0"/>
          <w:numId w:val="36"/>
        </w:numPr>
        <w:spacing w:line="360" w:lineRule="auto"/>
        <w:rPr>
          <w:rFonts w:ascii="宋体" w:hAnsi="宋体" w:cs="宋体"/>
          <w:b/>
          <w:bCs w:val="0"/>
          <w:sz w:val="22"/>
          <w:szCs w:val="22"/>
          <w:highlight w:val="none"/>
          <w:u w:val="single"/>
        </w:rPr>
      </w:pPr>
      <w:r>
        <w:rPr>
          <w:rFonts w:hint="eastAsia" w:ascii="宋体" w:hAnsi="宋体" w:cs="宋体"/>
          <w:b/>
          <w:bCs w:val="0"/>
          <w:sz w:val="22"/>
          <w:szCs w:val="22"/>
          <w:highlight w:val="none"/>
          <w:u w:val="single"/>
        </w:rPr>
        <w:t>因政采云平台原因无法读取或电子开评标无法正常进行，采购机构将情况上报行业监管部门同意后，重新组织采购活动。</w:t>
      </w:r>
    </w:p>
    <w:p w14:paraId="22DE0AF1">
      <w:pPr>
        <w:numPr>
          <w:ilvl w:val="0"/>
          <w:numId w:val="36"/>
        </w:numPr>
        <w:spacing w:line="360" w:lineRule="auto"/>
        <w:rPr>
          <w:rFonts w:ascii="宋体" w:hAnsi="宋体" w:cs="宋体"/>
          <w:b/>
          <w:bCs w:val="0"/>
          <w:sz w:val="22"/>
          <w:szCs w:val="22"/>
          <w:highlight w:val="none"/>
          <w:u w:val="single"/>
        </w:rPr>
      </w:pPr>
      <w:r>
        <w:rPr>
          <w:rFonts w:hint="eastAsia" w:ascii="宋体" w:hAnsi="宋体" w:cs="宋体"/>
          <w:b/>
          <w:bCs w:val="0"/>
          <w:sz w:val="22"/>
          <w:szCs w:val="22"/>
          <w:highlight w:val="none"/>
          <w:u w:val="single"/>
        </w:rPr>
        <w:t>符合专业条件的投标人或者对招标文件作实质响应的投标人不足3家的，本次招标按废标处理，重新组织招标。</w:t>
      </w:r>
    </w:p>
    <w:p w14:paraId="79C79CA3">
      <w:pPr>
        <w:numPr>
          <w:ilvl w:val="1"/>
          <w:numId w:val="3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1BB0742F">
      <w:pPr>
        <w:numPr>
          <w:ilvl w:val="1"/>
          <w:numId w:val="3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实质上没有响应招标文件要求的投标将被否决，投标人不得通过修正或撤消不合要求的偏离或保留从而使其投标成为实质上响应的投标。</w:t>
      </w:r>
    </w:p>
    <w:p w14:paraId="6FD60645">
      <w:pPr>
        <w:numPr>
          <w:ilvl w:val="0"/>
          <w:numId w:val="31"/>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投标文件的澄清</w:t>
      </w:r>
    </w:p>
    <w:p w14:paraId="0855F2E2">
      <w:pPr>
        <w:numPr>
          <w:ilvl w:val="1"/>
          <w:numId w:val="3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14B6B493">
      <w:pPr>
        <w:numPr>
          <w:ilvl w:val="1"/>
          <w:numId w:val="3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4730A278">
      <w:pPr>
        <w:numPr>
          <w:ilvl w:val="1"/>
          <w:numId w:val="37"/>
        </w:numPr>
        <w:tabs>
          <w:tab w:val="left" w:pos="360"/>
          <w:tab w:val="clear" w:pos="992"/>
        </w:tabs>
        <w:spacing w:line="460" w:lineRule="exact"/>
        <w:ind w:left="640"/>
        <w:rPr>
          <w:rFonts w:ascii="宋体" w:hAnsi="宋体" w:cs="宋体"/>
          <w:b/>
          <w:bCs/>
          <w:sz w:val="22"/>
          <w:szCs w:val="22"/>
          <w:highlight w:val="none"/>
        </w:rPr>
      </w:pPr>
      <w:r>
        <w:rPr>
          <w:rFonts w:hint="eastAsia" w:ascii="宋体" w:hAnsi="宋体" w:cs="宋体"/>
          <w:b/>
          <w:bCs/>
          <w:sz w:val="22"/>
          <w:szCs w:val="22"/>
          <w:highlight w:val="none"/>
        </w:rPr>
        <w:t>投标文件报价出现前后不一致的，除招标文件另有规定外，按照下列规定修正：</w:t>
      </w:r>
    </w:p>
    <w:p w14:paraId="3F5582AD">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sz w:val="22"/>
          <w:highlight w:val="none"/>
        </w:rPr>
        <w:t>投标文件中开标一览表（报价表）内容与投标文件中相应内容不一致的，以开标一览表（报价表）为准</w:t>
      </w:r>
      <w:r>
        <w:rPr>
          <w:rFonts w:hint="eastAsia" w:ascii="宋体" w:hAnsi="宋体" w:cs="宋体"/>
          <w:kern w:val="0"/>
          <w:sz w:val="22"/>
          <w:szCs w:val="22"/>
          <w:highlight w:val="none"/>
        </w:rPr>
        <w:t>。</w:t>
      </w:r>
    </w:p>
    <w:p w14:paraId="77269298">
      <w:pPr>
        <w:spacing w:line="460" w:lineRule="exact"/>
        <w:ind w:firstLine="418" w:firstLineChars="190"/>
        <w:rPr>
          <w:rFonts w:ascii="宋体" w:hAnsi="宋体" w:cs="宋体"/>
          <w:sz w:val="22"/>
          <w:highlight w:val="none"/>
        </w:rPr>
      </w:pPr>
      <w:r>
        <w:rPr>
          <w:rFonts w:hint="eastAsia" w:ascii="宋体" w:hAnsi="宋体" w:cs="宋体"/>
          <w:kern w:val="0"/>
          <w:sz w:val="22"/>
          <w:szCs w:val="22"/>
          <w:highlight w:val="none"/>
        </w:rPr>
        <w:t>2）</w:t>
      </w:r>
      <w:r>
        <w:rPr>
          <w:rFonts w:hint="eastAsia" w:ascii="宋体" w:hAnsi="宋体" w:cs="宋体"/>
          <w:sz w:val="22"/>
          <w:highlight w:val="none"/>
        </w:rPr>
        <w:t>大写金额和小写金额不一致的，以大写金额为准。</w:t>
      </w:r>
    </w:p>
    <w:p w14:paraId="28AD683B">
      <w:pPr>
        <w:spacing w:line="460" w:lineRule="exact"/>
        <w:ind w:firstLine="418" w:firstLineChars="190"/>
        <w:rPr>
          <w:rFonts w:ascii="宋体" w:hAnsi="宋体" w:cs="宋体"/>
          <w:sz w:val="22"/>
          <w:highlight w:val="none"/>
        </w:rPr>
      </w:pPr>
      <w:r>
        <w:rPr>
          <w:rFonts w:hint="eastAsia" w:ascii="宋体" w:hAnsi="宋体" w:cs="宋体"/>
          <w:sz w:val="22"/>
          <w:highlight w:val="none"/>
        </w:rPr>
        <w:t>3）单价金额小数点或者百分比有明显错位的，以开标一览表的总价为准，并修改单价。</w:t>
      </w:r>
    </w:p>
    <w:p w14:paraId="6C4B45E3">
      <w:pPr>
        <w:spacing w:line="460" w:lineRule="exact"/>
        <w:ind w:firstLine="418" w:firstLineChars="190"/>
        <w:rPr>
          <w:rFonts w:ascii="宋体" w:hAnsi="宋体" w:cs="宋体"/>
          <w:sz w:val="22"/>
          <w:highlight w:val="none"/>
        </w:rPr>
      </w:pPr>
      <w:r>
        <w:rPr>
          <w:rFonts w:hint="eastAsia" w:ascii="宋体" w:hAnsi="宋体" w:cs="宋体"/>
          <w:sz w:val="22"/>
          <w:highlight w:val="none"/>
        </w:rPr>
        <w:t>4）总价金额与按单价汇总金额不一致的，以单价金额计算结果为准。</w:t>
      </w:r>
    </w:p>
    <w:p w14:paraId="6A043C1D">
      <w:pPr>
        <w:spacing w:line="460" w:lineRule="exact"/>
        <w:ind w:firstLine="418" w:firstLineChars="190"/>
        <w:rPr>
          <w:rFonts w:ascii="宋体" w:hAnsi="宋体" w:cs="宋体"/>
          <w:b/>
          <w:bCs/>
          <w:sz w:val="22"/>
          <w:highlight w:val="none"/>
        </w:rPr>
      </w:pPr>
      <w:r>
        <w:rPr>
          <w:rFonts w:hint="eastAsia" w:ascii="宋体" w:hAnsi="宋体" w:cs="宋体"/>
          <w:sz w:val="22"/>
          <w:highlight w:val="none"/>
        </w:rPr>
        <w:t>5）</w:t>
      </w:r>
      <w:r>
        <w:rPr>
          <w:rFonts w:hint="eastAsia" w:ascii="宋体" w:hAnsi="宋体" w:cs="宋体"/>
          <w:b/>
          <w:bCs/>
          <w:sz w:val="22"/>
          <w:highlight w:val="none"/>
        </w:rPr>
        <w:t>同时出现两种以上不一致的，按照前款规定的顺序修正。修正后的报价按照本招标文件规定经投标人确认后产生约束力，投标人不确认的，其投标无效。</w:t>
      </w:r>
    </w:p>
    <w:p w14:paraId="45D53E5D">
      <w:pPr>
        <w:numPr>
          <w:ilvl w:val="1"/>
          <w:numId w:val="37"/>
        </w:numPr>
        <w:tabs>
          <w:tab w:val="left" w:pos="360"/>
          <w:tab w:val="clear" w:pos="992"/>
        </w:tabs>
        <w:spacing w:line="460" w:lineRule="exact"/>
        <w:ind w:left="640"/>
        <w:rPr>
          <w:rFonts w:ascii="宋体" w:hAnsi="宋体" w:cs="宋体"/>
          <w:b/>
          <w:bCs/>
          <w:sz w:val="22"/>
          <w:szCs w:val="22"/>
          <w:highlight w:val="none"/>
        </w:rPr>
      </w:pPr>
      <w:r>
        <w:rPr>
          <w:rFonts w:hint="eastAsia" w:ascii="宋体" w:hAnsi="宋体" w:cs="宋体"/>
          <w:kern w:val="0"/>
          <w:sz w:val="22"/>
          <w:szCs w:val="22"/>
          <w:highlight w:val="none"/>
        </w:rPr>
        <w:t>▲</w:t>
      </w:r>
      <w:r>
        <w:rPr>
          <w:rFonts w:hint="eastAsia" w:ascii="宋体" w:hAnsi="宋体" w:cs="宋体"/>
          <w:b/>
          <w:bCs/>
          <w:kern w:val="0"/>
          <w:sz w:val="22"/>
          <w:szCs w:val="22"/>
          <w:highlight w:val="none"/>
        </w:rPr>
        <w:t>评标委员会认为投标人的报价明显低于其他通过符合性审查投标人的报价，有可能影响产品质</w:t>
      </w:r>
      <w:r>
        <w:rPr>
          <w:rFonts w:hint="eastAsia" w:ascii="宋体" w:hAnsi="宋体" w:cs="宋体"/>
          <w:b/>
          <w:bCs/>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608740CB">
      <w:pPr>
        <w:numPr>
          <w:ilvl w:val="1"/>
          <w:numId w:val="3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如果投标人代表拒绝按评标委员会要求在“政采云平台”作出在线回复且无其他有效回复方式的，评标委员会可以对其作出否决投标处理。</w:t>
      </w:r>
    </w:p>
    <w:p w14:paraId="45F0275A">
      <w:pPr>
        <w:numPr>
          <w:ilvl w:val="1"/>
          <w:numId w:val="3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经澄清后，若偏差仍存在，且不可接受，则投标文件将被认定为“没有实质性响应招标文件要求”，按无效投标处理，不再进入下一步评审。</w:t>
      </w:r>
    </w:p>
    <w:p w14:paraId="204ED5B8">
      <w:pPr>
        <w:numPr>
          <w:ilvl w:val="0"/>
          <w:numId w:val="31"/>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评标原则和评标办法</w:t>
      </w:r>
    </w:p>
    <w:p w14:paraId="02394685">
      <w:pPr>
        <w:numPr>
          <w:ilvl w:val="1"/>
          <w:numId w:val="38"/>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D131BD7">
      <w:pPr>
        <w:numPr>
          <w:ilvl w:val="1"/>
          <w:numId w:val="38"/>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10CBE626">
      <w:pPr>
        <w:numPr>
          <w:ilvl w:val="1"/>
          <w:numId w:val="38"/>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4FAEBB6">
      <w:pPr>
        <w:numPr>
          <w:ilvl w:val="1"/>
          <w:numId w:val="38"/>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本项目评标办法是综合评分法，具体评标内容及评分标准等详见第三部分“评标原则及方法”。</w:t>
      </w:r>
    </w:p>
    <w:p w14:paraId="39960FCA">
      <w:pPr>
        <w:numPr>
          <w:ilvl w:val="1"/>
          <w:numId w:val="38"/>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评标过程中遇到特殊情况，由评标委员会遵循公开、公正原则，采取投票方式按照少数服从多数原则决定。</w:t>
      </w:r>
    </w:p>
    <w:p w14:paraId="1C8EF6C1">
      <w:pPr>
        <w:numPr>
          <w:ilvl w:val="0"/>
          <w:numId w:val="31"/>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确定中标候选人</w:t>
      </w:r>
    </w:p>
    <w:p w14:paraId="04A3454D">
      <w:pPr>
        <w:numPr>
          <w:ilvl w:val="1"/>
          <w:numId w:val="39"/>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本次招标由评标委员会推荐中标候选人，采购人根据评标委员会的推荐结果进行最终确认。</w:t>
      </w:r>
    </w:p>
    <w:p w14:paraId="5285FBF2">
      <w:pPr>
        <w:numPr>
          <w:ilvl w:val="1"/>
          <w:numId w:val="39"/>
        </w:numPr>
        <w:tabs>
          <w:tab w:val="left" w:pos="360"/>
          <w:tab w:val="clear" w:pos="992"/>
        </w:tabs>
        <w:spacing w:line="460" w:lineRule="exact"/>
        <w:ind w:left="640"/>
        <w:rPr>
          <w:rFonts w:ascii="宋体" w:hAnsi="宋体" w:cs="宋体"/>
          <w:kern w:val="0"/>
          <w:sz w:val="22"/>
          <w:szCs w:val="22"/>
          <w:highlight w:val="none"/>
        </w:rPr>
      </w:pPr>
      <w:r>
        <w:rPr>
          <w:rFonts w:hint="eastAsia" w:ascii="宋体" w:hAnsi="宋体" w:cs="宋体"/>
          <w:sz w:val="22"/>
          <w:szCs w:val="22"/>
          <w:highlight w:val="none"/>
        </w:rPr>
        <w:t>评标委员会依据法律、法规及采购文件有关规定在有效标中按投标人的综合得分（商务技术分</w:t>
      </w:r>
      <w:r>
        <w:rPr>
          <w:rFonts w:hint="eastAsia" w:ascii="宋体" w:hAnsi="宋体" w:cs="宋体"/>
          <w:b/>
          <w:bCs/>
          <w:kern w:val="0"/>
          <w:sz w:val="22"/>
          <w:szCs w:val="22"/>
          <w:highlight w:val="none"/>
        </w:rPr>
        <w:t>及报价分之</w:t>
      </w:r>
      <w:r>
        <w:rPr>
          <w:rFonts w:hint="eastAsia" w:ascii="宋体" w:hAnsi="宋体" w:cs="宋体"/>
          <w:b/>
          <w:bCs/>
          <w:kern w:val="0"/>
          <w:sz w:val="22"/>
          <w:szCs w:val="22"/>
          <w:highlight w:val="none"/>
          <w:lang w:val="en-US" w:eastAsia="zh-CN"/>
        </w:rPr>
        <w:t>和</w:t>
      </w:r>
      <w:r>
        <w:rPr>
          <w:rFonts w:hint="eastAsia" w:ascii="宋体" w:hAnsi="宋体" w:cs="宋体"/>
          <w:b/>
          <w:bCs/>
          <w:kern w:val="0"/>
          <w:sz w:val="22"/>
          <w:szCs w:val="22"/>
          <w:highlight w:val="none"/>
        </w:rPr>
        <w:t>）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46F8D09A">
      <w:pPr>
        <w:numPr>
          <w:ilvl w:val="1"/>
          <w:numId w:val="39"/>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b/>
          <w:bCs/>
          <w:sz w:val="22"/>
          <w:szCs w:val="22"/>
          <w:highlight w:val="none"/>
          <w:u w:val="single"/>
        </w:rPr>
        <w:t>若出现以下情形之一，采购人可视具体情况确定是否由备选中标人为中标人或重新组织招标：</w:t>
      </w:r>
    </w:p>
    <w:p w14:paraId="44BA4D5B">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1）中标候选人放弃中标资格；</w:t>
      </w:r>
    </w:p>
    <w:p w14:paraId="74A5068D">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2）中标候选人因不可抗力提出不能履行合同；</w:t>
      </w:r>
    </w:p>
    <w:p w14:paraId="320D21F1">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3）中标候选人未能在规定时间内与采购单位签订合同；</w:t>
      </w:r>
    </w:p>
    <w:p w14:paraId="335FFE63">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4）经质疑，采购人审查后，中标候选人确实在本次采购活动中存在违法违规行为或其他原因使质疑成立的。</w:t>
      </w:r>
    </w:p>
    <w:p w14:paraId="6D17EF4F">
      <w:pPr>
        <w:numPr>
          <w:ilvl w:val="1"/>
          <w:numId w:val="39"/>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采购人、采购代理机构及评标委员会对未中标的投标人不作解释。</w:t>
      </w:r>
    </w:p>
    <w:p w14:paraId="610997A6">
      <w:pPr>
        <w:numPr>
          <w:ilvl w:val="0"/>
          <w:numId w:val="31"/>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 xml:space="preserve"> 可中止电子交易活动的情形</w:t>
      </w:r>
    </w:p>
    <w:p w14:paraId="0B48743C">
      <w:pPr>
        <w:numPr>
          <w:ilvl w:val="1"/>
          <w:numId w:val="40"/>
        </w:numPr>
        <w:tabs>
          <w:tab w:val="left" w:pos="640"/>
          <w:tab w:val="clear" w:pos="992"/>
        </w:tabs>
        <w:spacing w:line="460" w:lineRule="exact"/>
        <w:ind w:left="640"/>
        <w:rPr>
          <w:rFonts w:ascii="宋体" w:hAnsi="宋体" w:cs="宋体"/>
          <w:b/>
          <w:bCs/>
          <w:sz w:val="22"/>
          <w:szCs w:val="22"/>
          <w:highlight w:val="none"/>
        </w:rPr>
      </w:pPr>
      <w:r>
        <w:rPr>
          <w:rFonts w:hint="eastAsia" w:ascii="宋体" w:hAnsi="宋体" w:cs="宋体"/>
          <w:b/>
          <w:bCs/>
          <w:sz w:val="22"/>
          <w:szCs w:val="22"/>
          <w:highlight w:val="none"/>
        </w:rPr>
        <w:t>采购过程中出现以下情形，导致电子交易平台无法正常运行，或者无法保证电子交易的公平、公正和安全时，采购组织机构可中止电子交易活动：</w:t>
      </w:r>
    </w:p>
    <w:p w14:paraId="286771BF">
      <w:pPr>
        <w:numPr>
          <w:ilvl w:val="2"/>
          <w:numId w:val="41"/>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电子交易平台发生故障而无法登录访问的；</w:t>
      </w:r>
    </w:p>
    <w:p w14:paraId="7793137E">
      <w:pPr>
        <w:numPr>
          <w:ilvl w:val="2"/>
          <w:numId w:val="41"/>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电子交易平台应用或数据库出现错误，不能进行正常操作的；</w:t>
      </w:r>
    </w:p>
    <w:p w14:paraId="3D4A6352">
      <w:pPr>
        <w:numPr>
          <w:ilvl w:val="2"/>
          <w:numId w:val="41"/>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电子交易平台发现严重安全漏洞，有潜在泄密危险的；</w:t>
      </w:r>
    </w:p>
    <w:p w14:paraId="414E283C">
      <w:pPr>
        <w:numPr>
          <w:ilvl w:val="2"/>
          <w:numId w:val="41"/>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病毒发作导致不能进行正常操作的；</w:t>
      </w:r>
    </w:p>
    <w:p w14:paraId="5FF34BD5">
      <w:pPr>
        <w:numPr>
          <w:ilvl w:val="2"/>
          <w:numId w:val="41"/>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其他无法保证电子交易的公平、公正和安全的情况。</w:t>
      </w:r>
    </w:p>
    <w:p w14:paraId="10F6EDCD">
      <w:pPr>
        <w:numPr>
          <w:ilvl w:val="1"/>
          <w:numId w:val="40"/>
        </w:numPr>
        <w:tabs>
          <w:tab w:val="left" w:pos="64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出现前款规定情形，不影响采购公平、公正性的，采购组织机构可以待上述情形消除后继续组织电子交易活动；影响或可能影响采购公平、公正性的，应当重新采购。</w:t>
      </w:r>
    </w:p>
    <w:p w14:paraId="3A02E043">
      <w:pPr>
        <w:pStyle w:val="6"/>
        <w:ind w:left="420"/>
        <w:jc w:val="center"/>
        <w:rPr>
          <w:rFonts w:ascii="宋体" w:hAnsi="宋体" w:cs="宋体"/>
          <w:sz w:val="26"/>
          <w:szCs w:val="26"/>
          <w:highlight w:val="none"/>
        </w:rPr>
      </w:pPr>
      <w:bookmarkStart w:id="142" w:name="_Toc20457"/>
      <w:bookmarkStart w:id="143" w:name="_Toc34508136"/>
      <w:bookmarkStart w:id="144" w:name="_Toc306613654"/>
      <w:bookmarkStart w:id="145" w:name="_Toc34221901"/>
      <w:r>
        <w:rPr>
          <w:rFonts w:hint="eastAsia" w:ascii="宋体" w:hAnsi="宋体" w:cs="宋体"/>
          <w:sz w:val="26"/>
          <w:szCs w:val="26"/>
          <w:highlight w:val="none"/>
        </w:rPr>
        <w:t xml:space="preserve">八、 </w:t>
      </w:r>
      <w:bookmarkStart w:id="146" w:name="_Toc32607"/>
      <w:r>
        <w:rPr>
          <w:rFonts w:hint="eastAsia" w:ascii="宋体" w:hAnsi="宋体" w:cs="宋体"/>
          <w:sz w:val="26"/>
          <w:szCs w:val="26"/>
          <w:highlight w:val="none"/>
        </w:rPr>
        <w:t>授予合同</w:t>
      </w:r>
      <w:bookmarkEnd w:id="142"/>
      <w:bookmarkEnd w:id="143"/>
      <w:bookmarkEnd w:id="144"/>
      <w:bookmarkEnd w:id="145"/>
      <w:bookmarkEnd w:id="146"/>
    </w:p>
    <w:p w14:paraId="05765FE9">
      <w:pPr>
        <w:numPr>
          <w:ilvl w:val="0"/>
          <w:numId w:val="42"/>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确定中标人</w:t>
      </w:r>
    </w:p>
    <w:p w14:paraId="2BFEB02B">
      <w:pPr>
        <w:numPr>
          <w:ilvl w:val="1"/>
          <w:numId w:val="43"/>
        </w:numPr>
        <w:tabs>
          <w:tab w:val="left" w:pos="360"/>
          <w:tab w:val="clear" w:pos="992"/>
        </w:tabs>
        <w:spacing w:line="460" w:lineRule="exact"/>
        <w:ind w:left="420" w:hanging="347"/>
        <w:rPr>
          <w:rFonts w:ascii="宋体" w:hAnsi="宋体" w:cs="宋体"/>
          <w:sz w:val="22"/>
          <w:szCs w:val="22"/>
          <w:highlight w:val="none"/>
        </w:rPr>
      </w:pPr>
      <w:r>
        <w:rPr>
          <w:rFonts w:hint="eastAsia" w:ascii="宋体" w:hAnsi="宋体" w:cs="宋体"/>
          <w:sz w:val="22"/>
          <w:szCs w:val="22"/>
          <w:highlight w:val="none"/>
        </w:rPr>
        <w:t>采购人自收到评标报告之日起5个工作日内，在评标报告确定的中标候选人中按顺序确定中标人。</w:t>
      </w:r>
    </w:p>
    <w:p w14:paraId="4F7A48FC">
      <w:pPr>
        <w:numPr>
          <w:ilvl w:val="1"/>
          <w:numId w:val="43"/>
        </w:numPr>
        <w:tabs>
          <w:tab w:val="left" w:pos="360"/>
          <w:tab w:val="clear" w:pos="992"/>
        </w:tabs>
        <w:spacing w:line="460" w:lineRule="exact"/>
        <w:ind w:left="420" w:hanging="347"/>
        <w:rPr>
          <w:rFonts w:ascii="宋体" w:hAnsi="宋体" w:cs="宋体"/>
          <w:sz w:val="22"/>
          <w:szCs w:val="22"/>
          <w:highlight w:val="none"/>
        </w:rPr>
      </w:pPr>
      <w:r>
        <w:rPr>
          <w:rFonts w:hint="eastAsia" w:ascii="宋体" w:hAnsi="宋体" w:cs="宋体"/>
          <w:sz w:val="22"/>
          <w:szCs w:val="22"/>
          <w:highlight w:val="none"/>
        </w:rPr>
        <w:t>中标人确定之日起2个工作日内，公示中标结果，中标公告期限为1个工作日；</w:t>
      </w:r>
    </w:p>
    <w:p w14:paraId="61B88F24">
      <w:pPr>
        <w:numPr>
          <w:ilvl w:val="1"/>
          <w:numId w:val="43"/>
        </w:numPr>
        <w:tabs>
          <w:tab w:val="left" w:pos="360"/>
          <w:tab w:val="clear" w:pos="992"/>
        </w:tabs>
        <w:spacing w:line="460" w:lineRule="exact"/>
        <w:ind w:left="420" w:hanging="347"/>
        <w:rPr>
          <w:rFonts w:ascii="宋体" w:hAnsi="宋体" w:cs="宋体"/>
          <w:sz w:val="22"/>
          <w:szCs w:val="22"/>
          <w:highlight w:val="none"/>
        </w:rPr>
      </w:pPr>
      <w:r>
        <w:rPr>
          <w:rFonts w:hint="eastAsia" w:ascii="宋体" w:hAnsi="宋体" w:cs="宋体"/>
          <w:sz w:val="22"/>
          <w:szCs w:val="22"/>
          <w:highlight w:val="none"/>
        </w:rPr>
        <w:t>在公告中标结果的同时，采购人向中标人发出中标通知书。</w:t>
      </w:r>
    </w:p>
    <w:p w14:paraId="25F25527">
      <w:pPr>
        <w:numPr>
          <w:ilvl w:val="1"/>
          <w:numId w:val="43"/>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493DFCE5">
      <w:pPr>
        <w:numPr>
          <w:ilvl w:val="0"/>
          <w:numId w:val="42"/>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签订合同</w:t>
      </w:r>
    </w:p>
    <w:p w14:paraId="041E44EC">
      <w:pPr>
        <w:numPr>
          <w:ilvl w:val="1"/>
          <w:numId w:val="4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5800E158">
      <w:pPr>
        <w:numPr>
          <w:ilvl w:val="1"/>
          <w:numId w:val="4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招标文件、中标人的投标文件及投标修改文件、评标过程中有关澄清文件及经双方签字的询标纪要（承诺）和中标通知书均作为合同附件。</w:t>
      </w:r>
    </w:p>
    <w:p w14:paraId="1ACDB3D3">
      <w:pPr>
        <w:numPr>
          <w:ilvl w:val="1"/>
          <w:numId w:val="44"/>
        </w:numPr>
        <w:tabs>
          <w:tab w:val="left" w:pos="360"/>
          <w:tab w:val="clear" w:pos="992"/>
        </w:tabs>
        <w:spacing w:line="460" w:lineRule="exact"/>
        <w:ind w:left="640"/>
        <w:rPr>
          <w:rFonts w:ascii="宋体" w:hAnsi="宋体" w:cs="宋体"/>
          <w:b/>
          <w:bCs/>
          <w:sz w:val="22"/>
          <w:szCs w:val="22"/>
          <w:highlight w:val="none"/>
        </w:rPr>
      </w:pPr>
      <w:r>
        <w:rPr>
          <w:rFonts w:hint="eastAsia" w:ascii="宋体" w:hAnsi="宋体" w:cs="宋体"/>
          <w:b/>
          <w:bCs/>
          <w:sz w:val="22"/>
          <w:szCs w:val="22"/>
          <w:highlight w:val="none"/>
        </w:rPr>
        <w:t>中标投标人应在合同签订后五个工作日内提交一份合同文本扫描件报招标代理机构备案。</w:t>
      </w:r>
    </w:p>
    <w:p w14:paraId="7467583B">
      <w:pPr>
        <w:numPr>
          <w:ilvl w:val="1"/>
          <w:numId w:val="4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中标人在规定时间内（30日历天）借故否认已经承诺的条件、拒签合同，以投标违约处理，并赔偿采购人由此造成的直接经济损失。</w:t>
      </w:r>
    </w:p>
    <w:p w14:paraId="64CDA25C">
      <w:pPr>
        <w:numPr>
          <w:ilvl w:val="0"/>
          <w:numId w:val="42"/>
        </w:numPr>
        <w:tabs>
          <w:tab w:val="left" w:pos="540"/>
          <w:tab w:val="clear" w:pos="420"/>
        </w:tabs>
        <w:spacing w:line="460" w:lineRule="exact"/>
        <w:rPr>
          <w:rFonts w:ascii="宋体" w:hAnsi="宋体" w:cs="宋体"/>
          <w:b/>
          <w:sz w:val="22"/>
          <w:szCs w:val="22"/>
          <w:highlight w:val="none"/>
        </w:rPr>
      </w:pPr>
      <w:r>
        <w:rPr>
          <w:rFonts w:hint="eastAsia" w:ascii="宋体" w:hAnsi="宋体" w:cs="宋体"/>
          <w:b/>
          <w:sz w:val="22"/>
          <w:szCs w:val="22"/>
          <w:highlight w:val="none"/>
        </w:rPr>
        <w:t>根据《浙江省财政厅关于明确政府采购保证金管理工作的通知》（浙财采监〔2019〕5号）规定“投标人在政府采购活动中违反政府采购相关规定给采购组织机构造成损失的，采购组织机构可按照采购文件约定要求投标人承担赔偿责任。”的规定，对因</w:t>
      </w:r>
      <w:r>
        <w:rPr>
          <w:rFonts w:hint="eastAsia" w:ascii="宋体" w:hAnsi="宋体" w:cs="宋体"/>
          <w:b/>
          <w:kern w:val="0"/>
          <w:sz w:val="22"/>
          <w:szCs w:val="22"/>
          <w:highlight w:val="none"/>
        </w:rPr>
        <w:t>违法违规行为或其他原因取消</w:t>
      </w:r>
      <w:r>
        <w:rPr>
          <w:rFonts w:hint="eastAsia" w:ascii="宋体" w:hAnsi="宋体" w:cs="宋体"/>
          <w:b/>
          <w:sz w:val="22"/>
          <w:szCs w:val="22"/>
          <w:highlight w:val="none"/>
        </w:rPr>
        <w:t>中标（成交）资格，或自愿放弃中标（成交）资格的投标人，需承担代理费和专家评审费等费用。</w:t>
      </w:r>
    </w:p>
    <w:p w14:paraId="2FA68E48">
      <w:pPr>
        <w:pStyle w:val="6"/>
        <w:ind w:left="420"/>
        <w:jc w:val="center"/>
        <w:rPr>
          <w:rFonts w:ascii="宋体" w:hAnsi="宋体" w:cs="宋体"/>
          <w:sz w:val="26"/>
          <w:szCs w:val="26"/>
          <w:highlight w:val="none"/>
        </w:rPr>
      </w:pPr>
      <w:bookmarkStart w:id="147" w:name="_Toc18423"/>
      <w:bookmarkStart w:id="148" w:name="_Toc25540"/>
      <w:r>
        <w:rPr>
          <w:rFonts w:hint="eastAsia" w:ascii="宋体" w:hAnsi="宋体" w:cs="宋体"/>
          <w:sz w:val="26"/>
          <w:szCs w:val="26"/>
          <w:highlight w:val="none"/>
        </w:rPr>
        <w:t>九、验收</w:t>
      </w:r>
      <w:bookmarkEnd w:id="147"/>
      <w:bookmarkEnd w:id="148"/>
    </w:p>
    <w:p w14:paraId="18182755">
      <w:pPr>
        <w:numPr>
          <w:ilvl w:val="0"/>
          <w:numId w:val="45"/>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08A67BA5">
      <w:pPr>
        <w:numPr>
          <w:ilvl w:val="0"/>
          <w:numId w:val="45"/>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采购人可以邀请参加本项目的其他投标人或者第三方机构参与验收。参与验收的投标人或者第三方机构的意见作为验收书的参考资料一并存档。</w:t>
      </w:r>
    </w:p>
    <w:p w14:paraId="29E7ED02">
      <w:pPr>
        <w:numPr>
          <w:ilvl w:val="0"/>
          <w:numId w:val="45"/>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7E4E397">
      <w:pPr>
        <w:numPr>
          <w:ilvl w:val="0"/>
          <w:numId w:val="45"/>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163C042E">
      <w:pPr>
        <w:numPr>
          <w:ilvl w:val="0"/>
          <w:numId w:val="45"/>
        </w:numPr>
        <w:tabs>
          <w:tab w:val="left" w:pos="540"/>
          <w:tab w:val="clear" w:pos="420"/>
        </w:tabs>
        <w:spacing w:line="460" w:lineRule="exact"/>
        <w:rPr>
          <w:rFonts w:ascii="宋体" w:hAnsi="宋体" w:cs="宋体"/>
          <w:sz w:val="22"/>
          <w:szCs w:val="22"/>
          <w:highlight w:val="none"/>
        </w:rPr>
      </w:pPr>
      <w:bookmarkStart w:id="149" w:name="_Hlt68403820"/>
      <w:bookmarkEnd w:id="149"/>
      <w:bookmarkStart w:id="150" w:name="_Hlt75236101"/>
      <w:bookmarkEnd w:id="150"/>
      <w:bookmarkStart w:id="151" w:name="_Hlt68072990"/>
      <w:bookmarkEnd w:id="151"/>
      <w:bookmarkStart w:id="152" w:name="_Hlt74730295"/>
      <w:bookmarkEnd w:id="152"/>
      <w:bookmarkStart w:id="153" w:name="_Hlt75236011"/>
      <w:bookmarkEnd w:id="153"/>
      <w:bookmarkStart w:id="154" w:name="_Hlt74707468"/>
      <w:bookmarkEnd w:id="154"/>
      <w:bookmarkStart w:id="155" w:name="_Hlt74729768"/>
      <w:bookmarkEnd w:id="155"/>
      <w:bookmarkStart w:id="156" w:name="_Hlt75236290"/>
      <w:bookmarkEnd w:id="156"/>
      <w:bookmarkStart w:id="157" w:name="_Hlt68057669"/>
      <w:bookmarkEnd w:id="157"/>
      <w:bookmarkStart w:id="158" w:name="_Hlt68073093"/>
      <w:bookmarkEnd w:id="158"/>
      <w:bookmarkStart w:id="159" w:name="_Hlt74714665"/>
      <w:bookmarkEnd w:id="159"/>
      <w:bookmarkStart w:id="160" w:name="_Hlt68072998"/>
      <w:bookmarkEnd w:id="160"/>
      <w:r>
        <w:rPr>
          <w:rFonts w:hint="eastAsia" w:ascii="宋体" w:hAnsi="宋体" w:cs="宋体"/>
          <w:b/>
          <w:sz w:val="22"/>
          <w:szCs w:val="22"/>
          <w:highlight w:val="none"/>
        </w:rPr>
        <w:t>履约验收费用由投标人承担，因投标人原因造成验收不通过的，再次验收的费用仍由投标人承担。如采用简易验收的，则不需要支付该笔费用。</w:t>
      </w:r>
    </w:p>
    <w:p w14:paraId="4BC00E28">
      <w:pPr>
        <w:widowControl/>
        <w:spacing w:before="60" w:after="60" w:line="400" w:lineRule="exact"/>
        <w:ind w:left="424" w:leftChars="202" w:right="60" w:firstLine="440" w:firstLineChars="200"/>
        <w:jc w:val="center"/>
        <w:rPr>
          <w:rFonts w:ascii="宋体" w:hAnsi="宋体" w:cs="宋体"/>
          <w:sz w:val="22"/>
          <w:szCs w:val="22"/>
          <w:highlight w:val="none"/>
        </w:rPr>
      </w:pPr>
    </w:p>
    <w:p w14:paraId="60BB95A2">
      <w:pPr>
        <w:widowControl/>
        <w:spacing w:before="60" w:after="60" w:line="400" w:lineRule="exact"/>
        <w:ind w:left="424" w:leftChars="202" w:right="60" w:firstLine="440" w:firstLineChars="200"/>
        <w:jc w:val="center"/>
        <w:rPr>
          <w:rStyle w:val="77"/>
          <w:rFonts w:ascii="宋体" w:hAnsi="宋体" w:eastAsia="宋体" w:cs="宋体"/>
          <w:sz w:val="36"/>
          <w:szCs w:val="36"/>
          <w:highlight w:val="none"/>
        </w:rPr>
      </w:pPr>
      <w:r>
        <w:rPr>
          <w:rFonts w:hint="eastAsia" w:ascii="宋体" w:hAnsi="宋体" w:cs="宋体"/>
          <w:sz w:val="22"/>
          <w:szCs w:val="22"/>
          <w:highlight w:val="none"/>
        </w:rPr>
        <w:br w:type="page"/>
      </w:r>
      <w:bookmarkStart w:id="161" w:name="_Toc31884"/>
      <w:bookmarkStart w:id="162" w:name="_Toc241404205"/>
      <w:bookmarkStart w:id="163" w:name="_Toc221374629"/>
      <w:bookmarkStart w:id="164" w:name="_Toc245722284"/>
      <w:bookmarkStart w:id="165" w:name="_Toc239145357"/>
      <w:bookmarkStart w:id="166" w:name="_Toc262049421"/>
      <w:bookmarkStart w:id="167" w:name="_Toc245191317"/>
      <w:bookmarkStart w:id="168" w:name="_Toc246261268"/>
      <w:bookmarkStart w:id="169" w:name="_Toc221423622"/>
      <w:bookmarkStart w:id="170" w:name="_Toc221356954"/>
      <w:bookmarkStart w:id="171" w:name="_Toc249758867"/>
      <w:bookmarkStart w:id="172" w:name="_Toc222114882"/>
      <w:bookmarkStart w:id="173" w:name="_Toc262105506"/>
      <w:bookmarkStart w:id="174" w:name="_Toc221356890"/>
      <w:bookmarkStart w:id="175" w:name="_Toc223716001"/>
      <w:bookmarkStart w:id="176" w:name="_Toc249758715"/>
      <w:r>
        <w:rPr>
          <w:rStyle w:val="77"/>
          <w:rFonts w:hint="eastAsia" w:ascii="宋体" w:hAnsi="宋体" w:eastAsia="宋体" w:cs="宋体"/>
          <w:sz w:val="36"/>
          <w:szCs w:val="36"/>
          <w:highlight w:val="none"/>
        </w:rPr>
        <w:t>第二部分   招标内容及要求</w:t>
      </w:r>
    </w:p>
    <w:bookmarkEnd w:id="161"/>
    <w:p w14:paraId="02B0D5FB">
      <w:pPr>
        <w:spacing w:before="120" w:beforeLines="50" w:after="120" w:afterLines="50" w:line="400" w:lineRule="exact"/>
        <w:rPr>
          <w:rFonts w:ascii="宋体" w:hAnsi="宋体"/>
          <w:b/>
          <w:color w:val="auto"/>
          <w:sz w:val="22"/>
          <w:szCs w:val="22"/>
          <w:highlight w:val="none"/>
        </w:rPr>
      </w:pPr>
      <w:bookmarkStart w:id="177" w:name="_Toc221356895"/>
      <w:bookmarkStart w:id="178" w:name="_Toc221356958"/>
      <w:r>
        <w:rPr>
          <w:rFonts w:hint="eastAsia" w:ascii="宋体" w:hAnsi="宋体"/>
          <w:b/>
          <w:color w:val="auto"/>
          <w:sz w:val="22"/>
          <w:szCs w:val="22"/>
          <w:highlight w:val="none"/>
        </w:rPr>
        <w:t>一</w:t>
      </w:r>
      <w:bookmarkEnd w:id="177"/>
      <w:bookmarkEnd w:id="178"/>
      <w:r>
        <w:rPr>
          <w:rFonts w:hint="eastAsia" w:ascii="宋体" w:hAnsi="宋体"/>
          <w:b/>
          <w:color w:val="auto"/>
          <w:sz w:val="22"/>
          <w:szCs w:val="22"/>
          <w:highlight w:val="none"/>
        </w:rPr>
        <w:t>、保安服务范围</w:t>
      </w:r>
    </w:p>
    <w:tbl>
      <w:tblPr>
        <w:tblStyle w:val="62"/>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3550"/>
        <w:gridCol w:w="1305"/>
        <w:gridCol w:w="3862"/>
      </w:tblGrid>
      <w:tr w14:paraId="3C23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7" w:type="pct"/>
            <w:noWrap w:val="0"/>
            <w:vAlign w:val="center"/>
          </w:tcPr>
          <w:p w14:paraId="14FC3656">
            <w:pPr>
              <w:spacing w:line="460" w:lineRule="exact"/>
              <w:jc w:val="center"/>
              <w:rPr>
                <w:rFonts w:ascii="宋体" w:hAnsi="宋体"/>
                <w:color w:val="auto"/>
                <w:kern w:val="0"/>
                <w:sz w:val="22"/>
                <w:szCs w:val="22"/>
                <w:highlight w:val="none"/>
              </w:rPr>
            </w:pPr>
            <w:bookmarkStart w:id="179" w:name="_Toc221356896"/>
            <w:bookmarkStart w:id="180" w:name="_Toc221356959"/>
            <w:r>
              <w:rPr>
                <w:rFonts w:hint="eastAsia" w:ascii="宋体" w:hAnsi="宋体"/>
                <w:color w:val="auto"/>
                <w:kern w:val="0"/>
                <w:sz w:val="22"/>
                <w:szCs w:val="22"/>
                <w:highlight w:val="none"/>
              </w:rPr>
              <w:t>标</w:t>
            </w:r>
            <w:r>
              <w:rPr>
                <w:rFonts w:hint="eastAsia" w:ascii="宋体" w:hAnsi="宋体"/>
                <w:color w:val="auto"/>
                <w:kern w:val="0"/>
                <w:sz w:val="22"/>
                <w:szCs w:val="22"/>
                <w:highlight w:val="none"/>
                <w:lang w:val="en-US" w:eastAsia="zh-CN"/>
              </w:rPr>
              <w:t>项</w:t>
            </w:r>
          </w:p>
        </w:tc>
        <w:tc>
          <w:tcPr>
            <w:tcW w:w="1804" w:type="pct"/>
            <w:noWrap w:val="0"/>
            <w:vAlign w:val="center"/>
          </w:tcPr>
          <w:p w14:paraId="2CC7821C">
            <w:pPr>
              <w:spacing w:line="46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lang w:val="en-US" w:eastAsia="zh-CN"/>
              </w:rPr>
              <w:t>标段</w:t>
            </w:r>
            <w:r>
              <w:rPr>
                <w:rFonts w:hint="eastAsia" w:ascii="宋体" w:hAnsi="宋体"/>
                <w:color w:val="auto"/>
                <w:kern w:val="0"/>
                <w:sz w:val="22"/>
                <w:szCs w:val="22"/>
                <w:highlight w:val="none"/>
              </w:rPr>
              <w:t>名称</w:t>
            </w:r>
          </w:p>
        </w:tc>
        <w:tc>
          <w:tcPr>
            <w:tcW w:w="663" w:type="pct"/>
            <w:noWrap w:val="0"/>
            <w:vAlign w:val="center"/>
          </w:tcPr>
          <w:p w14:paraId="5EEEB11C">
            <w:pPr>
              <w:snapToGrid w:val="0"/>
              <w:spacing w:line="46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采购预算</w:t>
            </w:r>
          </w:p>
        </w:tc>
        <w:tc>
          <w:tcPr>
            <w:tcW w:w="1963" w:type="pct"/>
            <w:noWrap w:val="0"/>
            <w:vAlign w:val="center"/>
          </w:tcPr>
          <w:p w14:paraId="091436F2">
            <w:pPr>
              <w:snapToGrid w:val="0"/>
              <w:spacing w:line="460" w:lineRule="exact"/>
              <w:jc w:val="center"/>
              <w:rPr>
                <w:rFonts w:hint="eastAsia" w:ascii="宋体" w:hAnsi="宋体" w:eastAsia="宋体" w:cs="Times New Roman"/>
                <w:color w:val="auto"/>
                <w:kern w:val="0"/>
                <w:sz w:val="22"/>
                <w:szCs w:val="22"/>
                <w:highlight w:val="none"/>
                <w:lang w:val="en-US" w:eastAsia="zh-CN" w:bidi="ar-SA"/>
              </w:rPr>
            </w:pPr>
            <w:r>
              <w:rPr>
                <w:rFonts w:hint="eastAsia" w:ascii="宋体" w:hAnsi="宋体"/>
                <w:color w:val="auto"/>
                <w:kern w:val="0"/>
                <w:sz w:val="22"/>
                <w:szCs w:val="22"/>
                <w:highlight w:val="none"/>
                <w:lang w:val="en-US" w:eastAsia="zh-CN"/>
              </w:rPr>
              <w:t>标准</w:t>
            </w:r>
            <w:r>
              <w:rPr>
                <w:rFonts w:hint="eastAsia" w:ascii="宋体" w:hAnsi="宋体"/>
                <w:color w:val="auto"/>
                <w:kern w:val="0"/>
                <w:sz w:val="22"/>
                <w:szCs w:val="22"/>
                <w:highlight w:val="none"/>
              </w:rPr>
              <w:t>单价</w:t>
            </w:r>
          </w:p>
        </w:tc>
      </w:tr>
      <w:tr w14:paraId="32CC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67" w:type="pct"/>
            <w:noWrap w:val="0"/>
            <w:vAlign w:val="center"/>
          </w:tcPr>
          <w:p w14:paraId="04C283A4">
            <w:pPr>
              <w:spacing w:line="46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一</w:t>
            </w:r>
          </w:p>
        </w:tc>
        <w:tc>
          <w:tcPr>
            <w:tcW w:w="1804" w:type="pct"/>
            <w:noWrap w:val="0"/>
            <w:vAlign w:val="center"/>
          </w:tcPr>
          <w:p w14:paraId="5AC737F1">
            <w:pPr>
              <w:spacing w:line="460" w:lineRule="exact"/>
              <w:jc w:val="center"/>
              <w:rPr>
                <w:rFonts w:hint="eastAsia"/>
                <w:color w:val="auto"/>
                <w:highlight w:val="none"/>
                <w:lang w:val="en-US" w:eastAsia="zh-CN"/>
              </w:rPr>
            </w:pPr>
            <w:r>
              <w:rPr>
                <w:rFonts w:hint="eastAsia"/>
                <w:color w:val="auto"/>
                <w:highlight w:val="none"/>
                <w:lang w:val="en-US" w:eastAsia="zh-CN"/>
              </w:rPr>
              <w:t>市容环境、拆违控新、城中村改造、维稳等安保服务</w:t>
            </w:r>
          </w:p>
        </w:tc>
        <w:tc>
          <w:tcPr>
            <w:tcW w:w="663" w:type="pct"/>
            <w:noWrap w:val="0"/>
            <w:vAlign w:val="center"/>
          </w:tcPr>
          <w:p w14:paraId="40C82DCD">
            <w:pPr>
              <w:snapToGrid w:val="0"/>
              <w:spacing w:line="46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lang w:val="en-US" w:eastAsia="zh-CN"/>
              </w:rPr>
              <w:t>210</w:t>
            </w:r>
            <w:r>
              <w:rPr>
                <w:rFonts w:hint="eastAsia" w:ascii="宋体" w:hAnsi="宋体"/>
                <w:color w:val="auto"/>
                <w:kern w:val="0"/>
                <w:sz w:val="22"/>
                <w:szCs w:val="22"/>
                <w:highlight w:val="none"/>
              </w:rPr>
              <w:t>万元</w:t>
            </w:r>
          </w:p>
        </w:tc>
        <w:tc>
          <w:tcPr>
            <w:tcW w:w="1963" w:type="pct"/>
            <w:vMerge w:val="restart"/>
            <w:noWrap w:val="0"/>
            <w:vAlign w:val="center"/>
          </w:tcPr>
          <w:p w14:paraId="7B0C7109">
            <w:pPr>
              <w:snapToGrid w:val="0"/>
              <w:spacing w:line="460" w:lineRule="exact"/>
              <w:jc w:val="center"/>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kern w:val="0"/>
                <w:sz w:val="22"/>
                <w:szCs w:val="22"/>
              </w:rPr>
              <w:t>保安（</w:t>
            </w:r>
            <w:r>
              <w:rPr>
                <w:rFonts w:hint="eastAsia" w:ascii="宋体" w:hAnsi="宋体"/>
                <w:color w:val="000000"/>
                <w:kern w:val="0"/>
                <w:sz w:val="22"/>
                <w:szCs w:val="22"/>
                <w:lang w:val="en-US" w:eastAsia="zh-CN"/>
              </w:rPr>
              <w:t>半</w:t>
            </w:r>
            <w:r>
              <w:rPr>
                <w:rFonts w:hint="eastAsia" w:ascii="宋体" w:hAnsi="宋体"/>
                <w:color w:val="000000"/>
                <w:kern w:val="0"/>
                <w:sz w:val="22"/>
                <w:szCs w:val="22"/>
              </w:rPr>
              <w:t>日/人）</w:t>
            </w:r>
            <w:r>
              <w:rPr>
                <w:rFonts w:hint="eastAsia" w:ascii="宋体" w:hAnsi="宋体"/>
                <w:color w:val="000000"/>
                <w:kern w:val="0"/>
                <w:sz w:val="22"/>
                <w:szCs w:val="22"/>
                <w:lang w:val="en-US" w:eastAsia="zh-CN"/>
              </w:rPr>
              <w:t>为</w:t>
            </w:r>
            <w:r>
              <w:rPr>
                <w:rFonts w:hint="eastAsia" w:ascii="宋体" w:hAnsi="宋体"/>
                <w:color w:val="000000" w:themeColor="text1"/>
                <w:kern w:val="0"/>
                <w:sz w:val="22"/>
                <w:szCs w:val="22"/>
                <w:highlight w:val="none"/>
                <w:lang w:val="en-US" w:eastAsia="zh-CN"/>
                <w14:textFill>
                  <w14:solidFill>
                    <w14:schemeClr w14:val="tx1"/>
                  </w14:solidFill>
                </w14:textFill>
              </w:rPr>
              <w:t>15</w:t>
            </w:r>
            <w:r>
              <w:rPr>
                <w:rFonts w:hint="eastAsia" w:ascii="宋体" w:hAnsi="宋体" w:eastAsia="宋体"/>
                <w:color w:val="000000" w:themeColor="text1"/>
                <w:kern w:val="0"/>
                <w:sz w:val="22"/>
                <w:szCs w:val="22"/>
                <w:highlight w:val="none"/>
                <w:lang w:val="en-US" w:eastAsia="zh-CN"/>
                <w14:textFill>
                  <w14:solidFill>
                    <w14:schemeClr w14:val="tx1"/>
                  </w14:solidFill>
                </w14:textFill>
              </w:rPr>
              <w:t>0元/人/</w:t>
            </w:r>
            <w:r>
              <w:rPr>
                <w:rFonts w:hint="eastAsia" w:ascii="宋体" w:hAnsi="宋体"/>
                <w:color w:val="000000"/>
                <w:kern w:val="0"/>
                <w:sz w:val="22"/>
                <w:szCs w:val="22"/>
                <w:lang w:val="en-US" w:eastAsia="zh-CN"/>
              </w:rPr>
              <w:t>半</w:t>
            </w:r>
            <w:r>
              <w:rPr>
                <w:rFonts w:hint="eastAsia" w:ascii="宋体" w:hAnsi="宋体" w:eastAsia="宋体"/>
                <w:color w:val="000000" w:themeColor="text1"/>
                <w:kern w:val="0"/>
                <w:sz w:val="22"/>
                <w:szCs w:val="22"/>
                <w:highlight w:val="none"/>
                <w:lang w:val="en-US" w:eastAsia="zh-CN"/>
                <w14:textFill>
                  <w14:solidFill>
                    <w14:schemeClr w14:val="tx1"/>
                  </w14:solidFill>
                </w14:textFill>
              </w:rPr>
              <w:t>日</w:t>
            </w:r>
          </w:p>
          <w:p w14:paraId="309DAC6C">
            <w:pPr>
              <w:snapToGrid w:val="0"/>
              <w:spacing w:line="460" w:lineRule="exact"/>
              <w:jc w:val="center"/>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kern w:val="0"/>
                <w:sz w:val="22"/>
                <w:szCs w:val="22"/>
              </w:rPr>
              <w:t>保安（全日/人）</w:t>
            </w:r>
            <w:r>
              <w:rPr>
                <w:rFonts w:hint="eastAsia" w:ascii="宋体" w:hAnsi="宋体"/>
                <w:color w:val="000000"/>
                <w:kern w:val="0"/>
                <w:sz w:val="22"/>
                <w:szCs w:val="22"/>
                <w:lang w:val="en-US" w:eastAsia="zh-CN"/>
              </w:rPr>
              <w:t>为</w:t>
            </w:r>
            <w:r>
              <w:rPr>
                <w:rFonts w:hint="eastAsia" w:ascii="宋体" w:hAnsi="宋体" w:eastAsia="宋体"/>
                <w:color w:val="000000" w:themeColor="text1"/>
                <w:kern w:val="0"/>
                <w:sz w:val="22"/>
                <w:szCs w:val="22"/>
                <w:highlight w:val="none"/>
                <w:lang w:val="en-US" w:eastAsia="zh-CN"/>
                <w14:textFill>
                  <w14:solidFill>
                    <w14:schemeClr w14:val="tx1"/>
                  </w14:solidFill>
                </w14:textFill>
              </w:rPr>
              <w:t>2</w:t>
            </w:r>
            <w:r>
              <w:rPr>
                <w:rFonts w:hint="eastAsia" w:ascii="宋体" w:hAnsi="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olor w:val="000000" w:themeColor="text1"/>
                <w:kern w:val="0"/>
                <w:sz w:val="22"/>
                <w:szCs w:val="22"/>
                <w:highlight w:val="none"/>
                <w:lang w:val="en-US" w:eastAsia="zh-CN"/>
                <w14:textFill>
                  <w14:solidFill>
                    <w14:schemeClr w14:val="tx1"/>
                  </w14:solidFill>
                </w14:textFill>
              </w:rPr>
              <w:t>0元/人/日；</w:t>
            </w:r>
          </w:p>
          <w:p w14:paraId="15E6C4F8">
            <w:pPr>
              <w:snapToGrid w:val="0"/>
              <w:spacing w:line="460" w:lineRule="exact"/>
              <w:jc w:val="center"/>
              <w:rPr>
                <w:rFonts w:hint="eastAsia" w:ascii="宋体" w:hAnsi="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全职保安</w:t>
            </w:r>
            <w:r>
              <w:rPr>
                <w:rFonts w:hint="eastAsia" w:ascii="宋体" w:hAnsi="宋体"/>
                <w:color w:val="000000" w:themeColor="text1"/>
                <w:kern w:val="0"/>
                <w:sz w:val="22"/>
                <w:szCs w:val="22"/>
                <w:highlight w:val="none"/>
                <w:lang w:val="en-US" w:eastAsia="zh-CN"/>
                <w14:textFill>
                  <w14:solidFill>
                    <w14:schemeClr w14:val="tx1"/>
                  </w14:solidFill>
                </w14:textFill>
              </w:rPr>
              <w:t>（8小时）</w:t>
            </w:r>
            <w:r>
              <w:rPr>
                <w:rFonts w:hint="eastAsia" w:ascii="宋体" w:hAnsi="宋体" w:eastAsia="宋体"/>
                <w:color w:val="000000" w:themeColor="text1"/>
                <w:kern w:val="0"/>
                <w:sz w:val="22"/>
                <w:szCs w:val="22"/>
                <w:highlight w:val="none"/>
                <w:lang w:val="en-US" w:eastAsia="zh-CN"/>
                <w14:textFill>
                  <w14:solidFill>
                    <w14:schemeClr w14:val="tx1"/>
                  </w14:solidFill>
                </w14:textFill>
              </w:rPr>
              <w:t>为3</w:t>
            </w:r>
            <w:r>
              <w:rPr>
                <w:rFonts w:hint="eastAsia" w:ascii="宋体" w:hAnsi="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olor w:val="000000" w:themeColor="text1"/>
                <w:kern w:val="0"/>
                <w:sz w:val="22"/>
                <w:szCs w:val="22"/>
                <w:highlight w:val="none"/>
                <w:lang w:val="en-US" w:eastAsia="zh-CN"/>
                <w14:textFill>
                  <w14:solidFill>
                    <w14:schemeClr w14:val="tx1"/>
                  </w14:solidFill>
                </w14:textFill>
              </w:rPr>
              <w:t>00元/人/月</w:t>
            </w:r>
            <w:r>
              <w:rPr>
                <w:rFonts w:hint="eastAsia" w:ascii="宋体" w:hAnsi="宋体"/>
                <w:color w:val="000000" w:themeColor="text1"/>
                <w:kern w:val="0"/>
                <w:sz w:val="22"/>
                <w:szCs w:val="22"/>
                <w:highlight w:val="none"/>
                <w:lang w:val="en-US" w:eastAsia="zh-CN"/>
                <w14:textFill>
                  <w14:solidFill>
                    <w14:schemeClr w14:val="tx1"/>
                  </w14:solidFill>
                </w14:textFill>
              </w:rPr>
              <w:t>；</w:t>
            </w:r>
          </w:p>
          <w:p w14:paraId="18C8B02D">
            <w:pPr>
              <w:spacing w:line="460" w:lineRule="exact"/>
              <w:jc w:val="center"/>
              <w:rPr>
                <w:rFonts w:hint="default" w:ascii="宋体" w:hAnsi="宋体" w:eastAsia="宋体"/>
                <w:color w:val="auto"/>
                <w:kern w:val="0"/>
                <w:sz w:val="22"/>
                <w:szCs w:val="22"/>
                <w:highlight w:val="none"/>
                <w:lang w:val="en-US" w:eastAsia="zh-CN"/>
              </w:rPr>
            </w:pPr>
            <w:r>
              <w:rPr>
                <w:rFonts w:hint="eastAsia" w:ascii="宋体" w:hAnsi="宋体"/>
                <w:color w:val="000000" w:themeColor="text1"/>
                <w:kern w:val="0"/>
                <w:sz w:val="22"/>
                <w:szCs w:val="22"/>
                <w:highlight w:val="none"/>
                <w:lang w:val="en-US" w:eastAsia="zh-CN"/>
                <w14:textFill>
                  <w14:solidFill>
                    <w14:schemeClr w14:val="tx1"/>
                  </w14:solidFill>
                </w14:textFill>
              </w:rPr>
              <w:t>全职保安（12小时）为4600</w:t>
            </w:r>
            <w:r>
              <w:rPr>
                <w:rFonts w:hint="eastAsia" w:ascii="宋体" w:hAnsi="宋体" w:eastAsia="宋体"/>
                <w:color w:val="000000" w:themeColor="text1"/>
                <w:kern w:val="0"/>
                <w:sz w:val="22"/>
                <w:szCs w:val="22"/>
                <w:highlight w:val="none"/>
                <w:lang w:val="en-US" w:eastAsia="zh-CN"/>
                <w14:textFill>
                  <w14:solidFill>
                    <w14:schemeClr w14:val="tx1"/>
                  </w14:solidFill>
                </w14:textFill>
              </w:rPr>
              <w:t>元/人/月</w:t>
            </w:r>
            <w:r>
              <w:rPr>
                <w:rFonts w:hint="eastAsia" w:ascii="宋体" w:hAnsi="宋体"/>
                <w:color w:val="000000" w:themeColor="text1"/>
                <w:kern w:val="0"/>
                <w:sz w:val="22"/>
                <w:szCs w:val="22"/>
                <w:highlight w:val="none"/>
                <w:lang w:val="en-US" w:eastAsia="zh-CN"/>
                <w14:textFill>
                  <w14:solidFill>
                    <w14:schemeClr w14:val="tx1"/>
                  </w14:solidFill>
                </w14:textFill>
              </w:rPr>
              <w:t xml:space="preserve"> 。</w:t>
            </w:r>
          </w:p>
        </w:tc>
      </w:tr>
      <w:tr w14:paraId="35C1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67" w:type="pct"/>
            <w:noWrap w:val="0"/>
            <w:vAlign w:val="center"/>
          </w:tcPr>
          <w:p w14:paraId="79871911">
            <w:pPr>
              <w:spacing w:line="46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二</w:t>
            </w:r>
          </w:p>
        </w:tc>
        <w:tc>
          <w:tcPr>
            <w:tcW w:w="1804" w:type="pct"/>
            <w:noWrap w:val="0"/>
            <w:vAlign w:val="center"/>
          </w:tcPr>
          <w:p w14:paraId="72CE7A42">
            <w:pPr>
              <w:spacing w:line="460" w:lineRule="exact"/>
              <w:jc w:val="center"/>
              <w:rPr>
                <w:rFonts w:hint="eastAsia"/>
                <w:color w:val="auto"/>
                <w:highlight w:val="none"/>
                <w:lang w:val="en-US" w:eastAsia="zh-CN"/>
              </w:rPr>
            </w:pPr>
            <w:r>
              <w:rPr>
                <w:rFonts w:hint="eastAsia"/>
                <w:color w:val="auto"/>
                <w:highlight w:val="none"/>
                <w:lang w:val="en-US" w:eastAsia="zh-CN"/>
              </w:rPr>
              <w:t>社会综合治理等安保服务</w:t>
            </w:r>
          </w:p>
        </w:tc>
        <w:tc>
          <w:tcPr>
            <w:tcW w:w="663" w:type="pct"/>
            <w:noWrap w:val="0"/>
            <w:vAlign w:val="center"/>
          </w:tcPr>
          <w:p w14:paraId="24959AB3">
            <w:pPr>
              <w:snapToGrid w:val="0"/>
              <w:spacing w:line="46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lang w:val="en-US" w:eastAsia="zh-CN"/>
              </w:rPr>
              <w:t>240</w:t>
            </w:r>
            <w:r>
              <w:rPr>
                <w:rFonts w:hint="eastAsia" w:ascii="宋体" w:hAnsi="宋体"/>
                <w:color w:val="auto"/>
                <w:kern w:val="0"/>
                <w:sz w:val="22"/>
                <w:szCs w:val="22"/>
                <w:highlight w:val="none"/>
              </w:rPr>
              <w:t>万元</w:t>
            </w:r>
          </w:p>
        </w:tc>
        <w:tc>
          <w:tcPr>
            <w:tcW w:w="1963" w:type="pct"/>
            <w:vMerge w:val="continue"/>
            <w:noWrap w:val="0"/>
            <w:vAlign w:val="center"/>
          </w:tcPr>
          <w:p w14:paraId="4CA66DEA">
            <w:pPr>
              <w:snapToGrid w:val="0"/>
              <w:spacing w:line="460" w:lineRule="exact"/>
              <w:jc w:val="center"/>
              <w:rPr>
                <w:rFonts w:hint="eastAsia" w:ascii="宋体" w:hAnsi="宋体" w:eastAsia="宋体" w:cs="Times New Roman"/>
                <w:color w:val="auto"/>
                <w:kern w:val="0"/>
                <w:sz w:val="22"/>
                <w:szCs w:val="22"/>
                <w:highlight w:val="none"/>
                <w:lang w:val="en-US" w:eastAsia="zh-CN" w:bidi="ar-SA"/>
              </w:rPr>
            </w:pPr>
          </w:p>
        </w:tc>
      </w:tr>
      <w:tr w14:paraId="467D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67" w:type="pct"/>
            <w:noWrap w:val="0"/>
            <w:vAlign w:val="center"/>
          </w:tcPr>
          <w:p w14:paraId="41257D27">
            <w:pPr>
              <w:spacing w:line="460" w:lineRule="exact"/>
              <w:jc w:val="center"/>
              <w:rPr>
                <w:rFonts w:hint="default"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三</w:t>
            </w:r>
          </w:p>
        </w:tc>
        <w:tc>
          <w:tcPr>
            <w:tcW w:w="1804" w:type="pct"/>
            <w:noWrap w:val="0"/>
            <w:vAlign w:val="center"/>
          </w:tcPr>
          <w:p w14:paraId="2A076F2E">
            <w:pPr>
              <w:spacing w:line="460" w:lineRule="exact"/>
              <w:jc w:val="center"/>
              <w:rPr>
                <w:rFonts w:hint="eastAsia"/>
                <w:color w:val="auto"/>
                <w:highlight w:val="none"/>
                <w:lang w:val="en-US" w:eastAsia="zh-CN"/>
              </w:rPr>
            </w:pPr>
            <w:r>
              <w:rPr>
                <w:rFonts w:hint="eastAsia"/>
                <w:color w:val="auto"/>
                <w:highlight w:val="none"/>
                <w:lang w:val="en-US" w:eastAsia="zh-CN"/>
              </w:rPr>
              <w:t>应急及其他安保服务</w:t>
            </w:r>
          </w:p>
        </w:tc>
        <w:tc>
          <w:tcPr>
            <w:tcW w:w="663" w:type="pct"/>
            <w:noWrap w:val="0"/>
            <w:vAlign w:val="center"/>
          </w:tcPr>
          <w:p w14:paraId="0790D5AE">
            <w:pPr>
              <w:snapToGrid w:val="0"/>
              <w:spacing w:line="460" w:lineRule="exact"/>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150万元</w:t>
            </w:r>
          </w:p>
        </w:tc>
        <w:tc>
          <w:tcPr>
            <w:tcW w:w="1963" w:type="pct"/>
            <w:vMerge w:val="continue"/>
            <w:noWrap w:val="0"/>
            <w:vAlign w:val="center"/>
          </w:tcPr>
          <w:p w14:paraId="786C8507">
            <w:pPr>
              <w:snapToGrid w:val="0"/>
              <w:spacing w:line="460" w:lineRule="exact"/>
              <w:jc w:val="center"/>
              <w:rPr>
                <w:rFonts w:hint="eastAsia" w:ascii="宋体" w:hAnsi="宋体" w:eastAsia="宋体" w:cs="Times New Roman"/>
                <w:color w:val="auto"/>
                <w:kern w:val="0"/>
                <w:sz w:val="22"/>
                <w:szCs w:val="22"/>
                <w:highlight w:val="none"/>
                <w:lang w:val="en-US" w:eastAsia="zh-CN" w:bidi="ar-SA"/>
              </w:rPr>
            </w:pPr>
          </w:p>
        </w:tc>
      </w:tr>
    </w:tbl>
    <w:p w14:paraId="7850B799">
      <w:pPr>
        <w:pStyle w:val="151"/>
        <w:numPr>
          <w:ilvl w:val="0"/>
          <w:numId w:val="0"/>
        </w:numPr>
        <w:spacing w:line="460" w:lineRule="exact"/>
        <w:rPr>
          <w:rFonts w:hint="eastAsia" w:ascii="新宋体" w:hAnsi="新宋体" w:eastAsia="新宋体" w:cs="Times New Roman"/>
          <w:b/>
          <w:bCs/>
          <w:color w:val="auto"/>
          <w:sz w:val="22"/>
          <w:highlight w:val="none"/>
          <w:u w:val="single"/>
          <w:vertAlign w:val="baseline"/>
          <w:lang w:val="en-US" w:eastAsia="zh-CN"/>
        </w:rPr>
      </w:pPr>
      <w:r>
        <w:rPr>
          <w:rFonts w:hint="eastAsia" w:ascii="新宋体" w:hAnsi="新宋体" w:eastAsia="新宋体" w:cs="Times New Roman"/>
          <w:b/>
          <w:bCs/>
          <w:color w:val="auto"/>
          <w:sz w:val="22"/>
          <w:highlight w:val="none"/>
          <w:u w:val="single"/>
          <w:vertAlign w:val="baseline"/>
          <w:lang w:val="en-US" w:eastAsia="zh-CN"/>
        </w:rPr>
        <w:t>备注：</w:t>
      </w:r>
    </w:p>
    <w:p w14:paraId="2EA09FB6">
      <w:pPr>
        <w:pStyle w:val="151"/>
        <w:numPr>
          <w:ilvl w:val="0"/>
          <w:numId w:val="0"/>
        </w:numPr>
        <w:spacing w:line="460" w:lineRule="exact"/>
        <w:rPr>
          <w:rFonts w:hint="eastAsia" w:ascii="新宋体" w:hAnsi="新宋体" w:eastAsia="新宋体" w:cs="Times New Roman"/>
          <w:b/>
          <w:bCs/>
          <w:color w:val="auto"/>
          <w:sz w:val="22"/>
          <w:highlight w:val="none"/>
          <w:u w:val="single"/>
          <w:vertAlign w:val="baseline"/>
          <w:lang w:val="en-US" w:eastAsia="zh-CN"/>
        </w:rPr>
      </w:pPr>
      <w:r>
        <w:rPr>
          <w:rFonts w:hint="eastAsia" w:ascii="新宋体" w:hAnsi="新宋体" w:eastAsia="新宋体" w:cs="Times New Roman"/>
          <w:b/>
          <w:bCs/>
          <w:color w:val="auto"/>
          <w:sz w:val="22"/>
          <w:highlight w:val="none"/>
          <w:u w:val="single"/>
          <w:vertAlign w:val="baseline"/>
          <w:lang w:val="en-US" w:eastAsia="zh-CN"/>
        </w:rPr>
        <w:t>1.▲本项目设有最高单价限价100%。如投标人报价超过最高单价限价，其投标文件作无效标处理。</w:t>
      </w:r>
    </w:p>
    <w:p w14:paraId="70AF76A4">
      <w:pPr>
        <w:pStyle w:val="151"/>
        <w:numPr>
          <w:ilvl w:val="0"/>
          <w:numId w:val="0"/>
        </w:numPr>
        <w:spacing w:line="460" w:lineRule="exact"/>
        <w:rPr>
          <w:rFonts w:hint="eastAsia" w:ascii="宋体" w:hAnsi="宋体" w:eastAsia="宋体"/>
          <w:b/>
          <w:color w:val="auto"/>
          <w:sz w:val="22"/>
          <w:szCs w:val="22"/>
          <w:highlight w:val="none"/>
          <w:lang w:val="en-US" w:eastAsia="zh-CN"/>
        </w:rPr>
      </w:pPr>
      <w:r>
        <w:rPr>
          <w:rFonts w:hint="eastAsia" w:ascii="新宋体" w:hAnsi="新宋体" w:eastAsia="新宋体" w:cs="Times New Roman"/>
          <w:b/>
          <w:bCs/>
          <w:color w:val="auto"/>
          <w:sz w:val="22"/>
          <w:highlight w:val="none"/>
          <w:u w:val="single"/>
          <w:vertAlign w:val="baseline"/>
          <w:lang w:val="en-US" w:eastAsia="zh-CN"/>
        </w:rPr>
        <w:t>2.本项目投标报价以折扣率（%）进行报价，按实际工作量进行结算。最终结算金额=实际工作量*标准单价*中标折扣率。</w:t>
      </w:r>
    </w:p>
    <w:p w14:paraId="78D5D02E">
      <w:pPr>
        <w:spacing w:before="120" w:beforeLines="50" w:after="120" w:afterLines="50" w:line="400" w:lineRule="exact"/>
        <w:rPr>
          <w:rFonts w:ascii="宋体" w:hAnsi="宋体"/>
          <w:b/>
          <w:color w:val="auto"/>
          <w:sz w:val="22"/>
          <w:szCs w:val="22"/>
          <w:highlight w:val="none"/>
        </w:rPr>
      </w:pPr>
      <w:r>
        <w:rPr>
          <w:rFonts w:hint="eastAsia" w:ascii="宋体" w:hAnsi="宋体"/>
          <w:b/>
          <w:color w:val="auto"/>
          <w:sz w:val="22"/>
          <w:szCs w:val="22"/>
          <w:highlight w:val="none"/>
        </w:rPr>
        <w:t>二</w:t>
      </w:r>
      <w:bookmarkEnd w:id="179"/>
      <w:bookmarkEnd w:id="180"/>
      <w:r>
        <w:rPr>
          <w:rFonts w:hint="eastAsia" w:ascii="宋体" w:hAnsi="宋体"/>
          <w:b/>
          <w:color w:val="auto"/>
          <w:sz w:val="22"/>
          <w:szCs w:val="22"/>
          <w:highlight w:val="none"/>
        </w:rPr>
        <w:t>、服务期限</w:t>
      </w:r>
    </w:p>
    <w:p w14:paraId="05B192C3">
      <w:pPr>
        <w:numPr>
          <w:ilvl w:val="0"/>
          <w:numId w:val="0"/>
        </w:numPr>
        <w:spacing w:line="440" w:lineRule="exact"/>
        <w:ind w:left="6" w:leftChars="0" w:firstLine="442" w:firstLineChars="200"/>
        <w:rPr>
          <w:rFonts w:ascii="宋体" w:hAnsi="宋体" w:cs="Arial"/>
          <w:b w:val="0"/>
          <w:bCs/>
          <w:color w:val="auto"/>
          <w:sz w:val="22"/>
          <w:szCs w:val="22"/>
          <w:highlight w:val="none"/>
          <w:u w:val="none"/>
        </w:rPr>
      </w:pPr>
      <w:r>
        <w:rPr>
          <w:rFonts w:hint="eastAsia" w:ascii="宋体" w:hAnsi="宋体"/>
          <w:b/>
          <w:color w:val="auto"/>
          <w:sz w:val="22"/>
          <w:szCs w:val="22"/>
          <w:u w:val="none"/>
        </w:rPr>
        <w:t>本项目服务期限为1年。</w:t>
      </w:r>
      <w:r>
        <w:rPr>
          <w:rFonts w:hint="eastAsia" w:ascii="宋体" w:hAnsi="宋体"/>
          <w:b w:val="0"/>
          <w:bCs/>
          <w:color w:val="auto"/>
          <w:sz w:val="22"/>
          <w:szCs w:val="22"/>
          <w:u w:val="none"/>
        </w:rPr>
        <w:t>在合同期满后如供应商达到采购人各项考核目标，采购人有权在经双方协商同意</w:t>
      </w:r>
      <w:r>
        <w:rPr>
          <w:rFonts w:hint="eastAsia" w:ascii="宋体" w:hAnsi="宋体"/>
          <w:b w:val="0"/>
          <w:bCs/>
          <w:color w:val="auto"/>
          <w:sz w:val="22"/>
          <w:szCs w:val="22"/>
          <w:u w:val="none"/>
          <w:lang w:eastAsia="zh-CN"/>
        </w:rPr>
        <w:t>，</w:t>
      </w:r>
      <w:r>
        <w:rPr>
          <w:rFonts w:hint="eastAsia" w:ascii="宋体" w:hAnsi="宋体"/>
          <w:b w:val="0"/>
          <w:bCs/>
          <w:color w:val="auto"/>
          <w:sz w:val="22"/>
          <w:szCs w:val="22"/>
          <w:u w:val="none"/>
          <w:lang w:val="en-US" w:eastAsia="zh-CN"/>
        </w:rPr>
        <w:t>且财政备案审批同意后，</w:t>
      </w:r>
      <w:r>
        <w:rPr>
          <w:rFonts w:hint="eastAsia" w:ascii="宋体" w:hAnsi="宋体"/>
          <w:b w:val="0"/>
          <w:bCs/>
          <w:color w:val="auto"/>
          <w:sz w:val="22"/>
          <w:szCs w:val="22"/>
          <w:u w:val="none"/>
        </w:rPr>
        <w:t>将合同服务期限顺延1年。本条款采购人具有决定性权利。</w:t>
      </w:r>
    </w:p>
    <w:p w14:paraId="00DD16FE">
      <w:pPr>
        <w:spacing w:before="120" w:beforeLines="50" w:after="120" w:afterLines="50" w:line="400" w:lineRule="exact"/>
        <w:rPr>
          <w:rFonts w:ascii="宋体" w:hAnsi="宋体"/>
          <w:b/>
          <w:color w:val="auto"/>
          <w:sz w:val="22"/>
          <w:szCs w:val="22"/>
          <w:highlight w:val="none"/>
        </w:rPr>
      </w:pPr>
      <w:r>
        <w:rPr>
          <w:rFonts w:hint="eastAsia" w:ascii="宋体" w:hAnsi="宋体"/>
          <w:b/>
          <w:color w:val="auto"/>
          <w:sz w:val="22"/>
          <w:szCs w:val="22"/>
          <w:highlight w:val="none"/>
        </w:rPr>
        <w:t>三、保安服务总体要求</w:t>
      </w:r>
    </w:p>
    <w:p w14:paraId="1881F611">
      <w:pPr>
        <w:spacing w:line="420" w:lineRule="exact"/>
        <w:ind w:firstLine="220" w:firstLineChars="100"/>
        <w:rPr>
          <w:rFonts w:ascii="宋体" w:hAnsi="宋体"/>
          <w:color w:val="auto"/>
          <w:sz w:val="22"/>
          <w:szCs w:val="22"/>
          <w:highlight w:val="none"/>
        </w:rPr>
      </w:pPr>
      <w:bookmarkStart w:id="181" w:name="_Hlk49764335"/>
      <w:r>
        <w:rPr>
          <w:rFonts w:ascii="宋体" w:hAnsi="宋体"/>
          <w:color w:val="auto"/>
          <w:sz w:val="22"/>
          <w:szCs w:val="22"/>
          <w:highlight w:val="none"/>
        </w:rPr>
        <w:t>1</w:t>
      </w:r>
      <w:r>
        <w:rPr>
          <w:rFonts w:hint="eastAsia" w:ascii="宋体" w:hAnsi="宋体"/>
          <w:color w:val="auto"/>
          <w:sz w:val="22"/>
          <w:szCs w:val="22"/>
          <w:highlight w:val="none"/>
        </w:rPr>
        <w:t>、响应时间：接到采购人通知后在半小时内作出响应，并在指定时间达到现场</w:t>
      </w:r>
      <w:bookmarkEnd w:id="181"/>
      <w:r>
        <w:rPr>
          <w:rFonts w:hint="eastAsia" w:ascii="宋体" w:hAnsi="宋体"/>
          <w:color w:val="auto"/>
          <w:sz w:val="22"/>
          <w:szCs w:val="22"/>
          <w:highlight w:val="none"/>
        </w:rPr>
        <w:t>。</w:t>
      </w:r>
    </w:p>
    <w:p w14:paraId="0E2A250F">
      <w:pPr>
        <w:spacing w:line="420" w:lineRule="exact"/>
        <w:ind w:firstLine="220" w:firstLineChars="1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、所有人员的服装费用由供应商自行负责配备，分类统一着装，但服装样式需经采购人核准。</w:t>
      </w:r>
    </w:p>
    <w:p w14:paraId="56CE64BD">
      <w:pPr>
        <w:spacing w:line="420" w:lineRule="exact"/>
        <w:ind w:firstLine="220" w:firstLineChars="1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、保安服务所需各种设备、设施、工具、车辆等，由供应商自行负责配备。</w:t>
      </w:r>
    </w:p>
    <w:p w14:paraId="42410022">
      <w:pPr>
        <w:spacing w:line="420" w:lineRule="exact"/>
        <w:ind w:firstLine="220" w:firstLineChars="100"/>
        <w:rPr>
          <w:rFonts w:ascii="宋体" w:hAnsi="宋体"/>
          <w:color w:val="auto"/>
          <w:sz w:val="22"/>
          <w:szCs w:val="22"/>
          <w:highlight w:val="none"/>
          <w:u w:val="single"/>
        </w:rPr>
      </w:pPr>
      <w:r>
        <w:rPr>
          <w:rFonts w:ascii="宋体" w:hAnsi="宋体"/>
          <w:color w:val="auto"/>
          <w:sz w:val="22"/>
          <w:szCs w:val="22"/>
          <w:highlight w:val="none"/>
        </w:rPr>
        <w:t>4</w:t>
      </w:r>
      <w:r>
        <w:rPr>
          <w:rFonts w:hint="eastAsia" w:ascii="宋体" w:hAnsi="宋体"/>
          <w:color w:val="auto"/>
          <w:sz w:val="22"/>
          <w:szCs w:val="22"/>
          <w:highlight w:val="none"/>
        </w:rPr>
        <w:t>、</w:t>
      </w:r>
      <w:r>
        <w:rPr>
          <w:rFonts w:hint="eastAsia" w:ascii="宋体" w:hAnsi="宋体"/>
          <w:b/>
          <w:bCs/>
          <w:color w:val="auto"/>
          <w:sz w:val="22"/>
          <w:szCs w:val="22"/>
          <w:highlight w:val="none"/>
          <w:u w:val="single"/>
        </w:rPr>
        <w:t>本项目</w:t>
      </w:r>
      <w:r>
        <w:rPr>
          <w:rFonts w:hint="eastAsia" w:ascii="宋体" w:hAnsi="宋体"/>
          <w:b/>
          <w:bCs/>
          <w:color w:val="auto"/>
          <w:sz w:val="22"/>
          <w:szCs w:val="22"/>
          <w:highlight w:val="none"/>
          <w:u w:val="single"/>
          <w:lang w:val="en-US" w:eastAsia="zh-CN"/>
        </w:rPr>
        <w:t>各标项</w:t>
      </w:r>
      <w:r>
        <w:rPr>
          <w:rFonts w:hint="eastAsia" w:ascii="宋体" w:hAnsi="宋体"/>
          <w:b/>
          <w:bCs/>
          <w:color w:val="auto"/>
          <w:sz w:val="22"/>
          <w:szCs w:val="22"/>
          <w:highlight w:val="none"/>
          <w:u w:val="single"/>
        </w:rPr>
        <w:t>需配备项目负责人1名，具备同类项目管理经验（年龄45周岁以下，需同类项目业绩合同及中标通知书）</w:t>
      </w:r>
      <w:r>
        <w:rPr>
          <w:rFonts w:hint="eastAsia" w:ascii="宋体" w:hAnsi="宋体"/>
          <w:color w:val="auto"/>
          <w:sz w:val="22"/>
          <w:szCs w:val="22"/>
          <w:highlight w:val="none"/>
          <w:u w:val="single"/>
        </w:rPr>
        <w:t>。</w:t>
      </w:r>
    </w:p>
    <w:p w14:paraId="09D81A22">
      <w:pPr>
        <w:spacing w:line="420" w:lineRule="exact"/>
        <w:ind w:firstLine="220" w:firstLineChars="1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、本项目</w:t>
      </w:r>
      <w:r>
        <w:rPr>
          <w:rFonts w:hint="eastAsia" w:ascii="宋体" w:hAnsi="宋体"/>
          <w:color w:val="auto"/>
          <w:sz w:val="22"/>
          <w:szCs w:val="22"/>
          <w:highlight w:val="none"/>
          <w:lang w:val="en-US" w:eastAsia="zh-CN"/>
        </w:rPr>
        <w:t>标项一、标项二、标项三</w:t>
      </w:r>
      <w:r>
        <w:rPr>
          <w:rFonts w:hint="eastAsia" w:ascii="宋体" w:hAnsi="宋体"/>
          <w:color w:val="auto"/>
          <w:sz w:val="22"/>
          <w:szCs w:val="22"/>
          <w:highlight w:val="none"/>
        </w:rPr>
        <w:t>需配备项目管理人员</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名。</w:t>
      </w:r>
    </w:p>
    <w:p w14:paraId="1D437D22">
      <w:pPr>
        <w:spacing w:line="420" w:lineRule="exact"/>
        <w:ind w:firstLine="220" w:firstLineChars="100"/>
        <w:rPr>
          <w:rFonts w:ascii="宋体" w:hAnsi="宋体"/>
          <w:color w:val="auto"/>
          <w:sz w:val="22"/>
          <w:szCs w:val="22"/>
          <w:highlight w:val="none"/>
        </w:rPr>
      </w:pPr>
      <w:r>
        <w:rPr>
          <w:rFonts w:ascii="宋体" w:hAnsi="宋体"/>
          <w:color w:val="auto"/>
          <w:sz w:val="22"/>
          <w:szCs w:val="22"/>
          <w:highlight w:val="none"/>
        </w:rPr>
        <w:t>6</w:t>
      </w:r>
      <w:r>
        <w:rPr>
          <w:rFonts w:hint="eastAsia" w:ascii="宋体" w:hAnsi="宋体"/>
          <w:color w:val="auto"/>
          <w:sz w:val="22"/>
          <w:szCs w:val="22"/>
          <w:highlight w:val="none"/>
        </w:rPr>
        <w:t>、</w:t>
      </w:r>
      <w:r>
        <w:rPr>
          <w:rFonts w:hint="eastAsia" w:ascii="宋体" w:hAnsi="宋体"/>
          <w:color w:val="000000"/>
          <w:kern w:val="0"/>
          <w:sz w:val="22"/>
          <w:szCs w:val="22"/>
        </w:rPr>
        <w:t>保安（</w:t>
      </w:r>
      <w:r>
        <w:rPr>
          <w:rFonts w:hint="eastAsia" w:ascii="宋体" w:hAnsi="宋体"/>
          <w:color w:val="000000"/>
          <w:kern w:val="0"/>
          <w:sz w:val="22"/>
          <w:szCs w:val="22"/>
          <w:lang w:val="en-US" w:eastAsia="zh-CN"/>
        </w:rPr>
        <w:t>半</w:t>
      </w:r>
      <w:r>
        <w:rPr>
          <w:rFonts w:hint="eastAsia" w:ascii="宋体" w:hAnsi="宋体"/>
          <w:color w:val="000000"/>
          <w:kern w:val="0"/>
          <w:sz w:val="22"/>
          <w:szCs w:val="22"/>
        </w:rPr>
        <w:t>日/人）</w:t>
      </w:r>
      <w:r>
        <w:rPr>
          <w:rFonts w:hint="eastAsia" w:ascii="宋体" w:hAnsi="宋体"/>
          <w:color w:val="000000"/>
          <w:kern w:val="0"/>
          <w:sz w:val="22"/>
          <w:szCs w:val="22"/>
          <w:lang w:eastAsia="zh-CN"/>
        </w:rPr>
        <w:t>：</w:t>
      </w:r>
      <w:r>
        <w:rPr>
          <w:rFonts w:hint="eastAsia" w:ascii="宋体" w:hAnsi="宋体"/>
          <w:color w:val="000000" w:themeColor="text1"/>
          <w:sz w:val="22"/>
          <w:szCs w:val="22"/>
          <w:highlight w:val="none"/>
          <w14:textFill>
            <w14:solidFill>
              <w14:schemeClr w14:val="tx1"/>
            </w14:solidFill>
          </w14:textFill>
        </w:rPr>
        <w:t>每天正常</w:t>
      </w:r>
      <w:r>
        <w:rPr>
          <w:rFonts w:hint="eastAsia" w:ascii="宋体" w:hAnsi="宋体"/>
          <w:color w:val="000000" w:themeColor="text1"/>
          <w:sz w:val="22"/>
          <w:szCs w:val="22"/>
          <w:highlight w:val="none"/>
          <w:lang w:val="en-US" w:eastAsia="zh-CN"/>
          <w14:textFill>
            <w14:solidFill>
              <w14:schemeClr w14:val="tx1"/>
            </w14:solidFill>
          </w14:textFill>
        </w:rPr>
        <w:t>四</w:t>
      </w:r>
      <w:r>
        <w:rPr>
          <w:rFonts w:hint="eastAsia" w:ascii="宋体" w:hAnsi="宋体"/>
          <w:color w:val="000000" w:themeColor="text1"/>
          <w:sz w:val="22"/>
          <w:szCs w:val="22"/>
          <w:highlight w:val="none"/>
          <w14:textFill>
            <w14:solidFill>
              <w14:schemeClr w14:val="tx1"/>
            </w14:solidFill>
          </w14:textFill>
        </w:rPr>
        <w:t>小时，如有特殊情况则供应商应满足采购人要求进行调整</w:t>
      </w:r>
      <w:r>
        <w:rPr>
          <w:rFonts w:hint="eastAsia" w:ascii="宋体" w:hAnsi="宋体"/>
          <w:color w:val="000000" w:themeColor="text1"/>
          <w:sz w:val="22"/>
          <w:szCs w:val="22"/>
          <w:highlight w:val="none"/>
          <w:lang w:eastAsia="zh-CN"/>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保安（全日/人）: 每天正常八小时，如有特殊情况则供应商应满足采购人要求进行调整。全</w:t>
      </w:r>
      <w:r>
        <w:rPr>
          <w:rFonts w:hint="eastAsia" w:ascii="宋体" w:hAnsi="宋体"/>
          <w:color w:val="000000" w:themeColor="text1"/>
          <w:sz w:val="22"/>
          <w:szCs w:val="22"/>
          <w:highlight w:val="none"/>
          <w:lang w:val="en-US" w:eastAsia="zh-CN"/>
          <w14:textFill>
            <w14:solidFill>
              <w14:schemeClr w14:val="tx1"/>
            </w14:solidFill>
          </w14:textFill>
        </w:rPr>
        <w:t>职</w:t>
      </w:r>
      <w:r>
        <w:rPr>
          <w:rFonts w:hint="eastAsia" w:ascii="宋体" w:hAnsi="宋体"/>
          <w:color w:val="000000" w:themeColor="text1"/>
          <w:sz w:val="22"/>
          <w:szCs w:val="22"/>
          <w:highlight w:val="none"/>
          <w14:textFill>
            <w14:solidFill>
              <w14:schemeClr w14:val="tx1"/>
            </w14:solidFill>
          </w14:textFill>
        </w:rPr>
        <w:t>保安</w:t>
      </w:r>
      <w:r>
        <w:rPr>
          <w:rFonts w:hint="eastAsia" w:ascii="宋体" w:hAnsi="宋体"/>
          <w:color w:val="000000" w:themeColor="text1"/>
          <w:kern w:val="0"/>
          <w:sz w:val="22"/>
          <w:szCs w:val="22"/>
          <w:highlight w:val="none"/>
          <w:lang w:val="en-US" w:eastAsia="zh-CN"/>
          <w14:textFill>
            <w14:solidFill>
              <w14:schemeClr w14:val="tx1"/>
            </w14:solidFill>
          </w14:textFill>
        </w:rPr>
        <w:t>（8小时）</w:t>
      </w:r>
      <w:r>
        <w:rPr>
          <w:rFonts w:hint="eastAsia" w:ascii="宋体" w:hAnsi="宋体"/>
          <w:color w:val="000000" w:themeColor="text1"/>
          <w:sz w:val="22"/>
          <w:szCs w:val="22"/>
          <w:highlight w:val="none"/>
          <w14:textFill>
            <w14:solidFill>
              <w14:schemeClr w14:val="tx1"/>
            </w14:solidFill>
          </w14:textFill>
        </w:rPr>
        <w:t>每周休息两天，每日工作八小时</w:t>
      </w:r>
      <w:r>
        <w:rPr>
          <w:rFonts w:hint="eastAsia" w:ascii="宋体" w:hAnsi="宋体"/>
          <w:color w:val="000000" w:themeColor="text1"/>
          <w:sz w:val="22"/>
          <w:szCs w:val="22"/>
          <w:highlight w:val="none"/>
          <w:lang w:eastAsia="zh-CN"/>
          <w14:textFill>
            <w14:solidFill>
              <w14:schemeClr w14:val="tx1"/>
            </w14:solidFill>
          </w14:textFill>
        </w:rPr>
        <w:t>；</w:t>
      </w:r>
      <w:r>
        <w:rPr>
          <w:rFonts w:hint="eastAsia" w:ascii="宋体" w:hAnsi="宋体"/>
          <w:color w:val="000000" w:themeColor="text1"/>
          <w:kern w:val="0"/>
          <w:sz w:val="22"/>
          <w:szCs w:val="22"/>
          <w:highlight w:val="none"/>
          <w:lang w:val="en-US" w:eastAsia="zh-CN"/>
          <w14:textFill>
            <w14:solidFill>
              <w14:schemeClr w14:val="tx1"/>
            </w14:solidFill>
          </w14:textFill>
        </w:rPr>
        <w:t>全职保安（12小时）</w:t>
      </w:r>
      <w:r>
        <w:rPr>
          <w:rFonts w:hint="eastAsia" w:ascii="宋体" w:hAnsi="宋体"/>
          <w:color w:val="000000" w:themeColor="text1"/>
          <w:sz w:val="22"/>
          <w:szCs w:val="22"/>
          <w:highlight w:val="none"/>
          <w14:textFill>
            <w14:solidFill>
              <w14:schemeClr w14:val="tx1"/>
            </w14:solidFill>
          </w14:textFill>
        </w:rPr>
        <w:t>每周休息两天，每日工作</w:t>
      </w:r>
      <w:r>
        <w:rPr>
          <w:rFonts w:hint="eastAsia" w:ascii="宋体" w:hAnsi="宋体"/>
          <w:color w:val="000000" w:themeColor="text1"/>
          <w:sz w:val="22"/>
          <w:szCs w:val="22"/>
          <w:highlight w:val="none"/>
          <w:lang w:val="en-US" w:eastAsia="zh-CN"/>
          <w14:textFill>
            <w14:solidFill>
              <w14:schemeClr w14:val="tx1"/>
            </w14:solidFill>
          </w14:textFill>
        </w:rPr>
        <w:t>十二</w:t>
      </w:r>
      <w:r>
        <w:rPr>
          <w:rFonts w:hint="eastAsia" w:ascii="宋体" w:hAnsi="宋体"/>
          <w:color w:val="000000" w:themeColor="text1"/>
          <w:sz w:val="22"/>
          <w:szCs w:val="22"/>
          <w:highlight w:val="none"/>
          <w14:textFill>
            <w14:solidFill>
              <w14:schemeClr w14:val="tx1"/>
            </w14:solidFill>
          </w14:textFill>
        </w:rPr>
        <w:t>小时</w:t>
      </w:r>
      <w:r>
        <w:rPr>
          <w:rFonts w:hint="eastAsia" w:ascii="宋体" w:hAnsi="宋体"/>
          <w:color w:val="auto"/>
          <w:sz w:val="22"/>
          <w:szCs w:val="22"/>
          <w:highlight w:val="none"/>
        </w:rPr>
        <w:t>。</w:t>
      </w:r>
    </w:p>
    <w:p w14:paraId="018CAFE6">
      <w:pPr>
        <w:spacing w:line="420" w:lineRule="exact"/>
        <w:ind w:firstLine="220" w:firstLineChars="100"/>
        <w:rPr>
          <w:rFonts w:ascii="宋体" w:hAnsi="宋体"/>
          <w:color w:val="auto"/>
          <w:sz w:val="22"/>
          <w:szCs w:val="22"/>
          <w:highlight w:val="none"/>
        </w:rPr>
      </w:pPr>
      <w:r>
        <w:rPr>
          <w:rFonts w:ascii="宋体" w:hAnsi="宋体"/>
          <w:color w:val="auto"/>
          <w:sz w:val="22"/>
          <w:szCs w:val="22"/>
          <w:highlight w:val="none"/>
        </w:rPr>
        <w:t>7</w:t>
      </w:r>
      <w:r>
        <w:rPr>
          <w:rFonts w:hint="eastAsia" w:ascii="宋体" w:hAnsi="宋体"/>
          <w:color w:val="auto"/>
          <w:sz w:val="22"/>
          <w:szCs w:val="22"/>
          <w:highlight w:val="none"/>
        </w:rPr>
        <w:t>、所有保安人员需持有上岗证书。</w:t>
      </w:r>
    </w:p>
    <w:p w14:paraId="1FEDB1CE">
      <w:pPr>
        <w:spacing w:line="420" w:lineRule="exact"/>
        <w:ind w:firstLine="221" w:firstLineChars="100"/>
        <w:rPr>
          <w:rFonts w:ascii="宋体" w:hAnsi="宋体"/>
          <w:b/>
          <w:bCs/>
          <w:color w:val="auto"/>
          <w:sz w:val="22"/>
          <w:szCs w:val="22"/>
          <w:highlight w:val="none"/>
        </w:rPr>
      </w:pPr>
      <w:r>
        <w:rPr>
          <w:rFonts w:hint="eastAsia" w:ascii="宋体" w:hAnsi="宋体"/>
          <w:b/>
          <w:bCs/>
          <w:color w:val="auto"/>
          <w:sz w:val="22"/>
          <w:szCs w:val="22"/>
          <w:highlight w:val="none"/>
        </w:rPr>
        <w:t>四、人员要求</w:t>
      </w:r>
    </w:p>
    <w:p w14:paraId="1E825876">
      <w:pPr>
        <w:spacing w:line="42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、初中文化程度及以上；</w:t>
      </w:r>
    </w:p>
    <w:p w14:paraId="7B8CFC49">
      <w:pPr>
        <w:spacing w:line="42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、五官端正、身高1.65米以上；</w:t>
      </w:r>
    </w:p>
    <w:p w14:paraId="4802D6DA">
      <w:pPr>
        <w:spacing w:line="42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、身体健康、没有疾病；</w:t>
      </w:r>
    </w:p>
    <w:p w14:paraId="1879C69D">
      <w:pPr>
        <w:spacing w:line="42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、没有违法犯罪行为记录；</w:t>
      </w:r>
    </w:p>
    <w:p w14:paraId="4DFDE13C">
      <w:pPr>
        <w:spacing w:line="420" w:lineRule="exact"/>
        <w:ind w:firstLine="220" w:firstLineChars="100"/>
        <w:rPr>
          <w:rFonts w:ascii="宋体" w:hAnsi="宋体"/>
          <w:color w:val="auto"/>
          <w:sz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、遵守国家法律、法规和采购人的规章制度；</w:t>
      </w:r>
    </w:p>
    <w:p w14:paraId="444A5EFB">
      <w:pPr>
        <w:spacing w:line="420" w:lineRule="exact"/>
        <w:rPr>
          <w:rFonts w:ascii="宋体" w:hAnsi="宋体"/>
          <w:b/>
          <w:color w:val="auto"/>
          <w:sz w:val="22"/>
          <w:highlight w:val="none"/>
        </w:rPr>
      </w:pPr>
      <w:r>
        <w:rPr>
          <w:rFonts w:hint="eastAsia" w:ascii="宋体" w:hAnsi="宋体"/>
          <w:b/>
          <w:color w:val="auto"/>
          <w:sz w:val="22"/>
          <w:highlight w:val="none"/>
        </w:rPr>
        <w:t>五、其他说明</w:t>
      </w:r>
    </w:p>
    <w:p w14:paraId="5C022B03">
      <w:pPr>
        <w:widowControl/>
        <w:snapToGrid w:val="0"/>
        <w:spacing w:line="460" w:lineRule="exact"/>
        <w:ind w:firstLine="220" w:firstLineChars="100"/>
        <w:rPr>
          <w:rFonts w:hint="eastAsia" w:ascii="宋体" w:hAnsi="宋体" w:eastAsia="宋体" w:cs="Times New Roman"/>
          <w:color w:val="auto"/>
          <w:sz w:val="22"/>
          <w:highlight w:val="none"/>
          <w:u w:val="none"/>
          <w:lang w:val="en-US" w:eastAsia="zh-CN"/>
        </w:rPr>
      </w:pPr>
      <w:r>
        <w:rPr>
          <w:rFonts w:ascii="宋体" w:hAnsi="宋体"/>
          <w:color w:val="auto"/>
          <w:sz w:val="22"/>
          <w:highlight w:val="none"/>
        </w:rPr>
        <w:t>1</w:t>
      </w:r>
      <w:r>
        <w:rPr>
          <w:rFonts w:hint="eastAsia" w:ascii="宋体" w:hAnsi="宋体"/>
          <w:color w:val="auto"/>
          <w:sz w:val="22"/>
          <w:highlight w:val="none"/>
        </w:rPr>
        <w:t>、</w:t>
      </w:r>
      <w:r>
        <w:rPr>
          <w:rFonts w:hint="eastAsia" w:ascii="宋体" w:hAnsi="宋体"/>
          <w:color w:val="auto"/>
          <w:sz w:val="22"/>
          <w:highlight w:val="none"/>
          <w:u w:val="single"/>
        </w:rPr>
        <w:t>安保</w:t>
      </w:r>
      <w:r>
        <w:rPr>
          <w:rFonts w:hint="eastAsia" w:ascii="宋体" w:hAnsi="宋体" w:eastAsia="宋体" w:cs="Times New Roman"/>
          <w:color w:val="auto"/>
          <w:sz w:val="22"/>
          <w:highlight w:val="none"/>
          <w:u w:val="single"/>
        </w:rPr>
        <w:t>服务费用采用先服务后支付的办法，按月付费，即每月服务结束后采购人向成交人付清上月服务费。</w:t>
      </w:r>
    </w:p>
    <w:p w14:paraId="0F8FB012">
      <w:pPr>
        <w:widowControl/>
        <w:snapToGrid w:val="0"/>
        <w:spacing w:line="460" w:lineRule="exact"/>
        <w:ind w:firstLine="220" w:firstLineChars="100"/>
        <w:rPr>
          <w:rFonts w:hint="default" w:ascii="宋体" w:hAnsi="宋体" w:cs="Times New Roman"/>
          <w:color w:val="auto"/>
          <w:sz w:val="22"/>
          <w:highlight w:val="none"/>
          <w:u w:val="none"/>
          <w:lang w:val="en-US" w:eastAsia="zh-CN"/>
        </w:rPr>
      </w:pPr>
      <w:r>
        <w:rPr>
          <w:rFonts w:hint="eastAsia" w:ascii="宋体" w:hAnsi="宋体" w:cs="Times New Roman"/>
          <w:color w:val="auto"/>
          <w:sz w:val="22"/>
          <w:highlight w:val="none"/>
          <w:u w:val="none"/>
          <w:lang w:val="en-US" w:eastAsia="zh-CN"/>
        </w:rPr>
        <w:t>2、本项目以人工投入为主且实行按月定期结算支付款项。根据《浙江省财政厅关于进一步发挥政府采购政策功能全力推动经济稳进提质的通知》</w:t>
      </w:r>
      <w:r>
        <w:rPr>
          <w:rFonts w:hint="default" w:ascii="宋体" w:hAnsi="宋体" w:cs="Times New Roman"/>
          <w:color w:val="auto"/>
          <w:sz w:val="22"/>
          <w:highlight w:val="none"/>
          <w:u w:val="none"/>
          <w:lang w:val="en-US" w:eastAsia="zh-CN"/>
        </w:rPr>
        <w:t>（浙财采监〔2022〕3号）</w:t>
      </w:r>
      <w:r>
        <w:rPr>
          <w:rFonts w:hint="eastAsia" w:ascii="宋体" w:hAnsi="宋体" w:cs="Times New Roman"/>
          <w:color w:val="auto"/>
          <w:sz w:val="22"/>
          <w:highlight w:val="none"/>
          <w:u w:val="none"/>
          <w:lang w:val="en-US" w:eastAsia="zh-CN"/>
        </w:rPr>
        <w:t>文件规定，本项目不支付预付款。</w:t>
      </w:r>
    </w:p>
    <w:p w14:paraId="5CFCC363">
      <w:pPr>
        <w:widowControl/>
        <w:snapToGrid w:val="0"/>
        <w:spacing w:line="460" w:lineRule="exact"/>
        <w:ind w:firstLine="220" w:firstLineChars="100"/>
        <w:rPr>
          <w:rFonts w:hint="default" w:ascii="宋体" w:hAnsi="宋体" w:eastAsia="宋体" w:cs="Times New Roman"/>
          <w:color w:val="auto"/>
          <w:sz w:val="22"/>
          <w:szCs w:val="22"/>
          <w:highlight w:val="none"/>
          <w:u w:val="none"/>
          <w:lang w:val="en-US" w:eastAsia="zh-CN"/>
        </w:rPr>
      </w:pPr>
      <w:r>
        <w:rPr>
          <w:rFonts w:hint="eastAsia" w:ascii="宋体" w:hAnsi="宋体" w:cs="Times New Roman"/>
          <w:color w:val="auto"/>
          <w:sz w:val="22"/>
          <w:highlight w:val="none"/>
          <w:u w:val="none"/>
          <w:lang w:val="en-US" w:eastAsia="zh-CN"/>
        </w:rPr>
        <w:t>3</w:t>
      </w:r>
      <w:r>
        <w:rPr>
          <w:rFonts w:hint="eastAsia" w:ascii="宋体" w:hAnsi="宋体" w:eastAsia="宋体" w:cs="Times New Roman"/>
          <w:color w:val="auto"/>
          <w:sz w:val="22"/>
          <w:highlight w:val="none"/>
          <w:u w:val="none"/>
          <w:lang w:val="en-US" w:eastAsia="zh-CN"/>
        </w:rPr>
        <w:t>、</w:t>
      </w:r>
      <w:r>
        <w:rPr>
          <w:rFonts w:hint="eastAsia" w:ascii="宋体" w:hAnsi="宋体" w:cs="Times New Roman"/>
          <w:color w:val="auto"/>
          <w:sz w:val="22"/>
          <w:highlight w:val="none"/>
          <w:u w:val="none"/>
          <w:lang w:val="en-US" w:eastAsia="zh-CN"/>
        </w:rPr>
        <w:t>半日、全日</w:t>
      </w:r>
      <w:r>
        <w:rPr>
          <w:rFonts w:hint="eastAsia" w:ascii="宋体" w:hAnsi="宋体" w:eastAsia="宋体" w:cs="Times New Roman"/>
          <w:color w:val="auto"/>
          <w:sz w:val="22"/>
          <w:szCs w:val="22"/>
          <w:highlight w:val="none"/>
          <w:u w:val="none"/>
          <w:lang w:val="en-US" w:eastAsia="zh-CN"/>
        </w:rPr>
        <w:t>保安人员进行任务时，需在进场和退场时记录工作人数、工作时长、工作日期等信息</w:t>
      </w:r>
      <w:r>
        <w:rPr>
          <w:rFonts w:hint="eastAsia" w:ascii="宋体" w:hAnsi="宋体" w:cs="Times New Roman"/>
          <w:color w:val="auto"/>
          <w:sz w:val="22"/>
          <w:szCs w:val="22"/>
          <w:highlight w:val="none"/>
          <w:u w:val="none"/>
          <w:lang w:val="en-US" w:eastAsia="zh-CN"/>
        </w:rPr>
        <w:t>。采用现场拍摄（如</w:t>
      </w:r>
      <w:r>
        <w:rPr>
          <w:rFonts w:hint="eastAsia" w:ascii="宋体" w:hAnsi="宋体" w:eastAsia="宋体" w:cs="Times New Roman"/>
          <w:color w:val="auto"/>
          <w:sz w:val="22"/>
          <w:szCs w:val="22"/>
          <w:highlight w:val="none"/>
          <w:u w:val="none"/>
          <w:lang w:val="en-US" w:eastAsia="zh-CN"/>
        </w:rPr>
        <w:t>水印相机</w:t>
      </w:r>
      <w:r>
        <w:rPr>
          <w:rFonts w:hint="eastAsia" w:ascii="宋体" w:hAnsi="宋体" w:cs="Times New Roman"/>
          <w:color w:val="auto"/>
          <w:sz w:val="22"/>
          <w:szCs w:val="22"/>
          <w:highlight w:val="none"/>
          <w:u w:val="none"/>
          <w:lang w:val="en-US" w:eastAsia="zh-CN"/>
        </w:rPr>
        <w:t>等，照片须有拍摄时间）或</w:t>
      </w:r>
      <w:r>
        <w:rPr>
          <w:rFonts w:hint="eastAsia" w:ascii="宋体" w:hAnsi="宋体" w:eastAsia="宋体" w:cs="Times New Roman"/>
          <w:color w:val="auto"/>
          <w:sz w:val="22"/>
          <w:szCs w:val="22"/>
          <w:highlight w:val="none"/>
          <w:u w:val="none"/>
          <w:lang w:val="en-US" w:eastAsia="zh-CN"/>
        </w:rPr>
        <w:t>钉钉打卡</w:t>
      </w:r>
      <w:r>
        <w:rPr>
          <w:rFonts w:hint="eastAsia" w:ascii="宋体" w:hAnsi="宋体" w:cs="Times New Roman"/>
          <w:color w:val="auto"/>
          <w:sz w:val="22"/>
          <w:szCs w:val="22"/>
          <w:highlight w:val="none"/>
          <w:u w:val="none"/>
          <w:lang w:val="en-US" w:eastAsia="zh-CN"/>
        </w:rPr>
        <w:t>（</w:t>
      </w:r>
      <w:r>
        <w:rPr>
          <w:rFonts w:hint="eastAsia" w:ascii="宋体" w:hAnsi="宋体" w:eastAsia="宋体" w:cs="Times New Roman"/>
          <w:color w:val="auto"/>
          <w:sz w:val="22"/>
          <w:szCs w:val="22"/>
          <w:highlight w:val="none"/>
          <w:u w:val="none"/>
          <w:lang w:val="en-US" w:eastAsia="zh-CN"/>
        </w:rPr>
        <w:t>签到签退</w:t>
      </w:r>
      <w:r>
        <w:rPr>
          <w:rFonts w:hint="eastAsia" w:ascii="宋体" w:hAnsi="宋体" w:cs="Times New Roman"/>
          <w:color w:val="auto"/>
          <w:sz w:val="22"/>
          <w:szCs w:val="22"/>
          <w:highlight w:val="none"/>
          <w:u w:val="none"/>
          <w:lang w:val="en-US" w:eastAsia="zh-CN"/>
        </w:rPr>
        <w:t>）等相关记录方式进行</w:t>
      </w:r>
      <w:r>
        <w:rPr>
          <w:rFonts w:hint="eastAsia" w:ascii="宋体" w:hAnsi="宋体" w:eastAsia="宋体" w:cs="Times New Roman"/>
          <w:color w:val="auto"/>
          <w:sz w:val="22"/>
          <w:szCs w:val="22"/>
          <w:highlight w:val="none"/>
          <w:u w:val="none"/>
          <w:lang w:val="en-US" w:eastAsia="zh-CN"/>
        </w:rPr>
        <w:t>留档，并由</w:t>
      </w:r>
      <w:r>
        <w:rPr>
          <w:rFonts w:hint="eastAsia" w:ascii="宋体" w:hAnsi="宋体" w:cs="Times New Roman"/>
          <w:color w:val="auto"/>
          <w:sz w:val="22"/>
          <w:szCs w:val="22"/>
          <w:highlight w:val="none"/>
          <w:u w:val="none"/>
          <w:lang w:val="en-US" w:eastAsia="zh-CN"/>
        </w:rPr>
        <w:t>采购人</w:t>
      </w:r>
      <w:r>
        <w:rPr>
          <w:rFonts w:hint="eastAsia" w:ascii="宋体" w:hAnsi="宋体" w:eastAsia="宋体" w:cs="Times New Roman"/>
          <w:color w:val="auto"/>
          <w:sz w:val="22"/>
          <w:szCs w:val="22"/>
          <w:highlight w:val="none"/>
          <w:u w:val="none"/>
          <w:lang w:val="en-US" w:eastAsia="zh-CN"/>
        </w:rPr>
        <w:t>妥善</w:t>
      </w:r>
      <w:r>
        <w:rPr>
          <w:rFonts w:hint="eastAsia" w:ascii="宋体" w:hAnsi="宋体" w:cs="Times New Roman"/>
          <w:color w:val="auto"/>
          <w:sz w:val="22"/>
          <w:szCs w:val="22"/>
          <w:highlight w:val="none"/>
          <w:u w:val="none"/>
          <w:lang w:val="en-US" w:eastAsia="zh-CN"/>
        </w:rPr>
        <w:t>保管</w:t>
      </w:r>
      <w:r>
        <w:rPr>
          <w:rFonts w:hint="eastAsia" w:ascii="宋体" w:hAnsi="宋体" w:eastAsia="宋体" w:cs="Times New Roman"/>
          <w:color w:val="auto"/>
          <w:sz w:val="22"/>
          <w:szCs w:val="22"/>
          <w:highlight w:val="none"/>
          <w:u w:val="none"/>
          <w:lang w:val="en-US" w:eastAsia="zh-CN"/>
        </w:rPr>
        <w:t>以备事后核查。</w:t>
      </w:r>
    </w:p>
    <w:p w14:paraId="1C8DFE79">
      <w:pPr>
        <w:widowControl/>
        <w:snapToGrid w:val="0"/>
        <w:spacing w:line="460" w:lineRule="exact"/>
        <w:ind w:firstLine="220" w:firstLineChars="100"/>
        <w:rPr>
          <w:rFonts w:hint="default" w:ascii="宋体" w:hAnsi="宋体" w:eastAsia="宋体" w:cs="Times New Roman"/>
          <w:color w:val="auto"/>
          <w:sz w:val="22"/>
          <w:szCs w:val="22"/>
          <w:highlight w:val="none"/>
          <w:u w:val="none"/>
          <w:lang w:val="en-US" w:eastAsia="zh-CN"/>
        </w:rPr>
      </w:pPr>
      <w:r>
        <w:rPr>
          <w:rFonts w:hint="eastAsia" w:ascii="宋体" w:hAnsi="宋体" w:cs="Times New Roman"/>
          <w:color w:val="auto"/>
          <w:sz w:val="22"/>
          <w:highlight w:val="none"/>
          <w:u w:val="none"/>
          <w:lang w:val="en-US" w:eastAsia="zh-CN"/>
        </w:rPr>
        <w:t>4</w:t>
      </w:r>
      <w:r>
        <w:rPr>
          <w:rFonts w:hint="eastAsia" w:ascii="宋体" w:hAnsi="宋体" w:eastAsia="宋体" w:cs="Times New Roman"/>
          <w:color w:val="auto"/>
          <w:sz w:val="22"/>
          <w:highlight w:val="none"/>
          <w:u w:val="none"/>
          <w:lang w:val="en-US" w:eastAsia="zh-CN"/>
        </w:rPr>
        <w:t>、</w:t>
      </w:r>
      <w:r>
        <w:rPr>
          <w:rFonts w:hint="eastAsia" w:ascii="宋体" w:hAnsi="宋体" w:cs="Times New Roman"/>
          <w:color w:val="auto"/>
          <w:sz w:val="22"/>
          <w:highlight w:val="none"/>
          <w:u w:val="none"/>
          <w:lang w:val="en-US" w:eastAsia="zh-CN"/>
        </w:rPr>
        <w:t>全职</w:t>
      </w:r>
      <w:r>
        <w:rPr>
          <w:rFonts w:hint="eastAsia" w:ascii="宋体" w:hAnsi="宋体" w:eastAsia="宋体" w:cs="Times New Roman"/>
          <w:color w:val="auto"/>
          <w:sz w:val="22"/>
          <w:szCs w:val="22"/>
          <w:highlight w:val="none"/>
          <w:u w:val="none"/>
          <w:lang w:val="en-US" w:eastAsia="zh-CN"/>
        </w:rPr>
        <w:t>保安人员进行任务时，需</w:t>
      </w:r>
      <w:r>
        <w:rPr>
          <w:rFonts w:hint="eastAsia" w:ascii="宋体" w:hAnsi="宋体" w:cs="Times New Roman"/>
          <w:color w:val="auto"/>
          <w:sz w:val="22"/>
          <w:szCs w:val="22"/>
          <w:highlight w:val="none"/>
          <w:u w:val="none"/>
          <w:lang w:val="en-US" w:eastAsia="zh-CN"/>
        </w:rPr>
        <w:t>按采购人要求，按时按点委派人员，不得推诿任务。如出现推诿、缺岗、漏岗情况，所出现的一切后果由中标人承担，且采购人保留追究责任的权力</w:t>
      </w:r>
      <w:r>
        <w:rPr>
          <w:rFonts w:hint="eastAsia" w:ascii="宋体" w:hAnsi="宋体" w:eastAsia="宋体" w:cs="Times New Roman"/>
          <w:color w:val="auto"/>
          <w:sz w:val="22"/>
          <w:szCs w:val="22"/>
          <w:highlight w:val="none"/>
          <w:u w:val="none"/>
          <w:lang w:val="en-US" w:eastAsia="zh-CN"/>
        </w:rPr>
        <w:t>。</w:t>
      </w:r>
    </w:p>
    <w:p w14:paraId="667C40AF">
      <w:pPr>
        <w:widowControl/>
        <w:snapToGrid w:val="0"/>
        <w:spacing w:line="460" w:lineRule="exact"/>
        <w:ind w:firstLine="220" w:firstLineChars="100"/>
        <w:rPr>
          <w:rFonts w:hint="default" w:ascii="宋体" w:hAnsi="宋体" w:eastAsia="宋体" w:cs="Times New Roman"/>
          <w:color w:val="auto"/>
          <w:sz w:val="22"/>
          <w:szCs w:val="22"/>
          <w:highlight w:val="none"/>
          <w:u w:val="none"/>
          <w:lang w:val="en-US" w:eastAsia="zh-CN"/>
        </w:rPr>
      </w:pPr>
    </w:p>
    <w:p w14:paraId="593EE3BF">
      <w:pPr>
        <w:widowControl/>
        <w:spacing w:before="60" w:after="60" w:line="400" w:lineRule="exact"/>
        <w:ind w:left="424" w:leftChars="202" w:right="60" w:firstLine="720" w:firstLineChars="200"/>
        <w:jc w:val="center"/>
        <w:rPr>
          <w:rFonts w:ascii="宋体" w:hAnsi="宋体" w:cs="宋体"/>
          <w:sz w:val="36"/>
          <w:szCs w:val="36"/>
          <w:highlight w:val="none"/>
        </w:rPr>
      </w:pP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7F04E1D0">
      <w:pPr>
        <w:rPr>
          <w:rFonts w:ascii="宋体" w:hAnsi="宋体" w:cs="宋体"/>
          <w:sz w:val="22"/>
          <w:szCs w:val="22"/>
          <w:highlight w:val="none"/>
        </w:rPr>
      </w:pPr>
      <w:bookmarkStart w:id="182" w:name="_Toc221356956"/>
      <w:bookmarkStart w:id="183" w:name="_Toc245191319"/>
      <w:bookmarkStart w:id="184" w:name="_Toc241404207"/>
      <w:bookmarkStart w:id="185" w:name="_Toc262105509"/>
      <w:bookmarkStart w:id="186" w:name="_Toc221374631"/>
      <w:bookmarkStart w:id="187" w:name="_Toc249758719"/>
      <w:bookmarkStart w:id="188" w:name="_Toc249758870"/>
      <w:bookmarkStart w:id="189" w:name="_Toc262049424"/>
      <w:bookmarkStart w:id="190" w:name="_Toc249758718"/>
      <w:bookmarkStart w:id="191" w:name="_Toc221423624"/>
      <w:bookmarkStart w:id="192" w:name="_Toc239145359"/>
      <w:bookmarkStart w:id="193" w:name="_Toc221356892"/>
      <w:bookmarkStart w:id="194" w:name="_Toc223716003"/>
      <w:bookmarkStart w:id="195" w:name="_Toc246261270"/>
      <w:bookmarkStart w:id="196" w:name="_Toc245722286"/>
      <w:bookmarkStart w:id="197" w:name="_Toc222114884"/>
      <w:r>
        <w:rPr>
          <w:rFonts w:hint="eastAsia" w:ascii="宋体" w:hAnsi="宋体" w:cs="宋体"/>
          <w:sz w:val="22"/>
          <w:szCs w:val="22"/>
          <w:highlight w:val="none"/>
        </w:rPr>
        <w:br w:type="page"/>
      </w:r>
    </w:p>
    <w:p w14:paraId="5345E3D3">
      <w:pPr>
        <w:pStyle w:val="5"/>
        <w:rPr>
          <w:rFonts w:ascii="宋体" w:hAnsi="宋体" w:eastAsia="宋体" w:cs="宋体"/>
          <w:sz w:val="36"/>
          <w:szCs w:val="36"/>
          <w:highlight w:val="none"/>
        </w:rPr>
      </w:pPr>
      <w:bookmarkStart w:id="198" w:name="_Toc190"/>
      <w:r>
        <w:rPr>
          <w:rFonts w:hint="eastAsia" w:ascii="宋体" w:hAnsi="宋体" w:eastAsia="宋体" w:cs="宋体"/>
          <w:sz w:val="36"/>
          <w:szCs w:val="36"/>
          <w:highlight w:val="none"/>
        </w:rPr>
        <w:t xml:space="preserve">第三部分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sz w:val="36"/>
          <w:szCs w:val="36"/>
          <w:highlight w:val="none"/>
        </w:rPr>
        <w:t>评标原则及方法</w:t>
      </w:r>
      <w:bookmarkEnd w:id="198"/>
    </w:p>
    <w:p w14:paraId="15A4CC30">
      <w:pPr>
        <w:spacing w:line="420" w:lineRule="exact"/>
        <w:ind w:left="439" w:leftChars="209"/>
        <w:rPr>
          <w:rFonts w:ascii="宋体" w:hAnsi="宋体" w:cs="宋体"/>
          <w:b/>
          <w:sz w:val="22"/>
          <w:szCs w:val="22"/>
          <w:highlight w:val="none"/>
        </w:rPr>
      </w:pPr>
      <w:r>
        <w:rPr>
          <w:rFonts w:hint="eastAsia" w:ascii="宋体" w:hAnsi="宋体" w:cs="宋体"/>
          <w:b/>
          <w:sz w:val="22"/>
          <w:szCs w:val="22"/>
          <w:highlight w:val="none"/>
        </w:rPr>
        <w:t>据《中华人民共和国政府采购法》等相关法规特制定以下评标办法。</w:t>
      </w:r>
    </w:p>
    <w:p w14:paraId="329A2156">
      <w:pPr>
        <w:pStyle w:val="2"/>
        <w:spacing w:before="120" w:beforeLines="50" w:afterLines="50"/>
        <w:rPr>
          <w:rFonts w:ascii="宋体" w:hAnsi="宋体" w:cs="宋体"/>
          <w:b/>
          <w:highlight w:val="none"/>
        </w:rPr>
      </w:pPr>
      <w:bookmarkStart w:id="199" w:name="_Toc221356898"/>
      <w:bookmarkStart w:id="200" w:name="_Toc221356961"/>
      <w:r>
        <w:rPr>
          <w:rFonts w:hint="eastAsia" w:ascii="宋体" w:hAnsi="宋体" w:cs="宋体"/>
          <w:b/>
          <w:highlight w:val="none"/>
        </w:rPr>
        <w:t>一. 总  则</w:t>
      </w:r>
      <w:bookmarkEnd w:id="199"/>
      <w:bookmarkEnd w:id="200"/>
    </w:p>
    <w:p w14:paraId="362A49C9">
      <w:pPr>
        <w:spacing w:line="420" w:lineRule="exact"/>
        <w:ind w:left="439" w:leftChars="209"/>
        <w:rPr>
          <w:rFonts w:ascii="宋体" w:hAnsi="宋体" w:cs="宋体"/>
          <w:sz w:val="22"/>
          <w:szCs w:val="22"/>
          <w:highlight w:val="none"/>
        </w:rPr>
      </w:pPr>
      <w:r>
        <w:rPr>
          <w:rFonts w:hint="eastAsia" w:ascii="宋体" w:hAnsi="宋体" w:cs="宋体"/>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26DEA81">
      <w:pPr>
        <w:spacing w:line="420" w:lineRule="exact"/>
        <w:rPr>
          <w:rFonts w:ascii="宋体" w:hAnsi="宋体" w:cs="宋体"/>
          <w:b/>
          <w:sz w:val="22"/>
          <w:highlight w:val="none"/>
        </w:rPr>
      </w:pPr>
      <w:r>
        <w:rPr>
          <w:rFonts w:hint="eastAsia" w:ascii="宋体" w:hAnsi="宋体" w:cs="宋体"/>
          <w:b/>
          <w:sz w:val="22"/>
          <w:highlight w:val="none"/>
        </w:rPr>
        <w:t>二、评标组织</w:t>
      </w:r>
    </w:p>
    <w:p w14:paraId="14B9971E">
      <w:pPr>
        <w:spacing w:line="420" w:lineRule="exact"/>
        <w:ind w:left="439" w:leftChars="209"/>
        <w:rPr>
          <w:rFonts w:ascii="宋体" w:hAnsi="宋体" w:cs="宋体"/>
          <w:sz w:val="22"/>
          <w:szCs w:val="22"/>
          <w:highlight w:val="none"/>
        </w:rPr>
      </w:pPr>
      <w:r>
        <w:rPr>
          <w:rFonts w:hint="eastAsia" w:ascii="宋体" w:hAnsi="宋体" w:cs="宋体"/>
          <w:sz w:val="22"/>
          <w:szCs w:val="22"/>
          <w:highlight w:val="none"/>
        </w:rPr>
        <w:t>评标工作由招标人依法组建的评标委员会负责，评标全过程由有关部门指导监督。</w:t>
      </w:r>
    </w:p>
    <w:p w14:paraId="500C7C89">
      <w:pPr>
        <w:spacing w:line="420" w:lineRule="exact"/>
        <w:rPr>
          <w:rFonts w:ascii="宋体" w:hAnsi="宋体" w:cs="宋体"/>
          <w:b/>
          <w:sz w:val="22"/>
          <w:highlight w:val="none"/>
        </w:rPr>
      </w:pPr>
      <w:r>
        <w:rPr>
          <w:rFonts w:hint="eastAsia" w:ascii="宋体" w:hAnsi="宋体" w:cs="宋体"/>
          <w:b/>
          <w:sz w:val="22"/>
          <w:highlight w:val="none"/>
        </w:rPr>
        <w:t>三、评标办法</w:t>
      </w:r>
    </w:p>
    <w:p w14:paraId="4B01FC76">
      <w:pPr>
        <w:pStyle w:val="26"/>
        <w:numPr>
          <w:ilvl w:val="0"/>
          <w:numId w:val="46"/>
        </w:numPr>
        <w:adjustRightInd/>
        <w:spacing w:line="440" w:lineRule="exact"/>
        <w:jc w:val="both"/>
        <w:rPr>
          <w:rFonts w:hint="eastAsia" w:ascii="Times New Roman" w:hAnsi="Times New Roman" w:eastAsia="宋体" w:cs="Times New Roman"/>
          <w:b/>
          <w:color w:val="auto"/>
          <w:sz w:val="22"/>
          <w:szCs w:val="22"/>
          <w:highlight w:val="none"/>
        </w:rPr>
      </w:pPr>
      <w:r>
        <w:rPr>
          <w:rFonts w:hint="eastAsia" w:ascii="Times New Roman" w:hAnsi="Times New Roman" w:eastAsia="宋体" w:cs="Times New Roman"/>
          <w:b w:val="0"/>
          <w:bCs/>
          <w:color w:val="auto"/>
          <w:sz w:val="22"/>
          <w:szCs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w:t>
      </w:r>
      <w:r>
        <w:rPr>
          <w:rFonts w:hint="eastAsia" w:ascii="Times New Roman" w:hAnsi="Times New Roman" w:eastAsia="宋体" w:cs="Times New Roman"/>
          <w:b/>
          <w:color w:val="auto"/>
          <w:sz w:val="22"/>
          <w:szCs w:val="22"/>
          <w:highlight w:val="none"/>
        </w:rPr>
        <w:t>。根据采购要求，总分设定为100分；其中商务技术文件</w:t>
      </w:r>
      <w:r>
        <w:rPr>
          <w:rFonts w:hint="eastAsia" w:cs="Times New Roman"/>
          <w:b/>
          <w:color w:val="auto"/>
          <w:sz w:val="22"/>
          <w:szCs w:val="22"/>
          <w:highlight w:val="none"/>
          <w:lang w:val="en-US" w:eastAsia="zh-CN"/>
        </w:rPr>
        <w:t>7</w:t>
      </w:r>
      <w:r>
        <w:rPr>
          <w:rFonts w:hint="eastAsia" w:ascii="Times New Roman" w:hAnsi="Times New Roman" w:eastAsia="宋体" w:cs="Times New Roman"/>
          <w:b/>
          <w:color w:val="auto"/>
          <w:sz w:val="22"/>
          <w:szCs w:val="22"/>
          <w:highlight w:val="none"/>
          <w:lang w:val="en-US" w:eastAsia="zh-CN"/>
        </w:rPr>
        <w:t>0</w:t>
      </w:r>
      <w:r>
        <w:rPr>
          <w:rFonts w:hint="eastAsia" w:ascii="Times New Roman" w:hAnsi="Times New Roman" w:eastAsia="宋体" w:cs="Times New Roman"/>
          <w:b/>
          <w:color w:val="auto"/>
          <w:sz w:val="22"/>
          <w:szCs w:val="22"/>
          <w:highlight w:val="none"/>
        </w:rPr>
        <w:t>分，报价文件（报价）</w:t>
      </w:r>
      <w:r>
        <w:rPr>
          <w:rFonts w:hint="eastAsia" w:cs="Times New Roman"/>
          <w:b/>
          <w:color w:val="auto"/>
          <w:sz w:val="22"/>
          <w:szCs w:val="22"/>
          <w:highlight w:val="none"/>
          <w:lang w:val="en-US" w:eastAsia="zh-CN"/>
        </w:rPr>
        <w:t>3</w:t>
      </w:r>
      <w:r>
        <w:rPr>
          <w:rFonts w:hint="eastAsia" w:ascii="Times New Roman" w:hAnsi="Times New Roman" w:eastAsia="宋体" w:cs="Times New Roman"/>
          <w:b/>
          <w:color w:val="auto"/>
          <w:sz w:val="22"/>
          <w:szCs w:val="22"/>
          <w:highlight w:val="none"/>
          <w:lang w:val="en-US" w:eastAsia="zh-CN"/>
        </w:rPr>
        <w:t>0</w:t>
      </w:r>
      <w:r>
        <w:rPr>
          <w:rFonts w:hint="eastAsia" w:ascii="Times New Roman" w:hAnsi="Times New Roman" w:eastAsia="宋体" w:cs="Times New Roman"/>
          <w:b/>
          <w:color w:val="auto"/>
          <w:sz w:val="22"/>
          <w:szCs w:val="22"/>
          <w:highlight w:val="none"/>
        </w:rPr>
        <w:t>分。</w:t>
      </w:r>
    </w:p>
    <w:p w14:paraId="2F299FA3">
      <w:pPr>
        <w:pStyle w:val="26"/>
        <w:numPr>
          <w:ilvl w:val="0"/>
          <w:numId w:val="46"/>
        </w:numPr>
        <w:adjustRightInd/>
        <w:spacing w:line="440" w:lineRule="exact"/>
        <w:jc w:val="both"/>
        <w:rPr>
          <w:rFonts w:hint="eastAsia"/>
          <w:bCs/>
          <w:color w:val="auto"/>
          <w:sz w:val="22"/>
          <w:szCs w:val="22"/>
          <w:highlight w:val="none"/>
        </w:rPr>
      </w:pPr>
      <w:r>
        <w:rPr>
          <w:rFonts w:hint="eastAsia"/>
          <w:b/>
          <w:color w:val="auto"/>
          <w:sz w:val="22"/>
          <w:szCs w:val="22"/>
          <w:highlight w:val="none"/>
        </w:rPr>
        <w:t>本项目采用兼投不兼中原则，各投标人在本项目</w:t>
      </w:r>
      <w:r>
        <w:rPr>
          <w:rFonts w:hint="eastAsia"/>
          <w:b/>
          <w:color w:val="auto"/>
          <w:sz w:val="22"/>
          <w:szCs w:val="22"/>
          <w:highlight w:val="none"/>
          <w:lang w:val="en-US" w:eastAsia="zh-CN"/>
        </w:rPr>
        <w:t>叁</w:t>
      </w:r>
      <w:r>
        <w:rPr>
          <w:rFonts w:hint="eastAsia"/>
          <w:b/>
          <w:color w:val="auto"/>
          <w:sz w:val="22"/>
          <w:szCs w:val="22"/>
          <w:highlight w:val="none"/>
        </w:rPr>
        <w:t>个</w:t>
      </w:r>
      <w:r>
        <w:rPr>
          <w:rFonts w:hint="eastAsia"/>
          <w:b/>
          <w:color w:val="auto"/>
          <w:sz w:val="22"/>
          <w:szCs w:val="22"/>
          <w:highlight w:val="none"/>
          <w:lang w:eastAsia="zh-CN"/>
        </w:rPr>
        <w:t>标项</w:t>
      </w:r>
      <w:r>
        <w:rPr>
          <w:rFonts w:hint="eastAsia"/>
          <w:b/>
          <w:color w:val="auto"/>
          <w:sz w:val="22"/>
          <w:szCs w:val="22"/>
          <w:highlight w:val="none"/>
        </w:rPr>
        <w:t>中仅有一次中标资格</w:t>
      </w:r>
      <w:r>
        <w:rPr>
          <w:rFonts w:hint="eastAsia"/>
          <w:b/>
          <w:color w:val="auto"/>
          <w:sz w:val="22"/>
          <w:szCs w:val="22"/>
          <w:highlight w:val="none"/>
          <w:lang w:eastAsia="zh-CN"/>
        </w:rPr>
        <w:t>。</w:t>
      </w:r>
      <w:r>
        <w:rPr>
          <w:rFonts w:hint="eastAsia"/>
          <w:b/>
          <w:color w:val="auto"/>
          <w:sz w:val="22"/>
          <w:szCs w:val="22"/>
          <w:highlight w:val="none"/>
        </w:rPr>
        <w:t>按</w:t>
      </w:r>
      <w:r>
        <w:rPr>
          <w:rFonts w:hint="eastAsia"/>
          <w:b/>
          <w:color w:val="auto"/>
          <w:sz w:val="22"/>
          <w:szCs w:val="22"/>
          <w:highlight w:val="none"/>
          <w:lang w:eastAsia="zh-CN"/>
        </w:rPr>
        <w:t>标项</w:t>
      </w:r>
      <w:r>
        <w:rPr>
          <w:rFonts w:hint="eastAsia"/>
          <w:b/>
          <w:color w:val="auto"/>
          <w:sz w:val="22"/>
          <w:szCs w:val="22"/>
          <w:highlight w:val="none"/>
        </w:rPr>
        <w:t>评审顺序进行评审，若投标人已在任一</w:t>
      </w:r>
      <w:r>
        <w:rPr>
          <w:rFonts w:hint="eastAsia"/>
          <w:b/>
          <w:color w:val="auto"/>
          <w:sz w:val="22"/>
          <w:szCs w:val="22"/>
          <w:highlight w:val="none"/>
          <w:lang w:eastAsia="zh-CN"/>
        </w:rPr>
        <w:t>标项推荐</w:t>
      </w:r>
      <w:r>
        <w:rPr>
          <w:rFonts w:hint="eastAsia"/>
          <w:b/>
          <w:color w:val="auto"/>
          <w:sz w:val="22"/>
          <w:szCs w:val="22"/>
          <w:highlight w:val="none"/>
        </w:rPr>
        <w:t>为中标候选人，则自动放弃</w:t>
      </w:r>
      <w:r>
        <w:rPr>
          <w:rFonts w:hint="eastAsia"/>
          <w:b/>
          <w:color w:val="auto"/>
          <w:sz w:val="22"/>
          <w:szCs w:val="22"/>
          <w:highlight w:val="none"/>
          <w:lang w:val="en-US" w:eastAsia="zh-CN"/>
        </w:rPr>
        <w:t>另一</w:t>
      </w:r>
      <w:r>
        <w:rPr>
          <w:rFonts w:hint="eastAsia"/>
          <w:b/>
          <w:color w:val="auto"/>
          <w:sz w:val="22"/>
          <w:szCs w:val="22"/>
          <w:highlight w:val="none"/>
          <w:lang w:eastAsia="zh-CN"/>
        </w:rPr>
        <w:t>标项</w:t>
      </w:r>
      <w:r>
        <w:rPr>
          <w:rFonts w:hint="eastAsia"/>
          <w:b/>
          <w:color w:val="auto"/>
          <w:sz w:val="22"/>
          <w:szCs w:val="22"/>
          <w:highlight w:val="none"/>
        </w:rPr>
        <w:t>的中标资格，但不影响评审。</w:t>
      </w:r>
      <w:r>
        <w:rPr>
          <w:rFonts w:hint="eastAsia"/>
          <w:bCs/>
          <w:color w:val="auto"/>
          <w:sz w:val="22"/>
          <w:szCs w:val="22"/>
          <w:highlight w:val="none"/>
          <w:lang w:eastAsia="zh-CN"/>
        </w:rPr>
        <w:t>（标项</w:t>
      </w:r>
      <w:r>
        <w:rPr>
          <w:rFonts w:hint="eastAsia"/>
          <w:bCs/>
          <w:color w:val="auto"/>
          <w:sz w:val="22"/>
          <w:szCs w:val="22"/>
          <w:highlight w:val="none"/>
        </w:rPr>
        <w:t>评审顺序</w:t>
      </w:r>
      <w:r>
        <w:rPr>
          <w:rFonts w:hint="eastAsia"/>
          <w:bCs/>
          <w:color w:val="auto"/>
          <w:sz w:val="22"/>
          <w:szCs w:val="22"/>
          <w:highlight w:val="none"/>
          <w:lang w:eastAsia="zh-CN"/>
        </w:rPr>
        <w:t>：</w:t>
      </w:r>
      <w:r>
        <w:rPr>
          <w:rFonts w:hint="eastAsia"/>
          <w:bCs/>
          <w:color w:val="auto"/>
          <w:sz w:val="22"/>
          <w:szCs w:val="22"/>
          <w:highlight w:val="none"/>
        </w:rPr>
        <w:t>首先</w:t>
      </w:r>
      <w:r>
        <w:rPr>
          <w:rFonts w:hint="eastAsia"/>
          <w:bCs/>
          <w:color w:val="auto"/>
          <w:sz w:val="22"/>
          <w:szCs w:val="22"/>
          <w:highlight w:val="none"/>
          <w:lang w:eastAsia="zh-CN"/>
        </w:rPr>
        <w:t>评审</w:t>
      </w:r>
      <w:r>
        <w:rPr>
          <w:rFonts w:hint="eastAsia"/>
          <w:bCs/>
          <w:color w:val="auto"/>
          <w:sz w:val="22"/>
          <w:szCs w:val="22"/>
          <w:highlight w:val="none"/>
        </w:rPr>
        <w:t>确定</w:t>
      </w:r>
      <w:r>
        <w:rPr>
          <w:rFonts w:hint="eastAsia"/>
          <w:bCs/>
          <w:color w:val="auto"/>
          <w:sz w:val="22"/>
          <w:szCs w:val="22"/>
          <w:highlight w:val="none"/>
          <w:lang w:eastAsia="zh-CN"/>
        </w:rPr>
        <w:t>标项</w:t>
      </w:r>
      <w:r>
        <w:rPr>
          <w:rFonts w:hint="eastAsia"/>
          <w:bCs/>
          <w:color w:val="auto"/>
          <w:sz w:val="22"/>
          <w:szCs w:val="22"/>
          <w:highlight w:val="none"/>
        </w:rPr>
        <w:t>一中标候选人，再</w:t>
      </w:r>
      <w:r>
        <w:rPr>
          <w:rFonts w:hint="eastAsia"/>
          <w:bCs/>
          <w:color w:val="auto"/>
          <w:sz w:val="22"/>
          <w:szCs w:val="22"/>
          <w:highlight w:val="none"/>
          <w:lang w:eastAsia="zh-CN"/>
        </w:rPr>
        <w:t>评审</w:t>
      </w:r>
      <w:r>
        <w:rPr>
          <w:rFonts w:hint="eastAsia"/>
          <w:bCs/>
          <w:color w:val="auto"/>
          <w:sz w:val="22"/>
          <w:szCs w:val="22"/>
          <w:highlight w:val="none"/>
        </w:rPr>
        <w:t>确定</w:t>
      </w:r>
      <w:r>
        <w:rPr>
          <w:rFonts w:hint="eastAsia"/>
          <w:bCs/>
          <w:color w:val="auto"/>
          <w:sz w:val="22"/>
          <w:szCs w:val="22"/>
          <w:highlight w:val="none"/>
          <w:lang w:eastAsia="zh-CN"/>
        </w:rPr>
        <w:t>标项</w:t>
      </w:r>
      <w:r>
        <w:rPr>
          <w:rFonts w:hint="eastAsia"/>
          <w:bCs/>
          <w:color w:val="auto"/>
          <w:sz w:val="22"/>
          <w:szCs w:val="22"/>
          <w:highlight w:val="none"/>
        </w:rPr>
        <w:t>二中标候选人</w:t>
      </w:r>
      <w:r>
        <w:rPr>
          <w:rFonts w:hint="eastAsia"/>
          <w:bCs/>
          <w:color w:val="auto"/>
          <w:sz w:val="22"/>
          <w:szCs w:val="22"/>
          <w:highlight w:val="none"/>
          <w:lang w:eastAsia="zh-CN"/>
        </w:rPr>
        <w:t>，</w:t>
      </w:r>
      <w:r>
        <w:rPr>
          <w:rFonts w:hint="eastAsia"/>
          <w:bCs/>
          <w:color w:val="auto"/>
          <w:sz w:val="22"/>
          <w:szCs w:val="22"/>
          <w:highlight w:val="none"/>
          <w:lang w:val="en-US" w:eastAsia="zh-CN"/>
        </w:rPr>
        <w:t>以此类推</w:t>
      </w:r>
      <w:r>
        <w:rPr>
          <w:rFonts w:hint="eastAsia"/>
          <w:bCs/>
          <w:color w:val="auto"/>
          <w:sz w:val="22"/>
          <w:szCs w:val="22"/>
          <w:highlight w:val="none"/>
          <w:lang w:eastAsia="zh-CN"/>
        </w:rPr>
        <w:t>。）</w:t>
      </w:r>
    </w:p>
    <w:p w14:paraId="78E509B3">
      <w:pPr>
        <w:spacing w:line="420" w:lineRule="exact"/>
        <w:rPr>
          <w:rFonts w:hint="default" w:ascii="宋体" w:hAnsi="宋体" w:eastAsia="宋体" w:cs="宋体"/>
          <w:b/>
          <w:sz w:val="22"/>
          <w:highlight w:val="none"/>
          <w:lang w:val="en-US" w:eastAsia="zh-CN"/>
        </w:rPr>
      </w:pPr>
      <w:bookmarkStart w:id="201" w:name="_Toc221356902"/>
      <w:bookmarkStart w:id="202" w:name="_Toc221356965"/>
      <w:r>
        <w:rPr>
          <w:rFonts w:hint="eastAsia" w:ascii="宋体" w:hAnsi="宋体" w:cs="宋体"/>
          <w:b/>
          <w:sz w:val="22"/>
          <w:highlight w:val="none"/>
        </w:rPr>
        <w:t>四、评分细则</w:t>
      </w:r>
      <w:bookmarkEnd w:id="201"/>
      <w:bookmarkEnd w:id="202"/>
      <w:r>
        <w:rPr>
          <w:rFonts w:hint="eastAsia" w:ascii="宋体" w:hAnsi="宋体" w:cs="宋体"/>
          <w:b/>
          <w:sz w:val="22"/>
          <w:highlight w:val="none"/>
          <w:lang w:eastAsia="zh-CN"/>
        </w:rPr>
        <w:t>（</w:t>
      </w:r>
      <w:r>
        <w:rPr>
          <w:rFonts w:hint="eastAsia" w:ascii="宋体" w:hAnsi="宋体" w:cs="宋体"/>
          <w:b/>
          <w:sz w:val="22"/>
          <w:highlight w:val="none"/>
          <w:lang w:val="en-US" w:eastAsia="zh-CN"/>
        </w:rPr>
        <w:t>通用于叁个标段）</w:t>
      </w:r>
    </w:p>
    <w:p w14:paraId="63A69C4C">
      <w:pPr>
        <w:spacing w:line="400" w:lineRule="exact"/>
        <w:rPr>
          <w:rFonts w:ascii="宋体" w:hAnsi="宋体" w:cs="宋体"/>
          <w:sz w:val="22"/>
          <w:highlight w:val="none"/>
        </w:rPr>
      </w:pPr>
      <w:bookmarkStart w:id="203" w:name="_Toc221356966"/>
      <w:bookmarkStart w:id="204" w:name="_Toc221356903"/>
      <w:r>
        <w:rPr>
          <w:rFonts w:hint="eastAsia" w:ascii="宋体" w:hAnsi="宋体" w:cs="宋体"/>
          <w:sz w:val="22"/>
          <w:highlight w:val="none"/>
        </w:rPr>
        <w:t>1、商务技术分的评定（</w:t>
      </w:r>
      <w:r>
        <w:rPr>
          <w:rFonts w:hint="eastAsia" w:ascii="宋体" w:hAnsi="宋体" w:cs="宋体"/>
          <w:sz w:val="22"/>
          <w:highlight w:val="none"/>
          <w:lang w:val="en-US" w:eastAsia="zh-CN"/>
        </w:rPr>
        <w:t>70</w:t>
      </w:r>
      <w:r>
        <w:rPr>
          <w:rFonts w:hint="eastAsia" w:ascii="宋体" w:hAnsi="宋体" w:cs="宋体"/>
          <w:sz w:val="22"/>
          <w:highlight w:val="none"/>
        </w:rPr>
        <w:t>分）</w:t>
      </w:r>
    </w:p>
    <w:p w14:paraId="111AA7E5">
      <w:pPr>
        <w:spacing w:line="400" w:lineRule="exact"/>
        <w:ind w:left="439" w:leftChars="209"/>
        <w:rPr>
          <w:rFonts w:ascii="宋体" w:hAnsi="宋体" w:cs="宋体"/>
          <w:sz w:val="22"/>
          <w:highlight w:val="none"/>
        </w:rPr>
      </w:pPr>
      <w:r>
        <w:rPr>
          <w:rFonts w:hint="eastAsia" w:ascii="宋体" w:hAnsi="宋体" w:cs="宋体"/>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9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05"/>
        <w:gridCol w:w="1575"/>
        <w:gridCol w:w="660"/>
        <w:gridCol w:w="6295"/>
      </w:tblGrid>
      <w:tr w14:paraId="0DD9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9" w:type="dxa"/>
            <w:tcBorders>
              <w:tl2br w:val="nil"/>
              <w:tr2bl w:val="nil"/>
            </w:tcBorders>
            <w:noWrap w:val="0"/>
            <w:vAlign w:val="center"/>
          </w:tcPr>
          <w:p w14:paraId="7AD35793">
            <w:pPr>
              <w:widowControl/>
              <w:spacing w:line="340" w:lineRule="exact"/>
              <w:ind w:left="-50"/>
              <w:jc w:val="center"/>
              <w:rPr>
                <w:rFonts w:ascii="宋体" w:hAnsi="宋体"/>
                <w:color w:val="auto"/>
                <w:kern w:val="0"/>
                <w:sz w:val="22"/>
                <w:szCs w:val="22"/>
                <w:highlight w:val="none"/>
              </w:rPr>
            </w:pPr>
            <w:r>
              <w:rPr>
                <w:rFonts w:hint="eastAsia" w:ascii="宋体" w:hAnsi="宋体"/>
                <w:color w:val="auto"/>
                <w:kern w:val="0"/>
                <w:sz w:val="22"/>
                <w:szCs w:val="22"/>
                <w:highlight w:val="none"/>
              </w:rPr>
              <w:t>序号</w:t>
            </w:r>
          </w:p>
        </w:tc>
        <w:tc>
          <w:tcPr>
            <w:tcW w:w="2180" w:type="dxa"/>
            <w:gridSpan w:val="2"/>
            <w:tcBorders>
              <w:tl2br w:val="nil"/>
              <w:tr2bl w:val="nil"/>
            </w:tcBorders>
            <w:noWrap w:val="0"/>
            <w:vAlign w:val="center"/>
          </w:tcPr>
          <w:p w14:paraId="616E1057">
            <w:pPr>
              <w:widowControl/>
              <w:spacing w:line="340" w:lineRule="exact"/>
              <w:ind w:left="-50"/>
              <w:jc w:val="center"/>
              <w:rPr>
                <w:rFonts w:ascii="宋体" w:hAnsi="宋体"/>
                <w:color w:val="auto"/>
                <w:kern w:val="0"/>
                <w:sz w:val="22"/>
                <w:szCs w:val="22"/>
                <w:highlight w:val="none"/>
              </w:rPr>
            </w:pPr>
            <w:r>
              <w:rPr>
                <w:rFonts w:hint="eastAsia" w:ascii="宋体" w:hAnsi="宋体"/>
                <w:color w:val="auto"/>
                <w:kern w:val="0"/>
                <w:sz w:val="22"/>
                <w:szCs w:val="22"/>
                <w:highlight w:val="none"/>
              </w:rPr>
              <w:t>评分内容</w:t>
            </w:r>
          </w:p>
        </w:tc>
        <w:tc>
          <w:tcPr>
            <w:tcW w:w="660" w:type="dxa"/>
            <w:tcBorders>
              <w:tl2br w:val="nil"/>
              <w:tr2bl w:val="nil"/>
            </w:tcBorders>
            <w:noWrap w:val="0"/>
            <w:vAlign w:val="center"/>
          </w:tcPr>
          <w:p w14:paraId="4C97F8D6">
            <w:pPr>
              <w:widowControl/>
              <w:spacing w:line="340" w:lineRule="exact"/>
              <w:jc w:val="center"/>
              <w:rPr>
                <w:rFonts w:ascii="宋体" w:hAnsi="宋体"/>
                <w:color w:val="auto"/>
                <w:kern w:val="0"/>
                <w:sz w:val="22"/>
                <w:szCs w:val="22"/>
                <w:highlight w:val="none"/>
              </w:rPr>
            </w:pPr>
            <w:r>
              <w:rPr>
                <w:rFonts w:hint="eastAsia" w:ascii="宋体" w:hAnsi="宋体"/>
                <w:color w:val="auto"/>
                <w:kern w:val="0"/>
                <w:sz w:val="22"/>
                <w:szCs w:val="22"/>
                <w:highlight w:val="none"/>
              </w:rPr>
              <w:t>分值</w:t>
            </w:r>
          </w:p>
        </w:tc>
        <w:tc>
          <w:tcPr>
            <w:tcW w:w="6295" w:type="dxa"/>
            <w:tcBorders>
              <w:tl2br w:val="nil"/>
              <w:tr2bl w:val="nil"/>
            </w:tcBorders>
            <w:noWrap w:val="0"/>
            <w:vAlign w:val="center"/>
          </w:tcPr>
          <w:p w14:paraId="636F93B3">
            <w:pPr>
              <w:widowControl/>
              <w:spacing w:line="340" w:lineRule="exact"/>
              <w:ind w:left="-50"/>
              <w:jc w:val="center"/>
              <w:rPr>
                <w:rFonts w:hint="default"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评审细则</w:t>
            </w:r>
          </w:p>
        </w:tc>
      </w:tr>
      <w:tr w14:paraId="7F89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63B12C64">
            <w:pPr>
              <w:widowControl/>
              <w:spacing w:line="360" w:lineRule="auto"/>
              <w:ind w:left="-50"/>
              <w:jc w:val="center"/>
              <w:rPr>
                <w:rFonts w:ascii="宋体" w:hAnsi="宋体"/>
                <w:color w:val="auto"/>
                <w:kern w:val="0"/>
                <w:sz w:val="22"/>
                <w:szCs w:val="22"/>
                <w:highlight w:val="none"/>
              </w:rPr>
            </w:pPr>
            <w:r>
              <w:rPr>
                <w:rFonts w:ascii="宋体" w:hAnsi="宋体"/>
                <w:color w:val="auto"/>
                <w:kern w:val="0"/>
                <w:sz w:val="22"/>
                <w:szCs w:val="22"/>
                <w:highlight w:val="none"/>
              </w:rPr>
              <w:t>1</w:t>
            </w:r>
          </w:p>
        </w:tc>
        <w:tc>
          <w:tcPr>
            <w:tcW w:w="2180" w:type="dxa"/>
            <w:gridSpan w:val="2"/>
            <w:tcBorders>
              <w:tl2br w:val="nil"/>
              <w:tr2bl w:val="nil"/>
            </w:tcBorders>
            <w:noWrap w:val="0"/>
            <w:vAlign w:val="center"/>
          </w:tcPr>
          <w:p w14:paraId="3EC0CDE3">
            <w:pPr>
              <w:widowControl/>
              <w:ind w:left="-50"/>
              <w:jc w:val="center"/>
              <w:rPr>
                <w:rFonts w:ascii="宋体" w:hAnsi="宋体" w:cs="Arial"/>
                <w:color w:val="auto"/>
                <w:kern w:val="28"/>
                <w:sz w:val="22"/>
                <w:szCs w:val="22"/>
                <w:highlight w:val="none"/>
              </w:rPr>
            </w:pPr>
            <w:r>
              <w:rPr>
                <w:rFonts w:ascii="宋体" w:hAnsi="宋体" w:cs="Arial"/>
                <w:color w:val="auto"/>
                <w:kern w:val="0"/>
                <w:sz w:val="22"/>
                <w:szCs w:val="22"/>
                <w:highlight w:val="none"/>
              </w:rPr>
              <w:t>投标供应商业绩</w:t>
            </w:r>
          </w:p>
        </w:tc>
        <w:tc>
          <w:tcPr>
            <w:tcW w:w="660" w:type="dxa"/>
            <w:tcBorders>
              <w:tl2br w:val="nil"/>
              <w:tr2bl w:val="nil"/>
            </w:tcBorders>
            <w:noWrap w:val="0"/>
            <w:vAlign w:val="center"/>
          </w:tcPr>
          <w:p w14:paraId="51E9EEFD">
            <w:pPr>
              <w:widowControl/>
              <w:ind w:left="-50"/>
              <w:jc w:val="center"/>
              <w:rPr>
                <w:rFonts w:ascii="宋体" w:hAnsi="宋体" w:cs="Arial"/>
                <w:color w:val="auto"/>
                <w:kern w:val="28"/>
                <w:sz w:val="22"/>
                <w:szCs w:val="22"/>
                <w:highlight w:val="none"/>
              </w:rPr>
            </w:pPr>
            <w:r>
              <w:rPr>
                <w:rFonts w:hint="eastAsia" w:ascii="宋体" w:hAnsi="宋体" w:cs="Arial"/>
                <w:color w:val="auto"/>
                <w:kern w:val="0"/>
                <w:sz w:val="22"/>
                <w:szCs w:val="22"/>
                <w:highlight w:val="none"/>
                <w:lang w:val="en-US" w:eastAsia="zh-CN"/>
              </w:rPr>
              <w:t>3</w:t>
            </w:r>
          </w:p>
        </w:tc>
        <w:tc>
          <w:tcPr>
            <w:tcW w:w="6295" w:type="dxa"/>
            <w:tcBorders>
              <w:tl2br w:val="nil"/>
              <w:tr2bl w:val="nil"/>
            </w:tcBorders>
            <w:noWrap w:val="0"/>
            <w:vAlign w:val="center"/>
          </w:tcPr>
          <w:p w14:paraId="27869685">
            <w:pPr>
              <w:widowControl/>
              <w:ind w:left="-50"/>
              <w:jc w:val="left"/>
              <w:rPr>
                <w:color w:val="auto"/>
                <w:highlight w:val="none"/>
              </w:rPr>
            </w:pPr>
            <w:r>
              <w:rPr>
                <w:rFonts w:hint="eastAsia" w:ascii="宋体" w:hAnsi="宋体" w:eastAsia="宋体" w:cs="宋体"/>
                <w:color w:val="auto"/>
                <w:kern w:val="2"/>
                <w:sz w:val="21"/>
                <w:szCs w:val="21"/>
                <w:highlight w:val="none"/>
                <w:lang w:val="en-US" w:eastAsia="zh-CN" w:bidi="ar-SA"/>
              </w:rPr>
              <w:t>投标人2021年1月以来有同类保安服务业绩的，每个得0.5分，最多得3分。</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业绩有效性认定：同一年度中同单一业主单位签订的不同保安服务合同为一个业绩，提供“合同和中标通知书”扫描件加盖公章。</w:t>
            </w:r>
          </w:p>
        </w:tc>
      </w:tr>
      <w:tr w14:paraId="0815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739D3412">
            <w:pPr>
              <w:widowControl/>
              <w:spacing w:line="360" w:lineRule="auto"/>
              <w:ind w:left="-50" w:leftChars="0"/>
              <w:jc w:val="center"/>
              <w:rPr>
                <w:rFonts w:ascii="宋体" w:hAnsi="宋体" w:eastAsia="宋体" w:cs="Times New Roman"/>
                <w:color w:val="auto"/>
                <w:kern w:val="0"/>
                <w:sz w:val="22"/>
                <w:szCs w:val="22"/>
                <w:highlight w:val="none"/>
                <w:lang w:val="en-US" w:eastAsia="zh-CN" w:bidi="ar-SA"/>
              </w:rPr>
            </w:pPr>
            <w:r>
              <w:rPr>
                <w:rFonts w:ascii="宋体" w:hAnsi="宋体"/>
                <w:color w:val="auto"/>
                <w:kern w:val="0"/>
                <w:sz w:val="22"/>
                <w:szCs w:val="22"/>
                <w:highlight w:val="none"/>
              </w:rPr>
              <w:t>2</w:t>
            </w:r>
          </w:p>
        </w:tc>
        <w:tc>
          <w:tcPr>
            <w:tcW w:w="2180" w:type="dxa"/>
            <w:gridSpan w:val="2"/>
            <w:tcBorders>
              <w:tl2br w:val="nil"/>
              <w:tr2bl w:val="nil"/>
            </w:tcBorders>
            <w:noWrap w:val="0"/>
            <w:vAlign w:val="center"/>
          </w:tcPr>
          <w:p w14:paraId="3360D7D6">
            <w:pPr>
              <w:widowControl/>
              <w:ind w:left="-5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履约</w:t>
            </w:r>
            <w:r>
              <w:rPr>
                <w:rFonts w:hint="eastAsia" w:ascii="宋体" w:hAnsi="宋体" w:eastAsia="宋体" w:cs="宋体"/>
                <w:color w:val="auto"/>
                <w:kern w:val="0"/>
                <w:sz w:val="21"/>
                <w:szCs w:val="21"/>
                <w:highlight w:val="none"/>
                <w:lang w:val="en-US" w:eastAsia="zh-CN"/>
              </w:rPr>
              <w:t>评价</w:t>
            </w:r>
          </w:p>
        </w:tc>
        <w:tc>
          <w:tcPr>
            <w:tcW w:w="660" w:type="dxa"/>
            <w:tcBorders>
              <w:tl2br w:val="nil"/>
              <w:tr2bl w:val="nil"/>
            </w:tcBorders>
            <w:noWrap w:val="0"/>
            <w:vAlign w:val="center"/>
          </w:tcPr>
          <w:p w14:paraId="4FB04E56">
            <w:pPr>
              <w:widowControl/>
              <w:ind w:left="-5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w:t>
            </w:r>
          </w:p>
        </w:tc>
        <w:tc>
          <w:tcPr>
            <w:tcW w:w="6295" w:type="dxa"/>
            <w:tcBorders>
              <w:tl2br w:val="nil"/>
              <w:tr2bl w:val="nil"/>
            </w:tcBorders>
            <w:noWrap w:val="0"/>
            <w:vAlign w:val="center"/>
          </w:tcPr>
          <w:p w14:paraId="569C71D3">
            <w:pPr>
              <w:widowControl/>
              <w:ind w:left="-5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w:t>
            </w:r>
            <w:r>
              <w:rPr>
                <w:rFonts w:hint="eastAsia" w:ascii="宋体" w:hAnsi="宋体" w:eastAsia="宋体" w:cs="宋体"/>
                <w:color w:val="auto"/>
                <w:sz w:val="21"/>
                <w:szCs w:val="21"/>
                <w:highlight w:val="none"/>
                <w:lang w:val="en-US" w:eastAsia="zh-CN"/>
              </w:rPr>
              <w:t>政府机构或企业事业单位</w:t>
            </w:r>
            <w:r>
              <w:rPr>
                <w:rFonts w:hint="eastAsia" w:ascii="宋体" w:hAnsi="宋体" w:eastAsia="宋体" w:cs="宋体"/>
                <w:color w:val="auto"/>
                <w:sz w:val="21"/>
                <w:szCs w:val="21"/>
                <w:highlight w:val="none"/>
              </w:rPr>
              <w:t>履约评价为良或满意等档次及以上的，每个得0.5分，最多得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8639224">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履约评价有效性认定</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同一业主单位</w:t>
            </w:r>
            <w:r>
              <w:rPr>
                <w:rFonts w:hint="eastAsia" w:ascii="宋体" w:hAnsi="宋体" w:cs="宋体"/>
                <w:color w:val="auto"/>
                <w:sz w:val="21"/>
                <w:szCs w:val="21"/>
                <w:highlight w:val="none"/>
                <w:lang w:val="en-US" w:eastAsia="zh-CN"/>
              </w:rPr>
              <w:t>出具</w:t>
            </w:r>
            <w:r>
              <w:rPr>
                <w:rFonts w:hint="eastAsia" w:ascii="宋体" w:hAnsi="宋体" w:eastAsia="宋体" w:cs="宋体"/>
                <w:color w:val="auto"/>
                <w:sz w:val="21"/>
                <w:szCs w:val="21"/>
                <w:highlight w:val="none"/>
              </w:rPr>
              <w:t>的不同</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履约评价</w:t>
            </w:r>
            <w:r>
              <w:rPr>
                <w:rFonts w:hint="eastAsia" w:ascii="宋体" w:hAnsi="宋体" w:cs="宋体"/>
                <w:color w:val="auto"/>
                <w:sz w:val="21"/>
                <w:szCs w:val="21"/>
                <w:highlight w:val="none"/>
                <w:lang w:val="en-US" w:eastAsia="zh-CN"/>
              </w:rPr>
              <w:t>视为一个评价，</w:t>
            </w:r>
            <w:r>
              <w:rPr>
                <w:rFonts w:hint="eastAsia" w:ascii="宋体" w:hAnsi="宋体" w:eastAsia="宋体" w:cs="宋体"/>
                <w:color w:val="auto"/>
                <w:sz w:val="21"/>
                <w:szCs w:val="21"/>
                <w:highlight w:val="none"/>
                <w:lang w:val="en-US" w:eastAsia="zh-CN"/>
              </w:rPr>
              <w:t>提供业主证明材料</w:t>
            </w:r>
            <w:r>
              <w:rPr>
                <w:rFonts w:hint="eastAsia" w:ascii="宋体" w:hAnsi="宋体" w:eastAsia="宋体" w:cs="宋体"/>
                <w:color w:val="auto"/>
                <w:sz w:val="21"/>
                <w:szCs w:val="21"/>
                <w:highlight w:val="none"/>
              </w:rPr>
              <w:t>扫描件加盖公章。</w:t>
            </w:r>
          </w:p>
        </w:tc>
      </w:tr>
      <w:tr w14:paraId="4DCE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7851C84E">
            <w:pPr>
              <w:widowControl/>
              <w:spacing w:line="360" w:lineRule="auto"/>
              <w:ind w:left="-50" w:leftChars="0"/>
              <w:jc w:val="center"/>
              <w:rPr>
                <w:rFonts w:ascii="宋体" w:hAnsi="宋体" w:eastAsia="宋体" w:cs="Times New Roman"/>
                <w:color w:val="auto"/>
                <w:kern w:val="0"/>
                <w:sz w:val="22"/>
                <w:szCs w:val="22"/>
                <w:highlight w:val="none"/>
                <w:lang w:val="en-US" w:eastAsia="zh-CN" w:bidi="ar-SA"/>
              </w:rPr>
            </w:pPr>
            <w:r>
              <w:rPr>
                <w:rFonts w:ascii="宋体" w:hAnsi="宋体"/>
                <w:color w:val="auto"/>
                <w:kern w:val="0"/>
                <w:sz w:val="22"/>
                <w:szCs w:val="22"/>
                <w:highlight w:val="none"/>
              </w:rPr>
              <w:t>3</w:t>
            </w:r>
          </w:p>
        </w:tc>
        <w:tc>
          <w:tcPr>
            <w:tcW w:w="2180" w:type="dxa"/>
            <w:gridSpan w:val="2"/>
            <w:tcBorders>
              <w:tl2br w:val="nil"/>
              <w:tr2bl w:val="nil"/>
            </w:tcBorders>
            <w:noWrap w:val="0"/>
            <w:vAlign w:val="center"/>
          </w:tcPr>
          <w:p w14:paraId="1D52E7C2">
            <w:pPr>
              <w:widowControl/>
              <w:ind w:left="-50"/>
              <w:jc w:val="center"/>
              <w:rPr>
                <w:rFonts w:ascii="宋体" w:hAnsi="宋体" w:cs="Arial"/>
                <w:color w:val="auto"/>
                <w:kern w:val="28"/>
                <w:sz w:val="22"/>
                <w:szCs w:val="22"/>
                <w:highlight w:val="none"/>
              </w:rPr>
            </w:pPr>
            <w:r>
              <w:rPr>
                <w:rFonts w:hint="eastAsia" w:ascii="宋体" w:hAnsi="宋体" w:cs="Arial"/>
                <w:color w:val="auto"/>
                <w:kern w:val="0"/>
                <w:sz w:val="22"/>
                <w:szCs w:val="22"/>
                <w:highlight w:val="none"/>
              </w:rPr>
              <w:t>投标人认证</w:t>
            </w:r>
          </w:p>
        </w:tc>
        <w:tc>
          <w:tcPr>
            <w:tcW w:w="660" w:type="dxa"/>
            <w:tcBorders>
              <w:tl2br w:val="nil"/>
              <w:tr2bl w:val="nil"/>
            </w:tcBorders>
            <w:noWrap w:val="0"/>
            <w:vAlign w:val="center"/>
          </w:tcPr>
          <w:p w14:paraId="64102918">
            <w:pPr>
              <w:widowControl/>
              <w:ind w:left="-50"/>
              <w:jc w:val="center"/>
              <w:rPr>
                <w:rFonts w:hint="default" w:ascii="宋体" w:hAnsi="宋体" w:eastAsia="宋体" w:cs="Arial"/>
                <w:color w:val="auto"/>
                <w:kern w:val="28"/>
                <w:sz w:val="22"/>
                <w:szCs w:val="22"/>
                <w:highlight w:val="none"/>
                <w:lang w:val="en-US" w:eastAsia="zh-CN"/>
              </w:rPr>
            </w:pPr>
            <w:r>
              <w:rPr>
                <w:rFonts w:hint="eastAsia" w:ascii="宋体" w:hAnsi="宋体" w:cs="Arial"/>
                <w:color w:val="auto"/>
                <w:kern w:val="0"/>
                <w:sz w:val="22"/>
                <w:szCs w:val="22"/>
                <w:highlight w:val="none"/>
                <w:lang w:val="en-US" w:eastAsia="zh-CN"/>
              </w:rPr>
              <w:t>10</w:t>
            </w:r>
          </w:p>
        </w:tc>
        <w:tc>
          <w:tcPr>
            <w:tcW w:w="6295" w:type="dxa"/>
            <w:tcBorders>
              <w:tl2br w:val="nil"/>
              <w:tr2bl w:val="nil"/>
            </w:tcBorders>
            <w:noWrap w:val="0"/>
            <w:vAlign w:val="center"/>
          </w:tcPr>
          <w:p w14:paraId="4E7C77B2">
            <w:pPr>
              <w:widowControl/>
              <w:ind w:left="-5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投标人具有有效期内质量体系认证、环境体系认证、信息安全管理体系认证、职业健康安全管理体系认证</w:t>
            </w:r>
            <w:r>
              <w:rPr>
                <w:rFonts w:hint="eastAsia"/>
                <w:color w:val="auto"/>
                <w:sz w:val="22"/>
                <w:szCs w:val="22"/>
                <w:highlight w:val="none"/>
                <w:lang w:eastAsia="zh-CN"/>
              </w:rPr>
              <w:t>、</w:t>
            </w:r>
            <w:r>
              <w:rPr>
                <w:rFonts w:hint="eastAsia"/>
                <w:color w:val="auto"/>
                <w:sz w:val="22"/>
                <w:szCs w:val="22"/>
                <w:highlight w:val="none"/>
                <w:lang w:val="en-US" w:eastAsia="zh-CN"/>
              </w:rPr>
              <w:t>保安服务认证</w:t>
            </w:r>
            <w:r>
              <w:rPr>
                <w:rFonts w:hint="eastAsia"/>
                <w:color w:val="auto"/>
                <w:sz w:val="22"/>
                <w:szCs w:val="22"/>
                <w:highlight w:val="none"/>
              </w:rPr>
              <w:t>证书的</w:t>
            </w:r>
            <w:r>
              <w:rPr>
                <w:rFonts w:hint="eastAsia" w:ascii="宋体" w:hAnsi="宋体" w:cs="Arial"/>
                <w:color w:val="auto"/>
                <w:kern w:val="0"/>
                <w:sz w:val="22"/>
                <w:szCs w:val="22"/>
                <w:highlight w:val="none"/>
              </w:rPr>
              <w:t>，每个得2分。</w:t>
            </w:r>
          </w:p>
          <w:p w14:paraId="08664222">
            <w:pPr>
              <w:widowControl/>
              <w:ind w:left="-50"/>
              <w:jc w:val="left"/>
              <w:rPr>
                <w:rFonts w:ascii="宋体" w:hAnsi="宋体" w:cs="Arial"/>
                <w:color w:val="auto"/>
                <w:kern w:val="28"/>
                <w:sz w:val="22"/>
                <w:szCs w:val="22"/>
                <w:highlight w:val="none"/>
              </w:rPr>
            </w:pPr>
            <w:r>
              <w:rPr>
                <w:rFonts w:hint="eastAsia" w:ascii="宋体" w:hAnsi="宋体"/>
                <w:bCs/>
                <w:color w:val="auto"/>
                <w:sz w:val="22"/>
                <w:szCs w:val="22"/>
                <w:highlight w:val="none"/>
              </w:rPr>
              <w:t>注：需提供相关证明材料扫描件，证书须在全国认证认可信息公共服务平台(http://cx.cnca.cn/CertECloud/result/skipResultList?certItemOne=A)上证书状态为“有效”的查询结果网页截图打印件，否则不得分</w:t>
            </w:r>
            <w:r>
              <w:rPr>
                <w:rFonts w:hint="eastAsia" w:ascii="宋体" w:hAnsi="宋体"/>
                <w:bCs/>
                <w:color w:val="auto"/>
                <w:sz w:val="22"/>
                <w:szCs w:val="22"/>
                <w:highlight w:val="none"/>
                <w:lang w:eastAsia="zh-CN"/>
              </w:rPr>
              <w:t>。</w:t>
            </w:r>
          </w:p>
        </w:tc>
      </w:tr>
      <w:tr w14:paraId="0682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1E52BE6B">
            <w:pPr>
              <w:widowControl/>
              <w:spacing w:line="360" w:lineRule="auto"/>
              <w:ind w:left="-50" w:leftChars="0"/>
              <w:jc w:val="center"/>
              <w:rPr>
                <w:rFonts w:ascii="宋体" w:hAnsi="宋体" w:eastAsia="宋体" w:cs="Times New Roman"/>
                <w:color w:val="auto"/>
                <w:kern w:val="0"/>
                <w:sz w:val="22"/>
                <w:szCs w:val="22"/>
                <w:highlight w:val="none"/>
                <w:lang w:val="en-US" w:eastAsia="zh-CN" w:bidi="ar-SA"/>
              </w:rPr>
            </w:pPr>
            <w:r>
              <w:rPr>
                <w:rFonts w:hint="eastAsia" w:ascii="宋体" w:hAnsi="宋体"/>
                <w:color w:val="auto"/>
                <w:kern w:val="0"/>
                <w:sz w:val="22"/>
                <w:szCs w:val="22"/>
                <w:highlight w:val="none"/>
              </w:rPr>
              <w:t>4</w:t>
            </w:r>
          </w:p>
        </w:tc>
        <w:tc>
          <w:tcPr>
            <w:tcW w:w="2180" w:type="dxa"/>
            <w:gridSpan w:val="2"/>
            <w:tcBorders>
              <w:tl2br w:val="nil"/>
              <w:tr2bl w:val="nil"/>
            </w:tcBorders>
            <w:noWrap w:val="0"/>
            <w:vAlign w:val="center"/>
          </w:tcPr>
          <w:p w14:paraId="6ECC8D41">
            <w:pPr>
              <w:widowControl/>
              <w:ind w:left="-50" w:leftChars="0"/>
              <w:jc w:val="center"/>
              <w:rPr>
                <w:rFonts w:hint="eastAsia" w:ascii="宋体" w:hAnsi="宋体" w:eastAsia="宋体" w:cs="Arial"/>
                <w:color w:val="auto"/>
                <w:kern w:val="0"/>
                <w:sz w:val="22"/>
                <w:szCs w:val="22"/>
                <w:highlight w:val="none"/>
                <w:lang w:eastAsia="zh-CN"/>
              </w:rPr>
            </w:pPr>
            <w:r>
              <w:rPr>
                <w:rFonts w:hint="eastAsia" w:ascii="宋体" w:hAnsi="宋体" w:cs="Arial"/>
                <w:color w:val="auto"/>
                <w:kern w:val="0"/>
                <w:sz w:val="22"/>
                <w:szCs w:val="22"/>
                <w:highlight w:val="none"/>
              </w:rPr>
              <w:t>人员安保器材配备情况</w:t>
            </w:r>
          </w:p>
        </w:tc>
        <w:tc>
          <w:tcPr>
            <w:tcW w:w="660" w:type="dxa"/>
            <w:tcBorders>
              <w:tl2br w:val="nil"/>
              <w:tr2bl w:val="nil"/>
            </w:tcBorders>
            <w:noWrap w:val="0"/>
            <w:vAlign w:val="center"/>
          </w:tcPr>
          <w:p w14:paraId="506DE8B9">
            <w:pPr>
              <w:widowControl/>
              <w:ind w:left="-50" w:leftChars="0"/>
              <w:jc w:val="center"/>
              <w:rPr>
                <w:rFonts w:hint="eastAsia" w:ascii="宋体" w:hAnsi="宋体" w:eastAsia="宋体" w:cs="Arial"/>
                <w:color w:val="auto"/>
                <w:kern w:val="0"/>
                <w:sz w:val="22"/>
                <w:szCs w:val="22"/>
                <w:highlight w:val="none"/>
                <w:lang w:eastAsia="zh-CN"/>
              </w:rPr>
            </w:pPr>
            <w:r>
              <w:rPr>
                <w:rFonts w:hint="eastAsia" w:ascii="宋体" w:hAnsi="宋体" w:cs="Arial"/>
                <w:color w:val="auto"/>
                <w:kern w:val="0"/>
                <w:sz w:val="22"/>
                <w:szCs w:val="22"/>
                <w:highlight w:val="none"/>
                <w:lang w:val="en-US" w:eastAsia="zh-CN"/>
              </w:rPr>
              <w:t>2</w:t>
            </w:r>
          </w:p>
        </w:tc>
        <w:tc>
          <w:tcPr>
            <w:tcW w:w="6295" w:type="dxa"/>
            <w:tcBorders>
              <w:tl2br w:val="nil"/>
              <w:tr2bl w:val="nil"/>
            </w:tcBorders>
            <w:noWrap w:val="0"/>
            <w:vAlign w:val="center"/>
          </w:tcPr>
          <w:p w14:paraId="044FB913">
            <w:pPr>
              <w:widowControl/>
              <w:spacing w:line="340" w:lineRule="exact"/>
              <w:ind w:left="-50"/>
              <w:rPr>
                <w:rFonts w:ascii="宋体" w:hAnsi="宋体"/>
                <w:color w:val="auto"/>
                <w:kern w:val="0"/>
                <w:sz w:val="22"/>
                <w:szCs w:val="22"/>
                <w:highlight w:val="none"/>
              </w:rPr>
            </w:pPr>
            <w:r>
              <w:rPr>
                <w:rFonts w:hint="eastAsia" w:ascii="宋体" w:hAnsi="宋体"/>
                <w:color w:val="auto"/>
                <w:kern w:val="0"/>
                <w:sz w:val="22"/>
                <w:szCs w:val="22"/>
                <w:highlight w:val="none"/>
              </w:rPr>
              <w:t>根据本项目保安服务人员安保器材配置情况，综合评分：</w:t>
            </w:r>
          </w:p>
          <w:p w14:paraId="1A986A30">
            <w:pPr>
              <w:widowControl/>
              <w:ind w:left="-50" w:leftChars="0"/>
              <w:jc w:val="left"/>
              <w:rPr>
                <w:rFonts w:ascii="宋体" w:hAnsi="宋体" w:cs="Arial"/>
                <w:color w:val="auto"/>
                <w:kern w:val="0"/>
                <w:sz w:val="22"/>
                <w:szCs w:val="22"/>
                <w:highlight w:val="none"/>
              </w:rPr>
            </w:pPr>
            <w:r>
              <w:rPr>
                <w:rFonts w:hint="eastAsia" w:ascii="宋体" w:hAnsi="宋体" w:cs="宋体"/>
                <w:color w:val="auto"/>
                <w:kern w:val="0"/>
                <w:sz w:val="22"/>
                <w:szCs w:val="22"/>
                <w:highlight w:val="none"/>
              </w:rPr>
              <w:t>A档：</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1.5</w:t>
            </w:r>
            <w:r>
              <w:rPr>
                <w:rFonts w:hint="eastAsia" w:ascii="宋体" w:hAnsi="宋体" w:cs="宋体"/>
                <w:color w:val="auto"/>
                <w:kern w:val="0"/>
                <w:sz w:val="22"/>
                <w:szCs w:val="22"/>
                <w:highlight w:val="none"/>
              </w:rPr>
              <w:t>分；C档：</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val="en-US" w:eastAsia="zh-CN"/>
              </w:rPr>
              <w:t>D</w:t>
            </w:r>
            <w:r>
              <w:rPr>
                <w:rFonts w:hint="eastAsia" w:ascii="宋体" w:hAnsi="宋体" w:cs="宋体"/>
                <w:color w:val="auto"/>
                <w:kern w:val="0"/>
                <w:sz w:val="22"/>
                <w:szCs w:val="22"/>
                <w:highlight w:val="none"/>
              </w:rPr>
              <w:t>档：</w:t>
            </w:r>
            <w:r>
              <w:rPr>
                <w:rFonts w:hint="eastAsia" w:ascii="宋体" w:hAnsi="宋体" w:cs="宋体"/>
                <w:color w:val="auto"/>
                <w:kern w:val="0"/>
                <w:sz w:val="22"/>
                <w:szCs w:val="22"/>
                <w:highlight w:val="none"/>
                <w:lang w:val="en-US" w:eastAsia="zh-CN"/>
              </w:rPr>
              <w:t>0.5</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szCs w:val="21"/>
                <w:highlight w:val="none"/>
              </w:rPr>
              <w:t>未提供本项的不得分。</w:t>
            </w:r>
          </w:p>
        </w:tc>
      </w:tr>
      <w:tr w14:paraId="7CB3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6A2DAE0F">
            <w:pPr>
              <w:widowControl/>
              <w:spacing w:line="340" w:lineRule="exact"/>
              <w:ind w:left="-50" w:leftChars="0"/>
              <w:jc w:val="center"/>
              <w:rPr>
                <w:rFonts w:ascii="宋体" w:hAnsi="宋体" w:eastAsia="宋体" w:cs="Times New Roman"/>
                <w:color w:val="auto"/>
                <w:kern w:val="0"/>
                <w:sz w:val="22"/>
                <w:szCs w:val="22"/>
                <w:highlight w:val="none"/>
                <w:lang w:val="en-US" w:eastAsia="zh-CN" w:bidi="ar-SA"/>
              </w:rPr>
            </w:pPr>
            <w:r>
              <w:rPr>
                <w:rFonts w:ascii="宋体" w:hAnsi="宋体"/>
                <w:color w:val="auto"/>
                <w:kern w:val="0"/>
                <w:sz w:val="22"/>
                <w:szCs w:val="22"/>
                <w:highlight w:val="none"/>
              </w:rPr>
              <w:t>5</w:t>
            </w:r>
          </w:p>
        </w:tc>
        <w:tc>
          <w:tcPr>
            <w:tcW w:w="2180" w:type="dxa"/>
            <w:gridSpan w:val="2"/>
            <w:tcBorders>
              <w:tl2br w:val="nil"/>
              <w:tr2bl w:val="nil"/>
            </w:tcBorders>
            <w:noWrap w:val="0"/>
            <w:vAlign w:val="center"/>
          </w:tcPr>
          <w:p w14:paraId="5D8C8058">
            <w:pPr>
              <w:widowControl/>
              <w:ind w:left="-50"/>
              <w:jc w:val="center"/>
              <w:rPr>
                <w:rFonts w:hint="eastAsia" w:ascii="宋体" w:hAnsi="宋体" w:eastAsia="宋体" w:cs="Arial"/>
                <w:color w:val="auto"/>
                <w:kern w:val="0"/>
                <w:sz w:val="22"/>
                <w:szCs w:val="22"/>
                <w:highlight w:val="none"/>
                <w:lang w:eastAsia="zh-CN"/>
              </w:rPr>
            </w:pPr>
            <w:r>
              <w:rPr>
                <w:rFonts w:hint="eastAsia" w:ascii="宋体" w:hAnsi="宋体" w:cs="Arial"/>
                <w:color w:val="auto"/>
                <w:kern w:val="28"/>
                <w:sz w:val="22"/>
                <w:szCs w:val="22"/>
                <w:highlight w:val="none"/>
              </w:rPr>
              <w:t>项目负责人情况</w:t>
            </w:r>
          </w:p>
        </w:tc>
        <w:tc>
          <w:tcPr>
            <w:tcW w:w="660" w:type="dxa"/>
            <w:tcBorders>
              <w:tl2br w:val="nil"/>
              <w:tr2bl w:val="nil"/>
            </w:tcBorders>
            <w:noWrap w:val="0"/>
            <w:vAlign w:val="center"/>
          </w:tcPr>
          <w:p w14:paraId="4AF81832">
            <w:pPr>
              <w:widowControl/>
              <w:ind w:left="-50" w:leftChars="0"/>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lang w:val="en-US" w:eastAsia="zh-CN"/>
              </w:rPr>
              <w:t>6</w:t>
            </w:r>
          </w:p>
        </w:tc>
        <w:tc>
          <w:tcPr>
            <w:tcW w:w="6295" w:type="dxa"/>
            <w:tcBorders>
              <w:tl2br w:val="nil"/>
              <w:tr2bl w:val="nil"/>
            </w:tcBorders>
            <w:noWrap w:val="0"/>
            <w:vAlign w:val="center"/>
          </w:tcPr>
          <w:p w14:paraId="57F722A7">
            <w:pPr>
              <w:widowControl/>
              <w:numPr>
                <w:ilvl w:val="0"/>
                <w:numId w:val="47"/>
              </w:numPr>
              <w:spacing w:line="34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项目负责人具备国家职业资格保安员二级及以上资格，得</w:t>
            </w:r>
            <w:r>
              <w:rPr>
                <w:rFonts w:hint="eastAsia" w:ascii="宋体" w:hAnsi="宋体"/>
                <w:color w:val="auto"/>
                <w:kern w:val="0"/>
                <w:sz w:val="22"/>
                <w:szCs w:val="22"/>
                <w:highlight w:val="none"/>
                <w:lang w:val="en-US" w:eastAsia="zh-CN"/>
              </w:rPr>
              <w:t>2</w:t>
            </w:r>
            <w:r>
              <w:rPr>
                <w:rFonts w:hint="eastAsia" w:ascii="宋体" w:hAnsi="宋体"/>
                <w:color w:val="auto"/>
                <w:kern w:val="0"/>
                <w:sz w:val="22"/>
                <w:szCs w:val="22"/>
                <w:highlight w:val="none"/>
              </w:rPr>
              <w:t>分；保安员三级资格，得</w:t>
            </w:r>
            <w:r>
              <w:rPr>
                <w:rFonts w:hint="eastAsia" w:ascii="宋体" w:hAnsi="宋体"/>
                <w:color w:val="auto"/>
                <w:kern w:val="0"/>
                <w:sz w:val="22"/>
                <w:szCs w:val="22"/>
                <w:highlight w:val="none"/>
                <w:lang w:val="en-US" w:eastAsia="zh-CN"/>
              </w:rPr>
              <w:t>1</w:t>
            </w:r>
            <w:r>
              <w:rPr>
                <w:rFonts w:hint="eastAsia" w:ascii="宋体" w:hAnsi="宋体"/>
                <w:color w:val="auto"/>
                <w:kern w:val="0"/>
                <w:sz w:val="22"/>
                <w:szCs w:val="22"/>
                <w:highlight w:val="none"/>
              </w:rPr>
              <w:t>分。本项按最高项计分，不重复计分。（需提供人社部颁发的资格证书及本单位近6个月连续社保证明材料。）</w:t>
            </w:r>
          </w:p>
          <w:p w14:paraId="427204CD">
            <w:pPr>
              <w:widowControl/>
              <w:spacing w:line="340" w:lineRule="exact"/>
              <w:ind w:left="-50"/>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2.</w:t>
            </w:r>
            <w:r>
              <w:rPr>
                <w:rFonts w:hint="eastAsia" w:ascii="宋体" w:hAnsi="宋体"/>
                <w:color w:val="auto"/>
                <w:kern w:val="0"/>
                <w:sz w:val="22"/>
                <w:szCs w:val="22"/>
                <w:highlight w:val="none"/>
              </w:rPr>
              <w:t>项目负责人具备本科及以上学历，得</w:t>
            </w:r>
            <w:r>
              <w:rPr>
                <w:rFonts w:ascii="宋体" w:hAnsi="宋体"/>
                <w:color w:val="auto"/>
                <w:kern w:val="0"/>
                <w:sz w:val="22"/>
                <w:szCs w:val="22"/>
                <w:highlight w:val="none"/>
              </w:rPr>
              <w:t>2</w:t>
            </w:r>
            <w:r>
              <w:rPr>
                <w:rFonts w:hint="eastAsia" w:ascii="宋体" w:hAnsi="宋体"/>
                <w:color w:val="auto"/>
                <w:kern w:val="0"/>
                <w:sz w:val="22"/>
                <w:szCs w:val="22"/>
                <w:highlight w:val="none"/>
              </w:rPr>
              <w:t>分。（需提供学历证书或</w:t>
            </w:r>
            <w:r>
              <w:rPr>
                <w:rFonts w:ascii="宋体" w:hAnsi="宋体"/>
                <w:color w:val="auto"/>
                <w:kern w:val="0"/>
                <w:sz w:val="22"/>
                <w:szCs w:val="22"/>
                <w:highlight w:val="none"/>
              </w:rPr>
              <w:fldChar w:fldCharType="begin"/>
            </w:r>
            <w:r>
              <w:rPr>
                <w:rFonts w:ascii="宋体" w:hAnsi="宋体"/>
                <w:color w:val="auto"/>
                <w:kern w:val="0"/>
                <w:sz w:val="22"/>
                <w:szCs w:val="22"/>
                <w:highlight w:val="none"/>
              </w:rPr>
              <w:instrText xml:space="preserve"> HYPERLINK "http://www.baidu.com/link?url=NOSAdQdrzrvneybGgqYNzWwNob8Gd80atUn42BxxQRvARLvaojMJXYHdw_0w_L4wioXVfXDH3LxSQFZMSEnr2K" \t "_blank" </w:instrText>
            </w:r>
            <w:r>
              <w:rPr>
                <w:rFonts w:ascii="宋体" w:hAnsi="宋体"/>
                <w:color w:val="auto"/>
                <w:kern w:val="0"/>
                <w:sz w:val="22"/>
                <w:szCs w:val="22"/>
                <w:highlight w:val="none"/>
              </w:rPr>
              <w:fldChar w:fldCharType="separate"/>
            </w:r>
            <w:r>
              <w:rPr>
                <w:rFonts w:hint="eastAsia" w:ascii="宋体" w:hAnsi="宋体"/>
                <w:color w:val="auto"/>
                <w:kern w:val="0"/>
                <w:sz w:val="22"/>
                <w:szCs w:val="22"/>
                <w:highlight w:val="none"/>
              </w:rPr>
              <w:t>中国高等教育学生信息网</w:t>
            </w:r>
            <w:r>
              <w:rPr>
                <w:rFonts w:ascii="宋体" w:hAnsi="宋体"/>
                <w:color w:val="auto"/>
                <w:kern w:val="0"/>
                <w:sz w:val="22"/>
                <w:szCs w:val="22"/>
                <w:highlight w:val="none"/>
              </w:rPr>
              <w:t>(</w:t>
            </w:r>
            <w:r>
              <w:rPr>
                <w:rFonts w:hint="eastAsia" w:ascii="宋体" w:hAnsi="宋体"/>
                <w:color w:val="auto"/>
                <w:kern w:val="0"/>
                <w:sz w:val="22"/>
                <w:szCs w:val="22"/>
                <w:highlight w:val="none"/>
              </w:rPr>
              <w:t>学信网</w:t>
            </w:r>
            <w:r>
              <w:rPr>
                <w:rFonts w:ascii="宋体" w:hAnsi="宋体"/>
                <w:color w:val="auto"/>
                <w:kern w:val="0"/>
                <w:sz w:val="22"/>
                <w:szCs w:val="22"/>
                <w:highlight w:val="none"/>
              </w:rPr>
              <w:t>)</w:t>
            </w:r>
            <w:r>
              <w:rPr>
                <w:rFonts w:ascii="宋体" w:hAnsi="宋体"/>
                <w:color w:val="auto"/>
                <w:kern w:val="0"/>
                <w:sz w:val="22"/>
                <w:szCs w:val="22"/>
                <w:highlight w:val="none"/>
              </w:rPr>
              <w:fldChar w:fldCharType="end"/>
            </w:r>
            <w:r>
              <w:rPr>
                <w:rFonts w:hint="eastAsia" w:ascii="宋体" w:hAnsi="宋体"/>
                <w:color w:val="auto"/>
                <w:kern w:val="0"/>
                <w:sz w:val="22"/>
                <w:szCs w:val="22"/>
                <w:highlight w:val="none"/>
              </w:rPr>
              <w:t>查询结果。）</w:t>
            </w:r>
          </w:p>
          <w:p w14:paraId="38DF0DF2">
            <w:pPr>
              <w:widowControl/>
              <w:spacing w:line="340" w:lineRule="exact"/>
              <w:ind w:left="-50"/>
              <w:rPr>
                <w:color w:val="auto"/>
                <w:highlight w:val="none"/>
              </w:rPr>
            </w:pPr>
            <w:r>
              <w:rPr>
                <w:rFonts w:hint="eastAsia" w:ascii="宋体" w:hAnsi="宋体"/>
                <w:color w:val="auto"/>
                <w:kern w:val="0"/>
                <w:sz w:val="22"/>
                <w:szCs w:val="22"/>
                <w:highlight w:val="none"/>
                <w:lang w:val="en-US" w:eastAsia="zh-CN"/>
              </w:rPr>
              <w:t>3</w:t>
            </w:r>
            <w:r>
              <w:rPr>
                <w:rFonts w:ascii="宋体" w:hAnsi="宋体"/>
                <w:color w:val="auto"/>
                <w:kern w:val="0"/>
                <w:sz w:val="22"/>
                <w:szCs w:val="22"/>
                <w:highlight w:val="none"/>
              </w:rPr>
              <w:t>.</w:t>
            </w:r>
            <w:r>
              <w:rPr>
                <w:rFonts w:hint="eastAsia" w:ascii="宋体" w:hAnsi="宋体"/>
                <w:color w:val="auto"/>
                <w:kern w:val="0"/>
                <w:sz w:val="22"/>
                <w:szCs w:val="22"/>
                <w:highlight w:val="none"/>
              </w:rPr>
              <w:t>项目负责人具备三级及以上安全评价师，得2分。（需提供人社部颁发的资格证书，否则不得分。）</w:t>
            </w:r>
          </w:p>
        </w:tc>
      </w:tr>
      <w:tr w14:paraId="7254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19" w:type="dxa"/>
            <w:tcBorders>
              <w:tl2br w:val="nil"/>
              <w:tr2bl w:val="nil"/>
            </w:tcBorders>
            <w:noWrap w:val="0"/>
            <w:vAlign w:val="center"/>
          </w:tcPr>
          <w:p w14:paraId="2F0408FB">
            <w:pPr>
              <w:widowControl/>
              <w:spacing w:line="340" w:lineRule="exact"/>
              <w:ind w:left="-50" w:leftChars="0"/>
              <w:jc w:val="center"/>
              <w:rPr>
                <w:rFonts w:ascii="宋体" w:hAnsi="宋体" w:eastAsia="宋体" w:cs="Times New Roman"/>
                <w:color w:val="auto"/>
                <w:kern w:val="0"/>
                <w:sz w:val="22"/>
                <w:szCs w:val="22"/>
                <w:highlight w:val="none"/>
                <w:lang w:val="en-US" w:eastAsia="zh-CN" w:bidi="ar-SA"/>
              </w:rPr>
            </w:pPr>
            <w:r>
              <w:rPr>
                <w:rFonts w:ascii="宋体" w:hAnsi="宋体"/>
                <w:color w:val="auto"/>
                <w:kern w:val="0"/>
                <w:sz w:val="22"/>
                <w:szCs w:val="22"/>
                <w:highlight w:val="none"/>
              </w:rPr>
              <w:t>6</w:t>
            </w:r>
          </w:p>
        </w:tc>
        <w:tc>
          <w:tcPr>
            <w:tcW w:w="2180" w:type="dxa"/>
            <w:gridSpan w:val="2"/>
            <w:tcBorders>
              <w:tl2br w:val="nil"/>
              <w:tr2bl w:val="nil"/>
            </w:tcBorders>
            <w:noWrap w:val="0"/>
            <w:vAlign w:val="center"/>
          </w:tcPr>
          <w:p w14:paraId="2032AEB2">
            <w:pPr>
              <w:widowControl/>
              <w:spacing w:line="340" w:lineRule="exact"/>
              <w:ind w:right="3"/>
              <w:jc w:val="center"/>
              <w:rPr>
                <w:rFonts w:hint="eastAsia" w:ascii="宋体" w:hAnsi="宋体" w:eastAsia="宋体" w:cs="Arial"/>
                <w:color w:val="auto"/>
                <w:kern w:val="28"/>
                <w:sz w:val="22"/>
                <w:szCs w:val="22"/>
                <w:highlight w:val="none"/>
                <w:lang w:eastAsia="zh-CN"/>
              </w:rPr>
            </w:pPr>
            <w:r>
              <w:rPr>
                <w:rFonts w:hint="eastAsia" w:ascii="宋体" w:hAnsi="宋体" w:cs="Arial"/>
                <w:color w:val="auto"/>
                <w:kern w:val="28"/>
                <w:sz w:val="22"/>
                <w:szCs w:val="22"/>
                <w:highlight w:val="none"/>
              </w:rPr>
              <w:t>项目管理人员(不含项目负责人</w:t>
            </w:r>
            <w:r>
              <w:rPr>
                <w:rFonts w:ascii="宋体" w:hAnsi="宋体" w:cs="Arial"/>
                <w:color w:val="auto"/>
                <w:kern w:val="28"/>
                <w:sz w:val="22"/>
                <w:szCs w:val="22"/>
                <w:highlight w:val="none"/>
              </w:rPr>
              <w:t>)</w:t>
            </w:r>
            <w:r>
              <w:rPr>
                <w:rFonts w:hint="eastAsia" w:ascii="宋体" w:hAnsi="宋体" w:cs="Arial"/>
                <w:color w:val="auto"/>
                <w:kern w:val="28"/>
                <w:sz w:val="22"/>
                <w:szCs w:val="22"/>
                <w:highlight w:val="none"/>
              </w:rPr>
              <w:t>情况</w:t>
            </w:r>
          </w:p>
        </w:tc>
        <w:tc>
          <w:tcPr>
            <w:tcW w:w="660" w:type="dxa"/>
            <w:tcBorders>
              <w:tl2br w:val="nil"/>
              <w:tr2bl w:val="nil"/>
            </w:tcBorders>
            <w:noWrap w:val="0"/>
            <w:vAlign w:val="center"/>
          </w:tcPr>
          <w:p w14:paraId="06DA922E">
            <w:pPr>
              <w:widowControl/>
              <w:ind w:left="-50" w:leftChars="0"/>
              <w:jc w:val="center"/>
              <w:rPr>
                <w:rFonts w:hint="default" w:ascii="宋体" w:hAnsi="宋体" w:cs="Arial"/>
                <w:color w:val="auto"/>
                <w:kern w:val="0"/>
                <w:sz w:val="22"/>
                <w:szCs w:val="22"/>
                <w:highlight w:val="none"/>
                <w:lang w:val="en-US"/>
              </w:rPr>
            </w:pPr>
            <w:r>
              <w:rPr>
                <w:rFonts w:hint="eastAsia" w:ascii="宋体" w:hAnsi="宋体" w:cs="Arial"/>
                <w:color w:val="auto"/>
                <w:kern w:val="0"/>
                <w:sz w:val="22"/>
                <w:szCs w:val="22"/>
                <w:highlight w:val="none"/>
                <w:lang w:val="en-US" w:eastAsia="zh-CN"/>
              </w:rPr>
              <w:t>12</w:t>
            </w:r>
          </w:p>
        </w:tc>
        <w:tc>
          <w:tcPr>
            <w:tcW w:w="6295" w:type="dxa"/>
            <w:tcBorders>
              <w:tl2br w:val="nil"/>
              <w:tr2bl w:val="nil"/>
            </w:tcBorders>
            <w:noWrap w:val="0"/>
            <w:vAlign w:val="center"/>
          </w:tcPr>
          <w:p w14:paraId="2F77A98A">
            <w:pPr>
              <w:pStyle w:val="2"/>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项目管理人员(</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名，不含项目负责人) 具备国家职业资格保安员二级及以上资格，每人得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分；保安员三级资格，每人得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分。最多得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分。（本项同一人按最高项计分，不重复计分。需提供人社部颁发的资格证书及本单位近6个月连续社保证明材料扫描件加盖公章。）</w:t>
            </w:r>
          </w:p>
          <w:p w14:paraId="5E67D74A">
            <w:pPr>
              <w:pStyle w:val="3"/>
              <w:ind w:left="0" w:leftChars="0" w:firstLine="0" w:firstLineChars="0"/>
              <w:rPr>
                <w:rFonts w:hint="default" w:eastAsia="宋体"/>
                <w:highlight w:val="none"/>
                <w:lang w:val="en-US" w:eastAsia="zh-CN"/>
              </w:rPr>
            </w:pPr>
            <w:r>
              <w:rPr>
                <w:rFonts w:hint="eastAsia"/>
                <w:highlight w:val="none"/>
                <w:lang w:val="en-US" w:eastAsia="zh-CN"/>
              </w:rPr>
              <w:t>2、</w:t>
            </w:r>
            <w:r>
              <w:rPr>
                <w:rFonts w:hint="eastAsia" w:ascii="宋体" w:hAnsi="宋体" w:eastAsia="宋体" w:cs="宋体"/>
                <w:color w:val="auto"/>
                <w:sz w:val="22"/>
                <w:szCs w:val="22"/>
                <w:highlight w:val="none"/>
              </w:rPr>
              <w:t>项目管理人员</w:t>
            </w:r>
            <w:r>
              <w:rPr>
                <w:rFonts w:hint="eastAsia" w:ascii="宋体" w:hAnsi="宋体" w:eastAsia="宋体" w:cs="宋体"/>
                <w:color w:val="auto"/>
                <w:sz w:val="22"/>
                <w:szCs w:val="22"/>
                <w:highlight w:val="none"/>
                <w:lang w:val="en-US" w:eastAsia="zh-CN"/>
              </w:rPr>
              <w:t>同时具</w:t>
            </w:r>
            <w:r>
              <w:rPr>
                <w:rFonts w:hint="eastAsia" w:ascii="宋体" w:hAnsi="宋体" w:eastAsia="宋体" w:cs="宋体"/>
                <w:color w:val="auto"/>
                <w:sz w:val="22"/>
                <w:szCs w:val="22"/>
                <w:highlight w:val="none"/>
              </w:rPr>
              <w:t>有救护员证的，每人得1分，最多得4分。（需提供相关证明材料加盖公章。）</w:t>
            </w:r>
          </w:p>
        </w:tc>
      </w:tr>
      <w:tr w14:paraId="504D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19" w:type="dxa"/>
            <w:tcBorders>
              <w:tl2br w:val="nil"/>
              <w:tr2bl w:val="nil"/>
            </w:tcBorders>
            <w:noWrap w:val="0"/>
            <w:vAlign w:val="center"/>
          </w:tcPr>
          <w:p w14:paraId="54257D48">
            <w:pPr>
              <w:widowControl/>
              <w:spacing w:line="340" w:lineRule="exact"/>
              <w:ind w:left="-50" w:leftChars="0"/>
              <w:jc w:val="center"/>
              <w:rPr>
                <w:rFonts w:ascii="宋体" w:hAnsi="宋体" w:eastAsia="宋体" w:cs="Times New Roman"/>
                <w:color w:val="auto"/>
                <w:kern w:val="0"/>
                <w:sz w:val="22"/>
                <w:szCs w:val="22"/>
                <w:highlight w:val="none"/>
                <w:lang w:val="en-US" w:eastAsia="zh-CN" w:bidi="ar-SA"/>
              </w:rPr>
            </w:pPr>
            <w:r>
              <w:rPr>
                <w:rFonts w:hint="eastAsia" w:ascii="宋体" w:hAnsi="宋体"/>
                <w:color w:val="auto"/>
                <w:kern w:val="0"/>
                <w:sz w:val="22"/>
                <w:szCs w:val="22"/>
                <w:highlight w:val="none"/>
              </w:rPr>
              <w:t>7</w:t>
            </w:r>
          </w:p>
        </w:tc>
        <w:tc>
          <w:tcPr>
            <w:tcW w:w="2180" w:type="dxa"/>
            <w:gridSpan w:val="2"/>
            <w:tcBorders>
              <w:tl2br w:val="nil"/>
              <w:tr2bl w:val="nil"/>
            </w:tcBorders>
            <w:noWrap w:val="0"/>
            <w:vAlign w:val="center"/>
          </w:tcPr>
          <w:p w14:paraId="4BC81C71">
            <w:pPr>
              <w:widowControl/>
              <w:spacing w:line="340" w:lineRule="exact"/>
              <w:ind w:right="3"/>
              <w:jc w:val="center"/>
              <w:rPr>
                <w:rFonts w:hint="eastAsia" w:ascii="宋体" w:hAnsi="宋体" w:eastAsia="宋体" w:cs="Arial"/>
                <w:color w:val="auto"/>
                <w:kern w:val="28"/>
                <w:sz w:val="22"/>
                <w:szCs w:val="22"/>
                <w:highlight w:val="none"/>
                <w:lang w:eastAsia="zh-CN"/>
              </w:rPr>
            </w:pPr>
            <w:r>
              <w:rPr>
                <w:rFonts w:hint="eastAsia" w:ascii="宋体" w:hAnsi="宋体" w:cs="Arial"/>
                <w:color w:val="auto"/>
                <w:kern w:val="28"/>
                <w:sz w:val="22"/>
                <w:szCs w:val="22"/>
                <w:highlight w:val="none"/>
              </w:rPr>
              <w:t>项目服务人员情况（不含项目负责人、项目管理人员）</w:t>
            </w:r>
          </w:p>
        </w:tc>
        <w:tc>
          <w:tcPr>
            <w:tcW w:w="660" w:type="dxa"/>
            <w:tcBorders>
              <w:tl2br w:val="nil"/>
              <w:tr2bl w:val="nil"/>
            </w:tcBorders>
            <w:noWrap w:val="0"/>
            <w:vAlign w:val="center"/>
          </w:tcPr>
          <w:p w14:paraId="712834F1">
            <w:pPr>
              <w:widowControl/>
              <w:ind w:left="-50"/>
              <w:jc w:val="center"/>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28"/>
                <w:sz w:val="22"/>
                <w:szCs w:val="22"/>
                <w:highlight w:val="none"/>
                <w:lang w:val="en-US" w:eastAsia="zh-CN"/>
              </w:rPr>
              <w:t>10</w:t>
            </w:r>
          </w:p>
        </w:tc>
        <w:tc>
          <w:tcPr>
            <w:tcW w:w="6295" w:type="dxa"/>
            <w:tcBorders>
              <w:tl2br w:val="nil"/>
              <w:tr2bl w:val="nil"/>
            </w:tcBorders>
            <w:noWrap w:val="0"/>
            <w:vAlign w:val="center"/>
          </w:tcPr>
          <w:p w14:paraId="5390325E">
            <w:pPr>
              <w:widowControl/>
              <w:numPr>
                <w:ilvl w:val="0"/>
                <w:numId w:val="48"/>
              </w:numPr>
              <w:spacing w:line="340" w:lineRule="exact"/>
              <w:ind w:left="-50"/>
              <w:rPr>
                <w:rFonts w:hint="eastAsia" w:ascii="宋体" w:hAnsi="宋体" w:eastAsia="宋体" w:cs="宋体"/>
                <w:color w:val="auto"/>
                <w:sz w:val="22"/>
                <w:szCs w:val="22"/>
                <w:highlight w:val="none"/>
              </w:rPr>
            </w:pPr>
            <w:r>
              <w:rPr>
                <w:rFonts w:hint="eastAsia" w:ascii="宋体" w:hAnsi="宋体" w:cs="Arial"/>
                <w:color w:val="auto"/>
                <w:kern w:val="28"/>
                <w:sz w:val="22"/>
                <w:szCs w:val="22"/>
                <w:highlight w:val="none"/>
              </w:rPr>
              <w:t>项目服务人员（不含项目负责人、项目管理人员）</w:t>
            </w:r>
            <w:r>
              <w:rPr>
                <w:rFonts w:hint="eastAsia" w:ascii="宋体" w:hAnsi="宋体"/>
                <w:color w:val="auto"/>
                <w:kern w:val="0"/>
                <w:sz w:val="22"/>
                <w:szCs w:val="22"/>
                <w:highlight w:val="none"/>
              </w:rPr>
              <w:t>具备国家职业资格保安员</w:t>
            </w:r>
            <w:r>
              <w:rPr>
                <w:rFonts w:hint="eastAsia" w:ascii="宋体" w:hAnsi="宋体"/>
                <w:color w:val="auto"/>
                <w:kern w:val="0"/>
                <w:sz w:val="22"/>
                <w:szCs w:val="22"/>
                <w:highlight w:val="none"/>
                <w:lang w:val="en-US" w:eastAsia="zh-CN"/>
              </w:rPr>
              <w:t>二</w:t>
            </w:r>
            <w:r>
              <w:rPr>
                <w:rFonts w:hint="eastAsia" w:ascii="宋体" w:hAnsi="宋体"/>
                <w:color w:val="auto"/>
                <w:kern w:val="0"/>
                <w:sz w:val="22"/>
                <w:szCs w:val="22"/>
                <w:highlight w:val="none"/>
              </w:rPr>
              <w:t>级及以上资格，</w:t>
            </w:r>
            <w:r>
              <w:rPr>
                <w:rFonts w:hint="eastAsia" w:ascii="宋体" w:hAnsi="宋体" w:eastAsia="宋体" w:cs="宋体"/>
                <w:color w:val="auto"/>
                <w:sz w:val="22"/>
                <w:szCs w:val="22"/>
                <w:highlight w:val="none"/>
              </w:rPr>
              <w:t>每人得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最多得5分。</w:t>
            </w:r>
            <w:r>
              <w:rPr>
                <w:rFonts w:hint="eastAsia" w:ascii="宋体" w:hAnsi="宋体" w:eastAsia="宋体" w:cs="宋体"/>
                <w:color w:val="auto"/>
                <w:sz w:val="22"/>
                <w:szCs w:val="22"/>
                <w:highlight w:val="none"/>
              </w:rPr>
              <w:t>（需提供人社部颁发的资格证书及本单位近6个月连续社保证明材料扫描件加盖公章。）</w:t>
            </w:r>
          </w:p>
          <w:p w14:paraId="3F128ADF">
            <w:pPr>
              <w:widowControl/>
              <w:numPr>
                <w:ilvl w:val="0"/>
                <w:numId w:val="48"/>
              </w:numPr>
              <w:spacing w:line="340" w:lineRule="exact"/>
              <w:ind w:left="-5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项目服务人员同时具备大专及以上学历，每人得1分，最多得5分。需提供学历证书和中国高等教育学生信息网(学信网)查询结果证明扫描件加盖公章。）</w:t>
            </w:r>
          </w:p>
        </w:tc>
      </w:tr>
      <w:tr w14:paraId="5F42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19" w:type="dxa"/>
            <w:tcBorders>
              <w:tl2br w:val="nil"/>
              <w:tr2bl w:val="nil"/>
            </w:tcBorders>
            <w:noWrap w:val="0"/>
            <w:vAlign w:val="center"/>
          </w:tcPr>
          <w:p w14:paraId="56E89D30">
            <w:pPr>
              <w:widowControl/>
              <w:spacing w:line="340" w:lineRule="exact"/>
              <w:ind w:left="-50" w:leftChars="0"/>
              <w:jc w:val="center"/>
              <w:rPr>
                <w:rFonts w:ascii="宋体" w:hAnsi="宋体" w:eastAsia="宋体" w:cs="Times New Roman"/>
                <w:color w:val="auto"/>
                <w:kern w:val="0"/>
                <w:sz w:val="22"/>
                <w:szCs w:val="22"/>
                <w:highlight w:val="none"/>
                <w:lang w:val="en-US" w:eastAsia="zh-CN" w:bidi="ar-SA"/>
              </w:rPr>
            </w:pPr>
            <w:r>
              <w:rPr>
                <w:rFonts w:ascii="宋体" w:hAnsi="宋体"/>
                <w:color w:val="auto"/>
                <w:kern w:val="0"/>
                <w:sz w:val="22"/>
                <w:szCs w:val="22"/>
                <w:highlight w:val="none"/>
              </w:rPr>
              <w:t>8</w:t>
            </w:r>
          </w:p>
        </w:tc>
        <w:tc>
          <w:tcPr>
            <w:tcW w:w="2180" w:type="dxa"/>
            <w:gridSpan w:val="2"/>
            <w:tcBorders>
              <w:tl2br w:val="nil"/>
              <w:tr2bl w:val="nil"/>
            </w:tcBorders>
            <w:noWrap w:val="0"/>
            <w:vAlign w:val="center"/>
          </w:tcPr>
          <w:p w14:paraId="201A7E90">
            <w:pPr>
              <w:widowControl/>
              <w:spacing w:line="340" w:lineRule="exact"/>
              <w:ind w:right="3"/>
              <w:jc w:val="center"/>
              <w:rPr>
                <w:rFonts w:ascii="宋体" w:hAnsi="宋体" w:cs="Arial"/>
                <w:color w:val="auto"/>
                <w:kern w:val="28"/>
                <w:sz w:val="22"/>
                <w:szCs w:val="22"/>
                <w:highlight w:val="none"/>
              </w:rPr>
            </w:pPr>
            <w:r>
              <w:rPr>
                <w:rFonts w:hint="eastAsia" w:ascii="宋体" w:hAnsi="宋体" w:cs="Arial"/>
                <w:color w:val="auto"/>
                <w:kern w:val="0"/>
                <w:sz w:val="22"/>
                <w:szCs w:val="22"/>
                <w:highlight w:val="none"/>
              </w:rPr>
              <w:t>投标人交通工具情况</w:t>
            </w:r>
          </w:p>
        </w:tc>
        <w:tc>
          <w:tcPr>
            <w:tcW w:w="660" w:type="dxa"/>
            <w:tcBorders>
              <w:tl2br w:val="nil"/>
              <w:tr2bl w:val="nil"/>
            </w:tcBorders>
            <w:noWrap w:val="0"/>
            <w:vAlign w:val="center"/>
          </w:tcPr>
          <w:p w14:paraId="1CF722A2">
            <w:pPr>
              <w:widowControl/>
              <w:ind w:left="-50"/>
              <w:jc w:val="center"/>
              <w:rPr>
                <w:rFonts w:ascii="宋体" w:hAnsi="宋体" w:cs="Arial"/>
                <w:color w:val="auto"/>
                <w:kern w:val="28"/>
                <w:sz w:val="22"/>
                <w:szCs w:val="22"/>
                <w:highlight w:val="none"/>
              </w:rPr>
            </w:pPr>
            <w:r>
              <w:rPr>
                <w:rFonts w:ascii="宋体" w:hAnsi="宋体" w:cs="Arial"/>
                <w:color w:val="auto"/>
                <w:kern w:val="0"/>
                <w:sz w:val="22"/>
                <w:szCs w:val="22"/>
                <w:highlight w:val="none"/>
              </w:rPr>
              <w:t>6</w:t>
            </w:r>
          </w:p>
        </w:tc>
        <w:tc>
          <w:tcPr>
            <w:tcW w:w="6295" w:type="dxa"/>
            <w:tcBorders>
              <w:tl2br w:val="nil"/>
              <w:tr2bl w:val="nil"/>
            </w:tcBorders>
            <w:noWrap w:val="0"/>
            <w:vAlign w:val="center"/>
          </w:tcPr>
          <w:p w14:paraId="06291C53">
            <w:pPr>
              <w:widowControl/>
              <w:ind w:left="-50"/>
              <w:jc w:val="left"/>
              <w:rPr>
                <w:rFonts w:ascii="宋体" w:hAnsi="宋体" w:cs="Arial"/>
                <w:color w:val="auto"/>
                <w:kern w:val="0"/>
                <w:sz w:val="22"/>
                <w:highlight w:val="none"/>
              </w:rPr>
            </w:pPr>
            <w:r>
              <w:rPr>
                <w:rFonts w:hint="eastAsia" w:ascii="宋体" w:hAnsi="宋体" w:cs="Arial"/>
                <w:color w:val="auto"/>
                <w:kern w:val="0"/>
                <w:sz w:val="22"/>
                <w:highlight w:val="none"/>
              </w:rPr>
              <w:t>投标人具有7座（含）-10座（不含）的自有</w:t>
            </w:r>
            <w:r>
              <w:rPr>
                <w:rFonts w:hint="eastAsia" w:ascii="宋体" w:hAnsi="宋体" w:cs="Arial"/>
                <w:color w:val="auto"/>
                <w:kern w:val="0"/>
                <w:sz w:val="22"/>
                <w:highlight w:val="none"/>
                <w:lang w:val="en-US" w:eastAsia="zh-CN"/>
              </w:rPr>
              <w:t>或租赁</w:t>
            </w:r>
            <w:r>
              <w:rPr>
                <w:rFonts w:hint="eastAsia" w:ascii="宋体" w:hAnsi="宋体" w:cs="Arial"/>
                <w:color w:val="auto"/>
                <w:kern w:val="0"/>
                <w:sz w:val="22"/>
                <w:highlight w:val="none"/>
              </w:rPr>
              <w:t>车辆，每辆得0.5分，最多得1分；10座（含）-1</w:t>
            </w:r>
            <w:r>
              <w:rPr>
                <w:rFonts w:ascii="宋体" w:hAnsi="宋体" w:cs="Arial"/>
                <w:color w:val="auto"/>
                <w:kern w:val="0"/>
                <w:sz w:val="22"/>
                <w:highlight w:val="none"/>
              </w:rPr>
              <w:t>9</w:t>
            </w:r>
            <w:r>
              <w:rPr>
                <w:rFonts w:hint="eastAsia" w:ascii="宋体" w:hAnsi="宋体" w:cs="Arial"/>
                <w:color w:val="auto"/>
                <w:kern w:val="0"/>
                <w:sz w:val="22"/>
                <w:highlight w:val="none"/>
              </w:rPr>
              <w:t>座（不含）的自有</w:t>
            </w:r>
            <w:r>
              <w:rPr>
                <w:rFonts w:hint="eastAsia" w:ascii="宋体" w:hAnsi="宋体" w:cs="Arial"/>
                <w:color w:val="auto"/>
                <w:kern w:val="0"/>
                <w:sz w:val="22"/>
                <w:highlight w:val="none"/>
                <w:lang w:val="en-US" w:eastAsia="zh-CN"/>
              </w:rPr>
              <w:t>或租赁</w:t>
            </w:r>
            <w:r>
              <w:rPr>
                <w:rFonts w:hint="eastAsia" w:ascii="宋体" w:hAnsi="宋体" w:cs="Arial"/>
                <w:color w:val="auto"/>
                <w:kern w:val="0"/>
                <w:sz w:val="22"/>
                <w:highlight w:val="none"/>
              </w:rPr>
              <w:t>车辆，每辆得1.5分；1</w:t>
            </w:r>
            <w:r>
              <w:rPr>
                <w:rFonts w:ascii="宋体" w:hAnsi="宋体" w:cs="Arial"/>
                <w:color w:val="auto"/>
                <w:kern w:val="0"/>
                <w:sz w:val="22"/>
                <w:highlight w:val="none"/>
              </w:rPr>
              <w:t>9</w:t>
            </w:r>
            <w:r>
              <w:rPr>
                <w:rFonts w:hint="eastAsia" w:ascii="宋体" w:hAnsi="宋体" w:cs="Arial"/>
                <w:color w:val="auto"/>
                <w:kern w:val="0"/>
                <w:sz w:val="22"/>
                <w:highlight w:val="none"/>
              </w:rPr>
              <w:t>座及以上的自有</w:t>
            </w:r>
            <w:r>
              <w:rPr>
                <w:rFonts w:hint="eastAsia" w:ascii="宋体" w:hAnsi="宋体" w:cs="Arial"/>
                <w:color w:val="auto"/>
                <w:kern w:val="0"/>
                <w:sz w:val="22"/>
                <w:highlight w:val="none"/>
                <w:lang w:val="en-US" w:eastAsia="zh-CN"/>
              </w:rPr>
              <w:t>或租赁</w:t>
            </w:r>
            <w:r>
              <w:rPr>
                <w:rFonts w:hint="eastAsia" w:ascii="宋体" w:hAnsi="宋体" w:cs="Arial"/>
                <w:color w:val="auto"/>
                <w:kern w:val="0"/>
                <w:sz w:val="22"/>
                <w:highlight w:val="none"/>
              </w:rPr>
              <w:t>车辆，每辆得</w:t>
            </w:r>
            <w:r>
              <w:rPr>
                <w:rFonts w:ascii="宋体" w:hAnsi="宋体" w:cs="Arial"/>
                <w:color w:val="auto"/>
                <w:kern w:val="0"/>
                <w:sz w:val="22"/>
                <w:highlight w:val="none"/>
              </w:rPr>
              <w:t>2</w:t>
            </w:r>
            <w:r>
              <w:rPr>
                <w:rFonts w:hint="eastAsia" w:ascii="宋体" w:hAnsi="宋体" w:cs="Arial"/>
                <w:color w:val="auto"/>
                <w:kern w:val="0"/>
                <w:sz w:val="22"/>
                <w:highlight w:val="none"/>
              </w:rPr>
              <w:t>分。此项最多得6分。</w:t>
            </w:r>
          </w:p>
          <w:p w14:paraId="17C6F177">
            <w:pPr>
              <w:widowControl/>
              <w:spacing w:line="340" w:lineRule="exact"/>
              <w:ind w:left="-50"/>
              <w:rPr>
                <w:color w:val="auto"/>
                <w:highlight w:val="none"/>
              </w:rPr>
            </w:pPr>
            <w:r>
              <w:rPr>
                <w:rFonts w:hint="eastAsia" w:ascii="宋体" w:hAnsi="宋体"/>
                <w:bCs/>
                <w:color w:val="auto"/>
                <w:sz w:val="22"/>
                <w:highlight w:val="none"/>
              </w:rPr>
              <w:t>注：</w:t>
            </w:r>
            <w:r>
              <w:rPr>
                <w:rFonts w:hint="eastAsia" w:ascii="宋体" w:hAnsi="宋体" w:cs="Arial"/>
                <w:color w:val="auto"/>
                <w:kern w:val="0"/>
                <w:sz w:val="22"/>
                <w:highlight w:val="none"/>
              </w:rPr>
              <w:t>需</w:t>
            </w:r>
            <w:r>
              <w:rPr>
                <w:rFonts w:hint="eastAsia" w:ascii="宋体" w:hAnsi="宋体" w:cs="Arial"/>
                <w:color w:val="auto"/>
                <w:kern w:val="0"/>
                <w:sz w:val="22"/>
                <w:highlight w:val="none"/>
                <w:lang w:val="en-US" w:eastAsia="zh-CN"/>
              </w:rPr>
              <w:t>提供有效的</w:t>
            </w:r>
            <w:r>
              <w:rPr>
                <w:rFonts w:hint="eastAsia" w:ascii="宋体" w:hAnsi="宋体" w:cs="Arial"/>
                <w:color w:val="auto"/>
                <w:kern w:val="0"/>
                <w:sz w:val="22"/>
                <w:highlight w:val="none"/>
              </w:rPr>
              <w:t>车辆行驶证</w:t>
            </w:r>
            <w:r>
              <w:rPr>
                <w:rFonts w:hint="eastAsia" w:ascii="宋体" w:hAnsi="宋体" w:cs="Arial"/>
                <w:color w:val="auto"/>
                <w:kern w:val="0"/>
                <w:sz w:val="22"/>
                <w:highlight w:val="none"/>
                <w:lang w:eastAsia="zh-CN"/>
              </w:rPr>
              <w:t>，</w:t>
            </w:r>
            <w:r>
              <w:rPr>
                <w:rFonts w:hint="eastAsia" w:ascii="宋体" w:hAnsi="宋体" w:cs="Arial"/>
                <w:color w:val="auto"/>
                <w:kern w:val="0"/>
                <w:sz w:val="22"/>
                <w:highlight w:val="none"/>
                <w:lang w:val="en-US" w:eastAsia="zh-CN"/>
              </w:rPr>
              <w:t>或有效的</w:t>
            </w:r>
            <w:r>
              <w:rPr>
                <w:rFonts w:hint="eastAsia" w:ascii="宋体" w:hAnsi="宋体" w:cs="Arial"/>
                <w:color w:val="auto"/>
                <w:kern w:val="0"/>
                <w:sz w:val="22"/>
                <w:highlight w:val="none"/>
              </w:rPr>
              <w:t>车辆行驶证</w:t>
            </w:r>
            <w:r>
              <w:rPr>
                <w:rFonts w:hint="eastAsia" w:ascii="宋体" w:hAnsi="宋体" w:cs="Arial"/>
                <w:color w:val="auto"/>
                <w:kern w:val="0"/>
                <w:sz w:val="22"/>
                <w:highlight w:val="none"/>
                <w:lang w:val="en-US" w:eastAsia="zh-CN"/>
              </w:rPr>
              <w:t>和租赁合同</w:t>
            </w:r>
            <w:r>
              <w:rPr>
                <w:rFonts w:hint="eastAsia" w:ascii="宋体" w:hAnsi="宋体"/>
                <w:bCs/>
                <w:color w:val="auto"/>
                <w:sz w:val="22"/>
                <w:highlight w:val="none"/>
              </w:rPr>
              <w:t>扫描件加盖公章</w:t>
            </w:r>
            <w:r>
              <w:rPr>
                <w:rFonts w:hint="eastAsia" w:ascii="宋体" w:hAnsi="宋体"/>
                <w:bCs/>
                <w:color w:val="auto"/>
                <w:kern w:val="0"/>
                <w:sz w:val="22"/>
                <w:highlight w:val="none"/>
              </w:rPr>
              <w:t>。</w:t>
            </w:r>
          </w:p>
        </w:tc>
      </w:tr>
      <w:tr w14:paraId="2689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19" w:type="dxa"/>
            <w:vMerge w:val="restart"/>
            <w:tcBorders>
              <w:tl2br w:val="nil"/>
              <w:tr2bl w:val="nil"/>
            </w:tcBorders>
            <w:noWrap w:val="0"/>
            <w:vAlign w:val="center"/>
          </w:tcPr>
          <w:p w14:paraId="2587F166">
            <w:pPr>
              <w:widowControl/>
              <w:spacing w:line="340" w:lineRule="exact"/>
              <w:ind w:left="-50"/>
              <w:jc w:val="center"/>
              <w:rPr>
                <w:rFonts w:ascii="宋体" w:hAnsi="宋体"/>
                <w:color w:val="auto"/>
                <w:kern w:val="0"/>
                <w:sz w:val="22"/>
                <w:szCs w:val="22"/>
                <w:highlight w:val="none"/>
              </w:rPr>
            </w:pPr>
            <w:r>
              <w:rPr>
                <w:rFonts w:ascii="宋体" w:hAnsi="宋体"/>
                <w:color w:val="auto"/>
                <w:kern w:val="0"/>
                <w:sz w:val="22"/>
                <w:szCs w:val="22"/>
                <w:highlight w:val="none"/>
              </w:rPr>
              <w:t>9</w:t>
            </w:r>
          </w:p>
        </w:tc>
        <w:tc>
          <w:tcPr>
            <w:tcW w:w="605" w:type="dxa"/>
            <w:vMerge w:val="restart"/>
            <w:tcBorders>
              <w:tl2br w:val="nil"/>
              <w:tr2bl w:val="nil"/>
            </w:tcBorders>
            <w:noWrap w:val="0"/>
            <w:vAlign w:val="center"/>
          </w:tcPr>
          <w:p w14:paraId="5D672132">
            <w:pPr>
              <w:widowControl/>
              <w:spacing w:line="340" w:lineRule="exact"/>
              <w:ind w:left="-50" w:leftChars="0"/>
              <w:jc w:val="center"/>
              <w:rPr>
                <w:rFonts w:ascii="宋体" w:hAnsi="宋体"/>
                <w:color w:val="auto"/>
                <w:kern w:val="0"/>
                <w:sz w:val="22"/>
                <w:szCs w:val="22"/>
                <w:highlight w:val="none"/>
              </w:rPr>
            </w:pPr>
            <w:r>
              <w:rPr>
                <w:rFonts w:hint="eastAsia" w:ascii="宋体" w:hAnsi="宋体" w:cs="Arial"/>
                <w:color w:val="auto"/>
                <w:kern w:val="0"/>
                <w:sz w:val="22"/>
                <w:szCs w:val="22"/>
                <w:highlight w:val="none"/>
              </w:rPr>
              <w:t>服务实施方案</w:t>
            </w:r>
          </w:p>
        </w:tc>
        <w:tc>
          <w:tcPr>
            <w:tcW w:w="1575" w:type="dxa"/>
            <w:tcBorders>
              <w:tl2br w:val="nil"/>
              <w:tr2bl w:val="nil"/>
            </w:tcBorders>
            <w:noWrap w:val="0"/>
            <w:vAlign w:val="center"/>
          </w:tcPr>
          <w:p w14:paraId="7A88972F">
            <w:pPr>
              <w:widowControl/>
              <w:spacing w:line="340" w:lineRule="exact"/>
              <w:ind w:left="-50" w:leftChars="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针对本项目重点、难点分析</w:t>
            </w:r>
          </w:p>
        </w:tc>
        <w:tc>
          <w:tcPr>
            <w:tcW w:w="660" w:type="dxa"/>
            <w:tcBorders>
              <w:tl2br w:val="nil"/>
              <w:tr2bl w:val="nil"/>
            </w:tcBorders>
            <w:noWrap w:val="0"/>
            <w:vAlign w:val="center"/>
          </w:tcPr>
          <w:p w14:paraId="2F920DA2">
            <w:pPr>
              <w:widowControl/>
              <w:ind w:left="-50" w:leftChars="0"/>
              <w:jc w:val="center"/>
              <w:rPr>
                <w:rFonts w:ascii="宋体" w:hAnsi="宋体" w:cs="Arial"/>
                <w:color w:val="auto"/>
                <w:kern w:val="28"/>
                <w:sz w:val="22"/>
                <w:szCs w:val="22"/>
                <w:highlight w:val="none"/>
              </w:rPr>
            </w:pPr>
            <w:r>
              <w:rPr>
                <w:rFonts w:hint="eastAsia" w:ascii="宋体" w:hAnsi="宋体" w:cs="Arial"/>
                <w:color w:val="auto"/>
                <w:kern w:val="28"/>
                <w:sz w:val="22"/>
                <w:szCs w:val="22"/>
                <w:highlight w:val="none"/>
                <w:lang w:val="en-US" w:eastAsia="zh-CN"/>
              </w:rPr>
              <w:t>4</w:t>
            </w:r>
          </w:p>
        </w:tc>
        <w:tc>
          <w:tcPr>
            <w:tcW w:w="6295" w:type="dxa"/>
            <w:tcBorders>
              <w:tl2br w:val="nil"/>
              <w:tr2bl w:val="nil"/>
            </w:tcBorders>
            <w:noWrap w:val="0"/>
            <w:vAlign w:val="top"/>
          </w:tcPr>
          <w:p w14:paraId="05EB4B5C">
            <w:pPr>
              <w:widowControl/>
              <w:ind w:left="-50"/>
              <w:jc w:val="left"/>
              <w:rPr>
                <w:rFonts w:ascii="宋体" w:hAnsi="宋体"/>
                <w:color w:val="auto"/>
                <w:kern w:val="0"/>
                <w:sz w:val="22"/>
                <w:szCs w:val="22"/>
                <w:highlight w:val="none"/>
              </w:rPr>
            </w:pPr>
            <w:r>
              <w:rPr>
                <w:rFonts w:hint="eastAsia" w:ascii="宋体" w:hAnsi="宋体"/>
                <w:color w:val="auto"/>
                <w:kern w:val="0"/>
                <w:sz w:val="22"/>
                <w:szCs w:val="22"/>
                <w:highlight w:val="none"/>
              </w:rPr>
              <w:t>根据投标人对</w:t>
            </w:r>
            <w:r>
              <w:rPr>
                <w:rFonts w:ascii="宋体" w:hAnsi="宋体" w:cs="Arial"/>
                <w:color w:val="auto"/>
                <w:sz w:val="22"/>
                <w:szCs w:val="22"/>
                <w:highlight w:val="none"/>
              </w:rPr>
              <w:t>本项目</w:t>
            </w:r>
            <w:r>
              <w:rPr>
                <w:rFonts w:hint="eastAsia" w:ascii="宋体" w:hAnsi="宋体" w:cs="Arial"/>
                <w:color w:val="auto"/>
                <w:kern w:val="0"/>
                <w:sz w:val="22"/>
                <w:szCs w:val="22"/>
                <w:highlight w:val="none"/>
              </w:rPr>
              <w:t>重点</w:t>
            </w:r>
            <w:r>
              <w:rPr>
                <w:rFonts w:ascii="宋体" w:hAnsi="宋体" w:cs="Arial"/>
                <w:color w:val="auto"/>
                <w:sz w:val="22"/>
                <w:szCs w:val="22"/>
                <w:highlight w:val="none"/>
              </w:rPr>
              <w:t>和难点</w:t>
            </w:r>
            <w:r>
              <w:rPr>
                <w:rFonts w:hint="eastAsia" w:ascii="宋体" w:hAnsi="宋体"/>
                <w:color w:val="auto"/>
                <w:kern w:val="0"/>
                <w:sz w:val="22"/>
                <w:szCs w:val="22"/>
                <w:highlight w:val="none"/>
              </w:rPr>
              <w:t>（含项目现状、存在的问题和保安服务的难点、要点等问题）的</w:t>
            </w:r>
            <w:r>
              <w:rPr>
                <w:rFonts w:ascii="宋体" w:hAnsi="宋体" w:cs="Arial"/>
                <w:color w:val="auto"/>
                <w:sz w:val="22"/>
                <w:szCs w:val="22"/>
                <w:highlight w:val="none"/>
              </w:rPr>
              <w:t>分析</w:t>
            </w:r>
            <w:r>
              <w:rPr>
                <w:rFonts w:hint="eastAsia" w:ascii="宋体" w:hAnsi="宋体" w:cs="Arial"/>
                <w:color w:val="auto"/>
                <w:sz w:val="22"/>
                <w:szCs w:val="22"/>
                <w:highlight w:val="none"/>
              </w:rPr>
              <w:t>情况</w:t>
            </w:r>
            <w:r>
              <w:rPr>
                <w:rFonts w:hint="eastAsia" w:ascii="宋体" w:hAnsi="宋体"/>
                <w:color w:val="auto"/>
                <w:kern w:val="0"/>
                <w:sz w:val="22"/>
                <w:szCs w:val="22"/>
                <w:highlight w:val="none"/>
              </w:rPr>
              <w:t>，</w:t>
            </w:r>
            <w:r>
              <w:rPr>
                <w:rFonts w:hint="eastAsia" w:ascii="宋体" w:hAnsi="宋体"/>
                <w:color w:val="auto"/>
                <w:kern w:val="0"/>
                <w:sz w:val="22"/>
                <w:szCs w:val="22"/>
                <w:highlight w:val="none"/>
                <w:lang w:eastAsia="zh-CN"/>
              </w:rPr>
              <w:t>综合量化打分</w:t>
            </w:r>
            <w:r>
              <w:rPr>
                <w:rFonts w:hint="eastAsia" w:ascii="宋体" w:hAnsi="宋体"/>
                <w:color w:val="auto"/>
                <w:kern w:val="0"/>
                <w:sz w:val="22"/>
                <w:szCs w:val="22"/>
                <w:highlight w:val="none"/>
              </w:rPr>
              <w:t>：</w:t>
            </w:r>
          </w:p>
          <w:p w14:paraId="7C81F912">
            <w:pPr>
              <w:widowControl/>
              <w:spacing w:line="340" w:lineRule="exact"/>
              <w:ind w:left="-50" w:leftChars="0"/>
              <w:rPr>
                <w:color w:val="auto"/>
                <w:highlight w:val="none"/>
              </w:rPr>
            </w:pPr>
            <w:r>
              <w:rPr>
                <w:rFonts w:hint="eastAsia" w:ascii="宋体" w:hAnsi="宋体" w:cs="宋体"/>
                <w:color w:val="auto"/>
                <w:kern w:val="0"/>
                <w:sz w:val="22"/>
                <w:szCs w:val="22"/>
                <w:highlight w:val="none"/>
              </w:rPr>
              <w:t>A档：</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分；C档：2分；</w:t>
            </w:r>
            <w:r>
              <w:rPr>
                <w:rFonts w:hint="eastAsia" w:ascii="宋体" w:hAnsi="宋体" w:cs="宋体"/>
                <w:color w:val="auto"/>
                <w:kern w:val="0"/>
                <w:sz w:val="22"/>
                <w:szCs w:val="22"/>
                <w:highlight w:val="none"/>
                <w:lang w:val="en-US" w:eastAsia="zh-CN"/>
              </w:rPr>
              <w:t>D</w:t>
            </w:r>
            <w:r>
              <w:rPr>
                <w:rFonts w:hint="eastAsia" w:ascii="宋体" w:hAnsi="宋体" w:cs="宋体"/>
                <w:color w:val="auto"/>
                <w:kern w:val="0"/>
                <w:sz w:val="22"/>
                <w:szCs w:val="22"/>
                <w:highlight w:val="none"/>
              </w:rPr>
              <w:t>档：</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szCs w:val="21"/>
                <w:highlight w:val="none"/>
              </w:rPr>
              <w:t>未提供本项的不得分。</w:t>
            </w:r>
          </w:p>
        </w:tc>
      </w:tr>
      <w:tr w14:paraId="5A61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9" w:type="dxa"/>
            <w:vMerge w:val="continue"/>
            <w:tcBorders>
              <w:tl2br w:val="nil"/>
              <w:tr2bl w:val="nil"/>
            </w:tcBorders>
            <w:noWrap w:val="0"/>
            <w:vAlign w:val="center"/>
          </w:tcPr>
          <w:p w14:paraId="15580725">
            <w:pPr>
              <w:widowControl/>
              <w:spacing w:line="340" w:lineRule="exact"/>
              <w:ind w:left="-50"/>
              <w:jc w:val="center"/>
              <w:rPr>
                <w:rFonts w:ascii="宋体" w:hAnsi="宋体"/>
                <w:color w:val="auto"/>
                <w:kern w:val="0"/>
                <w:sz w:val="22"/>
                <w:szCs w:val="22"/>
                <w:highlight w:val="none"/>
              </w:rPr>
            </w:pPr>
          </w:p>
        </w:tc>
        <w:tc>
          <w:tcPr>
            <w:tcW w:w="605" w:type="dxa"/>
            <w:vMerge w:val="continue"/>
            <w:tcBorders>
              <w:tl2br w:val="nil"/>
              <w:tr2bl w:val="nil"/>
            </w:tcBorders>
            <w:noWrap w:val="0"/>
            <w:vAlign w:val="center"/>
          </w:tcPr>
          <w:p w14:paraId="2DC91E8A">
            <w:pPr>
              <w:widowControl/>
              <w:spacing w:line="340" w:lineRule="exact"/>
              <w:ind w:left="-50" w:leftChars="0"/>
              <w:jc w:val="center"/>
              <w:rPr>
                <w:rFonts w:ascii="宋体" w:hAnsi="宋体" w:cs="Arial"/>
                <w:color w:val="auto"/>
                <w:kern w:val="0"/>
                <w:sz w:val="22"/>
                <w:szCs w:val="22"/>
                <w:highlight w:val="none"/>
              </w:rPr>
            </w:pPr>
          </w:p>
        </w:tc>
        <w:tc>
          <w:tcPr>
            <w:tcW w:w="1575" w:type="dxa"/>
            <w:tcBorders>
              <w:tl2br w:val="nil"/>
              <w:tr2bl w:val="nil"/>
            </w:tcBorders>
            <w:noWrap w:val="0"/>
            <w:vAlign w:val="center"/>
          </w:tcPr>
          <w:p w14:paraId="6773964C">
            <w:pPr>
              <w:widowControl/>
              <w:spacing w:line="340" w:lineRule="exact"/>
              <w:ind w:left="-50" w:leftChars="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相应解决措施</w:t>
            </w:r>
          </w:p>
        </w:tc>
        <w:tc>
          <w:tcPr>
            <w:tcW w:w="660" w:type="dxa"/>
            <w:tcBorders>
              <w:tl2br w:val="nil"/>
              <w:tr2bl w:val="nil"/>
            </w:tcBorders>
            <w:noWrap w:val="0"/>
            <w:vAlign w:val="center"/>
          </w:tcPr>
          <w:p w14:paraId="288B057E">
            <w:pPr>
              <w:widowControl/>
              <w:ind w:left="-50" w:leftChars="0"/>
              <w:jc w:val="center"/>
              <w:rPr>
                <w:rFonts w:hint="eastAsia" w:ascii="宋体" w:hAnsi="宋体" w:eastAsia="宋体" w:cs="Arial"/>
                <w:color w:val="auto"/>
                <w:kern w:val="28"/>
                <w:sz w:val="22"/>
                <w:szCs w:val="22"/>
                <w:highlight w:val="none"/>
                <w:lang w:val="en-US" w:eastAsia="zh-CN" w:bidi="ar-SA"/>
              </w:rPr>
            </w:pPr>
            <w:r>
              <w:rPr>
                <w:rFonts w:hint="eastAsia" w:ascii="宋体" w:hAnsi="宋体" w:cs="Arial"/>
                <w:color w:val="auto"/>
                <w:kern w:val="28"/>
                <w:sz w:val="22"/>
                <w:szCs w:val="22"/>
                <w:highlight w:val="none"/>
                <w:lang w:val="en-US" w:eastAsia="zh-CN"/>
              </w:rPr>
              <w:t>4</w:t>
            </w:r>
          </w:p>
        </w:tc>
        <w:tc>
          <w:tcPr>
            <w:tcW w:w="6295" w:type="dxa"/>
            <w:tcBorders>
              <w:tl2br w:val="nil"/>
              <w:tr2bl w:val="nil"/>
            </w:tcBorders>
            <w:noWrap w:val="0"/>
            <w:vAlign w:val="top"/>
          </w:tcPr>
          <w:p w14:paraId="5F80C869">
            <w:pPr>
              <w:rPr>
                <w:rFonts w:ascii="宋体" w:hAnsi="宋体" w:cs="宋体"/>
                <w:color w:val="auto"/>
                <w:sz w:val="22"/>
                <w:szCs w:val="22"/>
                <w:highlight w:val="none"/>
              </w:rPr>
            </w:pPr>
            <w:r>
              <w:rPr>
                <w:rFonts w:hint="eastAsia" w:ascii="宋体" w:hAnsi="宋体"/>
                <w:color w:val="auto"/>
                <w:kern w:val="0"/>
                <w:sz w:val="22"/>
                <w:szCs w:val="22"/>
                <w:highlight w:val="none"/>
              </w:rPr>
              <w:t>根据投标人对</w:t>
            </w:r>
            <w:r>
              <w:rPr>
                <w:rFonts w:ascii="宋体" w:hAnsi="宋体" w:cs="Arial"/>
                <w:color w:val="auto"/>
                <w:sz w:val="22"/>
                <w:szCs w:val="22"/>
                <w:highlight w:val="none"/>
              </w:rPr>
              <w:t>本项目</w:t>
            </w:r>
            <w:r>
              <w:rPr>
                <w:rFonts w:hint="eastAsia" w:ascii="宋体" w:hAnsi="宋体"/>
                <w:color w:val="auto"/>
                <w:kern w:val="0"/>
                <w:sz w:val="22"/>
                <w:szCs w:val="22"/>
                <w:highlight w:val="none"/>
              </w:rPr>
              <w:t>重</w:t>
            </w:r>
            <w:r>
              <w:rPr>
                <w:rFonts w:ascii="宋体" w:hAnsi="宋体" w:cs="Arial"/>
                <w:color w:val="auto"/>
                <w:sz w:val="22"/>
                <w:szCs w:val="22"/>
                <w:highlight w:val="none"/>
              </w:rPr>
              <w:t>点和难点</w:t>
            </w:r>
            <w:r>
              <w:rPr>
                <w:rFonts w:hint="eastAsia" w:ascii="宋体" w:hAnsi="宋体"/>
                <w:color w:val="auto"/>
                <w:kern w:val="0"/>
                <w:sz w:val="22"/>
                <w:szCs w:val="22"/>
                <w:highlight w:val="none"/>
              </w:rPr>
              <w:t>的</w:t>
            </w:r>
            <w:r>
              <w:rPr>
                <w:rFonts w:hint="eastAsia" w:ascii="宋体" w:hAnsi="宋体" w:cs="Arial"/>
                <w:color w:val="auto"/>
                <w:sz w:val="22"/>
                <w:szCs w:val="22"/>
                <w:highlight w:val="none"/>
              </w:rPr>
              <w:t>解决措施</w:t>
            </w:r>
            <w:r>
              <w:rPr>
                <w:rFonts w:hint="eastAsia" w:ascii="宋体" w:hAnsi="宋体"/>
                <w:color w:val="auto"/>
                <w:kern w:val="0"/>
                <w:sz w:val="22"/>
                <w:szCs w:val="22"/>
                <w:highlight w:val="none"/>
              </w:rPr>
              <w:t>，</w:t>
            </w:r>
            <w:r>
              <w:rPr>
                <w:rFonts w:hint="eastAsia" w:ascii="宋体" w:hAnsi="宋体"/>
                <w:color w:val="auto"/>
                <w:kern w:val="0"/>
                <w:sz w:val="22"/>
                <w:szCs w:val="22"/>
                <w:highlight w:val="none"/>
                <w:lang w:eastAsia="zh-CN"/>
              </w:rPr>
              <w:t>综合量化打分</w:t>
            </w:r>
            <w:r>
              <w:rPr>
                <w:rFonts w:hint="eastAsia" w:ascii="宋体" w:hAnsi="宋体"/>
                <w:color w:val="auto"/>
                <w:kern w:val="0"/>
                <w:sz w:val="22"/>
                <w:szCs w:val="22"/>
                <w:highlight w:val="none"/>
              </w:rPr>
              <w:t>：</w:t>
            </w:r>
          </w:p>
          <w:p w14:paraId="524A087C">
            <w:pPr>
              <w:widowControl/>
              <w:spacing w:line="340" w:lineRule="exact"/>
              <w:ind w:left="-50" w:leftChars="0"/>
              <w:rPr>
                <w:rFonts w:hint="eastAsia" w:ascii="宋体" w:hAnsi="宋体" w:eastAsia="宋体" w:cs="Times New Roman"/>
                <w:color w:val="auto"/>
                <w:kern w:val="0"/>
                <w:sz w:val="22"/>
                <w:szCs w:val="22"/>
                <w:highlight w:val="none"/>
                <w:lang w:val="en-US" w:eastAsia="zh-CN" w:bidi="ar-SA"/>
              </w:rPr>
            </w:pPr>
            <w:r>
              <w:rPr>
                <w:rFonts w:hint="eastAsia" w:ascii="宋体" w:hAnsi="宋体" w:cs="宋体"/>
                <w:color w:val="auto"/>
                <w:kern w:val="0"/>
                <w:sz w:val="22"/>
                <w:szCs w:val="22"/>
                <w:highlight w:val="none"/>
              </w:rPr>
              <w:t>A档：</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分；C档：2分；</w:t>
            </w:r>
            <w:r>
              <w:rPr>
                <w:rFonts w:hint="eastAsia" w:ascii="宋体" w:hAnsi="宋体" w:cs="宋体"/>
                <w:color w:val="auto"/>
                <w:kern w:val="0"/>
                <w:sz w:val="22"/>
                <w:szCs w:val="22"/>
                <w:highlight w:val="none"/>
                <w:lang w:val="en-US" w:eastAsia="zh-CN"/>
              </w:rPr>
              <w:t>D</w:t>
            </w:r>
            <w:r>
              <w:rPr>
                <w:rFonts w:hint="eastAsia" w:ascii="宋体" w:hAnsi="宋体" w:cs="宋体"/>
                <w:color w:val="auto"/>
                <w:kern w:val="0"/>
                <w:sz w:val="22"/>
                <w:szCs w:val="22"/>
                <w:highlight w:val="none"/>
              </w:rPr>
              <w:t>档：</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szCs w:val="21"/>
                <w:highlight w:val="none"/>
              </w:rPr>
              <w:t>未提供本项的不得分。</w:t>
            </w:r>
          </w:p>
        </w:tc>
      </w:tr>
      <w:tr w14:paraId="004C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9" w:type="dxa"/>
            <w:vMerge w:val="continue"/>
            <w:tcBorders>
              <w:tl2br w:val="nil"/>
              <w:tr2bl w:val="nil"/>
            </w:tcBorders>
            <w:noWrap w:val="0"/>
            <w:vAlign w:val="center"/>
          </w:tcPr>
          <w:p w14:paraId="76190611">
            <w:pPr>
              <w:widowControl/>
              <w:jc w:val="left"/>
              <w:rPr>
                <w:rFonts w:ascii="宋体" w:hAnsi="宋体"/>
                <w:color w:val="auto"/>
                <w:kern w:val="0"/>
                <w:sz w:val="22"/>
                <w:szCs w:val="22"/>
                <w:highlight w:val="none"/>
              </w:rPr>
            </w:pPr>
          </w:p>
        </w:tc>
        <w:tc>
          <w:tcPr>
            <w:tcW w:w="605" w:type="dxa"/>
            <w:vMerge w:val="continue"/>
            <w:tcBorders>
              <w:tl2br w:val="nil"/>
              <w:tr2bl w:val="nil"/>
            </w:tcBorders>
            <w:noWrap w:val="0"/>
            <w:vAlign w:val="center"/>
          </w:tcPr>
          <w:p w14:paraId="53F8A9F9">
            <w:pPr>
              <w:widowControl/>
              <w:jc w:val="left"/>
              <w:rPr>
                <w:rFonts w:ascii="宋体" w:hAnsi="宋体"/>
                <w:color w:val="auto"/>
                <w:kern w:val="0"/>
                <w:sz w:val="22"/>
                <w:szCs w:val="22"/>
                <w:highlight w:val="none"/>
              </w:rPr>
            </w:pPr>
          </w:p>
        </w:tc>
        <w:tc>
          <w:tcPr>
            <w:tcW w:w="1575" w:type="dxa"/>
            <w:tcBorders>
              <w:tl2br w:val="nil"/>
              <w:tr2bl w:val="nil"/>
            </w:tcBorders>
            <w:noWrap w:val="0"/>
            <w:vAlign w:val="center"/>
          </w:tcPr>
          <w:p w14:paraId="2F00F85B">
            <w:pPr>
              <w:widowControl/>
              <w:spacing w:line="340" w:lineRule="exact"/>
              <w:ind w:left="-50" w:leftChars="0"/>
              <w:jc w:val="left"/>
              <w:rPr>
                <w:rFonts w:ascii="宋体" w:hAnsi="宋体"/>
                <w:color w:val="auto"/>
                <w:kern w:val="0"/>
                <w:sz w:val="22"/>
                <w:szCs w:val="22"/>
                <w:highlight w:val="none"/>
              </w:rPr>
            </w:pPr>
            <w:r>
              <w:rPr>
                <w:rFonts w:hint="eastAsia" w:ascii="宋体" w:hAnsi="宋体" w:cs="Arial"/>
                <w:color w:val="auto"/>
                <w:kern w:val="0"/>
                <w:sz w:val="22"/>
                <w:szCs w:val="22"/>
                <w:highlight w:val="none"/>
              </w:rPr>
              <w:t>项目具体实施方案</w:t>
            </w:r>
          </w:p>
        </w:tc>
        <w:tc>
          <w:tcPr>
            <w:tcW w:w="660" w:type="dxa"/>
            <w:tcBorders>
              <w:tl2br w:val="nil"/>
              <w:tr2bl w:val="nil"/>
            </w:tcBorders>
            <w:noWrap w:val="0"/>
            <w:vAlign w:val="center"/>
          </w:tcPr>
          <w:p w14:paraId="0B36794E">
            <w:pPr>
              <w:widowControl/>
              <w:ind w:left="-50" w:leftChars="0"/>
              <w:jc w:val="center"/>
              <w:rPr>
                <w:rFonts w:ascii="宋体" w:hAnsi="宋体" w:cs="Arial"/>
                <w:color w:val="auto"/>
                <w:kern w:val="28"/>
                <w:sz w:val="22"/>
                <w:szCs w:val="22"/>
                <w:highlight w:val="none"/>
              </w:rPr>
            </w:pPr>
            <w:r>
              <w:rPr>
                <w:rFonts w:hint="eastAsia" w:ascii="宋体" w:hAnsi="宋体" w:cs="Arial"/>
                <w:color w:val="auto"/>
                <w:kern w:val="28"/>
                <w:sz w:val="22"/>
                <w:szCs w:val="22"/>
                <w:highlight w:val="none"/>
                <w:lang w:val="en-US" w:eastAsia="zh-CN"/>
              </w:rPr>
              <w:t>6</w:t>
            </w:r>
          </w:p>
        </w:tc>
        <w:tc>
          <w:tcPr>
            <w:tcW w:w="6295" w:type="dxa"/>
            <w:tcBorders>
              <w:tl2br w:val="nil"/>
              <w:tr2bl w:val="nil"/>
            </w:tcBorders>
            <w:noWrap w:val="0"/>
            <w:vAlign w:val="top"/>
          </w:tcPr>
          <w:p w14:paraId="0838A8C9">
            <w:pPr>
              <w:widowControl/>
              <w:spacing w:line="340" w:lineRule="exact"/>
              <w:ind w:left="-50"/>
              <w:rPr>
                <w:color w:val="auto"/>
                <w:highlight w:val="none"/>
              </w:rPr>
            </w:pPr>
            <w:r>
              <w:rPr>
                <w:rFonts w:hint="eastAsia" w:ascii="宋体" w:hAnsi="宋体"/>
                <w:color w:val="auto"/>
                <w:kern w:val="0"/>
                <w:sz w:val="22"/>
                <w:szCs w:val="22"/>
                <w:highlight w:val="none"/>
              </w:rPr>
              <w:t>根据投标人提供的</w:t>
            </w:r>
            <w:r>
              <w:rPr>
                <w:rFonts w:hint="eastAsia" w:ascii="宋体" w:hAnsi="宋体" w:cs="Arial"/>
                <w:color w:val="auto"/>
                <w:kern w:val="0"/>
                <w:sz w:val="22"/>
                <w:szCs w:val="22"/>
                <w:highlight w:val="none"/>
              </w:rPr>
              <w:t>项目具体实施方案（含质量、安全、服务及承诺等）情况</w:t>
            </w:r>
            <w:r>
              <w:rPr>
                <w:rFonts w:hint="eastAsia" w:ascii="宋体" w:hAnsi="宋体"/>
                <w:color w:val="auto"/>
                <w:kern w:val="0"/>
                <w:sz w:val="22"/>
                <w:szCs w:val="22"/>
                <w:highlight w:val="none"/>
              </w:rPr>
              <w:t>，</w:t>
            </w:r>
            <w:r>
              <w:rPr>
                <w:rFonts w:hint="eastAsia" w:ascii="宋体" w:hAnsi="宋体"/>
                <w:color w:val="auto"/>
                <w:kern w:val="0"/>
                <w:sz w:val="22"/>
                <w:szCs w:val="22"/>
                <w:highlight w:val="none"/>
                <w:lang w:eastAsia="zh-CN"/>
              </w:rPr>
              <w:t>综合量化打分</w:t>
            </w:r>
            <w:r>
              <w:rPr>
                <w:rFonts w:hint="eastAsia" w:ascii="宋体" w:hAnsi="宋体"/>
                <w:color w:val="auto"/>
                <w:kern w:val="0"/>
                <w:sz w:val="22"/>
                <w:szCs w:val="22"/>
                <w:highlight w:val="none"/>
              </w:rPr>
              <w:t>：</w:t>
            </w:r>
          </w:p>
          <w:p w14:paraId="13868CDF">
            <w:pPr>
              <w:rPr>
                <w:rFonts w:ascii="宋体" w:hAnsi="宋体"/>
                <w:color w:val="auto"/>
                <w:kern w:val="0"/>
                <w:sz w:val="22"/>
                <w:szCs w:val="22"/>
                <w:highlight w:val="none"/>
              </w:rPr>
            </w:pPr>
            <w:r>
              <w:rPr>
                <w:rFonts w:hint="eastAsia" w:ascii="宋体" w:hAnsi="宋体" w:cs="宋体"/>
                <w:color w:val="auto"/>
                <w:kern w:val="0"/>
                <w:sz w:val="22"/>
                <w:szCs w:val="22"/>
                <w:highlight w:val="none"/>
              </w:rPr>
              <w:t>A档：</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分；C档：</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val="en-US" w:eastAsia="zh-CN"/>
              </w:rPr>
              <w:t>D</w:t>
            </w:r>
            <w:r>
              <w:rPr>
                <w:rFonts w:hint="eastAsia" w:ascii="宋体" w:hAnsi="宋体" w:cs="宋体"/>
                <w:color w:val="auto"/>
                <w:kern w:val="0"/>
                <w:sz w:val="22"/>
                <w:szCs w:val="22"/>
                <w:highlight w:val="none"/>
              </w:rPr>
              <w:t>档：</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szCs w:val="21"/>
                <w:highlight w:val="none"/>
              </w:rPr>
              <w:t>未提供本项的不得分。</w:t>
            </w:r>
          </w:p>
        </w:tc>
      </w:tr>
      <w:tr w14:paraId="176A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9" w:type="dxa"/>
            <w:vMerge w:val="continue"/>
            <w:tcBorders>
              <w:tl2br w:val="nil"/>
              <w:tr2bl w:val="nil"/>
            </w:tcBorders>
            <w:noWrap w:val="0"/>
            <w:vAlign w:val="center"/>
          </w:tcPr>
          <w:p w14:paraId="246DC9EE">
            <w:pPr>
              <w:widowControl/>
              <w:spacing w:line="340" w:lineRule="exact"/>
              <w:ind w:left="-50" w:leftChars="0"/>
              <w:jc w:val="center"/>
              <w:rPr>
                <w:rFonts w:ascii="宋体" w:hAnsi="宋体" w:eastAsia="宋体" w:cs="Times New Roman"/>
                <w:color w:val="auto"/>
                <w:kern w:val="0"/>
                <w:sz w:val="22"/>
                <w:szCs w:val="22"/>
                <w:highlight w:val="none"/>
                <w:lang w:val="en-US" w:eastAsia="zh-CN" w:bidi="ar-SA"/>
              </w:rPr>
            </w:pPr>
          </w:p>
        </w:tc>
        <w:tc>
          <w:tcPr>
            <w:tcW w:w="605" w:type="dxa"/>
            <w:vMerge w:val="continue"/>
            <w:tcBorders>
              <w:tl2br w:val="nil"/>
              <w:tr2bl w:val="nil"/>
            </w:tcBorders>
            <w:noWrap w:val="0"/>
            <w:vAlign w:val="center"/>
          </w:tcPr>
          <w:p w14:paraId="5AE6002D">
            <w:pPr>
              <w:widowControl/>
              <w:jc w:val="left"/>
              <w:rPr>
                <w:rFonts w:ascii="宋体" w:hAnsi="宋体"/>
                <w:color w:val="auto"/>
                <w:kern w:val="0"/>
                <w:sz w:val="22"/>
                <w:szCs w:val="22"/>
                <w:highlight w:val="none"/>
              </w:rPr>
            </w:pPr>
          </w:p>
        </w:tc>
        <w:tc>
          <w:tcPr>
            <w:tcW w:w="1575" w:type="dxa"/>
            <w:tcBorders>
              <w:tl2br w:val="nil"/>
              <w:tr2bl w:val="nil"/>
            </w:tcBorders>
            <w:noWrap w:val="0"/>
            <w:vAlign w:val="center"/>
          </w:tcPr>
          <w:p w14:paraId="08162164">
            <w:pPr>
              <w:widowControl/>
              <w:spacing w:line="340" w:lineRule="exact"/>
              <w:ind w:left="-50" w:leftChars="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管理规章制度</w:t>
            </w:r>
          </w:p>
        </w:tc>
        <w:tc>
          <w:tcPr>
            <w:tcW w:w="660" w:type="dxa"/>
            <w:tcBorders>
              <w:tl2br w:val="nil"/>
              <w:tr2bl w:val="nil"/>
            </w:tcBorders>
            <w:noWrap w:val="0"/>
            <w:vAlign w:val="center"/>
          </w:tcPr>
          <w:p w14:paraId="7CF460C1">
            <w:pPr>
              <w:widowControl/>
              <w:ind w:left="-50" w:leftChars="0"/>
              <w:jc w:val="center"/>
              <w:rPr>
                <w:rFonts w:ascii="宋体" w:hAnsi="宋体" w:cs="Arial"/>
                <w:color w:val="auto"/>
                <w:kern w:val="28"/>
                <w:sz w:val="22"/>
                <w:szCs w:val="22"/>
                <w:highlight w:val="none"/>
              </w:rPr>
            </w:pPr>
            <w:r>
              <w:rPr>
                <w:rFonts w:hint="eastAsia" w:ascii="宋体" w:hAnsi="宋体" w:cs="Arial"/>
                <w:color w:val="auto"/>
                <w:kern w:val="28"/>
                <w:sz w:val="22"/>
                <w:szCs w:val="22"/>
                <w:highlight w:val="none"/>
                <w:lang w:val="en-US" w:eastAsia="zh-CN"/>
              </w:rPr>
              <w:t>3</w:t>
            </w:r>
          </w:p>
        </w:tc>
        <w:tc>
          <w:tcPr>
            <w:tcW w:w="6295" w:type="dxa"/>
            <w:tcBorders>
              <w:tl2br w:val="nil"/>
              <w:tr2bl w:val="nil"/>
            </w:tcBorders>
            <w:noWrap w:val="0"/>
            <w:vAlign w:val="top"/>
          </w:tcPr>
          <w:p w14:paraId="626F666C">
            <w:pPr>
              <w:widowControl/>
              <w:spacing w:line="340" w:lineRule="exact"/>
              <w:ind w:left="-50"/>
              <w:rPr>
                <w:rFonts w:ascii="宋体" w:hAnsi="宋体"/>
                <w:color w:val="auto"/>
                <w:kern w:val="0"/>
                <w:sz w:val="22"/>
                <w:szCs w:val="22"/>
                <w:highlight w:val="none"/>
              </w:rPr>
            </w:pPr>
            <w:r>
              <w:rPr>
                <w:rFonts w:hint="eastAsia" w:ascii="宋体" w:hAnsi="宋体"/>
                <w:color w:val="auto"/>
                <w:kern w:val="0"/>
                <w:sz w:val="22"/>
                <w:szCs w:val="22"/>
                <w:highlight w:val="none"/>
              </w:rPr>
              <w:t>各项公众制度、内部岗位责任制度、管理运作制度、考核制度及标准等，综合评分：</w:t>
            </w:r>
          </w:p>
          <w:p w14:paraId="6B9E3F77">
            <w:pPr>
              <w:widowControl/>
              <w:ind w:left="-50"/>
              <w:jc w:val="left"/>
              <w:rPr>
                <w:rFonts w:ascii="宋体" w:hAnsi="宋体" w:cs="Arial"/>
                <w:color w:val="auto"/>
                <w:sz w:val="22"/>
                <w:szCs w:val="22"/>
                <w:highlight w:val="none"/>
              </w:rPr>
            </w:pPr>
            <w:r>
              <w:rPr>
                <w:rFonts w:hint="eastAsia" w:ascii="宋体" w:hAnsi="宋体"/>
                <w:color w:val="auto"/>
                <w:kern w:val="0"/>
                <w:sz w:val="22"/>
                <w:szCs w:val="22"/>
                <w:highlight w:val="none"/>
              </w:rPr>
              <w:t>根据投标人提供的</w:t>
            </w:r>
            <w:r>
              <w:rPr>
                <w:rFonts w:ascii="宋体" w:hAnsi="宋体" w:cs="Arial"/>
                <w:color w:val="auto"/>
                <w:sz w:val="22"/>
                <w:szCs w:val="22"/>
                <w:highlight w:val="none"/>
              </w:rPr>
              <w:t>管理规章制度</w:t>
            </w:r>
            <w:r>
              <w:rPr>
                <w:rFonts w:hint="eastAsia" w:ascii="宋体" w:hAnsi="宋体" w:cs="Arial"/>
                <w:color w:val="auto"/>
                <w:sz w:val="22"/>
                <w:szCs w:val="22"/>
                <w:highlight w:val="none"/>
              </w:rPr>
              <w:t>（含</w:t>
            </w:r>
            <w:r>
              <w:rPr>
                <w:rFonts w:hint="eastAsia" w:ascii="宋体" w:hAnsi="宋体"/>
                <w:color w:val="auto"/>
                <w:kern w:val="0"/>
                <w:sz w:val="22"/>
                <w:szCs w:val="22"/>
                <w:highlight w:val="none"/>
              </w:rPr>
              <w:t>各项公众制度、内部岗位责任制度、管理运作制度、考核制度及标准等</w:t>
            </w:r>
            <w:r>
              <w:rPr>
                <w:rFonts w:hint="eastAsia" w:ascii="宋体" w:hAnsi="宋体" w:cs="Arial"/>
                <w:color w:val="auto"/>
                <w:sz w:val="22"/>
                <w:szCs w:val="22"/>
                <w:highlight w:val="none"/>
              </w:rPr>
              <w:t>）情况，</w:t>
            </w:r>
            <w:r>
              <w:rPr>
                <w:rFonts w:hint="eastAsia" w:ascii="宋体" w:hAnsi="宋体" w:cs="Arial"/>
                <w:color w:val="auto"/>
                <w:sz w:val="22"/>
                <w:szCs w:val="22"/>
                <w:highlight w:val="none"/>
                <w:lang w:eastAsia="zh-CN"/>
              </w:rPr>
              <w:t>综合量化打分</w:t>
            </w:r>
            <w:r>
              <w:rPr>
                <w:rFonts w:hint="eastAsia" w:ascii="宋体" w:hAnsi="宋体" w:cs="Arial"/>
                <w:color w:val="auto"/>
                <w:sz w:val="22"/>
                <w:szCs w:val="22"/>
                <w:highlight w:val="none"/>
              </w:rPr>
              <w:t>：</w:t>
            </w:r>
          </w:p>
          <w:p w14:paraId="7FEE9DB8">
            <w:pPr>
              <w:widowControl/>
              <w:ind w:left="-50" w:leftChars="0"/>
              <w:jc w:val="left"/>
              <w:rPr>
                <w:rFonts w:ascii="宋体" w:hAnsi="宋体"/>
                <w:color w:val="auto"/>
                <w:kern w:val="0"/>
                <w:sz w:val="22"/>
                <w:szCs w:val="22"/>
                <w:highlight w:val="none"/>
              </w:rPr>
            </w:pPr>
            <w:r>
              <w:rPr>
                <w:rFonts w:hint="eastAsia" w:ascii="宋体" w:hAnsi="宋体" w:cs="宋体"/>
                <w:color w:val="auto"/>
                <w:kern w:val="0"/>
                <w:sz w:val="22"/>
                <w:szCs w:val="22"/>
                <w:highlight w:val="none"/>
              </w:rPr>
              <w:t>A档：</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分；C档：</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val="en-US" w:eastAsia="zh-CN"/>
              </w:rPr>
              <w:t>D</w:t>
            </w:r>
            <w:r>
              <w:rPr>
                <w:rFonts w:hint="eastAsia" w:ascii="宋体" w:hAnsi="宋体" w:cs="宋体"/>
                <w:color w:val="auto"/>
                <w:kern w:val="0"/>
                <w:sz w:val="22"/>
                <w:szCs w:val="22"/>
                <w:highlight w:val="none"/>
              </w:rPr>
              <w:t>档：</w:t>
            </w:r>
            <w:r>
              <w:rPr>
                <w:rFonts w:hint="eastAsia" w:ascii="宋体" w:hAnsi="宋体" w:cs="宋体"/>
                <w:color w:val="auto"/>
                <w:kern w:val="0"/>
                <w:sz w:val="22"/>
                <w:szCs w:val="22"/>
                <w:highlight w:val="none"/>
                <w:lang w:val="en-US" w:eastAsia="zh-CN"/>
              </w:rPr>
              <w:t>0.5</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szCs w:val="21"/>
                <w:highlight w:val="none"/>
              </w:rPr>
              <w:t>未提供本项的不得分。</w:t>
            </w:r>
          </w:p>
        </w:tc>
      </w:tr>
      <w:tr w14:paraId="7D5F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9" w:type="dxa"/>
            <w:tcBorders>
              <w:tl2br w:val="nil"/>
              <w:tr2bl w:val="nil"/>
            </w:tcBorders>
            <w:noWrap w:val="0"/>
            <w:vAlign w:val="center"/>
          </w:tcPr>
          <w:p w14:paraId="6CAFDC8E">
            <w:pPr>
              <w:widowControl/>
              <w:spacing w:line="340" w:lineRule="exact"/>
              <w:ind w:left="-50"/>
              <w:jc w:val="center"/>
              <w:rPr>
                <w:rFonts w:hint="default"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10</w:t>
            </w:r>
          </w:p>
        </w:tc>
        <w:tc>
          <w:tcPr>
            <w:tcW w:w="2180" w:type="dxa"/>
            <w:gridSpan w:val="2"/>
            <w:tcBorders>
              <w:tl2br w:val="nil"/>
              <w:tr2bl w:val="nil"/>
            </w:tcBorders>
            <w:noWrap w:val="0"/>
            <w:vAlign w:val="center"/>
          </w:tcPr>
          <w:p w14:paraId="23998037">
            <w:pPr>
              <w:widowControl/>
              <w:spacing w:line="340" w:lineRule="exact"/>
              <w:ind w:left="-50" w:leftChars="0"/>
              <w:jc w:val="left"/>
              <w:rPr>
                <w:rFonts w:ascii="宋体" w:hAnsi="宋体" w:cs="Arial"/>
                <w:color w:val="auto"/>
                <w:kern w:val="0"/>
                <w:sz w:val="22"/>
                <w:szCs w:val="22"/>
                <w:highlight w:val="none"/>
              </w:rPr>
            </w:pPr>
            <w:r>
              <w:rPr>
                <w:rFonts w:hint="eastAsia" w:ascii="宋体" w:hAnsi="宋体" w:cs="Arial"/>
                <w:color w:val="auto"/>
                <w:kern w:val="0"/>
                <w:sz w:val="22"/>
                <w:highlight w:val="none"/>
              </w:rPr>
              <w:t>服务响应承诺</w:t>
            </w:r>
          </w:p>
        </w:tc>
        <w:tc>
          <w:tcPr>
            <w:tcW w:w="660" w:type="dxa"/>
            <w:tcBorders>
              <w:tl2br w:val="nil"/>
              <w:tr2bl w:val="nil"/>
            </w:tcBorders>
            <w:noWrap w:val="0"/>
            <w:vAlign w:val="center"/>
          </w:tcPr>
          <w:p w14:paraId="246E0633">
            <w:pPr>
              <w:widowControl/>
              <w:ind w:left="-50" w:leftChars="0"/>
              <w:jc w:val="center"/>
              <w:rPr>
                <w:rFonts w:ascii="宋体" w:hAnsi="宋体" w:cs="Arial"/>
                <w:color w:val="auto"/>
                <w:kern w:val="28"/>
                <w:sz w:val="22"/>
                <w:szCs w:val="22"/>
                <w:highlight w:val="none"/>
              </w:rPr>
            </w:pPr>
            <w:r>
              <w:rPr>
                <w:rFonts w:hint="eastAsia" w:ascii="宋体" w:hAnsi="宋体" w:cs="Arial"/>
                <w:color w:val="auto"/>
                <w:kern w:val="28"/>
                <w:sz w:val="22"/>
                <w:highlight w:val="none"/>
                <w:lang w:val="en-US" w:eastAsia="zh-CN"/>
              </w:rPr>
              <w:t>2</w:t>
            </w:r>
          </w:p>
        </w:tc>
        <w:tc>
          <w:tcPr>
            <w:tcW w:w="6295" w:type="dxa"/>
            <w:tcBorders>
              <w:tl2br w:val="nil"/>
              <w:tr2bl w:val="nil"/>
            </w:tcBorders>
            <w:noWrap w:val="0"/>
            <w:vAlign w:val="top"/>
          </w:tcPr>
          <w:p w14:paraId="139486E0">
            <w:pPr>
              <w:widowControl/>
              <w:ind w:left="-50"/>
              <w:jc w:val="left"/>
              <w:rPr>
                <w:rFonts w:ascii="宋体" w:hAnsi="宋体" w:cs="Arial"/>
                <w:color w:val="auto"/>
                <w:kern w:val="0"/>
                <w:sz w:val="22"/>
                <w:highlight w:val="none"/>
              </w:rPr>
            </w:pPr>
            <w:r>
              <w:rPr>
                <w:rFonts w:hint="eastAsia" w:ascii="宋体" w:hAnsi="宋体" w:cs="Arial"/>
                <w:color w:val="auto"/>
                <w:kern w:val="0"/>
                <w:sz w:val="22"/>
                <w:highlight w:val="none"/>
              </w:rPr>
              <w:t>投标人承诺接到采购人通知后1小时内到达现场得</w:t>
            </w:r>
            <w:r>
              <w:rPr>
                <w:rFonts w:hint="eastAsia" w:ascii="宋体" w:hAnsi="宋体" w:cs="Arial"/>
                <w:color w:val="auto"/>
                <w:kern w:val="0"/>
                <w:sz w:val="22"/>
                <w:highlight w:val="none"/>
                <w:lang w:val="en-US" w:eastAsia="zh-CN"/>
              </w:rPr>
              <w:t>2</w:t>
            </w:r>
            <w:r>
              <w:rPr>
                <w:rFonts w:hint="eastAsia" w:ascii="宋体" w:hAnsi="宋体" w:cs="Arial"/>
                <w:color w:val="auto"/>
                <w:kern w:val="0"/>
                <w:sz w:val="22"/>
                <w:highlight w:val="none"/>
              </w:rPr>
              <w:t>分；</w:t>
            </w:r>
            <w:r>
              <w:rPr>
                <w:rFonts w:ascii="宋体" w:hAnsi="宋体" w:cs="Arial"/>
                <w:color w:val="auto"/>
                <w:kern w:val="0"/>
                <w:sz w:val="22"/>
                <w:highlight w:val="none"/>
              </w:rPr>
              <w:t>2</w:t>
            </w:r>
            <w:r>
              <w:rPr>
                <w:rFonts w:hint="eastAsia" w:ascii="宋体" w:hAnsi="宋体" w:cs="Arial"/>
                <w:color w:val="auto"/>
                <w:kern w:val="0"/>
                <w:sz w:val="22"/>
                <w:highlight w:val="none"/>
              </w:rPr>
              <w:t>小时内到达现场得</w:t>
            </w:r>
            <w:r>
              <w:rPr>
                <w:rFonts w:hint="eastAsia" w:ascii="宋体" w:hAnsi="宋体" w:cs="Arial"/>
                <w:color w:val="auto"/>
                <w:kern w:val="0"/>
                <w:sz w:val="22"/>
                <w:highlight w:val="none"/>
                <w:lang w:val="en-US" w:eastAsia="zh-CN"/>
              </w:rPr>
              <w:t>1</w:t>
            </w:r>
            <w:r>
              <w:rPr>
                <w:rFonts w:hint="eastAsia" w:ascii="宋体" w:hAnsi="宋体" w:cs="Arial"/>
                <w:color w:val="auto"/>
                <w:kern w:val="0"/>
                <w:sz w:val="22"/>
                <w:highlight w:val="none"/>
              </w:rPr>
              <w:t>分；</w:t>
            </w:r>
            <w:r>
              <w:rPr>
                <w:rFonts w:ascii="宋体" w:hAnsi="宋体" w:cs="Arial"/>
                <w:color w:val="auto"/>
                <w:kern w:val="0"/>
                <w:sz w:val="22"/>
                <w:highlight w:val="none"/>
              </w:rPr>
              <w:t>3</w:t>
            </w:r>
            <w:r>
              <w:rPr>
                <w:rFonts w:hint="eastAsia" w:ascii="宋体" w:hAnsi="宋体" w:cs="Arial"/>
                <w:color w:val="auto"/>
                <w:kern w:val="0"/>
                <w:sz w:val="22"/>
                <w:highlight w:val="none"/>
              </w:rPr>
              <w:t>小时内到达现场得</w:t>
            </w:r>
            <w:r>
              <w:rPr>
                <w:rFonts w:hint="eastAsia" w:ascii="宋体" w:hAnsi="宋体" w:cs="Arial"/>
                <w:color w:val="auto"/>
                <w:kern w:val="0"/>
                <w:sz w:val="22"/>
                <w:highlight w:val="none"/>
                <w:lang w:val="en-US" w:eastAsia="zh-CN"/>
              </w:rPr>
              <w:t>0.5</w:t>
            </w:r>
            <w:r>
              <w:rPr>
                <w:rFonts w:hint="eastAsia" w:ascii="宋体" w:hAnsi="宋体" w:cs="Arial"/>
                <w:color w:val="auto"/>
                <w:kern w:val="0"/>
                <w:sz w:val="22"/>
                <w:highlight w:val="none"/>
              </w:rPr>
              <w:t>分。</w:t>
            </w:r>
          </w:p>
          <w:p w14:paraId="0CE80714">
            <w:pPr>
              <w:widowControl/>
              <w:spacing w:line="340" w:lineRule="exact"/>
              <w:ind w:left="-50" w:leftChars="0"/>
              <w:rPr>
                <w:rFonts w:ascii="宋体" w:hAnsi="宋体"/>
                <w:color w:val="auto"/>
                <w:kern w:val="0"/>
                <w:sz w:val="22"/>
                <w:szCs w:val="22"/>
                <w:highlight w:val="none"/>
              </w:rPr>
            </w:pPr>
            <w:r>
              <w:rPr>
                <w:rFonts w:hint="eastAsia" w:ascii="宋体" w:hAnsi="宋体" w:cs="Arial"/>
                <w:color w:val="auto"/>
                <w:kern w:val="0"/>
                <w:sz w:val="22"/>
                <w:highlight w:val="none"/>
              </w:rPr>
              <w:t>注:承诺格式自拟，未提供承诺或承诺内容不满足要求的不得分。</w:t>
            </w:r>
          </w:p>
        </w:tc>
      </w:tr>
    </w:tbl>
    <w:p w14:paraId="0E6E1BAE">
      <w:pPr>
        <w:spacing w:line="400" w:lineRule="exact"/>
        <w:rPr>
          <w:rFonts w:ascii="宋体" w:hAnsi="宋体" w:cs="宋体"/>
          <w:sz w:val="22"/>
          <w:highlight w:val="none"/>
        </w:rPr>
      </w:pPr>
      <w:r>
        <w:rPr>
          <w:rFonts w:hint="eastAsia" w:ascii="宋体" w:hAnsi="宋体" w:cs="宋体"/>
          <w:b/>
          <w:bCs/>
          <w:sz w:val="22"/>
          <w:szCs w:val="22"/>
          <w:highlight w:val="none"/>
        </w:rPr>
        <w:t>注：</w:t>
      </w:r>
      <w:r>
        <w:rPr>
          <w:rFonts w:hint="eastAsia" w:ascii="新宋体" w:hAnsi="新宋体" w:eastAsia="新宋体"/>
          <w:sz w:val="22"/>
          <w:szCs w:val="22"/>
          <w:highlight w:val="none"/>
        </w:rPr>
        <w:t>以上评分标准中，A档一般以该分项方案/措施的表述详尽、科学、操作性强、可信度高等或人员岗位配备齐全，综合素质高</w:t>
      </w:r>
      <w:r>
        <w:rPr>
          <w:rFonts w:hint="eastAsia" w:ascii="新宋体" w:hAnsi="新宋体" w:eastAsia="新宋体"/>
          <w:sz w:val="22"/>
          <w:szCs w:val="22"/>
          <w:highlight w:val="none"/>
          <w:lang w:val="en-US" w:eastAsia="zh-CN"/>
        </w:rPr>
        <w:t>或器材配备齐全</w:t>
      </w:r>
      <w:r>
        <w:rPr>
          <w:rFonts w:hint="eastAsia" w:ascii="新宋体" w:hAnsi="新宋体" w:eastAsia="新宋体"/>
          <w:sz w:val="22"/>
          <w:szCs w:val="22"/>
          <w:highlight w:val="none"/>
        </w:rPr>
        <w:t>为划分标准；B档一般以该分项方案/措施的表述细致度、可操作性、科学性等方面基本满足采购需求或人员岗位配备、综合素质基本满足采购需求</w:t>
      </w:r>
      <w:r>
        <w:rPr>
          <w:rFonts w:hint="eastAsia" w:ascii="新宋体" w:hAnsi="新宋体" w:eastAsia="新宋体"/>
          <w:sz w:val="22"/>
          <w:szCs w:val="22"/>
          <w:highlight w:val="none"/>
          <w:lang w:val="en-US" w:eastAsia="zh-CN"/>
        </w:rPr>
        <w:t>或器材配备</w:t>
      </w:r>
      <w:r>
        <w:rPr>
          <w:rFonts w:hint="eastAsia" w:ascii="新宋体" w:hAnsi="新宋体" w:eastAsia="新宋体"/>
          <w:sz w:val="22"/>
          <w:szCs w:val="22"/>
          <w:highlight w:val="none"/>
        </w:rPr>
        <w:t>基本满足采购需求为划分标准；C档一般以该分项方案/措施的表述细致度、可操作性、科学性等方面部分满足采购需求或人员岗位配备、综合素质部分满足采购需求</w:t>
      </w:r>
      <w:r>
        <w:rPr>
          <w:rFonts w:hint="eastAsia" w:ascii="新宋体" w:hAnsi="新宋体" w:eastAsia="新宋体"/>
          <w:sz w:val="22"/>
          <w:szCs w:val="22"/>
          <w:highlight w:val="none"/>
          <w:lang w:val="en-US" w:eastAsia="zh-CN"/>
        </w:rPr>
        <w:t>或器材配备</w:t>
      </w:r>
      <w:r>
        <w:rPr>
          <w:rFonts w:hint="eastAsia" w:ascii="新宋体" w:hAnsi="新宋体" w:eastAsia="新宋体"/>
          <w:sz w:val="22"/>
          <w:szCs w:val="22"/>
          <w:highlight w:val="none"/>
        </w:rPr>
        <w:t>部分满足采购需为划分标准；D档一般以该分项方案/措施的表述细致度、可操作性、科学性等方面差或人员岗位配备较少，综合素质差</w:t>
      </w:r>
      <w:r>
        <w:rPr>
          <w:rFonts w:hint="eastAsia" w:ascii="新宋体" w:hAnsi="新宋体" w:eastAsia="新宋体"/>
          <w:sz w:val="22"/>
          <w:szCs w:val="22"/>
          <w:highlight w:val="none"/>
          <w:lang w:val="en-US" w:eastAsia="zh-CN"/>
        </w:rPr>
        <w:t>或器材配备较少</w:t>
      </w:r>
      <w:r>
        <w:rPr>
          <w:rFonts w:hint="eastAsia" w:ascii="新宋体" w:hAnsi="新宋体" w:eastAsia="新宋体"/>
          <w:sz w:val="22"/>
          <w:szCs w:val="22"/>
          <w:highlight w:val="none"/>
        </w:rPr>
        <w:t>为划分标准。</w:t>
      </w:r>
    </w:p>
    <w:p w14:paraId="64AFBC73">
      <w:pPr>
        <w:spacing w:line="400" w:lineRule="exact"/>
        <w:rPr>
          <w:rFonts w:ascii="宋体" w:hAnsi="宋体" w:cs="宋体"/>
          <w:sz w:val="22"/>
          <w:highlight w:val="none"/>
        </w:rPr>
      </w:pPr>
      <w:r>
        <w:rPr>
          <w:rFonts w:hint="eastAsia" w:ascii="宋体" w:hAnsi="宋体" w:cs="宋体"/>
          <w:sz w:val="22"/>
          <w:highlight w:val="none"/>
        </w:rPr>
        <w:t>2、</w:t>
      </w:r>
      <w:r>
        <w:rPr>
          <w:rFonts w:hint="eastAsia" w:ascii="宋体" w:hAnsi="宋体" w:cs="宋体"/>
          <w:b/>
          <w:sz w:val="22"/>
          <w:highlight w:val="none"/>
        </w:rPr>
        <w:t>商务评分（</w:t>
      </w:r>
      <w:r>
        <w:rPr>
          <w:rFonts w:hint="eastAsia" w:ascii="宋体" w:hAnsi="宋体" w:cs="宋体"/>
          <w:b/>
          <w:sz w:val="22"/>
          <w:highlight w:val="none"/>
          <w:lang w:val="en-US" w:eastAsia="zh-CN"/>
        </w:rPr>
        <w:t>30</w:t>
      </w:r>
      <w:r>
        <w:rPr>
          <w:rFonts w:hint="eastAsia" w:ascii="宋体" w:hAnsi="宋体" w:cs="宋体"/>
          <w:b/>
          <w:sz w:val="22"/>
          <w:highlight w:val="none"/>
        </w:rPr>
        <w:t>分）</w:t>
      </w:r>
      <w:r>
        <w:rPr>
          <w:rFonts w:hint="eastAsia" w:ascii="宋体" w:hAnsi="宋体" w:cs="宋体"/>
          <w:sz w:val="22"/>
          <w:highlight w:val="none"/>
        </w:rPr>
        <w:t>：</w:t>
      </w:r>
    </w:p>
    <w:p w14:paraId="3BAF6103">
      <w:pPr>
        <w:spacing w:line="400" w:lineRule="exact"/>
        <w:ind w:left="328" w:leftChars="156"/>
        <w:rPr>
          <w:rFonts w:ascii="宋体" w:hAnsi="宋体" w:cs="宋体"/>
          <w:sz w:val="22"/>
          <w:highlight w:val="none"/>
        </w:rPr>
      </w:pPr>
      <w:r>
        <w:rPr>
          <w:rFonts w:hint="eastAsia" w:ascii="宋体" w:hAnsi="宋体" w:cs="宋体"/>
          <w:sz w:val="22"/>
          <w:highlight w:val="none"/>
        </w:rPr>
        <w:t>满足招标文件要求且报价最低的投标报价为评标基准价。</w:t>
      </w:r>
    </w:p>
    <w:p w14:paraId="0CA405F2">
      <w:pPr>
        <w:spacing w:line="400" w:lineRule="exact"/>
        <w:ind w:firstLine="330" w:firstLineChars="150"/>
        <w:rPr>
          <w:rFonts w:hint="eastAsia" w:ascii="宋体" w:hAnsi="宋体" w:eastAsia="宋体" w:cs="宋体"/>
          <w:sz w:val="22"/>
          <w:highlight w:val="none"/>
          <w:lang w:val="en-US" w:eastAsia="zh-CN"/>
        </w:rPr>
      </w:pPr>
      <w:r>
        <w:rPr>
          <w:rFonts w:hint="eastAsia" w:ascii="宋体" w:hAnsi="宋体" w:cs="宋体"/>
          <w:sz w:val="22"/>
          <w:highlight w:val="none"/>
        </w:rPr>
        <w:t>1）有效投标人的投标报价等于评标基准价时其商务分为满分</w:t>
      </w:r>
      <w:r>
        <w:rPr>
          <w:rFonts w:hint="eastAsia" w:ascii="宋体" w:hAnsi="宋体" w:cs="宋体"/>
          <w:sz w:val="22"/>
          <w:highlight w:val="none"/>
          <w:lang w:val="en-US" w:eastAsia="zh-CN"/>
        </w:rPr>
        <w:t>30</w:t>
      </w:r>
      <w:r>
        <w:rPr>
          <w:rFonts w:hint="eastAsia" w:ascii="宋体" w:hAnsi="宋体" w:cs="宋体"/>
          <w:sz w:val="22"/>
          <w:highlight w:val="none"/>
        </w:rPr>
        <w:t>分</w:t>
      </w:r>
      <w:r>
        <w:rPr>
          <w:rFonts w:hint="eastAsia" w:ascii="宋体" w:hAnsi="宋体" w:cs="宋体"/>
          <w:sz w:val="22"/>
          <w:highlight w:val="none"/>
          <w:lang w:eastAsia="zh-CN"/>
        </w:rPr>
        <w:t>。</w:t>
      </w:r>
    </w:p>
    <w:p w14:paraId="3B6C1942">
      <w:pPr>
        <w:spacing w:line="400" w:lineRule="exact"/>
        <w:ind w:firstLine="330" w:firstLineChars="150"/>
        <w:rPr>
          <w:rFonts w:ascii="宋体" w:hAnsi="宋体" w:cs="宋体"/>
          <w:sz w:val="22"/>
          <w:highlight w:val="none"/>
        </w:rPr>
      </w:pPr>
      <w:r>
        <w:rPr>
          <w:rFonts w:hint="eastAsia" w:ascii="宋体" w:hAnsi="宋体" w:cs="宋体"/>
          <w:sz w:val="22"/>
          <w:highlight w:val="none"/>
        </w:rPr>
        <w:t>2）其他投标人的价格分按以下公式计算：</w:t>
      </w:r>
    </w:p>
    <w:p w14:paraId="74E4616C">
      <w:pPr>
        <w:spacing w:line="400" w:lineRule="exact"/>
        <w:ind w:left="657" w:leftChars="313"/>
        <w:rPr>
          <w:rFonts w:hint="eastAsia" w:ascii="宋体" w:hAnsi="宋体" w:cs="宋体"/>
          <w:sz w:val="22"/>
          <w:highlight w:val="none"/>
        </w:rPr>
      </w:pPr>
      <w:r>
        <w:rPr>
          <w:rFonts w:hint="eastAsia" w:ascii="宋体" w:hAnsi="宋体" w:cs="宋体"/>
          <w:sz w:val="22"/>
          <w:highlight w:val="none"/>
        </w:rPr>
        <w:t>商务分得分=（评标基准价/投标</w:t>
      </w:r>
      <w:r>
        <w:rPr>
          <w:rFonts w:hint="eastAsia" w:ascii="宋体" w:hAnsi="宋体" w:cs="宋体"/>
          <w:sz w:val="22"/>
          <w:highlight w:val="none"/>
          <w:lang w:val="en-US" w:eastAsia="zh-CN"/>
        </w:rPr>
        <w:t>报价</w:t>
      </w:r>
      <w:r>
        <w:rPr>
          <w:rFonts w:hint="eastAsia" w:ascii="宋体" w:hAnsi="宋体" w:cs="宋体"/>
          <w:sz w:val="22"/>
          <w:highlight w:val="none"/>
        </w:rPr>
        <w:t>）×</w:t>
      </w:r>
      <w:r>
        <w:rPr>
          <w:rFonts w:hint="eastAsia" w:ascii="宋体" w:hAnsi="宋体" w:cs="宋体"/>
          <w:sz w:val="22"/>
          <w:highlight w:val="none"/>
          <w:lang w:val="en-US" w:eastAsia="zh-CN"/>
        </w:rPr>
        <w:t>30</w:t>
      </w:r>
      <w:r>
        <w:rPr>
          <w:rFonts w:hint="eastAsia" w:ascii="宋体" w:hAnsi="宋体" w:cs="宋体"/>
          <w:sz w:val="22"/>
          <w:highlight w:val="none"/>
        </w:rPr>
        <w:t>% ×100（四舍五入后保留小数2位）</w:t>
      </w:r>
    </w:p>
    <w:p w14:paraId="17A83685">
      <w:pPr>
        <w:spacing w:line="400" w:lineRule="exact"/>
        <w:ind w:firstLine="221" w:firstLineChars="100"/>
        <w:rPr>
          <w:rFonts w:ascii="宋体" w:hAnsi="宋体" w:cs="宋体"/>
          <w:b/>
          <w:sz w:val="22"/>
          <w:szCs w:val="22"/>
          <w:highlight w:val="none"/>
        </w:rPr>
      </w:pPr>
      <w:r>
        <w:rPr>
          <w:rFonts w:hint="eastAsia" w:ascii="宋体" w:hAnsi="宋体" w:cs="宋体"/>
          <w:b/>
          <w:sz w:val="22"/>
          <w:szCs w:val="22"/>
          <w:highlight w:val="none"/>
        </w:rPr>
        <w:t>3）本项目为对应的中小企业划分标准所属行业：</w:t>
      </w:r>
      <w:r>
        <w:rPr>
          <w:rFonts w:hint="eastAsia" w:ascii="宋体" w:hAnsi="宋体" w:cs="宋体"/>
          <w:b/>
          <w:sz w:val="22"/>
          <w:szCs w:val="22"/>
          <w:highlight w:val="none"/>
          <w:lang w:val="en-US" w:eastAsia="zh-CN"/>
        </w:rPr>
        <w:t>租赁和商务服务业</w:t>
      </w:r>
      <w:r>
        <w:rPr>
          <w:rFonts w:hint="eastAsia" w:ascii="宋体" w:hAnsi="宋体" w:cs="宋体"/>
          <w:b/>
          <w:sz w:val="22"/>
          <w:szCs w:val="22"/>
          <w:highlight w:val="none"/>
        </w:rPr>
        <w:t>。</w:t>
      </w:r>
    </w:p>
    <w:p w14:paraId="670C1D1B">
      <w:pPr>
        <w:spacing w:line="400" w:lineRule="exact"/>
        <w:ind w:firstLine="221" w:firstLineChars="100"/>
        <w:rPr>
          <w:rFonts w:hint="eastAsia" w:ascii="宋体" w:hAnsi="宋体" w:eastAsia="宋体" w:cs="宋体"/>
          <w:b/>
          <w:sz w:val="22"/>
          <w:szCs w:val="22"/>
          <w:highlight w:val="none"/>
          <w:u w:val="single"/>
          <w:lang w:val="en-US" w:eastAsia="zh-CN"/>
        </w:rPr>
      </w:pPr>
      <w:r>
        <w:rPr>
          <w:rFonts w:hint="eastAsia" w:ascii="宋体" w:hAnsi="宋体" w:cs="宋体"/>
          <w:b/>
          <w:sz w:val="22"/>
          <w:szCs w:val="22"/>
          <w:highlight w:val="none"/>
          <w:lang w:val="en-US" w:eastAsia="zh-CN"/>
        </w:rPr>
        <w:t>4</w:t>
      </w:r>
      <w:r>
        <w:rPr>
          <w:rFonts w:hint="eastAsia" w:ascii="宋体" w:hAnsi="宋体" w:cs="宋体"/>
          <w:b/>
          <w:sz w:val="22"/>
          <w:szCs w:val="22"/>
          <w:highlight w:val="none"/>
        </w:rPr>
        <w:t>）</w:t>
      </w:r>
      <w:r>
        <w:rPr>
          <w:rFonts w:hint="eastAsia" w:ascii="宋体" w:hAnsi="宋体" w:cs="宋体"/>
          <w:b/>
          <w:sz w:val="22"/>
          <w:szCs w:val="22"/>
          <w:highlight w:val="none"/>
          <w:u w:val="single"/>
        </w:rPr>
        <w:t xml:space="preserve">本项目采购预算为人民币 </w:t>
      </w:r>
      <w:r>
        <w:rPr>
          <w:rFonts w:hint="eastAsia" w:ascii="宋体" w:hAnsi="宋体" w:cs="宋体"/>
          <w:b/>
          <w:sz w:val="22"/>
          <w:szCs w:val="22"/>
          <w:highlight w:val="none"/>
          <w:u w:val="single"/>
          <w:lang w:val="en-US" w:eastAsia="zh-CN"/>
        </w:rPr>
        <w:t>600</w:t>
      </w:r>
      <w:r>
        <w:rPr>
          <w:rFonts w:hint="eastAsia" w:ascii="宋体" w:hAnsi="宋体" w:cs="宋体"/>
          <w:b/>
          <w:sz w:val="22"/>
          <w:szCs w:val="22"/>
          <w:highlight w:val="none"/>
          <w:u w:val="single"/>
        </w:rPr>
        <w:t xml:space="preserve">万元整（其中标项一采购预算为人民币 </w:t>
      </w:r>
      <w:r>
        <w:rPr>
          <w:rFonts w:hint="eastAsia" w:ascii="宋体" w:hAnsi="宋体" w:cs="宋体"/>
          <w:b/>
          <w:sz w:val="22"/>
          <w:szCs w:val="22"/>
          <w:highlight w:val="none"/>
          <w:u w:val="single"/>
          <w:lang w:val="en-US" w:eastAsia="zh-CN"/>
        </w:rPr>
        <w:t>21</w:t>
      </w:r>
      <w:r>
        <w:rPr>
          <w:rFonts w:hint="eastAsia" w:ascii="宋体" w:hAnsi="宋体" w:cs="宋体"/>
          <w:b/>
          <w:sz w:val="22"/>
          <w:szCs w:val="22"/>
          <w:highlight w:val="none"/>
          <w:u w:val="single"/>
        </w:rPr>
        <w:t xml:space="preserve">0万元整；标项二采购预算为人民币 </w:t>
      </w:r>
      <w:r>
        <w:rPr>
          <w:rFonts w:hint="eastAsia" w:ascii="宋体" w:hAnsi="宋体" w:cs="宋体"/>
          <w:b/>
          <w:sz w:val="22"/>
          <w:szCs w:val="22"/>
          <w:highlight w:val="none"/>
          <w:u w:val="single"/>
          <w:lang w:val="en-US" w:eastAsia="zh-CN"/>
        </w:rPr>
        <w:t>24</w:t>
      </w:r>
      <w:r>
        <w:rPr>
          <w:rFonts w:hint="eastAsia" w:ascii="宋体" w:hAnsi="宋体" w:cs="宋体"/>
          <w:b/>
          <w:sz w:val="22"/>
          <w:szCs w:val="22"/>
          <w:highlight w:val="none"/>
          <w:u w:val="single"/>
        </w:rPr>
        <w:t>0万元整</w:t>
      </w:r>
      <w:r>
        <w:rPr>
          <w:rFonts w:hint="eastAsia" w:ascii="宋体" w:hAnsi="宋体" w:cs="宋体"/>
          <w:b/>
          <w:sz w:val="22"/>
          <w:szCs w:val="22"/>
          <w:highlight w:val="none"/>
          <w:u w:val="single"/>
          <w:lang w:eastAsia="zh-CN"/>
        </w:rPr>
        <w:t>；</w:t>
      </w:r>
      <w:r>
        <w:rPr>
          <w:rFonts w:hint="eastAsia" w:ascii="宋体" w:hAnsi="宋体" w:cs="宋体"/>
          <w:b/>
          <w:sz w:val="22"/>
          <w:szCs w:val="22"/>
          <w:highlight w:val="none"/>
          <w:u w:val="single"/>
          <w:lang w:val="en-US" w:eastAsia="zh-CN"/>
        </w:rPr>
        <w:t>标项三采购预算为人民币150万元整</w:t>
      </w:r>
      <w:r>
        <w:rPr>
          <w:rFonts w:hint="eastAsia" w:ascii="宋体" w:hAnsi="宋体" w:cs="宋体"/>
          <w:b/>
          <w:sz w:val="22"/>
          <w:szCs w:val="22"/>
          <w:highlight w:val="none"/>
          <w:u w:val="single"/>
        </w:rPr>
        <w:t>）</w:t>
      </w:r>
      <w:r>
        <w:rPr>
          <w:rFonts w:hint="eastAsia" w:ascii="宋体" w:hAnsi="宋体" w:cs="宋体"/>
          <w:b/>
          <w:sz w:val="22"/>
          <w:szCs w:val="22"/>
          <w:highlight w:val="none"/>
          <w:u w:val="single"/>
          <w:lang w:eastAsia="zh-CN"/>
        </w:rPr>
        <w:t>。</w:t>
      </w:r>
    </w:p>
    <w:p w14:paraId="668C5A00">
      <w:pPr>
        <w:spacing w:line="400" w:lineRule="exact"/>
        <w:ind w:firstLine="221" w:firstLineChars="100"/>
        <w:rPr>
          <w:rFonts w:ascii="宋体" w:hAnsi="宋体" w:cs="宋体"/>
          <w:sz w:val="22"/>
          <w:highlight w:val="none"/>
        </w:rPr>
      </w:pPr>
      <w:r>
        <w:rPr>
          <w:rFonts w:hint="eastAsia" w:ascii="宋体" w:hAnsi="宋体" w:cs="宋体"/>
          <w:b/>
          <w:sz w:val="22"/>
          <w:szCs w:val="22"/>
          <w:highlight w:val="none"/>
          <w:lang w:val="en-US" w:eastAsia="zh-CN"/>
        </w:rPr>
        <w:t>5</w:t>
      </w:r>
      <w:r>
        <w:rPr>
          <w:rFonts w:hint="eastAsia" w:ascii="宋体" w:hAnsi="宋体" w:cs="宋体"/>
          <w:b/>
          <w:sz w:val="22"/>
          <w:szCs w:val="22"/>
          <w:highlight w:val="none"/>
        </w:rPr>
        <w:t>）</w:t>
      </w:r>
      <w:r>
        <w:rPr>
          <w:rFonts w:hint="eastAsia" w:ascii="宋体" w:hAnsi="宋体" w:cs="宋体"/>
          <w:b/>
          <w:bCs/>
          <w:sz w:val="22"/>
          <w:szCs w:val="22"/>
          <w:highlight w:val="none"/>
        </w:rPr>
        <w:t>▲</w:t>
      </w:r>
      <w:r>
        <w:rPr>
          <w:rFonts w:hint="eastAsia" w:ascii="宋体" w:hAnsi="宋体" w:cs="宋体"/>
          <w:b/>
          <w:sz w:val="22"/>
          <w:szCs w:val="22"/>
          <w:highlight w:val="none"/>
          <w:u w:val="single"/>
        </w:rPr>
        <w:t>本项目</w:t>
      </w:r>
      <w:r>
        <w:rPr>
          <w:rFonts w:hint="eastAsia" w:ascii="宋体" w:hAnsi="宋体" w:cs="宋体"/>
          <w:b/>
          <w:sz w:val="22"/>
          <w:szCs w:val="22"/>
          <w:highlight w:val="none"/>
          <w:u w:val="single"/>
          <w:lang w:val="en-US" w:eastAsia="zh-CN"/>
        </w:rPr>
        <w:t>设有最高单价限价100%。</w:t>
      </w:r>
      <w:r>
        <w:rPr>
          <w:rFonts w:hint="eastAsia" w:ascii="宋体" w:hAnsi="宋体" w:cs="宋体"/>
          <w:b/>
          <w:sz w:val="22"/>
          <w:szCs w:val="22"/>
          <w:highlight w:val="none"/>
          <w:u w:val="single"/>
        </w:rPr>
        <w:t>如投标人报价超过</w:t>
      </w:r>
      <w:r>
        <w:rPr>
          <w:rFonts w:hint="eastAsia" w:ascii="宋体" w:hAnsi="宋体" w:cs="宋体"/>
          <w:b/>
          <w:sz w:val="22"/>
          <w:szCs w:val="22"/>
          <w:highlight w:val="none"/>
          <w:u w:val="single"/>
          <w:lang w:val="en-US" w:eastAsia="zh-CN"/>
        </w:rPr>
        <w:t>最高单价限价</w:t>
      </w:r>
      <w:r>
        <w:rPr>
          <w:rFonts w:hint="eastAsia" w:ascii="宋体" w:hAnsi="宋体" w:cs="宋体"/>
          <w:b/>
          <w:sz w:val="22"/>
          <w:szCs w:val="22"/>
          <w:highlight w:val="none"/>
          <w:u w:val="single"/>
        </w:rPr>
        <w:t>，其投标文件作无效标处理</w:t>
      </w:r>
      <w:r>
        <w:rPr>
          <w:rFonts w:hint="eastAsia" w:ascii="宋体" w:hAnsi="宋体" w:cs="宋体"/>
          <w:sz w:val="22"/>
          <w:highlight w:val="none"/>
        </w:rPr>
        <w:t>。</w:t>
      </w:r>
    </w:p>
    <w:p w14:paraId="09D0AD2B">
      <w:pPr>
        <w:spacing w:line="400" w:lineRule="exact"/>
        <w:ind w:firstLine="220" w:firstLineChars="100"/>
        <w:rPr>
          <w:rFonts w:ascii="宋体" w:hAnsi="宋体" w:cs="宋体"/>
          <w:b/>
          <w:sz w:val="22"/>
          <w:szCs w:val="22"/>
          <w:highlight w:val="none"/>
          <w:u w:val="single"/>
        </w:rPr>
      </w:pPr>
      <w:r>
        <w:rPr>
          <w:rFonts w:hint="eastAsia" w:ascii="宋体" w:hAnsi="宋体" w:cs="宋体"/>
          <w:sz w:val="22"/>
          <w:highlight w:val="none"/>
          <w:lang w:val="en-US" w:eastAsia="zh-CN"/>
        </w:rPr>
        <w:t>6</w:t>
      </w:r>
      <w:r>
        <w:rPr>
          <w:rFonts w:hint="eastAsia" w:ascii="宋体" w:hAnsi="宋体" w:cs="宋体"/>
          <w:sz w:val="22"/>
          <w:highlight w:val="none"/>
        </w:rPr>
        <w:t>）</w:t>
      </w:r>
      <w:r>
        <w:rPr>
          <w:rFonts w:hint="eastAsia" w:ascii="宋体" w:hAnsi="宋体" w:cs="宋体"/>
          <w:sz w:val="22"/>
          <w:szCs w:val="22"/>
          <w:highlight w:val="none"/>
        </w:rPr>
        <w:t>所有投标人商务报价均超采购预算，采购人无法支付的,重新组织招标</w:t>
      </w:r>
      <w:r>
        <w:rPr>
          <w:rFonts w:hint="eastAsia" w:ascii="宋体" w:hAnsi="宋体" w:cs="宋体"/>
          <w:sz w:val="22"/>
          <w:highlight w:val="none"/>
        </w:rPr>
        <w:t>。</w:t>
      </w:r>
    </w:p>
    <w:p w14:paraId="4345DD5D">
      <w:pPr>
        <w:spacing w:line="400" w:lineRule="exact"/>
        <w:rPr>
          <w:rFonts w:ascii="宋体" w:hAnsi="宋体" w:cs="宋体"/>
          <w:kern w:val="0"/>
          <w:sz w:val="22"/>
          <w:szCs w:val="22"/>
          <w:highlight w:val="none"/>
        </w:rPr>
      </w:pPr>
      <w:r>
        <w:rPr>
          <w:rFonts w:hint="eastAsia" w:ascii="宋体" w:hAnsi="宋体" w:cs="宋体"/>
          <w:sz w:val="22"/>
          <w:highlight w:val="none"/>
        </w:rPr>
        <w:t>3、 有效投标人的综合得分为技术资信分和商务（报价）分的总和。</w:t>
      </w:r>
      <w:bookmarkEnd w:id="203"/>
      <w:bookmarkEnd w:id="204"/>
      <w:bookmarkStart w:id="205" w:name="_Toc221423625"/>
      <w:bookmarkStart w:id="206" w:name="_Toc222114885"/>
      <w:bookmarkStart w:id="207" w:name="_Toc223716004"/>
      <w:bookmarkStart w:id="208" w:name="_Toc245722287"/>
      <w:bookmarkStart w:id="209" w:name="_Toc239145360"/>
      <w:bookmarkStart w:id="210" w:name="_Toc221356894"/>
      <w:bookmarkStart w:id="211" w:name="_Toc241404208"/>
      <w:bookmarkStart w:id="212" w:name="_Toc221356957"/>
      <w:bookmarkStart w:id="213" w:name="_Toc245191320"/>
      <w:bookmarkStart w:id="214" w:name="_Toc246261271"/>
      <w:bookmarkStart w:id="215" w:name="_Toc221374632"/>
    </w:p>
    <w:p w14:paraId="32AB9F7D">
      <w:pPr>
        <w:pStyle w:val="5"/>
        <w:rPr>
          <w:rFonts w:ascii="宋体" w:hAnsi="宋体" w:eastAsia="宋体" w:cs="宋体"/>
          <w:sz w:val="36"/>
          <w:szCs w:val="36"/>
          <w:highlight w:val="none"/>
        </w:rPr>
      </w:pPr>
      <w:r>
        <w:rPr>
          <w:rFonts w:hint="eastAsia" w:ascii="宋体" w:hAnsi="宋体" w:eastAsia="宋体" w:cs="宋体"/>
          <w:sz w:val="22"/>
          <w:highlight w:val="none"/>
        </w:rPr>
        <w:br w:type="page"/>
      </w:r>
      <w:bookmarkStart w:id="216" w:name="_Toc262105510"/>
      <w:bookmarkStart w:id="217" w:name="_Toc26057"/>
      <w:bookmarkStart w:id="218" w:name="_Toc249758721"/>
      <w:bookmarkStart w:id="219" w:name="_Toc249758871"/>
      <w:bookmarkStart w:id="220" w:name="_Toc262049425"/>
      <w:r>
        <w:rPr>
          <w:rFonts w:hint="eastAsia" w:ascii="宋体" w:hAnsi="宋体" w:eastAsia="宋体" w:cs="宋体"/>
          <w:sz w:val="36"/>
          <w:szCs w:val="36"/>
          <w:highlight w:val="none"/>
        </w:rPr>
        <w:t>第四部分   合同主要条款</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7743A50">
      <w:pPr>
        <w:rPr>
          <w:rFonts w:ascii="宋体" w:hAnsi="宋体" w:cs="宋体"/>
          <w:highlight w:val="none"/>
        </w:rPr>
      </w:pPr>
      <w:bookmarkStart w:id="221" w:name="_Toc221374633"/>
      <w:bookmarkStart w:id="222" w:name="_Toc221356897"/>
      <w:bookmarkStart w:id="223" w:name="_Toc221356960"/>
    </w:p>
    <w:p w14:paraId="07589B8C">
      <w:pPr>
        <w:pStyle w:val="34"/>
        <w:snapToGrid w:val="0"/>
        <w:spacing w:line="360" w:lineRule="auto"/>
        <w:jc w:val="both"/>
        <w:rPr>
          <w:rFonts w:hAnsi="宋体" w:cs="宋体"/>
          <w:b/>
          <w:sz w:val="22"/>
          <w:szCs w:val="22"/>
          <w:highlight w:val="none"/>
          <w:u w:val="wave"/>
        </w:rPr>
      </w:pPr>
      <w:r>
        <w:rPr>
          <w:rFonts w:hint="eastAsia" w:hAnsi="宋体" w:cs="宋体"/>
          <w:b/>
          <w:sz w:val="22"/>
          <w:szCs w:val="22"/>
          <w:highlight w:val="none"/>
          <w:u w:val="wave"/>
        </w:rPr>
        <w:t>说明：如甲乙双方同意，合同格式也可以按照其他形式。</w:t>
      </w:r>
    </w:p>
    <w:p w14:paraId="3667E2B5">
      <w:pPr>
        <w:pStyle w:val="34"/>
        <w:snapToGrid w:val="0"/>
        <w:spacing w:line="360" w:lineRule="auto"/>
        <w:rPr>
          <w:rFonts w:hAnsi="宋体" w:cs="宋体"/>
          <w:sz w:val="22"/>
          <w:szCs w:val="22"/>
          <w:highlight w:val="none"/>
        </w:rPr>
      </w:pPr>
    </w:p>
    <w:p w14:paraId="799E46FE">
      <w:pPr>
        <w:widowControl/>
        <w:snapToGrid w:val="0"/>
        <w:spacing w:before="120" w:beforeLines="50" w:after="120" w:afterLines="50" w:line="400" w:lineRule="atLeast"/>
        <w:jc w:val="left"/>
        <w:rPr>
          <w:rFonts w:hint="eastAsia" w:ascii="宋体" w:hAnsi="宋体" w:cs="Arial"/>
          <w:b/>
          <w:bCs/>
          <w:color w:val="auto"/>
          <w:kern w:val="0"/>
          <w:sz w:val="28"/>
          <w:szCs w:val="28"/>
          <w:highlight w:val="none"/>
        </w:rPr>
      </w:pPr>
      <w:r>
        <w:rPr>
          <w:rFonts w:hint="eastAsia" w:ascii="宋体" w:hAnsi="宋体"/>
          <w:b/>
          <w:bCs/>
          <w:color w:val="auto"/>
          <w:szCs w:val="21"/>
          <w:highlight w:val="none"/>
        </w:rPr>
        <w:t xml:space="preserve"> </w:t>
      </w:r>
      <w:r>
        <w:rPr>
          <w:rFonts w:hint="eastAsia" w:ascii="宋体" w:hAnsi="宋体" w:cs="Arial"/>
          <w:b/>
          <w:bCs/>
          <w:color w:val="auto"/>
          <w:kern w:val="0"/>
          <w:szCs w:val="21"/>
          <w:highlight w:val="none"/>
        </w:rPr>
        <w:t>注：本合同作为示范文本，具体以成交人与采购人所签定正式合同为准。</w:t>
      </w:r>
    </w:p>
    <w:p w14:paraId="7FAF99E2">
      <w:pPr>
        <w:pStyle w:val="34"/>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甲方（需求方）： </w:t>
      </w:r>
    </w:p>
    <w:p w14:paraId="0C31F7A8">
      <w:pPr>
        <w:pStyle w:val="34"/>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乙方（承包方）： </w:t>
      </w:r>
    </w:p>
    <w:p w14:paraId="702AF762">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甲、乙双方根据有关法律规定，本着友好合作、协商一致的原则，就乙方承包甲方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项目的有关事宜达成协议如下：</w:t>
      </w:r>
    </w:p>
    <w:p w14:paraId="2149B50D">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1、承包合同期限：</w:t>
      </w:r>
    </w:p>
    <w:p w14:paraId="15BBB2E1">
      <w:pPr>
        <w:spacing w:line="420" w:lineRule="exact"/>
        <w:ind w:left="420"/>
        <w:rPr>
          <w:rFonts w:ascii="宋体" w:hAnsi="宋体" w:cs="宋体"/>
          <w:b/>
          <w:color w:val="auto"/>
          <w:sz w:val="22"/>
          <w:szCs w:val="22"/>
          <w:highlight w:val="none"/>
        </w:rPr>
      </w:pPr>
      <w:r>
        <w:rPr>
          <w:rFonts w:hint="eastAsia" w:ascii="宋体" w:hAnsi="宋体"/>
          <w:color w:val="auto"/>
          <w:sz w:val="22"/>
          <w:szCs w:val="22"/>
          <w:highlight w:val="none"/>
        </w:rPr>
        <w:t>服务期限：</w:t>
      </w:r>
      <w:r>
        <w:rPr>
          <w:rFonts w:hint="eastAsia" w:ascii="宋体" w:hAnsi="宋体" w:cs="Arial"/>
          <w:bCs/>
          <w:color w:val="auto"/>
          <w:sz w:val="22"/>
          <w:szCs w:val="22"/>
          <w:highlight w:val="none"/>
          <w:u w:val="single"/>
          <w:lang w:val="en-US" w:eastAsia="zh-CN"/>
        </w:rPr>
        <w:t xml:space="preserve">      </w:t>
      </w:r>
      <w:r>
        <w:rPr>
          <w:rFonts w:hint="eastAsia" w:ascii="宋体" w:hAnsi="宋体" w:cs="Arial"/>
          <w:bCs/>
          <w:color w:val="auto"/>
          <w:sz w:val="22"/>
          <w:szCs w:val="22"/>
          <w:highlight w:val="none"/>
        </w:rPr>
        <w:t>年。</w:t>
      </w:r>
    </w:p>
    <w:p w14:paraId="730B7636">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2、承包价格及支付：</w:t>
      </w:r>
    </w:p>
    <w:p w14:paraId="155BB138">
      <w:pPr>
        <w:spacing w:line="400" w:lineRule="exact"/>
        <w:ind w:left="218" w:leftChars="104" w:firstLine="0" w:firstLineChars="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olor w:val="auto"/>
          <w:kern w:val="0"/>
          <w:sz w:val="22"/>
          <w:szCs w:val="22"/>
          <w:highlight w:val="none"/>
        </w:rPr>
        <w:t>1</w:t>
      </w:r>
      <w:r>
        <w:rPr>
          <w:rFonts w:ascii="宋体" w:hAnsi="宋体"/>
          <w:color w:val="auto"/>
          <w:kern w:val="0"/>
          <w:sz w:val="22"/>
          <w:szCs w:val="22"/>
          <w:highlight w:val="none"/>
        </w:rPr>
        <w:t>.</w:t>
      </w:r>
      <w:r>
        <w:rPr>
          <w:rFonts w:hint="eastAsia" w:ascii="宋体" w:hAnsi="宋体"/>
          <w:color w:val="000000" w:themeColor="text1"/>
          <w:kern w:val="0"/>
          <w:sz w:val="22"/>
          <w:szCs w:val="22"/>
          <w:highlight w:val="none"/>
          <w:lang w:val="en-US" w:eastAsia="zh-CN"/>
          <w14:textFill>
            <w14:solidFill>
              <w14:schemeClr w14:val="tx1"/>
            </w14:solidFill>
          </w14:textFill>
        </w:rPr>
        <w:t>半</w:t>
      </w:r>
      <w:r>
        <w:rPr>
          <w:rFonts w:hint="eastAsia" w:ascii="宋体" w:hAnsi="宋体"/>
          <w:color w:val="000000" w:themeColor="text1"/>
          <w:kern w:val="0"/>
          <w:sz w:val="22"/>
          <w:szCs w:val="22"/>
          <w:highlight w:val="none"/>
          <w14:textFill>
            <w14:solidFill>
              <w14:schemeClr w14:val="tx1"/>
            </w14:solidFill>
          </w14:textFill>
        </w:rPr>
        <w:t>日安保</w:t>
      </w:r>
      <w:r>
        <w:rPr>
          <w:rFonts w:hint="eastAsia" w:ascii="宋体" w:hAnsi="宋体" w:cs="宋体"/>
          <w:color w:val="000000" w:themeColor="text1"/>
          <w:sz w:val="22"/>
          <w:szCs w:val="22"/>
          <w:highlight w:val="none"/>
          <w14:textFill>
            <w14:solidFill>
              <w14:schemeClr w14:val="tx1"/>
            </w14:solidFill>
          </w14:textFill>
        </w:rPr>
        <w:t xml:space="preserve">价格：￥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元/人/</w:t>
      </w:r>
      <w:r>
        <w:rPr>
          <w:rFonts w:hint="eastAsia" w:ascii="宋体" w:hAnsi="宋体" w:cs="宋体"/>
          <w:color w:val="000000" w:themeColor="text1"/>
          <w:sz w:val="22"/>
          <w:szCs w:val="22"/>
          <w:highlight w:val="none"/>
          <w:u w:val="single"/>
          <w:lang w:val="en-US" w:eastAsia="zh-CN"/>
          <w14:textFill>
            <w14:solidFill>
              <w14:schemeClr w14:val="tx1"/>
            </w14:solidFill>
          </w14:textFill>
        </w:rPr>
        <w:t>半</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日</w:t>
      </w:r>
      <w:r>
        <w:rPr>
          <w:rFonts w:hint="eastAsia" w:ascii="宋体" w:hAnsi="宋体" w:cs="宋体"/>
          <w:color w:val="000000" w:themeColor="text1"/>
          <w:sz w:val="22"/>
          <w:szCs w:val="22"/>
          <w:highlight w:val="none"/>
          <w14:textFill>
            <w14:solidFill>
              <w14:schemeClr w14:val="tx1"/>
            </w14:solidFill>
          </w14:textFill>
        </w:rPr>
        <w:t xml:space="preserve">（计人民币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元</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w:t>
      </w:r>
      <w:r>
        <w:rPr>
          <w:rFonts w:hint="eastAsia" w:ascii="宋体" w:hAnsi="宋体" w:cs="宋体"/>
          <w:color w:val="000000" w:themeColor="text1"/>
          <w:sz w:val="22"/>
          <w:szCs w:val="22"/>
          <w:highlight w:val="none"/>
          <w:u w:val="single"/>
          <w:lang w:val="en-US" w:eastAsia="zh-CN"/>
          <w14:textFill>
            <w14:solidFill>
              <w14:schemeClr w14:val="tx1"/>
            </w14:solidFill>
          </w14:textFill>
        </w:rPr>
        <w:t>半</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日</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w:t>
      </w:r>
    </w:p>
    <w:p w14:paraId="6F922045">
      <w:pPr>
        <w:spacing w:line="400" w:lineRule="exact"/>
        <w:ind w:left="218" w:leftChars="104" w:firstLine="220" w:firstLineChars="100"/>
        <w:rPr>
          <w:rFonts w:hint="eastAsia" w:ascii="宋体" w:hAnsi="宋体" w:cs="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全日安保</w:t>
      </w:r>
      <w:r>
        <w:rPr>
          <w:rFonts w:hint="eastAsia" w:ascii="宋体" w:hAnsi="宋体" w:cs="宋体"/>
          <w:color w:val="000000" w:themeColor="text1"/>
          <w:sz w:val="22"/>
          <w:szCs w:val="22"/>
          <w:highlight w:val="none"/>
          <w14:textFill>
            <w14:solidFill>
              <w14:schemeClr w14:val="tx1"/>
            </w14:solidFill>
          </w14:textFill>
        </w:rPr>
        <w:t xml:space="preserve">价格：￥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元/人/日</w:t>
      </w:r>
      <w:r>
        <w:rPr>
          <w:rFonts w:hint="eastAsia" w:ascii="宋体" w:hAnsi="宋体" w:cs="宋体"/>
          <w:color w:val="000000" w:themeColor="text1"/>
          <w:sz w:val="22"/>
          <w:szCs w:val="22"/>
          <w:highlight w:val="none"/>
          <w14:textFill>
            <w14:solidFill>
              <w14:schemeClr w14:val="tx1"/>
            </w14:solidFill>
          </w14:textFill>
        </w:rPr>
        <w:t xml:space="preserve">（计人民币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元</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人/日</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w:t>
      </w:r>
    </w:p>
    <w:p w14:paraId="1AE34EB4">
      <w:pPr>
        <w:spacing w:line="400" w:lineRule="exact"/>
        <w:ind w:firstLine="440" w:firstLineChars="200"/>
        <w:rPr>
          <w:rFonts w:hint="eastAsia" w:ascii="宋体" w:hAnsi="宋体" w:cs="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全</w:t>
      </w:r>
      <w:r>
        <w:rPr>
          <w:rFonts w:hint="eastAsia" w:ascii="宋体" w:hAnsi="宋体"/>
          <w:color w:val="000000" w:themeColor="text1"/>
          <w:kern w:val="0"/>
          <w:sz w:val="22"/>
          <w:szCs w:val="22"/>
          <w:highlight w:val="none"/>
          <w:lang w:val="en-US" w:eastAsia="zh-CN"/>
          <w14:textFill>
            <w14:solidFill>
              <w14:schemeClr w14:val="tx1"/>
            </w14:solidFill>
          </w14:textFill>
        </w:rPr>
        <w:t>职</w:t>
      </w:r>
      <w:r>
        <w:rPr>
          <w:rFonts w:hint="eastAsia" w:ascii="宋体" w:hAnsi="宋体"/>
          <w:color w:val="000000" w:themeColor="text1"/>
          <w:kern w:val="0"/>
          <w:sz w:val="22"/>
          <w:szCs w:val="22"/>
          <w:highlight w:val="none"/>
          <w14:textFill>
            <w14:solidFill>
              <w14:schemeClr w14:val="tx1"/>
            </w14:solidFill>
          </w14:textFill>
        </w:rPr>
        <w:t>安保</w:t>
      </w:r>
      <w:r>
        <w:rPr>
          <w:rFonts w:hint="eastAsia" w:ascii="宋体" w:hAnsi="宋体"/>
          <w:color w:val="000000" w:themeColor="text1"/>
          <w:kern w:val="0"/>
          <w:sz w:val="22"/>
          <w:szCs w:val="22"/>
          <w:highlight w:val="none"/>
          <w:lang w:val="en-US" w:eastAsia="zh-CN"/>
          <w14:textFill>
            <w14:solidFill>
              <w14:schemeClr w14:val="tx1"/>
            </w14:solidFill>
          </w14:textFill>
        </w:rPr>
        <w:t>（8小时）</w:t>
      </w:r>
      <w:r>
        <w:rPr>
          <w:rFonts w:hint="eastAsia" w:ascii="宋体" w:hAnsi="宋体" w:cs="宋体"/>
          <w:color w:val="000000" w:themeColor="text1"/>
          <w:sz w:val="22"/>
          <w:szCs w:val="22"/>
          <w:highlight w:val="none"/>
          <w14:textFill>
            <w14:solidFill>
              <w14:schemeClr w14:val="tx1"/>
            </w14:solidFill>
          </w14:textFill>
        </w:rPr>
        <w:t xml:space="preserve">价格：￥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元/人/月</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 xml:space="preserve">计人民币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元</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/人/月</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w:t>
      </w:r>
    </w:p>
    <w:p w14:paraId="60001001">
      <w:pPr>
        <w:spacing w:line="400" w:lineRule="exact"/>
        <w:ind w:firstLine="440" w:firstLineChars="2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全</w:t>
      </w:r>
      <w:r>
        <w:rPr>
          <w:rFonts w:hint="eastAsia" w:ascii="宋体" w:hAnsi="宋体"/>
          <w:color w:val="000000" w:themeColor="text1"/>
          <w:kern w:val="0"/>
          <w:sz w:val="22"/>
          <w:szCs w:val="22"/>
          <w:highlight w:val="none"/>
          <w:lang w:val="en-US" w:eastAsia="zh-CN"/>
          <w14:textFill>
            <w14:solidFill>
              <w14:schemeClr w14:val="tx1"/>
            </w14:solidFill>
          </w14:textFill>
        </w:rPr>
        <w:t>职</w:t>
      </w:r>
      <w:r>
        <w:rPr>
          <w:rFonts w:hint="eastAsia" w:ascii="宋体" w:hAnsi="宋体"/>
          <w:color w:val="000000" w:themeColor="text1"/>
          <w:kern w:val="0"/>
          <w:sz w:val="22"/>
          <w:szCs w:val="22"/>
          <w:highlight w:val="none"/>
          <w14:textFill>
            <w14:solidFill>
              <w14:schemeClr w14:val="tx1"/>
            </w14:solidFill>
          </w14:textFill>
        </w:rPr>
        <w:t>安保</w:t>
      </w:r>
      <w:r>
        <w:rPr>
          <w:rFonts w:hint="eastAsia" w:ascii="宋体" w:hAnsi="宋体"/>
          <w:color w:val="000000" w:themeColor="text1"/>
          <w:kern w:val="0"/>
          <w:sz w:val="22"/>
          <w:szCs w:val="22"/>
          <w:highlight w:val="none"/>
          <w:lang w:val="en-US" w:eastAsia="zh-CN"/>
          <w14:textFill>
            <w14:solidFill>
              <w14:schemeClr w14:val="tx1"/>
            </w14:solidFill>
          </w14:textFill>
        </w:rPr>
        <w:t>（12小时）</w:t>
      </w:r>
      <w:r>
        <w:rPr>
          <w:rFonts w:hint="eastAsia" w:ascii="宋体" w:hAnsi="宋体" w:cs="宋体"/>
          <w:color w:val="000000" w:themeColor="text1"/>
          <w:sz w:val="22"/>
          <w:szCs w:val="22"/>
          <w:highlight w:val="none"/>
          <w14:textFill>
            <w14:solidFill>
              <w14:schemeClr w14:val="tx1"/>
            </w14:solidFill>
          </w14:textFill>
        </w:rPr>
        <w:t xml:space="preserve">价格：￥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元/人/月</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 xml:space="preserve">计人民币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元</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/人/月</w:t>
      </w:r>
      <w:r>
        <w:rPr>
          <w:rFonts w:hint="eastAsia" w:ascii="宋体" w:hAnsi="宋体" w:cs="宋体"/>
          <w:color w:val="000000" w:themeColor="text1"/>
          <w:sz w:val="22"/>
          <w:szCs w:val="22"/>
          <w:highlight w:val="none"/>
          <w14:textFill>
            <w14:solidFill>
              <w14:schemeClr w14:val="tx1"/>
            </w14:solidFill>
          </w14:textFill>
        </w:rPr>
        <w:t>）。</w:t>
      </w:r>
    </w:p>
    <w:p w14:paraId="37FCD548">
      <w:pPr>
        <w:tabs>
          <w:tab w:val="left" w:pos="720"/>
        </w:tabs>
        <w:spacing w:line="400" w:lineRule="exact"/>
        <w:ind w:left="218" w:leftChars="104" w:firstLine="220" w:firstLineChars="1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项目负责人为：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，联系方式：</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258D7B16">
      <w:pPr>
        <w:spacing w:line="400" w:lineRule="exact"/>
        <w:ind w:left="218" w:leftChars="104"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w:t>
      </w:r>
      <w:r>
        <w:rPr>
          <w:rFonts w:hint="eastAsia" w:ascii="宋体" w:hAnsi="宋体" w:cs="宋体"/>
          <w:color w:val="auto"/>
          <w:sz w:val="22"/>
          <w:szCs w:val="22"/>
          <w:highlight w:val="none"/>
        </w:rPr>
        <w:t>承包合同价格除按本合同规定外，不能作任何调整，任何计算错误皆视为已获双方接受：合同价亦不会因人工、物价或汇率的变动而作任何调整。</w:t>
      </w:r>
    </w:p>
    <w:p w14:paraId="794AB947">
      <w:pPr>
        <w:spacing w:line="400" w:lineRule="exact"/>
        <w:ind w:left="218" w:leftChars="104"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3</w:t>
      </w:r>
      <w:r>
        <w:rPr>
          <w:rFonts w:ascii="宋体" w:hAnsi="宋体" w:cs="宋体"/>
          <w:color w:val="auto"/>
          <w:sz w:val="22"/>
          <w:szCs w:val="22"/>
          <w:highlight w:val="none"/>
        </w:rPr>
        <w:t>.</w:t>
      </w:r>
      <w:r>
        <w:rPr>
          <w:rFonts w:hint="eastAsia" w:ascii="宋体" w:hAnsi="宋体" w:cs="宋体"/>
          <w:color w:val="auto"/>
          <w:sz w:val="22"/>
          <w:szCs w:val="22"/>
          <w:highlight w:val="none"/>
        </w:rPr>
        <w:t>付款方式</w:t>
      </w:r>
    </w:p>
    <w:p w14:paraId="265F83FB">
      <w:pPr>
        <w:spacing w:line="400" w:lineRule="exact"/>
        <w:ind w:firstLine="442" w:firstLineChars="200"/>
        <w:rPr>
          <w:rFonts w:hint="eastAsia" w:ascii="宋体" w:hAnsi="宋体" w:eastAsia="宋体" w:cs="宋体"/>
          <w:b/>
          <w:color w:val="auto"/>
          <w:sz w:val="22"/>
          <w:szCs w:val="22"/>
          <w:highlight w:val="none"/>
          <w:u w:val="single"/>
          <w:lang w:eastAsia="zh-CN"/>
        </w:rPr>
      </w:pPr>
      <w:r>
        <w:rPr>
          <w:rFonts w:hint="eastAsia" w:ascii="宋体" w:hAnsi="宋体" w:cs="宋体"/>
          <w:b/>
          <w:color w:val="auto"/>
          <w:sz w:val="22"/>
          <w:szCs w:val="22"/>
          <w:highlight w:val="none"/>
          <w:u w:val="single"/>
          <w:lang w:val="en-US" w:eastAsia="zh-CN"/>
        </w:rPr>
        <w:t>3.1本</w:t>
      </w:r>
      <w:r>
        <w:rPr>
          <w:rFonts w:hint="eastAsia" w:ascii="宋体" w:hAnsi="宋体" w:cs="宋体"/>
          <w:b/>
          <w:color w:val="auto"/>
          <w:sz w:val="22"/>
          <w:szCs w:val="22"/>
          <w:highlight w:val="none"/>
          <w:u w:val="single"/>
        </w:rPr>
        <w:t>项目</w:t>
      </w:r>
      <w:r>
        <w:rPr>
          <w:rFonts w:hint="eastAsia" w:ascii="宋体" w:hAnsi="宋体" w:cs="宋体"/>
          <w:b/>
          <w:color w:val="auto"/>
          <w:sz w:val="22"/>
          <w:szCs w:val="22"/>
          <w:highlight w:val="none"/>
          <w:u w:val="single"/>
          <w:lang w:val="en-US" w:eastAsia="zh-CN"/>
        </w:rPr>
        <w:t>甲方</w:t>
      </w:r>
      <w:r>
        <w:rPr>
          <w:rFonts w:hint="eastAsia" w:ascii="宋体" w:hAnsi="宋体" w:cs="宋体"/>
          <w:b/>
          <w:color w:val="auto"/>
          <w:sz w:val="22"/>
          <w:szCs w:val="22"/>
          <w:highlight w:val="none"/>
          <w:u w:val="single"/>
        </w:rPr>
        <w:t>不提供预付款</w:t>
      </w:r>
      <w:r>
        <w:rPr>
          <w:rFonts w:hint="eastAsia" w:ascii="宋体" w:hAnsi="宋体" w:cs="宋体"/>
          <w:b/>
          <w:color w:val="auto"/>
          <w:sz w:val="22"/>
          <w:szCs w:val="22"/>
          <w:highlight w:val="none"/>
          <w:u w:val="single"/>
          <w:lang w:eastAsia="zh-CN"/>
        </w:rPr>
        <w:t>。</w:t>
      </w:r>
    </w:p>
    <w:p w14:paraId="3A634598">
      <w:pPr>
        <w:spacing w:line="400" w:lineRule="exact"/>
        <w:ind w:firstLine="442" w:firstLineChars="20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lang w:val="en-US" w:eastAsia="zh-CN"/>
        </w:rPr>
        <w:t>3.2</w:t>
      </w:r>
      <w:r>
        <w:rPr>
          <w:rFonts w:hint="eastAsia" w:ascii="宋体" w:hAnsi="宋体" w:cs="宋体"/>
          <w:b/>
          <w:color w:val="auto"/>
          <w:sz w:val="22"/>
          <w:szCs w:val="22"/>
          <w:highlight w:val="none"/>
          <w:u w:val="single"/>
        </w:rPr>
        <w:t>安保服务费用采用先服务后支付的办法，按月付费</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即每月服务结束后</w:t>
      </w:r>
      <w:r>
        <w:rPr>
          <w:rFonts w:hint="eastAsia" w:ascii="宋体" w:hAnsi="宋体" w:cs="宋体"/>
          <w:b/>
          <w:color w:val="auto"/>
          <w:sz w:val="22"/>
          <w:szCs w:val="22"/>
          <w:highlight w:val="none"/>
          <w:u w:val="single"/>
          <w:lang w:val="en-US" w:eastAsia="zh-CN"/>
        </w:rPr>
        <w:t>7个工作日内，甲方</w:t>
      </w:r>
      <w:r>
        <w:rPr>
          <w:rFonts w:hint="eastAsia" w:ascii="宋体" w:hAnsi="宋体" w:cs="宋体"/>
          <w:b/>
          <w:color w:val="auto"/>
          <w:sz w:val="22"/>
          <w:szCs w:val="22"/>
          <w:highlight w:val="none"/>
          <w:u w:val="single"/>
        </w:rPr>
        <w:t>向</w:t>
      </w:r>
      <w:r>
        <w:rPr>
          <w:rFonts w:hint="eastAsia" w:ascii="宋体" w:hAnsi="宋体" w:cs="宋体"/>
          <w:b/>
          <w:color w:val="auto"/>
          <w:sz w:val="22"/>
          <w:szCs w:val="22"/>
          <w:highlight w:val="none"/>
          <w:u w:val="single"/>
          <w:lang w:val="en-US" w:eastAsia="zh-CN"/>
        </w:rPr>
        <w:t>乙方</w:t>
      </w:r>
      <w:r>
        <w:rPr>
          <w:rFonts w:hint="eastAsia" w:ascii="宋体" w:hAnsi="宋体" w:cs="宋体"/>
          <w:b/>
          <w:color w:val="auto"/>
          <w:sz w:val="22"/>
          <w:szCs w:val="22"/>
          <w:highlight w:val="none"/>
          <w:u w:val="single"/>
        </w:rPr>
        <w:t>付清上月服务费。</w:t>
      </w:r>
    </w:p>
    <w:p w14:paraId="106CE9B3">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3、保险</w:t>
      </w:r>
    </w:p>
    <w:p w14:paraId="08DBD434">
      <w:pPr>
        <w:tabs>
          <w:tab w:val="left" w:pos="-838"/>
        </w:tabs>
        <w:spacing w:line="400" w:lineRule="exact"/>
        <w:ind w:left="180"/>
        <w:rPr>
          <w:rFonts w:ascii="宋体" w:hAnsi="宋体" w:cs="宋体"/>
          <w:color w:val="auto"/>
          <w:sz w:val="22"/>
          <w:szCs w:val="22"/>
          <w:highlight w:val="none"/>
        </w:rPr>
      </w:pPr>
      <w:r>
        <w:rPr>
          <w:rFonts w:hint="eastAsia" w:ascii="宋体" w:hAnsi="宋体" w:cs="宋体"/>
          <w:color w:val="auto"/>
          <w:sz w:val="22"/>
          <w:szCs w:val="22"/>
          <w:highlight w:val="none"/>
        </w:rPr>
        <w:t xml:space="preserve"> 1．乙方应对甲方的物业和乙方人员以及第三方全权负责（如乙方应投保第三责任险），在乙方的责任区内由于乙方原因导致第三方的事故由乙方负责，甲方不承担任何责任。</w:t>
      </w:r>
    </w:p>
    <w:p w14:paraId="35D3CCFC">
      <w:pPr>
        <w:tabs>
          <w:tab w:val="left" w:pos="-838"/>
        </w:tabs>
        <w:spacing w:line="400" w:lineRule="exact"/>
        <w:ind w:left="180"/>
        <w:rPr>
          <w:rFonts w:ascii="宋体" w:hAnsi="宋体" w:cs="宋体"/>
          <w:color w:val="auto"/>
          <w:sz w:val="22"/>
          <w:szCs w:val="22"/>
          <w:highlight w:val="none"/>
        </w:rPr>
      </w:pPr>
      <w:r>
        <w:rPr>
          <w:rFonts w:hint="eastAsia" w:ascii="宋体" w:hAnsi="宋体" w:cs="宋体"/>
          <w:color w:val="auto"/>
          <w:sz w:val="22"/>
          <w:szCs w:val="22"/>
          <w:highlight w:val="none"/>
        </w:rPr>
        <w:t xml:space="preserve"> 2．乙方需在承包期内向甲方出示此保险单及已付清保险费的收据。</w:t>
      </w:r>
    </w:p>
    <w:p w14:paraId="22211298">
      <w:pPr>
        <w:tabs>
          <w:tab w:val="left" w:pos="-838"/>
        </w:tabs>
        <w:spacing w:line="400" w:lineRule="exact"/>
        <w:ind w:left="181" w:leftChars="86"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3．在承包期内，乙方所有人员的事故由乙方自行全权负责（如乙方应对其员工投保人身意外险），甲方概不承担事故责任。</w:t>
      </w:r>
    </w:p>
    <w:p w14:paraId="6EC5584D">
      <w:pPr>
        <w:tabs>
          <w:tab w:val="left" w:pos="-838"/>
        </w:tabs>
        <w:spacing w:line="400" w:lineRule="exact"/>
        <w:ind w:left="181" w:leftChars="86"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4．乙方应按政府各部门有关规定为全体服务人员缴纳所有相关的社会保险及其他相关费用。乙方应对此全权负责。 </w:t>
      </w:r>
    </w:p>
    <w:p w14:paraId="16009A73">
      <w:pPr>
        <w:tabs>
          <w:tab w:val="left" w:pos="720"/>
        </w:tabs>
        <w:spacing w:line="400" w:lineRule="exact"/>
        <w:rPr>
          <w:rFonts w:ascii="宋体" w:hAnsi="宋体" w:cs="宋体"/>
          <w:b/>
          <w:color w:val="auto"/>
          <w:sz w:val="22"/>
          <w:szCs w:val="22"/>
          <w:highlight w:val="none"/>
        </w:rPr>
      </w:pPr>
      <w:r>
        <w:rPr>
          <w:rFonts w:ascii="宋体" w:hAnsi="宋体" w:cs="宋体"/>
          <w:b/>
          <w:color w:val="auto"/>
          <w:sz w:val="22"/>
          <w:szCs w:val="22"/>
          <w:highlight w:val="none"/>
        </w:rPr>
        <w:t>4</w:t>
      </w:r>
      <w:r>
        <w:rPr>
          <w:rFonts w:hint="eastAsia" w:ascii="宋体" w:hAnsi="宋体" w:cs="宋体"/>
          <w:b/>
          <w:color w:val="auto"/>
          <w:sz w:val="22"/>
          <w:szCs w:val="22"/>
          <w:highlight w:val="none"/>
        </w:rPr>
        <w:t>、经营制约</w:t>
      </w:r>
    </w:p>
    <w:p w14:paraId="404F8215">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w:t>
      </w:r>
      <w:r>
        <w:rPr>
          <w:rFonts w:hint="eastAsia" w:ascii="宋体" w:hAnsi="宋体" w:cs="宋体"/>
          <w:color w:val="auto"/>
          <w:sz w:val="22"/>
          <w:szCs w:val="22"/>
          <w:highlight w:val="none"/>
        </w:rPr>
        <w:t>未经甲方同意，乙方无权在承包的区域中从事任何广告活动或类似宣传，甲方有权依照广告法和甲方相关的规定责令乙限期改正，并接受处罚；甲方在该区域发布的广告宣传保证不致影响乙方的正常工作。</w:t>
      </w:r>
    </w:p>
    <w:p w14:paraId="777F1C73">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w:t>
      </w:r>
      <w:r>
        <w:rPr>
          <w:rFonts w:hint="eastAsia" w:ascii="宋体" w:hAnsi="宋体" w:cs="宋体"/>
          <w:color w:val="auto"/>
          <w:sz w:val="22"/>
          <w:szCs w:val="22"/>
          <w:highlight w:val="none"/>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14:paraId="2A1D1DF0">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w:t>
      </w:r>
      <w:r>
        <w:rPr>
          <w:rFonts w:ascii="宋体" w:hAnsi="宋体" w:cs="宋体"/>
          <w:color w:val="auto"/>
          <w:sz w:val="22"/>
          <w:szCs w:val="22"/>
          <w:highlight w:val="none"/>
        </w:rPr>
        <w:t>.</w:t>
      </w:r>
      <w:r>
        <w:rPr>
          <w:rFonts w:hint="eastAsia" w:ascii="宋体" w:hAnsi="宋体" w:cs="宋体"/>
          <w:color w:val="auto"/>
          <w:sz w:val="22"/>
          <w:szCs w:val="22"/>
          <w:highlight w:val="none"/>
        </w:rPr>
        <w:t>乙方不得以甲方的名义从事任何经济活动，且由此发生的一切债权、债务与甲方无关。</w:t>
      </w:r>
    </w:p>
    <w:p w14:paraId="5C1C225A">
      <w:pPr>
        <w:pStyle w:val="2"/>
        <w:rPr>
          <w:rFonts w:hint="eastAsia"/>
          <w:color w:val="auto"/>
          <w:highlight w:val="none"/>
          <w:lang w:val="en-US"/>
        </w:rPr>
      </w:pPr>
      <w:r>
        <w:rPr>
          <w:rFonts w:ascii="宋体" w:hAnsi="宋体"/>
          <w:color w:val="auto"/>
          <w:sz w:val="22"/>
          <w:szCs w:val="22"/>
          <w:highlight w:val="none"/>
        </w:rPr>
        <w:t>4.</w:t>
      </w:r>
      <w:r>
        <w:rPr>
          <w:rFonts w:hint="eastAsia" w:ascii="宋体" w:hAnsi="宋体"/>
          <w:color w:val="auto"/>
          <w:sz w:val="22"/>
          <w:szCs w:val="22"/>
          <w:highlight w:val="none"/>
        </w:rPr>
        <w:t>响应时间：接到甲方通知后，乙方须在半小时内作出响应，并在指定时间达到现场。</w:t>
      </w:r>
    </w:p>
    <w:p w14:paraId="649A1846">
      <w:pPr>
        <w:tabs>
          <w:tab w:val="left" w:pos="720"/>
        </w:tabs>
        <w:spacing w:line="400" w:lineRule="exact"/>
        <w:rPr>
          <w:rFonts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、双方承诺</w:t>
      </w:r>
    </w:p>
    <w:p w14:paraId="51D98054">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w:t>
      </w:r>
      <w:r>
        <w:rPr>
          <w:rFonts w:hint="eastAsia" w:ascii="宋体" w:hAnsi="宋体" w:cs="宋体"/>
          <w:color w:val="auto"/>
          <w:sz w:val="22"/>
          <w:szCs w:val="22"/>
          <w:highlight w:val="none"/>
        </w:rPr>
        <w:t>不以任何形式转租、转让、抵押承包区域，在承包区域只从事甲方认可的服务工作。在承包期间，乙方的任何股份配置变动应通知甲方。未经甲方书面批准，任何占有支配地位的股份转让者将视为乙方出租、转让的行为。</w:t>
      </w:r>
    </w:p>
    <w:p w14:paraId="7A7E423C">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w:t>
      </w:r>
      <w:r>
        <w:rPr>
          <w:rFonts w:hint="eastAsia" w:ascii="宋体" w:hAnsi="宋体" w:cs="宋体"/>
          <w:color w:val="auto"/>
          <w:sz w:val="22"/>
          <w:szCs w:val="22"/>
          <w:highlight w:val="none"/>
        </w:rPr>
        <w:t>在适当情况下，乙方应无条件接受甲方或其授权的人员对承包区域内各项服务质量控制进行检查。如任意一方对结果存在争议，可通过双方认同的中立第三方仲裁。</w:t>
      </w:r>
    </w:p>
    <w:p w14:paraId="56D4BE21">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w:t>
      </w:r>
      <w:r>
        <w:rPr>
          <w:rFonts w:ascii="宋体" w:hAnsi="宋体" w:cs="宋体"/>
          <w:color w:val="auto"/>
          <w:sz w:val="22"/>
          <w:szCs w:val="22"/>
          <w:highlight w:val="none"/>
        </w:rPr>
        <w:t>.</w:t>
      </w:r>
      <w:r>
        <w:rPr>
          <w:rFonts w:hint="eastAsia" w:ascii="宋体" w:hAnsi="宋体" w:cs="宋体"/>
          <w:color w:val="auto"/>
          <w:sz w:val="22"/>
          <w:szCs w:val="22"/>
          <w:highlight w:val="none"/>
        </w:rPr>
        <w:t>在承包区域的各项服务，其工作时间必须满足甲方的工作要求，包括星期天及公众假期，无论乙方有什么理由，都不可以停止工作。如因服务范围内容变动需调整合同，由甲乙双方协商确定。</w:t>
      </w:r>
    </w:p>
    <w:p w14:paraId="676A5AD1">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w:t>
      </w:r>
      <w:r>
        <w:rPr>
          <w:rFonts w:ascii="宋体" w:hAnsi="宋体" w:cs="宋体"/>
          <w:color w:val="auto"/>
          <w:sz w:val="22"/>
          <w:szCs w:val="22"/>
          <w:highlight w:val="none"/>
        </w:rPr>
        <w:t>.</w:t>
      </w:r>
      <w:r>
        <w:rPr>
          <w:rFonts w:hint="eastAsia" w:ascii="宋体" w:hAnsi="宋体" w:cs="宋体"/>
          <w:color w:val="auto"/>
          <w:sz w:val="22"/>
          <w:szCs w:val="22"/>
          <w:highlight w:val="none"/>
        </w:rPr>
        <w:t>乙方必须聘请（或指定）一位经理（负责人），全权代表乙方与甲方保持密切联系并保证承包区域服务工作</w:t>
      </w:r>
      <w:r>
        <w:rPr>
          <w:rFonts w:hint="eastAsia"/>
          <w:color w:val="auto"/>
          <w:highlight w:val="none"/>
        </w:rPr>
        <w:t>持续稳定进行。</w:t>
      </w:r>
    </w:p>
    <w:p w14:paraId="7BB8D92E">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w:t>
      </w:r>
      <w:r>
        <w:rPr>
          <w:rFonts w:ascii="宋体" w:hAnsi="宋体" w:cs="宋体"/>
          <w:color w:val="auto"/>
          <w:sz w:val="22"/>
          <w:szCs w:val="22"/>
          <w:highlight w:val="none"/>
        </w:rPr>
        <w:t>.</w:t>
      </w:r>
      <w:r>
        <w:rPr>
          <w:rFonts w:hint="eastAsia" w:ascii="宋体" w:hAnsi="宋体" w:cs="宋体"/>
          <w:color w:val="auto"/>
          <w:sz w:val="22"/>
          <w:szCs w:val="22"/>
          <w:highlight w:val="none"/>
        </w:rPr>
        <w:t>为承包区域的服务工作配备足够的人员，且聘用的工作人员必须符合劳动部门有关用工规定，并经乙方相关专业考核合格后持证上岗，甲方有权进行审核，并提出整改意见。</w:t>
      </w:r>
    </w:p>
    <w:p w14:paraId="04CFC185">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w:t>
      </w:r>
      <w:r>
        <w:rPr>
          <w:rFonts w:hint="eastAsia" w:ascii="宋体" w:hAnsi="宋体" w:cs="宋体"/>
          <w:color w:val="auto"/>
          <w:sz w:val="22"/>
          <w:szCs w:val="22"/>
          <w:highlight w:val="none"/>
        </w:rPr>
        <w:t>工作人员上岗着装由甲方确认的制服及甲方许可的装饰物品，费用和制作均由乙方负担。</w:t>
      </w:r>
    </w:p>
    <w:p w14:paraId="1BC63708">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7</w:t>
      </w:r>
      <w:r>
        <w:rPr>
          <w:rFonts w:ascii="宋体" w:hAnsi="宋体" w:cs="宋体"/>
          <w:color w:val="auto"/>
          <w:sz w:val="22"/>
          <w:szCs w:val="22"/>
          <w:highlight w:val="none"/>
        </w:rPr>
        <w:t>.</w:t>
      </w:r>
      <w:r>
        <w:rPr>
          <w:rFonts w:hint="eastAsia" w:ascii="宋体" w:hAnsi="宋体" w:cs="宋体"/>
          <w:color w:val="auto"/>
          <w:sz w:val="22"/>
          <w:szCs w:val="22"/>
          <w:highlight w:val="none"/>
        </w:rPr>
        <w:t>乙方必须出具或办妥法律及甲方规定的与承包区域经营业务有关的执照和许可证，方可从事经营并在经营中遵守一切有关条例和规定。自行缴纳税务、工商部门的各项税费</w:t>
      </w:r>
    </w:p>
    <w:p w14:paraId="48587CDA">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8</w:t>
      </w:r>
      <w:r>
        <w:rPr>
          <w:rFonts w:ascii="宋体" w:hAnsi="宋体" w:cs="宋体"/>
          <w:color w:val="auto"/>
          <w:sz w:val="22"/>
          <w:szCs w:val="22"/>
          <w:highlight w:val="none"/>
        </w:rPr>
        <w:t>.</w:t>
      </w:r>
      <w:r>
        <w:rPr>
          <w:rFonts w:hint="eastAsia" w:ascii="宋体" w:hAnsi="宋体" w:cs="宋体"/>
          <w:color w:val="auto"/>
          <w:sz w:val="22"/>
          <w:szCs w:val="22"/>
          <w:highlight w:val="none"/>
        </w:rPr>
        <w:t>乙方必须保证为甲方提供优质、高效的专业服务，并根据甲方要求改变不满意的服务状况。遵守甲方的有关规定，接受有关部门监督与检查。同时，自觉参加甲方认为有助提高甲方形象和经营业绩的宣传活动。</w:t>
      </w:r>
    </w:p>
    <w:p w14:paraId="6A5B67FA">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9</w:t>
      </w:r>
      <w:r>
        <w:rPr>
          <w:rFonts w:ascii="宋体" w:hAnsi="宋体" w:cs="宋体"/>
          <w:color w:val="auto"/>
          <w:sz w:val="22"/>
          <w:szCs w:val="22"/>
          <w:highlight w:val="none"/>
        </w:rPr>
        <w:t>.</w:t>
      </w:r>
      <w:r>
        <w:rPr>
          <w:rFonts w:hint="eastAsia" w:ascii="宋体" w:hAnsi="宋体" w:cs="宋体"/>
          <w:color w:val="auto"/>
          <w:sz w:val="22"/>
          <w:szCs w:val="22"/>
          <w:highlight w:val="none"/>
        </w:rPr>
        <w:t>在承包期内乙方应保证承包区域内受甲方托管的设施、设备运营状况良好，并接受甲方或其授权人员的检查，对由乙引起或造成该设施、设备的损坏，甲方将书面通知乙方修复或整改，在书面通知下达一周后，仍未按要求修复或整改，甲方有权另行聘人完成这一工作，所需费用全部由乙方承担。</w:t>
      </w:r>
    </w:p>
    <w:p w14:paraId="2972A70B">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0</w:t>
      </w:r>
      <w:r>
        <w:rPr>
          <w:rFonts w:hint="eastAsia" w:ascii="宋体" w:hAnsi="宋体" w:cs="宋体"/>
          <w:color w:val="auto"/>
          <w:sz w:val="22"/>
          <w:szCs w:val="22"/>
          <w:highlight w:val="none"/>
        </w:rPr>
        <w:t>．乙方在承包区域因作业所需增加机械、电力设备及设施应征得甲方同意，并聘请有资格的承造商进行安装、保养并将施工安装保养记录手册和图纸交由甲方备案。</w:t>
      </w:r>
    </w:p>
    <w:p w14:paraId="573D0165">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1.</w:t>
      </w:r>
      <w:r>
        <w:rPr>
          <w:rFonts w:hint="eastAsia" w:ascii="宋体" w:hAnsi="宋体" w:cs="宋体"/>
          <w:color w:val="auto"/>
          <w:sz w:val="22"/>
          <w:szCs w:val="22"/>
          <w:highlight w:val="none"/>
        </w:rPr>
        <w:t>公司的办公各类设施及费用、人员安全等均由乙方自行负责解决。</w:t>
      </w:r>
    </w:p>
    <w:p w14:paraId="5215ABF9">
      <w:pPr>
        <w:tabs>
          <w:tab w:val="left" w:pos="54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2.</w:t>
      </w:r>
      <w:r>
        <w:rPr>
          <w:rFonts w:hint="eastAsia" w:ascii="宋体" w:hAnsi="宋体" w:cs="宋体"/>
          <w:color w:val="auto"/>
          <w:sz w:val="22"/>
          <w:szCs w:val="22"/>
          <w:highlight w:val="none"/>
        </w:rPr>
        <w:t>禁止事项</w:t>
      </w:r>
    </w:p>
    <w:p w14:paraId="135875AB">
      <w:pPr>
        <w:numPr>
          <w:ilvl w:val="0"/>
          <w:numId w:val="49"/>
        </w:numPr>
        <w:tabs>
          <w:tab w:val="left" w:pos="720"/>
          <w:tab w:val="left" w:pos="900"/>
        </w:tabs>
        <w:spacing w:line="400" w:lineRule="exact"/>
        <w:ind w:hanging="120"/>
        <w:rPr>
          <w:rFonts w:ascii="宋体" w:hAnsi="宋体" w:cs="宋体"/>
          <w:color w:val="auto"/>
          <w:sz w:val="22"/>
          <w:szCs w:val="22"/>
          <w:highlight w:val="none"/>
        </w:rPr>
      </w:pPr>
      <w:r>
        <w:rPr>
          <w:rFonts w:hint="eastAsia" w:ascii="宋体" w:hAnsi="宋体" w:cs="宋体"/>
          <w:color w:val="auto"/>
          <w:sz w:val="22"/>
          <w:szCs w:val="22"/>
          <w:highlight w:val="none"/>
        </w:rPr>
        <w:t>乙方不得以任何理由向甲方工作人员支付小费或赠送实物，违者将终止合同。</w:t>
      </w:r>
    </w:p>
    <w:p w14:paraId="2255B8BA">
      <w:pPr>
        <w:numPr>
          <w:ilvl w:val="0"/>
          <w:numId w:val="49"/>
        </w:numPr>
        <w:tabs>
          <w:tab w:val="left" w:pos="720"/>
          <w:tab w:val="left" w:pos="900"/>
        </w:tabs>
        <w:spacing w:line="400" w:lineRule="exact"/>
        <w:ind w:hanging="120"/>
        <w:rPr>
          <w:rFonts w:ascii="宋体" w:hAnsi="宋体" w:cs="宋体"/>
          <w:color w:val="auto"/>
          <w:sz w:val="22"/>
          <w:szCs w:val="22"/>
          <w:highlight w:val="none"/>
        </w:rPr>
      </w:pPr>
      <w:r>
        <w:rPr>
          <w:rFonts w:hint="eastAsia" w:ascii="宋体" w:hAnsi="宋体" w:cs="宋体"/>
          <w:color w:val="auto"/>
          <w:sz w:val="22"/>
          <w:szCs w:val="22"/>
          <w:highlight w:val="none"/>
        </w:rPr>
        <w:t>乙方不得在承包区域住宿或从事非法活动，也不得从事有损甲方利益的活动，同时不允许在承包区域对甲方经营活动进行滋扰性的行为。</w:t>
      </w:r>
    </w:p>
    <w:p w14:paraId="4415CD6D">
      <w:pPr>
        <w:numPr>
          <w:ilvl w:val="0"/>
          <w:numId w:val="49"/>
        </w:numPr>
        <w:tabs>
          <w:tab w:val="left" w:pos="720"/>
          <w:tab w:val="left" w:pos="900"/>
        </w:tabs>
        <w:spacing w:line="400" w:lineRule="exact"/>
        <w:ind w:hanging="120"/>
        <w:rPr>
          <w:rFonts w:ascii="宋体" w:hAnsi="宋体" w:cs="宋体"/>
          <w:color w:val="auto"/>
          <w:sz w:val="22"/>
          <w:szCs w:val="22"/>
          <w:highlight w:val="none"/>
        </w:rPr>
      </w:pPr>
      <w:r>
        <w:rPr>
          <w:rFonts w:hint="eastAsia" w:ascii="宋体" w:hAnsi="宋体" w:cs="宋体"/>
          <w:color w:val="auto"/>
          <w:sz w:val="22"/>
          <w:szCs w:val="22"/>
          <w:highlight w:val="none"/>
        </w:rPr>
        <w:t>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14:paraId="21174D05">
      <w:pPr>
        <w:numPr>
          <w:ilvl w:val="0"/>
          <w:numId w:val="49"/>
        </w:numPr>
        <w:tabs>
          <w:tab w:val="left" w:pos="720"/>
          <w:tab w:val="left" w:pos="900"/>
        </w:tabs>
        <w:spacing w:line="400" w:lineRule="exact"/>
        <w:ind w:hanging="120"/>
        <w:rPr>
          <w:rFonts w:ascii="宋体" w:hAnsi="宋体" w:cs="宋体"/>
          <w:color w:val="auto"/>
          <w:sz w:val="22"/>
          <w:szCs w:val="22"/>
          <w:highlight w:val="none"/>
        </w:rPr>
      </w:pPr>
      <w:r>
        <w:rPr>
          <w:rFonts w:hint="eastAsia" w:ascii="宋体" w:hAnsi="宋体" w:cs="宋体"/>
          <w:color w:val="auto"/>
          <w:sz w:val="22"/>
          <w:szCs w:val="22"/>
          <w:highlight w:val="none"/>
        </w:rPr>
        <w:t>未获甲方书面同意，乙方任何时候都不能在承包区域存放易燃物品、挥发性大或气味浓烈的液体、其他危险物品等。</w:t>
      </w:r>
    </w:p>
    <w:p w14:paraId="332AE77A">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5.</w:t>
      </w:r>
      <w:r>
        <w:rPr>
          <w:rFonts w:hint="eastAsia" w:ascii="宋体" w:hAnsi="宋体" w:cs="宋体"/>
          <w:color w:val="auto"/>
          <w:sz w:val="22"/>
          <w:szCs w:val="22"/>
          <w:highlight w:val="none"/>
        </w:rPr>
        <w:t>乙方及其员工遵守甲方的一切行政管理等规定和制度，不得损坏承包区域的设施，同时承担违规责任。</w:t>
      </w:r>
    </w:p>
    <w:p w14:paraId="5B4B4290">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6.</w:t>
      </w:r>
      <w:r>
        <w:rPr>
          <w:rFonts w:hint="eastAsia" w:ascii="宋体" w:hAnsi="宋体" w:cs="宋体"/>
          <w:color w:val="auto"/>
          <w:sz w:val="22"/>
          <w:szCs w:val="22"/>
          <w:highlight w:val="none"/>
        </w:rPr>
        <w:t>甲方将对乙方及其员工的工作行为进行监督，如发现乙方员工有违反甲方的规定和制度的行为，甲方将要求其改正，态度恶劣拒不改正的，乙方必须予以辞退。</w:t>
      </w:r>
    </w:p>
    <w:p w14:paraId="04F03A5D">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7.</w:t>
      </w:r>
      <w:r>
        <w:rPr>
          <w:rFonts w:hint="eastAsia" w:ascii="宋体" w:hAnsi="宋体" w:cs="宋体"/>
          <w:color w:val="auto"/>
          <w:sz w:val="22"/>
          <w:szCs w:val="22"/>
          <w:highlight w:val="none"/>
        </w:rPr>
        <w:t>遇突发事件或安全检查时，乙方必须配合有关部门执行任务，并指定专职人员协助工作，直至完成。</w:t>
      </w:r>
    </w:p>
    <w:p w14:paraId="33AACE19">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8.</w:t>
      </w:r>
      <w:r>
        <w:rPr>
          <w:rFonts w:hint="eastAsia" w:ascii="宋体" w:hAnsi="宋体" w:cs="宋体"/>
          <w:color w:val="auto"/>
          <w:sz w:val="22"/>
          <w:szCs w:val="22"/>
          <w:highlight w:val="none"/>
        </w:rPr>
        <w:t>甲方对乙方作出如下承诺</w:t>
      </w:r>
    </w:p>
    <w:p w14:paraId="10AD0DA6">
      <w:pPr>
        <w:numPr>
          <w:ilvl w:val="0"/>
          <w:numId w:val="50"/>
        </w:numPr>
        <w:tabs>
          <w:tab w:val="left" w:pos="720"/>
          <w:tab w:val="left" w:pos="1260"/>
        </w:tabs>
        <w:spacing w:line="400" w:lineRule="exact"/>
        <w:ind w:hanging="120"/>
        <w:rPr>
          <w:rFonts w:ascii="宋体" w:hAnsi="宋体" w:cs="宋体"/>
          <w:color w:val="auto"/>
          <w:sz w:val="22"/>
          <w:szCs w:val="22"/>
          <w:highlight w:val="none"/>
        </w:rPr>
      </w:pPr>
      <w:r>
        <w:rPr>
          <w:rFonts w:hint="eastAsia" w:ascii="宋体" w:hAnsi="宋体" w:cs="宋体"/>
          <w:color w:val="auto"/>
          <w:sz w:val="22"/>
          <w:szCs w:val="22"/>
          <w:highlight w:val="none"/>
        </w:rPr>
        <w:t>甲方在职权范围内保证乙方的服务管理不受干扰。</w:t>
      </w:r>
    </w:p>
    <w:p w14:paraId="21EC8CD5">
      <w:pPr>
        <w:numPr>
          <w:ilvl w:val="0"/>
          <w:numId w:val="50"/>
        </w:numPr>
        <w:tabs>
          <w:tab w:val="left" w:pos="720"/>
          <w:tab w:val="left" w:pos="1260"/>
        </w:tabs>
        <w:spacing w:line="400" w:lineRule="exact"/>
        <w:ind w:left="720" w:firstLine="0"/>
        <w:rPr>
          <w:rFonts w:ascii="宋体" w:hAnsi="宋体" w:cs="宋体"/>
          <w:color w:val="auto"/>
          <w:sz w:val="22"/>
          <w:szCs w:val="22"/>
          <w:highlight w:val="none"/>
        </w:rPr>
      </w:pPr>
      <w:r>
        <w:rPr>
          <w:rFonts w:hint="eastAsia" w:ascii="宋体" w:hAnsi="宋体" w:cs="宋体"/>
          <w:color w:val="auto"/>
          <w:sz w:val="22"/>
          <w:szCs w:val="22"/>
          <w:highlight w:val="none"/>
        </w:rPr>
        <w:t>保证乙方的员工及工具按规定正常进入承包区域开展服务管理活动。</w:t>
      </w:r>
    </w:p>
    <w:p w14:paraId="470634EE">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9.</w:t>
      </w:r>
      <w:r>
        <w:rPr>
          <w:rFonts w:hint="eastAsia" w:ascii="宋体" w:hAnsi="宋体" w:cs="宋体"/>
          <w:color w:val="auto"/>
          <w:sz w:val="22"/>
          <w:szCs w:val="22"/>
          <w:highlight w:val="none"/>
        </w:rPr>
        <w:t>乙方的申述权</w:t>
      </w:r>
    </w:p>
    <w:p w14:paraId="4E19642E">
      <w:pPr>
        <w:tabs>
          <w:tab w:val="left" w:pos="-838"/>
          <w:tab w:val="left" w:pos="720"/>
        </w:tabs>
        <w:spacing w:line="400" w:lineRule="exact"/>
        <w:ind w:left="729" w:leftChars="347"/>
        <w:rPr>
          <w:rFonts w:ascii="宋体" w:hAnsi="宋体" w:cs="宋体"/>
          <w:color w:val="auto"/>
          <w:sz w:val="22"/>
          <w:szCs w:val="22"/>
          <w:highlight w:val="none"/>
        </w:rPr>
      </w:pPr>
      <w:r>
        <w:rPr>
          <w:rFonts w:hint="eastAsia" w:ascii="宋体" w:hAnsi="宋体" w:cs="宋体"/>
          <w:color w:val="auto"/>
          <w:sz w:val="22"/>
          <w:szCs w:val="22"/>
          <w:highlight w:val="none"/>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14:paraId="2D6E0A6F">
      <w:pPr>
        <w:tabs>
          <w:tab w:val="left" w:pos="720"/>
        </w:tabs>
        <w:spacing w:line="400" w:lineRule="exact"/>
        <w:rPr>
          <w:rFonts w:ascii="宋体" w:hAnsi="宋体" w:cs="宋体"/>
          <w:b/>
          <w:color w:val="auto"/>
          <w:sz w:val="22"/>
          <w:szCs w:val="22"/>
          <w:highlight w:val="none"/>
        </w:rPr>
      </w:pPr>
      <w:r>
        <w:rPr>
          <w:rFonts w:ascii="宋体" w:hAnsi="宋体" w:cs="宋体"/>
          <w:b/>
          <w:color w:val="auto"/>
          <w:sz w:val="22"/>
          <w:szCs w:val="22"/>
          <w:highlight w:val="none"/>
        </w:rPr>
        <w:t>6</w:t>
      </w:r>
      <w:r>
        <w:rPr>
          <w:rFonts w:hint="eastAsia" w:ascii="宋体" w:hAnsi="宋体" w:cs="宋体"/>
          <w:b/>
          <w:color w:val="auto"/>
          <w:sz w:val="22"/>
          <w:szCs w:val="22"/>
          <w:highlight w:val="none"/>
        </w:rPr>
        <w:t>、不可抗力</w:t>
      </w:r>
    </w:p>
    <w:p w14:paraId="3911BECE">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w:t>
      </w:r>
      <w:r>
        <w:rPr>
          <w:rFonts w:hint="eastAsia" w:ascii="宋体" w:hAnsi="宋体" w:cs="宋体"/>
          <w:color w:val="auto"/>
          <w:sz w:val="22"/>
          <w:szCs w:val="22"/>
          <w:highlight w:val="none"/>
        </w:rPr>
        <w:t>在承包期间发生地震、火灾及其他双方不能控制的原因，导致承包区域不能正常经营，合同不能或不能全部履行，双方可以按以下各项执行：</w:t>
      </w:r>
    </w:p>
    <w:p w14:paraId="612795DD">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w:t>
      </w:r>
      <w:r>
        <w:rPr>
          <w:rFonts w:hint="eastAsia" w:ascii="宋体" w:hAnsi="宋体" w:cs="宋体"/>
          <w:color w:val="auto"/>
          <w:sz w:val="22"/>
          <w:szCs w:val="22"/>
          <w:highlight w:val="none"/>
        </w:rPr>
        <w:t>任何一方可以书面形式终止合同无需做出任何赔偿。</w:t>
      </w:r>
    </w:p>
    <w:p w14:paraId="47CE68E5">
      <w:pPr>
        <w:tabs>
          <w:tab w:val="left" w:pos="720"/>
          <w:tab w:val="left" w:pos="1260"/>
        </w:tabs>
        <w:spacing w:line="400" w:lineRule="exact"/>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因不可抗力导致合同终止，并不影响任何一方对不可抗力先前发生的违约行为合法追偿。</w:t>
      </w:r>
    </w:p>
    <w:p w14:paraId="3255F6D8">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甲方不负责因不可抗力造成合同不能正常履行的责任。</w:t>
      </w:r>
    </w:p>
    <w:p w14:paraId="73FD45CD">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w:t>
      </w:r>
      <w:r>
        <w:rPr>
          <w:rFonts w:ascii="宋体" w:hAnsi="宋体" w:cs="宋体"/>
          <w:color w:val="auto"/>
          <w:sz w:val="22"/>
          <w:szCs w:val="22"/>
          <w:highlight w:val="none"/>
        </w:rPr>
        <w:t>.</w:t>
      </w:r>
      <w:r>
        <w:rPr>
          <w:rFonts w:hint="eastAsia" w:ascii="宋体" w:hAnsi="宋体" w:cs="宋体"/>
          <w:color w:val="auto"/>
          <w:sz w:val="22"/>
          <w:szCs w:val="22"/>
          <w:highlight w:val="none"/>
        </w:rPr>
        <w:t>因不可抗力造成甲方的损害，甲方的保险赔偿不受影响。对恢复承包合同期间的价格及其它费用双方可以协商解决。</w:t>
      </w:r>
    </w:p>
    <w:p w14:paraId="2B1741AE">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w:t>
      </w:r>
      <w:r>
        <w:rPr>
          <w:rFonts w:ascii="宋体" w:hAnsi="宋体" w:cs="宋体"/>
          <w:color w:val="auto"/>
          <w:sz w:val="22"/>
          <w:szCs w:val="22"/>
          <w:highlight w:val="none"/>
        </w:rPr>
        <w:t>.</w:t>
      </w:r>
      <w:r>
        <w:rPr>
          <w:rFonts w:hint="eastAsia" w:ascii="宋体" w:hAnsi="宋体" w:cs="宋体"/>
          <w:color w:val="auto"/>
          <w:sz w:val="22"/>
          <w:szCs w:val="22"/>
          <w:highlight w:val="none"/>
        </w:rPr>
        <w:t>遇国家政策性调整，影响合同履行，双方协商解决。</w:t>
      </w:r>
    </w:p>
    <w:p w14:paraId="7E4EB7B5">
      <w:pPr>
        <w:tabs>
          <w:tab w:val="left" w:pos="720"/>
        </w:tabs>
        <w:spacing w:line="400" w:lineRule="exact"/>
        <w:rPr>
          <w:rFonts w:ascii="宋体" w:hAnsi="宋体" w:cs="宋体"/>
          <w:b/>
          <w:color w:val="auto"/>
          <w:sz w:val="22"/>
          <w:szCs w:val="22"/>
          <w:highlight w:val="none"/>
        </w:rPr>
      </w:pPr>
      <w:r>
        <w:rPr>
          <w:rFonts w:ascii="宋体" w:hAnsi="宋体" w:cs="宋体"/>
          <w:b/>
          <w:color w:val="auto"/>
          <w:sz w:val="22"/>
          <w:szCs w:val="22"/>
          <w:highlight w:val="none"/>
        </w:rPr>
        <w:t>7</w:t>
      </w:r>
      <w:r>
        <w:rPr>
          <w:rFonts w:hint="eastAsia" w:ascii="宋体" w:hAnsi="宋体" w:cs="宋体"/>
          <w:b/>
          <w:color w:val="auto"/>
          <w:sz w:val="22"/>
          <w:szCs w:val="22"/>
          <w:highlight w:val="none"/>
        </w:rPr>
        <w:t>、合同生效和终止</w:t>
      </w:r>
    </w:p>
    <w:p w14:paraId="26FF23D8">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w:t>
      </w:r>
      <w:r>
        <w:rPr>
          <w:rFonts w:hint="eastAsia" w:ascii="宋体" w:hAnsi="宋体" w:cs="宋体"/>
          <w:color w:val="auto"/>
          <w:sz w:val="22"/>
          <w:szCs w:val="22"/>
          <w:highlight w:val="none"/>
        </w:rPr>
        <w:t>本合同经双方授权代表签字盖章后生效。</w:t>
      </w:r>
    </w:p>
    <w:p w14:paraId="245FA06C">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w:t>
      </w:r>
      <w:r>
        <w:rPr>
          <w:rFonts w:hint="eastAsia" w:ascii="宋体" w:hAnsi="宋体" w:cs="宋体"/>
          <w:color w:val="auto"/>
          <w:sz w:val="22"/>
          <w:szCs w:val="22"/>
          <w:highlight w:val="none"/>
        </w:rPr>
        <w:t>提前终止</w:t>
      </w:r>
    </w:p>
    <w:p w14:paraId="174528E3">
      <w:pPr>
        <w:numPr>
          <w:ilvl w:val="0"/>
          <w:numId w:val="51"/>
        </w:numPr>
        <w:tabs>
          <w:tab w:val="left" w:pos="1260"/>
          <w:tab w:val="clear" w:pos="840"/>
        </w:tabs>
        <w:spacing w:line="400" w:lineRule="exact"/>
        <w:ind w:left="640" w:leftChars="0" w:hanging="120" w:firstLineChars="0"/>
        <w:rPr>
          <w:rFonts w:ascii="宋体" w:hAnsi="宋体" w:cs="宋体"/>
          <w:color w:val="auto"/>
          <w:sz w:val="22"/>
          <w:szCs w:val="22"/>
          <w:highlight w:val="none"/>
        </w:rPr>
      </w:pPr>
      <w:r>
        <w:rPr>
          <w:rFonts w:hint="eastAsia" w:ascii="宋体" w:hAnsi="宋体" w:cs="宋体"/>
          <w:color w:val="auto"/>
          <w:sz w:val="22"/>
          <w:szCs w:val="22"/>
          <w:highlight w:val="none"/>
        </w:rPr>
        <w:t>因承包区域布局调整，导致乙方无法正常经营，甲方须提前一个月向乙方发出书面通知调整承包范围。</w:t>
      </w:r>
    </w:p>
    <w:p w14:paraId="6B10A8E4">
      <w:pPr>
        <w:numPr>
          <w:ilvl w:val="0"/>
          <w:numId w:val="51"/>
        </w:numPr>
        <w:tabs>
          <w:tab w:val="left" w:pos="1260"/>
          <w:tab w:val="clear" w:pos="840"/>
        </w:tabs>
        <w:spacing w:line="400" w:lineRule="exact"/>
        <w:ind w:left="640" w:leftChars="0" w:hanging="120" w:firstLineChars="0"/>
        <w:rPr>
          <w:rFonts w:ascii="宋体" w:hAnsi="宋体" w:cs="宋体"/>
          <w:color w:val="auto"/>
          <w:sz w:val="22"/>
          <w:szCs w:val="22"/>
          <w:highlight w:val="none"/>
        </w:rPr>
      </w:pPr>
      <w:r>
        <w:rPr>
          <w:rFonts w:hint="eastAsia" w:ascii="宋体" w:hAnsi="宋体" w:cs="宋体"/>
          <w:color w:val="auto"/>
          <w:sz w:val="22"/>
          <w:szCs w:val="22"/>
          <w:highlight w:val="none"/>
        </w:rPr>
        <w:t>因乙方连续三个月经营未达到甲方的要求，甲方有权向乙方提前一个月发出书面通知调整承包范围。</w:t>
      </w:r>
    </w:p>
    <w:p w14:paraId="1590870D">
      <w:pPr>
        <w:numPr>
          <w:ilvl w:val="0"/>
          <w:numId w:val="51"/>
        </w:numPr>
        <w:tabs>
          <w:tab w:val="left" w:pos="1260"/>
          <w:tab w:val="clear" w:pos="840"/>
        </w:tabs>
        <w:spacing w:line="400" w:lineRule="exact"/>
        <w:ind w:left="640" w:leftChars="0" w:hanging="120" w:firstLineChars="0"/>
        <w:rPr>
          <w:rFonts w:ascii="宋体" w:hAnsi="宋体" w:cs="宋体"/>
          <w:color w:val="auto"/>
          <w:sz w:val="22"/>
          <w:szCs w:val="22"/>
          <w:highlight w:val="none"/>
        </w:rPr>
      </w:pPr>
      <w:r>
        <w:rPr>
          <w:rFonts w:hint="eastAsia" w:ascii="宋体" w:hAnsi="宋体" w:cs="宋体"/>
          <w:color w:val="auto"/>
          <w:sz w:val="22"/>
          <w:szCs w:val="22"/>
          <w:highlight w:val="none"/>
        </w:rPr>
        <w:t>乙方亦可向甲方提前二个月发出书面通知终止承包，但需获得甲方同意，乙方支付贰万元给甲方作为赔偿金，甲方的其他应收款不受影响。甲方不同意则乙方应继续履约。</w:t>
      </w:r>
    </w:p>
    <w:p w14:paraId="00BB6A8A">
      <w:pPr>
        <w:numPr>
          <w:ilvl w:val="0"/>
          <w:numId w:val="51"/>
        </w:numPr>
        <w:tabs>
          <w:tab w:val="left" w:pos="1260"/>
          <w:tab w:val="clear" w:pos="840"/>
        </w:tabs>
        <w:spacing w:line="400" w:lineRule="exact"/>
        <w:ind w:left="640" w:leftChars="0" w:hanging="120" w:firstLineChars="0"/>
        <w:rPr>
          <w:rFonts w:ascii="宋体" w:hAnsi="宋体" w:cs="宋体"/>
          <w:color w:val="auto"/>
          <w:sz w:val="22"/>
          <w:szCs w:val="22"/>
          <w:highlight w:val="none"/>
        </w:rPr>
      </w:pPr>
      <w:r>
        <w:rPr>
          <w:rFonts w:hint="eastAsia" w:ascii="宋体" w:hAnsi="宋体" w:cs="宋体"/>
          <w:color w:val="auto"/>
          <w:sz w:val="22"/>
          <w:szCs w:val="22"/>
          <w:highlight w:val="none"/>
        </w:rPr>
        <w:t>提前终止承包期早于月底最后一天，应视为月底最后一天满，此条适用于上述的（a）、（b）、（c）三条。</w:t>
      </w:r>
    </w:p>
    <w:p w14:paraId="514EC322">
      <w:pPr>
        <w:numPr>
          <w:ilvl w:val="0"/>
          <w:numId w:val="51"/>
        </w:numPr>
        <w:tabs>
          <w:tab w:val="left" w:pos="1260"/>
          <w:tab w:val="clear" w:pos="840"/>
        </w:tabs>
        <w:spacing w:line="400" w:lineRule="exact"/>
        <w:ind w:left="640" w:leftChars="0" w:hanging="120" w:firstLineChars="0"/>
        <w:rPr>
          <w:rFonts w:ascii="宋体" w:hAnsi="宋体" w:cs="宋体"/>
          <w:color w:val="auto"/>
          <w:sz w:val="22"/>
          <w:szCs w:val="22"/>
          <w:highlight w:val="none"/>
        </w:rPr>
      </w:pPr>
      <w:r>
        <w:rPr>
          <w:rFonts w:hint="eastAsia" w:ascii="宋体" w:hAnsi="宋体" w:cs="宋体"/>
          <w:color w:val="auto"/>
          <w:sz w:val="22"/>
          <w:szCs w:val="22"/>
          <w:highlight w:val="none"/>
        </w:rPr>
        <w:t>乙方未能履行合同和遵守有关规定，在甲方发出书面警告后仍无采取补救措施可立即终止承包。</w:t>
      </w:r>
    </w:p>
    <w:p w14:paraId="4C596B17">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w:t>
      </w:r>
      <w:r>
        <w:rPr>
          <w:rFonts w:ascii="宋体" w:hAnsi="宋体" w:cs="宋体"/>
          <w:color w:val="auto"/>
          <w:sz w:val="22"/>
          <w:szCs w:val="22"/>
          <w:highlight w:val="none"/>
        </w:rPr>
        <w:t>.</w:t>
      </w:r>
      <w:r>
        <w:rPr>
          <w:rFonts w:hint="eastAsia" w:ascii="宋体" w:hAnsi="宋体" w:cs="宋体"/>
          <w:color w:val="auto"/>
          <w:sz w:val="22"/>
          <w:szCs w:val="22"/>
          <w:highlight w:val="none"/>
        </w:rPr>
        <w:t>协议终止</w:t>
      </w:r>
    </w:p>
    <w:p w14:paraId="6473358D">
      <w:pPr>
        <w:tabs>
          <w:tab w:val="left" w:pos="720"/>
        </w:tabs>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经双方协商同意，可在任何时候终止承包。</w:t>
      </w:r>
    </w:p>
    <w:p w14:paraId="3080B44D">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w:t>
      </w:r>
      <w:r>
        <w:rPr>
          <w:rFonts w:ascii="宋体" w:hAnsi="宋体" w:cs="宋体"/>
          <w:color w:val="auto"/>
          <w:sz w:val="22"/>
          <w:szCs w:val="22"/>
          <w:highlight w:val="none"/>
        </w:rPr>
        <w:t>.</w:t>
      </w:r>
      <w:r>
        <w:rPr>
          <w:rFonts w:hint="eastAsia" w:ascii="宋体" w:hAnsi="宋体" w:cs="宋体"/>
          <w:color w:val="auto"/>
          <w:sz w:val="22"/>
          <w:szCs w:val="22"/>
          <w:highlight w:val="none"/>
        </w:rPr>
        <w:t>自然终止</w:t>
      </w:r>
    </w:p>
    <w:p w14:paraId="6C9FE240">
      <w:pPr>
        <w:tabs>
          <w:tab w:val="left" w:pos="720"/>
        </w:tabs>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合同规定的承包期满，承包自然终止。</w:t>
      </w:r>
    </w:p>
    <w:p w14:paraId="7E682A7A">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w:t>
      </w:r>
      <w:r>
        <w:rPr>
          <w:rFonts w:ascii="宋体" w:hAnsi="宋体" w:cs="宋体"/>
          <w:color w:val="auto"/>
          <w:sz w:val="22"/>
          <w:szCs w:val="22"/>
          <w:highlight w:val="none"/>
        </w:rPr>
        <w:t>.</w:t>
      </w:r>
      <w:r>
        <w:rPr>
          <w:rFonts w:hint="eastAsia" w:ascii="宋体" w:hAnsi="宋体" w:cs="宋体"/>
          <w:color w:val="auto"/>
          <w:sz w:val="22"/>
          <w:szCs w:val="22"/>
          <w:highlight w:val="none"/>
        </w:rPr>
        <w:t>承包终止后果</w:t>
      </w:r>
    </w:p>
    <w:p w14:paraId="011DAAD1">
      <w:pPr>
        <w:tabs>
          <w:tab w:val="left" w:pos="720"/>
        </w:tabs>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终止承包，不影响根据合同规定进行的赔偿、补偿。</w:t>
      </w:r>
    </w:p>
    <w:p w14:paraId="3F687F24">
      <w:pPr>
        <w:tabs>
          <w:tab w:val="left" w:pos="720"/>
        </w:tabs>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承包终止时，双方应进行结算，甲方同时进行乙方承包区域设施、设备状况检查并要求乙方三天内将乙方物品撤离承包区域，否则甲方将代理处理，并追偿甲方代理费及代理费1</w:t>
      </w:r>
      <w:r>
        <w:rPr>
          <w:rFonts w:ascii="宋体" w:hAnsi="宋体" w:cs="宋体"/>
          <w:color w:val="auto"/>
          <w:sz w:val="22"/>
          <w:szCs w:val="22"/>
          <w:highlight w:val="none"/>
        </w:rPr>
        <w:t>5</w:t>
      </w:r>
      <w:r>
        <w:rPr>
          <w:rFonts w:hint="eastAsia" w:ascii="宋体" w:hAnsi="宋体" w:cs="宋体"/>
          <w:color w:val="auto"/>
          <w:sz w:val="22"/>
          <w:szCs w:val="22"/>
          <w:highlight w:val="none"/>
        </w:rPr>
        <w:t>%的手续费。</w:t>
      </w:r>
    </w:p>
    <w:p w14:paraId="79293AD1">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w:t>
      </w:r>
      <w:r>
        <w:rPr>
          <w:rFonts w:hint="eastAsia" w:ascii="宋体" w:hAnsi="宋体" w:cs="宋体"/>
          <w:color w:val="auto"/>
          <w:sz w:val="22"/>
          <w:szCs w:val="22"/>
          <w:highlight w:val="none"/>
        </w:rPr>
        <w:t>续约</w:t>
      </w:r>
    </w:p>
    <w:p w14:paraId="21B4AEA5">
      <w:pPr>
        <w:tabs>
          <w:tab w:val="left" w:pos="720"/>
        </w:tabs>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合同期满前一个月，甲方应对乙方在合同期的工作表现做出评价，确定是否续约，并通知乙方。</w:t>
      </w:r>
    </w:p>
    <w:p w14:paraId="293E4A40">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7</w:t>
      </w:r>
      <w:r>
        <w:rPr>
          <w:rFonts w:ascii="宋体" w:hAnsi="宋体" w:cs="宋体"/>
          <w:color w:val="auto"/>
          <w:sz w:val="22"/>
          <w:szCs w:val="22"/>
          <w:highlight w:val="none"/>
        </w:rPr>
        <w:t>.</w:t>
      </w:r>
      <w:r>
        <w:rPr>
          <w:rFonts w:hint="eastAsia" w:ascii="宋体" w:hAnsi="宋体" w:cs="宋体"/>
          <w:color w:val="auto"/>
          <w:sz w:val="22"/>
          <w:szCs w:val="22"/>
          <w:highlight w:val="none"/>
        </w:rPr>
        <w:t>不放弃权利</w:t>
      </w:r>
    </w:p>
    <w:p w14:paraId="2C6D7CE9">
      <w:pPr>
        <w:tabs>
          <w:tab w:val="left" w:pos="720"/>
        </w:tabs>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甲方接受乙方的服务，但不放弃对乙方违约行为进行追究的权利；同时，若甲方对乙方某一违约行为放弃追究的权利，但不放弃对乙方其他违约行为进行追究的权利，反之亦然。</w:t>
      </w:r>
    </w:p>
    <w:p w14:paraId="63302C0B">
      <w:pPr>
        <w:tabs>
          <w:tab w:val="left" w:pos="420"/>
          <w:tab w:val="left" w:pos="720"/>
        </w:tabs>
        <w:spacing w:line="400" w:lineRule="exact"/>
        <w:rPr>
          <w:rFonts w:ascii="宋体" w:hAnsi="宋体" w:cs="宋体"/>
          <w:b/>
          <w:color w:val="auto"/>
          <w:sz w:val="22"/>
          <w:szCs w:val="22"/>
          <w:highlight w:val="none"/>
        </w:rPr>
      </w:pPr>
      <w:r>
        <w:rPr>
          <w:rFonts w:ascii="宋体" w:hAnsi="宋体" w:cs="宋体"/>
          <w:b/>
          <w:color w:val="auto"/>
          <w:sz w:val="22"/>
          <w:szCs w:val="22"/>
          <w:highlight w:val="none"/>
        </w:rPr>
        <w:t>8</w:t>
      </w:r>
      <w:r>
        <w:rPr>
          <w:rFonts w:hint="eastAsia" w:ascii="宋体" w:hAnsi="宋体" w:cs="宋体"/>
          <w:b/>
          <w:color w:val="auto"/>
          <w:sz w:val="22"/>
          <w:szCs w:val="22"/>
          <w:highlight w:val="none"/>
        </w:rPr>
        <w:t>、其他</w:t>
      </w:r>
    </w:p>
    <w:p w14:paraId="4F65F3CE">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w:t>
      </w:r>
      <w:r>
        <w:rPr>
          <w:rFonts w:hint="eastAsia" w:ascii="宋体" w:hAnsi="宋体" w:cs="宋体"/>
          <w:color w:val="auto"/>
          <w:sz w:val="22"/>
          <w:szCs w:val="22"/>
          <w:highlight w:val="none"/>
        </w:rPr>
        <w:t>本合同中所述通知，必须为书面形式，并有送达签收。</w:t>
      </w:r>
    </w:p>
    <w:p w14:paraId="6794DA3B">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w:t>
      </w:r>
      <w:r>
        <w:rPr>
          <w:rFonts w:hint="eastAsia" w:ascii="宋体" w:hAnsi="宋体" w:cs="宋体"/>
          <w:color w:val="auto"/>
          <w:sz w:val="22"/>
          <w:szCs w:val="22"/>
          <w:highlight w:val="none"/>
        </w:rPr>
        <w:t>关于本合同争议，应双方友好协调解决，协商不一致，任何一方均可提起仲裁或诉讼，仲裁或诉讼按合同履行地原则。</w:t>
      </w:r>
    </w:p>
    <w:p w14:paraId="23B133FF">
      <w:pPr>
        <w:tabs>
          <w:tab w:val="left" w:pos="720"/>
          <w:tab w:val="left" w:pos="12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w:t>
      </w:r>
      <w:r>
        <w:rPr>
          <w:rFonts w:ascii="宋体" w:hAnsi="宋体" w:cs="宋体"/>
          <w:color w:val="auto"/>
          <w:sz w:val="22"/>
          <w:szCs w:val="22"/>
          <w:highlight w:val="none"/>
        </w:rPr>
        <w:t>.</w:t>
      </w:r>
      <w:r>
        <w:rPr>
          <w:rFonts w:hint="eastAsia" w:ascii="宋体" w:hAnsi="宋体" w:cs="宋体"/>
          <w:color w:val="auto"/>
          <w:sz w:val="22"/>
          <w:szCs w:val="22"/>
          <w:highlight w:val="none"/>
        </w:rPr>
        <w:t>如双方同意，可以书面修改或补充本合同条款；合同的附件、修改（补充）件均与本合同同效。</w:t>
      </w:r>
    </w:p>
    <w:p w14:paraId="7BA3D59F">
      <w:pPr>
        <w:tabs>
          <w:tab w:val="left" w:pos="720"/>
          <w:tab w:val="left" w:pos="120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w:t>
      </w:r>
      <w:r>
        <w:rPr>
          <w:rFonts w:ascii="宋体" w:hAnsi="宋体" w:cs="宋体"/>
          <w:color w:val="auto"/>
          <w:sz w:val="22"/>
          <w:szCs w:val="22"/>
          <w:highlight w:val="none"/>
        </w:rPr>
        <w:t>.</w:t>
      </w:r>
      <w:r>
        <w:rPr>
          <w:rFonts w:hint="eastAsia" w:ascii="宋体" w:hAnsi="宋体" w:cs="宋体"/>
          <w:color w:val="auto"/>
          <w:sz w:val="22"/>
          <w:szCs w:val="22"/>
          <w:highlight w:val="none"/>
        </w:rPr>
        <w:t>本合同一式四份，甲乙双方各执两份。</w:t>
      </w:r>
    </w:p>
    <w:p w14:paraId="5223B910">
      <w:pPr>
        <w:keepNext w:val="0"/>
        <w:keepLines w:val="0"/>
        <w:pageBreakBefore w:val="0"/>
        <w:kinsoku/>
        <w:wordWrap/>
        <w:topLinePunct w:val="0"/>
        <w:bidi w:val="0"/>
        <w:spacing w:line="40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下列文件构成本合同的组成部分：</w:t>
      </w:r>
    </w:p>
    <w:p w14:paraId="0AEC215D">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（1）合同主要条款                 （2）合同的特殊条款</w:t>
      </w:r>
    </w:p>
    <w:p w14:paraId="4F52BB1E">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（3）售后服务条款                 （4）中标通知书</w:t>
      </w:r>
    </w:p>
    <w:p w14:paraId="7B6C1E7C">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(5) 投标分项报价表                (6) 技术规格、商务条款偏离表</w:t>
      </w:r>
    </w:p>
    <w:p w14:paraId="4E44DDE7">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(7) 招标内容及要求               （8）合同补充条款或说明（如有的话）</w:t>
      </w:r>
    </w:p>
    <w:p w14:paraId="547B66EC">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(9)履约保证金                     (10) 承诺书 （含询标记录和优惠条件）</w:t>
      </w:r>
    </w:p>
    <w:p w14:paraId="60C502B5">
      <w:pPr>
        <w:keepNext w:val="0"/>
        <w:keepLines w:val="0"/>
        <w:pageBreakBefore w:val="0"/>
        <w:kinsoku/>
        <w:wordWrap/>
        <w:topLinePunct w:val="0"/>
        <w:bidi w:val="0"/>
        <w:snapToGrid w:val="0"/>
        <w:spacing w:line="400" w:lineRule="exact"/>
        <w:ind w:left="420" w:hanging="420"/>
        <w:rPr>
          <w:rFonts w:hint="eastAsia" w:ascii="宋体" w:hAnsi="宋体" w:eastAsia="宋体" w:cs="宋体"/>
          <w:sz w:val="22"/>
          <w:szCs w:val="22"/>
          <w:highlight w:val="none"/>
        </w:rPr>
      </w:pPr>
      <w:r>
        <w:rPr>
          <w:rFonts w:hint="eastAsia" w:ascii="宋体" w:hAnsi="宋体" w:eastAsia="宋体" w:cs="宋体"/>
          <w:sz w:val="22"/>
          <w:szCs w:val="22"/>
          <w:highlight w:val="none"/>
        </w:rPr>
        <w:t>（本行以下无正文）</w:t>
      </w:r>
    </w:p>
    <w:p w14:paraId="7F52F54E">
      <w:pPr>
        <w:pStyle w:val="34"/>
        <w:keepNext w:val="0"/>
        <w:keepLines w:val="0"/>
        <w:pageBreakBefore w:val="0"/>
        <w:tabs>
          <w:tab w:val="left" w:pos="7935"/>
        </w:tabs>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甲方：                                                 乙方：</w:t>
      </w:r>
      <w:r>
        <w:rPr>
          <w:rFonts w:hint="eastAsia" w:ascii="宋体" w:hAnsi="宋体" w:eastAsia="宋体" w:cs="宋体"/>
          <w:sz w:val="22"/>
          <w:szCs w:val="22"/>
          <w:highlight w:val="none"/>
        </w:rPr>
        <w:tab/>
      </w:r>
    </w:p>
    <w:p w14:paraId="39BD9FD1">
      <w:pPr>
        <w:pStyle w:val="34"/>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（盖章）                                              （盖章）</w:t>
      </w:r>
    </w:p>
    <w:p w14:paraId="6B48E7EF">
      <w:pPr>
        <w:pStyle w:val="34"/>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授权代表（签字）：                                     授权代表（签字）：</w:t>
      </w:r>
    </w:p>
    <w:p w14:paraId="4D0A12C8">
      <w:pPr>
        <w:pStyle w:val="34"/>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                                                 地址：</w:t>
      </w:r>
    </w:p>
    <w:p w14:paraId="69718DE5">
      <w:pPr>
        <w:pStyle w:val="34"/>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电话：                                                 电话：</w:t>
      </w:r>
    </w:p>
    <w:p w14:paraId="225300B2">
      <w:pPr>
        <w:pStyle w:val="34"/>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                                             开户银行：</w:t>
      </w:r>
    </w:p>
    <w:p w14:paraId="0C79EEA5">
      <w:pPr>
        <w:keepNext w:val="0"/>
        <w:keepLines w:val="0"/>
        <w:pageBreakBefore w:val="0"/>
        <w:kinsoku/>
        <w:wordWrap/>
        <w:topLinePunct w:val="0"/>
        <w:bidi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账号：                                                  账号：</w:t>
      </w:r>
    </w:p>
    <w:p w14:paraId="2AA61710">
      <w:pPr>
        <w:spacing w:line="400" w:lineRule="exact"/>
        <w:rPr>
          <w:rFonts w:ascii="宋体" w:hAnsi="宋体" w:cs="宋体"/>
          <w:sz w:val="22"/>
          <w:szCs w:val="22"/>
          <w:highlight w:val="none"/>
        </w:rPr>
      </w:pPr>
    </w:p>
    <w:p w14:paraId="074B7052">
      <w:pPr>
        <w:snapToGrid w:val="0"/>
        <w:spacing w:line="360" w:lineRule="auto"/>
        <w:jc w:val="left"/>
        <w:rPr>
          <w:rFonts w:ascii="宋体" w:hAnsi="宋体" w:cs="宋体"/>
          <w:sz w:val="22"/>
          <w:szCs w:val="22"/>
          <w:highlight w:val="none"/>
        </w:rPr>
      </w:pPr>
      <w:r>
        <w:rPr>
          <w:rFonts w:hint="eastAsia" w:ascii="宋体" w:hAnsi="宋体" w:cs="宋体"/>
          <w:b/>
          <w:bCs/>
          <w:sz w:val="24"/>
          <w:highlight w:val="none"/>
          <w:u w:val="single"/>
        </w:rPr>
        <w:t>注：本合同作为示范文本，具体以中标人与招标人所签定正式合同为准。</w:t>
      </w:r>
    </w:p>
    <w:p w14:paraId="004D7476">
      <w:pPr>
        <w:spacing w:line="440" w:lineRule="exact"/>
        <w:ind w:firstLine="440" w:firstLineChars="200"/>
        <w:rPr>
          <w:rFonts w:ascii="宋体" w:hAnsi="宋体" w:cs="宋体"/>
          <w:b/>
          <w:sz w:val="36"/>
          <w:szCs w:val="36"/>
          <w:highlight w:val="none"/>
        </w:rPr>
      </w:pPr>
      <w:r>
        <w:rPr>
          <w:rFonts w:hint="eastAsia" w:ascii="宋体" w:hAnsi="宋体" w:cs="宋体"/>
          <w:sz w:val="22"/>
          <w:szCs w:val="22"/>
          <w:highlight w:val="none"/>
        </w:rPr>
        <w:br w:type="page"/>
      </w:r>
      <w:bookmarkStart w:id="224" w:name="_Toc221423626"/>
      <w:bookmarkStart w:id="225" w:name="_Toc249758722"/>
      <w:bookmarkStart w:id="226" w:name="_Toc222114886"/>
      <w:bookmarkStart w:id="227" w:name="_Toc249758872"/>
      <w:bookmarkStart w:id="228" w:name="_Toc239145361"/>
      <w:bookmarkStart w:id="229" w:name="_Toc262105511"/>
      <w:bookmarkStart w:id="230" w:name="_Toc241404209"/>
      <w:bookmarkStart w:id="231" w:name="_Toc245191321"/>
      <w:bookmarkStart w:id="232" w:name="_Toc262049426"/>
      <w:bookmarkStart w:id="233" w:name="_Toc246261272"/>
      <w:bookmarkStart w:id="234" w:name="_Toc223716005"/>
      <w:bookmarkStart w:id="235" w:name="_Toc245722288"/>
    </w:p>
    <w:p w14:paraId="672302E9">
      <w:pPr>
        <w:pStyle w:val="5"/>
        <w:rPr>
          <w:rFonts w:ascii="宋体" w:hAnsi="宋体" w:eastAsia="宋体" w:cs="宋体"/>
          <w:sz w:val="36"/>
          <w:szCs w:val="36"/>
          <w:highlight w:val="none"/>
        </w:rPr>
      </w:pPr>
      <w:bookmarkStart w:id="236" w:name="_Toc7026"/>
      <w:r>
        <w:rPr>
          <w:rFonts w:hint="eastAsia" w:ascii="宋体" w:hAnsi="宋体" w:eastAsia="宋体" w:cs="宋体"/>
          <w:sz w:val="36"/>
          <w:szCs w:val="36"/>
          <w:highlight w:val="none"/>
        </w:rPr>
        <w:t xml:space="preserve">第五部分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宋体" w:hAnsi="宋体" w:eastAsia="宋体" w:cs="宋体"/>
          <w:sz w:val="36"/>
          <w:szCs w:val="36"/>
          <w:highlight w:val="none"/>
        </w:rPr>
        <w:t>附件</w:t>
      </w:r>
      <w:bookmarkEnd w:id="236"/>
    </w:p>
    <w:p w14:paraId="09E12933">
      <w:pPr>
        <w:rPr>
          <w:rFonts w:ascii="宋体" w:hAnsi="宋体" w:cs="宋体"/>
          <w:highlight w:val="none"/>
        </w:rPr>
      </w:pPr>
    </w:p>
    <w:p w14:paraId="0076CF17">
      <w:pPr>
        <w:spacing w:line="460" w:lineRule="exact"/>
        <w:rPr>
          <w:rFonts w:ascii="宋体" w:hAnsi="宋体" w:cs="宋体"/>
          <w:b/>
          <w:bCs/>
          <w:sz w:val="22"/>
          <w:szCs w:val="22"/>
          <w:highlight w:val="none"/>
        </w:rPr>
      </w:pPr>
      <w:r>
        <w:rPr>
          <w:rFonts w:hint="eastAsia" w:ascii="宋体" w:hAnsi="宋体" w:cs="宋体"/>
          <w:b/>
          <w:bCs/>
          <w:sz w:val="22"/>
          <w:szCs w:val="22"/>
          <w:highlight w:val="none"/>
        </w:rPr>
        <w:t>附件一</w:t>
      </w:r>
    </w:p>
    <w:p w14:paraId="1A516B51">
      <w:pPr>
        <w:spacing w:line="460" w:lineRule="exact"/>
        <w:jc w:val="center"/>
        <w:rPr>
          <w:rFonts w:ascii="宋体" w:hAnsi="宋体" w:cs="宋体"/>
          <w:b/>
          <w:bCs/>
          <w:sz w:val="28"/>
          <w:szCs w:val="28"/>
          <w:highlight w:val="none"/>
        </w:rPr>
      </w:pPr>
      <w:r>
        <w:rPr>
          <w:rFonts w:hint="eastAsia" w:ascii="宋体" w:hAnsi="宋体" w:cs="宋体"/>
          <w:b/>
          <w:bCs/>
          <w:sz w:val="28"/>
          <w:szCs w:val="28"/>
          <w:highlight w:val="none"/>
        </w:rPr>
        <w:t>资格审查料</w:t>
      </w:r>
    </w:p>
    <w:p w14:paraId="6BB2DB73">
      <w:pPr>
        <w:spacing w:line="460" w:lineRule="exact"/>
        <w:jc w:val="center"/>
        <w:rPr>
          <w:rFonts w:ascii="宋体" w:hAnsi="宋体" w:cs="宋体"/>
          <w:sz w:val="28"/>
          <w:szCs w:val="28"/>
          <w:highlight w:val="none"/>
        </w:rPr>
      </w:pPr>
    </w:p>
    <w:p w14:paraId="5B98ACF8">
      <w:pPr>
        <w:spacing w:line="380" w:lineRule="exact"/>
        <w:jc w:val="center"/>
        <w:rPr>
          <w:rFonts w:ascii="宋体" w:hAnsi="宋体" w:cs="宋体"/>
          <w:b/>
          <w:sz w:val="22"/>
          <w:szCs w:val="22"/>
          <w:highlight w:val="none"/>
        </w:rPr>
      </w:pPr>
      <w:r>
        <w:rPr>
          <w:rFonts w:hint="eastAsia" w:ascii="宋体" w:hAnsi="宋体" w:cs="宋体"/>
          <w:b/>
          <w:sz w:val="22"/>
          <w:szCs w:val="22"/>
          <w:highlight w:val="none"/>
        </w:rPr>
        <w:t>（1-1）法定代表人声明书</w:t>
      </w:r>
    </w:p>
    <w:p w14:paraId="4AB06F10">
      <w:pPr>
        <w:spacing w:line="400" w:lineRule="exact"/>
        <w:rPr>
          <w:rFonts w:ascii="宋体" w:hAnsi="宋体" w:cs="宋体"/>
          <w:highlight w:val="none"/>
        </w:rPr>
      </w:pPr>
    </w:p>
    <w:p w14:paraId="56D220A4">
      <w:pPr>
        <w:spacing w:line="420" w:lineRule="exact"/>
        <w:rPr>
          <w:rFonts w:ascii="宋体" w:hAnsi="宋体" w:cs="宋体"/>
          <w:sz w:val="22"/>
          <w:szCs w:val="22"/>
          <w:highlight w:val="none"/>
        </w:rPr>
      </w:pPr>
      <w:r>
        <w:rPr>
          <w:rFonts w:hint="eastAsia" w:ascii="宋体" w:hAnsi="宋体" w:cs="宋体"/>
          <w:bCs/>
          <w:sz w:val="22"/>
          <w:szCs w:val="22"/>
          <w:highlight w:val="none"/>
          <w:lang w:eastAsia="zh-CN"/>
        </w:rPr>
        <w:t>温州市瓯海区人民政府茶山街道办事处</w:t>
      </w:r>
      <w:r>
        <w:rPr>
          <w:rFonts w:hint="eastAsia" w:ascii="宋体" w:hAnsi="宋体" w:cs="宋体"/>
          <w:sz w:val="22"/>
          <w:szCs w:val="22"/>
          <w:highlight w:val="none"/>
        </w:rPr>
        <w:t>：</w:t>
      </w:r>
    </w:p>
    <w:p w14:paraId="7920503F">
      <w:pPr>
        <w:spacing w:line="420" w:lineRule="exact"/>
        <w:rPr>
          <w:rFonts w:ascii="宋体" w:hAnsi="宋体" w:cs="宋体"/>
          <w:sz w:val="22"/>
          <w:szCs w:val="22"/>
          <w:highlight w:val="none"/>
        </w:rPr>
      </w:pPr>
      <w:r>
        <w:rPr>
          <w:rFonts w:hint="eastAsia" w:ascii="宋体" w:hAnsi="宋体" w:cs="宋体"/>
          <w:sz w:val="22"/>
          <w:szCs w:val="22"/>
          <w:highlight w:val="none"/>
        </w:rPr>
        <w:t>温州元信工程项目管理有限公司：</w:t>
      </w:r>
    </w:p>
    <w:p w14:paraId="17828F5B">
      <w:pPr>
        <w:spacing w:line="460" w:lineRule="exact"/>
        <w:rPr>
          <w:rFonts w:ascii="宋体" w:hAnsi="宋体" w:cs="宋体"/>
          <w:sz w:val="22"/>
          <w:szCs w:val="22"/>
          <w:highlight w:val="none"/>
          <w:u w:val="single"/>
        </w:rPr>
      </w:pPr>
    </w:p>
    <w:p w14:paraId="28F1CFBA">
      <w:pPr>
        <w:spacing w:line="460" w:lineRule="exact"/>
        <w:ind w:firstLine="220" w:firstLineChars="100"/>
        <w:rPr>
          <w:rFonts w:ascii="宋体" w:hAnsi="宋体" w:cs="宋体"/>
          <w:sz w:val="22"/>
          <w:szCs w:val="22"/>
          <w:highlight w:val="none"/>
        </w:rPr>
      </w:pPr>
      <w:r>
        <w:rPr>
          <w:rFonts w:hint="eastAsia" w:ascii="宋体" w:hAnsi="宋体" w:cs="宋体"/>
          <w:sz w:val="22"/>
          <w:szCs w:val="22"/>
          <w:highlight w:val="none"/>
        </w:rPr>
        <w:t>本人</w:t>
      </w:r>
      <w:r>
        <w:rPr>
          <w:rFonts w:hint="eastAsia" w:ascii="宋体" w:hAnsi="宋体" w:cs="宋体"/>
          <w:sz w:val="22"/>
          <w:szCs w:val="22"/>
          <w:highlight w:val="none"/>
          <w:u w:val="single"/>
        </w:rPr>
        <w:t>（法定代表人姓名）</w:t>
      </w:r>
      <w:r>
        <w:rPr>
          <w:rFonts w:hint="eastAsia" w:ascii="宋体" w:hAnsi="宋体" w:cs="宋体"/>
          <w:sz w:val="22"/>
          <w:szCs w:val="22"/>
          <w:highlight w:val="none"/>
        </w:rPr>
        <w:t>为</w:t>
      </w:r>
      <w:r>
        <w:rPr>
          <w:rFonts w:hint="eastAsia" w:ascii="宋体" w:hAnsi="宋体" w:cs="宋体"/>
          <w:sz w:val="22"/>
          <w:szCs w:val="22"/>
          <w:highlight w:val="none"/>
          <w:u w:val="single"/>
        </w:rPr>
        <w:t>（投标人全称）</w:t>
      </w:r>
      <w:r>
        <w:rPr>
          <w:rFonts w:hint="eastAsia" w:ascii="宋体" w:hAnsi="宋体" w:cs="宋体"/>
          <w:sz w:val="22"/>
          <w:szCs w:val="22"/>
          <w:highlight w:val="none"/>
        </w:rPr>
        <w:t>的法定代表人。我公司参加贵处组织的</w:t>
      </w:r>
      <w:r>
        <w:rPr>
          <w:rFonts w:hint="eastAsia" w:ascii="宋体" w:hAnsi="宋体" w:cs="宋体"/>
          <w:sz w:val="22"/>
          <w:szCs w:val="22"/>
          <w:highlight w:val="none"/>
          <w:u w:val="single"/>
        </w:rPr>
        <w:t>（招标项目名称、招标编号</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标段</w:t>
      </w:r>
      <w:r>
        <w:rPr>
          <w:rFonts w:hint="eastAsia" w:ascii="宋体" w:hAnsi="宋体" w:cs="宋体"/>
          <w:sz w:val="22"/>
          <w:szCs w:val="22"/>
          <w:highlight w:val="none"/>
          <w:u w:val="single"/>
        </w:rPr>
        <w:t>）</w:t>
      </w:r>
      <w:r>
        <w:rPr>
          <w:rFonts w:hint="eastAsia" w:ascii="宋体" w:hAnsi="宋体" w:cs="宋体"/>
          <w:sz w:val="22"/>
          <w:szCs w:val="22"/>
          <w:highlight w:val="none"/>
        </w:rPr>
        <w:t>的招标活动，由我本人全权代表我方处理招标活动中的一切事宜。联系方式如下：</w:t>
      </w:r>
      <w:r>
        <w:rPr>
          <w:rFonts w:hint="eastAsia" w:ascii="宋体" w:hAnsi="宋体" w:cs="宋体"/>
          <w:sz w:val="22"/>
          <w:szCs w:val="22"/>
          <w:highlight w:val="none"/>
          <w:u w:val="single"/>
        </w:rPr>
        <w:t xml:space="preserve">手机号码：       联系邮箱:         详细通讯地址：             </w:t>
      </w:r>
      <w:r>
        <w:rPr>
          <w:rFonts w:hint="eastAsia" w:ascii="宋体" w:hAnsi="宋体" w:cs="宋体"/>
          <w:sz w:val="22"/>
          <w:szCs w:val="22"/>
          <w:highlight w:val="none"/>
        </w:rPr>
        <w:t xml:space="preserve"> 。  </w:t>
      </w:r>
    </w:p>
    <w:p w14:paraId="77A31673">
      <w:pPr>
        <w:spacing w:line="400" w:lineRule="exact"/>
        <w:rPr>
          <w:rFonts w:ascii="宋体" w:hAnsi="宋体" w:cs="宋体"/>
          <w:highlight w:val="none"/>
        </w:rPr>
      </w:pPr>
    </w:p>
    <w:p w14:paraId="38348BEF">
      <w:pPr>
        <w:spacing w:line="400" w:lineRule="exact"/>
        <w:rPr>
          <w:rFonts w:ascii="宋体" w:hAnsi="宋体" w:cs="宋体"/>
          <w:highlight w:val="none"/>
        </w:rPr>
      </w:pPr>
    </w:p>
    <w:p w14:paraId="6AB3AD8E">
      <w:pPr>
        <w:spacing w:line="400" w:lineRule="exact"/>
        <w:rPr>
          <w:rFonts w:ascii="宋体" w:hAnsi="宋体" w:cs="宋体"/>
          <w:highlight w:val="none"/>
        </w:rPr>
      </w:pPr>
    </w:p>
    <w:p w14:paraId="3913DB59">
      <w:pPr>
        <w:spacing w:line="460" w:lineRule="exact"/>
        <w:ind w:firstLine="3971" w:firstLineChars="1805"/>
        <w:rPr>
          <w:rFonts w:ascii="宋体" w:hAnsi="宋体" w:cs="宋体"/>
          <w:sz w:val="22"/>
          <w:szCs w:val="22"/>
          <w:highlight w:val="none"/>
        </w:rPr>
      </w:pPr>
    </w:p>
    <w:p w14:paraId="130FC41D">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投标人全称（公章）：</w:t>
      </w:r>
    </w:p>
    <w:p w14:paraId="4562901B">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日期：     年    月   日</w:t>
      </w:r>
    </w:p>
    <w:p w14:paraId="77ED175D">
      <w:pPr>
        <w:spacing w:line="460" w:lineRule="exact"/>
        <w:rPr>
          <w:rFonts w:ascii="宋体" w:hAnsi="宋体" w:cs="宋体"/>
          <w:sz w:val="22"/>
          <w:szCs w:val="22"/>
          <w:highlight w:val="none"/>
        </w:rPr>
      </w:pPr>
    </w:p>
    <w:p w14:paraId="49CCEB21">
      <w:pPr>
        <w:widowControl/>
        <w:jc w:val="left"/>
        <w:rPr>
          <w:rFonts w:ascii="宋体" w:hAnsi="宋体" w:cs="宋体"/>
          <w:szCs w:val="21"/>
          <w:highlight w:val="none"/>
        </w:rPr>
      </w:pPr>
    </w:p>
    <w:p w14:paraId="644AF10D">
      <w:pPr>
        <w:widowControl/>
        <w:jc w:val="left"/>
        <w:rPr>
          <w:rFonts w:ascii="宋体" w:hAnsi="宋体" w:cs="宋体"/>
          <w:szCs w:val="21"/>
          <w:highlight w:val="none"/>
        </w:rPr>
      </w:pPr>
    </w:p>
    <w:p w14:paraId="6EFDD974">
      <w:pPr>
        <w:widowControl/>
        <w:jc w:val="left"/>
        <w:rPr>
          <w:rFonts w:ascii="宋体" w:hAnsi="宋体" w:cs="宋体"/>
          <w:szCs w:val="21"/>
          <w:highlight w:val="none"/>
        </w:rPr>
      </w:pPr>
      <w:r>
        <w:rPr>
          <w:rFonts w:hint="eastAsia" w:ascii="宋体" w:hAnsi="宋体" w:cs="宋体"/>
          <w:b/>
          <w:sz w:val="22"/>
          <w:szCs w:val="22"/>
          <w:highlight w:val="none"/>
        </w:rPr>
        <w:t>附：法定代表人身份证正反面复印件</w:t>
      </w:r>
      <w:r>
        <w:rPr>
          <w:rFonts w:hint="eastAsia" w:ascii="宋体" w:hAnsi="宋体" w:cs="宋体"/>
          <w:szCs w:val="21"/>
          <w:highlight w:val="none"/>
        </w:rPr>
        <w:br w:type="page"/>
      </w:r>
    </w:p>
    <w:p w14:paraId="1013641D">
      <w:pPr>
        <w:spacing w:line="360" w:lineRule="exact"/>
        <w:rPr>
          <w:rFonts w:ascii="宋体" w:hAnsi="宋体" w:cs="宋体"/>
          <w:szCs w:val="21"/>
          <w:highlight w:val="none"/>
        </w:rPr>
      </w:pPr>
    </w:p>
    <w:p w14:paraId="415A038A">
      <w:pPr>
        <w:spacing w:line="380" w:lineRule="exact"/>
        <w:jc w:val="center"/>
        <w:rPr>
          <w:rFonts w:ascii="宋体" w:hAnsi="宋体" w:cs="宋体"/>
          <w:b/>
          <w:sz w:val="22"/>
          <w:szCs w:val="22"/>
          <w:highlight w:val="none"/>
        </w:rPr>
      </w:pPr>
    </w:p>
    <w:p w14:paraId="09161356">
      <w:pPr>
        <w:spacing w:line="380" w:lineRule="exact"/>
        <w:jc w:val="center"/>
        <w:rPr>
          <w:rFonts w:ascii="宋体" w:hAnsi="宋体" w:cs="宋体"/>
          <w:b/>
          <w:sz w:val="22"/>
          <w:szCs w:val="22"/>
          <w:highlight w:val="none"/>
        </w:rPr>
      </w:pPr>
      <w:r>
        <w:rPr>
          <w:rFonts w:hint="eastAsia" w:ascii="宋体" w:hAnsi="宋体" w:cs="宋体"/>
          <w:b/>
          <w:sz w:val="22"/>
          <w:szCs w:val="22"/>
          <w:highlight w:val="none"/>
        </w:rPr>
        <w:t>（1-2）法定代表人授权书</w:t>
      </w:r>
    </w:p>
    <w:p w14:paraId="38E3F534">
      <w:pPr>
        <w:spacing w:line="400" w:lineRule="exact"/>
        <w:jc w:val="center"/>
        <w:rPr>
          <w:rFonts w:ascii="宋体" w:hAnsi="宋体" w:cs="宋体"/>
          <w:b/>
          <w:bCs/>
          <w:sz w:val="28"/>
          <w:szCs w:val="28"/>
          <w:highlight w:val="none"/>
        </w:rPr>
      </w:pPr>
    </w:p>
    <w:p w14:paraId="5385087A">
      <w:pPr>
        <w:spacing w:line="420" w:lineRule="exact"/>
        <w:rPr>
          <w:rFonts w:ascii="宋体" w:hAnsi="宋体" w:cs="宋体"/>
          <w:sz w:val="22"/>
          <w:szCs w:val="22"/>
          <w:highlight w:val="none"/>
        </w:rPr>
      </w:pPr>
      <w:r>
        <w:rPr>
          <w:rFonts w:hint="eastAsia" w:ascii="宋体" w:hAnsi="宋体" w:cs="宋体"/>
          <w:bCs/>
          <w:sz w:val="22"/>
          <w:szCs w:val="22"/>
          <w:highlight w:val="none"/>
          <w:lang w:eastAsia="zh-CN"/>
        </w:rPr>
        <w:t>温州市瓯海区人民政府茶山街道办事处</w:t>
      </w:r>
      <w:r>
        <w:rPr>
          <w:rFonts w:hint="eastAsia" w:ascii="宋体" w:hAnsi="宋体" w:cs="宋体"/>
          <w:sz w:val="22"/>
          <w:szCs w:val="22"/>
          <w:highlight w:val="none"/>
        </w:rPr>
        <w:t>：</w:t>
      </w:r>
    </w:p>
    <w:p w14:paraId="467A12F7">
      <w:pPr>
        <w:spacing w:line="420" w:lineRule="exact"/>
        <w:rPr>
          <w:rFonts w:ascii="宋体" w:hAnsi="宋体" w:cs="宋体"/>
          <w:sz w:val="22"/>
          <w:szCs w:val="22"/>
          <w:highlight w:val="none"/>
        </w:rPr>
      </w:pPr>
      <w:r>
        <w:rPr>
          <w:rFonts w:hint="eastAsia" w:ascii="宋体" w:hAnsi="宋体" w:cs="宋体"/>
          <w:sz w:val="22"/>
          <w:szCs w:val="22"/>
          <w:highlight w:val="none"/>
        </w:rPr>
        <w:t>温州元信工程项目管理有限公司：</w:t>
      </w:r>
    </w:p>
    <w:p w14:paraId="350A3521">
      <w:pPr>
        <w:spacing w:line="460" w:lineRule="exact"/>
        <w:rPr>
          <w:rFonts w:ascii="宋体" w:hAnsi="宋体" w:cs="宋体"/>
          <w:sz w:val="22"/>
          <w:szCs w:val="22"/>
          <w:highlight w:val="none"/>
          <w:u w:val="single"/>
        </w:rPr>
      </w:pPr>
    </w:p>
    <w:p w14:paraId="78620907">
      <w:pPr>
        <w:spacing w:line="460" w:lineRule="exact"/>
        <w:ind w:firstLine="220" w:firstLineChars="100"/>
        <w:rPr>
          <w:rFonts w:ascii="宋体" w:hAnsi="宋体" w:cs="宋体"/>
          <w:sz w:val="22"/>
          <w:szCs w:val="22"/>
          <w:highlight w:val="none"/>
        </w:rPr>
      </w:pPr>
      <w:r>
        <w:rPr>
          <w:rFonts w:hint="eastAsia" w:ascii="宋体" w:hAnsi="宋体" w:cs="宋体"/>
          <w:sz w:val="22"/>
          <w:szCs w:val="22"/>
          <w:highlight w:val="none"/>
          <w:u w:val="single"/>
        </w:rPr>
        <w:t>（投标人全称）</w:t>
      </w:r>
      <w:r>
        <w:rPr>
          <w:rFonts w:hint="eastAsia" w:ascii="宋体" w:hAnsi="宋体" w:cs="宋体"/>
          <w:sz w:val="22"/>
          <w:szCs w:val="22"/>
          <w:highlight w:val="none"/>
        </w:rPr>
        <w:t xml:space="preserve">法定代表人 </w:t>
      </w:r>
      <w:r>
        <w:rPr>
          <w:rFonts w:hint="eastAsia" w:ascii="宋体" w:hAnsi="宋体" w:cs="宋体"/>
          <w:sz w:val="22"/>
          <w:szCs w:val="22"/>
          <w:highlight w:val="none"/>
          <w:u w:val="single"/>
        </w:rPr>
        <w:t>（法定代表人姓名）</w:t>
      </w:r>
      <w:r>
        <w:rPr>
          <w:rFonts w:hint="eastAsia" w:ascii="宋体" w:hAnsi="宋体" w:cs="宋体"/>
          <w:sz w:val="22"/>
          <w:szCs w:val="22"/>
          <w:highlight w:val="none"/>
        </w:rPr>
        <w:t xml:space="preserve"> 授权</w:t>
      </w:r>
      <w:r>
        <w:rPr>
          <w:rFonts w:hint="eastAsia" w:ascii="宋体" w:hAnsi="宋体" w:cs="宋体"/>
          <w:sz w:val="22"/>
          <w:szCs w:val="22"/>
          <w:highlight w:val="none"/>
          <w:u w:val="single"/>
        </w:rPr>
        <w:t>（全权代表姓名）</w:t>
      </w:r>
      <w:r>
        <w:rPr>
          <w:rFonts w:hint="eastAsia" w:ascii="宋体" w:hAnsi="宋体" w:cs="宋体"/>
          <w:sz w:val="22"/>
          <w:szCs w:val="22"/>
          <w:highlight w:val="none"/>
        </w:rPr>
        <w:t>为本项目全权代表，参加贵处组织的</w:t>
      </w:r>
      <w:r>
        <w:rPr>
          <w:rFonts w:hint="eastAsia" w:ascii="宋体" w:hAnsi="宋体" w:cs="宋体"/>
          <w:sz w:val="22"/>
          <w:szCs w:val="22"/>
          <w:highlight w:val="none"/>
          <w:u w:val="single"/>
        </w:rPr>
        <w:t>（招标项目名称、招标编号</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标段</w:t>
      </w:r>
      <w:r>
        <w:rPr>
          <w:rFonts w:hint="eastAsia" w:ascii="宋体" w:hAnsi="宋体" w:cs="宋体"/>
          <w:sz w:val="22"/>
          <w:szCs w:val="22"/>
          <w:highlight w:val="none"/>
          <w:u w:val="single"/>
        </w:rPr>
        <w:t>）</w:t>
      </w:r>
      <w:r>
        <w:rPr>
          <w:rFonts w:hint="eastAsia" w:ascii="宋体" w:hAnsi="宋体" w:cs="宋体"/>
          <w:sz w:val="22"/>
          <w:szCs w:val="22"/>
          <w:highlight w:val="none"/>
        </w:rPr>
        <w:t>的招标活动，全权代表我方处理招标活动中的一切事宜。联系方式如下：</w:t>
      </w:r>
      <w:r>
        <w:rPr>
          <w:rFonts w:hint="eastAsia" w:ascii="宋体" w:hAnsi="宋体" w:cs="宋体"/>
          <w:sz w:val="22"/>
          <w:szCs w:val="22"/>
          <w:highlight w:val="none"/>
          <w:u w:val="single"/>
        </w:rPr>
        <w:t xml:space="preserve">手机号码：       联系邮箱:         详细通讯地址：             </w:t>
      </w:r>
      <w:r>
        <w:rPr>
          <w:rFonts w:hint="eastAsia" w:ascii="宋体" w:hAnsi="宋体" w:cs="宋体"/>
          <w:sz w:val="22"/>
          <w:szCs w:val="22"/>
          <w:highlight w:val="none"/>
        </w:rPr>
        <w:t xml:space="preserve"> 。  </w:t>
      </w:r>
    </w:p>
    <w:p w14:paraId="6D64E017">
      <w:pPr>
        <w:spacing w:line="460" w:lineRule="exact"/>
        <w:ind w:firstLine="220" w:firstLineChars="100"/>
        <w:rPr>
          <w:rFonts w:ascii="宋体" w:hAnsi="宋体" w:cs="宋体"/>
          <w:sz w:val="22"/>
          <w:szCs w:val="22"/>
          <w:highlight w:val="none"/>
        </w:rPr>
      </w:pPr>
    </w:p>
    <w:p w14:paraId="66AAC2CE">
      <w:pPr>
        <w:spacing w:line="460" w:lineRule="exact"/>
        <w:ind w:firstLine="550" w:firstLineChars="250"/>
        <w:rPr>
          <w:rFonts w:ascii="宋体" w:hAnsi="宋体" w:cs="宋体"/>
          <w:sz w:val="22"/>
          <w:szCs w:val="22"/>
          <w:highlight w:val="none"/>
        </w:rPr>
      </w:pPr>
    </w:p>
    <w:p w14:paraId="2F1DD3E6">
      <w:pPr>
        <w:spacing w:line="460" w:lineRule="exact"/>
        <w:ind w:firstLine="2955"/>
        <w:rPr>
          <w:rFonts w:ascii="宋体" w:hAnsi="宋体" w:cs="宋体"/>
          <w:sz w:val="22"/>
          <w:szCs w:val="22"/>
          <w:highlight w:val="none"/>
        </w:rPr>
      </w:pPr>
    </w:p>
    <w:p w14:paraId="6F34BCAE">
      <w:pPr>
        <w:spacing w:line="460" w:lineRule="exact"/>
        <w:ind w:firstLine="3971" w:firstLineChars="1805"/>
        <w:rPr>
          <w:rFonts w:ascii="宋体" w:hAnsi="宋体" w:cs="宋体"/>
          <w:sz w:val="22"/>
          <w:szCs w:val="22"/>
          <w:highlight w:val="none"/>
        </w:rPr>
      </w:pPr>
      <w:r>
        <w:rPr>
          <w:rFonts w:hint="eastAsia" w:ascii="宋体" w:hAnsi="宋体" w:cs="宋体"/>
          <w:sz w:val="22"/>
          <w:szCs w:val="22"/>
          <w:highlight w:val="none"/>
        </w:rPr>
        <w:t>法定代表人 (签字或盖章)：</w:t>
      </w:r>
    </w:p>
    <w:p w14:paraId="7C36BDAD">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投标人全称（公章）：</w:t>
      </w:r>
    </w:p>
    <w:p w14:paraId="14B4A58F">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日期：     年    月   日</w:t>
      </w:r>
    </w:p>
    <w:p w14:paraId="419570BB">
      <w:pPr>
        <w:spacing w:line="460" w:lineRule="exact"/>
        <w:rPr>
          <w:rFonts w:ascii="宋体" w:hAnsi="宋体" w:cs="宋体"/>
          <w:sz w:val="22"/>
          <w:szCs w:val="22"/>
          <w:highlight w:val="none"/>
        </w:rPr>
      </w:pPr>
    </w:p>
    <w:p w14:paraId="2D954CFC">
      <w:pPr>
        <w:spacing w:line="460" w:lineRule="exact"/>
        <w:rPr>
          <w:rFonts w:ascii="宋体" w:hAnsi="宋体" w:cs="宋体"/>
          <w:sz w:val="22"/>
          <w:szCs w:val="22"/>
          <w:highlight w:val="none"/>
        </w:rPr>
      </w:pPr>
    </w:p>
    <w:p w14:paraId="0329CE3C">
      <w:pPr>
        <w:spacing w:line="460" w:lineRule="exact"/>
        <w:rPr>
          <w:rFonts w:ascii="宋体" w:hAnsi="宋体" w:cs="宋体"/>
          <w:sz w:val="22"/>
          <w:szCs w:val="22"/>
          <w:highlight w:val="none"/>
        </w:rPr>
      </w:pPr>
      <w:r>
        <w:rPr>
          <w:rFonts w:hint="eastAsia" w:ascii="宋体" w:hAnsi="宋体" w:cs="宋体"/>
          <w:b/>
          <w:sz w:val="22"/>
          <w:szCs w:val="22"/>
          <w:highlight w:val="none"/>
        </w:rPr>
        <w:t>附：法定代表人及授权代表的身份证正反面复印件</w:t>
      </w:r>
    </w:p>
    <w:p w14:paraId="1FEB8E96">
      <w:pPr>
        <w:widowControl/>
        <w:jc w:val="left"/>
        <w:rPr>
          <w:rFonts w:ascii="宋体" w:hAnsi="宋体" w:cs="宋体"/>
          <w:b/>
          <w:bCs/>
          <w:highlight w:val="none"/>
        </w:rPr>
      </w:pPr>
    </w:p>
    <w:p w14:paraId="7D8D4357">
      <w:pPr>
        <w:widowControl/>
        <w:jc w:val="left"/>
        <w:rPr>
          <w:rFonts w:ascii="宋体" w:hAnsi="宋体" w:cs="宋体"/>
          <w:b/>
          <w:bCs/>
          <w:highlight w:val="none"/>
        </w:rPr>
      </w:pPr>
    </w:p>
    <w:p w14:paraId="10A0020D">
      <w:pPr>
        <w:widowControl/>
        <w:jc w:val="left"/>
        <w:rPr>
          <w:rFonts w:ascii="宋体" w:hAnsi="宋体" w:cs="宋体"/>
          <w:b/>
          <w:bCs/>
          <w:highlight w:val="none"/>
        </w:rPr>
      </w:pPr>
    </w:p>
    <w:p w14:paraId="77C5CB8F">
      <w:pPr>
        <w:widowControl/>
        <w:jc w:val="left"/>
        <w:rPr>
          <w:rFonts w:ascii="宋体" w:hAnsi="宋体" w:cs="宋体"/>
          <w:b/>
          <w:bCs/>
          <w:highlight w:val="none"/>
        </w:rPr>
      </w:pPr>
    </w:p>
    <w:p w14:paraId="0D773C74">
      <w:pPr>
        <w:widowControl/>
        <w:jc w:val="left"/>
        <w:rPr>
          <w:rFonts w:ascii="宋体" w:hAnsi="宋体" w:cs="宋体"/>
          <w:b/>
          <w:bCs/>
          <w:highlight w:val="none"/>
        </w:rPr>
      </w:pPr>
    </w:p>
    <w:p w14:paraId="10B715DD">
      <w:pPr>
        <w:widowControl/>
        <w:jc w:val="left"/>
        <w:rPr>
          <w:rFonts w:ascii="宋体" w:hAnsi="宋体" w:cs="宋体"/>
          <w:b/>
          <w:bCs/>
          <w:highlight w:val="none"/>
        </w:rPr>
      </w:pPr>
    </w:p>
    <w:p w14:paraId="7452060D">
      <w:pPr>
        <w:widowControl/>
        <w:jc w:val="left"/>
        <w:rPr>
          <w:rFonts w:ascii="宋体" w:hAnsi="宋体" w:cs="宋体"/>
          <w:b/>
          <w:bCs/>
          <w:highlight w:val="none"/>
        </w:rPr>
      </w:pPr>
    </w:p>
    <w:p w14:paraId="0A1C9788">
      <w:pPr>
        <w:widowControl/>
        <w:jc w:val="left"/>
        <w:rPr>
          <w:rFonts w:ascii="宋体" w:hAnsi="宋体" w:cs="宋体"/>
          <w:b/>
          <w:bCs/>
          <w:highlight w:val="none"/>
        </w:rPr>
      </w:pPr>
    </w:p>
    <w:p w14:paraId="13CBB875">
      <w:pPr>
        <w:spacing w:line="460" w:lineRule="exact"/>
        <w:rPr>
          <w:rFonts w:ascii="宋体" w:hAnsi="宋体" w:cs="宋体"/>
          <w:sz w:val="22"/>
          <w:szCs w:val="22"/>
          <w:highlight w:val="none"/>
        </w:rPr>
      </w:pPr>
      <w:r>
        <w:rPr>
          <w:rFonts w:hint="eastAsia" w:ascii="宋体" w:hAnsi="宋体" w:cs="宋体"/>
          <w:sz w:val="22"/>
          <w:szCs w:val="22"/>
          <w:highlight w:val="none"/>
        </w:rPr>
        <w:t>说明：</w:t>
      </w:r>
    </w:p>
    <w:p w14:paraId="61CFDDDA">
      <w:pPr>
        <w:spacing w:line="460" w:lineRule="exact"/>
        <w:rPr>
          <w:rFonts w:ascii="宋体" w:hAnsi="宋体" w:cs="宋体"/>
          <w:sz w:val="22"/>
          <w:szCs w:val="22"/>
          <w:highlight w:val="none"/>
        </w:rPr>
      </w:pPr>
      <w:r>
        <w:rPr>
          <w:rFonts w:hint="eastAsia" w:ascii="宋体" w:hAnsi="宋体" w:cs="宋体"/>
          <w:b/>
          <w:sz w:val="22"/>
          <w:szCs w:val="22"/>
          <w:highlight w:val="none"/>
        </w:rPr>
        <w:t>1、若投标人代表为法定代表人，应提供声明书（1-1）并提交法定代表人身份证正反面复印件；</w:t>
      </w:r>
    </w:p>
    <w:p w14:paraId="4657890F">
      <w:pPr>
        <w:spacing w:line="460" w:lineRule="exact"/>
        <w:rPr>
          <w:rFonts w:ascii="宋体" w:hAnsi="宋体" w:cs="宋体"/>
          <w:sz w:val="22"/>
          <w:szCs w:val="22"/>
          <w:highlight w:val="none"/>
        </w:rPr>
      </w:pPr>
      <w:r>
        <w:rPr>
          <w:rFonts w:hint="eastAsia" w:ascii="宋体" w:hAnsi="宋体" w:cs="宋体"/>
          <w:b/>
          <w:sz w:val="22"/>
          <w:szCs w:val="22"/>
          <w:highlight w:val="none"/>
        </w:rPr>
        <w:t>2、若投标人代表为法定代表人授权的委托代理人，应提供授权书（1-2），并附法定代表人及授权代表的身份证正反面复印件。</w:t>
      </w:r>
    </w:p>
    <w:p w14:paraId="7541589B">
      <w:pPr>
        <w:spacing w:line="460" w:lineRule="exact"/>
        <w:rPr>
          <w:rFonts w:ascii="宋体" w:hAnsi="宋体" w:cs="宋体"/>
          <w:sz w:val="22"/>
          <w:szCs w:val="22"/>
          <w:highlight w:val="none"/>
        </w:rPr>
      </w:pPr>
    </w:p>
    <w:p w14:paraId="063DC4B3">
      <w:pPr>
        <w:spacing w:line="380" w:lineRule="exact"/>
        <w:jc w:val="center"/>
        <w:rPr>
          <w:rFonts w:ascii="宋体" w:hAnsi="宋体" w:cs="宋体"/>
          <w:b/>
          <w:bCs/>
          <w:sz w:val="32"/>
          <w:highlight w:val="none"/>
        </w:rPr>
      </w:pPr>
      <w:r>
        <w:rPr>
          <w:rFonts w:hint="eastAsia" w:ascii="宋体" w:hAnsi="宋体" w:cs="宋体"/>
          <w:b/>
          <w:bCs/>
          <w:sz w:val="32"/>
          <w:highlight w:val="none"/>
        </w:rPr>
        <w:br w:type="page"/>
      </w:r>
    </w:p>
    <w:p w14:paraId="5C4A1A88">
      <w:pPr>
        <w:spacing w:line="380" w:lineRule="exact"/>
        <w:jc w:val="center"/>
        <w:rPr>
          <w:rFonts w:ascii="宋体" w:hAnsi="宋体" w:cs="宋体"/>
          <w:b/>
          <w:bCs/>
          <w:sz w:val="32"/>
          <w:highlight w:val="none"/>
        </w:rPr>
      </w:pPr>
    </w:p>
    <w:p w14:paraId="30FB33F0">
      <w:pPr>
        <w:widowControl/>
        <w:adjustRightInd w:val="0"/>
        <w:snapToGrid w:val="0"/>
        <w:spacing w:line="360" w:lineRule="auto"/>
        <w:jc w:val="center"/>
        <w:rPr>
          <w:rFonts w:ascii="宋体" w:hAnsi="宋体" w:cs="宋体"/>
          <w:b/>
          <w:sz w:val="22"/>
          <w:szCs w:val="22"/>
          <w:highlight w:val="none"/>
        </w:rPr>
      </w:pPr>
      <w:r>
        <w:rPr>
          <w:rFonts w:hint="eastAsia" w:ascii="宋体" w:hAnsi="宋体" w:cs="宋体"/>
          <w:b/>
          <w:sz w:val="22"/>
          <w:szCs w:val="22"/>
          <w:highlight w:val="none"/>
        </w:rPr>
        <w:t>（2）投标人参与政府采购活动投标资格声明函</w:t>
      </w:r>
    </w:p>
    <w:p w14:paraId="20EAB20E">
      <w:pPr>
        <w:widowControl/>
        <w:adjustRightInd w:val="0"/>
        <w:snapToGrid w:val="0"/>
        <w:spacing w:line="360" w:lineRule="auto"/>
        <w:jc w:val="left"/>
        <w:rPr>
          <w:rFonts w:ascii="宋体" w:hAnsi="宋体" w:cs="宋体"/>
          <w:kern w:val="0"/>
          <w:sz w:val="22"/>
          <w:szCs w:val="22"/>
          <w:highlight w:val="none"/>
        </w:rPr>
      </w:pPr>
    </w:p>
    <w:p w14:paraId="102B9A04">
      <w:pPr>
        <w:widowControl/>
        <w:adjustRightInd w:val="0"/>
        <w:snapToGrid w:val="0"/>
        <w:spacing w:line="360" w:lineRule="auto"/>
        <w:jc w:val="left"/>
        <w:rPr>
          <w:rFonts w:ascii="宋体" w:hAnsi="宋体" w:cs="宋体"/>
          <w:kern w:val="0"/>
          <w:sz w:val="22"/>
          <w:szCs w:val="22"/>
          <w:highlight w:val="none"/>
        </w:rPr>
      </w:pPr>
      <w:r>
        <w:rPr>
          <w:rFonts w:hint="eastAsia" w:ascii="宋体" w:hAnsi="宋体" w:cs="宋体"/>
          <w:sz w:val="22"/>
          <w:szCs w:val="22"/>
          <w:highlight w:val="none"/>
          <w:lang w:eastAsia="zh-CN"/>
        </w:rPr>
        <w:t>温州市瓯海区人民政府茶山街道办事处</w:t>
      </w:r>
      <w:r>
        <w:rPr>
          <w:rFonts w:hint="eastAsia" w:ascii="宋体" w:hAnsi="宋体" w:cs="宋体"/>
          <w:kern w:val="0"/>
          <w:sz w:val="22"/>
          <w:szCs w:val="22"/>
          <w:highlight w:val="none"/>
        </w:rPr>
        <w:t>：</w:t>
      </w:r>
    </w:p>
    <w:p w14:paraId="56F88EDF">
      <w:pPr>
        <w:widowControl/>
        <w:adjustRightInd w:val="0"/>
        <w:snapToGrid w:val="0"/>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温州元信工程项目管理有限公司：</w:t>
      </w:r>
    </w:p>
    <w:p w14:paraId="13E622CF">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我单位参与</w:t>
      </w:r>
      <w:r>
        <w:rPr>
          <w:rFonts w:hint="eastAsia" w:ascii="宋体" w:hAnsi="宋体" w:cs="宋体"/>
          <w:sz w:val="22"/>
          <w:szCs w:val="22"/>
          <w:highlight w:val="none"/>
          <w:u w:val="single"/>
        </w:rPr>
        <w:t>（项目名称</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标段</w:t>
      </w:r>
      <w:r>
        <w:rPr>
          <w:rFonts w:hint="eastAsia" w:ascii="宋体" w:hAnsi="宋体" w:cs="宋体"/>
          <w:sz w:val="22"/>
          <w:szCs w:val="22"/>
          <w:highlight w:val="none"/>
          <w:u w:val="single"/>
        </w:rPr>
        <w:t xml:space="preserve">） </w:t>
      </w:r>
      <w:r>
        <w:rPr>
          <w:rFonts w:hint="eastAsia" w:ascii="宋体" w:hAnsi="宋体" w:cs="宋体"/>
          <w:kern w:val="0"/>
          <w:sz w:val="22"/>
          <w:szCs w:val="22"/>
          <w:highlight w:val="none"/>
        </w:rPr>
        <w:t>项目的采购活动，现声明如下：</w:t>
      </w:r>
    </w:p>
    <w:p w14:paraId="22007B47">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1、我单位具有独立承担民事责任的能力。</w:t>
      </w:r>
    </w:p>
    <w:p w14:paraId="54EBDA62">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2、我单位具有良好的商业信誉和健全的财务会计制度。</w:t>
      </w:r>
    </w:p>
    <w:p w14:paraId="2283A311">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3、我单位具有依法缴纳税收和社会保障资金的良好记录。</w:t>
      </w:r>
    </w:p>
    <w:p w14:paraId="3E865BC2">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4、我单位具有履行本项目政府采购合同所必需的设备和专业技术能力。</w:t>
      </w:r>
    </w:p>
    <w:p w14:paraId="5089CAD7">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6BF7351">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6、我单位未与单位负责人为同一人或者存在直接控股、管理关系的其他投标人，一起参加本项目的政府采购活动。</w:t>
      </w:r>
    </w:p>
    <w:p w14:paraId="0A6BDED3">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7、我单位符合本项目特定资格条件：</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的要求，并在谈判响应文件中提供了相应的证明材料（采购文件没有要求特定资格条件的，本条款空格处可以空白）</w:t>
      </w:r>
    </w:p>
    <w:p w14:paraId="3F2F1D11">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以上事项如有虚假，采购人可取消我方任何资格（投标/中标/签订合同），我方对此无任何异议。</w:t>
      </w:r>
    </w:p>
    <w:p w14:paraId="0BFAA72B">
      <w:pPr>
        <w:widowControl/>
        <w:adjustRightInd w:val="0"/>
        <w:snapToGrid w:val="0"/>
        <w:spacing w:line="360" w:lineRule="auto"/>
        <w:ind w:firstLine="440" w:firstLineChars="200"/>
        <w:jc w:val="left"/>
        <w:rPr>
          <w:rFonts w:ascii="宋体" w:hAnsi="宋体" w:cs="宋体"/>
          <w:kern w:val="0"/>
          <w:sz w:val="22"/>
          <w:szCs w:val="22"/>
          <w:highlight w:val="none"/>
        </w:rPr>
      </w:pPr>
    </w:p>
    <w:p w14:paraId="7FE9EEB4">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特此承诺！</w:t>
      </w:r>
    </w:p>
    <w:p w14:paraId="1B62B17E">
      <w:pPr>
        <w:widowControl/>
        <w:adjustRightInd w:val="0"/>
        <w:snapToGrid w:val="0"/>
        <w:spacing w:line="360" w:lineRule="auto"/>
        <w:ind w:firstLine="440" w:firstLineChars="200"/>
        <w:jc w:val="left"/>
        <w:rPr>
          <w:rFonts w:ascii="宋体" w:hAnsi="宋体" w:cs="宋体"/>
          <w:kern w:val="0"/>
          <w:sz w:val="22"/>
          <w:szCs w:val="22"/>
          <w:highlight w:val="none"/>
        </w:rPr>
      </w:pPr>
    </w:p>
    <w:p w14:paraId="29EE8A87">
      <w:pPr>
        <w:pStyle w:val="2"/>
        <w:rPr>
          <w:rFonts w:ascii="宋体" w:hAnsi="宋体" w:cs="宋体"/>
          <w:highlight w:val="none"/>
        </w:rPr>
      </w:pPr>
    </w:p>
    <w:p w14:paraId="401CC087">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投标人名称（盖章） ：</w:t>
      </w:r>
    </w:p>
    <w:p w14:paraId="0F8CE2CF">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法定代表人（负责人）或其授权代表（签字或盖章）：</w:t>
      </w:r>
    </w:p>
    <w:p w14:paraId="709638DE">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日期：     年  月  日</w:t>
      </w:r>
    </w:p>
    <w:p w14:paraId="4F09AE2C">
      <w:pPr>
        <w:pStyle w:val="2"/>
        <w:rPr>
          <w:rFonts w:ascii="宋体" w:hAnsi="宋体" w:cs="宋体"/>
          <w:highlight w:val="none"/>
        </w:rPr>
      </w:pPr>
    </w:p>
    <w:p w14:paraId="329291F5">
      <w:pPr>
        <w:widowControl/>
        <w:adjustRightInd w:val="0"/>
        <w:snapToGrid w:val="0"/>
        <w:spacing w:line="360" w:lineRule="auto"/>
        <w:jc w:val="left"/>
        <w:rPr>
          <w:rFonts w:ascii="宋体" w:hAnsi="宋体" w:cs="宋体"/>
          <w:sz w:val="22"/>
          <w:szCs w:val="22"/>
          <w:highlight w:val="none"/>
        </w:rPr>
      </w:pPr>
      <w:r>
        <w:rPr>
          <w:rFonts w:hint="eastAsia" w:ascii="宋体" w:hAnsi="宋体" w:cs="宋体"/>
          <w:kern w:val="0"/>
          <w:sz w:val="22"/>
          <w:szCs w:val="22"/>
          <w:highlight w:val="none"/>
        </w:rPr>
        <w:br w:type="page"/>
      </w:r>
    </w:p>
    <w:p w14:paraId="209E55C4">
      <w:pPr>
        <w:pStyle w:val="34"/>
        <w:snapToGrid w:val="0"/>
        <w:spacing w:line="324" w:lineRule="auto"/>
        <w:jc w:val="center"/>
        <w:rPr>
          <w:rFonts w:hAnsi="宋体" w:cs="宋体"/>
          <w:b/>
          <w:bCs/>
          <w:sz w:val="22"/>
          <w:szCs w:val="22"/>
          <w:highlight w:val="none"/>
        </w:rPr>
      </w:pPr>
      <w:r>
        <w:rPr>
          <w:rFonts w:hint="eastAsia" w:hAnsi="宋体" w:cs="宋体"/>
          <w:b/>
          <w:bCs/>
          <w:sz w:val="22"/>
          <w:szCs w:val="22"/>
          <w:highlight w:val="none"/>
        </w:rPr>
        <w:t>（3）诚信投标承诺书</w:t>
      </w:r>
    </w:p>
    <w:p w14:paraId="565DC382">
      <w:pPr>
        <w:ind w:right="-153" w:rightChars="-73"/>
        <w:jc w:val="center"/>
        <w:rPr>
          <w:rFonts w:ascii="宋体" w:hAnsi="宋体" w:cs="宋体"/>
          <w:sz w:val="22"/>
          <w:szCs w:val="22"/>
          <w:highlight w:val="none"/>
        </w:rPr>
      </w:pPr>
    </w:p>
    <w:p w14:paraId="71C39435">
      <w:pPr>
        <w:spacing w:line="520" w:lineRule="exact"/>
        <w:ind w:right="-153" w:rightChars="-73"/>
        <w:rPr>
          <w:rFonts w:ascii="宋体" w:hAnsi="宋体" w:cs="宋体"/>
          <w:sz w:val="22"/>
          <w:szCs w:val="22"/>
          <w:highlight w:val="none"/>
        </w:rPr>
      </w:pPr>
      <w:r>
        <w:rPr>
          <w:rFonts w:hint="eastAsia" w:ascii="宋体" w:hAnsi="宋体" w:cs="宋体"/>
          <w:sz w:val="22"/>
          <w:szCs w:val="22"/>
          <w:highlight w:val="none"/>
        </w:rPr>
        <w:t>本企业郑重承诺：</w:t>
      </w:r>
    </w:p>
    <w:p w14:paraId="011653F4">
      <w:pPr>
        <w:spacing w:line="500" w:lineRule="exact"/>
        <w:ind w:firstLine="440" w:firstLineChars="200"/>
        <w:rPr>
          <w:rFonts w:ascii="宋体" w:hAnsi="宋体" w:cs="宋体"/>
          <w:sz w:val="22"/>
          <w:szCs w:val="22"/>
          <w:highlight w:val="none"/>
        </w:rPr>
      </w:pPr>
      <w:r>
        <w:rPr>
          <w:rFonts w:hint="eastAsia" w:ascii="宋体" w:hAnsi="宋体" w:cs="宋体"/>
          <w:sz w:val="22"/>
          <w:szCs w:val="22"/>
          <w:highlight w:val="none"/>
        </w:rPr>
        <w:t>为了积极配合贵公司组织的</w:t>
      </w:r>
      <w:r>
        <w:rPr>
          <w:rFonts w:hint="eastAsia" w:ascii="宋体" w:hAnsi="宋体" w:cs="宋体"/>
          <w:sz w:val="22"/>
          <w:szCs w:val="22"/>
          <w:highlight w:val="none"/>
          <w:u w:val="single"/>
        </w:rPr>
        <w:t xml:space="preserve"> （项目名称</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标段</w:t>
      </w:r>
      <w:r>
        <w:rPr>
          <w:rFonts w:hint="eastAsia" w:ascii="宋体" w:hAnsi="宋体" w:cs="宋体"/>
          <w:sz w:val="22"/>
          <w:szCs w:val="22"/>
          <w:highlight w:val="none"/>
          <w:u w:val="single"/>
        </w:rPr>
        <w:t xml:space="preserve">） </w:t>
      </w:r>
      <w:r>
        <w:rPr>
          <w:rFonts w:hint="eastAsia" w:ascii="宋体" w:hAnsi="宋体" w:cs="宋体"/>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7FEF5B30">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自觉遵守国家法律法规及有关廉政建设制度。</w:t>
      </w:r>
    </w:p>
    <w:p w14:paraId="7E641BAD">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主动了解采购人招投标纪律，积极配合采购人执行招投标廉政建设的有关规定。</w:t>
      </w:r>
    </w:p>
    <w:p w14:paraId="130FEB69">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不使用不正当手段妨碍、排挤其它投标人或串通投标。</w:t>
      </w:r>
    </w:p>
    <w:p w14:paraId="691C42F3">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按照本招标文件规定的方式进行投标，不隐瞒本单位投标资质的真实情况，投标资质符合规定。</w:t>
      </w:r>
    </w:p>
    <w:p w14:paraId="7D032085">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11E990C">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不向采购人及个人购置或提供通讯工具、交通工具和高档办公用品等。</w:t>
      </w:r>
    </w:p>
    <w:p w14:paraId="25D79EBE">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不向采购人涉及招标的人员的配偶、子女分包此次招标项目。</w:t>
      </w:r>
    </w:p>
    <w:p w14:paraId="2FE27474">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不向采购人及个人支付好处费、介绍费。</w:t>
      </w:r>
    </w:p>
    <w:p w14:paraId="2DF3EF87">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一旦发现相关人员在招标过程中的索要财物等不廉洁行为，坚决予以抵制，并及时向有关纪检监察部门举报。</w:t>
      </w:r>
    </w:p>
    <w:p w14:paraId="6D83BCA5">
      <w:pPr>
        <w:numPr>
          <w:ilvl w:val="0"/>
          <w:numId w:val="52"/>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我们若违反上述承诺，愿接受取消投标人资格及其他任何形式的处理。</w:t>
      </w:r>
    </w:p>
    <w:p w14:paraId="4900EF17">
      <w:pPr>
        <w:snapToGrid w:val="0"/>
        <w:spacing w:line="500" w:lineRule="exact"/>
        <w:ind w:firstLine="385" w:firstLineChars="175"/>
        <w:rPr>
          <w:rFonts w:ascii="宋体" w:hAnsi="宋体" w:cs="宋体"/>
          <w:sz w:val="22"/>
          <w:szCs w:val="22"/>
          <w:highlight w:val="none"/>
        </w:rPr>
      </w:pPr>
    </w:p>
    <w:p w14:paraId="2BC09E2F">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投标人名称（盖章） ：</w:t>
      </w:r>
    </w:p>
    <w:p w14:paraId="08F725F4">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法定代表人（负责人）或其授权代表（签字或盖章）：</w:t>
      </w:r>
    </w:p>
    <w:p w14:paraId="44D47E7A">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日期：     年  月  日</w:t>
      </w:r>
    </w:p>
    <w:p w14:paraId="58468AA1">
      <w:pPr>
        <w:rPr>
          <w:rFonts w:ascii="宋体" w:hAnsi="宋体" w:cs="宋体"/>
          <w:b/>
          <w:bCs/>
          <w:sz w:val="22"/>
          <w:szCs w:val="22"/>
          <w:highlight w:val="none"/>
        </w:rPr>
      </w:pPr>
      <w:r>
        <w:rPr>
          <w:rFonts w:hint="eastAsia" w:ascii="宋体" w:hAnsi="宋体" w:cs="宋体"/>
          <w:b/>
          <w:bCs/>
          <w:sz w:val="22"/>
          <w:szCs w:val="22"/>
          <w:highlight w:val="none"/>
        </w:rPr>
        <w:br w:type="page"/>
      </w:r>
    </w:p>
    <w:p w14:paraId="45078C65">
      <w:pPr>
        <w:spacing w:line="440" w:lineRule="atLeast"/>
        <w:jc w:val="center"/>
        <w:rPr>
          <w:rFonts w:ascii="宋体" w:hAnsi="宋体" w:cs="宋体"/>
          <w:b/>
          <w:sz w:val="22"/>
          <w:szCs w:val="22"/>
          <w:highlight w:val="none"/>
        </w:rPr>
      </w:pPr>
      <w:r>
        <w:rPr>
          <w:rFonts w:hint="eastAsia" w:hAnsi="宋体" w:cs="宋体"/>
          <w:b/>
          <w:bCs/>
          <w:sz w:val="22"/>
          <w:szCs w:val="22"/>
          <w:highlight w:val="none"/>
        </w:rPr>
        <w:t>（4）</w:t>
      </w:r>
      <w:r>
        <w:rPr>
          <w:rFonts w:hint="eastAsia" w:ascii="宋体" w:hAnsi="宋体" w:cs="宋体"/>
          <w:b/>
          <w:sz w:val="22"/>
          <w:szCs w:val="22"/>
          <w:highlight w:val="none"/>
        </w:rPr>
        <w:t>中小企业声明函</w:t>
      </w:r>
    </w:p>
    <w:p w14:paraId="07620343">
      <w:pPr>
        <w:widowControl/>
        <w:adjustRightInd w:val="0"/>
        <w:snapToGrid w:val="0"/>
        <w:spacing w:line="324" w:lineRule="auto"/>
        <w:jc w:val="center"/>
        <w:rPr>
          <w:rFonts w:ascii="宋体" w:hAnsi="宋体" w:cs="宋体"/>
          <w:b/>
          <w:kern w:val="0"/>
          <w:sz w:val="22"/>
          <w:szCs w:val="22"/>
          <w:highlight w:val="none"/>
        </w:rPr>
      </w:pPr>
    </w:p>
    <w:p w14:paraId="0E6D05C9">
      <w:pPr>
        <w:spacing w:after="120" w:line="440" w:lineRule="exact"/>
        <w:jc w:val="center"/>
        <w:rPr>
          <w:rFonts w:ascii="宋体" w:hAnsi="宋体" w:cs="宋体"/>
          <w:b/>
          <w:bCs/>
          <w:sz w:val="22"/>
          <w:szCs w:val="22"/>
          <w:highlight w:val="none"/>
        </w:rPr>
      </w:pPr>
      <w:r>
        <w:rPr>
          <w:rFonts w:hint="eastAsia" w:ascii="宋体" w:hAnsi="宋体" w:cs="宋体"/>
          <w:b/>
          <w:bCs/>
          <w:sz w:val="22"/>
          <w:szCs w:val="22"/>
          <w:highlight w:val="none"/>
        </w:rPr>
        <w:t>中小企业声明函（工程、服务）</w:t>
      </w:r>
    </w:p>
    <w:p w14:paraId="441ADFF1">
      <w:pPr>
        <w:spacing w:before="5" w:after="120" w:line="440" w:lineRule="exact"/>
        <w:rPr>
          <w:rFonts w:ascii="宋体" w:hAnsi="宋体" w:cs="宋体"/>
          <w:b/>
          <w:sz w:val="22"/>
          <w:szCs w:val="22"/>
          <w:highlight w:val="none"/>
        </w:rPr>
      </w:pPr>
    </w:p>
    <w:p w14:paraId="789D2214">
      <w:pPr>
        <w:spacing w:after="120" w:line="480" w:lineRule="exact"/>
        <w:ind w:right="-1" w:firstLine="440" w:firstLineChars="200"/>
        <w:jc w:val="left"/>
        <w:rPr>
          <w:rFonts w:ascii="宋体" w:hAnsi="宋体" w:cs="宋体"/>
          <w:sz w:val="22"/>
          <w:szCs w:val="22"/>
          <w:highlight w:val="none"/>
        </w:rPr>
      </w:pPr>
      <w:r>
        <w:rPr>
          <w:rFonts w:hint="eastAsia" w:ascii="宋体" w:hAnsi="宋体" w:cs="宋体"/>
          <w:sz w:val="22"/>
          <w:szCs w:val="22"/>
          <w:highlight w:val="none"/>
        </w:rPr>
        <w:t>本公司（联合体）郑重声明，根据《政府采购促进中小企业发展管理办法》（财库﹝2020﹞46号）的规定，本公司（联合体）参加</w:t>
      </w:r>
      <w:r>
        <w:rPr>
          <w:rFonts w:hint="eastAsia" w:ascii="宋体" w:hAnsi="宋体" w:cs="宋体"/>
          <w:i/>
          <w:iCs/>
          <w:sz w:val="22"/>
          <w:szCs w:val="22"/>
          <w:highlight w:val="none"/>
          <w:u w:val="single"/>
        </w:rPr>
        <w:t>（单位名称）</w:t>
      </w:r>
      <w:r>
        <w:rPr>
          <w:rFonts w:hint="eastAsia" w:ascii="宋体" w:hAnsi="宋体" w:cs="宋体"/>
          <w:sz w:val="22"/>
          <w:szCs w:val="22"/>
          <w:highlight w:val="none"/>
        </w:rPr>
        <w:t>的</w:t>
      </w:r>
      <w:r>
        <w:rPr>
          <w:rFonts w:hint="eastAsia" w:ascii="宋体" w:hAnsi="宋体" w:cs="宋体"/>
          <w:i/>
          <w:iCs/>
          <w:sz w:val="22"/>
          <w:szCs w:val="22"/>
          <w:highlight w:val="none"/>
          <w:u w:val="single"/>
        </w:rPr>
        <w:t>（项目名称）</w:t>
      </w:r>
      <w:r>
        <w:rPr>
          <w:rFonts w:hint="eastAsia" w:ascii="宋体" w:hAnsi="宋体" w:cs="宋体"/>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75EFB5">
      <w:pPr>
        <w:pStyle w:val="122"/>
        <w:tabs>
          <w:tab w:val="left" w:pos="1025"/>
        </w:tabs>
        <w:spacing w:line="480" w:lineRule="exact"/>
        <w:ind w:firstLine="440"/>
        <w:jc w:val="left"/>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i/>
          <w:iCs/>
          <w:sz w:val="22"/>
          <w:szCs w:val="22"/>
          <w:highlight w:val="none"/>
          <w:u w:val="single"/>
        </w:rPr>
        <w:t>（标的名称）</w:t>
      </w:r>
      <w:r>
        <w:rPr>
          <w:rFonts w:hint="eastAsia" w:ascii="宋体" w:hAnsi="宋体" w:cs="宋体"/>
          <w:sz w:val="22"/>
          <w:szCs w:val="22"/>
          <w:highlight w:val="none"/>
        </w:rPr>
        <w:t>，属于</w:t>
      </w:r>
      <w:r>
        <w:rPr>
          <w:rFonts w:hint="eastAsia" w:ascii="宋体" w:hAnsi="宋体" w:cs="宋体"/>
          <w:i/>
          <w:iCs/>
          <w:sz w:val="22"/>
          <w:szCs w:val="22"/>
          <w:highlight w:val="none"/>
          <w:u w:val="single"/>
        </w:rPr>
        <w:t>（磋商文件中明确的所属行业）</w:t>
      </w:r>
      <w:r>
        <w:rPr>
          <w:rFonts w:hint="eastAsia" w:ascii="宋体" w:hAnsi="宋体" w:cs="宋体"/>
          <w:sz w:val="22"/>
          <w:szCs w:val="22"/>
          <w:highlight w:val="none"/>
        </w:rPr>
        <w:t>；承建（承接）企业为</w:t>
      </w:r>
      <w:r>
        <w:rPr>
          <w:rFonts w:hint="eastAsia" w:ascii="宋体" w:hAnsi="宋体" w:cs="宋体"/>
          <w:i/>
          <w:iCs/>
          <w:sz w:val="22"/>
          <w:szCs w:val="22"/>
          <w:highlight w:val="none"/>
          <w:u w:val="single"/>
        </w:rPr>
        <w:t>（企业名称）</w:t>
      </w:r>
      <w:r>
        <w:rPr>
          <w:rFonts w:hint="eastAsia" w:ascii="宋体" w:hAnsi="宋体" w:cs="宋体"/>
          <w:sz w:val="22"/>
          <w:szCs w:val="22"/>
          <w:highlight w:val="none"/>
        </w:rPr>
        <w:t>，从业人员人，营业收入为万元，资产总额为万元，属于</w:t>
      </w:r>
      <w:r>
        <w:rPr>
          <w:rFonts w:hint="eastAsia" w:ascii="宋体" w:hAnsi="宋体" w:cs="宋体"/>
          <w:i/>
          <w:iCs/>
          <w:sz w:val="22"/>
          <w:szCs w:val="22"/>
          <w:highlight w:val="none"/>
          <w:u w:val="single"/>
        </w:rPr>
        <w:t>（中型企业、小型企业、微型企业）</w:t>
      </w:r>
      <w:r>
        <w:rPr>
          <w:rFonts w:hint="eastAsia" w:ascii="宋体" w:hAnsi="宋体" w:cs="宋体"/>
          <w:sz w:val="22"/>
          <w:szCs w:val="22"/>
          <w:highlight w:val="none"/>
        </w:rPr>
        <w:t>；</w:t>
      </w:r>
    </w:p>
    <w:p w14:paraId="4677FC48">
      <w:pPr>
        <w:pStyle w:val="122"/>
        <w:tabs>
          <w:tab w:val="left" w:pos="1243"/>
          <w:tab w:val="left" w:pos="1806"/>
          <w:tab w:val="left" w:pos="5005"/>
          <w:tab w:val="left" w:pos="7213"/>
        </w:tabs>
        <w:spacing w:line="480" w:lineRule="exact"/>
        <w:ind w:firstLine="440"/>
        <w:jc w:val="left"/>
        <w:rPr>
          <w:rFonts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i/>
          <w:iCs/>
          <w:sz w:val="22"/>
          <w:szCs w:val="22"/>
          <w:highlight w:val="none"/>
          <w:u w:val="single"/>
        </w:rPr>
        <w:t>（标的名称）</w:t>
      </w:r>
      <w:r>
        <w:rPr>
          <w:rFonts w:hint="eastAsia" w:ascii="宋体" w:hAnsi="宋体" w:cs="宋体"/>
          <w:sz w:val="22"/>
          <w:szCs w:val="22"/>
          <w:highlight w:val="none"/>
        </w:rPr>
        <w:t>，属于</w:t>
      </w:r>
      <w:r>
        <w:rPr>
          <w:rFonts w:hint="eastAsia" w:ascii="宋体" w:hAnsi="宋体" w:cs="宋体"/>
          <w:i/>
          <w:iCs/>
          <w:sz w:val="22"/>
          <w:szCs w:val="22"/>
          <w:highlight w:val="none"/>
          <w:u w:val="single"/>
        </w:rPr>
        <w:t>（磋商文件中明确的所属行业）</w:t>
      </w:r>
      <w:r>
        <w:rPr>
          <w:rFonts w:hint="eastAsia" w:ascii="宋体" w:hAnsi="宋体" w:cs="宋体"/>
          <w:sz w:val="22"/>
          <w:szCs w:val="22"/>
          <w:highlight w:val="none"/>
        </w:rPr>
        <w:t>；承建（承接）企业为</w:t>
      </w:r>
      <w:r>
        <w:rPr>
          <w:rFonts w:hint="eastAsia" w:ascii="宋体" w:hAnsi="宋体" w:cs="宋体"/>
          <w:i/>
          <w:iCs/>
          <w:sz w:val="22"/>
          <w:szCs w:val="22"/>
          <w:highlight w:val="none"/>
          <w:u w:val="single"/>
        </w:rPr>
        <w:t>（企业名称）</w:t>
      </w:r>
      <w:r>
        <w:rPr>
          <w:rFonts w:hint="eastAsia" w:ascii="宋体" w:hAnsi="宋体" w:cs="宋体"/>
          <w:sz w:val="22"/>
          <w:szCs w:val="22"/>
          <w:highlight w:val="none"/>
        </w:rPr>
        <w:t>，从业人员人，营业收入为万元，资产总额为万元，属于</w:t>
      </w:r>
      <w:r>
        <w:rPr>
          <w:rFonts w:hint="eastAsia" w:ascii="宋体" w:hAnsi="宋体" w:cs="宋体"/>
          <w:i/>
          <w:iCs/>
          <w:sz w:val="22"/>
          <w:szCs w:val="22"/>
          <w:highlight w:val="none"/>
          <w:u w:val="single"/>
        </w:rPr>
        <w:t>（中型企业、小型企业、微型企业）</w:t>
      </w:r>
      <w:r>
        <w:rPr>
          <w:rFonts w:hint="eastAsia" w:ascii="宋体" w:hAnsi="宋体" w:cs="宋体"/>
          <w:sz w:val="22"/>
          <w:szCs w:val="22"/>
          <w:highlight w:val="none"/>
        </w:rPr>
        <w:t>；</w:t>
      </w:r>
    </w:p>
    <w:p w14:paraId="21B7CC26">
      <w:pPr>
        <w:spacing w:before="11" w:after="120" w:line="480" w:lineRule="exact"/>
        <w:ind w:left="860"/>
        <w:jc w:val="left"/>
        <w:rPr>
          <w:rFonts w:ascii="宋体" w:hAnsi="宋体" w:cs="宋体"/>
          <w:sz w:val="22"/>
          <w:szCs w:val="22"/>
          <w:highlight w:val="none"/>
        </w:rPr>
      </w:pPr>
      <w:r>
        <w:rPr>
          <w:rFonts w:hint="eastAsia" w:ascii="宋体" w:hAnsi="宋体" w:cs="宋体"/>
          <w:sz w:val="22"/>
          <w:szCs w:val="22"/>
          <w:highlight w:val="none"/>
        </w:rPr>
        <w:t>……</w:t>
      </w:r>
    </w:p>
    <w:p w14:paraId="0F844B42">
      <w:pPr>
        <w:spacing w:before="108" w:after="120" w:line="480" w:lineRule="exact"/>
        <w:ind w:right="417" w:firstLine="645"/>
        <w:jc w:val="left"/>
        <w:rPr>
          <w:rFonts w:ascii="宋体" w:hAnsi="宋体" w:cs="宋体"/>
          <w:sz w:val="22"/>
          <w:szCs w:val="22"/>
          <w:highlight w:val="none"/>
        </w:rPr>
      </w:pPr>
      <w:r>
        <w:rPr>
          <w:rFonts w:hint="eastAsia" w:ascii="宋体" w:hAnsi="宋体" w:cs="宋体"/>
          <w:sz w:val="22"/>
          <w:szCs w:val="22"/>
          <w:highlight w:val="none"/>
        </w:rPr>
        <w:t>以上企业，不属于大企业的分支机构，不存在控股股东为大企业的情形，也不存在与大企业的负责人为同一人的情形。</w:t>
      </w:r>
    </w:p>
    <w:p w14:paraId="69062EAB">
      <w:pPr>
        <w:spacing w:after="120" w:line="480" w:lineRule="exact"/>
        <w:ind w:right="375" w:firstLine="860"/>
        <w:jc w:val="left"/>
        <w:rPr>
          <w:rFonts w:ascii="宋体" w:hAnsi="宋体" w:cs="宋体"/>
          <w:sz w:val="22"/>
          <w:szCs w:val="22"/>
          <w:highlight w:val="none"/>
        </w:rPr>
      </w:pPr>
      <w:r>
        <w:rPr>
          <w:rFonts w:hint="eastAsia" w:ascii="宋体" w:hAnsi="宋体" w:cs="宋体"/>
          <w:sz w:val="22"/>
          <w:szCs w:val="22"/>
          <w:highlight w:val="none"/>
        </w:rPr>
        <w:t>本企业对上述声明内容的真实性负责。如有虚假，将依法承担相应责任。</w:t>
      </w:r>
    </w:p>
    <w:p w14:paraId="6DF4B352">
      <w:pPr>
        <w:widowControl/>
        <w:adjustRightInd w:val="0"/>
        <w:snapToGrid w:val="0"/>
        <w:spacing w:line="400" w:lineRule="exact"/>
        <w:ind w:firstLine="3300" w:firstLineChars="1500"/>
        <w:jc w:val="left"/>
        <w:rPr>
          <w:rFonts w:ascii="宋体" w:hAnsi="宋体" w:cs="宋体"/>
          <w:sz w:val="22"/>
          <w:szCs w:val="22"/>
          <w:highlight w:val="none"/>
        </w:rPr>
      </w:pPr>
    </w:p>
    <w:p w14:paraId="6927EA9B">
      <w:pPr>
        <w:widowControl/>
        <w:adjustRightInd w:val="0"/>
        <w:snapToGrid w:val="0"/>
        <w:spacing w:line="400" w:lineRule="exact"/>
        <w:ind w:firstLine="3300" w:firstLineChars="1500"/>
        <w:jc w:val="left"/>
        <w:rPr>
          <w:rFonts w:ascii="宋体" w:hAnsi="宋体" w:cs="宋体"/>
          <w:sz w:val="22"/>
          <w:szCs w:val="22"/>
          <w:highlight w:val="none"/>
        </w:rPr>
      </w:pPr>
    </w:p>
    <w:p w14:paraId="46AF8AE7">
      <w:pPr>
        <w:widowControl/>
        <w:adjustRightInd w:val="0"/>
        <w:snapToGrid w:val="0"/>
        <w:spacing w:line="400" w:lineRule="exact"/>
        <w:ind w:firstLine="3300" w:firstLineChars="1500"/>
        <w:jc w:val="left"/>
        <w:rPr>
          <w:rFonts w:ascii="宋体" w:hAnsi="宋体" w:cs="宋体"/>
          <w:sz w:val="22"/>
          <w:szCs w:val="22"/>
          <w:highlight w:val="none"/>
        </w:rPr>
      </w:pPr>
    </w:p>
    <w:p w14:paraId="2207450F">
      <w:pPr>
        <w:pStyle w:val="2"/>
        <w:rPr>
          <w:rFonts w:ascii="宋体" w:hAnsi="宋体" w:cs="宋体"/>
          <w:sz w:val="22"/>
          <w:szCs w:val="22"/>
          <w:highlight w:val="none"/>
        </w:rPr>
      </w:pPr>
    </w:p>
    <w:p w14:paraId="1F646F3D">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1278A1AF">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日期：      年    月     日</w:t>
      </w:r>
    </w:p>
    <w:p w14:paraId="3BAB5E76">
      <w:pPr>
        <w:spacing w:line="440" w:lineRule="atLeast"/>
        <w:jc w:val="center"/>
        <w:rPr>
          <w:rFonts w:ascii="宋体" w:hAnsi="宋体" w:cs="宋体"/>
          <w:kern w:val="0"/>
          <w:sz w:val="22"/>
          <w:szCs w:val="22"/>
          <w:highlight w:val="none"/>
        </w:rPr>
      </w:pPr>
    </w:p>
    <w:p w14:paraId="4E865721">
      <w:pPr>
        <w:spacing w:line="440" w:lineRule="exact"/>
        <w:rPr>
          <w:rFonts w:ascii="宋体" w:hAnsi="宋体" w:cs="宋体"/>
          <w:b/>
          <w:sz w:val="22"/>
          <w:szCs w:val="22"/>
          <w:highlight w:val="none"/>
        </w:rPr>
      </w:pPr>
      <w:r>
        <w:rPr>
          <w:rFonts w:hint="eastAsia" w:ascii="宋体" w:hAnsi="宋体" w:cs="宋体"/>
          <w:b/>
          <w:sz w:val="22"/>
          <w:szCs w:val="22"/>
          <w:highlight w:val="none"/>
        </w:rPr>
        <w:t>说明：</w:t>
      </w:r>
    </w:p>
    <w:p w14:paraId="671A38BC">
      <w:pPr>
        <w:numPr>
          <w:ilvl w:val="0"/>
          <w:numId w:val="53"/>
        </w:numPr>
        <w:tabs>
          <w:tab w:val="left" w:pos="420"/>
        </w:tabs>
        <w:spacing w:line="400" w:lineRule="exact"/>
        <w:rPr>
          <w:rFonts w:ascii="宋体" w:hAnsi="宋体" w:cs="宋体"/>
          <w:b/>
          <w:sz w:val="22"/>
          <w:szCs w:val="22"/>
          <w:highlight w:val="none"/>
        </w:rPr>
      </w:pPr>
      <w:r>
        <w:rPr>
          <w:rFonts w:hint="eastAsia" w:ascii="宋体" w:hAnsi="宋体" w:cs="宋体"/>
          <w:b/>
          <w:sz w:val="22"/>
          <w:szCs w:val="22"/>
          <w:highlight w:val="none"/>
        </w:rPr>
        <w:t>本项目为对应的中小企业划分标准所属行业：</w:t>
      </w:r>
      <w:r>
        <w:rPr>
          <w:rFonts w:hint="eastAsia" w:ascii="宋体" w:hAnsi="宋体" w:cs="宋体"/>
          <w:b/>
          <w:sz w:val="22"/>
          <w:szCs w:val="22"/>
          <w:highlight w:val="none"/>
          <w:u w:val="single"/>
        </w:rPr>
        <w:t xml:space="preserve"> </w:t>
      </w:r>
      <w:r>
        <w:rPr>
          <w:rFonts w:hint="eastAsia" w:ascii="宋体" w:hAnsi="宋体" w:cs="宋体"/>
          <w:b/>
          <w:sz w:val="22"/>
          <w:szCs w:val="22"/>
          <w:highlight w:val="none"/>
          <w:u w:val="single"/>
          <w:lang w:val="en-US" w:eastAsia="zh-CN"/>
        </w:rPr>
        <w:t>租赁和商务服务业</w:t>
      </w:r>
      <w:r>
        <w:rPr>
          <w:rFonts w:hint="eastAsia" w:ascii="宋体" w:hAnsi="宋体" w:cs="宋体"/>
          <w:b/>
          <w:sz w:val="22"/>
          <w:szCs w:val="22"/>
          <w:highlight w:val="none"/>
        </w:rPr>
        <w:t>。</w:t>
      </w:r>
    </w:p>
    <w:p w14:paraId="0DAE32B1">
      <w:pPr>
        <w:numPr>
          <w:ilvl w:val="0"/>
          <w:numId w:val="53"/>
        </w:numPr>
        <w:tabs>
          <w:tab w:val="left" w:pos="420"/>
        </w:tabs>
        <w:spacing w:line="400" w:lineRule="exact"/>
        <w:rPr>
          <w:rFonts w:ascii="宋体" w:hAnsi="宋体" w:cs="宋体"/>
          <w:b/>
          <w:sz w:val="22"/>
          <w:szCs w:val="22"/>
          <w:highlight w:val="none"/>
        </w:rPr>
      </w:pPr>
      <w:r>
        <w:rPr>
          <w:rFonts w:hint="eastAsia" w:ascii="宋体" w:hAnsi="宋体" w:cs="宋体"/>
          <w:b/>
          <w:sz w:val="22"/>
          <w:szCs w:val="22"/>
          <w:highlight w:val="none"/>
        </w:rPr>
        <w:t>从业人员、营业收入、资产总额填报上一年度数据，无上一年度数据的新成立企业可不填报。</w:t>
      </w:r>
    </w:p>
    <w:p w14:paraId="68F40FAA">
      <w:pPr>
        <w:pStyle w:val="749"/>
        <w:spacing w:before="60" w:after="60"/>
        <w:rPr>
          <w:rFonts w:ascii="宋体" w:hAnsi="宋体" w:cs="宋体"/>
          <w:sz w:val="22"/>
          <w:szCs w:val="22"/>
          <w:highlight w:val="none"/>
        </w:rPr>
        <w:sectPr>
          <w:footerReference r:id="rId5" w:type="first"/>
          <w:headerReference r:id="rId3" w:type="default"/>
          <w:footerReference r:id="rId4" w:type="default"/>
          <w:type w:val="nextColum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445E0C4C">
      <w:pPr>
        <w:spacing w:before="240" w:beforeLines="100" w:line="440" w:lineRule="atLeast"/>
        <w:ind w:firstLine="440" w:firstLineChars="200"/>
        <w:jc w:val="right"/>
        <w:rPr>
          <w:rFonts w:ascii="宋体" w:hAnsi="宋体" w:cs="宋体"/>
          <w:sz w:val="22"/>
          <w:szCs w:val="22"/>
          <w:highlight w:val="none"/>
        </w:rPr>
      </w:pPr>
      <w:r>
        <w:rPr>
          <w:rFonts w:hint="eastAsia" w:ascii="宋体" w:hAnsi="宋体" w:cs="宋体"/>
          <w:sz w:val="22"/>
          <w:szCs w:val="22"/>
          <w:highlight w:val="none"/>
        </w:rPr>
        <w:t>             　　　　　</w:t>
      </w:r>
    </w:p>
    <w:p w14:paraId="4A090F74">
      <w:pPr>
        <w:spacing w:line="440" w:lineRule="atLeast"/>
        <w:rPr>
          <w:rFonts w:ascii="宋体" w:hAnsi="宋体" w:cs="宋体"/>
          <w:sz w:val="22"/>
          <w:szCs w:val="22"/>
          <w:highlight w:val="none"/>
        </w:rPr>
      </w:pPr>
    </w:p>
    <w:p w14:paraId="460D9C3D">
      <w:pPr>
        <w:spacing w:line="440" w:lineRule="atLeast"/>
        <w:jc w:val="center"/>
        <w:rPr>
          <w:rFonts w:ascii="宋体" w:hAnsi="宋体" w:cs="宋体"/>
          <w:spacing w:val="6"/>
          <w:sz w:val="22"/>
          <w:szCs w:val="22"/>
          <w:highlight w:val="none"/>
        </w:rPr>
      </w:pPr>
      <w:r>
        <w:rPr>
          <w:rFonts w:hint="eastAsia" w:ascii="宋体" w:hAnsi="宋体" w:cs="宋体"/>
          <w:b/>
          <w:sz w:val="22"/>
          <w:szCs w:val="22"/>
          <w:highlight w:val="none"/>
        </w:rPr>
        <w:t>（</w:t>
      </w:r>
      <w:r>
        <w:rPr>
          <w:rFonts w:hint="eastAsia" w:ascii="宋体" w:hAnsi="宋体" w:cs="宋体"/>
          <w:b/>
          <w:sz w:val="22"/>
          <w:szCs w:val="22"/>
          <w:highlight w:val="none"/>
          <w:lang w:val="en-US" w:eastAsia="zh-CN"/>
        </w:rPr>
        <w:t>5</w:t>
      </w:r>
      <w:r>
        <w:rPr>
          <w:rFonts w:hint="eastAsia" w:ascii="宋体" w:hAnsi="宋体" w:cs="宋体"/>
          <w:b/>
          <w:sz w:val="22"/>
          <w:szCs w:val="22"/>
          <w:highlight w:val="none"/>
        </w:rPr>
        <w:t>）</w:t>
      </w:r>
      <w:r>
        <w:rPr>
          <w:rFonts w:hint="eastAsia" w:ascii="宋体" w:hAnsi="宋体" w:cs="宋体"/>
          <w:b/>
          <w:spacing w:val="6"/>
          <w:sz w:val="22"/>
          <w:szCs w:val="22"/>
          <w:highlight w:val="none"/>
        </w:rPr>
        <w:t>残疾人福利性单位声明函</w:t>
      </w:r>
    </w:p>
    <w:p w14:paraId="0930EBD5">
      <w:pPr>
        <w:widowControl/>
        <w:adjustRightInd w:val="0"/>
        <w:snapToGrid w:val="0"/>
        <w:spacing w:line="324" w:lineRule="auto"/>
        <w:ind w:firstLine="440" w:firstLineChars="200"/>
        <w:jc w:val="center"/>
        <w:rPr>
          <w:rFonts w:ascii="宋体" w:hAnsi="宋体" w:cs="宋体"/>
          <w:kern w:val="0"/>
          <w:sz w:val="22"/>
          <w:szCs w:val="22"/>
          <w:highlight w:val="none"/>
        </w:rPr>
      </w:pPr>
      <w:r>
        <w:rPr>
          <w:rFonts w:hint="eastAsia" w:ascii="宋体" w:hAnsi="宋体" w:cs="宋体"/>
          <w:kern w:val="0"/>
          <w:sz w:val="22"/>
          <w:szCs w:val="22"/>
          <w:highlight w:val="none"/>
        </w:rPr>
        <w:t>【不属于残疾人福利性单位的无需填写、递交】</w:t>
      </w:r>
    </w:p>
    <w:p w14:paraId="205C3348">
      <w:pPr>
        <w:snapToGrid w:val="0"/>
        <w:spacing w:line="300" w:lineRule="auto"/>
        <w:jc w:val="center"/>
        <w:rPr>
          <w:rFonts w:ascii="宋体" w:hAnsi="宋体" w:cs="宋体"/>
          <w:b/>
          <w:bCs/>
          <w:sz w:val="22"/>
          <w:szCs w:val="22"/>
          <w:highlight w:val="none"/>
        </w:rPr>
      </w:pPr>
    </w:p>
    <w:p w14:paraId="344B361E">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本单位郑重声明，根据《财政部民政部中国残疾人联合会关于促进残疾人就业政府采购政策的通知》（财库</w:t>
      </w:r>
      <w:r>
        <w:rPr>
          <w:rFonts w:hint="eastAsia" w:ascii="宋体" w:hAnsi="宋体" w:cs="宋体"/>
          <w:sz w:val="22"/>
          <w:szCs w:val="22"/>
          <w:highlight w:val="none"/>
        </w:rPr>
        <w:t>〔2017〕141</w:t>
      </w:r>
      <w:r>
        <w:rPr>
          <w:rFonts w:hint="eastAsia" w:ascii="宋体" w:hAnsi="宋体" w:cs="宋体"/>
          <w:spacing w:val="6"/>
          <w:sz w:val="22"/>
          <w:szCs w:val="22"/>
          <w:highlight w:val="none"/>
        </w:rPr>
        <w:t>号）的规定，本单位为符合条件的残疾人福利性单位，且本单位参加</w:t>
      </w:r>
      <w:r>
        <w:rPr>
          <w:rFonts w:hint="eastAsia" w:ascii="宋体" w:hAnsi="宋体" w:cs="宋体"/>
          <w:spacing w:val="6"/>
          <w:sz w:val="22"/>
          <w:szCs w:val="22"/>
          <w:highlight w:val="none"/>
          <w:u w:val="single"/>
        </w:rPr>
        <w:t>（采购人名称）</w:t>
      </w:r>
      <w:r>
        <w:rPr>
          <w:rFonts w:hint="eastAsia" w:ascii="宋体" w:hAnsi="宋体" w:cs="宋体"/>
          <w:spacing w:val="6"/>
          <w:sz w:val="22"/>
          <w:szCs w:val="22"/>
          <w:highlight w:val="none"/>
        </w:rPr>
        <w:t>单位的</w:t>
      </w:r>
      <w:r>
        <w:rPr>
          <w:rFonts w:hint="eastAsia" w:ascii="宋体" w:hAnsi="宋体" w:cs="宋体"/>
          <w:spacing w:val="6"/>
          <w:sz w:val="22"/>
          <w:szCs w:val="22"/>
          <w:highlight w:val="none"/>
          <w:u w:val="single"/>
        </w:rPr>
        <w:t>（项目名称）</w:t>
      </w:r>
      <w:r>
        <w:rPr>
          <w:rFonts w:hint="eastAsia" w:ascii="宋体" w:hAnsi="宋体" w:cs="宋体"/>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1CAF3C82">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本单位对上述声明的真实性负责。如有虚假，将依法承担相应责任。</w:t>
      </w:r>
    </w:p>
    <w:p w14:paraId="4612379B">
      <w:pPr>
        <w:snapToGrid w:val="0"/>
        <w:spacing w:line="300" w:lineRule="auto"/>
        <w:ind w:firstLine="464" w:firstLineChars="200"/>
        <w:rPr>
          <w:rFonts w:ascii="宋体" w:hAnsi="宋体" w:cs="宋体"/>
          <w:spacing w:val="6"/>
          <w:sz w:val="22"/>
          <w:szCs w:val="22"/>
          <w:highlight w:val="none"/>
        </w:rPr>
      </w:pPr>
    </w:p>
    <w:p w14:paraId="580DDE1A">
      <w:pPr>
        <w:snapToGrid w:val="0"/>
        <w:spacing w:line="300" w:lineRule="auto"/>
        <w:ind w:firstLine="464" w:firstLineChars="200"/>
        <w:rPr>
          <w:rFonts w:ascii="宋体" w:hAnsi="宋体" w:cs="宋体"/>
          <w:spacing w:val="6"/>
          <w:sz w:val="22"/>
          <w:szCs w:val="22"/>
          <w:highlight w:val="none"/>
        </w:rPr>
      </w:pPr>
    </w:p>
    <w:p w14:paraId="4EBE1949">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62AD2665">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日期：      年    月     日</w:t>
      </w:r>
    </w:p>
    <w:p w14:paraId="5C2146E2">
      <w:pPr>
        <w:adjustRightInd w:val="0"/>
        <w:snapToGrid w:val="0"/>
        <w:spacing w:line="300" w:lineRule="auto"/>
        <w:ind w:firstLine="440" w:firstLineChars="200"/>
        <w:rPr>
          <w:rFonts w:ascii="宋体" w:hAnsi="宋体" w:cs="宋体"/>
          <w:kern w:val="0"/>
          <w:sz w:val="22"/>
          <w:szCs w:val="22"/>
          <w:highlight w:val="none"/>
        </w:rPr>
      </w:pPr>
    </w:p>
    <w:p w14:paraId="16BBFB50">
      <w:pPr>
        <w:pStyle w:val="41"/>
        <w:rPr>
          <w:rFonts w:ascii="宋体" w:hAnsi="宋体" w:cs="宋体"/>
          <w:sz w:val="22"/>
          <w:szCs w:val="22"/>
          <w:highlight w:val="none"/>
        </w:rPr>
      </w:pPr>
    </w:p>
    <w:p w14:paraId="357C9CC6">
      <w:pPr>
        <w:adjustRightInd w:val="0"/>
        <w:snapToGrid w:val="0"/>
        <w:spacing w:line="300" w:lineRule="auto"/>
        <w:ind w:firstLine="440" w:firstLineChars="200"/>
        <w:rPr>
          <w:rFonts w:ascii="宋体" w:hAnsi="宋体" w:cs="宋体"/>
          <w:kern w:val="0"/>
          <w:sz w:val="22"/>
          <w:szCs w:val="22"/>
          <w:highlight w:val="none"/>
        </w:rPr>
      </w:pPr>
    </w:p>
    <w:p w14:paraId="24DCD3ED">
      <w:pPr>
        <w:spacing w:line="440" w:lineRule="atLeast"/>
        <w:rPr>
          <w:rFonts w:ascii="宋体" w:hAnsi="宋体" w:cs="宋体"/>
          <w:sz w:val="22"/>
          <w:szCs w:val="22"/>
          <w:highlight w:val="none"/>
        </w:rPr>
      </w:pPr>
    </w:p>
    <w:p w14:paraId="14FC4CD2">
      <w:pPr>
        <w:adjustRightInd w:val="0"/>
        <w:snapToGrid w:val="0"/>
        <w:spacing w:line="300" w:lineRule="auto"/>
        <w:jc w:val="center"/>
        <w:rPr>
          <w:rFonts w:ascii="宋体" w:hAnsi="宋体" w:cs="宋体"/>
          <w:kern w:val="0"/>
          <w:sz w:val="22"/>
          <w:szCs w:val="22"/>
          <w:highlight w:val="none"/>
        </w:rPr>
      </w:pPr>
      <w:r>
        <w:rPr>
          <w:rFonts w:hint="eastAsia" w:ascii="宋体" w:hAnsi="宋体" w:cs="宋体"/>
          <w:b/>
          <w:sz w:val="22"/>
          <w:szCs w:val="22"/>
          <w:highlight w:val="none"/>
        </w:rPr>
        <w:t>（</w:t>
      </w:r>
      <w:r>
        <w:rPr>
          <w:rFonts w:hint="eastAsia" w:ascii="宋体" w:hAnsi="宋体" w:cs="宋体"/>
          <w:b/>
          <w:sz w:val="22"/>
          <w:szCs w:val="22"/>
          <w:highlight w:val="none"/>
          <w:lang w:val="en-US" w:eastAsia="zh-CN"/>
        </w:rPr>
        <w:t>6</w:t>
      </w:r>
      <w:r>
        <w:rPr>
          <w:rFonts w:hint="eastAsia" w:ascii="宋体" w:hAnsi="宋体" w:cs="宋体"/>
          <w:b/>
          <w:sz w:val="22"/>
          <w:szCs w:val="22"/>
          <w:highlight w:val="none"/>
        </w:rPr>
        <w:t>）</w:t>
      </w:r>
      <w:r>
        <w:rPr>
          <w:rFonts w:hint="eastAsia" w:ascii="宋体" w:hAnsi="宋体" w:cs="宋体"/>
          <w:b/>
          <w:spacing w:val="6"/>
          <w:sz w:val="22"/>
          <w:szCs w:val="22"/>
          <w:highlight w:val="none"/>
        </w:rPr>
        <w:t>监狱企业声明函</w:t>
      </w:r>
    </w:p>
    <w:p w14:paraId="31C7CD74">
      <w:pPr>
        <w:snapToGrid w:val="0"/>
        <w:spacing w:line="300" w:lineRule="auto"/>
        <w:ind w:firstLine="464" w:firstLineChars="200"/>
        <w:jc w:val="center"/>
        <w:rPr>
          <w:rFonts w:ascii="宋体" w:hAnsi="宋体" w:cs="宋体"/>
          <w:spacing w:val="6"/>
          <w:sz w:val="22"/>
          <w:szCs w:val="22"/>
          <w:highlight w:val="none"/>
        </w:rPr>
      </w:pPr>
      <w:r>
        <w:rPr>
          <w:rFonts w:hint="eastAsia" w:ascii="宋体" w:hAnsi="宋体" w:cs="宋体"/>
          <w:spacing w:val="6"/>
          <w:sz w:val="22"/>
          <w:szCs w:val="22"/>
          <w:highlight w:val="none"/>
        </w:rPr>
        <w:t>【非监狱企业不用提供】</w:t>
      </w:r>
    </w:p>
    <w:p w14:paraId="611439E9">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 xml:space="preserve">本企业郑重声明，根据《关于政府采购支持监狱企业发展有关问题的通知》（财库[2014]68号）的规定，本企业为监狱企业。 </w:t>
      </w:r>
    </w:p>
    <w:p w14:paraId="1091D0F0">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 xml:space="preserve">根据上述标准，我企业属于监狱企业的理由为：。 </w:t>
      </w:r>
    </w:p>
    <w:p w14:paraId="682921E0">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本企业为参加（项目名称</w:t>
      </w:r>
      <w:r>
        <w:rPr>
          <w:rFonts w:hint="eastAsia" w:ascii="宋体" w:hAnsi="宋体" w:cs="宋体"/>
          <w:spacing w:val="6"/>
          <w:sz w:val="22"/>
          <w:szCs w:val="22"/>
          <w:highlight w:val="none"/>
          <w:u w:val="single"/>
        </w:rPr>
        <w:t xml:space="preserve">：         </w:t>
      </w:r>
      <w:r>
        <w:rPr>
          <w:rFonts w:hint="eastAsia" w:ascii="宋体" w:hAnsi="宋体" w:cs="宋体"/>
          <w:spacing w:val="6"/>
          <w:sz w:val="22"/>
          <w:szCs w:val="22"/>
          <w:highlight w:val="none"/>
        </w:rPr>
        <w:t>）（项目编号</w:t>
      </w:r>
      <w:r>
        <w:rPr>
          <w:rFonts w:hint="eastAsia" w:ascii="宋体" w:hAnsi="宋体" w:cs="宋体"/>
          <w:spacing w:val="6"/>
          <w:sz w:val="22"/>
          <w:szCs w:val="22"/>
          <w:highlight w:val="none"/>
          <w:u w:val="single"/>
        </w:rPr>
        <w:t xml:space="preserve">：         </w:t>
      </w:r>
      <w:r>
        <w:rPr>
          <w:rFonts w:hint="eastAsia" w:ascii="宋体" w:hAnsi="宋体" w:cs="宋体"/>
          <w:spacing w:val="6"/>
          <w:sz w:val="22"/>
          <w:szCs w:val="22"/>
          <w:highlight w:val="none"/>
        </w:rPr>
        <w:t xml:space="preserve">）采购活动并承担本工程。 </w:t>
      </w:r>
    </w:p>
    <w:p w14:paraId="7FE3992D">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 xml:space="preserve">本企业对上述声明的真实性负责。如有虚假，将依法承担相应责任。 </w:t>
      </w:r>
    </w:p>
    <w:p w14:paraId="52325B86">
      <w:pPr>
        <w:tabs>
          <w:tab w:val="left" w:pos="4860"/>
        </w:tabs>
        <w:spacing w:line="588" w:lineRule="exact"/>
        <w:ind w:right="1560" w:firstLine="464" w:firstLineChars="200"/>
        <w:jc w:val="center"/>
        <w:rPr>
          <w:rFonts w:ascii="宋体" w:hAnsi="宋体" w:cs="宋体"/>
          <w:spacing w:val="6"/>
          <w:sz w:val="22"/>
          <w:szCs w:val="22"/>
          <w:highlight w:val="none"/>
        </w:rPr>
      </w:pPr>
    </w:p>
    <w:p w14:paraId="0C6536A0">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4A58A970">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日期：      年    月     日</w:t>
      </w:r>
    </w:p>
    <w:p w14:paraId="4CCFCC01">
      <w:pPr>
        <w:rPr>
          <w:rFonts w:ascii="宋体" w:hAnsi="宋体" w:cs="宋体"/>
          <w:highlight w:val="none"/>
        </w:rPr>
      </w:pPr>
    </w:p>
    <w:p w14:paraId="06909020">
      <w:pPr>
        <w:pStyle w:val="3"/>
        <w:ind w:firstLine="210"/>
        <w:rPr>
          <w:rFonts w:ascii="宋体" w:hAnsi="宋体" w:cs="宋体"/>
          <w:highlight w:val="none"/>
        </w:rPr>
      </w:pPr>
    </w:p>
    <w:p w14:paraId="4D2B0B97">
      <w:pPr>
        <w:rPr>
          <w:rFonts w:ascii="宋体" w:hAnsi="宋体" w:cs="宋体"/>
          <w:b/>
          <w:bCs/>
          <w:sz w:val="22"/>
          <w:szCs w:val="22"/>
          <w:highlight w:val="none"/>
        </w:rPr>
      </w:pPr>
      <w:r>
        <w:rPr>
          <w:rFonts w:ascii="宋体" w:hAnsi="宋体" w:cs="宋体"/>
          <w:b/>
          <w:bCs/>
          <w:sz w:val="22"/>
          <w:szCs w:val="22"/>
          <w:highlight w:val="none"/>
        </w:rPr>
        <w:br w:type="page"/>
      </w:r>
    </w:p>
    <w:p w14:paraId="17A26FE5">
      <w:pPr>
        <w:pStyle w:val="2"/>
        <w:rPr>
          <w:highlight w:val="none"/>
        </w:rPr>
      </w:pPr>
    </w:p>
    <w:p w14:paraId="4388FAEA">
      <w:pPr>
        <w:spacing w:line="380" w:lineRule="exact"/>
        <w:rPr>
          <w:rFonts w:ascii="宋体" w:hAnsi="宋体" w:cs="宋体"/>
          <w:b/>
          <w:bCs/>
          <w:sz w:val="22"/>
          <w:szCs w:val="22"/>
          <w:highlight w:val="none"/>
        </w:rPr>
      </w:pPr>
      <w:r>
        <w:rPr>
          <w:rFonts w:hint="eastAsia" w:ascii="宋体" w:hAnsi="宋体" w:cs="宋体"/>
          <w:b/>
          <w:bCs/>
          <w:sz w:val="22"/>
          <w:szCs w:val="22"/>
          <w:highlight w:val="none"/>
        </w:rPr>
        <w:t xml:space="preserve">附件二 </w:t>
      </w:r>
    </w:p>
    <w:p w14:paraId="118CCBE9">
      <w:pPr>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（1）开标一览表</w:t>
      </w:r>
    </w:p>
    <w:p w14:paraId="3F2E8B90">
      <w:pPr>
        <w:spacing w:line="380" w:lineRule="exact"/>
        <w:jc w:val="center"/>
        <w:rPr>
          <w:rFonts w:ascii="宋体" w:hAnsi="宋体" w:cs="宋体"/>
          <w:b/>
          <w:bCs/>
          <w:sz w:val="22"/>
          <w:szCs w:val="22"/>
          <w:highlight w:val="none"/>
        </w:rPr>
      </w:pPr>
    </w:p>
    <w:p w14:paraId="29E77325">
      <w:pPr>
        <w:spacing w:line="380" w:lineRule="exact"/>
        <w:ind w:right="349" w:rightChars="166"/>
        <w:rPr>
          <w:rFonts w:ascii="宋体" w:hAnsi="宋体" w:cs="宋体"/>
          <w:b/>
          <w:sz w:val="22"/>
          <w:szCs w:val="22"/>
          <w:highlight w:val="none"/>
        </w:rPr>
      </w:pPr>
      <w:r>
        <w:rPr>
          <w:rFonts w:hint="eastAsia" w:ascii="宋体" w:hAnsi="宋体" w:cs="宋体"/>
          <w:b/>
          <w:sz w:val="22"/>
          <w:szCs w:val="22"/>
          <w:highlight w:val="none"/>
        </w:rPr>
        <w:t xml:space="preserve">                                     </w:t>
      </w:r>
      <w:r>
        <w:rPr>
          <w:rFonts w:hint="eastAsia" w:ascii="宋体" w:hAnsi="宋体" w:cs="宋体"/>
          <w:b/>
          <w:sz w:val="22"/>
          <w:szCs w:val="22"/>
          <w:highlight w:val="none"/>
          <w:lang w:val="en-US" w:eastAsia="zh-CN"/>
        </w:rPr>
        <w:t xml:space="preserve">     </w:t>
      </w:r>
      <w:r>
        <w:rPr>
          <w:rFonts w:hint="eastAsia" w:ascii="宋体" w:hAnsi="宋体" w:cs="宋体"/>
          <w:b/>
          <w:sz w:val="22"/>
          <w:szCs w:val="22"/>
          <w:highlight w:val="none"/>
        </w:rPr>
        <w:t xml:space="preserve">  单位：人民币元</w:t>
      </w:r>
    </w:p>
    <w:tbl>
      <w:tblPr>
        <w:tblStyle w:val="62"/>
        <w:tblW w:w="499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91"/>
        <w:gridCol w:w="897"/>
        <w:gridCol w:w="4550"/>
      </w:tblGrid>
      <w:tr w14:paraId="5B5C3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2687" w:type="pct"/>
            <w:gridSpan w:val="2"/>
            <w:vAlign w:val="center"/>
          </w:tcPr>
          <w:p w14:paraId="3552E495">
            <w:pPr>
              <w:spacing w:line="460" w:lineRule="exact"/>
              <w:jc w:val="center"/>
              <w:rPr>
                <w:rFonts w:hint="default" w:ascii="宋体" w:hAnsi="宋体" w:eastAsia="宋体" w:cs="宋体"/>
                <w:b/>
                <w:snapToGrid w:val="0"/>
                <w:kern w:val="0"/>
                <w:sz w:val="22"/>
                <w:szCs w:val="22"/>
                <w:highlight w:val="none"/>
                <w:lang w:val="en-US" w:eastAsia="zh-CN"/>
              </w:rPr>
            </w:pPr>
            <w:r>
              <w:rPr>
                <w:rFonts w:hint="eastAsia" w:ascii="宋体" w:hAnsi="宋体" w:cs="宋体"/>
                <w:b/>
                <w:snapToGrid w:val="0"/>
                <w:kern w:val="0"/>
                <w:sz w:val="22"/>
                <w:szCs w:val="22"/>
                <w:highlight w:val="none"/>
                <w:lang w:val="en-US" w:eastAsia="zh-CN"/>
              </w:rPr>
              <w:t>标项名称或项目名称</w:t>
            </w:r>
            <w:bookmarkStart w:id="240" w:name="_GoBack"/>
            <w:bookmarkEnd w:id="240"/>
          </w:p>
        </w:tc>
        <w:tc>
          <w:tcPr>
            <w:tcW w:w="2312" w:type="pct"/>
            <w:vAlign w:val="center"/>
          </w:tcPr>
          <w:p w14:paraId="4A29E7DE">
            <w:pPr>
              <w:spacing w:line="460" w:lineRule="exact"/>
              <w:jc w:val="center"/>
              <w:rPr>
                <w:rFonts w:hint="default" w:ascii="宋体" w:hAnsi="宋体" w:eastAsia="宋体" w:cs="宋体"/>
                <w:b/>
                <w:snapToGrid w:val="0"/>
                <w:kern w:val="0"/>
                <w:sz w:val="22"/>
                <w:szCs w:val="22"/>
                <w:highlight w:val="none"/>
                <w:lang w:val="en-US" w:eastAsia="zh-CN"/>
              </w:rPr>
            </w:pPr>
            <w:r>
              <w:rPr>
                <w:rFonts w:hint="eastAsia" w:ascii="宋体" w:hAnsi="宋体" w:cs="宋体"/>
                <w:b/>
                <w:snapToGrid w:val="0"/>
                <w:kern w:val="0"/>
                <w:sz w:val="22"/>
                <w:szCs w:val="22"/>
                <w:highlight w:val="none"/>
                <w:lang w:val="en-US" w:eastAsia="zh-CN"/>
              </w:rPr>
              <w:t>项目负责人</w:t>
            </w:r>
          </w:p>
        </w:tc>
      </w:tr>
      <w:tr w14:paraId="029AD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687" w:type="pct"/>
            <w:gridSpan w:val="2"/>
            <w:vAlign w:val="center"/>
          </w:tcPr>
          <w:p w14:paraId="2F813211">
            <w:pPr>
              <w:jc w:val="center"/>
              <w:rPr>
                <w:rFonts w:ascii="宋体" w:hAnsi="宋体" w:cs="宋体"/>
                <w:b/>
                <w:snapToGrid w:val="0"/>
                <w:kern w:val="0"/>
                <w:sz w:val="22"/>
                <w:szCs w:val="22"/>
                <w:highlight w:val="none"/>
              </w:rPr>
            </w:pPr>
          </w:p>
        </w:tc>
        <w:tc>
          <w:tcPr>
            <w:tcW w:w="2312" w:type="pct"/>
            <w:vAlign w:val="center"/>
          </w:tcPr>
          <w:p w14:paraId="43C0DE46">
            <w:pPr>
              <w:jc w:val="center"/>
              <w:rPr>
                <w:rFonts w:hint="eastAsia" w:ascii="宋体" w:hAnsi="宋体" w:eastAsia="宋体"/>
                <w:color w:val="auto"/>
                <w:sz w:val="22"/>
                <w:szCs w:val="22"/>
                <w:highlight w:val="none"/>
              </w:rPr>
            </w:pPr>
          </w:p>
        </w:tc>
      </w:tr>
      <w:tr w14:paraId="6704A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231" w:type="pct"/>
            <w:vAlign w:val="center"/>
          </w:tcPr>
          <w:p w14:paraId="364580B1">
            <w:pPr>
              <w:pStyle w:val="34"/>
              <w:snapToGrid w:val="0"/>
              <w:spacing w:line="460" w:lineRule="atLeast"/>
              <w:jc w:val="center"/>
              <w:rPr>
                <w:rFonts w:hint="eastAsia" w:hAnsi="宋体" w:eastAsia="宋体"/>
                <w:b/>
                <w:color w:val="auto"/>
                <w:sz w:val="22"/>
                <w:szCs w:val="22"/>
                <w:highlight w:val="none"/>
                <w:lang w:val="en-US" w:eastAsia="zh-CN"/>
              </w:rPr>
            </w:pPr>
            <w:r>
              <w:rPr>
                <w:rFonts w:hint="eastAsia" w:hAnsi="宋体"/>
                <w:b/>
                <w:color w:val="auto"/>
                <w:sz w:val="22"/>
                <w:szCs w:val="22"/>
                <w:highlight w:val="none"/>
              </w:rPr>
              <w:t>投标</w:t>
            </w:r>
            <w:r>
              <w:rPr>
                <w:rFonts w:hint="eastAsia" w:hAnsi="宋体" w:cs="新宋体"/>
                <w:b/>
                <w:color w:val="auto"/>
                <w:sz w:val="22"/>
                <w:highlight w:val="none"/>
              </w:rPr>
              <w:t>报价</w:t>
            </w:r>
            <w:r>
              <w:rPr>
                <w:rFonts w:hint="eastAsia" w:hAnsi="宋体" w:cs="新宋体"/>
                <w:b/>
                <w:color w:val="auto"/>
                <w:sz w:val="22"/>
                <w:highlight w:val="none"/>
                <w:lang w:val="en-US" w:eastAsia="zh-CN"/>
              </w:rPr>
              <w:t>（</w:t>
            </w:r>
            <w:r>
              <w:rPr>
                <w:rFonts w:hint="eastAsia" w:hAnsi="宋体"/>
                <w:b/>
                <w:bCs/>
                <w:color w:val="auto"/>
                <w:sz w:val="22"/>
                <w:szCs w:val="22"/>
                <w:highlight w:val="none"/>
                <w:lang w:val="en-US" w:eastAsia="zh-CN"/>
              </w:rPr>
              <w:t>折扣率</w:t>
            </w:r>
            <w:r>
              <w:rPr>
                <w:rFonts w:hint="eastAsia" w:hAnsi="宋体"/>
                <w:b/>
                <w:bCs/>
                <w:color w:val="auto"/>
                <w:sz w:val="22"/>
                <w:szCs w:val="22"/>
                <w:highlight w:val="none"/>
                <w:lang w:eastAsia="zh-CN"/>
              </w:rPr>
              <w:t>）</w:t>
            </w:r>
          </w:p>
        </w:tc>
        <w:tc>
          <w:tcPr>
            <w:tcW w:w="2768" w:type="pct"/>
            <w:gridSpan w:val="2"/>
            <w:vAlign w:val="center"/>
          </w:tcPr>
          <w:p w14:paraId="172C34B4">
            <w:pPr>
              <w:pStyle w:val="34"/>
              <w:rPr>
                <w:rFonts w:hint="default" w:hAnsi="宋体" w:eastAsia="宋体"/>
                <w:b/>
                <w:color w:val="auto"/>
                <w:sz w:val="22"/>
                <w:szCs w:val="22"/>
                <w:highlight w:val="none"/>
                <w:lang w:val="en-US" w:eastAsia="zh-CN"/>
              </w:rPr>
            </w:pPr>
            <w:r>
              <w:rPr>
                <w:rFonts w:hint="eastAsia" w:hAnsi="宋体"/>
                <w:b/>
                <w:color w:val="auto"/>
                <w:sz w:val="22"/>
                <w:szCs w:val="22"/>
                <w:highlight w:val="none"/>
              </w:rPr>
              <w:t>大写：</w:t>
            </w:r>
            <w:r>
              <w:rPr>
                <w:rFonts w:hint="eastAsia" w:hAnsi="宋体"/>
                <w:b/>
                <w:color w:val="auto"/>
                <w:sz w:val="22"/>
                <w:szCs w:val="22"/>
                <w:highlight w:val="none"/>
                <w:lang w:val="en-US" w:eastAsia="zh-CN"/>
              </w:rPr>
              <w:t>百分之</w:t>
            </w:r>
            <w:r>
              <w:rPr>
                <w:rFonts w:hint="eastAsia" w:hAnsi="宋体"/>
                <w:b/>
                <w:color w:val="auto"/>
                <w:sz w:val="22"/>
                <w:szCs w:val="22"/>
                <w:highlight w:val="none"/>
                <w:u w:val="single"/>
                <w:lang w:val="en-US" w:eastAsia="zh-CN"/>
              </w:rPr>
              <w:t xml:space="preserve">  </w:t>
            </w:r>
          </w:p>
          <w:p w14:paraId="642C3A5D">
            <w:pPr>
              <w:spacing w:line="460" w:lineRule="exact"/>
              <w:rPr>
                <w:rFonts w:hint="default" w:hAnsi="宋体" w:eastAsia="宋体"/>
                <w:b/>
                <w:color w:val="auto"/>
                <w:sz w:val="22"/>
                <w:szCs w:val="22"/>
                <w:highlight w:val="none"/>
                <w:lang w:val="en-US" w:eastAsia="zh-CN"/>
              </w:rPr>
            </w:pPr>
            <w:r>
              <w:rPr>
                <w:rFonts w:hint="eastAsia" w:hAnsi="宋体"/>
                <w:b/>
                <w:color w:val="auto"/>
                <w:sz w:val="22"/>
                <w:szCs w:val="22"/>
                <w:highlight w:val="none"/>
              </w:rPr>
              <w:t>小写：</w:t>
            </w:r>
            <w:r>
              <w:rPr>
                <w:rFonts w:hAnsi="宋体"/>
                <w:b/>
                <w:color w:val="auto"/>
                <w:sz w:val="22"/>
                <w:szCs w:val="22"/>
                <w:highlight w:val="none"/>
                <w:u w:val="single"/>
              </w:rPr>
              <w:t xml:space="preserve"> </w:t>
            </w:r>
            <w:r>
              <w:rPr>
                <w:rFonts w:hint="eastAsia" w:hAnsi="宋体"/>
                <w:b/>
                <w:color w:val="auto"/>
                <w:sz w:val="22"/>
                <w:szCs w:val="22"/>
                <w:highlight w:val="none"/>
                <w:u w:val="single"/>
                <w:lang w:val="en-US" w:eastAsia="zh-CN"/>
              </w:rPr>
              <w:t xml:space="preserve"> </w:t>
            </w:r>
            <w:r>
              <w:rPr>
                <w:rFonts w:hint="eastAsia" w:hAnsi="宋体"/>
                <w:b/>
                <w:color w:val="auto"/>
                <w:sz w:val="22"/>
                <w:szCs w:val="22"/>
                <w:highlight w:val="none"/>
                <w:lang w:val="en-US" w:eastAsia="zh-CN"/>
              </w:rPr>
              <w:t xml:space="preserve"> % </w:t>
            </w:r>
          </w:p>
        </w:tc>
      </w:tr>
    </w:tbl>
    <w:p w14:paraId="68D91FD4">
      <w:pPr>
        <w:spacing w:line="460" w:lineRule="exact"/>
        <w:rPr>
          <w:rFonts w:ascii="宋体" w:hAnsi="宋体" w:cs="宋体"/>
          <w:sz w:val="22"/>
          <w:szCs w:val="22"/>
          <w:highlight w:val="none"/>
        </w:rPr>
      </w:pPr>
    </w:p>
    <w:p w14:paraId="1D7DAA6F">
      <w:pPr>
        <w:spacing w:line="380" w:lineRule="exact"/>
        <w:ind w:right="349" w:rightChars="166" w:firstLine="331" w:firstLineChars="150"/>
        <w:rPr>
          <w:rFonts w:ascii="宋体" w:hAnsi="宋体" w:cs="宋体"/>
          <w:b/>
          <w:sz w:val="22"/>
          <w:szCs w:val="22"/>
          <w:highlight w:val="none"/>
        </w:rPr>
      </w:pPr>
    </w:p>
    <w:p w14:paraId="52415C55">
      <w:pPr>
        <w:spacing w:line="380" w:lineRule="exact"/>
        <w:ind w:left="532" w:leftChars="-66" w:hanging="671" w:hangingChars="304"/>
        <w:rPr>
          <w:rFonts w:hint="eastAsia" w:ascii="宋体" w:hAnsi="宋体" w:cs="宋体"/>
          <w:b/>
          <w:sz w:val="22"/>
          <w:szCs w:val="22"/>
          <w:highlight w:val="none"/>
        </w:rPr>
      </w:pPr>
      <w:r>
        <w:rPr>
          <w:rFonts w:hint="eastAsia" w:ascii="宋体" w:hAnsi="宋体" w:cs="宋体"/>
          <w:b/>
          <w:sz w:val="22"/>
          <w:szCs w:val="22"/>
          <w:highlight w:val="none"/>
        </w:rPr>
        <w:t>说明：</w:t>
      </w:r>
    </w:p>
    <w:p w14:paraId="1AE77B35">
      <w:pPr>
        <w:numPr>
          <w:ilvl w:val="0"/>
          <w:numId w:val="54"/>
        </w:numPr>
        <w:spacing w:line="380" w:lineRule="exact"/>
        <w:ind w:left="528" w:leftChars="38" w:hanging="448" w:hangingChars="203"/>
        <w:rPr>
          <w:rFonts w:hint="eastAsia" w:ascii="宋体" w:hAnsi="宋体" w:eastAsia="宋体" w:cs="宋体"/>
          <w:b/>
          <w:sz w:val="22"/>
          <w:szCs w:val="22"/>
          <w:highlight w:val="none"/>
          <w:u w:val="single"/>
        </w:rPr>
      </w:pPr>
      <w:r>
        <w:rPr>
          <w:rFonts w:hint="eastAsia" w:ascii="宋体" w:hAnsi="宋体" w:eastAsia="宋体" w:cs="宋体"/>
          <w:b/>
          <w:sz w:val="22"/>
          <w:szCs w:val="22"/>
          <w:highlight w:val="none"/>
          <w:u w:val="single"/>
        </w:rPr>
        <w:t>▲不按要求提供开标一览表的投标文件将被视为未实质性响应招标文件。</w:t>
      </w:r>
    </w:p>
    <w:p w14:paraId="247C0085">
      <w:pPr>
        <w:numPr>
          <w:ilvl w:val="0"/>
          <w:numId w:val="54"/>
        </w:numPr>
        <w:spacing w:line="380" w:lineRule="exact"/>
        <w:ind w:left="528" w:leftChars="38" w:hanging="448" w:hangingChars="203"/>
        <w:rPr>
          <w:rFonts w:hint="eastAsia" w:ascii="宋体" w:hAnsi="宋体" w:cs="宋体"/>
          <w:sz w:val="22"/>
          <w:highlight w:val="none"/>
        </w:rPr>
      </w:pPr>
      <w:r>
        <w:rPr>
          <w:rFonts w:hint="eastAsia" w:ascii="宋体" w:hAnsi="宋体" w:cs="宋体"/>
          <w:b/>
          <w:bCs/>
          <w:sz w:val="22"/>
          <w:szCs w:val="22"/>
          <w:highlight w:val="none"/>
        </w:rPr>
        <w:t>▲</w:t>
      </w:r>
      <w:r>
        <w:rPr>
          <w:rFonts w:hint="eastAsia" w:ascii="宋体" w:hAnsi="宋体" w:cs="宋体"/>
          <w:b/>
          <w:sz w:val="22"/>
          <w:szCs w:val="22"/>
          <w:highlight w:val="none"/>
          <w:u w:val="single"/>
        </w:rPr>
        <w:t>本项目</w:t>
      </w:r>
      <w:r>
        <w:rPr>
          <w:rFonts w:hint="eastAsia" w:ascii="宋体" w:hAnsi="宋体" w:cs="宋体"/>
          <w:b/>
          <w:sz w:val="22"/>
          <w:szCs w:val="22"/>
          <w:highlight w:val="none"/>
          <w:u w:val="single"/>
          <w:lang w:val="en-US" w:eastAsia="zh-CN"/>
        </w:rPr>
        <w:t>设有最高单价限价100%。</w:t>
      </w:r>
      <w:r>
        <w:rPr>
          <w:rFonts w:hint="eastAsia" w:ascii="宋体" w:hAnsi="宋体" w:cs="宋体"/>
          <w:b/>
          <w:sz w:val="22"/>
          <w:szCs w:val="22"/>
          <w:highlight w:val="none"/>
          <w:u w:val="single"/>
        </w:rPr>
        <w:t>如投标人报价超过</w:t>
      </w:r>
      <w:r>
        <w:rPr>
          <w:rFonts w:hint="eastAsia" w:ascii="宋体" w:hAnsi="宋体" w:cs="宋体"/>
          <w:b/>
          <w:sz w:val="22"/>
          <w:szCs w:val="22"/>
          <w:highlight w:val="none"/>
          <w:u w:val="single"/>
          <w:lang w:val="en-US" w:eastAsia="zh-CN"/>
        </w:rPr>
        <w:t>最高单价限价</w:t>
      </w:r>
      <w:r>
        <w:rPr>
          <w:rFonts w:hint="eastAsia" w:ascii="宋体" w:hAnsi="宋体" w:cs="宋体"/>
          <w:b/>
          <w:sz w:val="22"/>
          <w:szCs w:val="22"/>
          <w:highlight w:val="none"/>
          <w:u w:val="single"/>
        </w:rPr>
        <w:t>，其投标文件作无效标处理</w:t>
      </w:r>
      <w:r>
        <w:rPr>
          <w:rFonts w:hint="eastAsia" w:ascii="宋体" w:hAnsi="宋体" w:cs="宋体"/>
          <w:sz w:val="22"/>
          <w:highlight w:val="none"/>
        </w:rPr>
        <w:t>。</w:t>
      </w:r>
    </w:p>
    <w:p w14:paraId="5D4F584A">
      <w:pPr>
        <w:numPr>
          <w:ilvl w:val="0"/>
          <w:numId w:val="54"/>
        </w:numPr>
        <w:spacing w:line="380" w:lineRule="exact"/>
        <w:ind w:left="526" w:leftChars="38" w:hanging="446" w:hangingChars="203"/>
        <w:rPr>
          <w:rFonts w:hint="eastAsia" w:ascii="宋体" w:hAnsi="宋体" w:cs="宋体"/>
          <w:sz w:val="22"/>
          <w:highlight w:val="none"/>
        </w:rPr>
      </w:pPr>
      <w:r>
        <w:rPr>
          <w:rFonts w:hint="eastAsia" w:ascii="宋体" w:hAnsi="宋体" w:cs="宋体"/>
          <w:sz w:val="22"/>
          <w:highlight w:val="none"/>
        </w:rPr>
        <w:t>本项目投标报价以折扣率（%）进行报价，最终结算金额=实际</w:t>
      </w:r>
      <w:r>
        <w:rPr>
          <w:rFonts w:hint="eastAsia" w:ascii="宋体" w:hAnsi="宋体" w:cs="宋体"/>
          <w:sz w:val="22"/>
          <w:highlight w:val="none"/>
          <w:lang w:val="en-US" w:eastAsia="zh-CN"/>
        </w:rPr>
        <w:t>工作量</w:t>
      </w:r>
      <w:r>
        <w:rPr>
          <w:rFonts w:hint="eastAsia" w:ascii="宋体" w:hAnsi="宋体" w:cs="宋体"/>
          <w:sz w:val="22"/>
          <w:highlight w:val="none"/>
        </w:rPr>
        <w:t>*标准单价*折扣率。</w:t>
      </w:r>
    </w:p>
    <w:p w14:paraId="2FC2789A">
      <w:pPr>
        <w:spacing w:line="380" w:lineRule="exact"/>
        <w:ind w:firstLine="660" w:firstLineChars="300"/>
        <w:rPr>
          <w:rFonts w:ascii="宋体" w:hAnsi="宋体" w:cs="宋体"/>
          <w:sz w:val="22"/>
          <w:szCs w:val="22"/>
          <w:highlight w:val="none"/>
        </w:rPr>
      </w:pPr>
    </w:p>
    <w:p w14:paraId="5BA88A7B">
      <w:pPr>
        <w:spacing w:line="380" w:lineRule="exact"/>
        <w:rPr>
          <w:rFonts w:ascii="宋体" w:hAnsi="宋体" w:cs="宋体"/>
          <w:sz w:val="22"/>
          <w:szCs w:val="22"/>
          <w:highlight w:val="none"/>
        </w:rPr>
      </w:pPr>
      <w:r>
        <w:rPr>
          <w:rFonts w:hint="eastAsia" w:ascii="宋体" w:hAnsi="宋体" w:cs="宋体"/>
          <w:sz w:val="22"/>
          <w:szCs w:val="22"/>
          <w:highlight w:val="none"/>
        </w:rPr>
        <w:t>投标人全称（盖章）：</w:t>
      </w:r>
    </w:p>
    <w:p w14:paraId="129D7D9E">
      <w:pPr>
        <w:spacing w:line="380" w:lineRule="exact"/>
        <w:rPr>
          <w:rFonts w:ascii="宋体" w:hAnsi="宋体" w:cs="宋体"/>
          <w:sz w:val="22"/>
          <w:szCs w:val="22"/>
          <w:highlight w:val="none"/>
        </w:rPr>
      </w:pPr>
      <w:r>
        <w:rPr>
          <w:rFonts w:hint="eastAsia" w:ascii="宋体" w:hAnsi="宋体" w:cs="宋体"/>
          <w:sz w:val="22"/>
          <w:szCs w:val="22"/>
          <w:highlight w:val="none"/>
        </w:rPr>
        <w:t>法定代表人或授权代表（签字或盖章）：</w:t>
      </w:r>
    </w:p>
    <w:p w14:paraId="10B99021">
      <w:pPr>
        <w:spacing w:line="380" w:lineRule="exact"/>
        <w:rPr>
          <w:rFonts w:ascii="宋体" w:hAnsi="宋体" w:cs="宋体"/>
          <w:sz w:val="22"/>
          <w:szCs w:val="22"/>
          <w:highlight w:val="none"/>
        </w:rPr>
      </w:pPr>
      <w:r>
        <w:rPr>
          <w:rFonts w:hint="eastAsia" w:ascii="宋体" w:hAnsi="宋体" w:cs="宋体"/>
          <w:sz w:val="22"/>
          <w:szCs w:val="22"/>
          <w:highlight w:val="none"/>
        </w:rPr>
        <w:t>日 期：  年  月  日</w:t>
      </w:r>
    </w:p>
    <w:p w14:paraId="62C2575D">
      <w:pPr>
        <w:spacing w:line="460" w:lineRule="exact"/>
        <w:rPr>
          <w:rFonts w:ascii="宋体" w:hAnsi="宋体" w:cs="宋体"/>
          <w:b/>
          <w:bCs/>
          <w:sz w:val="22"/>
          <w:szCs w:val="22"/>
          <w:highlight w:val="none"/>
        </w:rPr>
      </w:pPr>
      <w:r>
        <w:rPr>
          <w:rFonts w:hint="eastAsia" w:ascii="宋体" w:hAnsi="宋体" w:cs="宋体"/>
          <w:sz w:val="22"/>
          <w:szCs w:val="22"/>
          <w:highlight w:val="none"/>
        </w:rPr>
        <w:br w:type="page"/>
      </w:r>
    </w:p>
    <w:p w14:paraId="23FF58D8">
      <w:pPr>
        <w:spacing w:line="460" w:lineRule="exact"/>
        <w:rPr>
          <w:rFonts w:ascii="宋体" w:hAnsi="宋体" w:cs="宋体"/>
          <w:b/>
          <w:bCs/>
          <w:sz w:val="22"/>
          <w:szCs w:val="22"/>
          <w:highlight w:val="none"/>
        </w:rPr>
      </w:pPr>
      <w:r>
        <w:rPr>
          <w:rFonts w:hint="eastAsia" w:ascii="宋体" w:hAnsi="宋体" w:cs="宋体"/>
          <w:b/>
          <w:bCs/>
          <w:sz w:val="22"/>
          <w:szCs w:val="22"/>
          <w:highlight w:val="none"/>
        </w:rPr>
        <w:t>附件三</w:t>
      </w:r>
    </w:p>
    <w:p w14:paraId="55D47DB3">
      <w:pPr>
        <w:spacing w:line="460" w:lineRule="exact"/>
        <w:rPr>
          <w:rFonts w:ascii="宋体" w:hAnsi="宋体" w:cs="宋体"/>
          <w:b/>
          <w:bCs/>
          <w:highlight w:val="none"/>
        </w:rPr>
      </w:pPr>
    </w:p>
    <w:p w14:paraId="60EAC768">
      <w:pPr>
        <w:spacing w:line="460" w:lineRule="exact"/>
        <w:jc w:val="center"/>
        <w:rPr>
          <w:rFonts w:ascii="宋体" w:hAnsi="宋体" w:cs="宋体"/>
          <w:b/>
          <w:bCs/>
          <w:sz w:val="28"/>
          <w:szCs w:val="28"/>
          <w:highlight w:val="none"/>
        </w:rPr>
      </w:pPr>
      <w:r>
        <w:rPr>
          <w:rFonts w:hint="eastAsia" w:ascii="宋体" w:hAnsi="宋体" w:cs="宋体"/>
          <w:b/>
          <w:bCs/>
          <w:sz w:val="28"/>
          <w:szCs w:val="28"/>
          <w:highlight w:val="none"/>
        </w:rPr>
        <w:t>投 标 函</w:t>
      </w:r>
    </w:p>
    <w:p w14:paraId="647E8B05">
      <w:pPr>
        <w:spacing w:line="420" w:lineRule="exact"/>
        <w:rPr>
          <w:rFonts w:ascii="宋体" w:hAnsi="宋体" w:cs="宋体"/>
          <w:sz w:val="22"/>
          <w:szCs w:val="22"/>
          <w:highlight w:val="none"/>
        </w:rPr>
      </w:pPr>
      <w:r>
        <w:rPr>
          <w:rFonts w:hint="eastAsia" w:ascii="宋体" w:hAnsi="宋体" w:cs="宋体"/>
          <w:bCs/>
          <w:sz w:val="22"/>
          <w:szCs w:val="22"/>
          <w:highlight w:val="none"/>
          <w:lang w:eastAsia="zh-CN"/>
        </w:rPr>
        <w:t>温州市瓯海区人民政府茶山街道办事处</w:t>
      </w:r>
      <w:r>
        <w:rPr>
          <w:rFonts w:hint="eastAsia" w:ascii="宋体" w:hAnsi="宋体" w:cs="宋体"/>
          <w:sz w:val="22"/>
          <w:szCs w:val="22"/>
          <w:highlight w:val="none"/>
        </w:rPr>
        <w:t>：</w:t>
      </w:r>
    </w:p>
    <w:p w14:paraId="079C7D7A">
      <w:pPr>
        <w:spacing w:line="420" w:lineRule="exact"/>
        <w:rPr>
          <w:rFonts w:ascii="宋体" w:hAnsi="宋体" w:cs="宋体"/>
          <w:sz w:val="22"/>
          <w:szCs w:val="22"/>
          <w:highlight w:val="none"/>
        </w:rPr>
      </w:pPr>
      <w:r>
        <w:rPr>
          <w:rFonts w:hint="eastAsia" w:ascii="宋体" w:hAnsi="宋体" w:cs="宋体"/>
          <w:sz w:val="22"/>
          <w:szCs w:val="22"/>
          <w:highlight w:val="none"/>
        </w:rPr>
        <w:t>温州元信工程项目管理有限公司：</w:t>
      </w:r>
    </w:p>
    <w:p w14:paraId="310D5550">
      <w:pPr>
        <w:spacing w:line="420" w:lineRule="exact"/>
        <w:ind w:firstLine="440" w:firstLineChars="200"/>
        <w:rPr>
          <w:rFonts w:ascii="宋体" w:hAnsi="宋体" w:cs="宋体"/>
          <w:sz w:val="22"/>
          <w:szCs w:val="22"/>
          <w:highlight w:val="none"/>
        </w:rPr>
      </w:pPr>
      <w:r>
        <w:rPr>
          <w:rFonts w:hint="eastAsia" w:ascii="宋体" w:hAnsi="宋体" w:cs="宋体"/>
          <w:sz w:val="22"/>
          <w:szCs w:val="22"/>
          <w:highlight w:val="none"/>
        </w:rPr>
        <w:t>根据贵方为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项目（招标编号：</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）的投标邀请，我方</w:t>
      </w:r>
      <w:r>
        <w:rPr>
          <w:rFonts w:hint="eastAsia" w:ascii="宋体" w:hAnsi="宋体" w:cs="宋体"/>
          <w:sz w:val="22"/>
          <w:szCs w:val="22"/>
          <w:highlight w:val="none"/>
          <w:u w:val="single"/>
        </w:rPr>
        <w:t xml:space="preserve">           　　</w:t>
      </w:r>
      <w:r>
        <w:rPr>
          <w:rFonts w:hint="eastAsia" w:ascii="宋体" w:hAnsi="宋体" w:cs="宋体"/>
          <w:sz w:val="22"/>
          <w:szCs w:val="22"/>
          <w:highlight w:val="none"/>
        </w:rPr>
        <w:t>（投标人名称）作为投标人正式授权</w:t>
      </w:r>
      <w:r>
        <w:rPr>
          <w:rFonts w:hint="eastAsia" w:ascii="宋体" w:hAnsi="宋体" w:cs="宋体"/>
          <w:sz w:val="22"/>
          <w:szCs w:val="22"/>
          <w:highlight w:val="none"/>
          <w:u w:val="single"/>
        </w:rPr>
        <w:t xml:space="preserve">　           </w:t>
      </w:r>
      <w:r>
        <w:rPr>
          <w:rFonts w:hint="eastAsia" w:ascii="宋体" w:hAnsi="宋体" w:cs="宋体"/>
          <w:sz w:val="22"/>
          <w:szCs w:val="22"/>
          <w:highlight w:val="none"/>
        </w:rPr>
        <w:t>（授权代表全名，职务）代表我方处理有关本投标的一切事宜。</w:t>
      </w:r>
    </w:p>
    <w:p w14:paraId="5996D76A">
      <w:pPr>
        <w:pStyle w:val="17"/>
        <w:spacing w:line="360" w:lineRule="exact"/>
        <w:ind w:firstLine="440" w:firstLineChars="200"/>
        <w:rPr>
          <w:rFonts w:ascii="宋体" w:hAnsi="宋体" w:cs="宋体"/>
          <w:sz w:val="22"/>
          <w:highlight w:val="none"/>
        </w:rPr>
      </w:pPr>
      <w:r>
        <w:rPr>
          <w:rFonts w:hint="eastAsia" w:ascii="宋体" w:hAnsi="宋体" w:cs="宋体"/>
          <w:sz w:val="22"/>
          <w:szCs w:val="22"/>
          <w:highlight w:val="none"/>
        </w:rPr>
        <w:t>在此提交的投标文件中，包括如下内</w:t>
      </w:r>
      <w:r>
        <w:rPr>
          <w:rFonts w:hint="eastAsia" w:ascii="宋体" w:hAnsi="宋体" w:cs="宋体"/>
          <w:sz w:val="22"/>
          <w:highlight w:val="none"/>
        </w:rPr>
        <w:t>容：</w:t>
      </w:r>
    </w:p>
    <w:p w14:paraId="656B9DB5">
      <w:pPr>
        <w:spacing w:line="360" w:lineRule="exact"/>
        <w:ind w:firstLine="440" w:firstLineChars="200"/>
        <w:rPr>
          <w:rFonts w:ascii="宋体" w:hAnsi="宋体" w:cs="宋体"/>
          <w:sz w:val="22"/>
          <w:highlight w:val="none"/>
        </w:rPr>
      </w:pPr>
      <w:r>
        <w:rPr>
          <w:rFonts w:hint="eastAsia" w:ascii="宋体" w:hAnsi="宋体" w:cs="宋体"/>
          <w:sz w:val="22"/>
          <w:highlight w:val="none"/>
        </w:rPr>
        <w:t>1、按“投标人须知”要求编制的投标文件资格文件；</w:t>
      </w:r>
    </w:p>
    <w:p w14:paraId="0872CA61">
      <w:pPr>
        <w:spacing w:line="360" w:lineRule="exact"/>
        <w:ind w:firstLine="440" w:firstLineChars="200"/>
        <w:rPr>
          <w:rFonts w:ascii="宋体" w:hAnsi="宋体" w:cs="宋体"/>
          <w:sz w:val="22"/>
          <w:highlight w:val="none"/>
        </w:rPr>
      </w:pPr>
      <w:r>
        <w:rPr>
          <w:rFonts w:hint="eastAsia" w:ascii="宋体" w:hAnsi="宋体" w:cs="宋体"/>
          <w:sz w:val="22"/>
          <w:highlight w:val="none"/>
        </w:rPr>
        <w:t>2、按“投标人须知”要求编制的投标文件商务技术文件；</w:t>
      </w:r>
    </w:p>
    <w:p w14:paraId="34F6AC4B">
      <w:pPr>
        <w:spacing w:line="360" w:lineRule="exact"/>
        <w:ind w:firstLine="440" w:firstLineChars="200"/>
        <w:rPr>
          <w:rFonts w:ascii="宋体" w:hAnsi="宋体" w:cs="宋体"/>
          <w:sz w:val="22"/>
          <w:highlight w:val="none"/>
        </w:rPr>
      </w:pPr>
      <w:r>
        <w:rPr>
          <w:rFonts w:hint="eastAsia" w:ascii="宋体" w:hAnsi="宋体" w:cs="宋体"/>
          <w:sz w:val="22"/>
          <w:highlight w:val="none"/>
        </w:rPr>
        <w:t>3、按“投标人须知”要求编制的投标文件报价文件；</w:t>
      </w:r>
    </w:p>
    <w:p w14:paraId="2E7C0C7D">
      <w:pPr>
        <w:spacing w:line="360" w:lineRule="exact"/>
        <w:ind w:firstLine="440" w:firstLineChars="200"/>
        <w:rPr>
          <w:rFonts w:ascii="宋体" w:hAnsi="宋体" w:cs="宋体"/>
          <w:sz w:val="22"/>
          <w:highlight w:val="none"/>
        </w:rPr>
      </w:pPr>
      <w:r>
        <w:rPr>
          <w:rFonts w:hint="eastAsia" w:ascii="宋体" w:hAnsi="宋体" w:cs="宋体"/>
          <w:sz w:val="22"/>
          <w:highlight w:val="none"/>
        </w:rPr>
        <w:t>我方己完全明白招标文件的所有条款要求，并重申以下几点：</w:t>
      </w:r>
    </w:p>
    <w:p w14:paraId="57DC4362">
      <w:pPr>
        <w:pStyle w:val="122"/>
        <w:numPr>
          <w:ilvl w:val="1"/>
          <w:numId w:val="55"/>
        </w:numPr>
        <w:spacing w:line="360" w:lineRule="exact"/>
        <w:ind w:left="567" w:hanging="283" w:firstLineChars="0"/>
        <w:rPr>
          <w:rFonts w:ascii="宋体" w:hAnsi="宋体" w:cs="宋体"/>
          <w:sz w:val="22"/>
          <w:highlight w:val="none"/>
        </w:rPr>
      </w:pPr>
      <w:r>
        <w:rPr>
          <w:rFonts w:hint="eastAsia" w:ascii="宋体" w:hAnsi="宋体" w:cs="宋体"/>
          <w:sz w:val="22"/>
          <w:highlight w:val="none"/>
        </w:rPr>
        <w:t>本投标文件的有效期自投标截止日起  90 天内有效，如中标，有效期将延至合同终止日为止；</w:t>
      </w:r>
    </w:p>
    <w:p w14:paraId="0B44C9A2">
      <w:pPr>
        <w:pStyle w:val="122"/>
        <w:numPr>
          <w:ilvl w:val="1"/>
          <w:numId w:val="55"/>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我方已详细研究了招标文件的所有内容包括修改书（如有）和所有已提供的参考资料以及有关附件，我方完全理解并同意放弃在此方面提出含糊意见或误解的一切权力；</w:t>
      </w:r>
    </w:p>
    <w:p w14:paraId="3F3A5E7C">
      <w:pPr>
        <w:pStyle w:val="122"/>
        <w:numPr>
          <w:ilvl w:val="1"/>
          <w:numId w:val="55"/>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我方郑重承诺所提供的“信用中国网站”、“中国政府采购网”信用查询证明文件真实有效；</w:t>
      </w:r>
    </w:p>
    <w:p w14:paraId="0698CA74">
      <w:pPr>
        <w:pStyle w:val="122"/>
        <w:numPr>
          <w:ilvl w:val="1"/>
          <w:numId w:val="55"/>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我方在参加本项目前三年内</w:t>
      </w:r>
      <w:r>
        <w:rPr>
          <w:rFonts w:hint="eastAsia" w:ascii="宋体" w:hAnsi="宋体" w:cs="宋体"/>
          <w:sz w:val="22"/>
          <w:highlight w:val="none"/>
          <w:u w:val="single"/>
        </w:rPr>
        <w:t>（被通报或者处罚的违法行为有：               ）</w:t>
      </w:r>
      <w:r>
        <w:rPr>
          <w:rFonts w:hint="eastAsia" w:ascii="宋体" w:hAnsi="宋体" w:cs="宋体"/>
          <w:sz w:val="22"/>
          <w:highlight w:val="none"/>
        </w:rPr>
        <w:t>或（</w:t>
      </w:r>
      <w:r>
        <w:rPr>
          <w:rFonts w:hint="eastAsia" w:ascii="宋体" w:hAnsi="宋体" w:cs="宋体"/>
          <w:sz w:val="22"/>
          <w:highlight w:val="none"/>
          <w:u w:val="single"/>
        </w:rPr>
        <w:t>没有因违法经营受到刑事处罚或者责令停产停业、吊销许可证或者执照、较大数额罚款等行政处罚或处罚）</w:t>
      </w:r>
      <w:r>
        <w:rPr>
          <w:rFonts w:hint="eastAsia" w:ascii="宋体" w:hAnsi="宋体" w:cs="宋体"/>
          <w:sz w:val="22"/>
          <w:highlight w:val="none"/>
        </w:rPr>
        <w:t>或</w:t>
      </w:r>
      <w:r>
        <w:rPr>
          <w:rFonts w:hint="eastAsia" w:ascii="宋体" w:hAnsi="宋体" w:cs="宋体"/>
          <w:sz w:val="22"/>
          <w:highlight w:val="none"/>
          <w:u w:val="single"/>
        </w:rPr>
        <w:t>（在  至  期间禁止参加政府采购活动但是期限届满，须附相关证明文件）</w:t>
      </w:r>
      <w:r>
        <w:rPr>
          <w:rFonts w:hint="eastAsia" w:ascii="宋体" w:hAnsi="宋体" w:cs="宋体"/>
          <w:sz w:val="22"/>
          <w:highlight w:val="none"/>
        </w:rPr>
        <w:t>；</w:t>
      </w:r>
    </w:p>
    <w:p w14:paraId="17CD5921">
      <w:pPr>
        <w:pStyle w:val="122"/>
        <w:numPr>
          <w:ilvl w:val="1"/>
          <w:numId w:val="55"/>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我方同意提供按照贵方可能要求的与投标有关的一切数据或资料；</w:t>
      </w:r>
    </w:p>
    <w:p w14:paraId="11B08A7F">
      <w:pPr>
        <w:pStyle w:val="122"/>
        <w:numPr>
          <w:ilvl w:val="1"/>
          <w:numId w:val="55"/>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我方理解贵方不一定接受最低报价。</w:t>
      </w:r>
      <w:r>
        <w:rPr>
          <w:rFonts w:hint="eastAsia" w:ascii="宋体" w:hAnsi="宋体" w:cs="宋体"/>
          <w:sz w:val="22"/>
          <w:highlight w:val="none"/>
        </w:rPr>
        <w:tab/>
      </w:r>
    </w:p>
    <w:p w14:paraId="2BDEAB84">
      <w:pPr>
        <w:pStyle w:val="122"/>
        <w:numPr>
          <w:ilvl w:val="1"/>
          <w:numId w:val="55"/>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我方如果中标，将保证履行招标文件以及招标文件修改书（如有）中的全部责任和义务，按质、按量、按期完成《合同书》中的全部任务。</w:t>
      </w:r>
    </w:p>
    <w:p w14:paraId="031A7896">
      <w:pPr>
        <w:pStyle w:val="122"/>
        <w:numPr>
          <w:ilvl w:val="1"/>
          <w:numId w:val="55"/>
        </w:numPr>
        <w:spacing w:line="360" w:lineRule="exact"/>
        <w:ind w:left="567" w:hanging="283" w:firstLineChars="0"/>
        <w:rPr>
          <w:rFonts w:ascii="宋体" w:hAnsi="宋体" w:cs="宋体"/>
          <w:sz w:val="22"/>
          <w:highlight w:val="none"/>
        </w:rPr>
      </w:pPr>
      <w:r>
        <w:rPr>
          <w:rFonts w:hint="eastAsia" w:ascii="宋体" w:hAnsi="宋体" w:cs="宋体"/>
          <w:sz w:val="22"/>
          <w:highlight w:val="none"/>
        </w:rPr>
        <w:t>所有与本投标有关的函件请发往下列地址：</w:t>
      </w:r>
    </w:p>
    <w:p w14:paraId="07B2459C">
      <w:pPr>
        <w:spacing w:line="360" w:lineRule="exact"/>
        <w:ind w:firstLine="435"/>
        <w:rPr>
          <w:rFonts w:ascii="宋体" w:hAnsi="宋体" w:cs="宋体"/>
          <w:sz w:val="22"/>
          <w:szCs w:val="22"/>
          <w:highlight w:val="none"/>
        </w:rPr>
      </w:pPr>
      <w:r>
        <w:rPr>
          <w:rFonts w:hint="eastAsia" w:ascii="宋体" w:hAnsi="宋体" w:cs="宋体"/>
          <w:sz w:val="22"/>
          <w:szCs w:val="22"/>
          <w:highlight w:val="none"/>
        </w:rPr>
        <w:t xml:space="preserve">   地址</w:t>
      </w:r>
    </w:p>
    <w:p w14:paraId="4B677C34">
      <w:pPr>
        <w:spacing w:line="360" w:lineRule="exact"/>
        <w:ind w:firstLine="435"/>
        <w:rPr>
          <w:rFonts w:ascii="宋体" w:hAnsi="宋体" w:cs="宋体"/>
          <w:sz w:val="22"/>
          <w:szCs w:val="22"/>
          <w:highlight w:val="none"/>
        </w:rPr>
      </w:pPr>
      <w:r>
        <w:rPr>
          <w:rFonts w:hint="eastAsia" w:ascii="宋体" w:hAnsi="宋体" w:cs="宋体"/>
          <w:sz w:val="22"/>
          <w:szCs w:val="22"/>
          <w:highlight w:val="none"/>
        </w:rPr>
        <w:t xml:space="preserve">   电话</w:t>
      </w:r>
    </w:p>
    <w:p w14:paraId="14E8E8DB">
      <w:pPr>
        <w:spacing w:line="360" w:lineRule="exact"/>
        <w:ind w:firstLine="435"/>
        <w:rPr>
          <w:rFonts w:ascii="宋体" w:hAnsi="宋体" w:cs="宋体"/>
          <w:sz w:val="22"/>
          <w:szCs w:val="22"/>
          <w:highlight w:val="none"/>
          <w:u w:val="single"/>
        </w:rPr>
      </w:pPr>
      <w:r>
        <w:rPr>
          <w:rFonts w:hint="eastAsia" w:ascii="宋体" w:hAnsi="宋体" w:cs="宋体"/>
          <w:sz w:val="22"/>
          <w:szCs w:val="22"/>
          <w:highlight w:val="none"/>
        </w:rPr>
        <w:t xml:space="preserve">   传真</w:t>
      </w:r>
    </w:p>
    <w:p w14:paraId="694B635E">
      <w:pPr>
        <w:spacing w:line="360" w:lineRule="exact"/>
        <w:ind w:firstLine="770" w:firstLineChars="350"/>
        <w:rPr>
          <w:rFonts w:ascii="宋体" w:hAnsi="宋体" w:cs="宋体"/>
          <w:sz w:val="22"/>
          <w:szCs w:val="22"/>
          <w:highlight w:val="none"/>
          <w:u w:val="single"/>
        </w:rPr>
      </w:pPr>
      <w:r>
        <w:rPr>
          <w:rFonts w:hint="eastAsia" w:ascii="宋体" w:hAnsi="宋体" w:cs="宋体"/>
          <w:sz w:val="22"/>
          <w:szCs w:val="22"/>
          <w:highlight w:val="none"/>
        </w:rPr>
        <w:t>电子邮件</w:t>
      </w:r>
    </w:p>
    <w:p w14:paraId="004B2BFA">
      <w:pPr>
        <w:spacing w:line="420" w:lineRule="exact"/>
        <w:ind w:firstLine="435"/>
        <w:rPr>
          <w:rFonts w:ascii="宋体" w:hAnsi="宋体" w:cs="宋体"/>
          <w:sz w:val="22"/>
          <w:szCs w:val="22"/>
          <w:highlight w:val="none"/>
        </w:rPr>
      </w:pPr>
    </w:p>
    <w:p w14:paraId="69C3F06F">
      <w:pPr>
        <w:spacing w:line="420" w:lineRule="exact"/>
        <w:ind w:firstLine="435"/>
        <w:rPr>
          <w:rFonts w:ascii="宋体" w:hAnsi="宋体" w:cs="宋体"/>
          <w:sz w:val="22"/>
          <w:szCs w:val="22"/>
          <w:highlight w:val="none"/>
        </w:rPr>
      </w:pPr>
      <w:r>
        <w:rPr>
          <w:rFonts w:hint="eastAsia" w:ascii="宋体" w:hAnsi="宋体" w:cs="宋体"/>
          <w:sz w:val="22"/>
          <w:szCs w:val="22"/>
          <w:highlight w:val="none"/>
        </w:rPr>
        <w:t xml:space="preserve">                                   投标人名称（盖章）</w:t>
      </w:r>
    </w:p>
    <w:p w14:paraId="44DC92E9">
      <w:pPr>
        <w:spacing w:line="420" w:lineRule="exact"/>
        <w:ind w:firstLine="435"/>
        <w:rPr>
          <w:rFonts w:ascii="宋体" w:hAnsi="宋体" w:cs="宋体"/>
          <w:sz w:val="22"/>
          <w:szCs w:val="22"/>
          <w:highlight w:val="none"/>
        </w:rPr>
      </w:pPr>
      <w:r>
        <w:rPr>
          <w:rFonts w:hint="eastAsia" w:ascii="宋体" w:hAnsi="宋体" w:cs="宋体"/>
          <w:sz w:val="22"/>
          <w:szCs w:val="22"/>
          <w:highlight w:val="none"/>
        </w:rPr>
        <w:t xml:space="preserve">                                   投标人代表（签字或盖章）</w:t>
      </w:r>
    </w:p>
    <w:p w14:paraId="3473316F">
      <w:pPr>
        <w:spacing w:line="460" w:lineRule="exact"/>
        <w:ind w:firstLine="435"/>
        <w:rPr>
          <w:rFonts w:ascii="宋体" w:hAnsi="宋体" w:cs="宋体"/>
          <w:sz w:val="22"/>
          <w:szCs w:val="22"/>
          <w:highlight w:val="none"/>
          <w:u w:val="single"/>
        </w:rPr>
        <w:sectPr>
          <w:footerReference r:id="rId9" w:type="first"/>
          <w:headerReference r:id="rId6" w:type="default"/>
          <w:footerReference r:id="rId7" w:type="default"/>
          <w:footerReference r:id="rId8" w:type="even"/>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sz w:val="22"/>
          <w:szCs w:val="22"/>
          <w:highlight w:val="none"/>
        </w:rPr>
        <w:t xml:space="preserve">                                   日    期</w:t>
      </w:r>
    </w:p>
    <w:p w14:paraId="265AD694">
      <w:pPr>
        <w:spacing w:line="460" w:lineRule="exact"/>
        <w:rPr>
          <w:rFonts w:ascii="宋体" w:hAnsi="宋体" w:cs="宋体"/>
          <w:highlight w:val="none"/>
        </w:rPr>
      </w:pPr>
      <w:r>
        <w:rPr>
          <w:rFonts w:hint="eastAsia" w:ascii="宋体" w:hAnsi="宋体" w:cs="宋体"/>
          <w:b/>
          <w:bCs/>
          <w:sz w:val="22"/>
          <w:szCs w:val="22"/>
          <w:highlight w:val="none"/>
        </w:rPr>
        <w:t>附件四</w:t>
      </w:r>
    </w:p>
    <w:p w14:paraId="6A0E18D8">
      <w:pPr>
        <w:spacing w:line="460" w:lineRule="exact"/>
        <w:rPr>
          <w:rFonts w:ascii="宋体" w:hAnsi="宋体" w:cs="宋体"/>
          <w:b/>
          <w:sz w:val="22"/>
          <w:szCs w:val="22"/>
          <w:highlight w:val="none"/>
        </w:rPr>
      </w:pPr>
    </w:p>
    <w:p w14:paraId="66D47D52">
      <w:pPr>
        <w:spacing w:line="460" w:lineRule="exact"/>
        <w:ind w:firstLine="437"/>
        <w:jc w:val="center"/>
        <w:rPr>
          <w:rFonts w:ascii="宋体" w:hAnsi="宋体" w:cs="宋体"/>
          <w:b/>
          <w:bCs/>
          <w:sz w:val="28"/>
          <w:szCs w:val="28"/>
          <w:highlight w:val="none"/>
        </w:rPr>
      </w:pPr>
      <w:r>
        <w:rPr>
          <w:rFonts w:hint="eastAsia" w:ascii="宋体" w:hAnsi="宋体" w:cs="宋体"/>
          <w:b/>
          <w:bCs/>
          <w:sz w:val="28"/>
          <w:szCs w:val="28"/>
          <w:highlight w:val="none"/>
        </w:rPr>
        <w:t>技术规格、商务条款偏离表</w:t>
      </w:r>
    </w:p>
    <w:p w14:paraId="0D615E4D">
      <w:pPr>
        <w:spacing w:line="380" w:lineRule="exact"/>
        <w:rPr>
          <w:rFonts w:ascii="宋体" w:hAnsi="宋体" w:cs="宋体"/>
          <w:b/>
          <w:bCs/>
          <w:sz w:val="22"/>
          <w:szCs w:val="22"/>
          <w:highlight w:val="none"/>
        </w:rPr>
      </w:pPr>
      <w:r>
        <w:rPr>
          <w:rFonts w:hint="eastAsia" w:ascii="宋体" w:hAnsi="宋体" w:cs="宋体"/>
          <w:b/>
          <w:bCs/>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2F4B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12205BB5">
            <w:pPr>
              <w:spacing w:line="380" w:lineRule="exact"/>
              <w:jc w:val="center"/>
              <w:rPr>
                <w:rFonts w:ascii="宋体" w:hAnsi="宋体" w:cs="宋体"/>
                <w:sz w:val="22"/>
                <w:szCs w:val="22"/>
                <w:highlight w:val="none"/>
              </w:rPr>
            </w:pPr>
          </w:p>
        </w:tc>
        <w:tc>
          <w:tcPr>
            <w:tcW w:w="1364" w:type="dxa"/>
            <w:vAlign w:val="center"/>
          </w:tcPr>
          <w:p w14:paraId="03E79ACF">
            <w:pPr>
              <w:spacing w:line="38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2097" w:type="dxa"/>
            <w:vAlign w:val="center"/>
          </w:tcPr>
          <w:p w14:paraId="6913BBD6">
            <w:pPr>
              <w:spacing w:line="380" w:lineRule="exact"/>
              <w:jc w:val="center"/>
              <w:rPr>
                <w:rFonts w:ascii="宋体" w:hAnsi="宋体" w:cs="宋体"/>
                <w:sz w:val="22"/>
                <w:szCs w:val="22"/>
                <w:highlight w:val="none"/>
              </w:rPr>
            </w:pPr>
            <w:r>
              <w:rPr>
                <w:rFonts w:hint="eastAsia" w:ascii="宋体" w:hAnsi="宋体" w:cs="宋体"/>
                <w:sz w:val="22"/>
                <w:szCs w:val="22"/>
                <w:highlight w:val="none"/>
              </w:rPr>
              <w:t>招标文件</w:t>
            </w:r>
          </w:p>
          <w:p w14:paraId="19D2AABA">
            <w:pPr>
              <w:spacing w:line="380" w:lineRule="exact"/>
              <w:jc w:val="center"/>
              <w:rPr>
                <w:rFonts w:ascii="宋体" w:hAnsi="宋体" w:cs="宋体"/>
                <w:sz w:val="22"/>
                <w:szCs w:val="22"/>
                <w:highlight w:val="none"/>
              </w:rPr>
            </w:pPr>
            <w:r>
              <w:rPr>
                <w:rFonts w:hint="eastAsia" w:ascii="宋体" w:hAnsi="宋体" w:cs="宋体"/>
                <w:sz w:val="22"/>
                <w:szCs w:val="22"/>
                <w:highlight w:val="none"/>
              </w:rPr>
              <w:t>条目号</w:t>
            </w:r>
          </w:p>
        </w:tc>
        <w:tc>
          <w:tcPr>
            <w:tcW w:w="1992" w:type="dxa"/>
            <w:vAlign w:val="center"/>
          </w:tcPr>
          <w:p w14:paraId="1831C555">
            <w:pPr>
              <w:spacing w:line="380" w:lineRule="exact"/>
              <w:jc w:val="center"/>
              <w:rPr>
                <w:rFonts w:ascii="宋体" w:hAnsi="宋体" w:cs="宋体"/>
                <w:sz w:val="22"/>
                <w:szCs w:val="22"/>
                <w:highlight w:val="none"/>
              </w:rPr>
            </w:pPr>
            <w:r>
              <w:rPr>
                <w:rFonts w:hint="eastAsia" w:ascii="宋体" w:hAnsi="宋体" w:cs="宋体"/>
                <w:sz w:val="22"/>
                <w:szCs w:val="22"/>
                <w:highlight w:val="none"/>
              </w:rPr>
              <w:t>招标文件</w:t>
            </w:r>
          </w:p>
          <w:p w14:paraId="51B5341E">
            <w:pPr>
              <w:spacing w:line="380" w:lineRule="exact"/>
              <w:jc w:val="center"/>
              <w:rPr>
                <w:rFonts w:ascii="宋体" w:hAnsi="宋体" w:cs="宋体"/>
                <w:sz w:val="22"/>
                <w:szCs w:val="22"/>
                <w:highlight w:val="none"/>
              </w:rPr>
            </w:pPr>
            <w:r>
              <w:rPr>
                <w:rFonts w:hint="eastAsia" w:ascii="宋体" w:hAnsi="宋体" w:cs="宋体"/>
                <w:sz w:val="22"/>
                <w:szCs w:val="22"/>
                <w:highlight w:val="none"/>
              </w:rPr>
              <w:t>规范要求</w:t>
            </w:r>
          </w:p>
        </w:tc>
        <w:tc>
          <w:tcPr>
            <w:tcW w:w="1866" w:type="dxa"/>
            <w:vAlign w:val="center"/>
          </w:tcPr>
          <w:p w14:paraId="2324C426">
            <w:pPr>
              <w:spacing w:line="380" w:lineRule="exact"/>
              <w:jc w:val="center"/>
              <w:rPr>
                <w:rFonts w:ascii="宋体" w:hAnsi="宋体" w:cs="宋体"/>
                <w:sz w:val="22"/>
                <w:szCs w:val="22"/>
                <w:highlight w:val="none"/>
              </w:rPr>
            </w:pPr>
            <w:r>
              <w:rPr>
                <w:rFonts w:hint="eastAsia" w:ascii="宋体" w:hAnsi="宋体" w:cs="宋体"/>
                <w:sz w:val="22"/>
                <w:szCs w:val="22"/>
                <w:highlight w:val="none"/>
              </w:rPr>
              <w:t>投标文件</w:t>
            </w:r>
          </w:p>
          <w:p w14:paraId="4DA3F063">
            <w:pPr>
              <w:spacing w:line="380" w:lineRule="exact"/>
              <w:jc w:val="center"/>
              <w:rPr>
                <w:rFonts w:ascii="宋体" w:hAnsi="宋体" w:cs="宋体"/>
                <w:sz w:val="22"/>
                <w:szCs w:val="22"/>
                <w:highlight w:val="none"/>
              </w:rPr>
            </w:pPr>
            <w:r>
              <w:rPr>
                <w:rFonts w:hint="eastAsia" w:ascii="宋体" w:hAnsi="宋体" w:cs="宋体"/>
                <w:sz w:val="22"/>
                <w:szCs w:val="22"/>
                <w:highlight w:val="none"/>
              </w:rPr>
              <w:t>对应规范</w:t>
            </w:r>
          </w:p>
        </w:tc>
        <w:tc>
          <w:tcPr>
            <w:tcW w:w="1592" w:type="dxa"/>
            <w:vAlign w:val="center"/>
          </w:tcPr>
          <w:p w14:paraId="1C81E0CC">
            <w:pPr>
              <w:spacing w:line="380" w:lineRule="exact"/>
              <w:jc w:val="center"/>
              <w:rPr>
                <w:rFonts w:ascii="宋体" w:hAnsi="宋体" w:cs="宋体"/>
                <w:sz w:val="22"/>
                <w:szCs w:val="22"/>
                <w:highlight w:val="none"/>
              </w:rPr>
            </w:pPr>
            <w:r>
              <w:rPr>
                <w:rFonts w:hint="eastAsia" w:ascii="宋体" w:hAnsi="宋体" w:cs="宋体"/>
                <w:sz w:val="22"/>
                <w:szCs w:val="22"/>
                <w:highlight w:val="none"/>
              </w:rPr>
              <w:t>说明</w:t>
            </w:r>
          </w:p>
        </w:tc>
      </w:tr>
      <w:tr w14:paraId="5BD3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3F0B8EF8">
            <w:pPr>
              <w:spacing w:line="380" w:lineRule="exact"/>
              <w:jc w:val="center"/>
              <w:rPr>
                <w:rFonts w:ascii="宋体" w:hAnsi="宋体" w:cs="宋体"/>
                <w:sz w:val="22"/>
                <w:szCs w:val="22"/>
                <w:highlight w:val="none"/>
              </w:rPr>
            </w:pPr>
            <w:r>
              <w:rPr>
                <w:rFonts w:hint="eastAsia" w:ascii="宋体" w:hAnsi="宋体" w:cs="宋体"/>
                <w:sz w:val="22"/>
                <w:szCs w:val="22"/>
                <w:highlight w:val="none"/>
              </w:rPr>
              <w:t>技</w:t>
            </w:r>
          </w:p>
          <w:p w14:paraId="6FD3451D">
            <w:pPr>
              <w:spacing w:line="380" w:lineRule="exact"/>
              <w:jc w:val="center"/>
              <w:rPr>
                <w:rFonts w:ascii="宋体" w:hAnsi="宋体" w:cs="宋体"/>
                <w:sz w:val="22"/>
                <w:szCs w:val="22"/>
                <w:highlight w:val="none"/>
              </w:rPr>
            </w:pPr>
            <w:r>
              <w:rPr>
                <w:rFonts w:hint="eastAsia" w:ascii="宋体" w:hAnsi="宋体" w:cs="宋体"/>
                <w:sz w:val="22"/>
                <w:szCs w:val="22"/>
                <w:highlight w:val="none"/>
              </w:rPr>
              <w:t>术</w:t>
            </w:r>
          </w:p>
          <w:p w14:paraId="7D1ABC47">
            <w:pPr>
              <w:spacing w:line="380" w:lineRule="exact"/>
              <w:jc w:val="center"/>
              <w:rPr>
                <w:rFonts w:ascii="宋体" w:hAnsi="宋体" w:cs="宋体"/>
                <w:sz w:val="22"/>
                <w:szCs w:val="22"/>
                <w:highlight w:val="none"/>
              </w:rPr>
            </w:pPr>
            <w:r>
              <w:rPr>
                <w:rFonts w:hint="eastAsia" w:ascii="宋体" w:hAnsi="宋体" w:cs="宋体"/>
                <w:sz w:val="22"/>
                <w:szCs w:val="22"/>
                <w:highlight w:val="none"/>
              </w:rPr>
              <w:t>规</w:t>
            </w:r>
          </w:p>
          <w:p w14:paraId="2968F449">
            <w:pPr>
              <w:spacing w:line="380" w:lineRule="exact"/>
              <w:jc w:val="center"/>
              <w:rPr>
                <w:rFonts w:ascii="宋体" w:hAnsi="宋体" w:cs="宋体"/>
                <w:sz w:val="22"/>
                <w:szCs w:val="22"/>
                <w:highlight w:val="none"/>
              </w:rPr>
            </w:pPr>
            <w:r>
              <w:rPr>
                <w:rFonts w:hint="eastAsia" w:ascii="宋体" w:hAnsi="宋体" w:cs="宋体"/>
                <w:sz w:val="22"/>
                <w:szCs w:val="22"/>
                <w:highlight w:val="none"/>
              </w:rPr>
              <w:t>格</w:t>
            </w:r>
          </w:p>
        </w:tc>
        <w:tc>
          <w:tcPr>
            <w:tcW w:w="1364" w:type="dxa"/>
            <w:vAlign w:val="center"/>
          </w:tcPr>
          <w:p w14:paraId="6B75FD53">
            <w:pPr>
              <w:spacing w:line="380" w:lineRule="exact"/>
              <w:jc w:val="center"/>
              <w:rPr>
                <w:rFonts w:ascii="宋体" w:hAnsi="宋体" w:cs="宋体"/>
                <w:sz w:val="22"/>
                <w:szCs w:val="22"/>
                <w:highlight w:val="none"/>
              </w:rPr>
            </w:pPr>
          </w:p>
        </w:tc>
        <w:tc>
          <w:tcPr>
            <w:tcW w:w="2097" w:type="dxa"/>
            <w:vAlign w:val="center"/>
          </w:tcPr>
          <w:p w14:paraId="2BCCE107">
            <w:pPr>
              <w:spacing w:line="380" w:lineRule="exact"/>
              <w:jc w:val="center"/>
              <w:rPr>
                <w:rFonts w:ascii="宋体" w:hAnsi="宋体" w:cs="宋体"/>
                <w:sz w:val="22"/>
                <w:szCs w:val="22"/>
                <w:highlight w:val="none"/>
              </w:rPr>
            </w:pPr>
          </w:p>
        </w:tc>
        <w:tc>
          <w:tcPr>
            <w:tcW w:w="1992" w:type="dxa"/>
            <w:vAlign w:val="center"/>
          </w:tcPr>
          <w:p w14:paraId="4BE902E2">
            <w:pPr>
              <w:spacing w:line="380" w:lineRule="exact"/>
              <w:jc w:val="center"/>
              <w:rPr>
                <w:rFonts w:ascii="宋体" w:hAnsi="宋体" w:cs="宋体"/>
                <w:sz w:val="22"/>
                <w:szCs w:val="22"/>
                <w:highlight w:val="none"/>
              </w:rPr>
            </w:pPr>
          </w:p>
        </w:tc>
        <w:tc>
          <w:tcPr>
            <w:tcW w:w="1866" w:type="dxa"/>
            <w:vAlign w:val="center"/>
          </w:tcPr>
          <w:p w14:paraId="5B884849">
            <w:pPr>
              <w:spacing w:line="380" w:lineRule="exact"/>
              <w:jc w:val="center"/>
              <w:rPr>
                <w:rFonts w:ascii="宋体" w:hAnsi="宋体" w:cs="宋体"/>
                <w:sz w:val="22"/>
                <w:szCs w:val="22"/>
                <w:highlight w:val="none"/>
              </w:rPr>
            </w:pPr>
          </w:p>
        </w:tc>
        <w:tc>
          <w:tcPr>
            <w:tcW w:w="1592" w:type="dxa"/>
            <w:vAlign w:val="center"/>
          </w:tcPr>
          <w:p w14:paraId="6D06B248">
            <w:pPr>
              <w:spacing w:line="380" w:lineRule="exact"/>
              <w:jc w:val="center"/>
              <w:rPr>
                <w:rFonts w:ascii="宋体" w:hAnsi="宋体" w:cs="宋体"/>
                <w:sz w:val="22"/>
                <w:szCs w:val="22"/>
                <w:highlight w:val="none"/>
              </w:rPr>
            </w:pPr>
          </w:p>
        </w:tc>
      </w:tr>
      <w:tr w14:paraId="1631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7A0162A">
            <w:pPr>
              <w:spacing w:line="380" w:lineRule="exact"/>
              <w:ind w:firstLine="220" w:firstLineChars="100"/>
              <w:rPr>
                <w:rFonts w:ascii="宋体" w:hAnsi="宋体" w:cs="宋体"/>
                <w:sz w:val="22"/>
                <w:szCs w:val="22"/>
                <w:highlight w:val="none"/>
              </w:rPr>
            </w:pPr>
          </w:p>
        </w:tc>
        <w:tc>
          <w:tcPr>
            <w:tcW w:w="1364" w:type="dxa"/>
            <w:vAlign w:val="center"/>
          </w:tcPr>
          <w:p w14:paraId="0B1A9450">
            <w:pPr>
              <w:spacing w:line="380" w:lineRule="exact"/>
              <w:jc w:val="center"/>
              <w:rPr>
                <w:rFonts w:ascii="宋体" w:hAnsi="宋体" w:cs="宋体"/>
                <w:sz w:val="22"/>
                <w:szCs w:val="22"/>
                <w:highlight w:val="none"/>
              </w:rPr>
            </w:pPr>
          </w:p>
        </w:tc>
        <w:tc>
          <w:tcPr>
            <w:tcW w:w="2097" w:type="dxa"/>
            <w:vAlign w:val="center"/>
          </w:tcPr>
          <w:p w14:paraId="3E04D72E">
            <w:pPr>
              <w:spacing w:line="380" w:lineRule="exact"/>
              <w:jc w:val="center"/>
              <w:rPr>
                <w:rFonts w:ascii="宋体" w:hAnsi="宋体" w:cs="宋体"/>
                <w:sz w:val="22"/>
                <w:szCs w:val="22"/>
                <w:highlight w:val="none"/>
              </w:rPr>
            </w:pPr>
          </w:p>
        </w:tc>
        <w:tc>
          <w:tcPr>
            <w:tcW w:w="1992" w:type="dxa"/>
            <w:vAlign w:val="center"/>
          </w:tcPr>
          <w:p w14:paraId="0D751C45">
            <w:pPr>
              <w:spacing w:line="380" w:lineRule="exact"/>
              <w:jc w:val="center"/>
              <w:rPr>
                <w:rFonts w:ascii="宋体" w:hAnsi="宋体" w:cs="宋体"/>
                <w:sz w:val="22"/>
                <w:szCs w:val="22"/>
                <w:highlight w:val="none"/>
              </w:rPr>
            </w:pPr>
          </w:p>
        </w:tc>
        <w:tc>
          <w:tcPr>
            <w:tcW w:w="1866" w:type="dxa"/>
            <w:vAlign w:val="center"/>
          </w:tcPr>
          <w:p w14:paraId="703AA940">
            <w:pPr>
              <w:spacing w:line="380" w:lineRule="exact"/>
              <w:jc w:val="center"/>
              <w:rPr>
                <w:rFonts w:ascii="宋体" w:hAnsi="宋体" w:cs="宋体"/>
                <w:sz w:val="22"/>
                <w:szCs w:val="22"/>
                <w:highlight w:val="none"/>
              </w:rPr>
            </w:pPr>
          </w:p>
        </w:tc>
        <w:tc>
          <w:tcPr>
            <w:tcW w:w="1592" w:type="dxa"/>
            <w:vAlign w:val="center"/>
          </w:tcPr>
          <w:p w14:paraId="2B82EA60">
            <w:pPr>
              <w:spacing w:line="380" w:lineRule="exact"/>
              <w:jc w:val="center"/>
              <w:rPr>
                <w:rFonts w:ascii="宋体" w:hAnsi="宋体" w:cs="宋体"/>
                <w:sz w:val="22"/>
                <w:szCs w:val="22"/>
                <w:highlight w:val="none"/>
              </w:rPr>
            </w:pPr>
          </w:p>
        </w:tc>
      </w:tr>
      <w:tr w14:paraId="6E4E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6AB0706">
            <w:pPr>
              <w:spacing w:line="380" w:lineRule="exact"/>
              <w:jc w:val="center"/>
              <w:rPr>
                <w:rFonts w:ascii="宋体" w:hAnsi="宋体" w:cs="宋体"/>
                <w:sz w:val="22"/>
                <w:szCs w:val="22"/>
                <w:highlight w:val="none"/>
              </w:rPr>
            </w:pPr>
          </w:p>
        </w:tc>
        <w:tc>
          <w:tcPr>
            <w:tcW w:w="1364" w:type="dxa"/>
            <w:vAlign w:val="center"/>
          </w:tcPr>
          <w:p w14:paraId="09B6B868">
            <w:pPr>
              <w:spacing w:line="380" w:lineRule="exact"/>
              <w:jc w:val="center"/>
              <w:rPr>
                <w:rFonts w:ascii="宋体" w:hAnsi="宋体" w:cs="宋体"/>
                <w:sz w:val="22"/>
                <w:szCs w:val="22"/>
                <w:highlight w:val="none"/>
              </w:rPr>
            </w:pPr>
          </w:p>
        </w:tc>
        <w:tc>
          <w:tcPr>
            <w:tcW w:w="2097" w:type="dxa"/>
            <w:vAlign w:val="center"/>
          </w:tcPr>
          <w:p w14:paraId="5E1762E7">
            <w:pPr>
              <w:spacing w:line="380" w:lineRule="exact"/>
              <w:jc w:val="center"/>
              <w:rPr>
                <w:rFonts w:ascii="宋体" w:hAnsi="宋体" w:cs="宋体"/>
                <w:sz w:val="22"/>
                <w:szCs w:val="22"/>
                <w:highlight w:val="none"/>
              </w:rPr>
            </w:pPr>
          </w:p>
        </w:tc>
        <w:tc>
          <w:tcPr>
            <w:tcW w:w="1992" w:type="dxa"/>
            <w:vAlign w:val="center"/>
          </w:tcPr>
          <w:p w14:paraId="20A785A3">
            <w:pPr>
              <w:spacing w:line="380" w:lineRule="exact"/>
              <w:jc w:val="center"/>
              <w:rPr>
                <w:rFonts w:ascii="宋体" w:hAnsi="宋体" w:cs="宋体"/>
                <w:sz w:val="22"/>
                <w:szCs w:val="22"/>
                <w:highlight w:val="none"/>
              </w:rPr>
            </w:pPr>
          </w:p>
        </w:tc>
        <w:tc>
          <w:tcPr>
            <w:tcW w:w="1866" w:type="dxa"/>
            <w:vAlign w:val="center"/>
          </w:tcPr>
          <w:p w14:paraId="210DDF89">
            <w:pPr>
              <w:spacing w:line="380" w:lineRule="exact"/>
              <w:jc w:val="center"/>
              <w:rPr>
                <w:rFonts w:ascii="宋体" w:hAnsi="宋体" w:cs="宋体"/>
                <w:sz w:val="22"/>
                <w:szCs w:val="22"/>
                <w:highlight w:val="none"/>
              </w:rPr>
            </w:pPr>
          </w:p>
        </w:tc>
        <w:tc>
          <w:tcPr>
            <w:tcW w:w="1592" w:type="dxa"/>
            <w:vAlign w:val="center"/>
          </w:tcPr>
          <w:p w14:paraId="770CED56">
            <w:pPr>
              <w:spacing w:line="380" w:lineRule="exact"/>
              <w:jc w:val="center"/>
              <w:rPr>
                <w:rFonts w:ascii="宋体" w:hAnsi="宋体" w:cs="宋体"/>
                <w:sz w:val="22"/>
                <w:szCs w:val="22"/>
                <w:highlight w:val="none"/>
              </w:rPr>
            </w:pPr>
          </w:p>
        </w:tc>
      </w:tr>
      <w:tr w14:paraId="6DA2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02BD691">
            <w:pPr>
              <w:spacing w:line="380" w:lineRule="exact"/>
              <w:jc w:val="center"/>
              <w:rPr>
                <w:rFonts w:ascii="宋体" w:hAnsi="宋体" w:cs="宋体"/>
                <w:sz w:val="22"/>
                <w:szCs w:val="22"/>
                <w:highlight w:val="none"/>
              </w:rPr>
            </w:pPr>
          </w:p>
        </w:tc>
        <w:tc>
          <w:tcPr>
            <w:tcW w:w="1364" w:type="dxa"/>
            <w:vAlign w:val="center"/>
          </w:tcPr>
          <w:p w14:paraId="621CD719">
            <w:pPr>
              <w:spacing w:line="380" w:lineRule="exact"/>
              <w:jc w:val="center"/>
              <w:rPr>
                <w:rFonts w:ascii="宋体" w:hAnsi="宋体" w:cs="宋体"/>
                <w:sz w:val="22"/>
                <w:szCs w:val="22"/>
                <w:highlight w:val="none"/>
              </w:rPr>
            </w:pPr>
          </w:p>
        </w:tc>
        <w:tc>
          <w:tcPr>
            <w:tcW w:w="2097" w:type="dxa"/>
            <w:vAlign w:val="center"/>
          </w:tcPr>
          <w:p w14:paraId="5237EF0D">
            <w:pPr>
              <w:spacing w:line="380" w:lineRule="exact"/>
              <w:jc w:val="center"/>
              <w:rPr>
                <w:rFonts w:ascii="宋体" w:hAnsi="宋体" w:cs="宋体"/>
                <w:sz w:val="22"/>
                <w:szCs w:val="22"/>
                <w:highlight w:val="none"/>
              </w:rPr>
            </w:pPr>
          </w:p>
        </w:tc>
        <w:tc>
          <w:tcPr>
            <w:tcW w:w="1992" w:type="dxa"/>
            <w:vAlign w:val="center"/>
          </w:tcPr>
          <w:p w14:paraId="6F19A412">
            <w:pPr>
              <w:spacing w:line="380" w:lineRule="exact"/>
              <w:jc w:val="center"/>
              <w:rPr>
                <w:rFonts w:ascii="宋体" w:hAnsi="宋体" w:cs="宋体"/>
                <w:sz w:val="22"/>
                <w:szCs w:val="22"/>
                <w:highlight w:val="none"/>
              </w:rPr>
            </w:pPr>
          </w:p>
        </w:tc>
        <w:tc>
          <w:tcPr>
            <w:tcW w:w="1866" w:type="dxa"/>
            <w:vAlign w:val="center"/>
          </w:tcPr>
          <w:p w14:paraId="515E9495">
            <w:pPr>
              <w:spacing w:line="380" w:lineRule="exact"/>
              <w:jc w:val="center"/>
              <w:rPr>
                <w:rFonts w:ascii="宋体" w:hAnsi="宋体" w:cs="宋体"/>
                <w:sz w:val="22"/>
                <w:szCs w:val="22"/>
                <w:highlight w:val="none"/>
              </w:rPr>
            </w:pPr>
          </w:p>
        </w:tc>
        <w:tc>
          <w:tcPr>
            <w:tcW w:w="1592" w:type="dxa"/>
            <w:vAlign w:val="center"/>
          </w:tcPr>
          <w:p w14:paraId="43E13E0D">
            <w:pPr>
              <w:spacing w:line="380" w:lineRule="exact"/>
              <w:jc w:val="center"/>
              <w:rPr>
                <w:rFonts w:ascii="宋体" w:hAnsi="宋体" w:cs="宋体"/>
                <w:sz w:val="22"/>
                <w:szCs w:val="22"/>
                <w:highlight w:val="none"/>
              </w:rPr>
            </w:pPr>
          </w:p>
        </w:tc>
      </w:tr>
      <w:tr w14:paraId="40A1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2E04E29">
            <w:pPr>
              <w:spacing w:line="380" w:lineRule="exact"/>
              <w:jc w:val="center"/>
              <w:rPr>
                <w:rFonts w:ascii="宋体" w:hAnsi="宋体" w:cs="宋体"/>
                <w:sz w:val="22"/>
                <w:szCs w:val="22"/>
                <w:highlight w:val="none"/>
              </w:rPr>
            </w:pPr>
          </w:p>
        </w:tc>
        <w:tc>
          <w:tcPr>
            <w:tcW w:w="1364" w:type="dxa"/>
            <w:vAlign w:val="center"/>
          </w:tcPr>
          <w:p w14:paraId="3DB7B2E8">
            <w:pPr>
              <w:spacing w:line="380" w:lineRule="exact"/>
              <w:jc w:val="center"/>
              <w:rPr>
                <w:rFonts w:ascii="宋体" w:hAnsi="宋体" w:cs="宋体"/>
                <w:sz w:val="22"/>
                <w:szCs w:val="22"/>
                <w:highlight w:val="none"/>
              </w:rPr>
            </w:pPr>
          </w:p>
        </w:tc>
        <w:tc>
          <w:tcPr>
            <w:tcW w:w="2097" w:type="dxa"/>
            <w:vAlign w:val="center"/>
          </w:tcPr>
          <w:p w14:paraId="018F1C4E">
            <w:pPr>
              <w:spacing w:line="380" w:lineRule="exact"/>
              <w:jc w:val="center"/>
              <w:rPr>
                <w:rFonts w:ascii="宋体" w:hAnsi="宋体" w:cs="宋体"/>
                <w:sz w:val="22"/>
                <w:szCs w:val="22"/>
                <w:highlight w:val="none"/>
              </w:rPr>
            </w:pPr>
          </w:p>
        </w:tc>
        <w:tc>
          <w:tcPr>
            <w:tcW w:w="1992" w:type="dxa"/>
            <w:vAlign w:val="center"/>
          </w:tcPr>
          <w:p w14:paraId="28FF4461">
            <w:pPr>
              <w:spacing w:line="380" w:lineRule="exact"/>
              <w:jc w:val="center"/>
              <w:rPr>
                <w:rFonts w:ascii="宋体" w:hAnsi="宋体" w:cs="宋体"/>
                <w:sz w:val="22"/>
                <w:szCs w:val="22"/>
                <w:highlight w:val="none"/>
              </w:rPr>
            </w:pPr>
          </w:p>
        </w:tc>
        <w:tc>
          <w:tcPr>
            <w:tcW w:w="1866" w:type="dxa"/>
            <w:vAlign w:val="center"/>
          </w:tcPr>
          <w:p w14:paraId="64215289">
            <w:pPr>
              <w:spacing w:line="380" w:lineRule="exact"/>
              <w:jc w:val="center"/>
              <w:rPr>
                <w:rFonts w:ascii="宋体" w:hAnsi="宋体" w:cs="宋体"/>
                <w:sz w:val="22"/>
                <w:szCs w:val="22"/>
                <w:highlight w:val="none"/>
              </w:rPr>
            </w:pPr>
          </w:p>
        </w:tc>
        <w:tc>
          <w:tcPr>
            <w:tcW w:w="1592" w:type="dxa"/>
            <w:vAlign w:val="center"/>
          </w:tcPr>
          <w:p w14:paraId="0794A87B">
            <w:pPr>
              <w:spacing w:line="380" w:lineRule="exact"/>
              <w:jc w:val="center"/>
              <w:rPr>
                <w:rFonts w:ascii="宋体" w:hAnsi="宋体" w:cs="宋体"/>
                <w:sz w:val="22"/>
                <w:szCs w:val="22"/>
                <w:highlight w:val="none"/>
              </w:rPr>
            </w:pPr>
          </w:p>
        </w:tc>
      </w:tr>
      <w:tr w14:paraId="3F42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17B6FACF">
            <w:pPr>
              <w:spacing w:line="380" w:lineRule="exact"/>
              <w:jc w:val="center"/>
              <w:rPr>
                <w:rFonts w:ascii="宋体" w:hAnsi="宋体" w:cs="宋体"/>
                <w:sz w:val="22"/>
                <w:szCs w:val="22"/>
                <w:highlight w:val="none"/>
              </w:rPr>
            </w:pPr>
            <w:r>
              <w:rPr>
                <w:rFonts w:hint="eastAsia" w:ascii="宋体" w:hAnsi="宋体" w:cs="宋体"/>
                <w:sz w:val="22"/>
                <w:szCs w:val="22"/>
                <w:highlight w:val="none"/>
              </w:rPr>
              <w:t>商</w:t>
            </w:r>
          </w:p>
          <w:p w14:paraId="56B8EA4C">
            <w:pPr>
              <w:spacing w:line="380" w:lineRule="exact"/>
              <w:jc w:val="center"/>
              <w:rPr>
                <w:rFonts w:ascii="宋体" w:hAnsi="宋体" w:cs="宋体"/>
                <w:sz w:val="22"/>
                <w:szCs w:val="22"/>
                <w:highlight w:val="none"/>
              </w:rPr>
            </w:pPr>
            <w:r>
              <w:rPr>
                <w:rFonts w:hint="eastAsia" w:ascii="宋体" w:hAnsi="宋体" w:cs="宋体"/>
                <w:sz w:val="22"/>
                <w:szCs w:val="22"/>
                <w:highlight w:val="none"/>
              </w:rPr>
              <w:t>务</w:t>
            </w:r>
          </w:p>
          <w:p w14:paraId="4195F26C">
            <w:pPr>
              <w:spacing w:line="380" w:lineRule="exact"/>
              <w:jc w:val="center"/>
              <w:rPr>
                <w:rFonts w:ascii="宋体" w:hAnsi="宋体" w:cs="宋体"/>
                <w:sz w:val="22"/>
                <w:szCs w:val="22"/>
                <w:highlight w:val="none"/>
              </w:rPr>
            </w:pPr>
            <w:r>
              <w:rPr>
                <w:rFonts w:hint="eastAsia" w:ascii="宋体" w:hAnsi="宋体" w:cs="宋体"/>
                <w:sz w:val="22"/>
                <w:szCs w:val="22"/>
                <w:highlight w:val="none"/>
              </w:rPr>
              <w:t>条</w:t>
            </w:r>
          </w:p>
          <w:p w14:paraId="0126C7FA">
            <w:pPr>
              <w:spacing w:line="380" w:lineRule="exact"/>
              <w:jc w:val="center"/>
              <w:rPr>
                <w:rFonts w:ascii="宋体" w:hAnsi="宋体" w:cs="宋体"/>
                <w:sz w:val="22"/>
                <w:szCs w:val="22"/>
                <w:highlight w:val="none"/>
              </w:rPr>
            </w:pPr>
            <w:r>
              <w:rPr>
                <w:rFonts w:hint="eastAsia" w:ascii="宋体" w:hAnsi="宋体" w:cs="宋体"/>
                <w:sz w:val="22"/>
                <w:szCs w:val="22"/>
                <w:highlight w:val="none"/>
              </w:rPr>
              <w:t>款</w:t>
            </w:r>
          </w:p>
        </w:tc>
        <w:tc>
          <w:tcPr>
            <w:tcW w:w="1364" w:type="dxa"/>
            <w:vAlign w:val="center"/>
          </w:tcPr>
          <w:p w14:paraId="3356FAC9">
            <w:pPr>
              <w:spacing w:line="380" w:lineRule="exact"/>
              <w:jc w:val="center"/>
              <w:rPr>
                <w:rFonts w:ascii="宋体" w:hAnsi="宋体" w:cs="宋体"/>
                <w:sz w:val="22"/>
                <w:szCs w:val="22"/>
                <w:highlight w:val="none"/>
              </w:rPr>
            </w:pPr>
          </w:p>
        </w:tc>
        <w:tc>
          <w:tcPr>
            <w:tcW w:w="2097" w:type="dxa"/>
            <w:vAlign w:val="center"/>
          </w:tcPr>
          <w:p w14:paraId="7253A1AC">
            <w:pPr>
              <w:spacing w:line="380" w:lineRule="exact"/>
              <w:jc w:val="center"/>
              <w:rPr>
                <w:rFonts w:ascii="宋体" w:hAnsi="宋体" w:cs="宋体"/>
                <w:sz w:val="22"/>
                <w:szCs w:val="22"/>
                <w:highlight w:val="none"/>
              </w:rPr>
            </w:pPr>
          </w:p>
        </w:tc>
        <w:tc>
          <w:tcPr>
            <w:tcW w:w="1992" w:type="dxa"/>
            <w:vAlign w:val="center"/>
          </w:tcPr>
          <w:p w14:paraId="6EFB35AC">
            <w:pPr>
              <w:spacing w:line="380" w:lineRule="exact"/>
              <w:jc w:val="center"/>
              <w:rPr>
                <w:rFonts w:ascii="宋体" w:hAnsi="宋体" w:cs="宋体"/>
                <w:sz w:val="22"/>
                <w:szCs w:val="22"/>
                <w:highlight w:val="none"/>
              </w:rPr>
            </w:pPr>
          </w:p>
        </w:tc>
        <w:tc>
          <w:tcPr>
            <w:tcW w:w="1866" w:type="dxa"/>
            <w:vAlign w:val="center"/>
          </w:tcPr>
          <w:p w14:paraId="4945D6F6">
            <w:pPr>
              <w:spacing w:line="380" w:lineRule="exact"/>
              <w:jc w:val="center"/>
              <w:rPr>
                <w:rFonts w:ascii="宋体" w:hAnsi="宋体" w:cs="宋体"/>
                <w:sz w:val="22"/>
                <w:szCs w:val="22"/>
                <w:highlight w:val="none"/>
              </w:rPr>
            </w:pPr>
          </w:p>
        </w:tc>
        <w:tc>
          <w:tcPr>
            <w:tcW w:w="1592" w:type="dxa"/>
            <w:vAlign w:val="center"/>
          </w:tcPr>
          <w:p w14:paraId="24EA382C">
            <w:pPr>
              <w:spacing w:line="380" w:lineRule="exact"/>
              <w:jc w:val="center"/>
              <w:rPr>
                <w:rFonts w:ascii="宋体" w:hAnsi="宋体" w:cs="宋体"/>
                <w:sz w:val="22"/>
                <w:szCs w:val="22"/>
                <w:highlight w:val="none"/>
              </w:rPr>
            </w:pPr>
          </w:p>
        </w:tc>
      </w:tr>
      <w:tr w14:paraId="6A4A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9F48190">
            <w:pPr>
              <w:spacing w:line="380" w:lineRule="exact"/>
              <w:jc w:val="center"/>
              <w:rPr>
                <w:rFonts w:ascii="宋体" w:hAnsi="宋体" w:cs="宋体"/>
                <w:sz w:val="22"/>
                <w:szCs w:val="22"/>
                <w:highlight w:val="none"/>
              </w:rPr>
            </w:pPr>
          </w:p>
        </w:tc>
        <w:tc>
          <w:tcPr>
            <w:tcW w:w="1364" w:type="dxa"/>
            <w:vAlign w:val="center"/>
          </w:tcPr>
          <w:p w14:paraId="7EB49446">
            <w:pPr>
              <w:spacing w:line="380" w:lineRule="exact"/>
              <w:jc w:val="center"/>
              <w:rPr>
                <w:rFonts w:ascii="宋体" w:hAnsi="宋体" w:cs="宋体"/>
                <w:sz w:val="22"/>
                <w:szCs w:val="22"/>
                <w:highlight w:val="none"/>
              </w:rPr>
            </w:pPr>
          </w:p>
        </w:tc>
        <w:tc>
          <w:tcPr>
            <w:tcW w:w="2097" w:type="dxa"/>
            <w:vAlign w:val="center"/>
          </w:tcPr>
          <w:p w14:paraId="3FB24BA5">
            <w:pPr>
              <w:spacing w:line="380" w:lineRule="exact"/>
              <w:jc w:val="center"/>
              <w:rPr>
                <w:rFonts w:ascii="宋体" w:hAnsi="宋体" w:cs="宋体"/>
                <w:sz w:val="22"/>
                <w:szCs w:val="22"/>
                <w:highlight w:val="none"/>
              </w:rPr>
            </w:pPr>
          </w:p>
        </w:tc>
        <w:tc>
          <w:tcPr>
            <w:tcW w:w="1992" w:type="dxa"/>
            <w:vAlign w:val="center"/>
          </w:tcPr>
          <w:p w14:paraId="2B690511">
            <w:pPr>
              <w:spacing w:line="380" w:lineRule="exact"/>
              <w:jc w:val="center"/>
              <w:rPr>
                <w:rFonts w:ascii="宋体" w:hAnsi="宋体" w:cs="宋体"/>
                <w:sz w:val="22"/>
                <w:szCs w:val="22"/>
                <w:highlight w:val="none"/>
              </w:rPr>
            </w:pPr>
          </w:p>
        </w:tc>
        <w:tc>
          <w:tcPr>
            <w:tcW w:w="1866" w:type="dxa"/>
            <w:vAlign w:val="center"/>
          </w:tcPr>
          <w:p w14:paraId="215F09A1">
            <w:pPr>
              <w:spacing w:line="380" w:lineRule="exact"/>
              <w:jc w:val="center"/>
              <w:rPr>
                <w:rFonts w:ascii="宋体" w:hAnsi="宋体" w:cs="宋体"/>
                <w:sz w:val="22"/>
                <w:szCs w:val="22"/>
                <w:highlight w:val="none"/>
              </w:rPr>
            </w:pPr>
          </w:p>
        </w:tc>
        <w:tc>
          <w:tcPr>
            <w:tcW w:w="1592" w:type="dxa"/>
            <w:vAlign w:val="center"/>
          </w:tcPr>
          <w:p w14:paraId="144A420F">
            <w:pPr>
              <w:spacing w:line="380" w:lineRule="exact"/>
              <w:jc w:val="center"/>
              <w:rPr>
                <w:rFonts w:ascii="宋体" w:hAnsi="宋体" w:cs="宋体"/>
                <w:sz w:val="22"/>
                <w:szCs w:val="22"/>
                <w:highlight w:val="none"/>
              </w:rPr>
            </w:pPr>
          </w:p>
        </w:tc>
      </w:tr>
      <w:tr w14:paraId="1438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62F96B0">
            <w:pPr>
              <w:spacing w:line="380" w:lineRule="exact"/>
              <w:jc w:val="center"/>
              <w:rPr>
                <w:rFonts w:ascii="宋体" w:hAnsi="宋体" w:cs="宋体"/>
                <w:sz w:val="22"/>
                <w:szCs w:val="22"/>
                <w:highlight w:val="none"/>
              </w:rPr>
            </w:pPr>
          </w:p>
        </w:tc>
        <w:tc>
          <w:tcPr>
            <w:tcW w:w="1364" w:type="dxa"/>
            <w:vAlign w:val="center"/>
          </w:tcPr>
          <w:p w14:paraId="2914BECA">
            <w:pPr>
              <w:spacing w:line="380" w:lineRule="exact"/>
              <w:jc w:val="center"/>
              <w:rPr>
                <w:rFonts w:ascii="宋体" w:hAnsi="宋体" w:cs="宋体"/>
                <w:sz w:val="22"/>
                <w:szCs w:val="22"/>
                <w:highlight w:val="none"/>
              </w:rPr>
            </w:pPr>
          </w:p>
        </w:tc>
        <w:tc>
          <w:tcPr>
            <w:tcW w:w="2097" w:type="dxa"/>
            <w:vAlign w:val="center"/>
          </w:tcPr>
          <w:p w14:paraId="25D10A83">
            <w:pPr>
              <w:spacing w:line="380" w:lineRule="exact"/>
              <w:jc w:val="center"/>
              <w:rPr>
                <w:rFonts w:ascii="宋体" w:hAnsi="宋体" w:cs="宋体"/>
                <w:sz w:val="22"/>
                <w:szCs w:val="22"/>
                <w:highlight w:val="none"/>
              </w:rPr>
            </w:pPr>
          </w:p>
        </w:tc>
        <w:tc>
          <w:tcPr>
            <w:tcW w:w="1992" w:type="dxa"/>
            <w:vAlign w:val="center"/>
          </w:tcPr>
          <w:p w14:paraId="4882C150">
            <w:pPr>
              <w:spacing w:line="380" w:lineRule="exact"/>
              <w:jc w:val="center"/>
              <w:rPr>
                <w:rFonts w:ascii="宋体" w:hAnsi="宋体" w:cs="宋体"/>
                <w:sz w:val="22"/>
                <w:szCs w:val="22"/>
                <w:highlight w:val="none"/>
              </w:rPr>
            </w:pPr>
          </w:p>
        </w:tc>
        <w:tc>
          <w:tcPr>
            <w:tcW w:w="1866" w:type="dxa"/>
            <w:vAlign w:val="center"/>
          </w:tcPr>
          <w:p w14:paraId="2A635E7F">
            <w:pPr>
              <w:spacing w:line="380" w:lineRule="exact"/>
              <w:jc w:val="center"/>
              <w:rPr>
                <w:rFonts w:ascii="宋体" w:hAnsi="宋体" w:cs="宋体"/>
                <w:sz w:val="22"/>
                <w:szCs w:val="22"/>
                <w:highlight w:val="none"/>
              </w:rPr>
            </w:pPr>
          </w:p>
        </w:tc>
        <w:tc>
          <w:tcPr>
            <w:tcW w:w="1592" w:type="dxa"/>
            <w:vAlign w:val="center"/>
          </w:tcPr>
          <w:p w14:paraId="74F63583">
            <w:pPr>
              <w:spacing w:line="380" w:lineRule="exact"/>
              <w:jc w:val="center"/>
              <w:rPr>
                <w:rFonts w:ascii="宋体" w:hAnsi="宋体" w:cs="宋体"/>
                <w:sz w:val="22"/>
                <w:szCs w:val="22"/>
                <w:highlight w:val="none"/>
              </w:rPr>
            </w:pPr>
          </w:p>
        </w:tc>
      </w:tr>
      <w:tr w14:paraId="70CB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018BBC2">
            <w:pPr>
              <w:spacing w:line="380" w:lineRule="exact"/>
              <w:jc w:val="center"/>
              <w:rPr>
                <w:rFonts w:ascii="宋体" w:hAnsi="宋体" w:cs="宋体"/>
                <w:sz w:val="22"/>
                <w:szCs w:val="22"/>
                <w:highlight w:val="none"/>
              </w:rPr>
            </w:pPr>
          </w:p>
        </w:tc>
        <w:tc>
          <w:tcPr>
            <w:tcW w:w="1364" w:type="dxa"/>
            <w:vAlign w:val="center"/>
          </w:tcPr>
          <w:p w14:paraId="04DC8705">
            <w:pPr>
              <w:spacing w:line="380" w:lineRule="exact"/>
              <w:jc w:val="center"/>
              <w:rPr>
                <w:rFonts w:ascii="宋体" w:hAnsi="宋体" w:cs="宋体"/>
                <w:sz w:val="22"/>
                <w:szCs w:val="22"/>
                <w:highlight w:val="none"/>
              </w:rPr>
            </w:pPr>
          </w:p>
        </w:tc>
        <w:tc>
          <w:tcPr>
            <w:tcW w:w="2097" w:type="dxa"/>
            <w:vAlign w:val="center"/>
          </w:tcPr>
          <w:p w14:paraId="64434A26">
            <w:pPr>
              <w:spacing w:line="380" w:lineRule="exact"/>
              <w:jc w:val="center"/>
              <w:rPr>
                <w:rFonts w:ascii="宋体" w:hAnsi="宋体" w:cs="宋体"/>
                <w:sz w:val="22"/>
                <w:szCs w:val="22"/>
                <w:highlight w:val="none"/>
              </w:rPr>
            </w:pPr>
          </w:p>
        </w:tc>
        <w:tc>
          <w:tcPr>
            <w:tcW w:w="1992" w:type="dxa"/>
            <w:vAlign w:val="center"/>
          </w:tcPr>
          <w:p w14:paraId="5EA08D46">
            <w:pPr>
              <w:spacing w:line="380" w:lineRule="exact"/>
              <w:jc w:val="center"/>
              <w:rPr>
                <w:rFonts w:ascii="宋体" w:hAnsi="宋体" w:cs="宋体"/>
                <w:sz w:val="22"/>
                <w:szCs w:val="22"/>
                <w:highlight w:val="none"/>
              </w:rPr>
            </w:pPr>
          </w:p>
        </w:tc>
        <w:tc>
          <w:tcPr>
            <w:tcW w:w="1866" w:type="dxa"/>
            <w:vAlign w:val="center"/>
          </w:tcPr>
          <w:p w14:paraId="015E2483">
            <w:pPr>
              <w:spacing w:line="380" w:lineRule="exact"/>
              <w:jc w:val="center"/>
              <w:rPr>
                <w:rFonts w:ascii="宋体" w:hAnsi="宋体" w:cs="宋体"/>
                <w:sz w:val="22"/>
                <w:szCs w:val="22"/>
                <w:highlight w:val="none"/>
              </w:rPr>
            </w:pPr>
          </w:p>
        </w:tc>
        <w:tc>
          <w:tcPr>
            <w:tcW w:w="1592" w:type="dxa"/>
            <w:vAlign w:val="center"/>
          </w:tcPr>
          <w:p w14:paraId="11FD2C0B">
            <w:pPr>
              <w:spacing w:line="380" w:lineRule="exact"/>
              <w:jc w:val="center"/>
              <w:rPr>
                <w:rFonts w:ascii="宋体" w:hAnsi="宋体" w:cs="宋体"/>
                <w:sz w:val="22"/>
                <w:szCs w:val="22"/>
                <w:highlight w:val="none"/>
              </w:rPr>
            </w:pPr>
          </w:p>
        </w:tc>
      </w:tr>
      <w:tr w14:paraId="4CCB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E34F80F">
            <w:pPr>
              <w:spacing w:line="380" w:lineRule="exact"/>
              <w:jc w:val="center"/>
              <w:rPr>
                <w:rFonts w:ascii="宋体" w:hAnsi="宋体" w:cs="宋体"/>
                <w:sz w:val="22"/>
                <w:szCs w:val="22"/>
                <w:highlight w:val="none"/>
              </w:rPr>
            </w:pPr>
          </w:p>
        </w:tc>
        <w:tc>
          <w:tcPr>
            <w:tcW w:w="1364" w:type="dxa"/>
            <w:vAlign w:val="center"/>
          </w:tcPr>
          <w:p w14:paraId="17EF45AC">
            <w:pPr>
              <w:spacing w:line="380" w:lineRule="exact"/>
              <w:jc w:val="center"/>
              <w:rPr>
                <w:rFonts w:ascii="宋体" w:hAnsi="宋体" w:cs="宋体"/>
                <w:sz w:val="22"/>
                <w:szCs w:val="22"/>
                <w:highlight w:val="none"/>
              </w:rPr>
            </w:pPr>
          </w:p>
        </w:tc>
        <w:tc>
          <w:tcPr>
            <w:tcW w:w="2097" w:type="dxa"/>
            <w:vAlign w:val="center"/>
          </w:tcPr>
          <w:p w14:paraId="4833B947">
            <w:pPr>
              <w:spacing w:line="380" w:lineRule="exact"/>
              <w:jc w:val="center"/>
              <w:rPr>
                <w:rFonts w:ascii="宋体" w:hAnsi="宋体" w:cs="宋体"/>
                <w:sz w:val="22"/>
                <w:szCs w:val="22"/>
                <w:highlight w:val="none"/>
              </w:rPr>
            </w:pPr>
          </w:p>
        </w:tc>
        <w:tc>
          <w:tcPr>
            <w:tcW w:w="1992" w:type="dxa"/>
            <w:vAlign w:val="center"/>
          </w:tcPr>
          <w:p w14:paraId="35A1A45E">
            <w:pPr>
              <w:spacing w:line="380" w:lineRule="exact"/>
              <w:jc w:val="center"/>
              <w:rPr>
                <w:rFonts w:ascii="宋体" w:hAnsi="宋体" w:cs="宋体"/>
                <w:sz w:val="22"/>
                <w:szCs w:val="22"/>
                <w:highlight w:val="none"/>
              </w:rPr>
            </w:pPr>
          </w:p>
        </w:tc>
        <w:tc>
          <w:tcPr>
            <w:tcW w:w="1866" w:type="dxa"/>
            <w:vAlign w:val="center"/>
          </w:tcPr>
          <w:p w14:paraId="6242B642">
            <w:pPr>
              <w:spacing w:line="380" w:lineRule="exact"/>
              <w:jc w:val="center"/>
              <w:rPr>
                <w:rFonts w:ascii="宋体" w:hAnsi="宋体" w:cs="宋体"/>
                <w:sz w:val="22"/>
                <w:szCs w:val="22"/>
                <w:highlight w:val="none"/>
              </w:rPr>
            </w:pPr>
          </w:p>
        </w:tc>
        <w:tc>
          <w:tcPr>
            <w:tcW w:w="1592" w:type="dxa"/>
            <w:vAlign w:val="center"/>
          </w:tcPr>
          <w:p w14:paraId="650CA2C3">
            <w:pPr>
              <w:spacing w:line="380" w:lineRule="exact"/>
              <w:jc w:val="center"/>
              <w:rPr>
                <w:rFonts w:ascii="宋体" w:hAnsi="宋体" w:cs="宋体"/>
                <w:sz w:val="22"/>
                <w:szCs w:val="22"/>
                <w:highlight w:val="none"/>
              </w:rPr>
            </w:pPr>
          </w:p>
        </w:tc>
      </w:tr>
    </w:tbl>
    <w:p w14:paraId="140BE884">
      <w:pPr>
        <w:spacing w:line="380" w:lineRule="exact"/>
        <w:rPr>
          <w:rFonts w:ascii="宋体" w:hAnsi="宋体" w:cs="宋体"/>
          <w:b/>
          <w:sz w:val="22"/>
          <w:szCs w:val="22"/>
          <w:highlight w:val="none"/>
        </w:rPr>
      </w:pPr>
      <w:r>
        <w:rPr>
          <w:rFonts w:hint="eastAsia" w:ascii="宋体" w:hAnsi="宋体" w:cs="宋体"/>
          <w:b/>
          <w:sz w:val="22"/>
          <w:szCs w:val="22"/>
          <w:highlight w:val="none"/>
        </w:rPr>
        <w:t>注：</w:t>
      </w:r>
      <w:r>
        <w:rPr>
          <w:rFonts w:hint="eastAsia" w:ascii="宋体" w:hAnsi="宋体" w:cs="宋体"/>
          <w:b/>
          <w:highlight w:val="none"/>
        </w:rPr>
        <w:t>不填写此表视为完全响应招标文件内容。</w:t>
      </w:r>
    </w:p>
    <w:p w14:paraId="000E055C">
      <w:pPr>
        <w:spacing w:line="380" w:lineRule="exact"/>
        <w:ind w:firstLine="4417" w:firstLineChars="2000"/>
        <w:rPr>
          <w:rFonts w:ascii="宋体" w:hAnsi="宋体" w:cs="宋体"/>
          <w:b/>
          <w:sz w:val="22"/>
          <w:szCs w:val="22"/>
          <w:highlight w:val="none"/>
        </w:rPr>
      </w:pPr>
    </w:p>
    <w:p w14:paraId="61BDBDF4">
      <w:pPr>
        <w:spacing w:line="380" w:lineRule="exact"/>
        <w:ind w:firstLine="4400" w:firstLineChars="2000"/>
        <w:rPr>
          <w:rFonts w:ascii="宋体" w:hAnsi="宋体" w:cs="宋体"/>
          <w:sz w:val="22"/>
          <w:szCs w:val="22"/>
          <w:highlight w:val="none"/>
        </w:rPr>
      </w:pPr>
      <w:r>
        <w:rPr>
          <w:rFonts w:hint="eastAsia" w:ascii="宋体" w:hAnsi="宋体" w:cs="宋体"/>
          <w:sz w:val="22"/>
          <w:szCs w:val="22"/>
          <w:highlight w:val="none"/>
        </w:rPr>
        <w:t>投标人全称（盖章）：</w:t>
      </w:r>
    </w:p>
    <w:p w14:paraId="65F0A8FF">
      <w:pPr>
        <w:spacing w:line="380" w:lineRule="exact"/>
        <w:ind w:firstLine="4400" w:firstLineChars="2000"/>
        <w:rPr>
          <w:rFonts w:ascii="宋体" w:hAnsi="宋体" w:cs="宋体"/>
          <w:sz w:val="22"/>
          <w:szCs w:val="22"/>
          <w:highlight w:val="none"/>
        </w:rPr>
      </w:pPr>
      <w:r>
        <w:rPr>
          <w:rFonts w:hint="eastAsia" w:ascii="宋体" w:hAnsi="宋体" w:cs="宋体"/>
          <w:sz w:val="22"/>
          <w:szCs w:val="22"/>
          <w:highlight w:val="none"/>
        </w:rPr>
        <w:t>法定代表人或授权代表（签字或盖章）：</w:t>
      </w:r>
    </w:p>
    <w:p w14:paraId="1867E859">
      <w:pPr>
        <w:spacing w:line="380" w:lineRule="exact"/>
        <w:ind w:firstLine="4400" w:firstLineChars="2000"/>
        <w:rPr>
          <w:rFonts w:ascii="宋体" w:hAnsi="宋体" w:cs="宋体"/>
          <w:sz w:val="22"/>
          <w:szCs w:val="22"/>
          <w:highlight w:val="none"/>
        </w:rPr>
      </w:pPr>
      <w:r>
        <w:rPr>
          <w:rFonts w:hint="eastAsia" w:ascii="宋体" w:hAnsi="宋体" w:cs="宋体"/>
          <w:sz w:val="22"/>
          <w:szCs w:val="22"/>
          <w:highlight w:val="none"/>
        </w:rPr>
        <w:t>日期：  年   月  日</w:t>
      </w:r>
    </w:p>
    <w:p w14:paraId="7E82FB03">
      <w:pPr>
        <w:spacing w:line="400" w:lineRule="exact"/>
        <w:rPr>
          <w:rFonts w:ascii="宋体" w:hAnsi="宋体" w:cs="宋体"/>
          <w:sz w:val="22"/>
          <w:szCs w:val="22"/>
          <w:highlight w:val="none"/>
        </w:rPr>
      </w:pPr>
    </w:p>
    <w:p w14:paraId="03906617">
      <w:pPr>
        <w:spacing w:line="460" w:lineRule="exact"/>
        <w:rPr>
          <w:rFonts w:ascii="宋体" w:hAnsi="宋体" w:cs="宋体"/>
          <w:b/>
          <w:sz w:val="22"/>
          <w:szCs w:val="22"/>
          <w:highlight w:val="none"/>
        </w:rPr>
      </w:pPr>
      <w:r>
        <w:rPr>
          <w:rFonts w:hint="eastAsia" w:ascii="宋体" w:hAnsi="宋体" w:cs="宋体"/>
          <w:highlight w:val="none"/>
        </w:rPr>
        <w:br w:type="page"/>
      </w:r>
    </w:p>
    <w:p w14:paraId="7A7B9DA0">
      <w:pPr>
        <w:spacing w:line="380" w:lineRule="exact"/>
        <w:rPr>
          <w:rFonts w:ascii="宋体" w:hAnsi="宋体" w:cs="宋体"/>
          <w:b/>
          <w:bCs/>
          <w:sz w:val="22"/>
          <w:szCs w:val="22"/>
          <w:highlight w:val="none"/>
        </w:rPr>
      </w:pPr>
      <w:r>
        <w:rPr>
          <w:rFonts w:hint="eastAsia" w:ascii="宋体" w:hAnsi="宋体" w:cs="宋体"/>
          <w:b/>
          <w:sz w:val="22"/>
          <w:szCs w:val="22"/>
          <w:highlight w:val="none"/>
        </w:rPr>
        <w:t>附件五</w:t>
      </w:r>
    </w:p>
    <w:p w14:paraId="49B9CB00">
      <w:pPr>
        <w:jc w:val="center"/>
        <w:rPr>
          <w:rFonts w:ascii="宋体" w:hAnsi="宋体" w:cs="宋体"/>
          <w:b/>
          <w:spacing w:val="6"/>
          <w:sz w:val="22"/>
          <w:szCs w:val="22"/>
          <w:highlight w:val="none"/>
        </w:rPr>
      </w:pPr>
      <w:r>
        <w:rPr>
          <w:rFonts w:hint="eastAsia" w:ascii="宋体" w:hAnsi="宋体" w:cs="宋体"/>
          <w:b/>
          <w:spacing w:val="6"/>
          <w:sz w:val="22"/>
          <w:szCs w:val="22"/>
          <w:highlight w:val="none"/>
        </w:rPr>
        <w:t>政府采购活动现场确认声明书</w:t>
      </w:r>
    </w:p>
    <w:p w14:paraId="5E0EC5AD">
      <w:pPr>
        <w:tabs>
          <w:tab w:val="left" w:pos="795"/>
          <w:tab w:val="center" w:pos="4873"/>
        </w:tabs>
        <w:overflowPunct w:val="0"/>
        <w:spacing w:line="460" w:lineRule="exact"/>
        <w:ind w:firstLine="118" w:firstLineChars="49"/>
        <w:jc w:val="left"/>
        <w:rPr>
          <w:rFonts w:ascii="宋体" w:hAnsi="宋体" w:cs="宋体"/>
          <w:b/>
          <w:bCs/>
          <w:sz w:val="24"/>
          <w:highlight w:val="none"/>
        </w:rPr>
      </w:pPr>
    </w:p>
    <w:p w14:paraId="2B40E2B5">
      <w:pPr>
        <w:pStyle w:val="812"/>
        <w:widowControl w:val="0"/>
        <w:snapToGrid w:val="0"/>
        <w:spacing w:line="440" w:lineRule="exact"/>
        <w:jc w:val="both"/>
        <w:rPr>
          <w:rFonts w:hint="default" w:hAnsi="宋体" w:cs="宋体"/>
          <w:b/>
          <w:spacing w:val="6"/>
          <w:sz w:val="22"/>
          <w:szCs w:val="22"/>
          <w:highlight w:val="none"/>
          <w:u w:val="single"/>
        </w:rPr>
      </w:pPr>
      <w:r>
        <w:rPr>
          <w:rFonts w:hint="eastAsia" w:hAnsi="宋体" w:cs="宋体"/>
          <w:b/>
          <w:bCs/>
          <w:spacing w:val="6"/>
          <w:sz w:val="22"/>
          <w:szCs w:val="22"/>
          <w:highlight w:val="none"/>
          <w:u w:val="single"/>
          <w:lang w:eastAsia="zh-CN"/>
        </w:rPr>
        <w:t>温州市瓯海区人民政府茶山街道办事处</w:t>
      </w:r>
      <w:r>
        <w:rPr>
          <w:rFonts w:hAnsi="宋体" w:cs="宋体"/>
          <w:b/>
          <w:spacing w:val="6"/>
          <w:sz w:val="22"/>
          <w:szCs w:val="22"/>
          <w:highlight w:val="none"/>
        </w:rPr>
        <w:t>：</w:t>
      </w:r>
    </w:p>
    <w:p w14:paraId="02C2AA86">
      <w:pPr>
        <w:pStyle w:val="812"/>
        <w:widowControl w:val="0"/>
        <w:snapToGrid w:val="0"/>
        <w:spacing w:line="440" w:lineRule="exact"/>
        <w:jc w:val="both"/>
        <w:rPr>
          <w:rFonts w:hint="default" w:hAnsi="宋体" w:cs="宋体"/>
          <w:b/>
          <w:spacing w:val="6"/>
          <w:sz w:val="22"/>
          <w:szCs w:val="22"/>
          <w:highlight w:val="none"/>
          <w:u w:val="single"/>
        </w:rPr>
      </w:pPr>
      <w:r>
        <w:rPr>
          <w:rFonts w:hAnsi="宋体" w:cs="宋体"/>
          <w:b/>
          <w:spacing w:val="6"/>
          <w:sz w:val="22"/>
          <w:szCs w:val="22"/>
          <w:highlight w:val="none"/>
          <w:u w:val="single"/>
        </w:rPr>
        <w:t>温州元信工程项目管理有限公司</w:t>
      </w:r>
      <w:r>
        <w:rPr>
          <w:rFonts w:hAnsi="宋体" w:cs="宋体"/>
          <w:b/>
          <w:kern w:val="0"/>
          <w:sz w:val="22"/>
          <w:szCs w:val="22"/>
          <w:highlight w:val="none"/>
        </w:rPr>
        <w:t>：</w:t>
      </w:r>
    </w:p>
    <w:p w14:paraId="3E7498F6">
      <w:pPr>
        <w:pStyle w:val="812"/>
        <w:widowControl w:val="0"/>
        <w:snapToGrid w:val="0"/>
        <w:spacing w:line="440" w:lineRule="exact"/>
        <w:ind w:firstLine="464" w:firstLineChars="200"/>
        <w:jc w:val="both"/>
        <w:rPr>
          <w:rFonts w:hint="default" w:hAnsi="宋体" w:cs="宋体"/>
          <w:spacing w:val="6"/>
          <w:sz w:val="22"/>
          <w:szCs w:val="22"/>
          <w:highlight w:val="none"/>
        </w:rPr>
      </w:pPr>
      <w:r>
        <w:rPr>
          <w:rFonts w:hAnsi="宋体" w:cs="宋体"/>
          <w:spacing w:val="6"/>
          <w:sz w:val="22"/>
          <w:szCs w:val="22"/>
          <w:highlight w:val="none"/>
        </w:rPr>
        <w:t>本人经由</w:t>
      </w:r>
      <w:r>
        <w:rPr>
          <w:rFonts w:hAnsi="宋体" w:cs="宋体"/>
          <w:spacing w:val="6"/>
          <w:sz w:val="22"/>
          <w:szCs w:val="22"/>
          <w:highlight w:val="none"/>
          <w:u w:val="single"/>
        </w:rPr>
        <w:t xml:space="preserve">                       （单位）</w:t>
      </w:r>
      <w:r>
        <w:rPr>
          <w:rFonts w:hAnsi="宋体" w:cs="宋体"/>
          <w:spacing w:val="6"/>
          <w:sz w:val="22"/>
          <w:szCs w:val="22"/>
          <w:highlight w:val="none"/>
        </w:rPr>
        <w:t>负责人</w:t>
      </w:r>
      <w:r>
        <w:rPr>
          <w:rFonts w:hAnsi="宋体" w:cs="宋体"/>
          <w:spacing w:val="6"/>
          <w:sz w:val="22"/>
          <w:szCs w:val="22"/>
          <w:highlight w:val="none"/>
          <w:u w:val="single"/>
        </w:rPr>
        <w:t xml:space="preserve">          （姓名）</w:t>
      </w:r>
      <w:r>
        <w:rPr>
          <w:rFonts w:hAnsi="宋体" w:cs="宋体"/>
          <w:spacing w:val="6"/>
          <w:sz w:val="22"/>
          <w:szCs w:val="22"/>
          <w:highlight w:val="none"/>
        </w:rPr>
        <w:t>合法授权</w:t>
      </w:r>
      <w:r>
        <w:rPr>
          <w:rFonts w:hint="eastAsia" w:hAnsi="宋体" w:cs="宋体"/>
          <w:spacing w:val="6"/>
          <w:sz w:val="22"/>
          <w:szCs w:val="22"/>
          <w:highlight w:val="none"/>
          <w:u w:val="single"/>
          <w:lang w:eastAsia="zh-CN"/>
        </w:rPr>
        <w:t>2024-2025年度茶山街道安保服务</w:t>
      </w:r>
      <w:r>
        <w:rPr>
          <w:rFonts w:hAnsi="宋体" w:cs="宋体"/>
          <w:spacing w:val="6"/>
          <w:sz w:val="22"/>
          <w:szCs w:val="22"/>
          <w:highlight w:val="none"/>
        </w:rPr>
        <w:t>项目（编号：</w:t>
      </w:r>
      <w:r>
        <w:rPr>
          <w:rFonts w:hint="eastAsia" w:hAnsi="宋体" w:cs="宋体"/>
          <w:spacing w:val="6"/>
          <w:sz w:val="22"/>
          <w:szCs w:val="22"/>
          <w:highlight w:val="none"/>
          <w:u w:val="single"/>
          <w:lang w:eastAsia="zh-CN"/>
        </w:rPr>
        <w:t>WZYX-X2024100802</w:t>
      </w:r>
      <w:r>
        <w:rPr>
          <w:rFonts w:hAnsi="宋体" w:cs="宋体"/>
          <w:spacing w:val="6"/>
          <w:sz w:val="22"/>
          <w:szCs w:val="22"/>
          <w:highlight w:val="none"/>
        </w:rPr>
        <w:t xml:space="preserve">）政府采购活动，经与本单位法人代表（负责人）联系确认，现就有关公平竞争事项郑重声明如下： </w:t>
      </w:r>
    </w:p>
    <w:p w14:paraId="51B80AD7">
      <w:pPr>
        <w:pStyle w:val="811"/>
        <w:widowControl/>
        <w:numPr>
          <w:ilvl w:val="0"/>
          <w:numId w:val="56"/>
        </w:numPr>
        <w:snapToGrid w:val="0"/>
        <w:spacing w:line="440" w:lineRule="exact"/>
        <w:ind w:firstLine="415" w:firstLineChars="189"/>
        <w:rPr>
          <w:rFonts w:hint="default" w:ascii="宋体" w:hAnsi="宋体" w:cs="宋体"/>
          <w:kern w:val="0"/>
          <w:sz w:val="22"/>
          <w:szCs w:val="22"/>
          <w:highlight w:val="none"/>
        </w:rPr>
      </w:pPr>
      <w:r>
        <w:rPr>
          <w:rFonts w:ascii="宋体" w:hAnsi="宋体" w:cs="宋体"/>
          <w:kern w:val="0"/>
          <w:sz w:val="22"/>
          <w:szCs w:val="22"/>
          <w:highlight w:val="none"/>
        </w:rPr>
        <w:t>本单位与采购人之间 □不存在利害关系 □存在下列利害关系：</w:t>
      </w:r>
    </w:p>
    <w:p w14:paraId="0AF7B4EE">
      <w:pPr>
        <w:pStyle w:val="811"/>
        <w:widowControl/>
        <w:snapToGrid w:val="0"/>
        <w:spacing w:line="440" w:lineRule="exact"/>
        <w:rPr>
          <w:rFonts w:hint="default" w:ascii="宋体" w:hAnsi="宋体" w:cs="宋体"/>
          <w:kern w:val="0"/>
          <w:sz w:val="22"/>
          <w:szCs w:val="22"/>
          <w:highlight w:val="none"/>
        </w:rPr>
      </w:pPr>
      <w:r>
        <w:rPr>
          <w:rFonts w:ascii="宋体" w:hAnsi="宋体" w:cs="宋体"/>
          <w:kern w:val="0"/>
          <w:sz w:val="22"/>
          <w:szCs w:val="22"/>
          <w:highlight w:val="none"/>
        </w:rPr>
        <w:t xml:space="preserve">  A.投资关系    B.行政隶属关系    C.业务指导关系</w:t>
      </w:r>
    </w:p>
    <w:p w14:paraId="451C57AB">
      <w:pPr>
        <w:pStyle w:val="811"/>
        <w:widowControl/>
        <w:snapToGrid w:val="0"/>
        <w:spacing w:line="440" w:lineRule="exact"/>
        <w:rPr>
          <w:rFonts w:hint="default" w:ascii="宋体" w:hAnsi="宋体" w:cs="宋体"/>
          <w:kern w:val="0"/>
          <w:sz w:val="22"/>
          <w:szCs w:val="22"/>
          <w:highlight w:val="none"/>
        </w:rPr>
      </w:pPr>
      <w:r>
        <w:rPr>
          <w:rFonts w:ascii="宋体" w:hAnsi="宋体" w:cs="宋体"/>
          <w:kern w:val="0"/>
          <w:sz w:val="22"/>
          <w:szCs w:val="22"/>
          <w:highlight w:val="none"/>
        </w:rPr>
        <w:t xml:space="preserve">  D.其他可能</w:t>
      </w:r>
      <w:r>
        <w:rPr>
          <w:rFonts w:ascii="宋体" w:hAnsi="宋体" w:cs="宋体"/>
          <w:sz w:val="22"/>
          <w:szCs w:val="22"/>
          <w:highlight w:val="none"/>
        </w:rPr>
        <w:t>影响采购公正的</w:t>
      </w:r>
      <w:r>
        <w:rPr>
          <w:rFonts w:ascii="宋体" w:hAnsi="宋体" w:cs="宋体"/>
          <w:kern w:val="0"/>
          <w:sz w:val="22"/>
          <w:szCs w:val="22"/>
          <w:highlight w:val="none"/>
        </w:rPr>
        <w:t>利害关系</w:t>
      </w:r>
      <w:r>
        <w:rPr>
          <w:rFonts w:ascii="宋体" w:hAnsi="宋体" w:cs="宋体"/>
          <w:kern w:val="0"/>
          <w:sz w:val="22"/>
          <w:szCs w:val="22"/>
          <w:highlight w:val="none"/>
          <w:u w:val="single"/>
        </w:rPr>
        <w:t xml:space="preserve">（如有，请如实说明）                 </w:t>
      </w:r>
      <w:r>
        <w:rPr>
          <w:rFonts w:ascii="宋体" w:hAnsi="宋体" w:cs="宋体"/>
          <w:kern w:val="0"/>
          <w:sz w:val="22"/>
          <w:szCs w:val="22"/>
          <w:highlight w:val="none"/>
        </w:rPr>
        <w:t>。</w:t>
      </w:r>
    </w:p>
    <w:p w14:paraId="58647AB8">
      <w:pPr>
        <w:pStyle w:val="811"/>
        <w:widowControl/>
        <w:snapToGrid w:val="0"/>
        <w:spacing w:line="440" w:lineRule="exact"/>
        <w:rPr>
          <w:rFonts w:hint="default" w:ascii="宋体" w:hAnsi="宋体" w:cs="宋体"/>
          <w:kern w:val="0"/>
          <w:sz w:val="22"/>
          <w:szCs w:val="22"/>
          <w:highlight w:val="none"/>
        </w:rPr>
      </w:pPr>
      <w:r>
        <w:rPr>
          <w:rFonts w:ascii="宋体" w:hAnsi="宋体" w:cs="宋体"/>
          <w:spacing w:val="6"/>
          <w:sz w:val="22"/>
          <w:szCs w:val="22"/>
          <w:highlight w:val="none"/>
        </w:rPr>
        <w:t xml:space="preserve">  二、</w:t>
      </w:r>
      <w:r>
        <w:rPr>
          <w:rFonts w:ascii="宋体" w:hAnsi="宋体" w:cs="宋体"/>
          <w:kern w:val="0"/>
          <w:sz w:val="22"/>
          <w:szCs w:val="22"/>
          <w:highlight w:val="none"/>
        </w:rPr>
        <w:t>现已清楚知道参加本项目采购活动的其他所有投标人名称，本单位 □与其他所有投标人之间均不存在利害关系 □与</w:t>
      </w:r>
      <w:r>
        <w:rPr>
          <w:rFonts w:ascii="宋体" w:hAnsi="宋体" w:cs="宋体"/>
          <w:kern w:val="0"/>
          <w:sz w:val="22"/>
          <w:szCs w:val="22"/>
          <w:highlight w:val="none"/>
          <w:u w:val="single"/>
        </w:rPr>
        <w:t xml:space="preserve">           （投标人名称）</w:t>
      </w:r>
      <w:r>
        <w:rPr>
          <w:rFonts w:ascii="宋体" w:hAnsi="宋体" w:cs="宋体"/>
          <w:kern w:val="0"/>
          <w:sz w:val="22"/>
          <w:szCs w:val="22"/>
          <w:highlight w:val="none"/>
        </w:rPr>
        <w:t>之间存在下列利害关系：</w:t>
      </w:r>
    </w:p>
    <w:p w14:paraId="29B445BB">
      <w:pPr>
        <w:pStyle w:val="812"/>
        <w:widowControl w:val="0"/>
        <w:snapToGrid w:val="0"/>
        <w:spacing w:line="440" w:lineRule="exact"/>
        <w:jc w:val="both"/>
        <w:rPr>
          <w:rFonts w:hint="default" w:hAnsi="宋体" w:cs="宋体"/>
          <w:kern w:val="0"/>
          <w:sz w:val="22"/>
          <w:szCs w:val="22"/>
          <w:highlight w:val="none"/>
        </w:rPr>
      </w:pPr>
      <w:r>
        <w:rPr>
          <w:rFonts w:hAnsi="宋体" w:cs="宋体"/>
          <w:kern w:val="0"/>
          <w:sz w:val="22"/>
          <w:szCs w:val="22"/>
          <w:highlight w:val="none"/>
        </w:rPr>
        <w:t xml:space="preserve">  A.法定代表人或负责人或实际控制人是同一人</w:t>
      </w:r>
    </w:p>
    <w:p w14:paraId="42FDB191">
      <w:pPr>
        <w:pStyle w:val="812"/>
        <w:widowControl w:val="0"/>
        <w:snapToGrid w:val="0"/>
        <w:spacing w:line="440" w:lineRule="exact"/>
        <w:jc w:val="both"/>
        <w:rPr>
          <w:rFonts w:hint="default" w:hAnsi="宋体" w:cs="宋体"/>
          <w:spacing w:val="6"/>
          <w:sz w:val="22"/>
          <w:szCs w:val="22"/>
          <w:highlight w:val="none"/>
        </w:rPr>
      </w:pPr>
      <w:r>
        <w:rPr>
          <w:rFonts w:hAnsi="宋体" w:cs="宋体"/>
          <w:kern w:val="0"/>
          <w:sz w:val="22"/>
          <w:szCs w:val="22"/>
          <w:highlight w:val="none"/>
        </w:rPr>
        <w:t xml:space="preserve">  B.法定代表人或负责人或实际控制人是夫妻关系</w:t>
      </w:r>
    </w:p>
    <w:p w14:paraId="5D8CD0E2">
      <w:pPr>
        <w:pStyle w:val="812"/>
        <w:widowControl w:val="0"/>
        <w:snapToGrid w:val="0"/>
        <w:spacing w:line="440" w:lineRule="exact"/>
        <w:jc w:val="both"/>
        <w:rPr>
          <w:rFonts w:hint="default" w:hAnsi="宋体" w:cs="宋体"/>
          <w:spacing w:val="6"/>
          <w:sz w:val="22"/>
          <w:szCs w:val="22"/>
          <w:highlight w:val="none"/>
        </w:rPr>
      </w:pPr>
      <w:r>
        <w:rPr>
          <w:rFonts w:hAnsi="宋体" w:cs="宋体"/>
          <w:kern w:val="0"/>
          <w:sz w:val="22"/>
          <w:szCs w:val="22"/>
          <w:highlight w:val="none"/>
        </w:rPr>
        <w:t xml:space="preserve">  C.法定代表人或负责人或实际控制人是直系血亲关系</w:t>
      </w:r>
    </w:p>
    <w:p w14:paraId="1A39D999">
      <w:pPr>
        <w:pStyle w:val="812"/>
        <w:widowControl w:val="0"/>
        <w:snapToGrid w:val="0"/>
        <w:spacing w:line="440" w:lineRule="exact"/>
        <w:jc w:val="both"/>
        <w:rPr>
          <w:rFonts w:hint="default" w:hAnsi="宋体" w:cs="宋体"/>
          <w:spacing w:val="6"/>
          <w:sz w:val="22"/>
          <w:szCs w:val="22"/>
          <w:highlight w:val="none"/>
        </w:rPr>
      </w:pPr>
      <w:r>
        <w:rPr>
          <w:rFonts w:hAnsi="宋体" w:cs="宋体"/>
          <w:kern w:val="0"/>
          <w:sz w:val="22"/>
          <w:szCs w:val="22"/>
          <w:highlight w:val="none"/>
        </w:rPr>
        <w:t xml:space="preserve">  D.法定代表人或负责人或实际控制人存在三代以内旁系血亲关系</w:t>
      </w:r>
    </w:p>
    <w:p w14:paraId="419BCDB2">
      <w:pPr>
        <w:pStyle w:val="812"/>
        <w:widowControl w:val="0"/>
        <w:snapToGrid w:val="0"/>
        <w:spacing w:line="440" w:lineRule="exact"/>
        <w:jc w:val="both"/>
        <w:rPr>
          <w:rFonts w:hint="default" w:hAnsi="宋体" w:cs="宋体"/>
          <w:kern w:val="0"/>
          <w:sz w:val="22"/>
          <w:szCs w:val="22"/>
          <w:highlight w:val="none"/>
        </w:rPr>
      </w:pPr>
      <w:r>
        <w:rPr>
          <w:rFonts w:hAnsi="宋体" w:cs="宋体"/>
          <w:kern w:val="0"/>
          <w:sz w:val="22"/>
          <w:szCs w:val="22"/>
          <w:highlight w:val="none"/>
        </w:rPr>
        <w:t xml:space="preserve">  E.法定代表人或负责人或实际控制人存在近姻亲关系</w:t>
      </w:r>
    </w:p>
    <w:p w14:paraId="4C638326">
      <w:pPr>
        <w:pStyle w:val="812"/>
        <w:widowControl w:val="0"/>
        <w:snapToGrid w:val="0"/>
        <w:spacing w:line="440" w:lineRule="exact"/>
        <w:jc w:val="both"/>
        <w:rPr>
          <w:rFonts w:hint="default" w:hAnsi="宋体" w:cs="宋体"/>
          <w:kern w:val="0"/>
          <w:sz w:val="22"/>
          <w:szCs w:val="22"/>
          <w:highlight w:val="none"/>
        </w:rPr>
      </w:pPr>
      <w:r>
        <w:rPr>
          <w:rFonts w:hAnsi="宋体" w:cs="宋体"/>
          <w:kern w:val="0"/>
          <w:sz w:val="22"/>
          <w:szCs w:val="22"/>
          <w:highlight w:val="none"/>
        </w:rPr>
        <w:t xml:space="preserve">  F.法定代表人或负责人或实际控制人存在股份控制或实际控制关系</w:t>
      </w:r>
    </w:p>
    <w:p w14:paraId="01408211">
      <w:pPr>
        <w:pStyle w:val="812"/>
        <w:widowControl w:val="0"/>
        <w:snapToGrid w:val="0"/>
        <w:spacing w:line="440" w:lineRule="exact"/>
        <w:jc w:val="both"/>
        <w:outlineLvl w:val="0"/>
        <w:rPr>
          <w:rFonts w:hint="default" w:hAnsi="宋体" w:cs="宋体"/>
          <w:kern w:val="0"/>
          <w:sz w:val="22"/>
          <w:szCs w:val="22"/>
          <w:highlight w:val="none"/>
        </w:rPr>
      </w:pPr>
      <w:r>
        <w:rPr>
          <w:rFonts w:hAnsi="宋体" w:cs="宋体"/>
          <w:kern w:val="0"/>
          <w:sz w:val="22"/>
          <w:szCs w:val="22"/>
          <w:highlight w:val="none"/>
        </w:rPr>
        <w:t xml:space="preserve">  </w:t>
      </w:r>
      <w:bookmarkStart w:id="237" w:name="_Toc24334"/>
      <w:bookmarkStart w:id="238" w:name="_Toc26171"/>
      <w:bookmarkStart w:id="239" w:name="_Toc22986"/>
      <w:r>
        <w:rPr>
          <w:rFonts w:hAnsi="宋体" w:cs="宋体"/>
          <w:kern w:val="0"/>
          <w:sz w:val="22"/>
          <w:szCs w:val="22"/>
          <w:highlight w:val="none"/>
        </w:rPr>
        <w:t>G.存在共同直接或间接投资设立子公司、联营企业和合营企业情况</w:t>
      </w:r>
      <w:bookmarkEnd w:id="237"/>
      <w:bookmarkEnd w:id="238"/>
      <w:bookmarkEnd w:id="239"/>
    </w:p>
    <w:p w14:paraId="312626D6">
      <w:pPr>
        <w:pStyle w:val="812"/>
        <w:widowControl w:val="0"/>
        <w:snapToGrid w:val="0"/>
        <w:spacing w:line="440" w:lineRule="exact"/>
        <w:jc w:val="both"/>
        <w:rPr>
          <w:rFonts w:hint="default" w:hAnsi="宋体" w:cs="宋体"/>
          <w:sz w:val="22"/>
          <w:szCs w:val="22"/>
          <w:highlight w:val="none"/>
        </w:rPr>
      </w:pPr>
      <w:r>
        <w:rPr>
          <w:rFonts w:hAnsi="宋体" w:cs="宋体"/>
          <w:kern w:val="0"/>
          <w:sz w:val="22"/>
          <w:szCs w:val="22"/>
          <w:highlight w:val="none"/>
        </w:rPr>
        <w:t xml:space="preserve">  H.存在分级代理或代销关系、同一生产制造商关系、</w:t>
      </w:r>
      <w:r>
        <w:rPr>
          <w:rFonts w:hAnsi="宋体" w:cs="宋体"/>
          <w:sz w:val="22"/>
          <w:szCs w:val="22"/>
          <w:highlight w:val="none"/>
        </w:rPr>
        <w:t>管理关系、重要业务（占主营业务收入50%以上）或重要财务往来关系（如融资）等其他实质性控制关系</w:t>
      </w:r>
    </w:p>
    <w:p w14:paraId="6FABE99D">
      <w:pPr>
        <w:pStyle w:val="812"/>
        <w:widowControl w:val="0"/>
        <w:snapToGrid w:val="0"/>
        <w:spacing w:line="440" w:lineRule="exact"/>
        <w:jc w:val="both"/>
        <w:rPr>
          <w:rFonts w:hint="default" w:hAnsi="宋体" w:cs="宋体"/>
          <w:spacing w:val="6"/>
          <w:sz w:val="22"/>
          <w:szCs w:val="22"/>
          <w:highlight w:val="none"/>
        </w:rPr>
      </w:pPr>
      <w:r>
        <w:rPr>
          <w:rFonts w:hAnsi="宋体" w:cs="宋体"/>
          <w:sz w:val="22"/>
          <w:szCs w:val="22"/>
          <w:highlight w:val="none"/>
        </w:rPr>
        <w:t xml:space="preserve">  I</w:t>
      </w:r>
      <w:r>
        <w:rPr>
          <w:rFonts w:hAnsi="宋体" w:cs="宋体"/>
          <w:kern w:val="0"/>
          <w:sz w:val="22"/>
          <w:szCs w:val="22"/>
          <w:highlight w:val="none"/>
        </w:rPr>
        <w:t>.</w:t>
      </w:r>
      <w:r>
        <w:rPr>
          <w:rFonts w:hAnsi="宋体" w:cs="宋体"/>
          <w:sz w:val="22"/>
          <w:szCs w:val="22"/>
          <w:highlight w:val="none"/>
        </w:rPr>
        <w:t>其他利害关系情况</w:t>
      </w:r>
      <w:r>
        <w:rPr>
          <w:rFonts w:hAnsi="宋体" w:cs="宋体"/>
          <w:kern w:val="0"/>
          <w:sz w:val="22"/>
          <w:szCs w:val="22"/>
          <w:highlight w:val="none"/>
        </w:rPr>
        <w:t>。</w:t>
      </w:r>
    </w:p>
    <w:p w14:paraId="3A44FAA9">
      <w:pPr>
        <w:pStyle w:val="811"/>
        <w:widowControl/>
        <w:numPr>
          <w:ilvl w:val="0"/>
          <w:numId w:val="57"/>
        </w:numPr>
        <w:snapToGrid w:val="0"/>
        <w:spacing w:line="440" w:lineRule="exact"/>
        <w:ind w:firstLine="415" w:firstLineChars="189"/>
        <w:rPr>
          <w:rFonts w:hint="default" w:ascii="宋体" w:hAnsi="宋体" w:cs="宋体"/>
          <w:kern w:val="0"/>
          <w:sz w:val="22"/>
          <w:szCs w:val="22"/>
          <w:highlight w:val="none"/>
        </w:rPr>
      </w:pPr>
      <w:r>
        <w:rPr>
          <w:rFonts w:ascii="宋体" w:hAnsi="宋体" w:cs="宋体"/>
          <w:sz w:val="22"/>
          <w:szCs w:val="22"/>
          <w:highlight w:val="none"/>
        </w:rPr>
        <w:t>现已清楚知道并</w:t>
      </w:r>
      <w:r>
        <w:rPr>
          <w:rFonts w:ascii="宋体" w:hAnsi="宋体" w:cs="宋体"/>
          <w:kern w:val="0"/>
          <w:sz w:val="22"/>
          <w:szCs w:val="22"/>
          <w:highlight w:val="none"/>
        </w:rPr>
        <w:t>严格遵守政府采购法律法规和现场纪律。</w:t>
      </w:r>
    </w:p>
    <w:p w14:paraId="5FF1B19E">
      <w:pPr>
        <w:pStyle w:val="811"/>
        <w:widowControl/>
        <w:numPr>
          <w:ilvl w:val="0"/>
          <w:numId w:val="57"/>
        </w:numPr>
        <w:snapToGrid w:val="0"/>
        <w:spacing w:line="440" w:lineRule="exact"/>
        <w:ind w:firstLine="415" w:firstLineChars="189"/>
        <w:rPr>
          <w:rFonts w:hint="default" w:ascii="宋体" w:hAnsi="宋体" w:cs="宋体"/>
          <w:kern w:val="0"/>
          <w:sz w:val="22"/>
          <w:szCs w:val="22"/>
          <w:highlight w:val="none"/>
        </w:rPr>
      </w:pPr>
      <w:r>
        <w:rPr>
          <w:rFonts w:ascii="宋体" w:hAnsi="宋体" w:cs="宋体"/>
          <w:kern w:val="0"/>
          <w:sz w:val="22"/>
          <w:szCs w:val="22"/>
          <w:highlight w:val="none"/>
        </w:rPr>
        <w:t>我发现投标人之间存在或可能存在上述第二条第项利害关系。</w:t>
      </w:r>
    </w:p>
    <w:p w14:paraId="5C91567B">
      <w:pPr>
        <w:pStyle w:val="812"/>
        <w:widowControl w:val="0"/>
        <w:snapToGrid w:val="0"/>
        <w:spacing w:line="440" w:lineRule="exact"/>
        <w:ind w:firstLine="440" w:firstLineChars="200"/>
        <w:jc w:val="both"/>
        <w:rPr>
          <w:rFonts w:hint="default" w:hAnsi="宋体" w:cs="宋体"/>
          <w:sz w:val="22"/>
          <w:szCs w:val="22"/>
          <w:highlight w:val="none"/>
        </w:rPr>
      </w:pPr>
    </w:p>
    <w:p w14:paraId="4399D1C1">
      <w:pPr>
        <w:pStyle w:val="812"/>
        <w:widowControl w:val="0"/>
        <w:snapToGrid w:val="0"/>
        <w:spacing w:line="440" w:lineRule="exact"/>
        <w:ind w:firstLine="440" w:firstLineChars="200"/>
        <w:jc w:val="both"/>
        <w:rPr>
          <w:rFonts w:hint="default" w:hAnsi="宋体" w:cs="宋体"/>
          <w:sz w:val="22"/>
          <w:szCs w:val="22"/>
          <w:highlight w:val="none"/>
        </w:rPr>
      </w:pPr>
      <w:r>
        <w:rPr>
          <w:rFonts w:hAnsi="宋体" w:cs="宋体"/>
          <w:sz w:val="22"/>
          <w:szCs w:val="22"/>
          <w:highlight w:val="none"/>
        </w:rPr>
        <w:t xml:space="preserve">                                投标人代表签名：</w:t>
      </w:r>
    </w:p>
    <w:p w14:paraId="63564F07">
      <w:pPr>
        <w:pStyle w:val="812"/>
        <w:widowControl w:val="0"/>
        <w:snapToGrid w:val="0"/>
        <w:spacing w:line="440" w:lineRule="exact"/>
        <w:ind w:firstLine="440" w:firstLineChars="200"/>
        <w:jc w:val="both"/>
        <w:rPr>
          <w:rFonts w:hint="default" w:hAnsi="宋体" w:cs="宋体"/>
          <w:sz w:val="22"/>
          <w:szCs w:val="22"/>
          <w:highlight w:val="none"/>
        </w:rPr>
      </w:pPr>
      <w:r>
        <w:rPr>
          <w:rFonts w:hAnsi="宋体" w:cs="宋体"/>
          <w:sz w:val="22"/>
          <w:szCs w:val="22"/>
          <w:highlight w:val="none"/>
        </w:rPr>
        <w:t xml:space="preserve">                                    年   月   日</w:t>
      </w:r>
    </w:p>
    <w:p w14:paraId="5560A1B9">
      <w:pPr>
        <w:tabs>
          <w:tab w:val="left" w:pos="795"/>
          <w:tab w:val="center" w:pos="4873"/>
        </w:tabs>
        <w:overflowPunct w:val="0"/>
        <w:spacing w:line="460" w:lineRule="exact"/>
        <w:ind w:firstLine="118" w:firstLineChars="49"/>
        <w:jc w:val="left"/>
        <w:rPr>
          <w:rFonts w:ascii="宋体" w:hAnsi="宋体" w:cs="宋体"/>
          <w:b/>
          <w:bCs/>
          <w:sz w:val="24"/>
          <w:highlight w:val="none"/>
        </w:rPr>
      </w:pPr>
    </w:p>
    <w:p w14:paraId="41B21F39">
      <w:pPr>
        <w:spacing w:line="400" w:lineRule="exact"/>
        <w:ind w:left="439" w:leftChars="209"/>
        <w:rPr>
          <w:rFonts w:ascii="宋体" w:hAnsi="宋体" w:cs="宋体"/>
          <w:sz w:val="22"/>
          <w:szCs w:val="22"/>
          <w:highlight w:val="none"/>
        </w:rPr>
      </w:pPr>
    </w:p>
    <w:sectPr>
      <w:footerReference r:id="rId12" w:type="first"/>
      <w:headerReference r:id="rId10" w:type="default"/>
      <w:footerReference r:id="rId11"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481B">
    <w:pPr>
      <w:pStyle w:val="41"/>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856A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8856A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86A9">
    <w:pPr>
      <w:pStyle w:val="41"/>
      <w:tabs>
        <w:tab w:val="center" w:pos="4819"/>
        <w:tab w:val="clear" w:pos="4153"/>
        <w:tab w:val="clear"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0B65">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AB25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B4AB25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2AC1">
    <w:pPr>
      <w:pStyle w:val="41"/>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6D970FF9">
    <w:pPr>
      <w:pStyle w:val="41"/>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B698">
    <w:pPr>
      <w:pStyle w:val="41"/>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A3C75">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B7DC1">
                          <w:pPr>
                            <w:jc w:val="center"/>
                          </w:pPr>
                          <w:r>
                            <w:fldChar w:fldCharType="begin"/>
                          </w:r>
                          <w:r>
                            <w:instrText xml:space="preserve"> PAGE   \* MERGEFORMAT </w:instrText>
                          </w:r>
                          <w:r>
                            <w:fldChar w:fldCharType="separate"/>
                          </w:r>
                          <w:r>
                            <w:rPr>
                              <w:lang w:val="zh-CN"/>
                            </w:rPr>
                            <w:t>49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D8B7DC1">
                    <w:pPr>
                      <w:jc w:val="center"/>
                    </w:pPr>
                    <w:r>
                      <w:fldChar w:fldCharType="begin"/>
                    </w:r>
                    <w:r>
                      <w:instrText xml:space="preserve"> PAGE   \* MERGEFORMAT </w:instrText>
                    </w:r>
                    <w:r>
                      <w:fldChar w:fldCharType="separate"/>
                    </w:r>
                    <w:r>
                      <w:rPr>
                        <w:lang w:val="zh-CN"/>
                      </w:rPr>
                      <w:t>49</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2B4D">
    <w:pPr>
      <w:pStyle w:val="41"/>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E93C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4E93C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3232">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D99A">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FF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C9DA"/>
    <w:multiLevelType w:val="multilevel"/>
    <w:tmpl w:val="8159C9DA"/>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4FA4B95"/>
    <w:multiLevelType w:val="singleLevel"/>
    <w:tmpl w:val="84FA4B95"/>
    <w:lvl w:ilvl="0" w:tentative="0">
      <w:start w:val="1"/>
      <w:numFmt w:val="decimal"/>
      <w:suff w:val="space"/>
      <w:lvlText w:val="%1."/>
      <w:lvlJc w:val="left"/>
    </w:lvl>
  </w:abstractNum>
  <w:abstractNum w:abstractNumId="2">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89A0DEE1"/>
    <w:multiLevelType w:val="singleLevel"/>
    <w:tmpl w:val="89A0DEE1"/>
    <w:lvl w:ilvl="0" w:tentative="0">
      <w:start w:val="1"/>
      <w:numFmt w:val="decimal"/>
      <w:lvlText w:val="(%1)"/>
      <w:lvlJc w:val="left"/>
      <w:pPr>
        <w:ind w:left="425" w:hanging="425"/>
      </w:pPr>
      <w:rPr>
        <w:rFonts w:hint="default"/>
      </w:rPr>
    </w:lvl>
  </w:abstractNum>
  <w:abstractNum w:abstractNumId="5">
    <w:nsid w:val="8E6810CA"/>
    <w:multiLevelType w:val="multilevel"/>
    <w:tmpl w:val="8E6810C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94DD167B"/>
    <w:multiLevelType w:val="multilevel"/>
    <w:tmpl w:val="94DD167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9E46C32E"/>
    <w:multiLevelType w:val="singleLevel"/>
    <w:tmpl w:val="9E46C32E"/>
    <w:lvl w:ilvl="0" w:tentative="0">
      <w:start w:val="1"/>
      <w:numFmt w:val="decimal"/>
      <w:lvlText w:val="%1)"/>
      <w:lvlJc w:val="left"/>
      <w:pPr>
        <w:ind w:left="425" w:hanging="425"/>
      </w:pPr>
      <w:rPr>
        <w:rFonts w:hint="default"/>
      </w:rPr>
    </w:lvl>
  </w:abstractNum>
  <w:abstractNum w:abstractNumId="8">
    <w:nsid w:val="A5ACBED8"/>
    <w:multiLevelType w:val="multilevel"/>
    <w:tmpl w:val="A5ACBED8"/>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11">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B728518F"/>
    <w:multiLevelType w:val="singleLevel"/>
    <w:tmpl w:val="B728518F"/>
    <w:lvl w:ilvl="0" w:tentative="0">
      <w:start w:val="1"/>
      <w:numFmt w:val="decimal"/>
      <w:lvlText w:val="%1."/>
      <w:lvlJc w:val="left"/>
      <w:pPr>
        <w:ind w:left="425" w:hanging="425"/>
      </w:pPr>
      <w:rPr>
        <w:rFonts w:hint="default" w:cs="Times New Roman"/>
      </w:rPr>
    </w:lvl>
  </w:abstractNum>
  <w:abstractNum w:abstractNumId="13">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B9B7B001"/>
    <w:multiLevelType w:val="singleLevel"/>
    <w:tmpl w:val="B9B7B001"/>
    <w:lvl w:ilvl="0" w:tentative="0">
      <w:start w:val="1"/>
      <w:numFmt w:val="decimal"/>
      <w:lvlText w:val="%1."/>
      <w:lvlJc w:val="left"/>
      <w:pPr>
        <w:tabs>
          <w:tab w:val="left" w:pos="312"/>
        </w:tabs>
      </w:pPr>
    </w:lvl>
  </w:abstractNum>
  <w:abstractNum w:abstractNumId="15">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DC08EC6E"/>
    <w:multiLevelType w:val="multilevel"/>
    <w:tmpl w:val="DC08EC6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5E21E3"/>
    <w:multiLevelType w:val="singleLevel"/>
    <w:tmpl w:val="005E21E3"/>
    <w:lvl w:ilvl="0" w:tentative="0">
      <w:start w:val="1"/>
      <w:numFmt w:val="decimal"/>
      <w:suff w:val="nothing"/>
      <w:lvlText w:val="%1、"/>
      <w:lvlJc w:val="left"/>
    </w:lvl>
  </w:abstractNum>
  <w:abstractNum w:abstractNumId="22">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6">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1">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
    <w:nsid w:val="20034E04"/>
    <w:multiLevelType w:val="multilevel"/>
    <w:tmpl w:val="20034E04"/>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3">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4">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8">
    <w:nsid w:val="2C98C600"/>
    <w:multiLevelType w:val="singleLevel"/>
    <w:tmpl w:val="2C98C600"/>
    <w:lvl w:ilvl="0" w:tentative="0">
      <w:start w:val="1"/>
      <w:numFmt w:val="decimal"/>
      <w:lvlText w:val="%1."/>
      <w:lvlJc w:val="left"/>
      <w:pPr>
        <w:ind w:left="425" w:hanging="425"/>
      </w:pPr>
      <w:rPr>
        <w:rFonts w:hint="default"/>
      </w:rPr>
    </w:lvl>
  </w:abstractNum>
  <w:abstractNum w:abstractNumId="39">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0">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1">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2">
    <w:nsid w:val="3F31A2EA"/>
    <w:multiLevelType w:val="singleLevel"/>
    <w:tmpl w:val="3F31A2EA"/>
    <w:lvl w:ilvl="0" w:tentative="0">
      <w:start w:val="1"/>
      <w:numFmt w:val="decimal"/>
      <w:lvlText w:val="%1."/>
      <w:lvlJc w:val="left"/>
      <w:pPr>
        <w:ind w:left="425" w:hanging="425"/>
      </w:pPr>
      <w:rPr>
        <w:rFonts w:hint="default"/>
      </w:rPr>
    </w:lvl>
  </w:abstractNum>
  <w:abstractNum w:abstractNumId="43">
    <w:nsid w:val="422FDF99"/>
    <w:multiLevelType w:val="singleLevel"/>
    <w:tmpl w:val="422FDF99"/>
    <w:lvl w:ilvl="0" w:tentative="0">
      <w:start w:val="1"/>
      <w:numFmt w:val="decimalEnclosedCircleChinese"/>
      <w:suff w:val="nothing"/>
      <w:lvlText w:val="%1　"/>
      <w:lvlJc w:val="left"/>
      <w:pPr>
        <w:ind w:firstLine="400"/>
      </w:pPr>
      <w:rPr>
        <w:rFonts w:hint="eastAsia" w:cs="Times New Roman"/>
      </w:rPr>
    </w:lvl>
  </w:abstractNum>
  <w:abstractNum w:abstractNumId="44">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5">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6">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8">
    <w:nsid w:val="54F403B5"/>
    <w:multiLevelType w:val="singleLevel"/>
    <w:tmpl w:val="54F403B5"/>
    <w:lvl w:ilvl="0" w:tentative="0">
      <w:start w:val="1"/>
      <w:numFmt w:val="chineseCounting"/>
      <w:suff w:val="nothing"/>
      <w:lvlText w:val="%1、"/>
      <w:lvlJc w:val="left"/>
      <w:pPr>
        <w:ind w:left="0" w:firstLine="0"/>
      </w:pPr>
    </w:lvl>
  </w:abstractNum>
  <w:abstractNum w:abstractNumId="49">
    <w:nsid w:val="557FD3DA"/>
    <w:multiLevelType w:val="singleLevel"/>
    <w:tmpl w:val="557FD3DA"/>
    <w:lvl w:ilvl="0" w:tentative="0">
      <w:start w:val="3"/>
      <w:numFmt w:val="chineseCounting"/>
      <w:suff w:val="nothing"/>
      <w:lvlText w:val="%1、"/>
      <w:lvlJc w:val="left"/>
      <w:pPr>
        <w:ind w:left="0" w:firstLine="0"/>
      </w:pPr>
    </w:lvl>
  </w:abstractNum>
  <w:abstractNum w:abstractNumId="50">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1">
    <w:nsid w:val="60206E59"/>
    <w:multiLevelType w:val="multilevel"/>
    <w:tmpl w:val="60206E59"/>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2">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53">
    <w:nsid w:val="674716E4"/>
    <w:multiLevelType w:val="singleLevel"/>
    <w:tmpl w:val="674716E4"/>
    <w:lvl w:ilvl="0" w:tentative="0">
      <w:start w:val="1"/>
      <w:numFmt w:val="decimalEnclosedCircleChinese"/>
      <w:suff w:val="nothing"/>
      <w:lvlText w:val="%1　"/>
      <w:lvlJc w:val="left"/>
      <w:pPr>
        <w:ind w:firstLine="400"/>
      </w:pPr>
      <w:rPr>
        <w:rFonts w:hint="eastAsia" w:cs="Times New Roman"/>
      </w:rPr>
    </w:lvl>
  </w:abstractNum>
  <w:abstractNum w:abstractNumId="54">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55">
    <w:nsid w:val="79116255"/>
    <w:multiLevelType w:val="multilevel"/>
    <w:tmpl w:val="79116255"/>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6">
    <w:nsid w:val="7B9B3A13"/>
    <w:multiLevelType w:val="singleLevel"/>
    <w:tmpl w:val="7B9B3A13"/>
    <w:lvl w:ilvl="0" w:tentative="0">
      <w:start w:val="1"/>
      <w:numFmt w:val="decimalEnclosedCircleChinese"/>
      <w:lvlText w:val="%1　"/>
      <w:lvlJc w:val="left"/>
      <w:pPr>
        <w:ind w:left="420" w:hanging="420"/>
      </w:pPr>
      <w:rPr>
        <w:rFonts w:hint="eastAsia"/>
      </w:rPr>
    </w:lvl>
  </w:abstractNum>
  <w:num w:numId="1">
    <w:abstractNumId w:val="4"/>
  </w:num>
  <w:num w:numId="2">
    <w:abstractNumId w:val="12"/>
  </w:num>
  <w:num w:numId="3">
    <w:abstractNumId w:val="42"/>
  </w:num>
  <w:num w:numId="4">
    <w:abstractNumId w:val="7"/>
  </w:num>
  <w:num w:numId="5">
    <w:abstractNumId w:val="33"/>
  </w:num>
  <w:num w:numId="6">
    <w:abstractNumId w:val="28"/>
  </w:num>
  <w:num w:numId="7">
    <w:abstractNumId w:val="30"/>
  </w:num>
  <w:num w:numId="8">
    <w:abstractNumId w:val="31"/>
  </w:num>
  <w:num w:numId="9">
    <w:abstractNumId w:val="2"/>
  </w:num>
  <w:num w:numId="10">
    <w:abstractNumId w:val="25"/>
  </w:num>
  <w:num w:numId="11">
    <w:abstractNumId w:val="56"/>
  </w:num>
  <w:num w:numId="12">
    <w:abstractNumId w:val="10"/>
  </w:num>
  <w:num w:numId="13">
    <w:abstractNumId w:val="40"/>
  </w:num>
  <w:num w:numId="14">
    <w:abstractNumId w:val="22"/>
  </w:num>
  <w:num w:numId="15">
    <w:abstractNumId w:val="5"/>
  </w:num>
  <w:num w:numId="16">
    <w:abstractNumId w:val="17"/>
  </w:num>
  <w:num w:numId="17">
    <w:abstractNumId w:val="15"/>
  </w:num>
  <w:num w:numId="18">
    <w:abstractNumId w:val="20"/>
  </w:num>
  <w:num w:numId="19">
    <w:abstractNumId w:val="50"/>
  </w:num>
  <w:num w:numId="20">
    <w:abstractNumId w:val="41"/>
  </w:num>
  <w:num w:numId="21">
    <w:abstractNumId w:val="26"/>
  </w:num>
  <w:num w:numId="22">
    <w:abstractNumId w:val="53"/>
  </w:num>
  <w:num w:numId="23">
    <w:abstractNumId w:val="43"/>
  </w:num>
  <w:num w:numId="24">
    <w:abstractNumId w:val="44"/>
  </w:num>
  <w:num w:numId="25">
    <w:abstractNumId w:val="16"/>
  </w:num>
  <w:num w:numId="26">
    <w:abstractNumId w:val="29"/>
  </w:num>
  <w:num w:numId="27">
    <w:abstractNumId w:val="9"/>
  </w:num>
  <w:num w:numId="28">
    <w:abstractNumId w:val="13"/>
  </w:num>
  <w:num w:numId="29">
    <w:abstractNumId w:val="35"/>
  </w:num>
  <w:num w:numId="30">
    <w:abstractNumId w:val="52"/>
  </w:num>
  <w:num w:numId="31">
    <w:abstractNumId w:val="39"/>
  </w:num>
  <w:num w:numId="32">
    <w:abstractNumId w:val="47"/>
  </w:num>
  <w:num w:numId="33">
    <w:abstractNumId w:val="34"/>
  </w:num>
  <w:num w:numId="34">
    <w:abstractNumId w:val="27"/>
  </w:num>
  <w:num w:numId="35">
    <w:abstractNumId w:val="19"/>
  </w:num>
  <w:num w:numId="36">
    <w:abstractNumId w:val="37"/>
  </w:num>
  <w:num w:numId="37">
    <w:abstractNumId w:val="11"/>
  </w:num>
  <w:num w:numId="38">
    <w:abstractNumId w:val="36"/>
  </w:num>
  <w:num w:numId="39">
    <w:abstractNumId w:val="3"/>
  </w:num>
  <w:num w:numId="40">
    <w:abstractNumId w:val="0"/>
  </w:num>
  <w:num w:numId="41">
    <w:abstractNumId w:val="24"/>
  </w:num>
  <w:num w:numId="42">
    <w:abstractNumId w:val="18"/>
  </w:num>
  <w:num w:numId="43">
    <w:abstractNumId w:val="6"/>
  </w:num>
  <w:num w:numId="44">
    <w:abstractNumId w:val="8"/>
  </w:num>
  <w:num w:numId="45">
    <w:abstractNumId w:val="23"/>
  </w:num>
  <w:num w:numId="46">
    <w:abstractNumId w:val="54"/>
  </w:num>
  <w:num w:numId="47">
    <w:abstractNumId w:val="14"/>
  </w:num>
  <w:num w:numId="48">
    <w:abstractNumId w:val="21"/>
  </w:num>
  <w:num w:numId="49">
    <w:abstractNumId w:val="32"/>
  </w:num>
  <w:num w:numId="50">
    <w:abstractNumId w:val="51"/>
  </w:num>
  <w:num w:numId="51">
    <w:abstractNumId w:val="55"/>
  </w:num>
  <w:num w:numId="52">
    <w:abstractNumId w:val="45"/>
  </w:num>
  <w:num w:numId="53">
    <w:abstractNumId w:val="38"/>
  </w:num>
  <w:num w:numId="54">
    <w:abstractNumId w:val="1"/>
  </w:num>
  <w:num w:numId="55">
    <w:abstractNumId w:val="46"/>
  </w:num>
  <w:num w:numId="56">
    <w:abstractNumId w:val="48"/>
  </w:num>
  <w:num w:numId="5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23"/>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1478"/>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367A"/>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5B2"/>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01C"/>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614B"/>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2A67"/>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719"/>
    <w:rsid w:val="00E2589C"/>
    <w:rsid w:val="00E25B7D"/>
    <w:rsid w:val="00E2632E"/>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959"/>
    <w:rsid w:val="00F15D9E"/>
    <w:rsid w:val="00F16B52"/>
    <w:rsid w:val="00F17C0E"/>
    <w:rsid w:val="00F210AC"/>
    <w:rsid w:val="00F21403"/>
    <w:rsid w:val="00F249C2"/>
    <w:rsid w:val="00F253C7"/>
    <w:rsid w:val="00F279A4"/>
    <w:rsid w:val="00F30C0A"/>
    <w:rsid w:val="00F3232F"/>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31A"/>
    <w:rsid w:val="00FE676D"/>
    <w:rsid w:val="00FE68EA"/>
    <w:rsid w:val="00FE71F2"/>
    <w:rsid w:val="00FE7293"/>
    <w:rsid w:val="00FE76FD"/>
    <w:rsid w:val="00FF0C6B"/>
    <w:rsid w:val="00FF0E71"/>
    <w:rsid w:val="00FF2FB1"/>
    <w:rsid w:val="00FF36D3"/>
    <w:rsid w:val="00FF3D8E"/>
    <w:rsid w:val="00FF4C69"/>
    <w:rsid w:val="00FF4F18"/>
    <w:rsid w:val="00FF5FCF"/>
    <w:rsid w:val="00FF6953"/>
    <w:rsid w:val="01992A24"/>
    <w:rsid w:val="01D240D6"/>
    <w:rsid w:val="02AE56F2"/>
    <w:rsid w:val="03C757E1"/>
    <w:rsid w:val="03CE6E4F"/>
    <w:rsid w:val="041E1A42"/>
    <w:rsid w:val="042943E8"/>
    <w:rsid w:val="04710602"/>
    <w:rsid w:val="04F550AA"/>
    <w:rsid w:val="05167356"/>
    <w:rsid w:val="05310009"/>
    <w:rsid w:val="053542CD"/>
    <w:rsid w:val="057E129D"/>
    <w:rsid w:val="05A83926"/>
    <w:rsid w:val="07106873"/>
    <w:rsid w:val="07D73648"/>
    <w:rsid w:val="089D4136"/>
    <w:rsid w:val="08AF5D6A"/>
    <w:rsid w:val="09800752"/>
    <w:rsid w:val="0A063254"/>
    <w:rsid w:val="0A344230"/>
    <w:rsid w:val="0A3D4649"/>
    <w:rsid w:val="0B263AFC"/>
    <w:rsid w:val="0B5F0804"/>
    <w:rsid w:val="0B753A01"/>
    <w:rsid w:val="0B886F7D"/>
    <w:rsid w:val="0BA36C6F"/>
    <w:rsid w:val="0BCA27B3"/>
    <w:rsid w:val="0BD14BE2"/>
    <w:rsid w:val="0C5D4B54"/>
    <w:rsid w:val="0D316E18"/>
    <w:rsid w:val="0D701199"/>
    <w:rsid w:val="0F5206ED"/>
    <w:rsid w:val="0F845808"/>
    <w:rsid w:val="0FEA3A6E"/>
    <w:rsid w:val="1057771A"/>
    <w:rsid w:val="12C42B13"/>
    <w:rsid w:val="12F70B12"/>
    <w:rsid w:val="13CD0CFD"/>
    <w:rsid w:val="142573E4"/>
    <w:rsid w:val="16307361"/>
    <w:rsid w:val="169F5708"/>
    <w:rsid w:val="16E62715"/>
    <w:rsid w:val="16F0040D"/>
    <w:rsid w:val="177B641D"/>
    <w:rsid w:val="17F14DDF"/>
    <w:rsid w:val="18070DF2"/>
    <w:rsid w:val="1858672E"/>
    <w:rsid w:val="185A5AFE"/>
    <w:rsid w:val="19197809"/>
    <w:rsid w:val="1927589A"/>
    <w:rsid w:val="192F4A36"/>
    <w:rsid w:val="195D52A1"/>
    <w:rsid w:val="1AC00AF1"/>
    <w:rsid w:val="1CF3514C"/>
    <w:rsid w:val="1D7B2A44"/>
    <w:rsid w:val="1E1552D4"/>
    <w:rsid w:val="1E297B6C"/>
    <w:rsid w:val="1E4B3C40"/>
    <w:rsid w:val="1E832C08"/>
    <w:rsid w:val="1ECF36EA"/>
    <w:rsid w:val="1ED723EF"/>
    <w:rsid w:val="1F0F658C"/>
    <w:rsid w:val="1FA80616"/>
    <w:rsid w:val="1FBF409D"/>
    <w:rsid w:val="21220D00"/>
    <w:rsid w:val="21C10A3D"/>
    <w:rsid w:val="21EF2E08"/>
    <w:rsid w:val="220F43E0"/>
    <w:rsid w:val="221C2973"/>
    <w:rsid w:val="221E2698"/>
    <w:rsid w:val="22352338"/>
    <w:rsid w:val="225678E3"/>
    <w:rsid w:val="227637B1"/>
    <w:rsid w:val="22F4099F"/>
    <w:rsid w:val="232F19D7"/>
    <w:rsid w:val="23846AEF"/>
    <w:rsid w:val="23E65DA1"/>
    <w:rsid w:val="2493436C"/>
    <w:rsid w:val="253E5B5D"/>
    <w:rsid w:val="2549001C"/>
    <w:rsid w:val="26886044"/>
    <w:rsid w:val="271159ED"/>
    <w:rsid w:val="278E2F9A"/>
    <w:rsid w:val="278E34D5"/>
    <w:rsid w:val="27997F46"/>
    <w:rsid w:val="27AF5FEE"/>
    <w:rsid w:val="27F61DB4"/>
    <w:rsid w:val="28BC0562"/>
    <w:rsid w:val="2956041F"/>
    <w:rsid w:val="296A3B7E"/>
    <w:rsid w:val="297053DF"/>
    <w:rsid w:val="2A5E33E6"/>
    <w:rsid w:val="2A7E1BC8"/>
    <w:rsid w:val="2AF5733A"/>
    <w:rsid w:val="2B487ADA"/>
    <w:rsid w:val="2BC563F1"/>
    <w:rsid w:val="2BCD5B19"/>
    <w:rsid w:val="2BD5441E"/>
    <w:rsid w:val="2BEE300A"/>
    <w:rsid w:val="2BFC4F9F"/>
    <w:rsid w:val="2C2F2E5B"/>
    <w:rsid w:val="2CDA5AA3"/>
    <w:rsid w:val="2CF55097"/>
    <w:rsid w:val="2DC2617B"/>
    <w:rsid w:val="2E1C3845"/>
    <w:rsid w:val="2E3B3926"/>
    <w:rsid w:val="2F384544"/>
    <w:rsid w:val="30D36097"/>
    <w:rsid w:val="30D83F02"/>
    <w:rsid w:val="3121298D"/>
    <w:rsid w:val="3159659D"/>
    <w:rsid w:val="3229683B"/>
    <w:rsid w:val="32C30AF4"/>
    <w:rsid w:val="330F7C45"/>
    <w:rsid w:val="338102BC"/>
    <w:rsid w:val="33D7671F"/>
    <w:rsid w:val="34BE73F7"/>
    <w:rsid w:val="34C76929"/>
    <w:rsid w:val="34E66C36"/>
    <w:rsid w:val="35402B6E"/>
    <w:rsid w:val="35A62AF0"/>
    <w:rsid w:val="35CD57AB"/>
    <w:rsid w:val="36C108E2"/>
    <w:rsid w:val="36FC538C"/>
    <w:rsid w:val="39205E47"/>
    <w:rsid w:val="39221B61"/>
    <w:rsid w:val="39842625"/>
    <w:rsid w:val="3B341131"/>
    <w:rsid w:val="3BE57A3F"/>
    <w:rsid w:val="3C640F21"/>
    <w:rsid w:val="3CAC748F"/>
    <w:rsid w:val="3D9A41CA"/>
    <w:rsid w:val="3DC86EE1"/>
    <w:rsid w:val="3F51591E"/>
    <w:rsid w:val="3FAF14E4"/>
    <w:rsid w:val="41324255"/>
    <w:rsid w:val="41354E95"/>
    <w:rsid w:val="41700164"/>
    <w:rsid w:val="41D43A1D"/>
    <w:rsid w:val="41F9564C"/>
    <w:rsid w:val="421373D0"/>
    <w:rsid w:val="427F57B3"/>
    <w:rsid w:val="432B6839"/>
    <w:rsid w:val="43731F9A"/>
    <w:rsid w:val="43AD2CD4"/>
    <w:rsid w:val="44907C3B"/>
    <w:rsid w:val="450F4ECC"/>
    <w:rsid w:val="45241161"/>
    <w:rsid w:val="455F4ECF"/>
    <w:rsid w:val="459C7DF3"/>
    <w:rsid w:val="45C967F5"/>
    <w:rsid w:val="462002B8"/>
    <w:rsid w:val="46362F56"/>
    <w:rsid w:val="46583E58"/>
    <w:rsid w:val="469243BB"/>
    <w:rsid w:val="46CB1893"/>
    <w:rsid w:val="46D40B4D"/>
    <w:rsid w:val="47254679"/>
    <w:rsid w:val="47BB0620"/>
    <w:rsid w:val="47DC0D5C"/>
    <w:rsid w:val="4813233C"/>
    <w:rsid w:val="485326E8"/>
    <w:rsid w:val="4989458D"/>
    <w:rsid w:val="49A55936"/>
    <w:rsid w:val="4A236EB1"/>
    <w:rsid w:val="4A600544"/>
    <w:rsid w:val="4A8061AA"/>
    <w:rsid w:val="4AF508E1"/>
    <w:rsid w:val="4B2332A6"/>
    <w:rsid w:val="4B24661B"/>
    <w:rsid w:val="4BA76BC0"/>
    <w:rsid w:val="4BC845F3"/>
    <w:rsid w:val="4C7153F5"/>
    <w:rsid w:val="4C81727E"/>
    <w:rsid w:val="4D026B14"/>
    <w:rsid w:val="4E506F8B"/>
    <w:rsid w:val="4E846AF1"/>
    <w:rsid w:val="4E970038"/>
    <w:rsid w:val="4F411D97"/>
    <w:rsid w:val="504F52E3"/>
    <w:rsid w:val="509E7570"/>
    <w:rsid w:val="511F4FD0"/>
    <w:rsid w:val="523E5EFC"/>
    <w:rsid w:val="55093624"/>
    <w:rsid w:val="55547784"/>
    <w:rsid w:val="564B1A19"/>
    <w:rsid w:val="568A3B11"/>
    <w:rsid w:val="56D31EF7"/>
    <w:rsid w:val="571A7E3F"/>
    <w:rsid w:val="576135B0"/>
    <w:rsid w:val="576E0986"/>
    <w:rsid w:val="578C2807"/>
    <w:rsid w:val="579A45EB"/>
    <w:rsid w:val="58C074BE"/>
    <w:rsid w:val="58EB7B73"/>
    <w:rsid w:val="594919CB"/>
    <w:rsid w:val="59CB51D7"/>
    <w:rsid w:val="59EB0772"/>
    <w:rsid w:val="5A517CF1"/>
    <w:rsid w:val="5A930A90"/>
    <w:rsid w:val="5B1417D7"/>
    <w:rsid w:val="5B2D64CF"/>
    <w:rsid w:val="5B533D47"/>
    <w:rsid w:val="5BBC086F"/>
    <w:rsid w:val="5CFF69ED"/>
    <w:rsid w:val="5D206234"/>
    <w:rsid w:val="5D9B7B77"/>
    <w:rsid w:val="5E5A675C"/>
    <w:rsid w:val="5ED06830"/>
    <w:rsid w:val="5F304FA2"/>
    <w:rsid w:val="5FA6243F"/>
    <w:rsid w:val="5FAB6B76"/>
    <w:rsid w:val="5FBB2675"/>
    <w:rsid w:val="607E7999"/>
    <w:rsid w:val="61585C2F"/>
    <w:rsid w:val="61AD62F2"/>
    <w:rsid w:val="62354DE3"/>
    <w:rsid w:val="625E5C29"/>
    <w:rsid w:val="62E20E14"/>
    <w:rsid w:val="638A7BED"/>
    <w:rsid w:val="63A131C2"/>
    <w:rsid w:val="640B73D3"/>
    <w:rsid w:val="647937F6"/>
    <w:rsid w:val="65A7591F"/>
    <w:rsid w:val="66DF78CE"/>
    <w:rsid w:val="67165838"/>
    <w:rsid w:val="67191A6E"/>
    <w:rsid w:val="676D15EB"/>
    <w:rsid w:val="67AB1D56"/>
    <w:rsid w:val="67C116AC"/>
    <w:rsid w:val="67EA5309"/>
    <w:rsid w:val="68C56770"/>
    <w:rsid w:val="6961142C"/>
    <w:rsid w:val="69C24894"/>
    <w:rsid w:val="6A031098"/>
    <w:rsid w:val="6A3E6297"/>
    <w:rsid w:val="6ACE082C"/>
    <w:rsid w:val="6C056155"/>
    <w:rsid w:val="6C4C4BAA"/>
    <w:rsid w:val="6C9806CD"/>
    <w:rsid w:val="6CB86020"/>
    <w:rsid w:val="6CF21B60"/>
    <w:rsid w:val="6D076146"/>
    <w:rsid w:val="6D170ADE"/>
    <w:rsid w:val="6D6D3BD3"/>
    <w:rsid w:val="6DBC7D51"/>
    <w:rsid w:val="6E374FFD"/>
    <w:rsid w:val="6FFE228A"/>
    <w:rsid w:val="70230C37"/>
    <w:rsid w:val="705F6A24"/>
    <w:rsid w:val="7069748D"/>
    <w:rsid w:val="709E6CED"/>
    <w:rsid w:val="70A83354"/>
    <w:rsid w:val="70A838DA"/>
    <w:rsid w:val="72A74FF1"/>
    <w:rsid w:val="73267C07"/>
    <w:rsid w:val="74BF6436"/>
    <w:rsid w:val="750033AF"/>
    <w:rsid w:val="76331EE3"/>
    <w:rsid w:val="772054B7"/>
    <w:rsid w:val="78332F27"/>
    <w:rsid w:val="78771C13"/>
    <w:rsid w:val="795B5E20"/>
    <w:rsid w:val="798B1C76"/>
    <w:rsid w:val="798E1764"/>
    <w:rsid w:val="79C835E8"/>
    <w:rsid w:val="7A147F78"/>
    <w:rsid w:val="7A2B64B1"/>
    <w:rsid w:val="7ADB6F81"/>
    <w:rsid w:val="7AF7379A"/>
    <w:rsid w:val="7B6F3A41"/>
    <w:rsid w:val="7C6575D1"/>
    <w:rsid w:val="7CBE2D25"/>
    <w:rsid w:val="7CD32A90"/>
    <w:rsid w:val="7D0A66C6"/>
    <w:rsid w:val="7D4A5387"/>
    <w:rsid w:val="7F4B07F4"/>
    <w:rsid w:val="7F71201A"/>
    <w:rsid w:val="7FA86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9"/>
    <w:pPr>
      <w:keepNext/>
      <w:jc w:val="center"/>
      <w:outlineLvl w:val="0"/>
    </w:pPr>
    <w:rPr>
      <w:rFonts w:ascii="楷体_GB2312" w:eastAsia="楷体_GB2312"/>
      <w:b/>
      <w:bCs/>
    </w:rPr>
  </w:style>
  <w:style w:type="paragraph" w:styleId="6">
    <w:name w:val="heading 2"/>
    <w:basedOn w:val="1"/>
    <w:next w:val="1"/>
    <w:link w:val="819"/>
    <w:autoRedefine/>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79"/>
    <w:autoRedefine/>
    <w:qFormat/>
    <w:uiPriority w:val="9"/>
    <w:pPr>
      <w:keepNext/>
      <w:keepLines/>
      <w:spacing w:before="260" w:after="260" w:line="416" w:lineRule="auto"/>
      <w:outlineLvl w:val="2"/>
    </w:pPr>
    <w:rPr>
      <w:b/>
      <w:bCs/>
      <w:sz w:val="32"/>
      <w:szCs w:val="32"/>
    </w:rPr>
  </w:style>
  <w:style w:type="paragraph" w:styleId="8">
    <w:name w:val="heading 4"/>
    <w:basedOn w:val="1"/>
    <w:next w:val="1"/>
    <w:link w:val="80"/>
    <w:autoRedefine/>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81"/>
    <w:autoRedefine/>
    <w:qFormat/>
    <w:uiPriority w:val="9"/>
    <w:pPr>
      <w:keepNext/>
      <w:keepLines/>
      <w:spacing w:before="280" w:after="290" w:line="376" w:lineRule="auto"/>
      <w:outlineLvl w:val="4"/>
    </w:pPr>
    <w:rPr>
      <w:b/>
      <w:bCs/>
      <w:sz w:val="28"/>
      <w:szCs w:val="28"/>
    </w:rPr>
  </w:style>
  <w:style w:type="paragraph" w:styleId="10">
    <w:name w:val="heading 6"/>
    <w:basedOn w:val="1"/>
    <w:next w:val="1"/>
    <w:link w:val="82"/>
    <w:autoRedefine/>
    <w:qFormat/>
    <w:uiPriority w:val="9"/>
    <w:pPr>
      <w:keepNext/>
      <w:keepLines/>
      <w:spacing w:before="240" w:after="64" w:line="320" w:lineRule="auto"/>
      <w:outlineLvl w:val="5"/>
    </w:pPr>
    <w:rPr>
      <w:rFonts w:ascii="Cambria" w:hAnsi="Cambria"/>
      <w:b/>
      <w:bCs/>
      <w:sz w:val="24"/>
    </w:rPr>
  </w:style>
  <w:style w:type="paragraph" w:styleId="11">
    <w:name w:val="heading 7"/>
    <w:basedOn w:val="1"/>
    <w:next w:val="1"/>
    <w:link w:val="166"/>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2">
    <w:name w:val="heading 8"/>
    <w:basedOn w:val="1"/>
    <w:next w:val="1"/>
    <w:link w:val="167"/>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3">
    <w:name w:val="heading 9"/>
    <w:basedOn w:val="1"/>
    <w:next w:val="1"/>
    <w:link w:val="168"/>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88"/>
    <w:autoRedefine/>
    <w:qFormat/>
    <w:uiPriority w:val="99"/>
    <w:pPr>
      <w:spacing w:after="120"/>
    </w:pPr>
  </w:style>
  <w:style w:type="paragraph" w:styleId="3">
    <w:name w:val="Body Text First Indent"/>
    <w:basedOn w:val="2"/>
    <w:link w:val="100"/>
    <w:autoRedefine/>
    <w:qFormat/>
    <w:uiPriority w:val="0"/>
    <w:pPr>
      <w:ind w:firstLine="420" w:firstLineChars="100"/>
    </w:pPr>
  </w:style>
  <w:style w:type="paragraph" w:styleId="4">
    <w:name w:val="macro"/>
    <w:link w:val="42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4">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5">
    <w:name w:val="Note Heading"/>
    <w:basedOn w:val="1"/>
    <w:next w:val="1"/>
    <w:link w:val="420"/>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6">
    <w:name w:val="List Number"/>
    <w:basedOn w:val="1"/>
    <w:autoRedefine/>
    <w:qFormat/>
    <w:uiPriority w:val="0"/>
    <w:pPr>
      <w:tabs>
        <w:tab w:val="left" w:pos="360"/>
      </w:tabs>
      <w:ind w:left="360" w:hanging="360" w:hangingChars="200"/>
    </w:pPr>
    <w:rPr>
      <w:rFonts w:ascii="等线" w:hAnsi="等线" w:eastAsia="等线" w:cs="等线"/>
    </w:rPr>
  </w:style>
  <w:style w:type="paragraph" w:styleId="17">
    <w:name w:val="Normal Indent"/>
    <w:basedOn w:val="1"/>
    <w:link w:val="101"/>
    <w:autoRedefine/>
    <w:qFormat/>
    <w:uiPriority w:val="0"/>
    <w:pPr>
      <w:adjustRightInd w:val="0"/>
      <w:spacing w:line="312" w:lineRule="atLeast"/>
      <w:ind w:firstLine="420"/>
      <w:textAlignment w:val="baseline"/>
    </w:pPr>
    <w:rPr>
      <w:kern w:val="0"/>
      <w:szCs w:val="20"/>
    </w:rPr>
  </w:style>
  <w:style w:type="paragraph" w:styleId="18">
    <w:name w:val="caption"/>
    <w:basedOn w:val="1"/>
    <w:next w:val="1"/>
    <w:autoRedefine/>
    <w:qFormat/>
    <w:uiPriority w:val="0"/>
    <w:rPr>
      <w:rFonts w:ascii="Cambria" w:hAnsi="Cambria" w:eastAsia="黑体"/>
      <w:sz w:val="20"/>
      <w:szCs w:val="20"/>
    </w:rPr>
  </w:style>
  <w:style w:type="paragraph" w:styleId="19">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20">
    <w:name w:val="Document Map"/>
    <w:basedOn w:val="1"/>
    <w:link w:val="205"/>
    <w:autoRedefine/>
    <w:qFormat/>
    <w:uiPriority w:val="0"/>
    <w:pPr>
      <w:shd w:val="clear" w:color="auto" w:fill="000080"/>
    </w:pPr>
  </w:style>
  <w:style w:type="paragraph" w:styleId="21">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2">
    <w:name w:val="annotation text"/>
    <w:basedOn w:val="1"/>
    <w:link w:val="112"/>
    <w:autoRedefine/>
    <w:qFormat/>
    <w:uiPriority w:val="1"/>
    <w:pPr>
      <w:jc w:val="left"/>
    </w:pPr>
  </w:style>
  <w:style w:type="paragraph" w:styleId="23">
    <w:name w:val="Salutation"/>
    <w:basedOn w:val="1"/>
    <w:next w:val="1"/>
    <w:link w:val="408"/>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4">
    <w:name w:val="Body Text 3"/>
    <w:basedOn w:val="1"/>
    <w:link w:val="423"/>
    <w:autoRedefine/>
    <w:qFormat/>
    <w:uiPriority w:val="0"/>
    <w:pPr>
      <w:autoSpaceDE w:val="0"/>
      <w:autoSpaceDN w:val="0"/>
      <w:adjustRightInd w:val="0"/>
      <w:jc w:val="center"/>
    </w:pPr>
    <w:rPr>
      <w:rFonts w:ascii="等线" w:hAnsi="等线" w:eastAsia="等线" w:cs="等线"/>
      <w:kern w:val="0"/>
      <w:sz w:val="20"/>
      <w:szCs w:val="20"/>
    </w:rPr>
  </w:style>
  <w:style w:type="paragraph" w:styleId="25">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6">
    <w:name w:val="Body Text Indent"/>
    <w:basedOn w:val="1"/>
    <w:next w:val="27"/>
    <w:link w:val="89"/>
    <w:autoRedefine/>
    <w:qFormat/>
    <w:uiPriority w:val="0"/>
    <w:pPr>
      <w:ind w:left="480" w:hanging="480" w:hangingChars="200"/>
    </w:pPr>
    <w:rPr>
      <w:sz w:val="24"/>
    </w:rPr>
  </w:style>
  <w:style w:type="paragraph" w:styleId="27">
    <w:name w:val="Body Text First Indent 2"/>
    <w:basedOn w:val="26"/>
    <w:next w:val="3"/>
    <w:link w:val="438"/>
    <w:autoRedefine/>
    <w:unhideWhenUsed/>
    <w:qFormat/>
    <w:uiPriority w:val="0"/>
    <w:pPr>
      <w:spacing w:after="120"/>
      <w:ind w:left="420" w:leftChars="200" w:firstLine="420" w:firstLineChars="200"/>
    </w:pPr>
    <w:rPr>
      <w:sz w:val="21"/>
    </w:rPr>
  </w:style>
  <w:style w:type="paragraph" w:styleId="28">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9">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0">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1">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autoRedefine/>
    <w:qFormat/>
    <w:uiPriority w:val="39"/>
    <w:pPr>
      <w:ind w:left="840" w:leftChars="400"/>
    </w:pPr>
  </w:style>
  <w:style w:type="paragraph" w:styleId="34">
    <w:name w:val="Plain Text"/>
    <w:basedOn w:val="1"/>
    <w:link w:val="90"/>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6">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7">
    <w:name w:val="Date"/>
    <w:basedOn w:val="1"/>
    <w:next w:val="1"/>
    <w:link w:val="83"/>
    <w:autoRedefine/>
    <w:qFormat/>
    <w:uiPriority w:val="0"/>
    <w:pPr>
      <w:ind w:left="100" w:leftChars="2500"/>
    </w:pPr>
  </w:style>
  <w:style w:type="paragraph" w:styleId="38">
    <w:name w:val="Body Text Indent 2"/>
    <w:basedOn w:val="1"/>
    <w:link w:val="305"/>
    <w:autoRedefine/>
    <w:qFormat/>
    <w:uiPriority w:val="0"/>
    <w:pPr>
      <w:spacing w:line="500" w:lineRule="exact"/>
      <w:ind w:firstLine="511" w:firstLineChars="213"/>
    </w:pPr>
    <w:rPr>
      <w:sz w:val="24"/>
    </w:rPr>
  </w:style>
  <w:style w:type="paragraph" w:styleId="39">
    <w:name w:val="endnote text"/>
    <w:basedOn w:val="1"/>
    <w:link w:val="758"/>
    <w:autoRedefine/>
    <w:unhideWhenUsed/>
    <w:qFormat/>
    <w:uiPriority w:val="1"/>
    <w:pPr>
      <w:snapToGrid w:val="0"/>
      <w:spacing w:line="360" w:lineRule="auto"/>
      <w:ind w:firstLine="200" w:firstLineChars="200"/>
      <w:jc w:val="left"/>
    </w:pPr>
    <w:rPr>
      <w:sz w:val="28"/>
    </w:rPr>
  </w:style>
  <w:style w:type="paragraph" w:styleId="40">
    <w:name w:val="Balloon Text"/>
    <w:basedOn w:val="1"/>
    <w:link w:val="268"/>
    <w:autoRedefine/>
    <w:qFormat/>
    <w:uiPriority w:val="0"/>
    <w:rPr>
      <w:sz w:val="18"/>
      <w:szCs w:val="18"/>
    </w:rPr>
  </w:style>
  <w:style w:type="paragraph" w:styleId="41">
    <w:name w:val="footer"/>
    <w:basedOn w:val="1"/>
    <w:link w:val="87"/>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3">
    <w:name w:val="header"/>
    <w:basedOn w:val="1"/>
    <w:link w:val="37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40"/>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5">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6">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6"/>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5"/>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1">
    <w:name w:val="Body Text Indent 3"/>
    <w:basedOn w:val="1"/>
    <w:link w:val="202"/>
    <w:autoRedefine/>
    <w:qFormat/>
    <w:uiPriority w:val="0"/>
    <w:pPr>
      <w:spacing w:line="500" w:lineRule="exact"/>
      <w:ind w:left="511" w:hanging="511" w:hangingChars="213"/>
    </w:pPr>
    <w:rPr>
      <w:sz w:val="24"/>
    </w:rPr>
  </w:style>
  <w:style w:type="paragraph" w:styleId="52">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3">
    <w:name w:val="toc 2"/>
    <w:basedOn w:val="1"/>
    <w:next w:val="1"/>
    <w:autoRedefine/>
    <w:qFormat/>
    <w:uiPriority w:val="39"/>
    <w:pPr>
      <w:ind w:left="420" w:leftChars="200"/>
    </w:pPr>
  </w:style>
  <w:style w:type="paragraph" w:styleId="54">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4"/>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37"/>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3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5"/>
    <w:autoRedefine/>
    <w:qFormat/>
    <w:uiPriority w:val="1"/>
    <w:pPr>
      <w:widowControl/>
      <w:spacing w:before="100" w:beforeAutospacing="1" w:after="100" w:afterAutospacing="1"/>
      <w:jc w:val="left"/>
    </w:pPr>
    <w:rPr>
      <w:rFonts w:ascii="宋体" w:hAnsi="宋体"/>
      <w:kern w:val="0"/>
      <w:sz w:val="24"/>
    </w:rPr>
  </w:style>
  <w:style w:type="paragraph" w:styleId="59">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60">
    <w:name w:val="Title"/>
    <w:basedOn w:val="1"/>
    <w:next w:val="1"/>
    <w:link w:val="156"/>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2"/>
    <w:next w:val="22"/>
    <w:link w:val="169"/>
    <w:autoRedefine/>
    <w:qFormat/>
    <w:uiPriority w:val="1"/>
    <w:rPr>
      <w:b/>
      <w:bCs/>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BodyText1I2"/>
    <w:basedOn w:val="26"/>
    <w:qFormat/>
    <w:uiPriority w:val="0"/>
    <w:pPr>
      <w:ind w:firstLine="420" w:firstLineChars="200"/>
    </w:pPr>
    <w:rPr>
      <w:rFonts w:ascii="Times New Roman" w:hAnsi="Times New Roman" w:eastAsia="宋体" w:cs="Times New Roman"/>
    </w:rPr>
  </w:style>
  <w:style w:type="paragraph" w:customStyle="1" w:styleId="76">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7">
    <w:name w:val="标题 1 字符1"/>
    <w:link w:val="5"/>
    <w:autoRedefine/>
    <w:qFormat/>
    <w:uiPriority w:val="9"/>
    <w:rPr>
      <w:rFonts w:ascii="楷体_GB2312" w:eastAsia="楷体_GB2312"/>
      <w:b/>
      <w:bCs/>
      <w:kern w:val="2"/>
      <w:sz w:val="21"/>
      <w:szCs w:val="24"/>
    </w:rPr>
  </w:style>
  <w:style w:type="character" w:customStyle="1" w:styleId="78">
    <w:name w:val="标题 2 字符"/>
    <w:autoRedefine/>
    <w:qFormat/>
    <w:uiPriority w:val="9"/>
    <w:rPr>
      <w:rFonts w:ascii="Cambria" w:hAnsi="Cambria" w:eastAsia="宋体" w:cs="Times New Roman"/>
      <w:b/>
      <w:bCs/>
      <w:kern w:val="2"/>
      <w:sz w:val="32"/>
      <w:szCs w:val="32"/>
    </w:rPr>
  </w:style>
  <w:style w:type="character" w:customStyle="1" w:styleId="79">
    <w:name w:val="标题 3 字符1"/>
    <w:link w:val="7"/>
    <w:autoRedefine/>
    <w:qFormat/>
    <w:uiPriority w:val="9"/>
    <w:rPr>
      <w:b/>
      <w:bCs/>
      <w:kern w:val="2"/>
      <w:sz w:val="32"/>
      <w:szCs w:val="32"/>
      <w:lang w:bidi="ar-SA"/>
    </w:rPr>
  </w:style>
  <w:style w:type="character" w:customStyle="1" w:styleId="80">
    <w:name w:val="标题 4 字符1"/>
    <w:link w:val="8"/>
    <w:autoRedefine/>
    <w:qFormat/>
    <w:uiPriority w:val="0"/>
    <w:rPr>
      <w:rFonts w:ascii="Cambria" w:hAnsi="Cambria" w:eastAsia="宋体"/>
      <w:b/>
      <w:bCs/>
      <w:kern w:val="2"/>
      <w:sz w:val="28"/>
      <w:szCs w:val="28"/>
      <w:lang w:bidi="ar-SA"/>
    </w:rPr>
  </w:style>
  <w:style w:type="character" w:customStyle="1" w:styleId="81">
    <w:name w:val="标题 5 字符1"/>
    <w:link w:val="9"/>
    <w:autoRedefine/>
    <w:qFormat/>
    <w:uiPriority w:val="9"/>
    <w:rPr>
      <w:b/>
      <w:bCs/>
      <w:kern w:val="2"/>
      <w:sz w:val="28"/>
      <w:szCs w:val="28"/>
    </w:rPr>
  </w:style>
  <w:style w:type="character" w:customStyle="1" w:styleId="82">
    <w:name w:val="标题 6 字符1"/>
    <w:link w:val="10"/>
    <w:autoRedefine/>
    <w:qFormat/>
    <w:uiPriority w:val="9"/>
    <w:rPr>
      <w:rFonts w:ascii="Cambria" w:hAnsi="Cambria" w:eastAsia="宋体" w:cs="Times New Roman"/>
      <w:b/>
      <w:bCs/>
      <w:kern w:val="2"/>
      <w:sz w:val="24"/>
      <w:szCs w:val="24"/>
    </w:rPr>
  </w:style>
  <w:style w:type="character" w:customStyle="1" w:styleId="83">
    <w:name w:val="日期 字符"/>
    <w:link w:val="37"/>
    <w:autoRedefine/>
    <w:qFormat/>
    <w:uiPriority w:val="0"/>
    <w:rPr>
      <w:kern w:val="2"/>
      <w:sz w:val="21"/>
      <w:szCs w:val="24"/>
    </w:rPr>
  </w:style>
  <w:style w:type="character" w:customStyle="1" w:styleId="84">
    <w:name w:val="样式6 列表并列 Char"/>
    <w:link w:val="85"/>
    <w:autoRedefine/>
    <w:qFormat/>
    <w:locked/>
    <w:uiPriority w:val="0"/>
    <w:rPr>
      <w:rFonts w:ascii="Arial" w:hAnsi="Arial" w:cs="Arial"/>
      <w:kern w:val="21"/>
      <w:sz w:val="21"/>
      <w:szCs w:val="24"/>
    </w:rPr>
  </w:style>
  <w:style w:type="paragraph" w:customStyle="1" w:styleId="85">
    <w:name w:val="样式6 列表并列"/>
    <w:link w:val="84"/>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6">
    <w:name w:val="Texte Char Char"/>
    <w:autoRedefine/>
    <w:qFormat/>
    <w:uiPriority w:val="0"/>
    <w:rPr>
      <w:rFonts w:ascii="宋体" w:hAnsi="Courier New" w:eastAsia="宋体"/>
      <w:sz w:val="21"/>
      <w:szCs w:val="21"/>
      <w:lang w:val="en-US" w:eastAsia="zh-CN" w:bidi="ar-SA"/>
    </w:rPr>
  </w:style>
  <w:style w:type="character" w:customStyle="1" w:styleId="87">
    <w:name w:val="页脚 字符"/>
    <w:link w:val="41"/>
    <w:autoRedefine/>
    <w:qFormat/>
    <w:uiPriority w:val="99"/>
    <w:rPr>
      <w:kern w:val="2"/>
      <w:sz w:val="18"/>
      <w:szCs w:val="18"/>
    </w:rPr>
  </w:style>
  <w:style w:type="character" w:customStyle="1" w:styleId="88">
    <w:name w:val="正文文本 字符1"/>
    <w:link w:val="2"/>
    <w:autoRedefine/>
    <w:qFormat/>
    <w:uiPriority w:val="99"/>
    <w:rPr>
      <w:kern w:val="2"/>
      <w:sz w:val="21"/>
      <w:szCs w:val="24"/>
    </w:rPr>
  </w:style>
  <w:style w:type="character" w:customStyle="1" w:styleId="89">
    <w:name w:val="正文文本缩进 字符1"/>
    <w:link w:val="26"/>
    <w:autoRedefine/>
    <w:qFormat/>
    <w:uiPriority w:val="0"/>
    <w:rPr>
      <w:kern w:val="2"/>
      <w:sz w:val="24"/>
      <w:szCs w:val="24"/>
    </w:rPr>
  </w:style>
  <w:style w:type="character" w:customStyle="1" w:styleId="90">
    <w:name w:val="纯文本 字符1"/>
    <w:link w:val="34"/>
    <w:autoRedefine/>
    <w:qFormat/>
    <w:uiPriority w:val="0"/>
    <w:rPr>
      <w:rFonts w:ascii="宋体" w:hAnsi="Courier New" w:eastAsia="宋体"/>
      <w:sz w:val="21"/>
      <w:szCs w:val="21"/>
      <w:lang w:val="en-US" w:eastAsia="zh-CN" w:bidi="ar-SA"/>
    </w:rPr>
  </w:style>
  <w:style w:type="character" w:customStyle="1" w:styleId="91">
    <w:name w:val="font31"/>
    <w:autoRedefine/>
    <w:qFormat/>
    <w:uiPriority w:val="0"/>
    <w:rPr>
      <w:rFonts w:hint="eastAsia" w:ascii="新宋体" w:hAnsi="新宋体" w:eastAsia="新宋体" w:cs="新宋体"/>
      <w:color w:val="000000"/>
      <w:sz w:val="22"/>
      <w:szCs w:val="22"/>
      <w:u w:val="none"/>
    </w:rPr>
  </w:style>
  <w:style w:type="character" w:customStyle="1" w:styleId="92">
    <w:name w:val="style21"/>
    <w:autoRedefine/>
    <w:qFormat/>
    <w:uiPriority w:val="0"/>
    <w:rPr>
      <w:sz w:val="15"/>
      <w:szCs w:val="15"/>
    </w:rPr>
  </w:style>
  <w:style w:type="character" w:customStyle="1" w:styleId="93">
    <w:name w:val="BZ_正文 Char"/>
    <w:link w:val="94"/>
    <w:autoRedefine/>
    <w:qFormat/>
    <w:uiPriority w:val="0"/>
    <w:rPr>
      <w:rFonts w:ascii="宋体" w:hAnsi="宋体" w:eastAsia="宋体"/>
      <w:kern w:val="2"/>
      <w:sz w:val="24"/>
      <w:szCs w:val="24"/>
    </w:rPr>
  </w:style>
  <w:style w:type="paragraph" w:customStyle="1" w:styleId="94">
    <w:name w:val="BZ_正文"/>
    <w:basedOn w:val="1"/>
    <w:link w:val="93"/>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5">
    <w:name w:val="Char Char Char"/>
    <w:autoRedefine/>
    <w:qFormat/>
    <w:uiPriority w:val="0"/>
    <w:rPr>
      <w:rFonts w:ascii="宋体" w:hAnsi="Courier New" w:eastAsia="宋体"/>
      <w:sz w:val="21"/>
      <w:szCs w:val="21"/>
      <w:lang w:val="en-US" w:eastAsia="zh-CN" w:bidi="ar-SA"/>
    </w:rPr>
  </w:style>
  <w:style w:type="character" w:customStyle="1" w:styleId="96">
    <w:name w:val="font21"/>
    <w:basedOn w:val="65"/>
    <w:autoRedefine/>
    <w:qFormat/>
    <w:uiPriority w:val="0"/>
    <w:rPr>
      <w:rFonts w:hint="eastAsia" w:ascii="宋体" w:hAnsi="宋体" w:eastAsia="宋体" w:cs="宋体"/>
      <w:b/>
      <w:color w:val="000000"/>
      <w:sz w:val="21"/>
      <w:szCs w:val="21"/>
      <w:u w:val="none"/>
    </w:rPr>
  </w:style>
  <w:style w:type="character" w:customStyle="1" w:styleId="97">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98">
    <w:name w:val="正文1 Char"/>
    <w:link w:val="99"/>
    <w:autoRedefine/>
    <w:qFormat/>
    <w:uiPriority w:val="0"/>
    <w:rPr>
      <w:sz w:val="24"/>
      <w:lang w:val="en-US" w:eastAsia="zh-CN" w:bidi="ar-SA"/>
    </w:rPr>
  </w:style>
  <w:style w:type="paragraph" w:customStyle="1" w:styleId="99">
    <w:name w:val="正文1"/>
    <w:link w:val="98"/>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0">
    <w:name w:val="正文文本首行缩进 字符"/>
    <w:basedOn w:val="88"/>
    <w:link w:val="3"/>
    <w:autoRedefine/>
    <w:qFormat/>
    <w:uiPriority w:val="0"/>
    <w:rPr>
      <w:kern w:val="2"/>
      <w:sz w:val="21"/>
      <w:szCs w:val="24"/>
    </w:rPr>
  </w:style>
  <w:style w:type="character" w:customStyle="1" w:styleId="101">
    <w:name w:val="正文缩进 字符1"/>
    <w:link w:val="17"/>
    <w:autoRedefine/>
    <w:qFormat/>
    <w:uiPriority w:val="0"/>
    <w:rPr>
      <w:rFonts w:eastAsia="宋体"/>
      <w:sz w:val="21"/>
      <w:lang w:val="en-US" w:eastAsia="zh-CN" w:bidi="ar-SA"/>
    </w:rPr>
  </w:style>
  <w:style w:type="character" w:customStyle="1" w:styleId="102">
    <w:name w:val="BZ_题注_图 Char"/>
    <w:link w:val="103"/>
    <w:autoRedefine/>
    <w:qFormat/>
    <w:uiPriority w:val="0"/>
    <w:rPr>
      <w:rFonts w:eastAsia="黑体"/>
      <w:kern w:val="2"/>
      <w:sz w:val="21"/>
      <w:szCs w:val="21"/>
    </w:rPr>
  </w:style>
  <w:style w:type="paragraph" w:customStyle="1" w:styleId="103">
    <w:name w:val="BZ_题注_图"/>
    <w:basedOn w:val="18"/>
    <w:next w:val="1"/>
    <w:link w:val="102"/>
    <w:autoRedefine/>
    <w:qFormat/>
    <w:uiPriority w:val="0"/>
    <w:pPr>
      <w:widowControl/>
      <w:spacing w:beforeLines="50" w:afterLines="50"/>
      <w:jc w:val="center"/>
    </w:pPr>
    <w:rPr>
      <w:rFonts w:ascii="Times New Roman" w:hAnsi="Times New Roman"/>
      <w:sz w:val="21"/>
      <w:szCs w:val="21"/>
    </w:rPr>
  </w:style>
  <w:style w:type="character" w:customStyle="1" w:styleId="104">
    <w:name w:val="文档正文 Char"/>
    <w:link w:val="105"/>
    <w:autoRedefine/>
    <w:qFormat/>
    <w:uiPriority w:val="0"/>
    <w:rPr>
      <w:rFonts w:ascii="Tahoma" w:hAnsi="Tahoma" w:eastAsia="仿宋_GB2312"/>
      <w:sz w:val="28"/>
      <w:lang w:val="en-US" w:eastAsia="zh-CN" w:bidi="ar-SA"/>
    </w:rPr>
  </w:style>
  <w:style w:type="paragraph" w:customStyle="1" w:styleId="105">
    <w:name w:val="文档正文"/>
    <w:basedOn w:val="1"/>
    <w:link w:val="104"/>
    <w:autoRedefine/>
    <w:qFormat/>
    <w:uiPriority w:val="0"/>
    <w:pPr>
      <w:spacing w:line="360" w:lineRule="auto"/>
      <w:ind w:firstLine="480" w:firstLineChars="200"/>
    </w:pPr>
    <w:rPr>
      <w:rFonts w:ascii="Tahoma" w:hAnsi="Tahoma" w:eastAsia="仿宋_GB2312"/>
      <w:kern w:val="0"/>
      <w:sz w:val="28"/>
      <w:szCs w:val="20"/>
    </w:rPr>
  </w:style>
  <w:style w:type="character" w:customStyle="1" w:styleId="106">
    <w:name w:val="unnamed51"/>
    <w:autoRedefine/>
    <w:qFormat/>
    <w:uiPriority w:val="0"/>
    <w:rPr>
      <w:sz w:val="22"/>
      <w:szCs w:val="22"/>
    </w:rPr>
  </w:style>
  <w:style w:type="character" w:customStyle="1" w:styleId="107">
    <w:name w:val="Char Char2"/>
    <w:autoRedefine/>
    <w:qFormat/>
    <w:uiPriority w:val="0"/>
    <w:rPr>
      <w:rFonts w:ascii="宋体" w:hAnsi="Courier New" w:eastAsia="宋体"/>
      <w:kern w:val="2"/>
      <w:sz w:val="21"/>
      <w:lang w:val="en-US" w:eastAsia="zh-CN"/>
    </w:rPr>
  </w:style>
  <w:style w:type="character" w:customStyle="1" w:styleId="108">
    <w:name w:val="BZ_三级标题 Char"/>
    <w:link w:val="109"/>
    <w:autoRedefine/>
    <w:qFormat/>
    <w:uiPriority w:val="0"/>
    <w:rPr>
      <w:rFonts w:eastAsia="黑体"/>
      <w:b/>
      <w:bCs/>
      <w:kern w:val="2"/>
      <w:sz w:val="28"/>
      <w:szCs w:val="28"/>
    </w:rPr>
  </w:style>
  <w:style w:type="paragraph" w:customStyle="1" w:styleId="109">
    <w:name w:val="BZ_三级标题"/>
    <w:basedOn w:val="7"/>
    <w:next w:val="94"/>
    <w:link w:val="108"/>
    <w:autoRedefine/>
    <w:qFormat/>
    <w:uiPriority w:val="0"/>
    <w:pPr>
      <w:spacing w:line="240" w:lineRule="auto"/>
      <w:ind w:left="720" w:hanging="720"/>
    </w:pPr>
    <w:rPr>
      <w:rFonts w:eastAsia="黑体"/>
      <w:sz w:val="28"/>
      <w:szCs w:val="28"/>
    </w:rPr>
  </w:style>
  <w:style w:type="character" w:customStyle="1" w:styleId="110">
    <w:name w:val="哈哈正文 Char"/>
    <w:link w:val="111"/>
    <w:autoRedefine/>
    <w:qFormat/>
    <w:uiPriority w:val="0"/>
    <w:rPr>
      <w:rFonts w:ascii="宋体" w:hAnsi="宋体" w:eastAsia="宋体" w:cs="宋体"/>
      <w:kern w:val="2"/>
      <w:sz w:val="24"/>
      <w:lang w:val="en-US" w:eastAsia="zh-CN" w:bidi="ar-SA"/>
    </w:rPr>
  </w:style>
  <w:style w:type="paragraph" w:customStyle="1" w:styleId="111">
    <w:name w:val="哈哈正文"/>
    <w:basedOn w:val="1"/>
    <w:link w:val="110"/>
    <w:autoRedefine/>
    <w:qFormat/>
    <w:uiPriority w:val="0"/>
    <w:pPr>
      <w:spacing w:line="360" w:lineRule="auto"/>
      <w:ind w:firstLine="200" w:firstLineChars="200"/>
    </w:pPr>
    <w:rPr>
      <w:rFonts w:ascii="宋体" w:hAnsi="宋体" w:cs="宋体"/>
      <w:sz w:val="24"/>
      <w:szCs w:val="20"/>
    </w:rPr>
  </w:style>
  <w:style w:type="character" w:customStyle="1" w:styleId="112">
    <w:name w:val="批注文字 字符"/>
    <w:link w:val="22"/>
    <w:autoRedefine/>
    <w:qFormat/>
    <w:uiPriority w:val="1"/>
    <w:rPr>
      <w:kern w:val="2"/>
      <w:sz w:val="21"/>
      <w:szCs w:val="24"/>
    </w:rPr>
  </w:style>
  <w:style w:type="character" w:customStyle="1" w:styleId="113">
    <w:name w:val="fontstyle01"/>
    <w:autoRedefine/>
    <w:qFormat/>
    <w:uiPriority w:val="0"/>
    <w:rPr>
      <w:rFonts w:hint="eastAsia" w:ascii="楷体" w:hAnsi="楷体" w:eastAsia="楷体"/>
      <w:color w:val="000000"/>
      <w:sz w:val="24"/>
      <w:szCs w:val="24"/>
    </w:rPr>
  </w:style>
  <w:style w:type="character" w:customStyle="1" w:styleId="114">
    <w:name w:val="List Paragraph Char"/>
    <w:link w:val="115"/>
    <w:autoRedefine/>
    <w:qFormat/>
    <w:uiPriority w:val="0"/>
    <w:rPr>
      <w:rFonts w:ascii="Calibri" w:hAnsi="Calibri" w:eastAsia="宋体"/>
      <w:kern w:val="2"/>
      <w:sz w:val="21"/>
      <w:szCs w:val="22"/>
      <w:lang w:val="en-US" w:eastAsia="zh-CN" w:bidi="ar-SA"/>
    </w:rPr>
  </w:style>
  <w:style w:type="paragraph" w:customStyle="1" w:styleId="115">
    <w:name w:val="列出段落1"/>
    <w:basedOn w:val="1"/>
    <w:link w:val="114"/>
    <w:autoRedefine/>
    <w:qFormat/>
    <w:uiPriority w:val="0"/>
    <w:pPr>
      <w:ind w:firstLine="420" w:firstLineChars="200"/>
    </w:pPr>
    <w:rPr>
      <w:rFonts w:ascii="Calibri" w:hAnsi="Calibri"/>
      <w:szCs w:val="22"/>
    </w:rPr>
  </w:style>
  <w:style w:type="paragraph" w:customStyle="1" w:styleId="116">
    <w:name w:val="正文2"/>
    <w:basedOn w:val="1"/>
    <w:autoRedefine/>
    <w:qFormat/>
    <w:uiPriority w:val="0"/>
    <w:pPr>
      <w:spacing w:before="156" w:line="360" w:lineRule="auto"/>
      <w:ind w:firstLine="510" w:firstLineChars="200"/>
    </w:pPr>
    <w:rPr>
      <w:sz w:val="24"/>
      <w:szCs w:val="20"/>
    </w:rPr>
  </w:style>
  <w:style w:type="paragraph" w:customStyle="1" w:styleId="117">
    <w:name w:val="Char Char Char Char"/>
    <w:basedOn w:val="20"/>
    <w:autoRedefine/>
    <w:qFormat/>
    <w:uiPriority w:val="0"/>
    <w:rPr>
      <w:rFonts w:ascii="Tahoma" w:hAnsi="Tahoma"/>
      <w:sz w:val="24"/>
    </w:rPr>
  </w:style>
  <w:style w:type="paragraph" w:customStyle="1" w:styleId="118">
    <w:name w:val="Char1 Char Char Char"/>
    <w:basedOn w:val="1"/>
    <w:autoRedefine/>
    <w:qFormat/>
    <w:uiPriority w:val="0"/>
    <w:rPr>
      <w:rFonts w:ascii="Tahoma" w:hAnsi="Tahoma"/>
      <w:sz w:val="24"/>
      <w:szCs w:val="20"/>
    </w:rPr>
  </w:style>
  <w:style w:type="paragraph" w:customStyle="1" w:styleId="119">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0">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1">
    <w:name w:val="Char Char Char Char Char Char Char Char Char Char Char Char Char1"/>
    <w:basedOn w:val="1"/>
    <w:autoRedefine/>
    <w:qFormat/>
    <w:uiPriority w:val="0"/>
    <w:rPr>
      <w:rFonts w:ascii="Tahoma" w:hAnsi="Tahoma"/>
      <w:sz w:val="24"/>
      <w:szCs w:val="20"/>
    </w:rPr>
  </w:style>
  <w:style w:type="paragraph" w:styleId="122">
    <w:name w:val="List Paragraph"/>
    <w:basedOn w:val="1"/>
    <w:autoRedefine/>
    <w:qFormat/>
    <w:uiPriority w:val="0"/>
    <w:pPr>
      <w:ind w:firstLine="420" w:firstLineChars="200"/>
    </w:pPr>
  </w:style>
  <w:style w:type="paragraph" w:customStyle="1" w:styleId="123">
    <w:name w:val="BZ_六级标题"/>
    <w:basedOn w:val="10"/>
    <w:next w:val="94"/>
    <w:autoRedefine/>
    <w:qFormat/>
    <w:uiPriority w:val="0"/>
    <w:pPr>
      <w:widowControl/>
      <w:tabs>
        <w:tab w:val="left" w:pos="360"/>
      </w:tabs>
      <w:spacing w:beforeLines="50" w:afterLines="50" w:line="240" w:lineRule="auto"/>
    </w:pPr>
    <w:rPr>
      <w:rFonts w:eastAsia="黑体"/>
    </w:rPr>
  </w:style>
  <w:style w:type="paragraph" w:customStyle="1" w:styleId="124">
    <w:name w:val="正文－恩普"/>
    <w:basedOn w:val="17"/>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5">
    <w:name w:val="Char Char Char Char2"/>
    <w:basedOn w:val="20"/>
    <w:autoRedefine/>
    <w:qFormat/>
    <w:uiPriority w:val="0"/>
  </w:style>
  <w:style w:type="paragraph" w:customStyle="1" w:styleId="126">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7">
    <w:name w:val="Char Char Char Char Char Char Char1"/>
    <w:basedOn w:val="1"/>
    <w:autoRedefine/>
    <w:qFormat/>
    <w:uiPriority w:val="0"/>
    <w:rPr>
      <w:rFonts w:ascii="仿宋_GB2312" w:eastAsia="仿宋_GB2312"/>
      <w:b/>
      <w:sz w:val="32"/>
      <w:szCs w:val="32"/>
    </w:rPr>
  </w:style>
  <w:style w:type="paragraph" w:customStyle="1" w:styleId="128">
    <w:name w:val="简单回函地址"/>
    <w:basedOn w:val="1"/>
    <w:autoRedefine/>
    <w:qFormat/>
    <w:uiPriority w:val="0"/>
  </w:style>
  <w:style w:type="paragraph" w:customStyle="1" w:styleId="129">
    <w:name w:val="Char Char7 Char"/>
    <w:basedOn w:val="1"/>
    <w:autoRedefine/>
    <w:qFormat/>
    <w:uiPriority w:val="0"/>
    <w:pPr>
      <w:tabs>
        <w:tab w:val="left" w:pos="425"/>
      </w:tabs>
      <w:ind w:left="420" w:leftChars="200" w:firstLine="270" w:firstLineChars="150"/>
    </w:pPr>
  </w:style>
  <w:style w:type="paragraph" w:customStyle="1" w:styleId="130">
    <w:name w:val="BZ_一级标题"/>
    <w:basedOn w:val="5"/>
    <w:next w:val="94"/>
    <w:link w:val="175"/>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1">
    <w:name w:val="保留正文"/>
    <w:basedOn w:val="2"/>
    <w:autoRedefine/>
    <w:qFormat/>
    <w:uiPriority w:val="0"/>
    <w:pPr>
      <w:keepNext/>
      <w:spacing w:after="160"/>
    </w:pPr>
  </w:style>
  <w:style w:type="paragraph" w:customStyle="1" w:styleId="132">
    <w:name w:val="Char Char Char Char Char Char Char"/>
    <w:basedOn w:val="1"/>
    <w:autoRedefine/>
    <w:qFormat/>
    <w:uiPriority w:val="0"/>
    <w:rPr>
      <w:rFonts w:ascii="仿宋_GB2312" w:eastAsia="仿宋_GB2312"/>
      <w:b/>
      <w:sz w:val="32"/>
      <w:szCs w:val="32"/>
    </w:rPr>
  </w:style>
  <w:style w:type="paragraph" w:customStyle="1" w:styleId="133">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4">
    <w:name w:val="Char Char"/>
    <w:basedOn w:val="1"/>
    <w:autoRedefine/>
    <w:qFormat/>
    <w:uiPriority w:val="0"/>
    <w:rPr>
      <w:rFonts w:ascii="仿宋_GB2312" w:eastAsia="仿宋_GB2312"/>
      <w:b/>
      <w:sz w:val="32"/>
      <w:szCs w:val="32"/>
    </w:rPr>
  </w:style>
  <w:style w:type="paragraph" w:customStyle="1" w:styleId="135">
    <w:name w:val="CM106"/>
    <w:basedOn w:val="136"/>
    <w:next w:val="136"/>
    <w:autoRedefine/>
    <w:qFormat/>
    <w:uiPriority w:val="0"/>
    <w:rPr>
      <w:rFonts w:ascii="宋体" w:cs="Times New Roman"/>
      <w:color w:val="auto"/>
    </w:rPr>
  </w:style>
  <w:style w:type="paragraph" w:customStyle="1" w:styleId="136">
    <w:name w:val="Default"/>
    <w:next w:val="137"/>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8">
    <w:name w:val="Char Char Char Char1"/>
    <w:basedOn w:val="1"/>
    <w:autoRedefine/>
    <w:qFormat/>
    <w:uiPriority w:val="0"/>
    <w:rPr>
      <w:rFonts w:ascii="Tahoma" w:hAnsi="Tahoma"/>
      <w:sz w:val="24"/>
      <w:szCs w:val="20"/>
    </w:rPr>
  </w:style>
  <w:style w:type="paragraph" w:customStyle="1" w:styleId="139">
    <w:name w:val="Char Char Char Char Char Char Char Char Char Char Char Char Char"/>
    <w:basedOn w:val="1"/>
    <w:autoRedefine/>
    <w:qFormat/>
    <w:uiPriority w:val="0"/>
    <w:rPr>
      <w:rFonts w:ascii="Tahoma" w:hAnsi="Tahoma"/>
      <w:sz w:val="24"/>
      <w:szCs w:val="20"/>
    </w:rPr>
  </w:style>
  <w:style w:type="paragraph" w:customStyle="1" w:styleId="140">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1">
    <w:name w:val="BZ_五级标题"/>
    <w:basedOn w:val="9"/>
    <w:next w:val="94"/>
    <w:autoRedefine/>
    <w:qFormat/>
    <w:uiPriority w:val="0"/>
    <w:pPr>
      <w:widowControl/>
      <w:spacing w:beforeLines="50" w:afterLines="50" w:line="240" w:lineRule="auto"/>
    </w:pPr>
    <w:rPr>
      <w:rFonts w:eastAsia="黑体"/>
      <w:b w:val="0"/>
      <w:sz w:val="24"/>
      <w:szCs w:val="24"/>
    </w:rPr>
  </w:style>
  <w:style w:type="paragraph" w:customStyle="1" w:styleId="142">
    <w:name w:val="Char Char Char Char Char Char Char Char Char Char Char Char Char2"/>
    <w:basedOn w:val="1"/>
    <w:autoRedefine/>
    <w:qFormat/>
    <w:uiPriority w:val="0"/>
    <w:rPr>
      <w:rFonts w:ascii="Tahoma" w:hAnsi="Tahoma"/>
      <w:sz w:val="24"/>
      <w:szCs w:val="20"/>
    </w:rPr>
  </w:style>
  <w:style w:type="paragraph" w:customStyle="1" w:styleId="143">
    <w:name w:val="Char Char Char Char Char Char Char2"/>
    <w:basedOn w:val="1"/>
    <w:autoRedefine/>
    <w:qFormat/>
    <w:uiPriority w:val="0"/>
    <w:rPr>
      <w:rFonts w:ascii="仿宋_GB2312" w:eastAsia="仿宋_GB2312"/>
      <w:b/>
      <w:sz w:val="32"/>
      <w:szCs w:val="32"/>
    </w:rPr>
  </w:style>
  <w:style w:type="paragraph" w:customStyle="1" w:styleId="144">
    <w:name w:val="1"/>
    <w:basedOn w:val="17"/>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5">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7">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8">
    <w:name w:val="BZ_二级标题"/>
    <w:basedOn w:val="6"/>
    <w:next w:val="132"/>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9">
    <w:name w:val="Char1 Char Char Char1"/>
    <w:basedOn w:val="1"/>
    <w:autoRedefine/>
    <w:qFormat/>
    <w:uiPriority w:val="0"/>
    <w:rPr>
      <w:rFonts w:ascii="仿宋_GB2312" w:eastAsia="仿宋_GB2312"/>
      <w:b/>
      <w:sz w:val="32"/>
      <w:szCs w:val="32"/>
    </w:rPr>
  </w:style>
  <w:style w:type="character" w:customStyle="1" w:styleId="150">
    <w:name w:val="纯文本 Char1"/>
    <w:autoRedefine/>
    <w:qFormat/>
    <w:uiPriority w:val="0"/>
    <w:rPr>
      <w:rFonts w:ascii="宋体" w:hAnsi="Courier New"/>
      <w:kern w:val="2"/>
      <w:sz w:val="21"/>
      <w:szCs w:val="24"/>
    </w:rPr>
  </w:style>
  <w:style w:type="paragraph" w:customStyle="1" w:styleId="151">
    <w:name w:val="样式6"/>
    <w:basedOn w:val="18"/>
    <w:autoRedefine/>
    <w:qFormat/>
    <w:uiPriority w:val="0"/>
    <w:pPr>
      <w:spacing w:line="360" w:lineRule="auto"/>
      <w:ind w:firstLine="200" w:firstLineChars="200"/>
      <w:jc w:val="left"/>
    </w:pPr>
    <w:rPr>
      <w:sz w:val="24"/>
    </w:rPr>
  </w:style>
  <w:style w:type="paragraph" w:customStyle="1" w:styleId="152">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3">
    <w:name w:val="正文首行缩进2字符 Char"/>
    <w:link w:val="154"/>
    <w:autoRedefine/>
    <w:qFormat/>
    <w:uiPriority w:val="0"/>
    <w:rPr>
      <w:rFonts w:eastAsia="仿宋"/>
      <w:sz w:val="28"/>
    </w:rPr>
  </w:style>
  <w:style w:type="paragraph" w:customStyle="1" w:styleId="154">
    <w:name w:val="正文首行缩进2字符"/>
    <w:basedOn w:val="1"/>
    <w:link w:val="153"/>
    <w:autoRedefine/>
    <w:qFormat/>
    <w:locked/>
    <w:uiPriority w:val="0"/>
    <w:pPr>
      <w:spacing w:line="360" w:lineRule="auto"/>
      <w:ind w:firstLine="200" w:firstLineChars="200"/>
    </w:pPr>
    <w:rPr>
      <w:rFonts w:eastAsia="仿宋"/>
      <w:kern w:val="0"/>
      <w:sz w:val="28"/>
      <w:szCs w:val="20"/>
    </w:rPr>
  </w:style>
  <w:style w:type="character" w:customStyle="1" w:styleId="155">
    <w:name w:val="generalinfo-address-text"/>
    <w:basedOn w:val="65"/>
    <w:autoRedefine/>
    <w:qFormat/>
    <w:uiPriority w:val="0"/>
  </w:style>
  <w:style w:type="character" w:customStyle="1" w:styleId="156">
    <w:name w:val="标题 字符"/>
    <w:link w:val="60"/>
    <w:autoRedefine/>
    <w:qFormat/>
    <w:uiPriority w:val="0"/>
    <w:rPr>
      <w:rFonts w:ascii="Verdana" w:hAnsi="Verdana" w:eastAsia="仿宋_GB2312"/>
      <w:b/>
      <w:bCs/>
      <w:sz w:val="32"/>
      <w:szCs w:val="32"/>
    </w:rPr>
  </w:style>
  <w:style w:type="paragraph" w:customStyle="1" w:styleId="157">
    <w:name w:val="方案正文"/>
    <w:basedOn w:val="1"/>
    <w:link w:val="158"/>
    <w:autoRedefine/>
    <w:qFormat/>
    <w:uiPriority w:val="0"/>
    <w:pPr>
      <w:spacing w:line="360" w:lineRule="auto"/>
      <w:ind w:firstLine="200" w:firstLineChars="200"/>
    </w:pPr>
    <w:rPr>
      <w:rFonts w:ascii="Century Gothic" w:hAnsi="Century Gothic"/>
      <w:szCs w:val="28"/>
    </w:rPr>
  </w:style>
  <w:style w:type="character" w:customStyle="1" w:styleId="158">
    <w:name w:val="方案正文 字符"/>
    <w:link w:val="157"/>
    <w:autoRedefine/>
    <w:qFormat/>
    <w:uiPriority w:val="0"/>
    <w:rPr>
      <w:rFonts w:ascii="Century Gothic" w:hAnsi="Century Gothic" w:cs="Times New Roman"/>
      <w:kern w:val="2"/>
      <w:sz w:val="21"/>
      <w:szCs w:val="28"/>
    </w:rPr>
  </w:style>
  <w:style w:type="paragraph" w:customStyle="1" w:styleId="159">
    <w:name w:val="正文缩进1"/>
    <w:basedOn w:val="1"/>
    <w:autoRedefine/>
    <w:qFormat/>
    <w:uiPriority w:val="0"/>
    <w:pPr>
      <w:spacing w:line="360" w:lineRule="auto"/>
      <w:ind w:firstLine="454"/>
      <w:jc w:val="left"/>
    </w:pPr>
    <w:rPr>
      <w:sz w:val="24"/>
    </w:rPr>
  </w:style>
  <w:style w:type="character" w:customStyle="1" w:styleId="160">
    <w:name w:val="ant-form-item-children"/>
    <w:basedOn w:val="65"/>
    <w:autoRedefine/>
    <w:qFormat/>
    <w:uiPriority w:val="0"/>
  </w:style>
  <w:style w:type="paragraph" w:customStyle="1" w:styleId="161">
    <w:name w:val="BZ_四级标题"/>
    <w:basedOn w:val="8"/>
    <w:next w:val="1"/>
    <w:link w:val="309"/>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2">
    <w:name w:val="_Style 10"/>
    <w:basedOn w:val="1"/>
    <w:autoRedefine/>
    <w:qFormat/>
    <w:uiPriority w:val="0"/>
    <w:pPr>
      <w:spacing w:beforeLines="50" w:afterLines="50"/>
    </w:pPr>
    <w:rPr>
      <w:rFonts w:ascii="Calibri" w:hAnsi="Calibri"/>
      <w:szCs w:val="20"/>
    </w:rPr>
  </w:style>
  <w:style w:type="paragraph" w:customStyle="1" w:styleId="163">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5">
    <w:name w:val="普通(网站) 字符"/>
    <w:link w:val="58"/>
    <w:autoRedefine/>
    <w:qFormat/>
    <w:uiPriority w:val="0"/>
    <w:rPr>
      <w:rFonts w:ascii="宋体" w:hAnsi="宋体" w:cs="宋体"/>
      <w:sz w:val="24"/>
      <w:szCs w:val="24"/>
    </w:rPr>
  </w:style>
  <w:style w:type="character" w:customStyle="1" w:styleId="166">
    <w:name w:val="标题 7 字符1"/>
    <w:basedOn w:val="65"/>
    <w:link w:val="11"/>
    <w:autoRedefine/>
    <w:qFormat/>
    <w:uiPriority w:val="9"/>
    <w:rPr>
      <w:rFonts w:eastAsia="等线"/>
      <w:b/>
      <w:kern w:val="2"/>
      <w:sz w:val="24"/>
      <w:szCs w:val="24"/>
    </w:rPr>
  </w:style>
  <w:style w:type="character" w:customStyle="1" w:styleId="167">
    <w:name w:val="标题 8 字符1"/>
    <w:basedOn w:val="65"/>
    <w:link w:val="12"/>
    <w:autoRedefine/>
    <w:qFormat/>
    <w:uiPriority w:val="9"/>
    <w:rPr>
      <w:rFonts w:ascii="Arial" w:hAnsi="Arial" w:eastAsia="黑体"/>
      <w:kern w:val="2"/>
      <w:sz w:val="24"/>
      <w:szCs w:val="24"/>
    </w:rPr>
  </w:style>
  <w:style w:type="character" w:customStyle="1" w:styleId="168">
    <w:name w:val="标题 9 字符1"/>
    <w:basedOn w:val="65"/>
    <w:link w:val="13"/>
    <w:autoRedefine/>
    <w:qFormat/>
    <w:uiPriority w:val="9"/>
    <w:rPr>
      <w:rFonts w:ascii="Arial" w:hAnsi="Arial" w:eastAsia="黑体"/>
      <w:kern w:val="2"/>
      <w:sz w:val="24"/>
      <w:szCs w:val="24"/>
    </w:rPr>
  </w:style>
  <w:style w:type="character" w:customStyle="1" w:styleId="169">
    <w:name w:val="批注主题 字符"/>
    <w:link w:val="61"/>
    <w:autoRedefine/>
    <w:qFormat/>
    <w:uiPriority w:val="1"/>
    <w:rPr>
      <w:b/>
      <w:bCs/>
      <w:kern w:val="2"/>
      <w:sz w:val="21"/>
      <w:szCs w:val="24"/>
    </w:rPr>
  </w:style>
  <w:style w:type="character" w:customStyle="1" w:styleId="170">
    <w:name w:val="Char Char112"/>
    <w:autoRedefine/>
    <w:qFormat/>
    <w:uiPriority w:val="0"/>
    <w:rPr>
      <w:rFonts w:eastAsia="仿宋_GB2312"/>
      <w:kern w:val="2"/>
      <w:sz w:val="21"/>
      <w:szCs w:val="24"/>
      <w:lang w:val="en-US" w:eastAsia="zh-CN" w:bidi="ar-SA"/>
    </w:rPr>
  </w:style>
  <w:style w:type="character" w:customStyle="1" w:styleId="171">
    <w:name w:val="No Spacing Char"/>
    <w:link w:val="172"/>
    <w:autoRedefine/>
    <w:qFormat/>
    <w:locked/>
    <w:uiPriority w:val="0"/>
    <w:rPr>
      <w:rFonts w:ascii="Calibri" w:hAnsi="Calibri" w:eastAsia="仿宋_GB2312"/>
      <w:sz w:val="28"/>
      <w:szCs w:val="22"/>
    </w:rPr>
  </w:style>
  <w:style w:type="paragraph" w:customStyle="1" w:styleId="172">
    <w:name w:val="无间隔1"/>
    <w:link w:val="171"/>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3">
    <w:name w:val="Char Char14"/>
    <w:autoRedefine/>
    <w:qFormat/>
    <w:uiPriority w:val="0"/>
    <w:rPr>
      <w:rFonts w:eastAsia="仿宋_GB2312"/>
      <w:kern w:val="2"/>
      <w:sz w:val="21"/>
      <w:szCs w:val="24"/>
      <w:lang w:val="en-US" w:eastAsia="zh-CN" w:bidi="ar-SA"/>
    </w:rPr>
  </w:style>
  <w:style w:type="character" w:customStyle="1" w:styleId="174">
    <w:name w:val="明显强调1"/>
    <w:autoRedefine/>
    <w:qFormat/>
    <w:uiPriority w:val="0"/>
    <w:rPr>
      <w:rFonts w:eastAsia="宋体"/>
      <w:b/>
      <w:bCs/>
      <w:iCs/>
      <w:color w:val="auto"/>
      <w:sz w:val="24"/>
    </w:rPr>
  </w:style>
  <w:style w:type="character" w:customStyle="1" w:styleId="175">
    <w:name w:val="BZ_一级标题 Char"/>
    <w:link w:val="130"/>
    <w:autoRedefine/>
    <w:qFormat/>
    <w:uiPriority w:val="0"/>
    <w:rPr>
      <w:rFonts w:eastAsia="华文中宋"/>
      <w:b/>
      <w:bCs/>
      <w:kern w:val="44"/>
      <w:sz w:val="36"/>
      <w:szCs w:val="36"/>
    </w:rPr>
  </w:style>
  <w:style w:type="character" w:customStyle="1" w:styleId="176">
    <w:name w:val="样式 宋体 小四 行距: 1.5 倍行距 Char"/>
    <w:link w:val="177"/>
    <w:autoRedefine/>
    <w:qFormat/>
    <w:uiPriority w:val="0"/>
    <w:rPr>
      <w:rFonts w:ascii="宋体" w:hAnsi="宋体" w:cs="宋体"/>
      <w:kern w:val="2"/>
      <w:sz w:val="24"/>
    </w:rPr>
  </w:style>
  <w:style w:type="paragraph" w:customStyle="1" w:styleId="177">
    <w:name w:val="样式 宋体 小四 行距: 1.5 倍行距"/>
    <w:basedOn w:val="1"/>
    <w:link w:val="176"/>
    <w:autoRedefine/>
    <w:qFormat/>
    <w:uiPriority w:val="0"/>
    <w:pPr>
      <w:spacing w:line="360" w:lineRule="auto"/>
      <w:ind w:firstLine="540" w:firstLineChars="225"/>
    </w:pPr>
    <w:rPr>
      <w:rFonts w:ascii="宋体" w:hAnsi="宋体" w:cs="宋体"/>
      <w:sz w:val="24"/>
      <w:szCs w:val="20"/>
    </w:rPr>
  </w:style>
  <w:style w:type="character" w:customStyle="1" w:styleId="178">
    <w:name w:val="正文1 Char Char"/>
    <w:autoRedefine/>
    <w:qFormat/>
    <w:uiPriority w:val="0"/>
    <w:rPr>
      <w:rFonts w:ascii="仿宋_GB2312" w:hAnsi="仿宋_GB2312" w:eastAsia="仿宋_GB2312" w:cs="仿宋_GB2312"/>
      <w:sz w:val="21"/>
      <w:lang w:val="en-US" w:eastAsia="zh-CN" w:bidi="ar-SA"/>
    </w:rPr>
  </w:style>
  <w:style w:type="character" w:customStyle="1" w:styleId="179">
    <w:name w:val="编号正文缩进 Char Char"/>
    <w:link w:val="180"/>
    <w:autoRedefine/>
    <w:qFormat/>
    <w:uiPriority w:val="0"/>
    <w:rPr>
      <w:kern w:val="2"/>
      <w:sz w:val="24"/>
      <w:szCs w:val="24"/>
    </w:rPr>
  </w:style>
  <w:style w:type="paragraph" w:customStyle="1" w:styleId="180">
    <w:name w:val="编号正文缩进"/>
    <w:basedOn w:val="17"/>
    <w:link w:val="179"/>
    <w:autoRedefine/>
    <w:qFormat/>
    <w:uiPriority w:val="0"/>
    <w:pPr>
      <w:tabs>
        <w:tab w:val="left" w:pos="1497"/>
      </w:tabs>
      <w:spacing w:line="400" w:lineRule="atLeast"/>
      <w:ind w:left="567" w:firstLine="510"/>
    </w:pPr>
    <w:rPr>
      <w:kern w:val="2"/>
      <w:sz w:val="24"/>
      <w:szCs w:val="24"/>
    </w:rPr>
  </w:style>
  <w:style w:type="character" w:customStyle="1" w:styleId="181">
    <w:name w:val="Char Char18"/>
    <w:autoRedefine/>
    <w:qFormat/>
    <w:uiPriority w:val="0"/>
    <w:rPr>
      <w:b/>
      <w:bCs/>
      <w:kern w:val="2"/>
      <w:sz w:val="32"/>
      <w:szCs w:val="32"/>
    </w:rPr>
  </w:style>
  <w:style w:type="character" w:customStyle="1" w:styleId="182">
    <w:name w:val="样式1 Char"/>
    <w:link w:val="183"/>
    <w:autoRedefine/>
    <w:qFormat/>
    <w:uiPriority w:val="0"/>
    <w:rPr>
      <w:rFonts w:ascii="楷体_GB2312" w:hAnsi="Calibri" w:eastAsia="楷体_GB2312"/>
      <w:kern w:val="2"/>
      <w:sz w:val="24"/>
      <w:szCs w:val="24"/>
    </w:rPr>
  </w:style>
  <w:style w:type="paragraph" w:customStyle="1" w:styleId="183">
    <w:name w:val="样式1"/>
    <w:basedOn w:val="184"/>
    <w:link w:val="182"/>
    <w:autoRedefine/>
    <w:qFormat/>
    <w:uiPriority w:val="0"/>
    <w:pPr>
      <w:spacing w:line="360" w:lineRule="auto"/>
      <w:ind w:firstLine="480"/>
    </w:pPr>
    <w:rPr>
      <w:rFonts w:ascii="楷体_GB2312" w:eastAsia="楷体_GB2312" w:cs="Times New Roman"/>
      <w:sz w:val="24"/>
      <w:szCs w:val="24"/>
    </w:rPr>
  </w:style>
  <w:style w:type="paragraph" w:customStyle="1" w:styleId="184">
    <w:name w:val="列出段落11"/>
    <w:basedOn w:val="1"/>
    <w:autoRedefine/>
    <w:qFormat/>
    <w:uiPriority w:val="34"/>
    <w:pPr>
      <w:ind w:firstLine="420" w:firstLineChars="200"/>
    </w:pPr>
    <w:rPr>
      <w:rFonts w:ascii="Calibri" w:hAnsi="Calibri" w:eastAsia="等线" w:cs="黑体"/>
      <w:szCs w:val="22"/>
    </w:rPr>
  </w:style>
  <w:style w:type="character" w:customStyle="1" w:styleId="185">
    <w:name w:val="Style3"/>
    <w:autoRedefine/>
    <w:qFormat/>
    <w:uiPriority w:val="0"/>
    <w:rPr>
      <w:rFonts w:ascii="Century Gothic" w:hAnsi="仿宋_GB2312" w:eastAsia="仿宋_GB2312" w:cs="新宋体"/>
      <w:szCs w:val="22"/>
      <w:lang w:eastAsia="zh-CN"/>
    </w:rPr>
  </w:style>
  <w:style w:type="character" w:customStyle="1" w:styleId="186">
    <w:name w:val="副标题 Char1"/>
    <w:autoRedefine/>
    <w:qFormat/>
    <w:uiPriority w:val="11"/>
    <w:rPr>
      <w:rFonts w:ascii="Cambria" w:hAnsi="Cambria" w:cs="Times New Roman"/>
      <w:b/>
      <w:bCs/>
      <w:kern w:val="28"/>
      <w:sz w:val="32"/>
      <w:szCs w:val="32"/>
    </w:rPr>
  </w:style>
  <w:style w:type="character" w:customStyle="1" w:styleId="187">
    <w:name w:val="Style4"/>
    <w:autoRedefine/>
    <w:qFormat/>
    <w:uiPriority w:val="0"/>
    <w:rPr>
      <w:rFonts w:ascii="Century Gothic" w:hAnsi="仿宋_GB2312" w:eastAsia="仿宋_GB2312" w:cs="新宋体"/>
      <w:szCs w:val="22"/>
      <w:lang w:eastAsia="zh-CN"/>
    </w:rPr>
  </w:style>
  <w:style w:type="character" w:customStyle="1" w:styleId="188">
    <w:name w:val="页眉注释 Char Char"/>
    <w:link w:val="189"/>
    <w:autoRedefine/>
    <w:qFormat/>
    <w:uiPriority w:val="0"/>
    <w:rPr>
      <w:rFonts w:ascii="华文细黑" w:hAnsi="华文细黑" w:eastAsia="华文细黑"/>
      <w:b/>
      <w:color w:val="FFFFFF"/>
      <w:kern w:val="2"/>
      <w:sz w:val="18"/>
      <w:szCs w:val="18"/>
    </w:rPr>
  </w:style>
  <w:style w:type="paragraph" w:customStyle="1" w:styleId="189">
    <w:name w:val="页眉注释"/>
    <w:basedOn w:val="1"/>
    <w:link w:val="188"/>
    <w:autoRedefine/>
    <w:qFormat/>
    <w:uiPriority w:val="0"/>
    <w:pPr>
      <w:spacing w:line="0" w:lineRule="atLeast"/>
      <w:jc w:val="center"/>
    </w:pPr>
    <w:rPr>
      <w:rFonts w:ascii="华文细黑" w:hAnsi="华文细黑" w:eastAsia="华文细黑"/>
      <w:b/>
      <w:color w:val="FFFFFF"/>
      <w:sz w:val="18"/>
      <w:szCs w:val="18"/>
    </w:rPr>
  </w:style>
  <w:style w:type="character" w:customStyle="1" w:styleId="190">
    <w:name w:val="heading 2 Char1"/>
    <w:autoRedefine/>
    <w:qFormat/>
    <w:uiPriority w:val="0"/>
    <w:rPr>
      <w:rFonts w:ascii="Verdana" w:hAnsi="Verdana" w:eastAsia="仿宋_GB2312"/>
      <w:b/>
      <w:bCs/>
      <w:kern w:val="2"/>
      <w:sz w:val="32"/>
      <w:szCs w:val="32"/>
      <w:lang w:val="en-US" w:eastAsia="zh-CN" w:bidi="ar-SA"/>
    </w:rPr>
  </w:style>
  <w:style w:type="character" w:customStyle="1" w:styleId="191">
    <w:name w:val="heading 4 Char"/>
    <w:autoRedefine/>
    <w:qFormat/>
    <w:uiPriority w:val="0"/>
    <w:rPr>
      <w:rFonts w:ascii="Tahoma" w:hAnsi="Tahoma" w:eastAsia="Helvetica" w:cs="新宋体"/>
      <w:sz w:val="21"/>
      <w:szCs w:val="21"/>
    </w:rPr>
  </w:style>
  <w:style w:type="character" w:customStyle="1" w:styleId="192">
    <w:name w:val="Char Char16"/>
    <w:autoRedefine/>
    <w:qFormat/>
    <w:uiPriority w:val="0"/>
    <w:rPr>
      <w:b/>
      <w:bCs/>
      <w:kern w:val="2"/>
      <w:sz w:val="28"/>
      <w:szCs w:val="28"/>
    </w:rPr>
  </w:style>
  <w:style w:type="character" w:customStyle="1" w:styleId="193">
    <w:name w:val="Char Char23"/>
    <w:autoRedefine/>
    <w:qFormat/>
    <w:uiPriority w:val="0"/>
    <w:rPr>
      <w:rFonts w:eastAsia="仿宋_GB2312"/>
      <w:b/>
      <w:bCs/>
      <w:kern w:val="2"/>
      <w:sz w:val="32"/>
      <w:szCs w:val="32"/>
      <w:lang w:val="en-US" w:eastAsia="zh-CN" w:bidi="ar-SA"/>
    </w:rPr>
  </w:style>
  <w:style w:type="character" w:customStyle="1" w:styleId="194">
    <w:name w:val="apple-converted-space"/>
    <w:autoRedefine/>
    <w:qFormat/>
    <w:uiPriority w:val="0"/>
  </w:style>
  <w:style w:type="character" w:customStyle="1" w:styleId="195">
    <w:name w:val="Char Char25"/>
    <w:autoRedefine/>
    <w:qFormat/>
    <w:uiPriority w:val="0"/>
    <w:rPr>
      <w:rFonts w:ascii="Arial Unicode MS" w:eastAsia="Arial Unicode MS"/>
      <w:b/>
      <w:bCs/>
      <w:kern w:val="2"/>
      <w:sz w:val="21"/>
      <w:szCs w:val="24"/>
      <w:lang w:val="en-US" w:eastAsia="zh-CN" w:bidi="ar-SA"/>
    </w:rPr>
  </w:style>
  <w:style w:type="character" w:customStyle="1" w:styleId="196">
    <w:name w:val="heading 3 Char1"/>
    <w:autoRedefine/>
    <w:qFormat/>
    <w:uiPriority w:val="0"/>
    <w:rPr>
      <w:rFonts w:eastAsia="仿宋_GB2312"/>
      <w:b/>
      <w:bCs/>
      <w:kern w:val="2"/>
      <w:sz w:val="32"/>
      <w:szCs w:val="32"/>
      <w:lang w:val="en-US" w:eastAsia="zh-CN" w:bidi="ar-SA"/>
    </w:rPr>
  </w:style>
  <w:style w:type="character" w:customStyle="1" w:styleId="197">
    <w:name w:val="不明显强调1"/>
    <w:autoRedefine/>
    <w:qFormat/>
    <w:uiPriority w:val="0"/>
    <w:rPr>
      <w:i/>
      <w:iCs/>
      <w:color w:val="808080"/>
    </w:rPr>
  </w:style>
  <w:style w:type="character" w:customStyle="1" w:styleId="198">
    <w:name w:val="pt141"/>
    <w:autoRedefine/>
    <w:qFormat/>
    <w:uiPriority w:val="0"/>
    <w:rPr>
      <w:color w:val="330066"/>
      <w:spacing w:val="450"/>
      <w:sz w:val="22"/>
      <w:szCs w:val="22"/>
    </w:rPr>
  </w:style>
  <w:style w:type="character" w:customStyle="1" w:styleId="199">
    <w:name w:val="无间隔 字符"/>
    <w:link w:val="200"/>
    <w:autoRedefine/>
    <w:qFormat/>
    <w:uiPriority w:val="1"/>
    <w:rPr>
      <w:rFonts w:ascii="Century Gothic" w:hAnsi="Century Gothic" w:eastAsia="Times New Roman"/>
      <w:sz w:val="22"/>
      <w:szCs w:val="22"/>
    </w:rPr>
  </w:style>
  <w:style w:type="paragraph" w:styleId="200">
    <w:name w:val="No Spacing"/>
    <w:link w:val="199"/>
    <w:autoRedefine/>
    <w:qFormat/>
    <w:uiPriority w:val="1"/>
    <w:rPr>
      <w:rFonts w:ascii="Century Gothic" w:hAnsi="Century Gothic" w:eastAsia="Times New Roman" w:cs="Times New Roman"/>
      <w:sz w:val="22"/>
      <w:szCs w:val="22"/>
      <w:lang w:val="en-US" w:eastAsia="zh-CN" w:bidi="ar-SA"/>
    </w:rPr>
  </w:style>
  <w:style w:type="character" w:customStyle="1" w:styleId="201">
    <w:name w:val="明显参考1"/>
    <w:autoRedefine/>
    <w:qFormat/>
    <w:uiPriority w:val="0"/>
    <w:rPr>
      <w:b/>
      <w:bCs/>
      <w:smallCaps/>
      <w:color w:val="C0504D"/>
      <w:spacing w:val="5"/>
      <w:u w:val="single"/>
    </w:rPr>
  </w:style>
  <w:style w:type="character" w:customStyle="1" w:styleId="202">
    <w:name w:val="正文文本缩进 3 字符1"/>
    <w:link w:val="51"/>
    <w:autoRedefine/>
    <w:qFormat/>
    <w:uiPriority w:val="0"/>
    <w:rPr>
      <w:kern w:val="2"/>
      <w:sz w:val="24"/>
      <w:szCs w:val="24"/>
    </w:rPr>
  </w:style>
  <w:style w:type="character" w:customStyle="1" w:styleId="203">
    <w:name w:val="样式2 Char"/>
    <w:link w:val="204"/>
    <w:autoRedefine/>
    <w:qFormat/>
    <w:uiPriority w:val="0"/>
    <w:rPr>
      <w:rFonts w:ascii="仿宋_GB2312" w:hAnsi="仿宋_GB2312" w:eastAsia="仿宋_GB2312"/>
      <w:bCs/>
      <w:kern w:val="2"/>
      <w:sz w:val="28"/>
      <w:szCs w:val="28"/>
    </w:rPr>
  </w:style>
  <w:style w:type="paragraph" w:customStyle="1" w:styleId="204">
    <w:name w:val="样式2"/>
    <w:basedOn w:val="6"/>
    <w:link w:val="203"/>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5">
    <w:name w:val="文档结构图 字符1"/>
    <w:link w:val="20"/>
    <w:autoRedefine/>
    <w:qFormat/>
    <w:uiPriority w:val="0"/>
    <w:rPr>
      <w:kern w:val="2"/>
      <w:sz w:val="21"/>
      <w:szCs w:val="24"/>
      <w:shd w:val="clear" w:color="auto" w:fill="000080"/>
    </w:rPr>
  </w:style>
  <w:style w:type="character" w:customStyle="1" w:styleId="206">
    <w:name w:val="1233 Char"/>
    <w:link w:val="207"/>
    <w:autoRedefine/>
    <w:qFormat/>
    <w:uiPriority w:val="0"/>
    <w:rPr>
      <w:rFonts w:ascii="仿宋" w:hAnsi="仿宋" w:eastAsia="仿宋"/>
      <w:b/>
      <w:bCs/>
      <w:kern w:val="44"/>
      <w:sz w:val="24"/>
      <w:szCs w:val="24"/>
    </w:rPr>
  </w:style>
  <w:style w:type="paragraph" w:customStyle="1" w:styleId="207">
    <w:name w:val="1233"/>
    <w:basedOn w:val="5"/>
    <w:link w:val="206"/>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8">
    <w:name w:val="heading 2 Char"/>
    <w:autoRedefine/>
    <w:qFormat/>
    <w:uiPriority w:val="0"/>
    <w:rPr>
      <w:rFonts w:ascii="Tahoma" w:hAnsi="Tahoma" w:eastAsia="Helvetica" w:cs="新宋体"/>
      <w:sz w:val="30"/>
      <w:szCs w:val="24"/>
    </w:rPr>
  </w:style>
  <w:style w:type="character" w:customStyle="1" w:styleId="209">
    <w:name w:val="Intense Emphasis1"/>
    <w:autoRedefine/>
    <w:qFormat/>
    <w:uiPriority w:val="0"/>
    <w:rPr>
      <w:b/>
      <w:bCs/>
      <w:i/>
      <w:iCs/>
      <w:color w:val="4F81BD"/>
    </w:rPr>
  </w:style>
  <w:style w:type="character" w:customStyle="1" w:styleId="210">
    <w:name w:val="emailstyle16"/>
    <w:autoRedefine/>
    <w:qFormat/>
    <w:uiPriority w:val="0"/>
    <w:rPr>
      <w:rFonts w:ascii="Arial" w:hAnsi="Arial" w:eastAsia="宋体" w:cs="Arial"/>
      <w:color w:val="auto"/>
      <w:kern w:val="2"/>
      <w:sz w:val="20"/>
      <w:szCs w:val="24"/>
      <w:lang w:val="en-US" w:eastAsia="zh-CN" w:bidi="ar-SA"/>
    </w:rPr>
  </w:style>
  <w:style w:type="character" w:customStyle="1" w:styleId="211">
    <w:name w:val="正文靠右 Char Char"/>
    <w:link w:val="212"/>
    <w:autoRedefine/>
    <w:qFormat/>
    <w:uiPriority w:val="0"/>
    <w:rPr>
      <w:kern w:val="2"/>
      <w:sz w:val="21"/>
      <w:szCs w:val="24"/>
    </w:rPr>
  </w:style>
  <w:style w:type="paragraph" w:customStyle="1" w:styleId="212">
    <w:name w:val="正文靠右"/>
    <w:basedOn w:val="1"/>
    <w:link w:val="211"/>
    <w:autoRedefine/>
    <w:qFormat/>
    <w:uiPriority w:val="0"/>
    <w:pPr>
      <w:jc w:val="right"/>
    </w:pPr>
  </w:style>
  <w:style w:type="character" w:customStyle="1" w:styleId="213">
    <w:name w:val="Char Char111"/>
    <w:autoRedefine/>
    <w:qFormat/>
    <w:uiPriority w:val="0"/>
    <w:rPr>
      <w:rFonts w:ascii="新宋体" w:hAnsi="新宋体" w:eastAsia="仿宋_GB2312" w:cs="新宋体"/>
      <w:sz w:val="18"/>
      <w:szCs w:val="18"/>
    </w:rPr>
  </w:style>
  <w:style w:type="character" w:customStyle="1" w:styleId="214">
    <w:name w:val="HTML 预设格式 Char1"/>
    <w:autoRedefine/>
    <w:qFormat/>
    <w:uiPriority w:val="0"/>
    <w:rPr>
      <w:rFonts w:ascii="宋体" w:hAnsi="宋体" w:cs="宋体"/>
      <w:sz w:val="24"/>
      <w:szCs w:val="24"/>
    </w:rPr>
  </w:style>
  <w:style w:type="character" w:customStyle="1" w:styleId="215">
    <w:name w:val="正文缩进 字符"/>
    <w:autoRedefine/>
    <w:qFormat/>
    <w:uiPriority w:val="0"/>
    <w:rPr>
      <w:sz w:val="28"/>
    </w:rPr>
  </w:style>
  <w:style w:type="character" w:customStyle="1" w:styleId="216">
    <w:name w:val="Style1"/>
    <w:autoRedefine/>
    <w:qFormat/>
    <w:uiPriority w:val="0"/>
    <w:rPr>
      <w:rFonts w:ascii="Century Gothic" w:hAnsi="仿宋_GB2312" w:eastAsia="仿宋_GB2312" w:cs="新宋体"/>
      <w:sz w:val="22"/>
      <w:szCs w:val="22"/>
      <w:lang w:eastAsia="zh-CN"/>
    </w:rPr>
  </w:style>
  <w:style w:type="character" w:customStyle="1" w:styleId="217">
    <w:name w:val="BZ_封面_名称 Char"/>
    <w:link w:val="218"/>
    <w:autoRedefine/>
    <w:qFormat/>
    <w:uiPriority w:val="0"/>
    <w:rPr>
      <w:rFonts w:eastAsia="黑体"/>
      <w:kern w:val="2"/>
      <w:sz w:val="44"/>
      <w:szCs w:val="44"/>
    </w:rPr>
  </w:style>
  <w:style w:type="paragraph" w:customStyle="1" w:styleId="218">
    <w:name w:val="BZ_封面_名称"/>
    <w:basedOn w:val="1"/>
    <w:link w:val="217"/>
    <w:autoRedefine/>
    <w:qFormat/>
    <w:uiPriority w:val="0"/>
    <w:pPr>
      <w:widowControl/>
      <w:jc w:val="center"/>
    </w:pPr>
    <w:rPr>
      <w:rFonts w:eastAsia="黑体"/>
      <w:sz w:val="44"/>
      <w:szCs w:val="44"/>
    </w:rPr>
  </w:style>
  <w:style w:type="character" w:customStyle="1" w:styleId="219">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20">
    <w:name w:val="kpk:3级 Char"/>
    <w:link w:val="221"/>
    <w:autoRedefine/>
    <w:qFormat/>
    <w:uiPriority w:val="0"/>
    <w:rPr>
      <w:rFonts w:ascii="黑体" w:eastAsia="黑体"/>
      <w:b/>
      <w:bCs/>
      <w:kern w:val="2"/>
      <w:sz w:val="24"/>
      <w:szCs w:val="24"/>
    </w:rPr>
  </w:style>
  <w:style w:type="paragraph" w:customStyle="1" w:styleId="221">
    <w:name w:val="kpk:3级"/>
    <w:basedOn w:val="7"/>
    <w:link w:val="220"/>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2">
    <w:name w:val="Char Char19"/>
    <w:autoRedefine/>
    <w:qFormat/>
    <w:uiPriority w:val="0"/>
    <w:rPr>
      <w:rFonts w:ascii="Tahoma" w:hAnsi="Tahoma" w:eastAsia="Helvetica"/>
      <w:sz w:val="21"/>
      <w:szCs w:val="21"/>
      <w:lang w:val="en-US" w:eastAsia="zh-CN" w:bidi="ar-SA"/>
    </w:rPr>
  </w:style>
  <w:style w:type="character" w:customStyle="1" w:styleId="223">
    <w:name w:val="Table Text Char Char"/>
    <w:autoRedefine/>
    <w:qFormat/>
    <w:uiPriority w:val="0"/>
    <w:rPr>
      <w:rFonts w:eastAsia="仿宋_GB2312"/>
      <w:sz w:val="24"/>
      <w:lang w:bidi="ar-SA"/>
    </w:rPr>
  </w:style>
  <w:style w:type="character" w:customStyle="1" w:styleId="224">
    <w:name w:val="heading 4 Char1"/>
    <w:autoRedefine/>
    <w:qFormat/>
    <w:uiPriority w:val="0"/>
    <w:rPr>
      <w:rFonts w:ascii="Verdana" w:hAnsi="Verdana" w:eastAsia="仿宋_GB2312"/>
      <w:b/>
      <w:bCs/>
      <w:kern w:val="2"/>
      <w:sz w:val="28"/>
      <w:szCs w:val="28"/>
      <w:lang w:val="en-US" w:eastAsia="zh-CN" w:bidi="ar-SA"/>
    </w:rPr>
  </w:style>
  <w:style w:type="character" w:customStyle="1" w:styleId="225">
    <w:name w:val="a61"/>
    <w:autoRedefine/>
    <w:qFormat/>
    <w:uiPriority w:val="0"/>
    <w:rPr>
      <w:rFonts w:hint="eastAsia" w:ascii="宋体" w:hAnsi="宋体" w:eastAsia="宋体"/>
      <w:kern w:val="2"/>
      <w:sz w:val="23"/>
      <w:szCs w:val="23"/>
      <w:lang w:val="en-US" w:eastAsia="zh-CN" w:bidi="ar-SA"/>
    </w:rPr>
  </w:style>
  <w:style w:type="character" w:customStyle="1" w:styleId="226">
    <w:name w:val="kpk:4级 Char1"/>
    <w:link w:val="227"/>
    <w:autoRedefine/>
    <w:qFormat/>
    <w:locked/>
    <w:uiPriority w:val="0"/>
    <w:rPr>
      <w:rFonts w:ascii="Arial" w:hAnsi="Arial" w:eastAsia="黑体"/>
      <w:bCs/>
      <w:sz w:val="24"/>
      <w:szCs w:val="28"/>
    </w:rPr>
  </w:style>
  <w:style w:type="paragraph" w:customStyle="1" w:styleId="227">
    <w:name w:val="kpk:4级"/>
    <w:basedOn w:val="8"/>
    <w:link w:val="226"/>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8">
    <w:name w:val="heading 3 Char"/>
    <w:autoRedefine/>
    <w:qFormat/>
    <w:uiPriority w:val="0"/>
    <w:rPr>
      <w:rFonts w:ascii="Tahoma" w:hAnsi="Tahoma" w:eastAsia="Helvetica"/>
      <w:sz w:val="28"/>
      <w:szCs w:val="24"/>
    </w:rPr>
  </w:style>
  <w:style w:type="character" w:customStyle="1" w:styleId="229">
    <w:name w:val="heading 4 Char2"/>
    <w:autoRedefine/>
    <w:qFormat/>
    <w:uiPriority w:val="0"/>
    <w:rPr>
      <w:rFonts w:ascii="Verdana" w:hAnsi="Verdana"/>
      <w:b/>
      <w:bCs/>
      <w:kern w:val="2"/>
      <w:sz w:val="28"/>
      <w:szCs w:val="28"/>
    </w:rPr>
  </w:style>
  <w:style w:type="character" w:customStyle="1" w:styleId="230">
    <w:name w:val="样式 标题 3 + 黑体 小四 Char Char"/>
    <w:autoRedefine/>
    <w:qFormat/>
    <w:uiPriority w:val="0"/>
    <w:rPr>
      <w:rFonts w:ascii="Helvetica" w:hAnsi="Tahoma" w:eastAsia="Helvetica"/>
      <w:bCs/>
      <w:sz w:val="24"/>
      <w:szCs w:val="24"/>
      <w:lang w:bidi="ar-SA"/>
    </w:rPr>
  </w:style>
  <w:style w:type="character" w:customStyle="1" w:styleId="231">
    <w:name w:val="四级标题 Char"/>
    <w:link w:val="232"/>
    <w:autoRedefine/>
    <w:qFormat/>
    <w:uiPriority w:val="0"/>
    <w:rPr>
      <w:rFonts w:eastAsia="黑体"/>
      <w:b/>
      <w:kern w:val="2"/>
      <w:sz w:val="28"/>
      <w:szCs w:val="22"/>
    </w:rPr>
  </w:style>
  <w:style w:type="paragraph" w:customStyle="1" w:styleId="232">
    <w:name w:val="四级标题"/>
    <w:basedOn w:val="1"/>
    <w:link w:val="231"/>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3">
    <w:name w:val="标题 4 字符"/>
    <w:autoRedefine/>
    <w:qFormat/>
    <w:uiPriority w:val="0"/>
    <w:rPr>
      <w:rFonts w:eastAsia="楷体_GB2312"/>
      <w:b/>
      <w:snapToGrid/>
      <w:sz w:val="28"/>
    </w:rPr>
  </w:style>
  <w:style w:type="character" w:customStyle="1" w:styleId="234">
    <w:name w:val="heading 5 Char2"/>
    <w:autoRedefine/>
    <w:qFormat/>
    <w:uiPriority w:val="0"/>
    <w:rPr>
      <w:b/>
      <w:bCs/>
      <w:kern w:val="2"/>
      <w:sz w:val="28"/>
      <w:szCs w:val="28"/>
    </w:rPr>
  </w:style>
  <w:style w:type="character" w:customStyle="1" w:styleId="235">
    <w:name w:val="书籍标题1"/>
    <w:autoRedefine/>
    <w:qFormat/>
    <w:uiPriority w:val="0"/>
    <w:rPr>
      <w:b/>
      <w:bCs/>
      <w:smallCaps/>
      <w:spacing w:val="5"/>
    </w:rPr>
  </w:style>
  <w:style w:type="character" w:customStyle="1" w:styleId="236">
    <w:name w:val="Ò³Ã¼ Char Char2"/>
    <w:autoRedefine/>
    <w:qFormat/>
    <w:uiPriority w:val="0"/>
    <w:rPr>
      <w:kern w:val="2"/>
      <w:sz w:val="18"/>
      <w:szCs w:val="18"/>
    </w:rPr>
  </w:style>
  <w:style w:type="character" w:customStyle="1" w:styleId="237">
    <w:name w:val="不明显参考1"/>
    <w:autoRedefine/>
    <w:qFormat/>
    <w:uiPriority w:val="0"/>
    <w:rPr>
      <w:smallCaps/>
      <w:color w:val="C0504D"/>
      <w:u w:val="single"/>
    </w:rPr>
  </w:style>
  <w:style w:type="character" w:customStyle="1" w:styleId="238">
    <w:name w:val="标题 6 字符"/>
    <w:autoRedefine/>
    <w:qFormat/>
    <w:uiPriority w:val="0"/>
    <w:rPr>
      <w:rFonts w:ascii="Arial" w:hAnsi="Arial" w:eastAsia="黑体"/>
      <w:spacing w:val="20"/>
      <w:kern w:val="2"/>
      <w:sz w:val="28"/>
    </w:rPr>
  </w:style>
  <w:style w:type="character" w:customStyle="1" w:styleId="239">
    <w:name w:val="A3 Char Char"/>
    <w:autoRedefine/>
    <w:qFormat/>
    <w:uiPriority w:val="0"/>
    <w:rPr>
      <w:rFonts w:eastAsia="宋体"/>
      <w:b/>
      <w:bCs/>
      <w:sz w:val="32"/>
      <w:szCs w:val="32"/>
      <w:lang w:bidi="ar-SA"/>
    </w:rPr>
  </w:style>
  <w:style w:type="character" w:customStyle="1" w:styleId="240">
    <w:name w:val="Footer-Even Char"/>
    <w:autoRedefine/>
    <w:qFormat/>
    <w:uiPriority w:val="0"/>
    <w:rPr>
      <w:sz w:val="18"/>
      <w:szCs w:val="18"/>
    </w:rPr>
  </w:style>
  <w:style w:type="character" w:customStyle="1" w:styleId="241">
    <w:name w:val="标题 8 字符"/>
    <w:autoRedefine/>
    <w:qFormat/>
    <w:uiPriority w:val="0"/>
    <w:rPr>
      <w:rFonts w:ascii="Arial" w:hAnsi="Arial" w:eastAsia="黑体"/>
      <w:kern w:val="2"/>
      <w:sz w:val="24"/>
      <w:vertAlign w:val="superscript"/>
    </w:rPr>
  </w:style>
  <w:style w:type="character" w:customStyle="1" w:styleId="242">
    <w:name w:val="标题 1 字符"/>
    <w:autoRedefine/>
    <w:qFormat/>
    <w:uiPriority w:val="0"/>
    <w:rPr>
      <w:rFonts w:eastAsia="黑体"/>
      <w:snapToGrid/>
      <w:sz w:val="44"/>
    </w:rPr>
  </w:style>
  <w:style w:type="character" w:customStyle="1" w:styleId="243">
    <w:name w:val="content_title1"/>
    <w:autoRedefine/>
    <w:qFormat/>
    <w:uiPriority w:val="0"/>
    <w:rPr>
      <w:rFonts w:eastAsia="宋体"/>
      <w:color w:val="9A1601"/>
      <w:kern w:val="2"/>
      <w:sz w:val="21"/>
      <w:szCs w:val="21"/>
      <w:lang w:val="en-US" w:eastAsia="zh-CN" w:bidi="ar-SA"/>
    </w:rPr>
  </w:style>
  <w:style w:type="character" w:customStyle="1" w:styleId="244">
    <w:name w:val="正文文本 2 Char"/>
    <w:autoRedefine/>
    <w:qFormat/>
    <w:uiPriority w:val="0"/>
    <w:rPr>
      <w:rFonts w:ascii="等线" w:hAnsi="等线" w:eastAsia="等线" w:cs="等线"/>
    </w:rPr>
  </w:style>
  <w:style w:type="character" w:customStyle="1" w:styleId="245">
    <w:name w:val="标题 7 字符"/>
    <w:autoRedefine/>
    <w:qFormat/>
    <w:uiPriority w:val="0"/>
    <w:rPr>
      <w:b/>
      <w:kern w:val="2"/>
      <w:sz w:val="24"/>
      <w:vertAlign w:val="superscript"/>
    </w:rPr>
  </w:style>
  <w:style w:type="character" w:customStyle="1" w:styleId="246">
    <w:name w:val="Char Char6"/>
    <w:autoRedefine/>
    <w:qFormat/>
    <w:uiPriority w:val="0"/>
    <w:rPr>
      <w:rFonts w:ascii="新宋体" w:hAnsi="新宋体" w:eastAsia="仿宋_GB2312" w:cs="新宋体"/>
      <w:szCs w:val="24"/>
    </w:rPr>
  </w:style>
  <w:style w:type="character" w:customStyle="1" w:styleId="247">
    <w:name w:val="标题 5 字符"/>
    <w:autoRedefine/>
    <w:qFormat/>
    <w:uiPriority w:val="0"/>
    <w:rPr>
      <w:kern w:val="2"/>
      <w:sz w:val="28"/>
    </w:rPr>
  </w:style>
  <w:style w:type="character" w:customStyle="1" w:styleId="248">
    <w:name w:val="smalltxt1"/>
    <w:autoRedefine/>
    <w:qFormat/>
    <w:uiPriority w:val="0"/>
    <w:rPr>
      <w:rFonts w:hint="default" w:ascii="宋体,Verdana,Arial" w:hAnsi="宋体,Verdana,Arial"/>
      <w:sz w:val="24"/>
      <w:szCs w:val="24"/>
    </w:rPr>
  </w:style>
  <w:style w:type="character" w:customStyle="1" w:styleId="249">
    <w:name w:val="正文居中 Char Char"/>
    <w:link w:val="250"/>
    <w:autoRedefine/>
    <w:qFormat/>
    <w:uiPriority w:val="0"/>
    <w:rPr>
      <w:kern w:val="2"/>
      <w:sz w:val="21"/>
      <w:szCs w:val="24"/>
    </w:rPr>
  </w:style>
  <w:style w:type="paragraph" w:customStyle="1" w:styleId="250">
    <w:name w:val="正文居中"/>
    <w:basedOn w:val="1"/>
    <w:link w:val="249"/>
    <w:autoRedefine/>
    <w:qFormat/>
    <w:uiPriority w:val="0"/>
    <w:pPr>
      <w:jc w:val="center"/>
    </w:pPr>
  </w:style>
  <w:style w:type="character" w:customStyle="1" w:styleId="251">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2">
    <w:name w:val="heading 6 Char1"/>
    <w:autoRedefine/>
    <w:qFormat/>
    <w:uiPriority w:val="0"/>
    <w:rPr>
      <w:rFonts w:ascii="Tahoma" w:hAnsi="Tahoma" w:eastAsia="Helvetica"/>
      <w:kern w:val="2"/>
      <w:sz w:val="24"/>
      <w:szCs w:val="24"/>
      <w:lang w:val="en-US" w:eastAsia="zh-CN" w:bidi="ar-SA"/>
    </w:rPr>
  </w:style>
  <w:style w:type="character" w:customStyle="1" w:styleId="253">
    <w:name w:val="正文文本缩进 2 字符"/>
    <w:autoRedefine/>
    <w:qFormat/>
    <w:uiPriority w:val="0"/>
    <w:rPr>
      <w:sz w:val="28"/>
    </w:rPr>
  </w:style>
  <w:style w:type="character" w:customStyle="1" w:styleId="254">
    <w:name w:val="正文文本缩进 字符"/>
    <w:autoRedefine/>
    <w:qFormat/>
    <w:uiPriority w:val="0"/>
    <w:rPr>
      <w:sz w:val="28"/>
    </w:rPr>
  </w:style>
  <w:style w:type="character" w:customStyle="1" w:styleId="255">
    <w:name w:val="t11"/>
    <w:autoRedefine/>
    <w:qFormat/>
    <w:uiPriority w:val="0"/>
    <w:rPr>
      <w:rFonts w:eastAsia="宋体"/>
      <w:color w:val="333333"/>
      <w:kern w:val="2"/>
      <w:sz w:val="18"/>
      <w:szCs w:val="18"/>
      <w:lang w:val="en-US" w:eastAsia="zh-CN" w:bidi="ar-SA"/>
    </w:rPr>
  </w:style>
  <w:style w:type="character" w:customStyle="1" w:styleId="256">
    <w:name w:val="正文文本 Char Char"/>
    <w:autoRedefine/>
    <w:qFormat/>
    <w:uiPriority w:val="0"/>
    <w:rPr>
      <w:rFonts w:ascii="Times New Roman" w:hAnsi="Times New Roman"/>
      <w:kern w:val="2"/>
      <w:sz w:val="21"/>
      <w:szCs w:val="24"/>
    </w:rPr>
  </w:style>
  <w:style w:type="character" w:customStyle="1" w:styleId="257">
    <w:name w:val="引用 Char"/>
    <w:autoRedefine/>
    <w:qFormat/>
    <w:uiPriority w:val="0"/>
    <w:rPr>
      <w:rFonts w:ascii="Century Gothic" w:hAnsi="Century Gothic" w:eastAsia="仿宋_GB2312"/>
      <w:i/>
      <w:iCs/>
      <w:color w:val="000000"/>
    </w:rPr>
  </w:style>
  <w:style w:type="paragraph" w:styleId="258">
    <w:name w:val="Quote"/>
    <w:basedOn w:val="1"/>
    <w:next w:val="1"/>
    <w:link w:val="459"/>
    <w:autoRedefine/>
    <w:qFormat/>
    <w:uiPriority w:val="0"/>
    <w:rPr>
      <w:rFonts w:ascii="Century Gothic" w:hAnsi="Century Gothic" w:eastAsia="仿宋_GB2312"/>
      <w:i/>
      <w:iCs/>
      <w:color w:val="000000"/>
      <w:kern w:val="0"/>
      <w:sz w:val="20"/>
      <w:szCs w:val="20"/>
    </w:rPr>
  </w:style>
  <w:style w:type="character" w:customStyle="1" w:styleId="259">
    <w:name w:val="Plain Text Char"/>
    <w:autoRedefine/>
    <w:qFormat/>
    <w:uiPriority w:val="0"/>
    <w:rPr>
      <w:rFonts w:ascii="仿宋_GB2312" w:hAnsi="Wingdings" w:eastAsia="仿宋_GB2312" w:cs="新宋体"/>
      <w:sz w:val="21"/>
      <w:szCs w:val="21"/>
    </w:rPr>
  </w:style>
  <w:style w:type="character" w:customStyle="1" w:styleId="260">
    <w:name w:val="A4 Char Char"/>
    <w:autoRedefine/>
    <w:qFormat/>
    <w:uiPriority w:val="0"/>
    <w:rPr>
      <w:rFonts w:ascii="Cambria" w:hAnsi="Cambria" w:eastAsia="宋体"/>
      <w:b/>
      <w:bCs/>
      <w:sz w:val="28"/>
      <w:szCs w:val="28"/>
    </w:rPr>
  </w:style>
  <w:style w:type="character" w:customStyle="1" w:styleId="261">
    <w:name w:val="正文4 Char"/>
    <w:autoRedefine/>
    <w:qFormat/>
    <w:uiPriority w:val="0"/>
    <w:rPr>
      <w:rFonts w:ascii="新宋体" w:hAnsi="新宋体" w:eastAsia="宋体" w:cs="新宋体"/>
      <w:kern w:val="2"/>
      <w:sz w:val="24"/>
      <w:szCs w:val="24"/>
      <w:lang w:val="en-US" w:eastAsia="zh-CN" w:bidi="ar-SA"/>
    </w:rPr>
  </w:style>
  <w:style w:type="character" w:customStyle="1" w:styleId="262">
    <w:name w:val="heading 5 Char1"/>
    <w:autoRedefine/>
    <w:qFormat/>
    <w:uiPriority w:val="0"/>
    <w:rPr>
      <w:rFonts w:eastAsia="仿宋_GB2312"/>
      <w:b/>
      <w:bCs/>
      <w:kern w:val="2"/>
      <w:sz w:val="28"/>
      <w:szCs w:val="28"/>
      <w:lang w:val="en-US" w:eastAsia="zh-CN" w:bidi="ar-SA"/>
    </w:rPr>
  </w:style>
  <w:style w:type="character" w:customStyle="1" w:styleId="263">
    <w:name w:val="Char Char22"/>
    <w:autoRedefine/>
    <w:qFormat/>
    <w:uiPriority w:val="0"/>
    <w:rPr>
      <w:rFonts w:ascii="Tahoma" w:hAnsi="Tahoma" w:eastAsia="Helvetica"/>
      <w:b/>
      <w:bCs/>
      <w:kern w:val="44"/>
      <w:sz w:val="30"/>
      <w:szCs w:val="44"/>
      <w:lang w:val="en-US" w:eastAsia="zh-CN" w:bidi="ar-SA"/>
    </w:rPr>
  </w:style>
  <w:style w:type="character" w:customStyle="1" w:styleId="264">
    <w:name w:val="表格 Char Char"/>
    <w:link w:val="265"/>
    <w:autoRedefine/>
    <w:qFormat/>
    <w:uiPriority w:val="0"/>
    <w:rPr>
      <w:rFonts w:ascii="仿宋_GB2312" w:hAnsi="仿宋_GB2312" w:eastAsia="仿宋_GB2312"/>
    </w:rPr>
  </w:style>
  <w:style w:type="paragraph" w:customStyle="1" w:styleId="265">
    <w:name w:val="表格"/>
    <w:basedOn w:val="1"/>
    <w:link w:val="264"/>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6">
    <w:name w:val="一级标题 Char"/>
    <w:link w:val="267"/>
    <w:autoRedefine/>
    <w:qFormat/>
    <w:uiPriority w:val="0"/>
    <w:rPr>
      <w:rFonts w:ascii="黑体" w:eastAsia="华文中宋"/>
      <w:b/>
      <w:kern w:val="44"/>
      <w:sz w:val="36"/>
      <w:szCs w:val="44"/>
    </w:rPr>
  </w:style>
  <w:style w:type="paragraph" w:customStyle="1" w:styleId="267">
    <w:name w:val="一级标题"/>
    <w:basedOn w:val="5"/>
    <w:link w:val="266"/>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8">
    <w:name w:val="批注框文本 字符1"/>
    <w:link w:val="40"/>
    <w:autoRedefine/>
    <w:qFormat/>
    <w:uiPriority w:val="0"/>
    <w:rPr>
      <w:kern w:val="2"/>
      <w:sz w:val="18"/>
      <w:szCs w:val="18"/>
    </w:rPr>
  </w:style>
  <w:style w:type="character" w:customStyle="1" w:styleId="269">
    <w:name w:val="正文（小四+1.25倍行距） Char"/>
    <w:link w:val="270"/>
    <w:autoRedefine/>
    <w:qFormat/>
    <w:uiPriority w:val="0"/>
    <w:rPr>
      <w:sz w:val="24"/>
      <w:szCs w:val="24"/>
    </w:rPr>
  </w:style>
  <w:style w:type="paragraph" w:customStyle="1" w:styleId="270">
    <w:name w:val="正文（小四+1.25倍行距）"/>
    <w:basedOn w:val="1"/>
    <w:link w:val="269"/>
    <w:autoRedefine/>
    <w:qFormat/>
    <w:uiPriority w:val="0"/>
    <w:pPr>
      <w:spacing w:afterLines="50" w:line="300" w:lineRule="auto"/>
      <w:ind w:firstLine="420"/>
    </w:pPr>
    <w:rPr>
      <w:kern w:val="0"/>
      <w:sz w:val="24"/>
    </w:rPr>
  </w:style>
  <w:style w:type="character" w:customStyle="1" w:styleId="271">
    <w:name w:val="Ò³Ã¼ Char Char1"/>
    <w:autoRedefine/>
    <w:qFormat/>
    <w:uiPriority w:val="0"/>
    <w:rPr>
      <w:rFonts w:eastAsia="仿宋_GB2312"/>
      <w:kern w:val="2"/>
      <w:sz w:val="18"/>
      <w:szCs w:val="18"/>
      <w:lang w:val="en-US" w:eastAsia="zh-CN" w:bidi="ar-SA"/>
    </w:rPr>
  </w:style>
  <w:style w:type="character" w:customStyle="1" w:styleId="272">
    <w:name w:val="正文首行缩进 字符"/>
    <w:basedOn w:val="273"/>
    <w:autoRedefine/>
    <w:qFormat/>
    <w:uiPriority w:val="0"/>
    <w:rPr>
      <w:rFonts w:ascii="宋体"/>
      <w:sz w:val="21"/>
    </w:rPr>
  </w:style>
  <w:style w:type="character" w:customStyle="1" w:styleId="273">
    <w:name w:val="正文文本 字符"/>
    <w:autoRedefine/>
    <w:qFormat/>
    <w:uiPriority w:val="0"/>
    <w:rPr>
      <w:rFonts w:ascii="宋体"/>
      <w:sz w:val="21"/>
    </w:rPr>
  </w:style>
  <w:style w:type="character" w:customStyle="1" w:styleId="274">
    <w:name w:val="信息标题 Char"/>
    <w:autoRedefine/>
    <w:qFormat/>
    <w:uiPriority w:val="0"/>
    <w:rPr>
      <w:rFonts w:eastAsia="仿宋_GB2312"/>
      <w:kern w:val="2"/>
      <w:sz w:val="21"/>
      <w:szCs w:val="24"/>
      <w:shd w:val="pct20" w:color="auto" w:fill="auto"/>
    </w:rPr>
  </w:style>
  <w:style w:type="character" w:customStyle="1" w:styleId="275">
    <w:name w:val="A4 Char"/>
    <w:link w:val="276"/>
    <w:autoRedefine/>
    <w:qFormat/>
    <w:uiPriority w:val="0"/>
    <w:rPr>
      <w:rFonts w:ascii="Cambria" w:hAnsi="Cambria" w:cs="新宋体"/>
      <w:b/>
      <w:bCs/>
      <w:sz w:val="28"/>
      <w:szCs w:val="28"/>
    </w:rPr>
  </w:style>
  <w:style w:type="paragraph" w:customStyle="1" w:styleId="276">
    <w:name w:val="A4"/>
    <w:basedOn w:val="8"/>
    <w:link w:val="275"/>
    <w:autoRedefine/>
    <w:qFormat/>
    <w:uiPriority w:val="0"/>
    <w:pPr>
      <w:spacing w:line="377" w:lineRule="auto"/>
      <w:jc w:val="left"/>
    </w:pPr>
    <w:rPr>
      <w:rFonts w:cs="新宋体"/>
      <w:kern w:val="0"/>
    </w:rPr>
  </w:style>
  <w:style w:type="character" w:customStyle="1" w:styleId="277">
    <w:name w:val="Char Char61"/>
    <w:autoRedefine/>
    <w:qFormat/>
    <w:uiPriority w:val="0"/>
    <w:rPr>
      <w:rFonts w:ascii="新宋体" w:hAnsi="新宋体" w:eastAsia="仿宋_GB2312" w:cs="新宋体"/>
      <w:szCs w:val="24"/>
    </w:rPr>
  </w:style>
  <w:style w:type="character" w:customStyle="1" w:styleId="278">
    <w:name w:val="符号正文缩进 Char Char"/>
    <w:link w:val="279"/>
    <w:autoRedefine/>
    <w:qFormat/>
    <w:uiPriority w:val="0"/>
    <w:rPr>
      <w:kern w:val="2"/>
      <w:sz w:val="24"/>
      <w:szCs w:val="24"/>
    </w:rPr>
  </w:style>
  <w:style w:type="paragraph" w:customStyle="1" w:styleId="279">
    <w:name w:val="符号正文缩进"/>
    <w:basedOn w:val="17"/>
    <w:link w:val="278"/>
    <w:autoRedefine/>
    <w:qFormat/>
    <w:uiPriority w:val="0"/>
    <w:pPr>
      <w:tabs>
        <w:tab w:val="left" w:pos="1497"/>
      </w:tabs>
      <w:spacing w:line="400" w:lineRule="atLeast"/>
      <w:ind w:left="567" w:firstLine="510"/>
    </w:pPr>
    <w:rPr>
      <w:kern w:val="2"/>
      <w:sz w:val="24"/>
      <w:szCs w:val="24"/>
    </w:rPr>
  </w:style>
  <w:style w:type="character" w:customStyle="1" w:styleId="280">
    <w:name w:val="Char Char11"/>
    <w:autoRedefine/>
    <w:qFormat/>
    <w:uiPriority w:val="0"/>
    <w:rPr>
      <w:rFonts w:ascii="新宋体" w:hAnsi="新宋体" w:eastAsia="仿宋_GB2312" w:cs="新宋体"/>
      <w:sz w:val="18"/>
      <w:szCs w:val="18"/>
    </w:rPr>
  </w:style>
  <w:style w:type="character" w:customStyle="1" w:styleId="281">
    <w:name w:val="heading 1 Char2"/>
    <w:autoRedefine/>
    <w:qFormat/>
    <w:uiPriority w:val="0"/>
    <w:rPr>
      <w:b/>
      <w:bCs/>
      <w:kern w:val="44"/>
      <w:sz w:val="44"/>
      <w:szCs w:val="44"/>
    </w:rPr>
  </w:style>
  <w:style w:type="character" w:customStyle="1" w:styleId="282">
    <w:name w:val="Char Char13"/>
    <w:basedOn w:val="65"/>
    <w:autoRedefine/>
    <w:qFormat/>
    <w:uiPriority w:val="0"/>
    <w:rPr>
      <w:rFonts w:ascii="Times New Roman" w:hAnsi="Times New Roman" w:eastAsia="宋体" w:cs="Times New Roman"/>
      <w:b/>
      <w:bCs/>
      <w:color w:val="auto"/>
      <w:kern w:val="2"/>
      <w:szCs w:val="20"/>
    </w:rPr>
  </w:style>
  <w:style w:type="character" w:customStyle="1" w:styleId="283">
    <w:name w:val="heading 7 Char1"/>
    <w:autoRedefine/>
    <w:qFormat/>
    <w:uiPriority w:val="0"/>
    <w:rPr>
      <w:rFonts w:ascii="Tahoma" w:hAnsi="Tahoma" w:eastAsia="Helvetica"/>
      <w:sz w:val="21"/>
      <w:szCs w:val="21"/>
      <w:lang w:val="en-US" w:eastAsia="zh-CN" w:bidi="ar-SA"/>
    </w:rPr>
  </w:style>
  <w:style w:type="character" w:customStyle="1" w:styleId="284">
    <w:name w:val="Style2"/>
    <w:autoRedefine/>
    <w:qFormat/>
    <w:uiPriority w:val="0"/>
    <w:rPr>
      <w:rFonts w:ascii="Century Gothic" w:hAnsi="仿宋_GB2312" w:eastAsia="仿宋_GB2312" w:cs="新宋体"/>
      <w:sz w:val="22"/>
      <w:szCs w:val="22"/>
      <w:lang w:eastAsia="zh-CN"/>
    </w:rPr>
  </w:style>
  <w:style w:type="character" w:customStyle="1" w:styleId="285">
    <w:name w:val="blue1"/>
    <w:basedOn w:val="65"/>
    <w:autoRedefine/>
    <w:qFormat/>
    <w:uiPriority w:val="0"/>
  </w:style>
  <w:style w:type="character" w:customStyle="1" w:styleId="286">
    <w:name w:val="style111"/>
    <w:autoRedefine/>
    <w:qFormat/>
    <w:uiPriority w:val="0"/>
    <w:rPr>
      <w:sz w:val="27"/>
      <w:szCs w:val="27"/>
    </w:rPr>
  </w:style>
  <w:style w:type="character" w:customStyle="1" w:styleId="287">
    <w:name w:val="emailstyle15"/>
    <w:autoRedefine/>
    <w:qFormat/>
    <w:uiPriority w:val="0"/>
    <w:rPr>
      <w:rFonts w:ascii="Arial" w:hAnsi="Arial" w:eastAsia="宋体" w:cs="Arial"/>
      <w:color w:val="auto"/>
      <w:kern w:val="2"/>
      <w:sz w:val="20"/>
      <w:szCs w:val="24"/>
      <w:lang w:val="en-US" w:eastAsia="zh-CN" w:bidi="ar-SA"/>
    </w:rPr>
  </w:style>
  <w:style w:type="character" w:customStyle="1" w:styleId="288">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9">
    <w:name w:val="font01"/>
    <w:autoRedefine/>
    <w:qFormat/>
    <w:uiPriority w:val="0"/>
    <w:rPr>
      <w:rFonts w:hint="eastAsia" w:ascii="宋体" w:hAnsi="宋体" w:eastAsia="宋体" w:cs="宋体"/>
      <w:color w:val="000000"/>
      <w:sz w:val="18"/>
      <w:szCs w:val="18"/>
      <w:u w:val="none"/>
      <w:vertAlign w:val="superscript"/>
    </w:rPr>
  </w:style>
  <w:style w:type="character" w:customStyle="1" w:styleId="290">
    <w:name w:val="Char Char21"/>
    <w:qFormat/>
    <w:uiPriority w:val="0"/>
    <w:rPr>
      <w:rFonts w:ascii="新宋体" w:hAnsi="新宋体" w:eastAsia="仿宋_GB2312" w:cs="新宋体"/>
      <w:b/>
      <w:bCs/>
      <w:kern w:val="44"/>
      <w:sz w:val="44"/>
      <w:szCs w:val="44"/>
    </w:rPr>
  </w:style>
  <w:style w:type="character" w:customStyle="1" w:styleId="291">
    <w:name w:val="Char Char24"/>
    <w:qFormat/>
    <w:uiPriority w:val="0"/>
    <w:rPr>
      <w:rFonts w:ascii="Verdana" w:hAnsi="Verdana" w:eastAsia="仿宋_GB2312"/>
      <w:b/>
      <w:bCs/>
      <w:kern w:val="2"/>
      <w:sz w:val="32"/>
      <w:szCs w:val="32"/>
      <w:lang w:val="en-US" w:eastAsia="zh-CN" w:bidi="ar-SA"/>
    </w:rPr>
  </w:style>
  <w:style w:type="character" w:customStyle="1" w:styleId="292">
    <w:name w:val="Char Char181"/>
    <w:autoRedefine/>
    <w:qFormat/>
    <w:uiPriority w:val="0"/>
    <w:rPr>
      <w:rFonts w:ascii="Tahoma" w:hAnsi="Tahoma" w:eastAsia="Helvetica"/>
      <w:sz w:val="24"/>
      <w:lang w:val="en-US" w:eastAsia="zh-CN" w:bidi="ar-SA"/>
    </w:rPr>
  </w:style>
  <w:style w:type="character" w:customStyle="1" w:styleId="293">
    <w:name w:val="heading 5 Char"/>
    <w:autoRedefine/>
    <w:qFormat/>
    <w:uiPriority w:val="0"/>
    <w:rPr>
      <w:rFonts w:ascii="Tahoma" w:hAnsi="Tahoma" w:eastAsia="Helvetica"/>
      <w:sz w:val="21"/>
      <w:szCs w:val="21"/>
    </w:rPr>
  </w:style>
  <w:style w:type="character" w:customStyle="1" w:styleId="294">
    <w:name w:val="heading 3 Char2"/>
    <w:qFormat/>
    <w:uiPriority w:val="0"/>
    <w:rPr>
      <w:b/>
      <w:bCs/>
      <w:kern w:val="2"/>
      <w:sz w:val="32"/>
      <w:szCs w:val="32"/>
    </w:rPr>
  </w:style>
  <w:style w:type="character" w:customStyle="1" w:styleId="295">
    <w:name w:val="列出段落 Char1"/>
    <w:autoRedefine/>
    <w:qFormat/>
    <w:uiPriority w:val="0"/>
    <w:rPr>
      <w:kern w:val="2"/>
      <w:sz w:val="21"/>
      <w:szCs w:val="24"/>
    </w:rPr>
  </w:style>
  <w:style w:type="character" w:customStyle="1" w:styleId="296">
    <w:name w:val="Footer-Even Char2"/>
    <w:qFormat/>
    <w:uiPriority w:val="0"/>
    <w:rPr>
      <w:kern w:val="2"/>
      <w:sz w:val="18"/>
      <w:szCs w:val="18"/>
    </w:rPr>
  </w:style>
  <w:style w:type="character" w:customStyle="1" w:styleId="297">
    <w:name w:val="heading 1 Char1"/>
    <w:autoRedefine/>
    <w:qFormat/>
    <w:uiPriority w:val="0"/>
    <w:rPr>
      <w:rFonts w:eastAsia="仿宋_GB2312"/>
      <w:b/>
      <w:bCs/>
      <w:kern w:val="44"/>
      <w:sz w:val="44"/>
      <w:szCs w:val="44"/>
      <w:lang w:val="en-US" w:eastAsia="zh-CN" w:bidi="ar-SA"/>
    </w:rPr>
  </w:style>
  <w:style w:type="character" w:customStyle="1" w:styleId="298">
    <w:name w:val="kpk:正文 Char"/>
    <w:link w:val="299"/>
    <w:autoRedefine/>
    <w:qFormat/>
    <w:uiPriority w:val="0"/>
    <w:rPr>
      <w:rFonts w:ascii="宋体" w:hAnsi="宋体"/>
      <w:kern w:val="2"/>
      <w:sz w:val="24"/>
      <w:szCs w:val="24"/>
      <w:lang w:val="en-GB"/>
    </w:rPr>
  </w:style>
  <w:style w:type="paragraph" w:customStyle="1" w:styleId="299">
    <w:name w:val="kpk:正文"/>
    <w:basedOn w:val="1"/>
    <w:link w:val="298"/>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0">
    <w:name w:val="彩色列表 - 强调文字颜色 1 Char"/>
    <w:link w:val="301"/>
    <w:autoRedefine/>
    <w:qFormat/>
    <w:uiPriority w:val="0"/>
    <w:rPr>
      <w:kern w:val="2"/>
      <w:sz w:val="21"/>
      <w:szCs w:val="22"/>
    </w:rPr>
  </w:style>
  <w:style w:type="paragraph" w:customStyle="1" w:styleId="301">
    <w:name w:val="彩色列表 - 强调文字颜色 11"/>
    <w:basedOn w:val="1"/>
    <w:link w:val="300"/>
    <w:qFormat/>
    <w:uiPriority w:val="0"/>
    <w:pPr>
      <w:ind w:firstLine="420" w:firstLineChars="200"/>
    </w:pPr>
    <w:rPr>
      <w:szCs w:val="22"/>
    </w:rPr>
  </w:style>
  <w:style w:type="character" w:customStyle="1" w:styleId="302">
    <w:name w:val="A3 Char"/>
    <w:link w:val="303"/>
    <w:qFormat/>
    <w:uiPriority w:val="0"/>
    <w:rPr>
      <w:b/>
      <w:bCs/>
      <w:sz w:val="32"/>
      <w:szCs w:val="32"/>
    </w:rPr>
  </w:style>
  <w:style w:type="paragraph" w:customStyle="1" w:styleId="303">
    <w:name w:val="A3"/>
    <w:basedOn w:val="7"/>
    <w:link w:val="302"/>
    <w:autoRedefine/>
    <w:qFormat/>
    <w:uiPriority w:val="0"/>
    <w:pPr>
      <w:spacing w:before="0" w:after="0" w:line="415" w:lineRule="auto"/>
      <w:ind w:left="720" w:hanging="720"/>
      <w:jc w:val="left"/>
    </w:pPr>
    <w:rPr>
      <w:kern w:val="0"/>
    </w:rPr>
  </w:style>
  <w:style w:type="character" w:customStyle="1" w:styleId="304">
    <w:name w:val="批注框文本 字符"/>
    <w:autoRedefine/>
    <w:semiHidden/>
    <w:qFormat/>
    <w:uiPriority w:val="0"/>
    <w:rPr>
      <w:sz w:val="18"/>
      <w:szCs w:val="18"/>
    </w:rPr>
  </w:style>
  <w:style w:type="character" w:customStyle="1" w:styleId="305">
    <w:name w:val="正文文本缩进 2 字符1"/>
    <w:link w:val="38"/>
    <w:autoRedefine/>
    <w:qFormat/>
    <w:uiPriority w:val="0"/>
    <w:rPr>
      <w:kern w:val="2"/>
      <w:sz w:val="24"/>
      <w:szCs w:val="24"/>
    </w:rPr>
  </w:style>
  <w:style w:type="character" w:customStyle="1" w:styleId="306">
    <w:name w:val="Table Text Char"/>
    <w:link w:val="307"/>
    <w:autoRedefine/>
    <w:qFormat/>
    <w:uiPriority w:val="0"/>
    <w:rPr>
      <w:rFonts w:eastAsia="仿宋_GB2312"/>
      <w:sz w:val="24"/>
    </w:rPr>
  </w:style>
  <w:style w:type="paragraph" w:customStyle="1" w:styleId="307">
    <w:name w:val="Table Text"/>
    <w:basedOn w:val="1"/>
    <w:link w:val="306"/>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8">
    <w:name w:val="!我的正文 Ctr+Q Char Char"/>
    <w:autoRedefine/>
    <w:qFormat/>
    <w:uiPriority w:val="0"/>
    <w:rPr>
      <w:rFonts w:ascii="Arial" w:hAnsi="Arial"/>
      <w:kern w:val="2"/>
      <w:sz w:val="24"/>
      <w:szCs w:val="21"/>
      <w:lang w:bidi="ar-SA"/>
    </w:rPr>
  </w:style>
  <w:style w:type="character" w:customStyle="1" w:styleId="309">
    <w:name w:val="BZ_四级标题 Char"/>
    <w:link w:val="161"/>
    <w:autoRedefine/>
    <w:qFormat/>
    <w:uiPriority w:val="0"/>
    <w:rPr>
      <w:rFonts w:eastAsia="黑体"/>
      <w:bCs/>
      <w:kern w:val="2"/>
      <w:sz w:val="24"/>
      <w:szCs w:val="28"/>
    </w:rPr>
  </w:style>
  <w:style w:type="character" w:customStyle="1" w:styleId="310">
    <w:name w:val="Char Char17"/>
    <w:autoRedefine/>
    <w:qFormat/>
    <w:uiPriority w:val="0"/>
    <w:rPr>
      <w:rFonts w:ascii="Tahoma" w:hAnsi="Tahoma" w:eastAsia="Helvetica"/>
      <w:sz w:val="21"/>
      <w:lang w:val="en-US" w:eastAsia="zh-CN" w:bidi="ar-SA"/>
    </w:rPr>
  </w:style>
  <w:style w:type="character" w:customStyle="1" w:styleId="311">
    <w:name w:val="heading 2 Char2"/>
    <w:autoRedefine/>
    <w:qFormat/>
    <w:uiPriority w:val="0"/>
    <w:rPr>
      <w:rFonts w:ascii="Verdana" w:hAnsi="Verdana"/>
      <w:b/>
      <w:bCs/>
      <w:kern w:val="2"/>
      <w:sz w:val="32"/>
      <w:szCs w:val="32"/>
    </w:rPr>
  </w:style>
  <w:style w:type="character" w:customStyle="1" w:styleId="312">
    <w:name w:val="正文缩进字符"/>
    <w:link w:val="313"/>
    <w:autoRedefine/>
    <w:qFormat/>
    <w:uiPriority w:val="0"/>
    <w:rPr>
      <w:rFonts w:ascii="宋体"/>
      <w:sz w:val="24"/>
    </w:rPr>
  </w:style>
  <w:style w:type="paragraph" w:customStyle="1" w:styleId="313">
    <w:name w:val="正文缩进2"/>
    <w:basedOn w:val="1"/>
    <w:link w:val="312"/>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4">
    <w:name w:val="1Text Char"/>
    <w:link w:val="315"/>
    <w:autoRedefine/>
    <w:qFormat/>
    <w:uiPriority w:val="0"/>
    <w:rPr>
      <w:rFonts w:ascii="Calibri" w:hAnsi="Calibri"/>
      <w:sz w:val="24"/>
      <w:szCs w:val="24"/>
    </w:rPr>
  </w:style>
  <w:style w:type="paragraph" w:customStyle="1" w:styleId="315">
    <w:name w:val="1Text"/>
    <w:basedOn w:val="1"/>
    <w:link w:val="314"/>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6">
    <w:name w:val="文档结构图 字符"/>
    <w:autoRedefine/>
    <w:semiHidden/>
    <w:qFormat/>
    <w:uiPriority w:val="99"/>
    <w:rPr>
      <w:rFonts w:ascii="宋体"/>
      <w:sz w:val="18"/>
      <w:szCs w:val="18"/>
    </w:rPr>
  </w:style>
  <w:style w:type="character" w:customStyle="1" w:styleId="317">
    <w:name w:val="heading 8 Char1"/>
    <w:autoRedefine/>
    <w:qFormat/>
    <w:uiPriority w:val="0"/>
    <w:rPr>
      <w:rFonts w:ascii="Tahoma" w:hAnsi="Tahoma" w:eastAsia="Helvetica"/>
      <w:sz w:val="24"/>
      <w:lang w:val="en-US" w:eastAsia="zh-CN" w:bidi="ar-SA"/>
    </w:rPr>
  </w:style>
  <w:style w:type="character" w:customStyle="1" w:styleId="318">
    <w:name w:val="Char Char171"/>
    <w:autoRedefine/>
    <w:qFormat/>
    <w:uiPriority w:val="0"/>
    <w:rPr>
      <w:rFonts w:ascii="Verdana" w:hAnsi="Verdana"/>
      <w:b/>
      <w:bCs/>
      <w:kern w:val="2"/>
      <w:sz w:val="28"/>
      <w:szCs w:val="28"/>
    </w:rPr>
  </w:style>
  <w:style w:type="character" w:customStyle="1" w:styleId="319">
    <w:name w:val="副标题 Char"/>
    <w:autoRedefine/>
    <w:qFormat/>
    <w:uiPriority w:val="0"/>
    <w:rPr>
      <w:rFonts w:ascii="Verdana" w:hAnsi="Verdana" w:eastAsia="仿宋_GB2312"/>
      <w:b/>
      <w:bCs/>
      <w:kern w:val="28"/>
      <w:sz w:val="32"/>
      <w:szCs w:val="32"/>
    </w:rPr>
  </w:style>
  <w:style w:type="character" w:customStyle="1" w:styleId="320">
    <w:name w:val="内容文本 Char"/>
    <w:link w:val="321"/>
    <w:autoRedefine/>
    <w:qFormat/>
    <w:uiPriority w:val="0"/>
    <w:rPr>
      <w:rFonts w:ascii="宋体" w:hAnsi="宋体"/>
      <w:sz w:val="24"/>
      <w:szCs w:val="24"/>
      <w:lang w:eastAsia="en-US" w:bidi="en-US"/>
    </w:rPr>
  </w:style>
  <w:style w:type="paragraph" w:customStyle="1" w:styleId="321">
    <w:name w:val="内容文本"/>
    <w:basedOn w:val="301"/>
    <w:link w:val="320"/>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2">
    <w:name w:val="明显引用 Char"/>
    <w:autoRedefine/>
    <w:qFormat/>
    <w:uiPriority w:val="0"/>
    <w:rPr>
      <w:rFonts w:ascii="Century Gothic" w:hAnsi="Century Gothic" w:eastAsia="仿宋_GB2312"/>
      <w:b/>
      <w:bCs/>
      <w:i/>
      <w:iCs/>
      <w:color w:val="4F81BD"/>
    </w:rPr>
  </w:style>
  <w:style w:type="paragraph" w:styleId="323">
    <w:name w:val="Intense Quote"/>
    <w:basedOn w:val="1"/>
    <w:next w:val="1"/>
    <w:link w:val="594"/>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4">
    <w:name w:val="Style5"/>
    <w:autoRedefine/>
    <w:qFormat/>
    <w:uiPriority w:val="0"/>
    <w:rPr>
      <w:rFonts w:ascii="Century Gothic" w:hAnsi="仿宋_GB2312" w:eastAsia="仿宋_GB2312" w:cs="新宋体"/>
      <w:sz w:val="22"/>
      <w:szCs w:val="22"/>
      <w:lang w:eastAsia="zh-CN"/>
    </w:rPr>
  </w:style>
  <w:style w:type="character" w:customStyle="1" w:styleId="325">
    <w:name w:val="HTML 预设格式 Char"/>
    <w:autoRedefine/>
    <w:qFormat/>
    <w:uiPriority w:val="0"/>
    <w:rPr>
      <w:rFonts w:ascii="黑体" w:hAnsi="Courier New" w:eastAsia="黑体"/>
    </w:rPr>
  </w:style>
  <w:style w:type="character" w:customStyle="1" w:styleId="326">
    <w:name w:val="BZ_图 Char"/>
    <w:link w:val="327"/>
    <w:autoRedefine/>
    <w:qFormat/>
    <w:uiPriority w:val="0"/>
    <w:rPr>
      <w:kern w:val="2"/>
      <w:sz w:val="21"/>
      <w:szCs w:val="24"/>
    </w:rPr>
  </w:style>
  <w:style w:type="paragraph" w:customStyle="1" w:styleId="327">
    <w:name w:val="BZ_图"/>
    <w:basedOn w:val="1"/>
    <w:next w:val="1"/>
    <w:link w:val="326"/>
    <w:autoRedefine/>
    <w:qFormat/>
    <w:uiPriority w:val="0"/>
    <w:pPr>
      <w:keepNext/>
      <w:widowControl/>
      <w:spacing w:beforeLines="50" w:afterLines="50"/>
      <w:jc w:val="center"/>
    </w:pPr>
  </w:style>
  <w:style w:type="character" w:customStyle="1" w:styleId="328">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9">
    <w:name w:val="标题 3 字符"/>
    <w:autoRedefine/>
    <w:qFormat/>
    <w:uiPriority w:val="0"/>
    <w:rPr>
      <w:rFonts w:eastAsia="黑体"/>
      <w:b/>
      <w:sz w:val="28"/>
    </w:rPr>
  </w:style>
  <w:style w:type="character" w:customStyle="1" w:styleId="330">
    <w:name w:val="dandyren_title1"/>
    <w:autoRedefine/>
    <w:qFormat/>
    <w:uiPriority w:val="0"/>
    <w:rPr>
      <w:b/>
      <w:bCs/>
      <w:color w:val="FF6633"/>
      <w:sz w:val="18"/>
      <w:szCs w:val="18"/>
    </w:rPr>
  </w:style>
  <w:style w:type="character" w:customStyle="1" w:styleId="331">
    <w:name w:val="样式 正文缩进首行缩进两字正文（首行缩进两字） Char正文（首行缩进两字） Char Char Char正文（首行缩进... Char"/>
    <w:link w:val="332"/>
    <w:autoRedefine/>
    <w:qFormat/>
    <w:uiPriority w:val="0"/>
    <w:rPr>
      <w:rFonts w:cs="宋体"/>
      <w:szCs w:val="28"/>
    </w:rPr>
  </w:style>
  <w:style w:type="paragraph" w:customStyle="1" w:styleId="332">
    <w:name w:val="样式 正文缩进首行缩进两字正文（首行缩进两字） Char正文（首行缩进两字） Char Char Char正文（首行缩进..."/>
    <w:basedOn w:val="17"/>
    <w:link w:val="331"/>
    <w:autoRedefine/>
    <w:qFormat/>
    <w:uiPriority w:val="0"/>
    <w:pPr>
      <w:autoSpaceDE w:val="0"/>
      <w:autoSpaceDN w:val="0"/>
      <w:spacing w:line="240" w:lineRule="auto"/>
      <w:ind w:firstLine="567"/>
    </w:pPr>
    <w:rPr>
      <w:rFonts w:cs="宋体"/>
      <w:sz w:val="20"/>
      <w:szCs w:val="28"/>
    </w:rPr>
  </w:style>
  <w:style w:type="character" w:customStyle="1" w:styleId="333">
    <w:name w:val="1Text Char Char"/>
    <w:autoRedefine/>
    <w:qFormat/>
    <w:uiPriority w:val="0"/>
    <w:rPr>
      <w:rFonts w:ascii="Calibri" w:hAnsi="Calibri" w:eastAsia="宋体"/>
      <w:sz w:val="24"/>
      <w:szCs w:val="24"/>
      <w:lang w:bidi="ar-SA"/>
    </w:rPr>
  </w:style>
  <w:style w:type="character" w:customStyle="1" w:styleId="334">
    <w:name w:val="Char Char211"/>
    <w:autoRedefine/>
    <w:qFormat/>
    <w:uiPriority w:val="0"/>
    <w:rPr>
      <w:rFonts w:ascii="新宋体" w:hAnsi="新宋体" w:eastAsia="仿宋_GB2312" w:cs="新宋体"/>
      <w:b/>
      <w:bCs/>
      <w:kern w:val="44"/>
      <w:sz w:val="44"/>
      <w:szCs w:val="44"/>
    </w:rPr>
  </w:style>
  <w:style w:type="character" w:customStyle="1" w:styleId="335">
    <w:name w:val="强调划线"/>
    <w:autoRedefine/>
    <w:qFormat/>
    <w:uiPriority w:val="0"/>
    <w:rPr>
      <w:u w:val="single"/>
    </w:rPr>
  </w:style>
  <w:style w:type="character" w:customStyle="1" w:styleId="336">
    <w:name w:val="backtitle1"/>
    <w:autoRedefine/>
    <w:qFormat/>
    <w:uiPriority w:val="0"/>
    <w:rPr>
      <w:rFonts w:eastAsia="宋体"/>
      <w:b/>
      <w:bCs/>
      <w:color w:val="000000"/>
      <w:kern w:val="2"/>
      <w:sz w:val="18"/>
      <w:szCs w:val="18"/>
      <w:lang w:val="en-US" w:eastAsia="zh-CN" w:bidi="ar-SA"/>
    </w:rPr>
  </w:style>
  <w:style w:type="character" w:customStyle="1" w:styleId="337">
    <w:name w:val="哈哈正文 Char Char"/>
    <w:autoRedefine/>
    <w:qFormat/>
    <w:uiPriority w:val="0"/>
    <w:rPr>
      <w:rFonts w:ascii="宋体" w:hAnsi="宋体"/>
      <w:kern w:val="2"/>
      <w:sz w:val="24"/>
      <w:lang w:bidi="ar-SA"/>
    </w:rPr>
  </w:style>
  <w:style w:type="character" w:customStyle="1" w:styleId="338">
    <w:name w:val="正文首行缩进 2 Char"/>
    <w:autoRedefine/>
    <w:qFormat/>
    <w:uiPriority w:val="0"/>
    <w:rPr>
      <w:kern w:val="2"/>
      <w:sz w:val="21"/>
      <w:szCs w:val="24"/>
    </w:rPr>
  </w:style>
  <w:style w:type="character" w:customStyle="1" w:styleId="339">
    <w:name w:val="注释题目"/>
    <w:autoRedefine/>
    <w:qFormat/>
    <w:uiPriority w:val="0"/>
    <w:rPr>
      <w:rFonts w:eastAsia="黑体"/>
      <w:sz w:val="28"/>
      <w:u w:val="none"/>
    </w:rPr>
  </w:style>
  <w:style w:type="character" w:customStyle="1" w:styleId="340">
    <w:name w:val="三级标题 Char"/>
    <w:link w:val="341"/>
    <w:autoRedefine/>
    <w:qFormat/>
    <w:uiPriority w:val="0"/>
    <w:rPr>
      <w:rFonts w:eastAsia="黑体"/>
      <w:b/>
      <w:kern w:val="2"/>
      <w:sz w:val="28"/>
      <w:szCs w:val="22"/>
    </w:rPr>
  </w:style>
  <w:style w:type="paragraph" w:customStyle="1" w:styleId="341">
    <w:name w:val="三级标题"/>
    <w:basedOn w:val="1"/>
    <w:link w:val="340"/>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2">
    <w:name w:val="样式 宋体"/>
    <w:autoRedefine/>
    <w:qFormat/>
    <w:uiPriority w:val="0"/>
    <w:rPr>
      <w:rFonts w:ascii="仿宋_GB2312" w:hAnsi="仿宋_GB2312" w:eastAsia="仿宋_GB2312"/>
      <w:sz w:val="24"/>
      <w:szCs w:val="24"/>
    </w:rPr>
  </w:style>
  <w:style w:type="character" w:customStyle="1" w:styleId="343">
    <w:name w:val="heading 1 Char"/>
    <w:autoRedefine/>
    <w:qFormat/>
    <w:uiPriority w:val="0"/>
    <w:rPr>
      <w:rFonts w:ascii="Tahoma" w:hAnsi="Tahoma" w:eastAsia="Helvetica"/>
      <w:b/>
      <w:sz w:val="36"/>
      <w:szCs w:val="36"/>
    </w:rPr>
  </w:style>
  <w:style w:type="character" w:customStyle="1" w:styleId="344">
    <w:name w:val="栏目标题 Char Char"/>
    <w:link w:val="345"/>
    <w:autoRedefine/>
    <w:qFormat/>
    <w:uiPriority w:val="0"/>
    <w:rPr>
      <w:rFonts w:ascii="黑体" w:hAnsi="黑体" w:eastAsia="黑体"/>
      <w:b/>
      <w:kern w:val="2"/>
      <w:sz w:val="21"/>
      <w:szCs w:val="24"/>
    </w:rPr>
  </w:style>
  <w:style w:type="paragraph" w:customStyle="1" w:styleId="345">
    <w:name w:val="栏目标题"/>
    <w:basedOn w:val="1"/>
    <w:link w:val="344"/>
    <w:autoRedefine/>
    <w:qFormat/>
    <w:uiPriority w:val="0"/>
    <w:pPr>
      <w:jc w:val="center"/>
    </w:pPr>
    <w:rPr>
      <w:rFonts w:ascii="黑体" w:hAnsi="黑体" w:eastAsia="黑体"/>
      <w:b/>
    </w:rPr>
  </w:style>
  <w:style w:type="character" w:customStyle="1" w:styleId="346">
    <w:name w:val="纯文本 字符"/>
    <w:autoRedefine/>
    <w:qFormat/>
    <w:uiPriority w:val="0"/>
    <w:rPr>
      <w:rFonts w:ascii="宋体" w:hAnsi="Courier New"/>
      <w:kern w:val="2"/>
      <w:sz w:val="21"/>
    </w:rPr>
  </w:style>
  <w:style w:type="character" w:customStyle="1" w:styleId="347">
    <w:name w:val="!我的正文 Ctr+Q Char"/>
    <w:link w:val="348"/>
    <w:autoRedefine/>
    <w:qFormat/>
    <w:uiPriority w:val="0"/>
    <w:rPr>
      <w:rFonts w:ascii="Arial" w:hAnsi="Arial"/>
      <w:kern w:val="2"/>
      <w:sz w:val="24"/>
      <w:szCs w:val="21"/>
    </w:rPr>
  </w:style>
  <w:style w:type="paragraph" w:customStyle="1" w:styleId="348">
    <w:name w:val="!我的正文 Ctr+Q"/>
    <w:basedOn w:val="1"/>
    <w:link w:val="347"/>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9">
    <w:name w:val="标题 9 字符"/>
    <w:autoRedefine/>
    <w:qFormat/>
    <w:uiPriority w:val="0"/>
    <w:rPr>
      <w:rFonts w:ascii="Arial" w:hAnsi="Arial" w:eastAsia="黑体"/>
      <w:kern w:val="2"/>
      <w:sz w:val="21"/>
      <w:vertAlign w:val="superscript"/>
    </w:rPr>
  </w:style>
  <w:style w:type="character" w:customStyle="1" w:styleId="350">
    <w:name w:val="Char Char12"/>
    <w:autoRedefine/>
    <w:qFormat/>
    <w:uiPriority w:val="0"/>
    <w:rPr>
      <w:rFonts w:ascii="仿宋_GB2312" w:hAnsi="Wingdings" w:eastAsia="仿宋_GB2312"/>
      <w:sz w:val="21"/>
      <w:szCs w:val="21"/>
      <w:lang w:val="en-US" w:eastAsia="zh-CN" w:bidi="ar-SA"/>
    </w:rPr>
  </w:style>
  <w:style w:type="character" w:customStyle="1" w:styleId="351">
    <w:name w:val="Char Char221"/>
    <w:autoRedefine/>
    <w:qFormat/>
    <w:uiPriority w:val="0"/>
    <w:rPr>
      <w:rFonts w:ascii="Verdana" w:hAnsi="Verdana" w:eastAsia="仿宋_GB2312"/>
      <w:b/>
      <w:bCs/>
      <w:kern w:val="2"/>
      <w:sz w:val="28"/>
      <w:szCs w:val="28"/>
      <w:lang w:val="en-US" w:eastAsia="zh-CN" w:bidi="ar-SA"/>
    </w:rPr>
  </w:style>
  <w:style w:type="character" w:customStyle="1" w:styleId="352">
    <w:name w:val="Footer-Even Char1"/>
    <w:autoRedefine/>
    <w:qFormat/>
    <w:uiPriority w:val="0"/>
    <w:rPr>
      <w:rFonts w:eastAsia="仿宋_GB2312"/>
      <w:kern w:val="2"/>
      <w:sz w:val="18"/>
      <w:szCs w:val="18"/>
      <w:lang w:val="en-US" w:eastAsia="zh-CN" w:bidi="ar-SA"/>
    </w:rPr>
  </w:style>
  <w:style w:type="character" w:customStyle="1" w:styleId="353">
    <w:name w:val="xl77 Char"/>
    <w:link w:val="354"/>
    <w:autoRedefine/>
    <w:qFormat/>
    <w:uiPriority w:val="0"/>
    <w:rPr>
      <w:b/>
      <w:bCs/>
      <w:sz w:val="28"/>
      <w:szCs w:val="28"/>
    </w:rPr>
  </w:style>
  <w:style w:type="paragraph" w:customStyle="1" w:styleId="354">
    <w:name w:val="xl77"/>
    <w:basedOn w:val="1"/>
    <w:link w:val="353"/>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5">
    <w:name w:val="正文文本缩进 3 字符"/>
    <w:autoRedefine/>
    <w:qFormat/>
    <w:uiPriority w:val="0"/>
    <w:rPr>
      <w:kern w:val="2"/>
      <w:sz w:val="16"/>
      <w:szCs w:val="16"/>
    </w:rPr>
  </w:style>
  <w:style w:type="character" w:customStyle="1" w:styleId="356">
    <w:name w:val="Subtle Emphasis1"/>
    <w:autoRedefine/>
    <w:qFormat/>
    <w:uiPriority w:val="0"/>
    <w:rPr>
      <w:i/>
      <w:iCs/>
      <w:color w:val="808080"/>
    </w:rPr>
  </w:style>
  <w:style w:type="character" w:customStyle="1" w:styleId="357">
    <w:name w:val="Book Title1"/>
    <w:autoRedefine/>
    <w:qFormat/>
    <w:uiPriority w:val="0"/>
    <w:rPr>
      <w:b/>
      <w:bCs/>
      <w:smallCaps/>
      <w:spacing w:val="5"/>
    </w:rPr>
  </w:style>
  <w:style w:type="character" w:customStyle="1" w:styleId="358">
    <w:name w:val="目录标题 Char Char"/>
    <w:link w:val="359"/>
    <w:autoRedefine/>
    <w:qFormat/>
    <w:uiPriority w:val="0"/>
    <w:rPr>
      <w:rFonts w:eastAsia="黑体"/>
      <w:b/>
      <w:bCs/>
      <w:kern w:val="2"/>
      <w:sz w:val="44"/>
      <w:szCs w:val="44"/>
    </w:rPr>
  </w:style>
  <w:style w:type="paragraph" w:customStyle="1" w:styleId="359">
    <w:name w:val="目录标题"/>
    <w:basedOn w:val="1"/>
    <w:link w:val="358"/>
    <w:autoRedefine/>
    <w:qFormat/>
    <w:uiPriority w:val="0"/>
    <w:pPr>
      <w:jc w:val="center"/>
    </w:pPr>
    <w:rPr>
      <w:rFonts w:eastAsia="黑体"/>
      <w:b/>
      <w:bCs/>
      <w:sz w:val="44"/>
      <w:szCs w:val="44"/>
    </w:rPr>
  </w:style>
  <w:style w:type="character" w:customStyle="1" w:styleId="360">
    <w:name w:val="4 Char"/>
    <w:link w:val="361"/>
    <w:autoRedefine/>
    <w:qFormat/>
    <w:uiPriority w:val="0"/>
    <w:rPr>
      <w:rFonts w:ascii="仿宋" w:hAnsi="仿宋" w:eastAsia="仿宋"/>
      <w:b/>
      <w:bCs/>
      <w:kern w:val="2"/>
      <w:sz w:val="24"/>
      <w:szCs w:val="24"/>
    </w:rPr>
  </w:style>
  <w:style w:type="paragraph" w:customStyle="1" w:styleId="361">
    <w:name w:val="4"/>
    <w:basedOn w:val="8"/>
    <w:link w:val="360"/>
    <w:autoRedefine/>
    <w:qFormat/>
    <w:uiPriority w:val="0"/>
    <w:pPr>
      <w:spacing w:before="0" w:after="0" w:line="360" w:lineRule="auto"/>
      <w:ind w:firstLine="200" w:firstLineChars="200"/>
    </w:pPr>
    <w:rPr>
      <w:rFonts w:ascii="仿宋" w:hAnsi="仿宋" w:eastAsia="仿宋"/>
      <w:sz w:val="24"/>
      <w:szCs w:val="24"/>
    </w:rPr>
  </w:style>
  <w:style w:type="character" w:customStyle="1" w:styleId="362">
    <w:name w:val="文本正文 Char"/>
    <w:link w:val="363"/>
    <w:autoRedefine/>
    <w:qFormat/>
    <w:uiPriority w:val="0"/>
    <w:rPr>
      <w:rFonts w:ascii="Calibri" w:hAnsi="Calibri" w:eastAsia="仿宋"/>
      <w:kern w:val="2"/>
      <w:sz w:val="24"/>
      <w:szCs w:val="22"/>
    </w:rPr>
  </w:style>
  <w:style w:type="paragraph" w:customStyle="1" w:styleId="363">
    <w:name w:val="文本正文"/>
    <w:basedOn w:val="1"/>
    <w:link w:val="362"/>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4">
    <w:name w:val="ll"/>
    <w:autoRedefine/>
    <w:qFormat/>
    <w:uiPriority w:val="0"/>
    <w:rPr>
      <w:rFonts w:eastAsia="宋体"/>
      <w:kern w:val="2"/>
      <w:sz w:val="21"/>
      <w:szCs w:val="24"/>
      <w:lang w:val="en-US" w:eastAsia="zh-CN" w:bidi="ar-SA"/>
    </w:rPr>
  </w:style>
  <w:style w:type="character" w:customStyle="1" w:styleId="365">
    <w:name w:val="五级标题 Char"/>
    <w:link w:val="366"/>
    <w:autoRedefine/>
    <w:qFormat/>
    <w:uiPriority w:val="0"/>
    <w:rPr>
      <w:rFonts w:eastAsia="黑体"/>
      <w:b/>
      <w:kern w:val="2"/>
      <w:sz w:val="28"/>
      <w:szCs w:val="22"/>
    </w:rPr>
  </w:style>
  <w:style w:type="paragraph" w:customStyle="1" w:styleId="366">
    <w:name w:val="五级标题"/>
    <w:basedOn w:val="1"/>
    <w:link w:val="365"/>
    <w:autoRedefine/>
    <w:qFormat/>
    <w:uiPriority w:val="0"/>
    <w:pPr>
      <w:spacing w:line="360" w:lineRule="auto"/>
      <w:ind w:left="420" w:firstLine="200" w:firstLineChars="200"/>
      <w:outlineLvl w:val="4"/>
    </w:pPr>
    <w:rPr>
      <w:rFonts w:eastAsia="黑体"/>
      <w:b/>
      <w:sz w:val="28"/>
      <w:szCs w:val="22"/>
    </w:rPr>
  </w:style>
  <w:style w:type="character" w:customStyle="1" w:styleId="367">
    <w:name w:val="正文首行缩进 Char1"/>
    <w:autoRedefine/>
    <w:qFormat/>
    <w:uiPriority w:val="0"/>
    <w:rPr>
      <w:rFonts w:eastAsia="仿宋_GB2312"/>
      <w:lang w:val="en-US" w:eastAsia="zh-CN" w:bidi="ar-SA"/>
    </w:rPr>
  </w:style>
  <w:style w:type="character" w:customStyle="1" w:styleId="368">
    <w:name w:val="Char Char212"/>
    <w:autoRedefine/>
    <w:qFormat/>
    <w:uiPriority w:val="0"/>
    <w:rPr>
      <w:rFonts w:eastAsia="仿宋_GB2312"/>
      <w:b/>
      <w:bCs/>
      <w:kern w:val="2"/>
      <w:sz w:val="28"/>
      <w:szCs w:val="28"/>
      <w:lang w:val="en-US" w:eastAsia="zh-CN" w:bidi="ar-SA"/>
    </w:rPr>
  </w:style>
  <w:style w:type="character" w:customStyle="1" w:styleId="369">
    <w:name w:val="PI Char"/>
    <w:autoRedefine/>
    <w:qFormat/>
    <w:uiPriority w:val="0"/>
    <w:rPr>
      <w:rFonts w:ascii="仿宋_GB2312" w:hAnsi="仿宋_GB2312"/>
      <w:sz w:val="24"/>
    </w:rPr>
  </w:style>
  <w:style w:type="character" w:customStyle="1" w:styleId="370">
    <w:name w:val="表正文 Char2"/>
    <w:autoRedefine/>
    <w:qFormat/>
    <w:uiPriority w:val="0"/>
    <w:rPr>
      <w:rFonts w:ascii="新宋体" w:hAnsi="新宋体" w:eastAsia="仿宋_GB2312" w:cs="新宋体"/>
      <w:szCs w:val="24"/>
    </w:rPr>
  </w:style>
  <w:style w:type="character" w:customStyle="1" w:styleId="371">
    <w:name w:val="页眉 字符"/>
    <w:link w:val="43"/>
    <w:autoRedefine/>
    <w:qFormat/>
    <w:uiPriority w:val="99"/>
    <w:rPr>
      <w:kern w:val="2"/>
      <w:sz w:val="18"/>
      <w:szCs w:val="18"/>
    </w:rPr>
  </w:style>
  <w:style w:type="character" w:customStyle="1" w:styleId="372">
    <w:name w:val="大标题 Char"/>
    <w:autoRedefine/>
    <w:qFormat/>
    <w:uiPriority w:val="0"/>
    <w:rPr>
      <w:rFonts w:ascii="黑体" w:hAnsi="黑体" w:eastAsia="黑体"/>
      <w:b/>
      <w:bCs/>
      <w:kern w:val="2"/>
      <w:sz w:val="72"/>
      <w:szCs w:val="72"/>
    </w:rPr>
  </w:style>
  <w:style w:type="character" w:customStyle="1" w:styleId="373">
    <w:name w:val="Char Char Char1"/>
    <w:autoRedefine/>
    <w:qFormat/>
    <w:uiPriority w:val="0"/>
    <w:rPr>
      <w:rFonts w:ascii="仿宋_GB2312" w:hAnsi="Wingdings"/>
      <w:sz w:val="21"/>
      <w:szCs w:val="21"/>
    </w:rPr>
  </w:style>
  <w:style w:type="character" w:customStyle="1" w:styleId="374">
    <w:name w:val="Char Char15"/>
    <w:autoRedefine/>
    <w:qFormat/>
    <w:uiPriority w:val="0"/>
    <w:rPr>
      <w:rFonts w:ascii="Tahoma" w:hAnsi="Tahoma" w:eastAsia="Helvetica"/>
      <w:sz w:val="24"/>
      <w:szCs w:val="24"/>
    </w:rPr>
  </w:style>
  <w:style w:type="character" w:customStyle="1" w:styleId="375">
    <w:name w:val="表格标题 Char Char"/>
    <w:link w:val="376"/>
    <w:autoRedefine/>
    <w:qFormat/>
    <w:uiPriority w:val="0"/>
    <w:rPr>
      <w:rFonts w:ascii="黑体" w:hAnsi="黑体" w:eastAsia="黑体"/>
      <w:b/>
      <w:color w:val="FFFFFF"/>
      <w:kern w:val="2"/>
      <w:sz w:val="21"/>
      <w:szCs w:val="24"/>
    </w:rPr>
  </w:style>
  <w:style w:type="paragraph" w:customStyle="1" w:styleId="376">
    <w:name w:val="表格标题"/>
    <w:basedOn w:val="1"/>
    <w:link w:val="375"/>
    <w:autoRedefine/>
    <w:qFormat/>
    <w:uiPriority w:val="0"/>
    <w:rPr>
      <w:rFonts w:ascii="黑体" w:hAnsi="黑体" w:eastAsia="黑体"/>
      <w:b/>
      <w:color w:val="FFFFFF"/>
    </w:rPr>
  </w:style>
  <w:style w:type="character" w:customStyle="1" w:styleId="377">
    <w:name w:val="Intense Reference1"/>
    <w:autoRedefine/>
    <w:qFormat/>
    <w:uiPriority w:val="32"/>
    <w:rPr>
      <w:b/>
      <w:bCs/>
      <w:smallCaps/>
      <w:color w:val="C0504D"/>
      <w:spacing w:val="5"/>
      <w:u w:val="single"/>
    </w:rPr>
  </w:style>
  <w:style w:type="character" w:customStyle="1" w:styleId="378">
    <w:name w:val="gray6"/>
    <w:basedOn w:val="65"/>
    <w:autoRedefine/>
    <w:qFormat/>
    <w:uiPriority w:val="0"/>
  </w:style>
  <w:style w:type="character" w:customStyle="1" w:styleId="379">
    <w:name w:val="Char Char202"/>
    <w:autoRedefine/>
    <w:qFormat/>
    <w:uiPriority w:val="0"/>
    <w:rPr>
      <w:b/>
      <w:bCs/>
      <w:kern w:val="44"/>
      <w:sz w:val="44"/>
      <w:szCs w:val="44"/>
    </w:rPr>
  </w:style>
  <w:style w:type="character" w:customStyle="1" w:styleId="380">
    <w:name w:val="ändrad Char"/>
    <w:autoRedefine/>
    <w:qFormat/>
    <w:uiPriority w:val="0"/>
    <w:rPr>
      <w:rFonts w:eastAsia="仿宋_GB2312"/>
      <w:kern w:val="2"/>
      <w:sz w:val="21"/>
      <w:szCs w:val="24"/>
      <w:lang w:val="en-US" w:eastAsia="zh-CN" w:bidi="ar-SA"/>
    </w:rPr>
  </w:style>
  <w:style w:type="character" w:customStyle="1" w:styleId="381">
    <w:name w:val="大标题 Char Char"/>
    <w:link w:val="382"/>
    <w:autoRedefine/>
    <w:qFormat/>
    <w:uiPriority w:val="0"/>
    <w:rPr>
      <w:rFonts w:ascii="黑体" w:hAnsi="黑体" w:eastAsia="黑体"/>
      <w:b/>
      <w:bCs/>
      <w:kern w:val="2"/>
      <w:sz w:val="72"/>
      <w:szCs w:val="72"/>
    </w:rPr>
  </w:style>
  <w:style w:type="paragraph" w:customStyle="1" w:styleId="382">
    <w:name w:val="大标题"/>
    <w:basedOn w:val="1"/>
    <w:link w:val="381"/>
    <w:autoRedefine/>
    <w:qFormat/>
    <w:uiPriority w:val="0"/>
    <w:pPr>
      <w:spacing w:line="40" w:lineRule="atLeast"/>
    </w:pPr>
    <w:rPr>
      <w:rFonts w:ascii="黑体" w:hAnsi="黑体" w:eastAsia="黑体"/>
      <w:b/>
      <w:bCs/>
      <w:sz w:val="72"/>
      <w:szCs w:val="72"/>
    </w:rPr>
  </w:style>
  <w:style w:type="character" w:customStyle="1" w:styleId="383">
    <w:name w:val="Ò³Ã¼ Char Char"/>
    <w:autoRedefine/>
    <w:qFormat/>
    <w:uiPriority w:val="0"/>
    <w:rPr>
      <w:sz w:val="18"/>
      <w:szCs w:val="18"/>
    </w:rPr>
  </w:style>
  <w:style w:type="character" w:customStyle="1" w:styleId="384">
    <w:name w:val="Char Char161"/>
    <w:autoRedefine/>
    <w:qFormat/>
    <w:uiPriority w:val="0"/>
    <w:rPr>
      <w:rFonts w:eastAsia="仿宋_GB2312"/>
      <w:sz w:val="21"/>
      <w:lang w:val="en-US" w:eastAsia="zh-CN" w:bidi="ar-SA"/>
    </w:rPr>
  </w:style>
  <w:style w:type="character" w:customStyle="1" w:styleId="385">
    <w:name w:val="style41"/>
    <w:autoRedefine/>
    <w:qFormat/>
    <w:uiPriority w:val="0"/>
    <w:rPr>
      <w:color w:val="auto"/>
    </w:rPr>
  </w:style>
  <w:style w:type="character" w:customStyle="1" w:styleId="386">
    <w:name w:val="正文4 Char Char"/>
    <w:link w:val="387"/>
    <w:qFormat/>
    <w:uiPriority w:val="0"/>
    <w:rPr>
      <w:kern w:val="2"/>
      <w:sz w:val="24"/>
      <w:szCs w:val="24"/>
    </w:rPr>
  </w:style>
  <w:style w:type="paragraph" w:customStyle="1" w:styleId="387">
    <w:name w:val="正文4"/>
    <w:basedOn w:val="1"/>
    <w:link w:val="386"/>
    <w:autoRedefine/>
    <w:qFormat/>
    <w:uiPriority w:val="0"/>
    <w:pPr>
      <w:tabs>
        <w:tab w:val="left" w:pos="520"/>
      </w:tabs>
      <w:spacing w:before="60" w:after="60" w:line="360" w:lineRule="auto"/>
    </w:pPr>
    <w:rPr>
      <w:sz w:val="24"/>
    </w:rPr>
  </w:style>
  <w:style w:type="character" w:customStyle="1" w:styleId="388">
    <w:name w:val="Char Char201"/>
    <w:autoRedefine/>
    <w:qFormat/>
    <w:uiPriority w:val="0"/>
    <w:rPr>
      <w:rFonts w:ascii="Verdana" w:hAnsi="Verdana" w:eastAsia="仿宋_GB2312" w:cs="新宋体"/>
      <w:b/>
      <w:bCs/>
      <w:sz w:val="32"/>
      <w:szCs w:val="32"/>
    </w:rPr>
  </w:style>
  <w:style w:type="character" w:customStyle="1" w:styleId="389">
    <w:name w:val="Char Char20"/>
    <w:autoRedefine/>
    <w:qFormat/>
    <w:uiPriority w:val="0"/>
    <w:rPr>
      <w:rFonts w:ascii="Tahoma" w:hAnsi="Tahoma" w:eastAsia="Helvetica"/>
      <w:sz w:val="21"/>
      <w:szCs w:val="21"/>
      <w:lang w:val="en-US" w:eastAsia="zh-CN" w:bidi="ar-SA"/>
    </w:rPr>
  </w:style>
  <w:style w:type="character" w:customStyle="1" w:styleId="390">
    <w:name w:val="Char Char10"/>
    <w:autoRedefine/>
    <w:qFormat/>
    <w:uiPriority w:val="0"/>
    <w:rPr>
      <w:rFonts w:eastAsia="仿宋_GB2312"/>
      <w:b/>
      <w:bCs/>
      <w:kern w:val="2"/>
      <w:sz w:val="21"/>
      <w:szCs w:val="24"/>
      <w:lang w:val="en-US" w:eastAsia="zh-CN" w:bidi="ar-SA"/>
    </w:rPr>
  </w:style>
  <w:style w:type="character" w:customStyle="1" w:styleId="391">
    <w:name w:val="heading 9 Char1"/>
    <w:autoRedefine/>
    <w:qFormat/>
    <w:uiPriority w:val="0"/>
    <w:rPr>
      <w:rFonts w:ascii="Tahoma" w:hAnsi="Tahoma" w:eastAsia="Helvetica"/>
      <w:sz w:val="21"/>
      <w:lang w:val="en-US" w:eastAsia="zh-CN" w:bidi="ar-SA"/>
    </w:rPr>
  </w:style>
  <w:style w:type="character" w:customStyle="1" w:styleId="392">
    <w:name w:val="PI Char1"/>
    <w:autoRedefine/>
    <w:qFormat/>
    <w:uiPriority w:val="0"/>
    <w:rPr>
      <w:rFonts w:eastAsia="仿宋_GB2312"/>
      <w:kern w:val="2"/>
      <w:sz w:val="24"/>
      <w:szCs w:val="24"/>
      <w:lang w:val="en-US" w:eastAsia="zh-CN" w:bidi="ar-SA"/>
    </w:rPr>
  </w:style>
  <w:style w:type="character" w:customStyle="1" w:styleId="393">
    <w:name w:val="注释正文"/>
    <w:autoRedefine/>
    <w:qFormat/>
    <w:uiPriority w:val="0"/>
    <w:rPr>
      <w:rFonts w:eastAsia="宋体"/>
      <w:sz w:val="28"/>
      <w:u w:val="single"/>
    </w:rPr>
  </w:style>
  <w:style w:type="character" w:customStyle="1" w:styleId="394">
    <w:name w:val="金保标题2 Char"/>
    <w:link w:val="395"/>
    <w:autoRedefine/>
    <w:qFormat/>
    <w:locked/>
    <w:uiPriority w:val="0"/>
    <w:rPr>
      <w:rFonts w:ascii="新宋体" w:hAnsi="新宋体" w:eastAsia="新宋体"/>
      <w:b/>
      <w:bCs/>
      <w:color w:val="000000"/>
      <w:kern w:val="2"/>
      <w:sz w:val="22"/>
      <w:szCs w:val="22"/>
      <w:lang w:val="zh-CN"/>
    </w:rPr>
  </w:style>
  <w:style w:type="paragraph" w:customStyle="1" w:styleId="395">
    <w:name w:val="金保标题2"/>
    <w:basedOn w:val="6"/>
    <w:next w:val="1"/>
    <w:link w:val="394"/>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6">
    <w:name w:val="样式 标题 3 + 黑体 小四 Char"/>
    <w:link w:val="397"/>
    <w:autoRedefine/>
    <w:qFormat/>
    <w:uiPriority w:val="0"/>
    <w:rPr>
      <w:rFonts w:ascii="Helvetica" w:hAnsi="Tahoma" w:eastAsia="Helvetica"/>
      <w:bCs/>
      <w:sz w:val="24"/>
      <w:szCs w:val="24"/>
    </w:rPr>
  </w:style>
  <w:style w:type="paragraph" w:customStyle="1" w:styleId="397">
    <w:name w:val="样式 标题 3 + 黑体 小四"/>
    <w:basedOn w:val="7"/>
    <w:link w:val="396"/>
    <w:autoRedefine/>
    <w:qFormat/>
    <w:uiPriority w:val="0"/>
    <w:pPr>
      <w:spacing w:before="0" w:after="0" w:line="415" w:lineRule="auto"/>
    </w:pPr>
    <w:rPr>
      <w:rFonts w:ascii="Helvetica" w:hAnsi="Tahoma" w:eastAsia="Helvetica"/>
      <w:b w:val="0"/>
      <w:kern w:val="0"/>
      <w:sz w:val="24"/>
      <w:szCs w:val="24"/>
    </w:rPr>
  </w:style>
  <w:style w:type="character" w:customStyle="1" w:styleId="398">
    <w:name w:val="宏文本 Char"/>
    <w:qFormat/>
    <w:uiPriority w:val="0"/>
    <w:rPr>
      <w:rFonts w:ascii="Wingdings" w:hAnsi="Wingdings" w:eastAsia="Times New Roman"/>
      <w:kern w:val="2"/>
      <w:sz w:val="24"/>
      <w:szCs w:val="24"/>
    </w:rPr>
  </w:style>
  <w:style w:type="character" w:customStyle="1" w:styleId="399">
    <w:name w:val="Subtle Reference1"/>
    <w:qFormat/>
    <w:uiPriority w:val="0"/>
    <w:rPr>
      <w:smallCaps/>
      <w:color w:val="C0504D"/>
      <w:u w:val="single"/>
    </w:rPr>
  </w:style>
  <w:style w:type="character" w:customStyle="1" w:styleId="400">
    <w:name w:val="Char Char191"/>
    <w:autoRedefine/>
    <w:qFormat/>
    <w:uiPriority w:val="0"/>
    <w:rPr>
      <w:rFonts w:ascii="Verdana" w:hAnsi="Verdana"/>
      <w:b/>
      <w:bCs/>
      <w:kern w:val="2"/>
      <w:sz w:val="32"/>
      <w:szCs w:val="32"/>
    </w:rPr>
  </w:style>
  <w:style w:type="character" w:customStyle="1" w:styleId="401">
    <w:name w:val="Char Char Char2"/>
    <w:autoRedefine/>
    <w:qFormat/>
    <w:uiPriority w:val="0"/>
    <w:rPr>
      <w:rFonts w:ascii="仿宋_GB2312" w:hAnsi="Wingdings" w:eastAsia="仿宋_GB2312"/>
      <w:sz w:val="21"/>
      <w:szCs w:val="21"/>
      <w:lang w:val="en-US" w:eastAsia="zh-CN" w:bidi="ar-SA"/>
    </w:rPr>
  </w:style>
  <w:style w:type="character" w:customStyle="1" w:styleId="402">
    <w:name w:val="PI Char2"/>
    <w:autoRedefine/>
    <w:qFormat/>
    <w:uiPriority w:val="0"/>
    <w:rPr>
      <w:kern w:val="2"/>
      <w:sz w:val="24"/>
      <w:szCs w:val="24"/>
    </w:rPr>
  </w:style>
  <w:style w:type="character" w:customStyle="1" w:styleId="403">
    <w:name w:val="小标题 Char Char"/>
    <w:link w:val="404"/>
    <w:autoRedefine/>
    <w:qFormat/>
    <w:uiPriority w:val="0"/>
    <w:rPr>
      <w:rFonts w:ascii="黑体" w:hAnsi="黑体" w:eastAsia="黑体"/>
      <w:b/>
      <w:bCs/>
      <w:kern w:val="2"/>
      <w:sz w:val="48"/>
      <w:szCs w:val="48"/>
    </w:rPr>
  </w:style>
  <w:style w:type="paragraph" w:customStyle="1" w:styleId="404">
    <w:name w:val="小标题"/>
    <w:basedOn w:val="1"/>
    <w:link w:val="403"/>
    <w:autoRedefine/>
    <w:qFormat/>
    <w:uiPriority w:val="0"/>
    <w:pPr>
      <w:spacing w:line="40" w:lineRule="atLeast"/>
    </w:pPr>
    <w:rPr>
      <w:rFonts w:ascii="黑体" w:hAnsi="黑体" w:eastAsia="黑体"/>
      <w:b/>
      <w:bCs/>
      <w:sz w:val="48"/>
      <w:szCs w:val="48"/>
    </w:rPr>
  </w:style>
  <w:style w:type="paragraph" w:customStyle="1" w:styleId="405">
    <w:name w:val="標題10.3-1"/>
    <w:basedOn w:val="406"/>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6">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7">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8">
    <w:name w:val="称呼 字符"/>
    <w:basedOn w:val="65"/>
    <w:link w:val="23"/>
    <w:qFormat/>
    <w:uiPriority w:val="0"/>
    <w:rPr>
      <w:rFonts w:ascii="等线" w:hAnsi="等线" w:eastAsia="等线" w:cs="等线"/>
      <w:sz w:val="24"/>
    </w:rPr>
  </w:style>
  <w:style w:type="paragraph" w:customStyle="1" w:styleId="409">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0">
    <w:name w:val="kpk:1级"/>
    <w:basedOn w:val="5"/>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1">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2">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3">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4">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5">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6">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7">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0">
    <w:name w:val="注释标题 字符"/>
    <w:basedOn w:val="65"/>
    <w:link w:val="15"/>
    <w:autoRedefine/>
    <w:qFormat/>
    <w:uiPriority w:val="0"/>
    <w:rPr>
      <w:rFonts w:ascii="DFKai-SB" w:hAnsi="DFKai-SB" w:eastAsia="DFKai-SB" w:cs="等线"/>
      <w:kern w:val="2"/>
      <w:lang w:eastAsia="zh-TW"/>
    </w:rPr>
  </w:style>
  <w:style w:type="paragraph" w:customStyle="1" w:styleId="421">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2">
    <w:name w:val="二级标题"/>
    <w:basedOn w:val="6"/>
    <w:autoRedefine/>
    <w:qFormat/>
    <w:uiPriority w:val="0"/>
    <w:pPr>
      <w:ind w:left="576" w:hanging="576"/>
    </w:pPr>
    <w:rPr>
      <w:rFonts w:ascii="华文中宋" w:eastAsia="华文中宋"/>
      <w:kern w:val="0"/>
    </w:rPr>
  </w:style>
  <w:style w:type="character" w:customStyle="1" w:styleId="423">
    <w:name w:val="正文文本 3 字符"/>
    <w:basedOn w:val="65"/>
    <w:link w:val="24"/>
    <w:qFormat/>
    <w:uiPriority w:val="0"/>
    <w:rPr>
      <w:rFonts w:ascii="等线" w:hAnsi="等线" w:eastAsia="等线" w:cs="等线"/>
    </w:rPr>
  </w:style>
  <w:style w:type="paragraph" w:customStyle="1" w:styleId="424">
    <w:name w:val="数字级连标题2"/>
    <w:basedOn w:val="6"/>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5">
    <w:name w:val="四级条标题"/>
    <w:basedOn w:val="426"/>
    <w:next w:val="1"/>
    <w:autoRedefine/>
    <w:qFormat/>
    <w:uiPriority w:val="0"/>
    <w:pPr>
      <w:outlineLvl w:val="5"/>
    </w:pPr>
  </w:style>
  <w:style w:type="paragraph" w:customStyle="1" w:styleId="426">
    <w:name w:val="三级条标题"/>
    <w:basedOn w:val="427"/>
    <w:next w:val="1"/>
    <w:autoRedefine/>
    <w:qFormat/>
    <w:uiPriority w:val="0"/>
    <w:pPr>
      <w:outlineLvl w:val="4"/>
    </w:pPr>
  </w:style>
  <w:style w:type="paragraph" w:customStyle="1" w:styleId="427">
    <w:name w:val="二级条标题"/>
    <w:basedOn w:val="428"/>
    <w:next w:val="1"/>
    <w:autoRedefine/>
    <w:qFormat/>
    <w:uiPriority w:val="0"/>
    <w:pPr>
      <w:outlineLvl w:val="3"/>
    </w:pPr>
  </w:style>
  <w:style w:type="paragraph" w:customStyle="1" w:styleId="428">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9">
    <w:name w:val="宏文本 字符"/>
    <w:basedOn w:val="65"/>
    <w:link w:val="4"/>
    <w:autoRedefine/>
    <w:qFormat/>
    <w:uiPriority w:val="0"/>
    <w:rPr>
      <w:rFonts w:ascii="Courier New" w:hAnsi="Courier New" w:cs="Courier New"/>
      <w:kern w:val="2"/>
      <w:sz w:val="24"/>
      <w:szCs w:val="24"/>
    </w:rPr>
  </w:style>
  <w:style w:type="paragraph" w:customStyle="1" w:styleId="430">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1">
    <w:name w:val="正文首行缩进1"/>
    <w:basedOn w:val="2"/>
    <w:autoRedefine/>
    <w:qFormat/>
    <w:uiPriority w:val="0"/>
    <w:pPr>
      <w:suppressAutoHyphens/>
      <w:ind w:firstLine="420"/>
      <w:jc w:val="left"/>
    </w:pPr>
    <w:rPr>
      <w:rFonts w:ascii="等线" w:hAnsi="等线" w:cs="等线"/>
      <w:kern w:val="1"/>
      <w:sz w:val="28"/>
      <w:lang w:eastAsia="ar-SA"/>
    </w:rPr>
  </w:style>
  <w:style w:type="paragraph" w:customStyle="1" w:styleId="432">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3">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4">
    <w:name w:val="正文文本 2 字符"/>
    <w:basedOn w:val="65"/>
    <w:link w:val="55"/>
    <w:autoRedefine/>
    <w:qFormat/>
    <w:uiPriority w:val="0"/>
    <w:rPr>
      <w:kern w:val="2"/>
      <w:sz w:val="21"/>
      <w:szCs w:val="24"/>
    </w:rPr>
  </w:style>
  <w:style w:type="character" w:customStyle="1" w:styleId="435">
    <w:name w:val="脚注文本 字符"/>
    <w:basedOn w:val="65"/>
    <w:link w:val="49"/>
    <w:autoRedefine/>
    <w:qFormat/>
    <w:uiPriority w:val="0"/>
    <w:rPr>
      <w:rFonts w:ascii="等线" w:hAnsi="等线" w:eastAsia="等线" w:cs="等线"/>
      <w:kern w:val="2"/>
      <w:sz w:val="18"/>
      <w:szCs w:val="18"/>
    </w:rPr>
  </w:style>
  <w:style w:type="character" w:customStyle="1" w:styleId="436">
    <w:name w:val="副标题 字符"/>
    <w:basedOn w:val="65"/>
    <w:link w:val="47"/>
    <w:autoRedefine/>
    <w:qFormat/>
    <w:uiPriority w:val="0"/>
    <w:rPr>
      <w:rFonts w:asciiTheme="majorHAnsi" w:hAnsiTheme="majorHAnsi" w:cstheme="majorBidi"/>
      <w:b/>
      <w:bCs/>
      <w:kern w:val="28"/>
      <w:sz w:val="32"/>
      <w:szCs w:val="32"/>
    </w:rPr>
  </w:style>
  <w:style w:type="character" w:customStyle="1" w:styleId="437">
    <w:name w:val="信息标题 字符"/>
    <w:basedOn w:val="65"/>
    <w:link w:val="56"/>
    <w:autoRedefine/>
    <w:qFormat/>
    <w:uiPriority w:val="0"/>
    <w:rPr>
      <w:rFonts w:asciiTheme="majorHAnsi" w:hAnsiTheme="majorHAnsi" w:eastAsiaTheme="majorEastAsia" w:cstheme="majorBidi"/>
      <w:kern w:val="2"/>
      <w:sz w:val="24"/>
      <w:szCs w:val="24"/>
      <w:shd w:val="pct20" w:color="auto" w:fill="auto"/>
    </w:rPr>
  </w:style>
  <w:style w:type="character" w:customStyle="1" w:styleId="438">
    <w:name w:val="正文文本首行缩进 2 字符"/>
    <w:basedOn w:val="89"/>
    <w:link w:val="27"/>
    <w:autoRedefine/>
    <w:qFormat/>
    <w:uiPriority w:val="0"/>
    <w:rPr>
      <w:kern w:val="2"/>
      <w:sz w:val="21"/>
      <w:szCs w:val="24"/>
    </w:rPr>
  </w:style>
  <w:style w:type="character" w:customStyle="1" w:styleId="439">
    <w:name w:val="HTML 预设格式 字符"/>
    <w:basedOn w:val="65"/>
    <w:link w:val="57"/>
    <w:autoRedefine/>
    <w:qFormat/>
    <w:uiPriority w:val="0"/>
    <w:rPr>
      <w:rFonts w:ascii="Courier New" w:hAnsi="Courier New" w:cs="Courier New"/>
      <w:kern w:val="2"/>
    </w:rPr>
  </w:style>
  <w:style w:type="character" w:customStyle="1" w:styleId="440">
    <w:name w:val="签名 字符"/>
    <w:basedOn w:val="65"/>
    <w:link w:val="44"/>
    <w:autoRedefine/>
    <w:qFormat/>
    <w:uiPriority w:val="0"/>
    <w:rPr>
      <w:rFonts w:ascii="等线" w:hAnsi="等线" w:eastAsia="黑体" w:cs="等线"/>
      <w:sz w:val="24"/>
    </w:rPr>
  </w:style>
  <w:style w:type="paragraph" w:customStyle="1" w:styleId="441">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2">
    <w:name w:val="1 Char"/>
    <w:basedOn w:val="17"/>
    <w:autoRedefine/>
    <w:qFormat/>
    <w:uiPriority w:val="0"/>
    <w:pPr>
      <w:adjustRightInd/>
      <w:spacing w:line="360" w:lineRule="auto"/>
      <w:ind w:firstLine="200" w:firstLineChars="200"/>
      <w:textAlignment w:val="auto"/>
    </w:pPr>
    <w:rPr>
      <w:rFonts w:eastAsia="仿宋_GB2312"/>
      <w:kern w:val="2"/>
    </w:rPr>
  </w:style>
  <w:style w:type="paragraph" w:customStyle="1" w:styleId="443">
    <w:name w:val="Char1 Char Char Char Char"/>
    <w:basedOn w:val="20"/>
    <w:autoRedefine/>
    <w:qFormat/>
    <w:uiPriority w:val="0"/>
    <w:rPr>
      <w:rFonts w:ascii="Tahoma" w:hAnsi="Tahoma" w:eastAsia="等线" w:cs="Tahoma"/>
      <w:kern w:val="0"/>
      <w:sz w:val="18"/>
    </w:rPr>
  </w:style>
  <w:style w:type="paragraph" w:customStyle="1" w:styleId="444">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6">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7">
    <w:name w:val="样式 正文缩进正文（首行缩进两字）表正文正文非缩进特点段1正文不缩进标题4水上软件ALT+Z四号正文文字3..."/>
    <w:basedOn w:val="17"/>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8">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9">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0">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2">
    <w:name w:val="注："/>
    <w:next w:val="453"/>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3">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4">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5">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6">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7">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8">
    <w:name w:val="Para"/>
    <w:qFormat/>
    <w:uiPriority w:val="0"/>
    <w:pPr>
      <w:spacing w:before="120"/>
    </w:pPr>
    <w:rPr>
      <w:rFonts w:ascii="等线" w:hAnsi="等线" w:eastAsia="等线" w:cs="等线"/>
      <w:sz w:val="18"/>
      <w:lang w:val="en-US" w:eastAsia="zh-CN" w:bidi="ar-SA"/>
    </w:rPr>
  </w:style>
  <w:style w:type="character" w:customStyle="1" w:styleId="459">
    <w:name w:val="引用 字符"/>
    <w:basedOn w:val="65"/>
    <w:link w:val="258"/>
    <w:autoRedefine/>
    <w:semiHidden/>
    <w:qFormat/>
    <w:uiPriority w:val="99"/>
    <w:rPr>
      <w:i/>
      <w:iCs/>
      <w:color w:val="000000" w:themeColor="text1"/>
      <w:kern w:val="2"/>
      <w:sz w:val="21"/>
      <w:szCs w:val="24"/>
      <w14:textFill>
        <w14:solidFill>
          <w14:schemeClr w14:val="tx1"/>
        </w14:solidFill>
      </w14:textFill>
    </w:rPr>
  </w:style>
  <w:style w:type="paragraph" w:customStyle="1" w:styleId="460">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1">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2">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3">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4">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6">
    <w:name w:val="NICMAN Body Text"/>
    <w:basedOn w:val="1"/>
    <w:next w:val="2"/>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7">
    <w:name w:val="第一個訊息標題"/>
    <w:basedOn w:val="56"/>
    <w:next w:val="56"/>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8">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69">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0">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1">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2">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3">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4">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6">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7">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8">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9">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1">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2">
    <w:name w:val="样式7"/>
    <w:basedOn w:val="8"/>
    <w:autoRedefine/>
    <w:qFormat/>
    <w:uiPriority w:val="0"/>
  </w:style>
  <w:style w:type="paragraph" w:customStyle="1" w:styleId="483">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4">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5">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7">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8">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9">
    <w:name w:val="样式 标题 3 + 黑体 小四 非加粗"/>
    <w:basedOn w:val="7"/>
    <w:autoRedefine/>
    <w:qFormat/>
    <w:uiPriority w:val="0"/>
    <w:pPr>
      <w:spacing w:before="0" w:after="0" w:line="415" w:lineRule="auto"/>
    </w:pPr>
    <w:rPr>
      <w:rFonts w:ascii="Helvetica" w:hAnsi="Helvetica" w:eastAsia="Helvetica"/>
      <w:b w:val="0"/>
      <w:bCs w:val="0"/>
      <w:kern w:val="0"/>
      <w:sz w:val="24"/>
    </w:rPr>
  </w:style>
  <w:style w:type="paragraph" w:customStyle="1" w:styleId="490">
    <w:name w:val="工可正文"/>
    <w:basedOn w:val="34"/>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1">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2">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3">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4">
    <w:name w:val="信息标题2"/>
    <w:basedOn w:val="18"/>
    <w:next w:val="18"/>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5">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7">
    <w:name w:val="样式 标题 1"/>
    <w:basedOn w:val="5"/>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8">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9">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0">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1">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2">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4">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5">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6">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7">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8">
    <w:name w:val="五级条标题"/>
    <w:basedOn w:val="425"/>
    <w:next w:val="1"/>
    <w:autoRedefine/>
    <w:qFormat/>
    <w:uiPriority w:val="0"/>
    <w:pPr>
      <w:outlineLvl w:val="6"/>
    </w:pPr>
  </w:style>
  <w:style w:type="paragraph" w:customStyle="1" w:styleId="509">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0">
    <w:name w:val="数字级连标题1"/>
    <w:basedOn w:val="5"/>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1">
    <w:name w:val="款1"/>
    <w:basedOn w:val="509"/>
    <w:autoRedefine/>
    <w:qFormat/>
    <w:uiPriority w:val="0"/>
    <w:pPr>
      <w:ind w:left="1146"/>
    </w:pPr>
  </w:style>
  <w:style w:type="paragraph" w:customStyle="1" w:styleId="512">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3">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4">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7">
    <w:name w:val="標題 (一)"/>
    <w:basedOn w:val="6"/>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8">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9">
    <w:name w:val="正文文字 5"/>
    <w:basedOn w:val="26"/>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2">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3">
    <w:name w:val="七级标题"/>
    <w:basedOn w:val="11"/>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4">
    <w:name w:val="样式 标题 1Level 1Level 11h1II+IHeading1H1-Heading 1Header 1..."/>
    <w:basedOn w:val="5"/>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5">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7">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8">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9">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0">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1">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2">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3">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4">
    <w:name w:val="表格栏头"/>
    <w:basedOn w:val="535"/>
    <w:next w:val="535"/>
    <w:autoRedefine/>
    <w:qFormat/>
    <w:uiPriority w:val="0"/>
    <w:rPr>
      <w:b/>
    </w:rPr>
  </w:style>
  <w:style w:type="paragraph" w:customStyle="1" w:styleId="535">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6">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7">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9">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0">
    <w:name w:val="修订2"/>
    <w:autoRedefine/>
    <w:qFormat/>
    <w:uiPriority w:val="99"/>
    <w:rPr>
      <w:rFonts w:ascii="等线" w:hAnsi="等线" w:eastAsia="等线" w:cs="等线"/>
      <w:kern w:val="2"/>
      <w:sz w:val="21"/>
      <w:szCs w:val="24"/>
      <w:lang w:val="en-US" w:eastAsia="zh-CN" w:bidi="ar-SA"/>
    </w:rPr>
  </w:style>
  <w:style w:type="paragraph" w:customStyle="1" w:styleId="541">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2">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3">
    <w:name w:val="Copyright"/>
    <w:basedOn w:val="2"/>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5">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6">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8">
    <w:name w:val="kpk:2级"/>
    <w:basedOn w:val="6"/>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9">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0">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1">
    <w:name w:val="标题1"/>
    <w:basedOn w:val="60"/>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2">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3">
    <w:name w:val="1."/>
    <w:basedOn w:val="7"/>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4">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5">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6">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8">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9">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0">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1">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2">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3">
    <w:name w:val="六级标题"/>
    <w:basedOn w:val="10"/>
    <w:autoRedefine/>
    <w:qFormat/>
    <w:uiPriority w:val="0"/>
    <w:pPr>
      <w:ind w:left="1134" w:hanging="1134"/>
    </w:pPr>
    <w:rPr>
      <w:rFonts w:ascii="黑体" w:hAnsi="黑体" w:eastAsia="黑体"/>
      <w:kern w:val="0"/>
    </w:rPr>
  </w:style>
  <w:style w:type="paragraph" w:customStyle="1" w:styleId="564">
    <w:name w:val="Normal0"/>
    <w:autoRedefine/>
    <w:qFormat/>
    <w:uiPriority w:val="0"/>
    <w:rPr>
      <w:rFonts w:ascii="等线" w:hAnsi="等线" w:eastAsia="等线" w:cs="等线"/>
      <w:lang w:val="en-US" w:eastAsia="en-US" w:bidi="ar-SA"/>
    </w:rPr>
  </w:style>
  <w:style w:type="paragraph" w:customStyle="1" w:styleId="565">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6">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7">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8">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9">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70">
    <w:name w:val="标-1"/>
    <w:basedOn w:val="5"/>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1">
    <w:name w:val="標題 1."/>
    <w:basedOn w:val="7"/>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2">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3">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4">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5">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6">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7">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8">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0">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1">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2">
    <w:name w:val="默认段落字体 Para Char Char Char Char Char Char Char"/>
    <w:basedOn w:val="1"/>
    <w:autoRedefine/>
    <w:qFormat/>
    <w:uiPriority w:val="0"/>
    <w:rPr>
      <w:rFonts w:ascii="等线" w:hAnsi="等线" w:eastAsia="黑体" w:cs="等线"/>
      <w:sz w:val="28"/>
    </w:rPr>
  </w:style>
  <w:style w:type="paragraph" w:customStyle="1" w:styleId="583">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4">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5">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6">
    <w:name w:val="2"/>
    <w:basedOn w:val="1"/>
    <w:next w:val="26"/>
    <w:autoRedefine/>
    <w:qFormat/>
    <w:uiPriority w:val="0"/>
    <w:pPr>
      <w:spacing w:line="440" w:lineRule="exact"/>
      <w:ind w:firstLine="420" w:firstLineChars="200"/>
    </w:pPr>
    <w:rPr>
      <w:rFonts w:ascii="等线" w:hAnsi="等线" w:eastAsia="等线" w:cs="等线"/>
      <w:sz w:val="28"/>
      <w:szCs w:val="20"/>
    </w:rPr>
  </w:style>
  <w:style w:type="paragraph" w:customStyle="1" w:styleId="587">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9">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1">
    <w:name w:val="网格表 31"/>
    <w:basedOn w:val="5"/>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2">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3">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4">
    <w:name w:val="明显引用 字符"/>
    <w:basedOn w:val="65"/>
    <w:link w:val="323"/>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5">
    <w:name w:val="Char Char Char Char Char Char1 Char Char Char Char"/>
    <w:basedOn w:val="20"/>
    <w:autoRedefine/>
    <w:qFormat/>
    <w:uiPriority w:val="0"/>
    <w:pPr>
      <w:spacing w:line="360" w:lineRule="auto"/>
      <w:ind w:firstLine="200" w:firstLineChars="200"/>
    </w:pPr>
    <w:rPr>
      <w:rFonts w:ascii="Tahoma" w:hAnsi="Tahoma" w:eastAsia="等线"/>
      <w:sz w:val="24"/>
      <w:szCs w:val="20"/>
    </w:rPr>
  </w:style>
  <w:style w:type="paragraph" w:customStyle="1" w:styleId="59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7">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8">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9">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600">
    <w:name w:val="_Style 54"/>
    <w:basedOn w:val="1"/>
    <w:autoRedefine/>
    <w:qFormat/>
    <w:uiPriority w:val="0"/>
    <w:rPr>
      <w:rFonts w:ascii="等线" w:hAnsi="等线" w:eastAsia="等线" w:cs="等线"/>
    </w:rPr>
  </w:style>
  <w:style w:type="paragraph" w:customStyle="1" w:styleId="601">
    <w:name w:val="标3"/>
    <w:basedOn w:val="7"/>
    <w:next w:val="8"/>
    <w:autoRedefine/>
    <w:qFormat/>
    <w:uiPriority w:val="0"/>
    <w:pPr>
      <w:spacing w:before="240" w:after="180" w:line="360" w:lineRule="auto"/>
      <w:ind w:firstLine="576" w:firstLineChars="205"/>
    </w:pPr>
    <w:rPr>
      <w:rFonts w:ascii="等线" w:hAnsi="等线" w:eastAsia="等线"/>
      <w:bCs w:val="0"/>
      <w:sz w:val="28"/>
    </w:rPr>
  </w:style>
  <w:style w:type="paragraph" w:customStyle="1" w:styleId="602">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3">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5">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6">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7">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8">
    <w:name w:val="中等深浅底纹 1 - 着色 11"/>
    <w:autoRedefine/>
    <w:qFormat/>
    <w:uiPriority w:val="0"/>
    <w:rPr>
      <w:rFonts w:ascii="等线" w:hAnsi="等线" w:eastAsia="等线" w:cs="等线"/>
      <w:sz w:val="22"/>
      <w:szCs w:val="22"/>
      <w:lang w:val="en-US" w:eastAsia="zh-CN" w:bidi="ar-SA"/>
    </w:rPr>
  </w:style>
  <w:style w:type="paragraph" w:customStyle="1" w:styleId="609">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1">
    <w:name w:val="样式5"/>
    <w:basedOn w:val="17"/>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2">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3">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4">
    <w:name w:val="正文（首行缩进）"/>
    <w:basedOn w:val="26"/>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5">
    <w:name w:val="Char Char Char Char Char Char Char Char Char1 Char"/>
    <w:basedOn w:val="1"/>
    <w:autoRedefine/>
    <w:qFormat/>
    <w:uiPriority w:val="0"/>
    <w:rPr>
      <w:rFonts w:ascii="等线" w:hAnsi="等线" w:eastAsia="等线" w:cs="等线"/>
    </w:rPr>
  </w:style>
  <w:style w:type="paragraph" w:customStyle="1" w:styleId="616">
    <w:name w:val="其他标准标志"/>
    <w:basedOn w:val="496"/>
    <w:autoRedefine/>
    <w:qFormat/>
    <w:uiPriority w:val="0"/>
    <w:pPr>
      <w:framePr w:w="6101" w:wrap="around" w:vAnchor="page" w:hAnchor="page" w:x="4673" w:y="942"/>
    </w:pPr>
    <w:rPr>
      <w:w w:val="130"/>
    </w:rPr>
  </w:style>
  <w:style w:type="paragraph" w:customStyle="1" w:styleId="61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8">
    <w:name w:val="2级"/>
    <w:basedOn w:val="6"/>
    <w:next w:val="27"/>
    <w:autoRedefine/>
    <w:qFormat/>
    <w:uiPriority w:val="0"/>
    <w:pPr>
      <w:spacing w:line="415" w:lineRule="auto"/>
      <w:ind w:left="420"/>
    </w:pPr>
    <w:rPr>
      <w:rFonts w:eastAsia="黑体"/>
      <w:kern w:val="0"/>
      <w:sz w:val="30"/>
    </w:rPr>
  </w:style>
  <w:style w:type="paragraph" w:customStyle="1" w:styleId="619">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0">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1">
    <w:name w:val="默认段落字体 Para Char Char Char Char"/>
    <w:basedOn w:val="1"/>
    <w:autoRedefine/>
    <w:qFormat/>
    <w:uiPriority w:val="0"/>
    <w:rPr>
      <w:rFonts w:ascii="等线" w:hAnsi="等线" w:eastAsia="等线" w:cs="等线"/>
    </w:rPr>
  </w:style>
  <w:style w:type="paragraph" w:customStyle="1" w:styleId="62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3">
    <w:name w:val="A正文"/>
    <w:basedOn w:val="94"/>
    <w:autoRedefine/>
    <w:qFormat/>
    <w:uiPriority w:val="0"/>
    <w:pPr>
      <w:jc w:val="left"/>
    </w:pPr>
    <w:rPr>
      <w:rFonts w:ascii="等线" w:hAnsi="等线" w:eastAsia="等线"/>
      <w:shd w:val="clear" w:color="auto" w:fill="auto"/>
    </w:rPr>
  </w:style>
  <w:style w:type="paragraph" w:customStyle="1" w:styleId="62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5">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6">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7">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8">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9">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0">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1">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2">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3">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4">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5">
    <w:name w:val="数字级连标题3"/>
    <w:basedOn w:val="7"/>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6">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7">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8">
    <w:name w:val="样式3"/>
    <w:basedOn w:val="5"/>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0">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1">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2">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3">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4">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5">
    <w:name w:val="标题小四"/>
    <w:basedOn w:val="6"/>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6">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7">
    <w:name w:val="_Style 3"/>
    <w:autoRedefine/>
    <w:qFormat/>
    <w:uiPriority w:val="0"/>
    <w:rPr>
      <w:rFonts w:ascii="Calibri" w:hAnsi="Calibri" w:eastAsia="等线" w:cs="等线"/>
      <w:sz w:val="22"/>
      <w:szCs w:val="22"/>
      <w:lang w:val="en-US" w:eastAsia="zh-CN" w:bidi="ar-SA"/>
    </w:rPr>
  </w:style>
  <w:style w:type="paragraph" w:customStyle="1" w:styleId="648">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9">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0">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3">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4">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5">
    <w:name w:val="样式 标题 5 + 段前: 5 磅 段后: 5 磅 行距: 单倍行距"/>
    <w:basedOn w:val="9"/>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6">
    <w:name w:val="列出段落3"/>
    <w:basedOn w:val="1"/>
    <w:autoRedefine/>
    <w:qFormat/>
    <w:uiPriority w:val="0"/>
    <w:pPr>
      <w:ind w:firstLine="420" w:firstLineChars="200"/>
    </w:pPr>
    <w:rPr>
      <w:rFonts w:ascii="Calibri" w:hAnsi="Calibri" w:eastAsia="等线" w:cs="等线"/>
      <w:szCs w:val="22"/>
    </w:rPr>
  </w:style>
  <w:style w:type="paragraph" w:customStyle="1" w:styleId="657">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8">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0">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1">
    <w:name w:val="TOC 标题1"/>
    <w:basedOn w:val="5"/>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2">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3">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4">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5">
    <w:name w:val="附录表标题"/>
    <w:basedOn w:val="1"/>
    <w:next w:val="453"/>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7">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8">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9">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0">
    <w:name w:val="PP Line"/>
    <w:basedOn w:val="44"/>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1">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2">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3">
    <w:name w:val="_Style 125"/>
    <w:basedOn w:val="1"/>
    <w:autoRedefine/>
    <w:qFormat/>
    <w:uiPriority w:val="0"/>
    <w:rPr>
      <w:rFonts w:ascii="等线" w:hAnsi="等线" w:eastAsia="等线" w:cs="等线"/>
    </w:rPr>
  </w:style>
  <w:style w:type="paragraph" w:customStyle="1" w:styleId="67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5">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6">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7">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8">
    <w:name w:val="context-item"/>
    <w:basedOn w:val="679"/>
    <w:autoRedefine/>
    <w:qFormat/>
    <w:uiPriority w:val="0"/>
    <w:pPr>
      <w:ind w:left="1418" w:hanging="284"/>
    </w:pPr>
  </w:style>
  <w:style w:type="paragraph" w:customStyle="1" w:styleId="679">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0">
    <w:name w:val="_Style 5"/>
    <w:basedOn w:val="20"/>
    <w:qFormat/>
    <w:uiPriority w:val="0"/>
    <w:rPr>
      <w:rFonts w:eastAsia="等线"/>
    </w:rPr>
  </w:style>
  <w:style w:type="paragraph" w:customStyle="1" w:styleId="681">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2">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3">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4">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5">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6">
    <w:name w:val="Test2"/>
    <w:basedOn w:val="6"/>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7">
    <w:name w:val="No Spacing1"/>
    <w:autoRedefine/>
    <w:qFormat/>
    <w:uiPriority w:val="0"/>
    <w:rPr>
      <w:rFonts w:ascii="Century Gothic" w:hAnsi="Century Gothic" w:eastAsia="仿宋_GB2312" w:cs="新宋体"/>
      <w:sz w:val="22"/>
      <w:szCs w:val="22"/>
      <w:lang w:val="en-US" w:eastAsia="zh-CN" w:bidi="ar-SA"/>
    </w:rPr>
  </w:style>
  <w:style w:type="paragraph" w:customStyle="1" w:styleId="688">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9">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0">
    <w:name w:val="题目副题"/>
    <w:basedOn w:val="47"/>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1">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2">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4">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5">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6">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8">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Char Char Char Char Char Char"/>
    <w:basedOn w:val="1"/>
    <w:autoRedefine/>
    <w:qFormat/>
    <w:uiPriority w:val="0"/>
    <w:rPr>
      <w:rFonts w:ascii="Tahoma" w:hAnsi="Tahoma" w:eastAsia="等线" w:cs="等线"/>
      <w:sz w:val="24"/>
      <w:szCs w:val="20"/>
    </w:rPr>
  </w:style>
  <w:style w:type="paragraph" w:customStyle="1" w:styleId="700">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1">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2">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3">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4">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6">
    <w:name w:val="TOC Heading1"/>
    <w:basedOn w:val="5"/>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7">
    <w:name w:val="正文文字表格居中"/>
    <w:basedOn w:val="1"/>
    <w:next w:val="55"/>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8">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0">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1">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2">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3">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5">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8">
    <w:name w:val="正文缩进HS-正文1"/>
    <w:basedOn w:val="1"/>
    <w:autoRedefine/>
    <w:qFormat/>
    <w:uiPriority w:val="0"/>
    <w:pPr>
      <w:jc w:val="center"/>
    </w:pPr>
    <w:rPr>
      <w:rFonts w:ascii="宋体" w:hAnsi="宋体" w:eastAsia="等线" w:cs="等线"/>
      <w:color w:val="000000"/>
      <w:szCs w:val="21"/>
    </w:rPr>
  </w:style>
  <w:style w:type="paragraph" w:customStyle="1" w:styleId="719">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0">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1">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2">
    <w:name w:val="6"/>
    <w:basedOn w:val="1"/>
    <w:autoRedefine/>
    <w:qFormat/>
    <w:uiPriority w:val="0"/>
    <w:pPr>
      <w:tabs>
        <w:tab w:val="left" w:pos="360"/>
      </w:tabs>
    </w:pPr>
    <w:rPr>
      <w:rFonts w:ascii="等线" w:hAnsi="等线" w:eastAsia="等线" w:cs="等线"/>
      <w:szCs w:val="20"/>
    </w:rPr>
  </w:style>
  <w:style w:type="paragraph" w:customStyle="1" w:styleId="72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4">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5">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6">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8">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9">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0">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1">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2">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3">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4">
    <w:name w:val="text1"/>
    <w:autoRedefine/>
    <w:qFormat/>
    <w:uiPriority w:val="0"/>
    <w:rPr>
      <w:rFonts w:ascii="等线" w:hAnsi="等线" w:eastAsia="DFKai-SB" w:cs="等线"/>
      <w:sz w:val="28"/>
      <w:lang w:val="en-US" w:eastAsia="zh-TW" w:bidi="ar-SA"/>
    </w:rPr>
  </w:style>
  <w:style w:type="table" w:customStyle="1" w:styleId="735">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6">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7">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8">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9">
    <w:name w:val="表格 Char"/>
    <w:autoRedefine/>
    <w:qFormat/>
    <w:uiPriority w:val="99"/>
    <w:rPr>
      <w:kern w:val="2"/>
      <w:sz w:val="24"/>
    </w:rPr>
  </w:style>
  <w:style w:type="character" w:customStyle="1" w:styleId="740">
    <w:name w:val="font51"/>
    <w:autoRedefine/>
    <w:qFormat/>
    <w:uiPriority w:val="0"/>
    <w:rPr>
      <w:rFonts w:hint="eastAsia" w:ascii="宋体" w:hAnsi="宋体" w:eastAsia="宋体" w:cs="宋体"/>
      <w:color w:val="000000"/>
      <w:sz w:val="24"/>
      <w:szCs w:val="24"/>
      <w:u w:val="none"/>
    </w:rPr>
  </w:style>
  <w:style w:type="character" w:customStyle="1" w:styleId="741">
    <w:name w:val="fontstyle31"/>
    <w:autoRedefine/>
    <w:qFormat/>
    <w:uiPriority w:val="0"/>
    <w:rPr>
      <w:rFonts w:ascii="TimesNewRomanPSMT" w:hAnsi="TimesNewRomanPSMT" w:eastAsia="TimesNewRomanPSMT" w:cs="TimesNewRomanPSMT"/>
      <w:color w:val="000000"/>
      <w:sz w:val="22"/>
      <w:szCs w:val="22"/>
    </w:rPr>
  </w:style>
  <w:style w:type="character" w:customStyle="1" w:styleId="742">
    <w:name w:val="尾注文本 Char"/>
    <w:autoRedefine/>
    <w:qFormat/>
    <w:uiPriority w:val="1"/>
    <w:rPr>
      <w:kern w:val="2"/>
      <w:sz w:val="28"/>
      <w:szCs w:val="24"/>
    </w:rPr>
  </w:style>
  <w:style w:type="character" w:customStyle="1" w:styleId="743">
    <w:name w:val="font81"/>
    <w:autoRedefine/>
    <w:qFormat/>
    <w:uiPriority w:val="0"/>
    <w:rPr>
      <w:rFonts w:hint="eastAsia" w:ascii="宋体" w:hAnsi="宋体" w:eastAsia="宋体" w:cs="宋体"/>
      <w:color w:val="000000"/>
      <w:sz w:val="20"/>
      <w:szCs w:val="20"/>
      <w:u w:val="none"/>
    </w:rPr>
  </w:style>
  <w:style w:type="character" w:customStyle="1" w:styleId="744">
    <w:name w:val="font101"/>
    <w:autoRedefine/>
    <w:qFormat/>
    <w:uiPriority w:val="0"/>
    <w:rPr>
      <w:rFonts w:hint="eastAsia" w:ascii="宋体" w:hAnsi="宋体" w:eastAsia="宋体" w:cs="宋体"/>
      <w:b/>
      <w:color w:val="000000"/>
      <w:sz w:val="24"/>
      <w:szCs w:val="24"/>
      <w:u w:val="none"/>
    </w:rPr>
  </w:style>
  <w:style w:type="character" w:customStyle="1" w:styleId="745">
    <w:name w:val="表头编号 Char"/>
    <w:link w:val="746"/>
    <w:autoRedefine/>
    <w:qFormat/>
    <w:uiPriority w:val="0"/>
    <w:rPr>
      <w:rFonts w:eastAsia="黑体"/>
      <w:sz w:val="24"/>
      <w:szCs w:val="24"/>
    </w:rPr>
  </w:style>
  <w:style w:type="paragraph" w:customStyle="1" w:styleId="746">
    <w:name w:val="表头编号"/>
    <w:basedOn w:val="1"/>
    <w:next w:val="747"/>
    <w:link w:val="745"/>
    <w:autoRedefine/>
    <w:qFormat/>
    <w:uiPriority w:val="0"/>
    <w:pPr>
      <w:adjustRightInd w:val="0"/>
      <w:snapToGrid w:val="0"/>
      <w:spacing w:line="360" w:lineRule="auto"/>
      <w:jc w:val="left"/>
    </w:pPr>
    <w:rPr>
      <w:rFonts w:eastAsia="黑体"/>
      <w:kern w:val="0"/>
      <w:sz w:val="24"/>
    </w:rPr>
  </w:style>
  <w:style w:type="paragraph" w:customStyle="1" w:styleId="747">
    <w:name w:val="表格文本"/>
    <w:basedOn w:val="1"/>
    <w:next w:val="1"/>
    <w:link w:val="809"/>
    <w:qFormat/>
    <w:uiPriority w:val="0"/>
    <w:pPr>
      <w:adjustRightInd w:val="0"/>
      <w:snapToGrid w:val="0"/>
      <w:jc w:val="center"/>
    </w:pPr>
    <w:rPr>
      <w:color w:val="000000"/>
      <w:kern w:val="0"/>
      <w:sz w:val="24"/>
      <w:szCs w:val="21"/>
    </w:rPr>
  </w:style>
  <w:style w:type="character" w:customStyle="1" w:styleId="748">
    <w:name w:val="表格文字 Char"/>
    <w:link w:val="749"/>
    <w:autoRedefine/>
    <w:qFormat/>
    <w:uiPriority w:val="0"/>
    <w:rPr>
      <w:kern w:val="2"/>
      <w:sz w:val="21"/>
      <w:szCs w:val="21"/>
    </w:rPr>
  </w:style>
  <w:style w:type="paragraph" w:customStyle="1" w:styleId="749">
    <w:name w:val="表格文字"/>
    <w:basedOn w:val="265"/>
    <w:next w:val="2"/>
    <w:link w:val="748"/>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50">
    <w:name w:val="font71"/>
    <w:autoRedefine/>
    <w:qFormat/>
    <w:uiPriority w:val="0"/>
    <w:rPr>
      <w:rFonts w:hint="eastAsia" w:ascii="宋体" w:hAnsi="宋体" w:eastAsia="宋体" w:cs="宋体"/>
      <w:color w:val="000000"/>
      <w:sz w:val="24"/>
      <w:szCs w:val="24"/>
      <w:u w:val="none"/>
    </w:rPr>
  </w:style>
  <w:style w:type="character" w:customStyle="1" w:styleId="751">
    <w:name w:val="表格标题/图片标题/日期格式/图片居中 Char"/>
    <w:link w:val="752"/>
    <w:autoRedefine/>
    <w:qFormat/>
    <w:uiPriority w:val="0"/>
    <w:rPr>
      <w:b/>
      <w:kern w:val="2"/>
      <w:sz w:val="28"/>
      <w:szCs w:val="24"/>
    </w:rPr>
  </w:style>
  <w:style w:type="paragraph" w:customStyle="1" w:styleId="752">
    <w:name w:val="表格标题/图片标题/日期格式/图片居中"/>
    <w:link w:val="751"/>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3">
    <w:name w:val="font61"/>
    <w:autoRedefine/>
    <w:qFormat/>
    <w:uiPriority w:val="0"/>
    <w:rPr>
      <w:rFonts w:hint="eastAsia" w:ascii="宋体" w:hAnsi="宋体" w:eastAsia="宋体" w:cs="宋体"/>
      <w:b/>
      <w:color w:val="000000"/>
      <w:sz w:val="24"/>
      <w:szCs w:val="24"/>
      <w:u w:val="none"/>
    </w:rPr>
  </w:style>
  <w:style w:type="character" w:customStyle="1" w:styleId="754">
    <w:name w:val="font41"/>
    <w:autoRedefine/>
    <w:qFormat/>
    <w:uiPriority w:val="0"/>
    <w:rPr>
      <w:rFonts w:hint="default" w:ascii="Times New Roman" w:hAnsi="Times New Roman" w:cs="Times New Roman"/>
      <w:color w:val="000000"/>
      <w:sz w:val="20"/>
      <w:szCs w:val="20"/>
      <w:u w:val="none"/>
    </w:rPr>
  </w:style>
  <w:style w:type="character" w:customStyle="1" w:styleId="755">
    <w:name w:val="fontstyle21"/>
    <w:autoRedefine/>
    <w:qFormat/>
    <w:uiPriority w:val="0"/>
    <w:rPr>
      <w:rFonts w:ascii="宋体" w:hAnsi="宋体" w:eastAsia="宋体" w:cs="宋体"/>
      <w:color w:val="000000"/>
      <w:sz w:val="22"/>
      <w:szCs w:val="22"/>
    </w:rPr>
  </w:style>
  <w:style w:type="character" w:customStyle="1" w:styleId="756">
    <w:name w:val="font201"/>
    <w:autoRedefine/>
    <w:qFormat/>
    <w:uiPriority w:val="0"/>
    <w:rPr>
      <w:rFonts w:hint="eastAsia" w:ascii="宋体" w:hAnsi="宋体" w:eastAsia="宋体" w:cs="宋体"/>
      <w:b/>
      <w:color w:val="000000"/>
      <w:sz w:val="24"/>
      <w:szCs w:val="24"/>
      <w:u w:val="none"/>
    </w:rPr>
  </w:style>
  <w:style w:type="character" w:customStyle="1" w:styleId="757">
    <w:name w:val="font221"/>
    <w:autoRedefine/>
    <w:qFormat/>
    <w:uiPriority w:val="0"/>
    <w:rPr>
      <w:rFonts w:hint="eastAsia" w:ascii="宋体" w:hAnsi="宋体" w:eastAsia="宋体" w:cs="宋体"/>
      <w:color w:val="000000"/>
      <w:sz w:val="24"/>
      <w:szCs w:val="24"/>
      <w:u w:val="none"/>
    </w:rPr>
  </w:style>
  <w:style w:type="character" w:customStyle="1" w:styleId="758">
    <w:name w:val="尾注文本 字符"/>
    <w:basedOn w:val="65"/>
    <w:link w:val="39"/>
    <w:autoRedefine/>
    <w:qFormat/>
    <w:uiPriority w:val="99"/>
    <w:rPr>
      <w:kern w:val="2"/>
      <w:sz w:val="21"/>
      <w:szCs w:val="24"/>
    </w:rPr>
  </w:style>
  <w:style w:type="paragraph" w:customStyle="1" w:styleId="759">
    <w:name w:val="[Normal]"/>
    <w:autoRedefine/>
    <w:qFormat/>
    <w:uiPriority w:val="0"/>
    <w:rPr>
      <w:rFonts w:ascii="宋体" w:hAnsi="宋体" w:eastAsia="宋体" w:cs="Times New Roman"/>
      <w:sz w:val="24"/>
      <w:szCs w:val="22"/>
      <w:lang w:val="zh-CN" w:eastAsia="zh-CN" w:bidi="ar-SA"/>
    </w:rPr>
  </w:style>
  <w:style w:type="paragraph" w:customStyle="1" w:styleId="760">
    <w:name w:val="表格文字（居中）"/>
    <w:basedOn w:val="1"/>
    <w:autoRedefine/>
    <w:qFormat/>
    <w:uiPriority w:val="0"/>
    <w:pPr>
      <w:spacing w:line="360" w:lineRule="auto"/>
      <w:ind w:firstLine="200" w:firstLineChars="200"/>
      <w:jc w:val="center"/>
    </w:pPr>
    <w:rPr>
      <w:sz w:val="28"/>
    </w:rPr>
  </w:style>
  <w:style w:type="paragraph" w:customStyle="1" w:styleId="761">
    <w:name w:val="文章正文"/>
    <w:basedOn w:val="1"/>
    <w:autoRedefine/>
    <w:qFormat/>
    <w:uiPriority w:val="0"/>
    <w:pPr>
      <w:spacing w:line="360" w:lineRule="auto"/>
      <w:ind w:firstLine="200" w:firstLineChars="200"/>
    </w:pPr>
    <w:rPr>
      <w:kern w:val="0"/>
      <w:sz w:val="28"/>
      <w:szCs w:val="22"/>
    </w:rPr>
  </w:style>
  <w:style w:type="paragraph" w:customStyle="1" w:styleId="762">
    <w:name w:val="表格内容"/>
    <w:basedOn w:val="1"/>
    <w:autoRedefine/>
    <w:qFormat/>
    <w:uiPriority w:val="0"/>
    <w:pPr>
      <w:jc w:val="center"/>
    </w:pPr>
    <w:rPr>
      <w:sz w:val="24"/>
      <w:szCs w:val="21"/>
    </w:rPr>
  </w:style>
  <w:style w:type="paragraph" w:customStyle="1" w:styleId="763">
    <w:name w:val="图名"/>
    <w:basedOn w:val="1"/>
    <w:next w:val="1"/>
    <w:autoRedefine/>
    <w:qFormat/>
    <w:uiPriority w:val="1"/>
    <w:pPr>
      <w:spacing w:line="360" w:lineRule="auto"/>
      <w:jc w:val="center"/>
    </w:pPr>
    <w:rPr>
      <w:rFonts w:eastAsia="Times New Roman"/>
      <w:b/>
      <w:color w:val="000000"/>
      <w:sz w:val="28"/>
    </w:rPr>
  </w:style>
  <w:style w:type="paragraph" w:customStyle="1" w:styleId="764">
    <w:name w:val="08-123456789"/>
    <w:basedOn w:val="1"/>
    <w:autoRedefine/>
    <w:qFormat/>
    <w:uiPriority w:val="0"/>
    <w:pPr>
      <w:ind w:firstLine="553" w:firstLineChars="200"/>
    </w:pPr>
    <w:rPr>
      <w:rFonts w:cs="宋体"/>
      <w:sz w:val="26"/>
      <w:szCs w:val="26"/>
    </w:rPr>
  </w:style>
  <w:style w:type="paragraph" w:customStyle="1" w:styleId="765">
    <w:name w:val="封面文字"/>
    <w:basedOn w:val="1"/>
    <w:autoRedefine/>
    <w:qFormat/>
    <w:uiPriority w:val="0"/>
    <w:pPr>
      <w:spacing w:line="360" w:lineRule="auto"/>
      <w:jc w:val="center"/>
    </w:pPr>
    <w:rPr>
      <w:rFonts w:hAnsi="宋体" w:eastAsia="黑体"/>
      <w:sz w:val="48"/>
    </w:rPr>
  </w:style>
  <w:style w:type="paragraph" w:customStyle="1" w:styleId="766">
    <w:name w:val="表头、图名"/>
    <w:basedOn w:val="1"/>
    <w:link w:val="808"/>
    <w:autoRedefine/>
    <w:qFormat/>
    <w:uiPriority w:val="0"/>
    <w:pPr>
      <w:spacing w:line="360" w:lineRule="auto"/>
      <w:ind w:firstLine="200" w:firstLineChars="200"/>
      <w:jc w:val="center"/>
    </w:pPr>
    <w:rPr>
      <w:b/>
      <w:sz w:val="28"/>
      <w:szCs w:val="20"/>
    </w:rPr>
  </w:style>
  <w:style w:type="paragraph" w:customStyle="1" w:styleId="767">
    <w:name w:val="表头2"/>
    <w:basedOn w:val="376"/>
    <w:autoRedefine/>
    <w:qFormat/>
    <w:uiPriority w:val="0"/>
    <w:pPr>
      <w:spacing w:line="520" w:lineRule="exact"/>
      <w:jc w:val="left"/>
    </w:pPr>
    <w:rPr>
      <w:rFonts w:ascii="Calibri" w:hAnsi="Calibri" w:eastAsia="宋体"/>
      <w:color w:val="auto"/>
      <w:szCs w:val="28"/>
    </w:rPr>
  </w:style>
  <w:style w:type="paragraph" w:customStyle="1" w:styleId="768">
    <w:name w:val="WPSOffice手动目录 1"/>
    <w:autoRedefine/>
    <w:qFormat/>
    <w:uiPriority w:val="0"/>
    <w:rPr>
      <w:rFonts w:ascii="Times New Roman" w:hAnsi="Times New Roman" w:eastAsia="宋体" w:cs="Times New Roman"/>
      <w:lang w:val="en-US" w:eastAsia="zh-CN" w:bidi="ar-SA"/>
    </w:rPr>
  </w:style>
  <w:style w:type="paragraph" w:customStyle="1" w:styleId="769">
    <w:name w:val="表格备注"/>
    <w:basedOn w:val="1"/>
    <w:next w:val="1"/>
    <w:autoRedefine/>
    <w:qFormat/>
    <w:uiPriority w:val="2"/>
    <w:pPr>
      <w:spacing w:afterLines="50"/>
    </w:pPr>
  </w:style>
  <w:style w:type="paragraph" w:customStyle="1" w:styleId="770">
    <w:name w:val="目  录"/>
    <w:basedOn w:val="1"/>
    <w:autoRedefine/>
    <w:qFormat/>
    <w:uiPriority w:val="0"/>
    <w:pPr>
      <w:spacing w:line="360" w:lineRule="auto"/>
      <w:jc w:val="center"/>
    </w:pPr>
    <w:rPr>
      <w:rFonts w:hAnsi="宋体" w:eastAsia="黑体"/>
      <w:sz w:val="44"/>
    </w:rPr>
  </w:style>
  <w:style w:type="paragraph" w:customStyle="1" w:styleId="771">
    <w:name w:val="表格样式"/>
    <w:basedOn w:val="1"/>
    <w:autoRedefine/>
    <w:qFormat/>
    <w:uiPriority w:val="0"/>
    <w:pPr>
      <w:widowControl/>
      <w:jc w:val="center"/>
    </w:pPr>
    <w:rPr>
      <w:bCs/>
      <w:kern w:val="0"/>
      <w:sz w:val="24"/>
    </w:rPr>
  </w:style>
  <w:style w:type="paragraph" w:customStyle="1" w:styleId="772">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3">
    <w:name w:val="表图内容"/>
    <w:basedOn w:val="1"/>
    <w:autoRedefine/>
    <w:qFormat/>
    <w:uiPriority w:val="0"/>
    <w:pPr>
      <w:spacing w:line="360" w:lineRule="auto"/>
      <w:ind w:firstLine="200" w:firstLineChars="200"/>
      <w:jc w:val="center"/>
    </w:pPr>
    <w:rPr>
      <w:sz w:val="24"/>
      <w:szCs w:val="21"/>
    </w:rPr>
  </w:style>
  <w:style w:type="paragraph" w:customStyle="1" w:styleId="77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6">
    <w:name w:val="图片"/>
    <w:basedOn w:val="1"/>
    <w:autoRedefine/>
    <w:qFormat/>
    <w:uiPriority w:val="0"/>
    <w:pPr>
      <w:jc w:val="center"/>
    </w:pPr>
    <w:rPr>
      <w:sz w:val="28"/>
    </w:rPr>
  </w:style>
  <w:style w:type="character" w:customStyle="1" w:styleId="777">
    <w:name w:val="招标正文 字符"/>
    <w:link w:val="778"/>
    <w:autoRedefine/>
    <w:qFormat/>
    <w:uiPriority w:val="0"/>
    <w:rPr>
      <w:rFonts w:ascii="宋体" w:hAnsi="宋体"/>
      <w:color w:val="000000"/>
      <w:sz w:val="24"/>
      <w:szCs w:val="21"/>
    </w:rPr>
  </w:style>
  <w:style w:type="paragraph" w:customStyle="1" w:styleId="778">
    <w:name w:val="招标正文"/>
    <w:basedOn w:val="1"/>
    <w:link w:val="777"/>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9">
    <w:name w:val="招标-标题1 字符"/>
    <w:link w:val="780"/>
    <w:autoRedefine/>
    <w:qFormat/>
    <w:uiPriority w:val="0"/>
    <w:rPr>
      <w:rFonts w:ascii="宋体" w:hAnsi="宋体"/>
      <w:b/>
      <w:bCs/>
      <w:sz w:val="28"/>
      <w:szCs w:val="21"/>
    </w:rPr>
  </w:style>
  <w:style w:type="paragraph" w:customStyle="1" w:styleId="780">
    <w:name w:val="招标-标题1"/>
    <w:basedOn w:val="1"/>
    <w:link w:val="779"/>
    <w:autoRedefine/>
    <w:qFormat/>
    <w:uiPriority w:val="0"/>
    <w:pPr>
      <w:spacing w:line="300" w:lineRule="auto"/>
      <w:ind w:left="560" w:firstLine="200" w:firstLineChars="200"/>
    </w:pPr>
    <w:rPr>
      <w:rFonts w:ascii="宋体" w:hAnsi="宋体"/>
      <w:b/>
      <w:bCs/>
      <w:kern w:val="0"/>
      <w:sz w:val="28"/>
      <w:szCs w:val="21"/>
    </w:rPr>
  </w:style>
  <w:style w:type="character" w:customStyle="1" w:styleId="781">
    <w:name w:val="招标-主标题 字符"/>
    <w:link w:val="782"/>
    <w:autoRedefine/>
    <w:qFormat/>
    <w:uiPriority w:val="0"/>
    <w:rPr>
      <w:rFonts w:ascii="宋体" w:hAnsi="宋体"/>
      <w:b/>
      <w:sz w:val="32"/>
    </w:rPr>
  </w:style>
  <w:style w:type="paragraph" w:customStyle="1" w:styleId="782">
    <w:name w:val="招标-主标题"/>
    <w:basedOn w:val="1"/>
    <w:link w:val="781"/>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3">
    <w:name w:val="标题 Char1"/>
    <w:basedOn w:val="65"/>
    <w:autoRedefine/>
    <w:qFormat/>
    <w:uiPriority w:val="10"/>
    <w:rPr>
      <w:rFonts w:eastAsia="宋体" w:asciiTheme="majorHAnsi" w:hAnsiTheme="majorHAnsi" w:cstheme="majorBidi"/>
      <w:b/>
      <w:bCs/>
      <w:sz w:val="32"/>
      <w:szCs w:val="32"/>
    </w:rPr>
  </w:style>
  <w:style w:type="paragraph" w:customStyle="1" w:styleId="784">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5">
    <w:name w:val="表名"/>
    <w:basedOn w:val="1"/>
    <w:autoRedefine/>
    <w:qFormat/>
    <w:uiPriority w:val="0"/>
    <w:pPr>
      <w:spacing w:after="60" w:line="560" w:lineRule="exact"/>
      <w:ind w:firstLine="100" w:firstLineChars="100"/>
    </w:pPr>
    <w:rPr>
      <w:rFonts w:ascii="黑体" w:eastAsia="黑体"/>
      <w:sz w:val="24"/>
    </w:rPr>
  </w:style>
  <w:style w:type="paragraph" w:customStyle="1" w:styleId="786">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7">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8">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9">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90">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1">
    <w:name w:val="样式4"/>
    <w:basedOn w:val="1"/>
    <w:autoRedefine/>
    <w:qFormat/>
    <w:uiPriority w:val="0"/>
    <w:pPr>
      <w:spacing w:line="360" w:lineRule="auto"/>
      <w:ind w:firstLine="200" w:firstLineChars="200"/>
    </w:pPr>
    <w:rPr>
      <w:sz w:val="28"/>
      <w:szCs w:val="21"/>
    </w:rPr>
  </w:style>
  <w:style w:type="paragraph" w:customStyle="1" w:styleId="792">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3">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4">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5">
    <w:name w:val="样式 图文仿宋四号 + (西文) 宋体 (中文) 宋体"/>
    <w:basedOn w:val="1"/>
    <w:link w:val="796"/>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6">
    <w:name w:val="样式 图文仿宋四号 + (西文) 宋体 (中文) 宋体 Char"/>
    <w:link w:val="795"/>
    <w:autoRedefine/>
    <w:qFormat/>
    <w:uiPriority w:val="0"/>
    <w:rPr>
      <w:rFonts w:ascii="仿宋_GB2312" w:eastAsia="仿宋_GB2312"/>
      <w:kern w:val="2"/>
      <w:sz w:val="32"/>
      <w:szCs w:val="32"/>
      <w:lang w:val="zh-CN"/>
    </w:rPr>
  </w:style>
  <w:style w:type="paragraph" w:customStyle="1" w:styleId="797">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8">
    <w:name w:val="temp标题1"/>
    <w:basedOn w:val="5"/>
    <w:next w:val="5"/>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9">
    <w:name w:val="temp标题2"/>
    <w:basedOn w:val="6"/>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800">
    <w:name w:val="temp标题3"/>
    <w:basedOn w:val="7"/>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1">
    <w:name w:val="样式 temp标题1 + 段前: 0.5 行"/>
    <w:basedOn w:val="798"/>
    <w:autoRedefine/>
    <w:qFormat/>
    <w:uiPriority w:val="0"/>
    <w:pPr>
      <w:spacing w:beforeLines="100"/>
    </w:pPr>
    <w:rPr>
      <w:rFonts w:cs="宋体"/>
      <w:bCs w:val="0"/>
      <w:szCs w:val="20"/>
    </w:rPr>
  </w:style>
  <w:style w:type="paragraph" w:customStyle="1" w:styleId="802">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3">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4">
    <w:name w:val="附图表"/>
    <w:basedOn w:val="1"/>
    <w:link w:val="805"/>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5">
    <w:name w:val="附图表 Char"/>
    <w:link w:val="804"/>
    <w:autoRedefine/>
    <w:qFormat/>
    <w:uiPriority w:val="0"/>
    <w:rPr>
      <w:rFonts w:ascii="黑体" w:hAnsi="黑体" w:eastAsia="黑体"/>
      <w:color w:val="000000"/>
      <w:sz w:val="28"/>
      <w:szCs w:val="30"/>
      <w:lang w:val="zh-CN"/>
    </w:rPr>
  </w:style>
  <w:style w:type="character" w:customStyle="1" w:styleId="806">
    <w:name w:val="Char Char7"/>
    <w:autoRedefine/>
    <w:qFormat/>
    <w:uiPriority w:val="0"/>
    <w:rPr>
      <w:rFonts w:hAnsi="宋体" w:eastAsia="宋体"/>
      <w:kern w:val="2"/>
      <w:sz w:val="18"/>
      <w:szCs w:val="18"/>
      <w:lang w:val="zh-CN" w:eastAsia="zh-CN" w:bidi="ar-SA"/>
    </w:rPr>
  </w:style>
  <w:style w:type="character" w:customStyle="1" w:styleId="807">
    <w:name w:val="content1"/>
    <w:autoRedefine/>
    <w:qFormat/>
    <w:uiPriority w:val="0"/>
    <w:rPr>
      <w:sz w:val="22"/>
      <w:szCs w:val="22"/>
    </w:rPr>
  </w:style>
  <w:style w:type="character" w:customStyle="1" w:styleId="808">
    <w:name w:val="表头 Char"/>
    <w:link w:val="766"/>
    <w:autoRedefine/>
    <w:qFormat/>
    <w:uiPriority w:val="0"/>
    <w:rPr>
      <w:b/>
      <w:kern w:val="2"/>
      <w:sz w:val="28"/>
    </w:rPr>
  </w:style>
  <w:style w:type="character" w:customStyle="1" w:styleId="809">
    <w:name w:val="表格文本 Char"/>
    <w:link w:val="747"/>
    <w:autoRedefine/>
    <w:qFormat/>
    <w:uiPriority w:val="0"/>
    <w:rPr>
      <w:color w:val="000000"/>
      <w:sz w:val="24"/>
      <w:szCs w:val="21"/>
    </w:rPr>
  </w:style>
  <w:style w:type="character" w:customStyle="1" w:styleId="810">
    <w:name w:val="批注主题 Char1"/>
    <w:basedOn w:val="112"/>
    <w:autoRedefine/>
    <w:semiHidden/>
    <w:qFormat/>
    <w:uiPriority w:val="99"/>
    <w:rPr>
      <w:rFonts w:ascii="Calibri" w:hAnsi="Calibri" w:eastAsia="仿宋" w:cs="Times New Roman"/>
      <w:b/>
      <w:bCs/>
      <w:kern w:val="2"/>
      <w:sz w:val="28"/>
      <w:szCs w:val="22"/>
    </w:rPr>
  </w:style>
  <w:style w:type="paragraph" w:customStyle="1" w:styleId="811">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2">
    <w:name w:val="纯文本2"/>
    <w:basedOn w:val="811"/>
    <w:autoRedefine/>
    <w:qFormat/>
    <w:uiPriority w:val="0"/>
    <w:pPr>
      <w:widowControl/>
      <w:jc w:val="left"/>
    </w:pPr>
    <w:rPr>
      <w:rFonts w:ascii="宋体" w:hAnsi="Courier New"/>
    </w:rPr>
  </w:style>
  <w:style w:type="paragraph" w:customStyle="1" w:styleId="813">
    <w:name w:val="二级无"/>
    <w:basedOn w:val="427"/>
    <w:autoRedefine/>
    <w:qFormat/>
    <w:uiPriority w:val="0"/>
    <w:pPr>
      <w:ind w:left="735"/>
    </w:pPr>
    <w:rPr>
      <w:rFonts w:ascii="宋体" w:hAnsi="Calibri" w:eastAsia="宋体" w:cs="Times New Roman"/>
      <w:szCs w:val="21"/>
    </w:rPr>
  </w:style>
  <w:style w:type="paragraph" w:customStyle="1" w:styleId="81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5">
    <w:name w:val="area_1"/>
    <w:autoRedefine/>
    <w:qFormat/>
    <w:uiPriority w:val="0"/>
    <w:rPr>
      <w:rFonts w:ascii="宋体" w:hAnsi="宋体"/>
      <w:sz w:val="24"/>
    </w:rPr>
  </w:style>
  <w:style w:type="table" w:customStyle="1" w:styleId="816">
    <w:name w:val="Table Normal"/>
    <w:autoRedefine/>
    <w:semiHidden/>
    <w:unhideWhenUsed/>
    <w:qFormat/>
    <w:uiPriority w:val="0"/>
    <w:tblPr>
      <w:tblCellMar>
        <w:top w:w="0" w:type="dxa"/>
        <w:left w:w="0" w:type="dxa"/>
        <w:bottom w:w="0" w:type="dxa"/>
        <w:right w:w="0" w:type="dxa"/>
      </w:tblCellMar>
    </w:tblPr>
  </w:style>
  <w:style w:type="paragraph" w:customStyle="1" w:styleId="817">
    <w:name w:val="列表段落1"/>
    <w:basedOn w:val="1"/>
    <w:autoRedefine/>
    <w:qFormat/>
    <w:uiPriority w:val="0"/>
    <w:pPr>
      <w:ind w:firstLine="420" w:firstLineChars="200"/>
    </w:pPr>
    <w:rPr>
      <w:szCs w:val="21"/>
    </w:rPr>
  </w:style>
  <w:style w:type="paragraph" w:customStyle="1" w:styleId="818">
    <w:name w:val="列表段落2"/>
    <w:basedOn w:val="1"/>
    <w:autoRedefine/>
    <w:qFormat/>
    <w:uiPriority w:val="0"/>
    <w:pPr>
      <w:ind w:firstLine="420" w:firstLineChars="200"/>
    </w:pPr>
    <w:rPr>
      <w:szCs w:val="21"/>
    </w:rPr>
  </w:style>
  <w:style w:type="character" w:customStyle="1" w:styleId="819">
    <w:name w:val="标题 2 字符1"/>
    <w:link w:val="6"/>
    <w:autoRedefine/>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4047</Words>
  <Characters>4558</Characters>
  <Lines>355</Lines>
  <Paragraphs>100</Paragraphs>
  <TotalTime>4</TotalTime>
  <ScaleCrop>false</ScaleCrop>
  <LinksUpToDate>false</LinksUpToDate>
  <CharactersWithSpaces>4655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2022-01-04T07:18:00Z</dcterms:created>
  <dc:creator>LCMZX</dc:creator>
  <cp:lastModifiedBy>温州元信工程项目管理有限公司</cp:lastModifiedBy>
  <cp:lastPrinted>2024-10-27T05:21:00Z</cp:lastPrinted>
  <dcterms:modified xsi:type="dcterms:W3CDTF">2024-11-06T01:15:41Z</dcterms:modified>
  <dc:title>温州市政府采购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C3AB55E5D57246F99ADB1008EE85B855_13</vt:lpwstr>
  </property>
  <property fmtid="{D5CDD505-2E9C-101B-9397-08002B2CF9AE}" pid="4" name="commondata">
    <vt:lpwstr>eyJoZGlkIjoiZDRhNzcwYWMxNDc0YjRjN2UxZDk1NTg4ZWEwNTIzZDUifQ==</vt:lpwstr>
  </property>
</Properties>
</file>