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5"/>
        <w:tblW w:w="9606"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606"/>
      </w:tblGrid>
      <w:tr w14:paraId="2982401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4307" w:hRule="atLeast"/>
        </w:trPr>
        <w:tc>
          <w:tcPr>
            <w:tcW w:w="9606" w:type="dxa"/>
          </w:tcPr>
          <w:p w14:paraId="7D70FD40">
            <w:pPr>
              <w:tabs>
                <w:tab w:val="left" w:pos="8375"/>
              </w:tabs>
              <w:rPr>
                <w:rFonts w:ascii="宋体" w:hAnsi="宋体" w:cs="宋体"/>
                <w:b/>
                <w:sz w:val="36"/>
              </w:rPr>
            </w:pPr>
          </w:p>
          <w:p w14:paraId="3B58D5C9">
            <w:pPr>
              <w:spacing w:line="840" w:lineRule="auto"/>
              <w:jc w:val="center"/>
              <w:rPr>
                <w:rFonts w:ascii="宋体" w:hAnsi="宋体"/>
                <w:sz w:val="72"/>
                <w:szCs w:val="72"/>
              </w:rPr>
            </w:pPr>
            <w:r>
              <w:rPr>
                <w:rFonts w:hint="eastAsia" w:ascii="宋体" w:hAnsi="宋体"/>
                <w:sz w:val="72"/>
                <w:szCs w:val="72"/>
                <w:lang w:eastAsia="zh-CN"/>
              </w:rPr>
              <w:t>苍</w:t>
            </w:r>
            <w:r>
              <w:rPr>
                <w:rFonts w:hint="eastAsia" w:ascii="宋体" w:hAnsi="宋体"/>
                <w:sz w:val="72"/>
                <w:szCs w:val="72"/>
              </w:rPr>
              <w:t xml:space="preserve"> </w:t>
            </w:r>
            <w:r>
              <w:rPr>
                <w:rFonts w:hint="eastAsia" w:ascii="宋体" w:hAnsi="宋体"/>
                <w:sz w:val="72"/>
                <w:szCs w:val="72"/>
                <w:lang w:eastAsia="zh-CN"/>
              </w:rPr>
              <w:t>南</w:t>
            </w:r>
            <w:r>
              <w:rPr>
                <w:rFonts w:hint="eastAsia" w:ascii="宋体" w:hAnsi="宋体"/>
                <w:sz w:val="72"/>
                <w:szCs w:val="72"/>
              </w:rPr>
              <w:t xml:space="preserve"> </w:t>
            </w:r>
            <w:r>
              <w:rPr>
                <w:rFonts w:hint="eastAsia" w:ascii="宋体" w:hAnsi="宋体"/>
                <w:sz w:val="72"/>
                <w:szCs w:val="72"/>
                <w:lang w:eastAsia="zh-CN"/>
              </w:rPr>
              <w:t>县</w:t>
            </w:r>
            <w:r>
              <w:rPr>
                <w:rFonts w:hint="eastAsia" w:ascii="宋体" w:hAnsi="宋体"/>
                <w:sz w:val="72"/>
                <w:szCs w:val="72"/>
              </w:rPr>
              <w:t xml:space="preserve"> 政 府 采 购</w:t>
            </w:r>
          </w:p>
          <w:p w14:paraId="4626A316">
            <w:pPr>
              <w:jc w:val="center"/>
              <w:rPr>
                <w:rFonts w:ascii="宋体" w:hAnsi="宋体" w:cs="宋体"/>
                <w:bCs/>
                <w:color w:val="000000"/>
                <w:spacing w:val="136"/>
                <w:sz w:val="72"/>
                <w:szCs w:val="72"/>
              </w:rPr>
            </w:pPr>
            <w:r>
              <w:rPr>
                <w:rFonts w:hint="eastAsia" w:ascii="宋体" w:hAnsi="宋体"/>
                <w:sz w:val="72"/>
                <w:szCs w:val="72"/>
              </w:rPr>
              <w:t>公开招标采购文件</w:t>
            </w:r>
          </w:p>
          <w:p w14:paraId="327C0AA6">
            <w:pPr>
              <w:spacing w:line="440" w:lineRule="exact"/>
              <w:ind w:left="1148"/>
              <w:rPr>
                <w:rFonts w:hint="default" w:ascii="宋体" w:hAnsi="宋体" w:eastAsia="宋体" w:cs="宋体"/>
                <w:b/>
                <w:bCs/>
                <w:sz w:val="28"/>
                <w:lang w:val="en-US" w:eastAsia="zh-CN"/>
              </w:rPr>
            </w:pPr>
            <w:r>
              <w:rPr>
                <w:rFonts w:hint="eastAsia" w:ascii="宋体" w:hAnsi="宋体" w:cs="宋体"/>
                <w:b/>
                <w:bCs/>
                <w:sz w:val="28"/>
                <w:lang w:val="en-US" w:eastAsia="zh-CN"/>
              </w:rPr>
              <w:t xml:space="preserve">            </w:t>
            </w:r>
          </w:p>
          <w:p w14:paraId="54B78C2F">
            <w:pPr>
              <w:pStyle w:val="5"/>
            </w:pPr>
          </w:p>
          <w:p w14:paraId="30C12B1B">
            <w:pPr>
              <w:spacing w:line="440" w:lineRule="exact"/>
              <w:rPr>
                <w:rFonts w:ascii="宋体" w:hAnsi="宋体" w:cs="宋体"/>
                <w:b/>
                <w:bCs/>
                <w:sz w:val="28"/>
                <w:szCs w:val="28"/>
              </w:rPr>
            </w:pPr>
            <w:r>
              <w:rPr>
                <w:rFonts w:hint="eastAsia" w:ascii="宋体" w:hAnsi="宋体" w:cs="宋体"/>
                <w:b/>
                <w:sz w:val="28"/>
                <w:szCs w:val="28"/>
                <w:u w:color="800080"/>
              </w:rPr>
              <w:t xml:space="preserve">          </w:t>
            </w:r>
            <w:r>
              <w:rPr>
                <w:rFonts w:hint="eastAsia" w:ascii="宋体" w:hAnsi="宋体" w:cs="宋体"/>
                <w:b/>
                <w:sz w:val="28"/>
                <w:szCs w:val="28"/>
                <w:u w:color="800080"/>
                <w:lang w:val="en-US" w:eastAsia="zh-CN"/>
              </w:rPr>
              <w:t xml:space="preserve">  </w:t>
            </w:r>
            <w:r>
              <w:rPr>
                <w:rFonts w:hint="eastAsia" w:ascii="宋体" w:hAnsi="宋体" w:cs="宋体"/>
                <w:b/>
                <w:sz w:val="28"/>
                <w:szCs w:val="28"/>
                <w:u w:color="800080"/>
              </w:rPr>
              <w:t>项目名称：</w:t>
            </w:r>
            <w:r>
              <w:rPr>
                <w:rFonts w:hint="eastAsia" w:ascii="宋体" w:hAnsi="宋体" w:cs="宋体"/>
                <w:b/>
                <w:bCs/>
                <w:color w:val="auto"/>
                <w:spacing w:val="-4"/>
                <w:sz w:val="28"/>
                <w:szCs w:val="28"/>
                <w:lang w:eastAsia="zh-CN"/>
              </w:rPr>
              <w:t>2025年苍南县渔业资源增殖放流项目</w:t>
            </w:r>
            <w:r>
              <w:rPr>
                <w:rFonts w:hint="eastAsia" w:ascii="宋体" w:hAnsi="宋体" w:cs="宋体"/>
                <w:b/>
                <w:bCs/>
                <w:spacing w:val="-4"/>
                <w:sz w:val="28"/>
                <w:szCs w:val="28"/>
              </w:rPr>
              <w:t xml:space="preserve"> </w:t>
            </w:r>
          </w:p>
          <w:p w14:paraId="0BE0C517">
            <w:pPr>
              <w:spacing w:line="440" w:lineRule="exact"/>
              <w:rPr>
                <w:rFonts w:ascii="宋体" w:hAnsi="宋体" w:cs="宋体"/>
                <w:b/>
                <w:bCs/>
                <w:sz w:val="28"/>
                <w:szCs w:val="28"/>
              </w:rPr>
            </w:pPr>
            <w:r>
              <w:rPr>
                <w:rFonts w:hint="eastAsia" w:ascii="宋体" w:hAnsi="宋体" w:cs="宋体"/>
                <w:b/>
                <w:bCs/>
                <w:sz w:val="28"/>
                <w:szCs w:val="28"/>
              </w:rPr>
              <w:t xml:space="preserve">          </w:t>
            </w:r>
            <w:r>
              <w:rPr>
                <w:rFonts w:hint="eastAsia" w:ascii="宋体" w:hAnsi="宋体" w:cs="宋体"/>
                <w:b/>
                <w:bCs/>
                <w:sz w:val="28"/>
                <w:szCs w:val="28"/>
                <w:lang w:val="en-US" w:eastAsia="zh-CN"/>
              </w:rPr>
              <w:t xml:space="preserve">  </w:t>
            </w:r>
            <w:r>
              <w:rPr>
                <w:rFonts w:hint="eastAsia" w:ascii="宋体" w:hAnsi="宋体" w:cs="宋体"/>
                <w:b/>
                <w:bCs/>
                <w:sz w:val="28"/>
                <w:szCs w:val="28"/>
              </w:rPr>
              <w:t>采购方式：公开招标</w:t>
            </w:r>
          </w:p>
          <w:p w14:paraId="05DC686F">
            <w:pPr>
              <w:spacing w:line="440" w:lineRule="exact"/>
              <w:rPr>
                <w:rFonts w:ascii="宋体" w:hAnsi="宋体" w:cs="宋体"/>
                <w:b/>
                <w:bCs/>
                <w:sz w:val="28"/>
                <w:szCs w:val="28"/>
              </w:rPr>
            </w:pPr>
            <w:r>
              <w:rPr>
                <w:rFonts w:hint="eastAsia" w:ascii="宋体" w:hAnsi="宋体" w:cs="宋体"/>
                <w:b/>
                <w:bCs/>
                <w:sz w:val="28"/>
                <w:szCs w:val="28"/>
              </w:rPr>
              <w:t xml:space="preserve">          </w:t>
            </w:r>
          </w:p>
          <w:p w14:paraId="28A3938E">
            <w:pPr>
              <w:spacing w:line="440" w:lineRule="exact"/>
              <w:rPr>
                <w:rFonts w:ascii="宋体" w:hAnsi="宋体" w:cs="宋体"/>
                <w:b/>
                <w:sz w:val="28"/>
                <w:szCs w:val="28"/>
              </w:rPr>
            </w:pPr>
          </w:p>
          <w:p w14:paraId="176E567C">
            <w:pPr>
              <w:spacing w:line="440" w:lineRule="exact"/>
              <w:ind w:left="3247" w:leftChars="860" w:hanging="1355" w:hangingChars="482"/>
              <w:rPr>
                <w:rFonts w:ascii="宋体" w:hAnsi="宋体" w:cs="宋体"/>
                <w:b/>
                <w:sz w:val="28"/>
                <w:szCs w:val="28"/>
              </w:rPr>
            </w:pPr>
          </w:p>
          <w:p w14:paraId="0CA0ABC4">
            <w:pPr>
              <w:spacing w:line="440" w:lineRule="exact"/>
              <w:ind w:firstLine="1816" w:firstLineChars="646"/>
              <w:rPr>
                <w:rFonts w:ascii="宋体" w:hAnsi="宋体"/>
                <w:b/>
                <w:bCs/>
                <w:sz w:val="28"/>
                <w:szCs w:val="28"/>
              </w:rPr>
            </w:pPr>
            <w:r>
              <w:rPr>
                <w:rFonts w:hint="eastAsia" w:ascii="宋体" w:hAnsi="宋体"/>
                <w:b/>
                <w:bCs/>
                <w:sz w:val="28"/>
                <w:szCs w:val="28"/>
              </w:rPr>
              <w:t>采 购 人：</w:t>
            </w:r>
            <w:r>
              <w:rPr>
                <w:rFonts w:hint="eastAsia" w:ascii="宋体" w:hAnsi="宋体"/>
                <w:b/>
                <w:bCs/>
                <w:sz w:val="28"/>
                <w:szCs w:val="28"/>
                <w:lang w:eastAsia="zh-CN"/>
              </w:rPr>
              <w:t>苍南县农业农村局</w:t>
            </w:r>
            <w:r>
              <w:rPr>
                <w:rFonts w:hint="eastAsia" w:ascii="宋体" w:hAnsi="宋体"/>
                <w:b/>
                <w:bCs/>
                <w:sz w:val="28"/>
                <w:szCs w:val="28"/>
              </w:rPr>
              <w:t>（盖章）</w:t>
            </w:r>
          </w:p>
          <w:p w14:paraId="474B805A">
            <w:pPr>
              <w:spacing w:line="440" w:lineRule="exact"/>
              <w:ind w:firstLine="1816" w:firstLineChars="646"/>
              <w:rPr>
                <w:rFonts w:hint="eastAsia" w:ascii="宋体" w:hAnsi="宋体" w:eastAsia="宋体"/>
                <w:b/>
                <w:sz w:val="28"/>
                <w:szCs w:val="28"/>
                <w:lang w:eastAsia="zh-CN"/>
              </w:rPr>
            </w:pPr>
            <w:r>
              <w:rPr>
                <w:rFonts w:hint="eastAsia" w:ascii="宋体" w:hAnsi="宋体"/>
                <w:b/>
                <w:sz w:val="28"/>
                <w:szCs w:val="28"/>
              </w:rPr>
              <w:t>联 系 人：谢先生</w:t>
            </w:r>
          </w:p>
          <w:p w14:paraId="583FFDFB">
            <w:pPr>
              <w:spacing w:line="440" w:lineRule="exact"/>
              <w:rPr>
                <w:rFonts w:ascii="宋体" w:hAnsi="宋体" w:cs="宋体"/>
                <w:b/>
                <w:sz w:val="28"/>
                <w:szCs w:val="28"/>
              </w:rPr>
            </w:pPr>
          </w:p>
          <w:p w14:paraId="74495100">
            <w:pPr>
              <w:pStyle w:val="9"/>
            </w:pPr>
          </w:p>
          <w:p w14:paraId="490C0CC2">
            <w:pPr>
              <w:spacing w:line="440" w:lineRule="exact"/>
              <w:rPr>
                <w:rFonts w:ascii="宋体" w:hAnsi="宋体" w:cs="宋体"/>
                <w:b/>
                <w:color w:val="000000"/>
                <w:sz w:val="28"/>
                <w:szCs w:val="28"/>
              </w:rPr>
            </w:pPr>
          </w:p>
          <w:p w14:paraId="19EA6F25">
            <w:pPr>
              <w:spacing w:line="440" w:lineRule="exact"/>
              <w:ind w:firstLine="1816" w:firstLineChars="646"/>
              <w:rPr>
                <w:rFonts w:ascii="宋体" w:hAnsi="宋体" w:cs="宋体"/>
                <w:b/>
                <w:color w:val="000000"/>
                <w:sz w:val="28"/>
                <w:szCs w:val="28"/>
              </w:rPr>
            </w:pPr>
            <w:r>
              <w:rPr>
                <w:rFonts w:hint="eastAsia" w:ascii="宋体" w:hAnsi="宋体" w:cs="宋体"/>
                <w:b/>
                <w:color w:val="000000"/>
                <w:sz w:val="28"/>
                <w:szCs w:val="28"/>
              </w:rPr>
              <w:t>代理机构：浙江东瓯工程造价咨询有限公司（盖章）</w:t>
            </w:r>
          </w:p>
          <w:p w14:paraId="07A2D3AB">
            <w:pPr>
              <w:spacing w:line="440" w:lineRule="exact"/>
              <w:ind w:firstLine="1816" w:firstLineChars="646"/>
              <w:rPr>
                <w:rFonts w:hint="eastAsia" w:ascii="宋体" w:hAnsi="宋体" w:eastAsia="宋体" w:cs="宋体"/>
                <w:b/>
                <w:color w:val="000000"/>
                <w:sz w:val="28"/>
                <w:szCs w:val="28"/>
                <w:lang w:eastAsia="zh-CN"/>
              </w:rPr>
            </w:pPr>
            <w:r>
              <w:rPr>
                <w:rFonts w:hint="eastAsia" w:ascii="宋体" w:hAnsi="宋体" w:cs="宋体"/>
                <w:b/>
                <w:color w:val="000000"/>
                <w:sz w:val="28"/>
                <w:szCs w:val="28"/>
              </w:rPr>
              <w:t>联 系 人：</w:t>
            </w:r>
            <w:r>
              <w:rPr>
                <w:rFonts w:hint="eastAsia" w:ascii="宋体" w:hAnsi="宋体" w:cs="宋体"/>
                <w:b/>
                <w:color w:val="000000"/>
                <w:sz w:val="28"/>
                <w:szCs w:val="28"/>
                <w:lang w:eastAsia="zh-CN"/>
              </w:rPr>
              <w:t>高小平</w:t>
            </w:r>
          </w:p>
          <w:p w14:paraId="0E77ABD1">
            <w:pPr>
              <w:spacing w:line="440" w:lineRule="exact"/>
              <w:ind w:firstLine="1816" w:firstLineChars="646"/>
              <w:rPr>
                <w:rFonts w:ascii="宋体" w:hAnsi="宋体" w:cs="宋体"/>
                <w:b/>
                <w:color w:val="000000"/>
                <w:sz w:val="28"/>
                <w:szCs w:val="28"/>
              </w:rPr>
            </w:pPr>
            <w:r>
              <w:rPr>
                <w:rFonts w:hint="eastAsia" w:ascii="宋体" w:hAnsi="宋体" w:cs="宋体"/>
                <w:b/>
                <w:color w:val="000000"/>
                <w:sz w:val="28"/>
                <w:szCs w:val="28"/>
              </w:rPr>
              <w:t>联系电话：0577-68898877</w:t>
            </w:r>
          </w:p>
          <w:p w14:paraId="6C308437">
            <w:pPr>
              <w:spacing w:line="440" w:lineRule="exact"/>
              <w:ind w:firstLine="1816" w:firstLineChars="646"/>
              <w:rPr>
                <w:rFonts w:ascii="宋体" w:hAnsi="宋体" w:cs="宋体"/>
                <w:b/>
                <w:color w:val="000000"/>
                <w:sz w:val="28"/>
                <w:szCs w:val="28"/>
              </w:rPr>
            </w:pPr>
            <w:r>
              <w:rPr>
                <w:rFonts w:hint="eastAsia" w:ascii="宋体" w:hAnsi="宋体" w:cs="宋体"/>
                <w:b/>
                <w:color w:val="000000"/>
                <w:sz w:val="28"/>
                <w:szCs w:val="28"/>
              </w:rPr>
              <w:t>联系传真：0577-68809095</w:t>
            </w:r>
          </w:p>
          <w:p w14:paraId="11535658">
            <w:pPr>
              <w:spacing w:line="440" w:lineRule="exact"/>
              <w:ind w:firstLine="1816" w:firstLineChars="646"/>
              <w:rPr>
                <w:rFonts w:ascii="宋体" w:hAnsi="宋体" w:cs="宋体"/>
                <w:b/>
                <w:color w:val="000000"/>
                <w:sz w:val="28"/>
                <w:szCs w:val="28"/>
              </w:rPr>
            </w:pPr>
          </w:p>
          <w:p w14:paraId="138B9EF1">
            <w:pPr>
              <w:spacing w:line="440" w:lineRule="exact"/>
              <w:ind w:firstLine="1816" w:firstLineChars="646"/>
              <w:rPr>
                <w:rFonts w:ascii="宋体" w:hAnsi="宋体" w:cs="宋体"/>
                <w:b/>
                <w:color w:val="000000"/>
                <w:sz w:val="28"/>
                <w:szCs w:val="28"/>
              </w:rPr>
            </w:pPr>
          </w:p>
          <w:p w14:paraId="11CDF52A">
            <w:pPr>
              <w:spacing w:line="440" w:lineRule="exact"/>
              <w:rPr>
                <w:rFonts w:ascii="宋体" w:hAnsi="宋体" w:cs="宋体"/>
                <w:b/>
                <w:color w:val="000000"/>
                <w:sz w:val="28"/>
                <w:szCs w:val="28"/>
              </w:rPr>
            </w:pPr>
          </w:p>
          <w:p w14:paraId="5DFA1FAE">
            <w:pPr>
              <w:pStyle w:val="24"/>
              <w:ind w:left="103" w:leftChars="47" w:firstLine="42" w:firstLineChars="15"/>
              <w:jc w:val="center"/>
              <w:rPr>
                <w:rFonts w:hint="eastAsia" w:ascii="宋体" w:hAnsi="宋体" w:cs="宋体" w:eastAsiaTheme="minorEastAsia"/>
                <w:b/>
                <w:sz w:val="30"/>
                <w:szCs w:val="30"/>
                <w:lang w:eastAsia="zh-CN"/>
              </w:rPr>
            </w:pPr>
            <w:r>
              <w:rPr>
                <w:rFonts w:hint="eastAsia" w:ascii="宋体" w:hAnsi="宋体" w:cs="宋体"/>
                <w:b/>
                <w:sz w:val="28"/>
                <w:szCs w:val="28"/>
              </w:rPr>
              <w:t>监督机构：</w:t>
            </w:r>
            <w:r>
              <w:rPr>
                <w:rFonts w:hint="eastAsia" w:ascii="宋体" w:hAnsi="宋体" w:cs="宋体"/>
                <w:b/>
                <w:sz w:val="28"/>
                <w:szCs w:val="28"/>
                <w:lang w:eastAsia="zh-CN"/>
              </w:rPr>
              <w:t>苍南县政府采购监督管理办公室</w:t>
            </w:r>
          </w:p>
          <w:p w14:paraId="31BE7591">
            <w:pPr>
              <w:ind w:firstLine="1791" w:firstLineChars="811"/>
              <w:rPr>
                <w:rFonts w:ascii="宋体" w:hAnsi="宋体" w:cs="宋体"/>
                <w:b/>
              </w:rPr>
            </w:pPr>
            <w:r>
              <w:rPr>
                <w:rFonts w:hint="eastAsia" w:ascii="宋体" w:hAnsi="宋体" w:cs="宋体"/>
                <w:b/>
              </w:rPr>
              <w:t xml:space="preserve">                                         </w:t>
            </w:r>
          </w:p>
          <w:p w14:paraId="080B3B6F">
            <w:pPr>
              <w:jc w:val="center"/>
              <w:rPr>
                <w:rFonts w:ascii="宋体" w:hAnsi="宋体" w:cs="宋体"/>
              </w:rPr>
            </w:pPr>
            <w:r>
              <w:rPr>
                <w:rFonts w:hint="eastAsia" w:ascii="宋体" w:hAnsi="宋体" w:cs="宋体"/>
                <w:b/>
                <w:sz w:val="30"/>
                <w:szCs w:val="30"/>
              </w:rPr>
              <w:t>二〇二</w:t>
            </w:r>
            <w:r>
              <w:rPr>
                <w:rFonts w:hint="eastAsia" w:ascii="宋体" w:hAnsi="宋体" w:cs="宋体"/>
                <w:b/>
                <w:sz w:val="30"/>
                <w:szCs w:val="30"/>
                <w:lang w:eastAsia="zh-CN"/>
              </w:rPr>
              <w:t>五</w:t>
            </w:r>
            <w:r>
              <w:rPr>
                <w:rFonts w:hint="eastAsia" w:ascii="宋体" w:hAnsi="宋体" w:cs="宋体"/>
                <w:b/>
                <w:sz w:val="30"/>
                <w:szCs w:val="30"/>
              </w:rPr>
              <w:t>年</w:t>
            </w:r>
            <w:r>
              <w:rPr>
                <w:rFonts w:hint="eastAsia" w:ascii="宋体" w:hAnsi="宋体" w:cs="宋体"/>
                <w:b/>
                <w:sz w:val="30"/>
                <w:szCs w:val="30"/>
                <w:lang w:eastAsia="zh-CN"/>
              </w:rPr>
              <w:t>四</w:t>
            </w:r>
            <w:r>
              <w:rPr>
                <w:rFonts w:hint="eastAsia" w:ascii="宋体" w:hAnsi="宋体" w:cs="宋体"/>
                <w:b/>
                <w:sz w:val="30"/>
                <w:szCs w:val="30"/>
              </w:rPr>
              <w:t>月</w:t>
            </w:r>
          </w:p>
        </w:tc>
      </w:tr>
    </w:tbl>
    <w:p w14:paraId="4A3FE05E">
      <w:pPr>
        <w:pStyle w:val="5"/>
        <w:spacing w:before="0" w:after="0"/>
        <w:rPr>
          <w:rFonts w:ascii="宋体" w:hAnsi="宋体" w:eastAsia="宋体" w:cs="宋体"/>
          <w:b w:val="0"/>
          <w:bCs/>
          <w:spacing w:val="0"/>
          <w:szCs w:val="22"/>
        </w:rPr>
        <w:sectPr>
          <w:footerReference r:id="rId6" w:type="first"/>
          <w:footerReference r:id="rId4" w:type="default"/>
          <w:headerReference r:id="rId3" w:type="even"/>
          <w:footerReference r:id="rId5" w:type="even"/>
          <w:pgSz w:w="11906" w:h="16838"/>
          <w:pgMar w:top="1191" w:right="1191" w:bottom="1191" w:left="1361" w:header="851" w:footer="992" w:gutter="0"/>
          <w:pgNumType w:fmt="numberInDash" w:start="0"/>
          <w:cols w:space="720" w:num="1"/>
          <w:titlePg/>
          <w:docGrid w:type="lines" w:linePitch="324" w:charSpace="0"/>
        </w:sectPr>
      </w:pPr>
      <w:bookmarkStart w:id="0" w:name="_Toc542"/>
      <w:bookmarkStart w:id="1" w:name="_Toc14741"/>
      <w:bookmarkStart w:id="2" w:name="_Toc31974"/>
      <w:bookmarkStart w:id="3" w:name="OLE_LINK25"/>
    </w:p>
    <w:p w14:paraId="21A640A2">
      <w:pPr>
        <w:pStyle w:val="5"/>
        <w:spacing w:before="0" w:afterLines="50"/>
        <w:rPr>
          <w:rFonts w:hint="eastAsia" w:ascii="宋体" w:hAnsi="宋体" w:eastAsia="宋体" w:cs="宋体"/>
          <w:bCs/>
          <w:color w:val="auto"/>
          <w:spacing w:val="0"/>
          <w:lang w:val="en-US" w:eastAsia="zh-CN"/>
        </w:rPr>
      </w:pPr>
      <w:bookmarkStart w:id="4" w:name="OLE_LINK1"/>
      <w:r>
        <w:rPr>
          <w:rFonts w:hint="eastAsia" w:ascii="宋体" w:hAnsi="宋体" w:eastAsia="宋体" w:cs="宋体"/>
          <w:bCs/>
          <w:color w:val="auto"/>
          <w:spacing w:val="0"/>
          <w:sz w:val="30"/>
          <w:szCs w:val="30"/>
        </w:rPr>
        <w:t>浙江东瓯工程造价咨询有限公司关于</w:t>
      </w:r>
      <w:r>
        <w:rPr>
          <w:rFonts w:hint="eastAsia" w:ascii="宋体" w:hAnsi="宋体" w:eastAsia="宋体" w:cs="宋体"/>
          <w:bCs/>
          <w:color w:val="auto"/>
          <w:spacing w:val="0"/>
          <w:sz w:val="30"/>
          <w:szCs w:val="30"/>
          <w:lang w:eastAsia="zh-CN"/>
        </w:rPr>
        <w:t>2025年苍南县渔业资源增殖放流项目</w:t>
      </w:r>
      <w:r>
        <w:rPr>
          <w:rFonts w:hint="eastAsia" w:ascii="宋体" w:hAnsi="宋体" w:eastAsia="宋体" w:cs="宋体"/>
          <w:bCs/>
          <w:color w:val="auto"/>
          <w:spacing w:val="0"/>
          <w:sz w:val="30"/>
          <w:szCs w:val="30"/>
        </w:rPr>
        <w:t>的公开招标公告</w:t>
      </w:r>
      <w:bookmarkEnd w:id="0"/>
      <w:bookmarkEnd w:id="1"/>
      <w:bookmarkEnd w:id="2"/>
      <w:bookmarkStart w:id="5" w:name="OLE_LINK2"/>
    </w:p>
    <w:p w14:paraId="77F848FD">
      <w:pPr>
        <w:pBdr>
          <w:top w:val="single" w:color="auto" w:sz="4" w:space="1"/>
          <w:left w:val="single" w:color="auto" w:sz="4" w:space="4"/>
          <w:bottom w:val="single" w:color="auto" w:sz="4" w:space="1"/>
          <w:right w:val="single" w:color="auto" w:sz="4" w:space="5"/>
        </w:pBdr>
        <w:spacing w:line="420" w:lineRule="exact"/>
        <w:ind w:firstLine="442" w:firstLineChars="200"/>
        <w:rPr>
          <w:rFonts w:asciiTheme="minorEastAsia" w:hAnsiTheme="minorEastAsia" w:eastAsiaTheme="minorEastAsia"/>
          <w:b/>
          <w:color w:val="auto"/>
          <w:szCs w:val="22"/>
        </w:rPr>
      </w:pPr>
      <w:r>
        <w:rPr>
          <w:rFonts w:hint="eastAsia" w:asciiTheme="minorEastAsia" w:hAnsiTheme="minorEastAsia" w:eastAsiaTheme="minorEastAsia"/>
          <w:b/>
          <w:color w:val="auto"/>
          <w:szCs w:val="22"/>
        </w:rPr>
        <w:t>项目概况</w:t>
      </w:r>
    </w:p>
    <w:p w14:paraId="2BABA27C">
      <w:pPr>
        <w:pBdr>
          <w:top w:val="single" w:color="auto" w:sz="4" w:space="1"/>
          <w:left w:val="single" w:color="auto" w:sz="4" w:space="4"/>
          <w:bottom w:val="single" w:color="auto" w:sz="4" w:space="1"/>
          <w:right w:val="single" w:color="auto" w:sz="4" w:space="5"/>
        </w:pBdr>
        <w:spacing w:line="420" w:lineRule="exact"/>
        <w:ind w:firstLine="440" w:firstLineChars="200"/>
        <w:rPr>
          <w:rFonts w:asciiTheme="minorEastAsia" w:hAnsiTheme="minorEastAsia" w:eastAsiaTheme="minorEastAsia"/>
          <w:color w:val="auto"/>
          <w:szCs w:val="22"/>
          <w:u w:val="single"/>
        </w:rPr>
      </w:pPr>
      <w:r>
        <w:rPr>
          <w:rFonts w:hint="eastAsia" w:cs="仿宋_GB2312" w:asciiTheme="minorEastAsia" w:hAnsiTheme="minorEastAsia" w:eastAsiaTheme="minorEastAsia"/>
          <w:bCs/>
          <w:color w:val="auto"/>
          <w:szCs w:val="22"/>
          <w:u w:val="single"/>
          <w:lang w:eastAsia="zh-CN"/>
        </w:rPr>
        <w:t>2025年苍南县渔业资源增殖放流项目</w:t>
      </w:r>
      <w:r>
        <w:rPr>
          <w:rFonts w:hint="eastAsia" w:cs="仿宋_GB2312" w:asciiTheme="minorEastAsia" w:hAnsiTheme="minorEastAsia" w:eastAsiaTheme="minorEastAsia"/>
          <w:bCs/>
          <w:color w:val="auto"/>
          <w:szCs w:val="22"/>
        </w:rPr>
        <w:t>招标项目</w:t>
      </w:r>
      <w:r>
        <w:rPr>
          <w:rFonts w:hint="eastAsia" w:asciiTheme="minorEastAsia" w:hAnsiTheme="minorEastAsia" w:eastAsiaTheme="minorEastAsia"/>
          <w:color w:val="auto"/>
          <w:szCs w:val="22"/>
        </w:rPr>
        <w:t>的潜在投标人应在政采云平台</w:t>
      </w:r>
      <w:r>
        <w:rPr>
          <w:rFonts w:asciiTheme="minorEastAsia" w:hAnsiTheme="minorEastAsia" w:eastAsiaTheme="minorEastAsia"/>
          <w:color w:val="auto"/>
          <w:szCs w:val="22"/>
        </w:rPr>
        <w:t>（www.zcygov.cn）获取（下载）招标文件，并于</w:t>
      </w:r>
      <w:bookmarkStart w:id="229" w:name="_GoBack"/>
      <w:bookmarkEnd w:id="229"/>
      <w:r>
        <w:rPr>
          <w:rFonts w:hint="eastAsia" w:ascii="宋体" w:hAnsi="宋体" w:eastAsiaTheme="minorEastAsia"/>
          <w:color w:val="auto"/>
          <w:szCs w:val="22"/>
          <w:u w:val="single"/>
          <w:lang w:eastAsia="zh-CN"/>
        </w:rPr>
        <w:t>2025年5月9日</w:t>
      </w:r>
      <w:r>
        <w:rPr>
          <w:rFonts w:ascii="宋体" w:hAnsi="宋体"/>
          <w:color w:val="auto"/>
          <w:szCs w:val="22"/>
          <w:u w:val="single"/>
        </w:rPr>
        <w:t xml:space="preserve"> </w:t>
      </w:r>
      <w:r>
        <w:rPr>
          <w:rFonts w:hint="eastAsia" w:ascii="宋体" w:hAnsi="宋体"/>
          <w:color w:val="auto"/>
          <w:szCs w:val="22"/>
          <w:u w:val="single"/>
          <w:lang w:val="en-US" w:eastAsia="zh-CN"/>
        </w:rPr>
        <w:t>09:00</w:t>
      </w:r>
      <w:r>
        <w:rPr>
          <w:rFonts w:hint="eastAsia" w:asciiTheme="minorEastAsia" w:hAnsiTheme="minorEastAsia" w:eastAsiaTheme="minorEastAsia"/>
          <w:bCs/>
          <w:color w:val="auto"/>
          <w:szCs w:val="22"/>
        </w:rPr>
        <w:t>（北京时间）前</w:t>
      </w:r>
      <w:r>
        <w:rPr>
          <w:rFonts w:hint="eastAsia" w:asciiTheme="minorEastAsia" w:hAnsiTheme="minorEastAsia" w:eastAsiaTheme="minorEastAsia"/>
          <w:color w:val="auto"/>
          <w:szCs w:val="22"/>
        </w:rPr>
        <w:t>递交（上传）投标文件。</w:t>
      </w:r>
    </w:p>
    <w:p w14:paraId="0641A0BB">
      <w:pPr>
        <w:spacing w:beforeLines="50" w:line="360" w:lineRule="auto"/>
        <w:rPr>
          <w:rFonts w:ascii="宋体" w:hAnsi="宋体" w:cs="宋体"/>
          <w:b/>
          <w:color w:val="auto"/>
          <w:kern w:val="0"/>
          <w:szCs w:val="22"/>
        </w:rPr>
      </w:pPr>
      <w:r>
        <w:rPr>
          <w:rFonts w:ascii="宋体" w:hAnsi="宋体" w:cs="宋体"/>
          <w:b/>
          <w:color w:val="auto"/>
          <w:kern w:val="0"/>
          <w:szCs w:val="22"/>
        </w:rPr>
        <w:t>一、项目基本情况</w:t>
      </w:r>
    </w:p>
    <w:p w14:paraId="34DAADDA">
      <w:pPr>
        <w:spacing w:line="420" w:lineRule="exact"/>
        <w:ind w:left="6" w:right="79"/>
        <w:rPr>
          <w:rFonts w:ascii="宋体" w:hAnsi="宋体" w:cs="宋体"/>
          <w:color w:val="auto"/>
          <w:kern w:val="0"/>
          <w:szCs w:val="22"/>
        </w:rPr>
      </w:pPr>
      <w:r>
        <w:rPr>
          <w:rFonts w:hint="eastAsia" w:ascii="宋体" w:hAnsi="宋体" w:cs="宋体"/>
          <w:color w:val="auto"/>
          <w:kern w:val="0"/>
          <w:szCs w:val="22"/>
        </w:rPr>
        <w:t xml:space="preserve">  项目编号：</w:t>
      </w:r>
      <w:r>
        <w:rPr>
          <w:rFonts w:hint="eastAsia" w:ascii="宋体" w:hAnsi="宋体" w:cs="宋体"/>
          <w:color w:val="auto"/>
          <w:kern w:val="0"/>
          <w:szCs w:val="22"/>
          <w:lang w:eastAsia="zh-CN"/>
        </w:rPr>
        <w:t xml:space="preserve">CNDL2025053 </w:t>
      </w:r>
      <w:r>
        <w:rPr>
          <w:rFonts w:ascii="宋体" w:hAnsi="宋体" w:cs="宋体"/>
          <w:color w:val="auto"/>
          <w:kern w:val="0"/>
          <w:szCs w:val="22"/>
        </w:rPr>
        <w:t xml:space="preserve"> </w:t>
      </w:r>
    </w:p>
    <w:p w14:paraId="538DFA5F">
      <w:pPr>
        <w:spacing w:line="420" w:lineRule="exact"/>
        <w:ind w:left="6" w:right="79"/>
        <w:rPr>
          <w:rFonts w:hint="eastAsia" w:ascii="宋体" w:hAnsi="宋体" w:eastAsia="宋体" w:cs="宋体"/>
          <w:color w:val="auto"/>
          <w:kern w:val="0"/>
          <w:szCs w:val="22"/>
          <w:lang w:eastAsia="zh-CN"/>
        </w:rPr>
      </w:pPr>
      <w:r>
        <w:rPr>
          <w:rFonts w:hint="eastAsia" w:ascii="宋体" w:hAnsi="宋体" w:cs="宋体"/>
          <w:color w:val="auto"/>
          <w:kern w:val="0"/>
          <w:szCs w:val="22"/>
        </w:rPr>
        <w:t xml:space="preserve">  </w:t>
      </w:r>
      <w:r>
        <w:rPr>
          <w:rFonts w:ascii="宋体" w:hAnsi="宋体" w:cs="宋体"/>
          <w:color w:val="auto"/>
          <w:kern w:val="0"/>
          <w:szCs w:val="22"/>
        </w:rPr>
        <w:t>项目名称：</w:t>
      </w:r>
      <w:r>
        <w:rPr>
          <w:rFonts w:hint="eastAsia" w:ascii="宋体" w:hAnsi="宋体" w:cs="宋体"/>
          <w:bCs/>
          <w:color w:val="auto"/>
          <w:kern w:val="0"/>
          <w:szCs w:val="22"/>
          <w:lang w:eastAsia="zh-CN"/>
        </w:rPr>
        <w:t>2025年苍南县渔业资源增殖放流项目</w:t>
      </w:r>
    </w:p>
    <w:p w14:paraId="71BA60D4">
      <w:pPr>
        <w:spacing w:line="420" w:lineRule="exact"/>
        <w:ind w:left="6" w:right="79"/>
        <w:rPr>
          <w:rFonts w:hint="eastAsia" w:ascii="宋体" w:hAnsi="宋体" w:eastAsia="宋体" w:cs="宋体"/>
          <w:color w:val="auto"/>
          <w:kern w:val="0"/>
          <w:szCs w:val="22"/>
          <w:lang w:eastAsia="zh-CN"/>
        </w:rPr>
      </w:pPr>
      <w:r>
        <w:rPr>
          <w:rFonts w:hint="eastAsia" w:ascii="宋体" w:hAnsi="宋体" w:cs="宋体"/>
          <w:color w:val="auto"/>
          <w:kern w:val="0"/>
          <w:szCs w:val="22"/>
        </w:rPr>
        <w:t xml:space="preserve">  预算金额（元）：</w:t>
      </w:r>
      <w:r>
        <w:rPr>
          <w:rFonts w:hint="eastAsia" w:ascii="宋体" w:hAnsi="宋体" w:cs="宋体"/>
          <w:color w:val="auto"/>
          <w:kern w:val="0"/>
          <w:szCs w:val="22"/>
          <w:lang w:eastAsia="zh-CN"/>
        </w:rPr>
        <w:t>1600000</w:t>
      </w:r>
    </w:p>
    <w:p w14:paraId="4CF79886">
      <w:pPr>
        <w:spacing w:line="420" w:lineRule="exact"/>
        <w:ind w:left="6" w:right="79"/>
        <w:rPr>
          <w:rFonts w:hint="eastAsia" w:ascii="宋体" w:hAnsi="宋体" w:eastAsia="宋体" w:cs="宋体"/>
          <w:color w:val="auto"/>
          <w:kern w:val="0"/>
          <w:szCs w:val="22"/>
          <w:lang w:eastAsia="zh-CN"/>
        </w:rPr>
      </w:pPr>
      <w:r>
        <w:rPr>
          <w:rFonts w:hint="eastAsia" w:ascii="宋体" w:hAnsi="宋体" w:cs="宋体"/>
          <w:color w:val="auto"/>
          <w:kern w:val="0"/>
          <w:szCs w:val="22"/>
        </w:rPr>
        <w:t xml:space="preserve">  </w:t>
      </w:r>
      <w:r>
        <w:rPr>
          <w:rFonts w:ascii="宋体" w:hAnsi="宋体" w:cs="宋体"/>
          <w:color w:val="auto"/>
          <w:kern w:val="0"/>
          <w:szCs w:val="22"/>
        </w:rPr>
        <w:t>最高限价</w:t>
      </w:r>
      <w:r>
        <w:rPr>
          <w:rFonts w:hint="eastAsia" w:ascii="宋体" w:hAnsi="宋体" w:cs="宋体"/>
          <w:color w:val="auto"/>
          <w:kern w:val="0"/>
          <w:szCs w:val="22"/>
        </w:rPr>
        <w:t>（元）</w:t>
      </w:r>
      <w:r>
        <w:rPr>
          <w:rFonts w:ascii="宋体" w:hAnsi="宋体" w:cs="宋体"/>
          <w:color w:val="auto"/>
          <w:kern w:val="0"/>
          <w:szCs w:val="22"/>
        </w:rPr>
        <w:t>：</w:t>
      </w:r>
      <w:r>
        <w:rPr>
          <w:rFonts w:hint="eastAsia" w:ascii="宋体" w:hAnsi="宋体" w:cs="宋体"/>
          <w:color w:val="auto"/>
          <w:kern w:val="0"/>
          <w:szCs w:val="22"/>
          <w:lang w:eastAsia="zh-CN"/>
        </w:rPr>
        <w:t>1600000</w:t>
      </w:r>
    </w:p>
    <w:p w14:paraId="7340156D">
      <w:pPr>
        <w:spacing w:line="420" w:lineRule="exact"/>
        <w:ind w:left="6" w:right="79"/>
        <w:rPr>
          <w:rFonts w:ascii="宋体" w:hAnsi="宋体" w:cs="宋体"/>
          <w:color w:val="auto"/>
          <w:kern w:val="0"/>
          <w:szCs w:val="22"/>
        </w:rPr>
      </w:pPr>
      <w:r>
        <w:rPr>
          <w:rFonts w:hint="eastAsia" w:ascii="宋体" w:hAnsi="宋体" w:cs="宋体"/>
          <w:color w:val="auto"/>
          <w:kern w:val="0"/>
          <w:szCs w:val="22"/>
        </w:rPr>
        <w:t xml:space="preserve">  </w:t>
      </w:r>
      <w:r>
        <w:rPr>
          <w:rFonts w:ascii="宋体" w:hAnsi="宋体" w:cs="宋体"/>
          <w:color w:val="auto"/>
          <w:kern w:val="0"/>
          <w:szCs w:val="22"/>
        </w:rPr>
        <w:t>采购需求</w:t>
      </w:r>
      <w:r>
        <w:rPr>
          <w:rFonts w:hint="eastAsia" w:ascii="宋体" w:hAnsi="宋体" w:cs="宋体"/>
          <w:color w:val="auto"/>
          <w:kern w:val="0"/>
          <w:szCs w:val="22"/>
        </w:rPr>
        <w:t>：</w:t>
      </w:r>
      <w:r>
        <w:rPr>
          <w:rFonts w:ascii="宋体" w:hAnsi="宋体" w:cs="宋体"/>
          <w:color w:val="auto"/>
          <w:kern w:val="0"/>
          <w:szCs w:val="22"/>
        </w:rPr>
        <w:t xml:space="preserve"> </w:t>
      </w:r>
    </w:p>
    <w:p w14:paraId="3EE07111">
      <w:pPr>
        <w:widowControl/>
        <w:spacing w:line="300" w:lineRule="atLeast"/>
        <w:jc w:val="both"/>
        <w:rPr>
          <w:rFonts w:hint="eastAsia" w:ascii="宋体" w:hAnsi="宋体" w:cs="Arial"/>
          <w:color w:val="000000"/>
          <w:kern w:val="0"/>
          <w:sz w:val="22"/>
        </w:rPr>
      </w:pPr>
      <w:r>
        <w:rPr>
          <w:rFonts w:hint="eastAsia" w:ascii="宋体" w:hAnsi="宋体" w:cs="宋体"/>
          <w:bCs/>
          <w:color w:val="auto"/>
          <w:kern w:val="0"/>
          <w:szCs w:val="22"/>
        </w:rPr>
        <w:t xml:space="preserve">  </w:t>
      </w:r>
      <w:r>
        <w:rPr>
          <w:rFonts w:hint="eastAsia" w:ascii="宋体" w:hAnsi="宋体" w:cs="Arial"/>
          <w:b/>
          <w:bCs/>
          <w:color w:val="000000"/>
          <w:kern w:val="0"/>
          <w:sz w:val="22"/>
        </w:rPr>
        <w:t>标项</w:t>
      </w:r>
      <w:r>
        <w:rPr>
          <w:rFonts w:hint="eastAsia" w:ascii="宋体" w:hAnsi="宋体" w:cs="Arial"/>
          <w:b/>
          <w:bCs/>
          <w:color w:val="000000"/>
          <w:kern w:val="0"/>
          <w:sz w:val="22"/>
          <w:lang w:eastAsia="zh-CN"/>
        </w:rPr>
        <w:t>一：曼氏无针乌贼</w:t>
      </w:r>
      <w:r>
        <w:rPr>
          <w:rFonts w:ascii="宋体" w:hAnsi="宋体" w:cs="Calibri"/>
          <w:color w:val="000000"/>
          <w:kern w:val="0"/>
          <w:sz w:val="22"/>
        </w:rPr>
        <w:t> </w:t>
      </w:r>
      <w:r>
        <w:rPr>
          <w:rFonts w:hint="eastAsia" w:ascii="宋体" w:hAnsi="宋体" w:cs="Arial"/>
          <w:color w:val="000000"/>
          <w:kern w:val="0"/>
          <w:sz w:val="22"/>
        </w:rPr>
        <w:br w:type="textWrapping"/>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数量：</w:t>
      </w:r>
      <w:r>
        <w:rPr>
          <w:rFonts w:hint="eastAsia" w:ascii="宋体" w:hAnsi="宋体" w:cs="Arial"/>
          <w:color w:val="000000"/>
          <w:kern w:val="0"/>
          <w:sz w:val="22"/>
          <w:lang w:val="en-US" w:eastAsia="zh-CN"/>
        </w:rPr>
        <w:t>280</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p>
    <w:p w14:paraId="7D6F7D7B">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预算金额（元）：</w:t>
      </w:r>
      <w:r>
        <w:rPr>
          <w:rFonts w:hint="eastAsia" w:ascii="宋体" w:hAnsi="宋体" w:cs="Arial"/>
          <w:color w:val="000000"/>
          <w:kern w:val="0"/>
          <w:sz w:val="22"/>
          <w:lang w:val="en-US" w:eastAsia="zh-CN"/>
        </w:rPr>
        <w:t>25</w:t>
      </w:r>
      <w:r>
        <w:rPr>
          <w:rFonts w:hint="eastAsia" w:ascii="宋体" w:hAnsi="宋体" w:cs="Arial"/>
          <w:color w:val="000000"/>
          <w:kern w:val="0"/>
          <w:sz w:val="22"/>
        </w:rPr>
        <w:t>0000</w:t>
      </w:r>
      <w:r>
        <w:rPr>
          <w:rFonts w:ascii="宋体" w:hAnsi="宋体" w:cs="Calibri"/>
          <w:color w:val="000000"/>
          <w:kern w:val="0"/>
          <w:sz w:val="22"/>
        </w:rPr>
        <w:t> </w:t>
      </w:r>
    </w:p>
    <w:p w14:paraId="6EFE9489">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单位：万颗</w:t>
      </w:r>
      <w:r>
        <w:rPr>
          <w:rFonts w:ascii="宋体" w:hAnsi="宋体" w:cs="Calibri"/>
          <w:color w:val="000000"/>
          <w:kern w:val="0"/>
          <w:sz w:val="22"/>
        </w:rPr>
        <w:t> </w:t>
      </w:r>
    </w:p>
    <w:p w14:paraId="002AAD4F">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简要规格描述：详见采购文件要求</w:t>
      </w:r>
      <w:r>
        <w:rPr>
          <w:rFonts w:ascii="宋体" w:hAnsi="宋体" w:cs="Calibri"/>
          <w:color w:val="000000"/>
          <w:kern w:val="0"/>
          <w:sz w:val="22"/>
        </w:rPr>
        <w:t> </w:t>
      </w:r>
    </w:p>
    <w:p w14:paraId="719C1D5E">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备注：本次招标为单价，按实际结算</w:t>
      </w:r>
      <w:r>
        <w:rPr>
          <w:rFonts w:ascii="宋体" w:hAnsi="宋体" w:cs="Calibri"/>
          <w:color w:val="000000"/>
          <w:kern w:val="0"/>
          <w:sz w:val="22"/>
        </w:rPr>
        <w:t> </w:t>
      </w:r>
    </w:p>
    <w:p w14:paraId="3C989E91">
      <w:pPr>
        <w:widowControl/>
        <w:spacing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b/>
          <w:bCs/>
          <w:color w:val="000000"/>
          <w:kern w:val="0"/>
          <w:sz w:val="22"/>
        </w:rPr>
        <w:t>标项</w:t>
      </w:r>
      <w:r>
        <w:rPr>
          <w:rFonts w:hint="eastAsia" w:ascii="宋体" w:hAnsi="宋体" w:cs="Arial"/>
          <w:b/>
          <w:bCs/>
          <w:color w:val="000000"/>
          <w:kern w:val="0"/>
          <w:sz w:val="22"/>
          <w:lang w:eastAsia="zh-CN"/>
        </w:rPr>
        <w:t>二：斧文蛤</w:t>
      </w:r>
      <w:r>
        <w:rPr>
          <w:rFonts w:ascii="宋体" w:hAnsi="宋体" w:cs="Calibri"/>
          <w:color w:val="000000"/>
          <w:kern w:val="0"/>
          <w:sz w:val="22"/>
        </w:rPr>
        <w:t> </w:t>
      </w:r>
      <w:r>
        <w:rPr>
          <w:rFonts w:hint="eastAsia" w:ascii="宋体" w:hAnsi="宋体" w:cs="Arial"/>
          <w:color w:val="000000"/>
          <w:kern w:val="0"/>
          <w:sz w:val="22"/>
        </w:rPr>
        <w:br w:type="textWrapping"/>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数量：</w:t>
      </w:r>
      <w:r>
        <w:rPr>
          <w:rFonts w:hint="eastAsia" w:ascii="宋体" w:hAnsi="宋体" w:cs="Arial"/>
          <w:color w:val="000000"/>
          <w:kern w:val="0"/>
          <w:sz w:val="22"/>
          <w:lang w:val="en-US" w:eastAsia="zh-CN"/>
        </w:rPr>
        <w:t>400</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p>
    <w:p w14:paraId="48B83645">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预算金额（元）：</w:t>
      </w:r>
      <w:r>
        <w:rPr>
          <w:rFonts w:hint="eastAsia" w:ascii="宋体" w:hAnsi="宋体" w:cs="Arial"/>
          <w:color w:val="000000"/>
          <w:kern w:val="0"/>
          <w:sz w:val="22"/>
          <w:lang w:val="en-US" w:eastAsia="zh-CN"/>
        </w:rPr>
        <w:t>40</w:t>
      </w:r>
      <w:r>
        <w:rPr>
          <w:rFonts w:hint="eastAsia" w:ascii="宋体" w:hAnsi="宋体" w:cs="Arial"/>
          <w:color w:val="000000"/>
          <w:kern w:val="0"/>
          <w:sz w:val="22"/>
        </w:rPr>
        <w:t>0000</w:t>
      </w:r>
      <w:r>
        <w:rPr>
          <w:rFonts w:ascii="宋体" w:hAnsi="宋体" w:cs="Calibri"/>
          <w:color w:val="000000"/>
          <w:kern w:val="0"/>
          <w:sz w:val="22"/>
        </w:rPr>
        <w:t> </w:t>
      </w:r>
    </w:p>
    <w:p w14:paraId="6E536B4C">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单位：万粒</w:t>
      </w:r>
      <w:r>
        <w:rPr>
          <w:rFonts w:ascii="宋体" w:hAnsi="宋体" w:cs="Calibri"/>
          <w:color w:val="000000"/>
          <w:kern w:val="0"/>
          <w:sz w:val="22"/>
        </w:rPr>
        <w:t> </w:t>
      </w:r>
    </w:p>
    <w:p w14:paraId="009C1CD0">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简要规格描述：详见采购文件要求</w:t>
      </w:r>
      <w:r>
        <w:rPr>
          <w:rFonts w:ascii="宋体" w:hAnsi="宋体" w:cs="Calibri"/>
          <w:color w:val="000000"/>
          <w:kern w:val="0"/>
          <w:sz w:val="22"/>
        </w:rPr>
        <w:t> </w:t>
      </w:r>
    </w:p>
    <w:p w14:paraId="685F0D49">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备注：本次招标为单价，按实际结算</w:t>
      </w:r>
      <w:r>
        <w:rPr>
          <w:rFonts w:ascii="宋体" w:hAnsi="宋体" w:cs="Calibri"/>
          <w:color w:val="000000"/>
          <w:kern w:val="0"/>
          <w:sz w:val="22"/>
        </w:rPr>
        <w:t> </w:t>
      </w:r>
    </w:p>
    <w:p w14:paraId="4BE1D28C">
      <w:pPr>
        <w:widowControl/>
        <w:spacing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b/>
          <w:bCs/>
          <w:color w:val="000000"/>
          <w:kern w:val="0"/>
          <w:sz w:val="22"/>
        </w:rPr>
        <w:t>标项</w:t>
      </w:r>
      <w:r>
        <w:rPr>
          <w:rFonts w:hint="eastAsia" w:ascii="宋体" w:hAnsi="宋体" w:cs="Arial"/>
          <w:b/>
          <w:bCs/>
          <w:color w:val="000000"/>
          <w:kern w:val="0"/>
          <w:sz w:val="22"/>
          <w:lang w:eastAsia="zh-CN"/>
        </w:rPr>
        <w:t>三：大黄鱼</w:t>
      </w:r>
      <w:r>
        <w:rPr>
          <w:rFonts w:ascii="宋体" w:hAnsi="宋体" w:cs="Calibri"/>
          <w:color w:val="000000"/>
          <w:kern w:val="0"/>
          <w:sz w:val="22"/>
        </w:rPr>
        <w:t> </w:t>
      </w:r>
      <w:r>
        <w:rPr>
          <w:rFonts w:hint="eastAsia" w:ascii="宋体" w:hAnsi="宋体" w:cs="Arial"/>
          <w:color w:val="000000"/>
          <w:kern w:val="0"/>
          <w:sz w:val="22"/>
        </w:rPr>
        <w:br w:type="textWrapping"/>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数量：</w:t>
      </w:r>
      <w:r>
        <w:rPr>
          <w:rFonts w:hint="eastAsia" w:ascii="宋体" w:hAnsi="宋体" w:cs="Arial"/>
          <w:color w:val="000000"/>
          <w:kern w:val="0"/>
          <w:sz w:val="22"/>
          <w:lang w:val="en-US" w:eastAsia="zh-CN"/>
        </w:rPr>
        <w:t>170</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p>
    <w:p w14:paraId="2C969C37">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预算金额（元）：</w:t>
      </w:r>
      <w:r>
        <w:rPr>
          <w:rFonts w:hint="eastAsia" w:ascii="宋体" w:hAnsi="宋体" w:cs="Arial"/>
          <w:color w:val="000000"/>
          <w:kern w:val="0"/>
          <w:sz w:val="22"/>
          <w:lang w:val="en-US" w:eastAsia="zh-CN"/>
        </w:rPr>
        <w:t>500000</w:t>
      </w:r>
      <w:r>
        <w:rPr>
          <w:rFonts w:ascii="宋体" w:hAnsi="宋体" w:cs="Calibri"/>
          <w:color w:val="000000"/>
          <w:kern w:val="0"/>
          <w:sz w:val="22"/>
        </w:rPr>
        <w:t> </w:t>
      </w:r>
    </w:p>
    <w:p w14:paraId="5E65364C">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单位：万尾</w:t>
      </w:r>
      <w:r>
        <w:rPr>
          <w:rFonts w:ascii="宋体" w:hAnsi="宋体" w:cs="Calibri"/>
          <w:color w:val="000000"/>
          <w:kern w:val="0"/>
          <w:sz w:val="22"/>
        </w:rPr>
        <w:t> </w:t>
      </w:r>
    </w:p>
    <w:p w14:paraId="767A2E0F">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简要规格描述：详见采购文件要求</w:t>
      </w:r>
      <w:r>
        <w:rPr>
          <w:rFonts w:ascii="宋体" w:hAnsi="宋体" w:cs="Calibri"/>
          <w:color w:val="000000"/>
          <w:kern w:val="0"/>
          <w:sz w:val="22"/>
        </w:rPr>
        <w:t> </w:t>
      </w:r>
    </w:p>
    <w:p w14:paraId="41E5DE49">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备注：本次招标为单价，按实际结算</w:t>
      </w:r>
      <w:r>
        <w:rPr>
          <w:rFonts w:ascii="宋体" w:hAnsi="宋体" w:cs="Calibri"/>
          <w:color w:val="000000"/>
          <w:kern w:val="0"/>
          <w:sz w:val="22"/>
        </w:rPr>
        <w:t> </w:t>
      </w:r>
    </w:p>
    <w:p w14:paraId="1255FB70">
      <w:pPr>
        <w:widowControl/>
        <w:spacing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b/>
          <w:bCs/>
          <w:color w:val="000000"/>
          <w:kern w:val="0"/>
          <w:sz w:val="22"/>
        </w:rPr>
        <w:t>标项</w:t>
      </w:r>
      <w:r>
        <w:rPr>
          <w:rFonts w:hint="eastAsia" w:ascii="宋体" w:hAnsi="宋体" w:cs="Arial"/>
          <w:b/>
          <w:bCs/>
          <w:color w:val="000000"/>
          <w:kern w:val="0"/>
          <w:sz w:val="22"/>
          <w:lang w:eastAsia="zh-CN"/>
        </w:rPr>
        <w:t>四：泥蚶</w:t>
      </w:r>
      <w:r>
        <w:rPr>
          <w:rFonts w:hint="eastAsia" w:ascii="宋体" w:hAnsi="宋体" w:cs="Arial"/>
          <w:b/>
          <w:bCs/>
          <w:color w:val="000000"/>
          <w:kern w:val="0"/>
          <w:sz w:val="22"/>
        </w:rPr>
        <w:t> </w:t>
      </w:r>
      <w:r>
        <w:rPr>
          <w:rFonts w:hint="eastAsia" w:ascii="宋体" w:hAnsi="宋体" w:cs="Arial"/>
          <w:color w:val="000000"/>
          <w:kern w:val="0"/>
          <w:sz w:val="22"/>
        </w:rPr>
        <w:br w:type="textWrapping"/>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数量：</w:t>
      </w:r>
      <w:r>
        <w:rPr>
          <w:rFonts w:hint="eastAsia" w:ascii="宋体" w:hAnsi="宋体" w:cs="Arial"/>
          <w:color w:val="000000"/>
          <w:kern w:val="0"/>
          <w:sz w:val="22"/>
          <w:lang w:val="en-US" w:eastAsia="zh-CN"/>
        </w:rPr>
        <w:t>5600</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p>
    <w:p w14:paraId="13DB36D2">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预算金额（元）：</w:t>
      </w:r>
      <w:r>
        <w:rPr>
          <w:rFonts w:hint="eastAsia" w:ascii="宋体" w:hAnsi="宋体" w:cs="Arial"/>
          <w:color w:val="000000"/>
          <w:kern w:val="0"/>
          <w:sz w:val="22"/>
          <w:lang w:val="en-US" w:eastAsia="zh-CN"/>
        </w:rPr>
        <w:t>45</w:t>
      </w:r>
      <w:r>
        <w:rPr>
          <w:rFonts w:hint="eastAsia" w:ascii="宋体" w:hAnsi="宋体" w:cs="Arial"/>
          <w:color w:val="000000"/>
          <w:kern w:val="0"/>
          <w:sz w:val="22"/>
        </w:rPr>
        <w:t>0000</w:t>
      </w:r>
      <w:r>
        <w:rPr>
          <w:rFonts w:ascii="宋体" w:hAnsi="宋体" w:cs="Calibri"/>
          <w:color w:val="000000"/>
          <w:kern w:val="0"/>
          <w:sz w:val="22"/>
        </w:rPr>
        <w:t> </w:t>
      </w:r>
    </w:p>
    <w:p w14:paraId="1759A87A">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单位：万粒</w:t>
      </w:r>
      <w:r>
        <w:rPr>
          <w:rFonts w:ascii="宋体" w:hAnsi="宋体" w:cs="Calibri"/>
          <w:color w:val="000000"/>
          <w:kern w:val="0"/>
          <w:sz w:val="22"/>
        </w:rPr>
        <w:t> </w:t>
      </w:r>
    </w:p>
    <w:p w14:paraId="15A6663C">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简要规格描述：详见采购文件要求</w:t>
      </w:r>
      <w:r>
        <w:rPr>
          <w:rFonts w:ascii="宋体" w:hAnsi="宋体" w:cs="Calibri"/>
          <w:color w:val="000000"/>
          <w:kern w:val="0"/>
          <w:sz w:val="22"/>
        </w:rPr>
        <w:t> </w:t>
      </w:r>
    </w:p>
    <w:p w14:paraId="27061DAC">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备注：本次招标为单价，按实际结算</w:t>
      </w:r>
      <w:r>
        <w:rPr>
          <w:rFonts w:ascii="宋体" w:hAnsi="宋体" w:cs="Calibri"/>
          <w:color w:val="000000"/>
          <w:kern w:val="0"/>
          <w:sz w:val="22"/>
        </w:rPr>
        <w:t> </w:t>
      </w:r>
    </w:p>
    <w:p w14:paraId="2917E950">
      <w:pPr>
        <w:widowControl/>
        <w:spacing w:before="75" w:after="75" w:line="300" w:lineRule="atLeast"/>
        <w:jc w:val="both"/>
        <w:rPr>
          <w:rFonts w:hint="eastAsia" w:ascii="宋体" w:hAnsi="宋体" w:cs="Arial"/>
          <w:color w:val="000000"/>
          <w:kern w:val="0"/>
          <w:sz w:val="22"/>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合同履约期限：标项 1、2、3、4，按采购文件执行</w:t>
      </w:r>
      <w:r>
        <w:rPr>
          <w:rFonts w:ascii="宋体" w:hAnsi="宋体" w:cs="Calibri"/>
          <w:color w:val="000000"/>
          <w:kern w:val="0"/>
          <w:sz w:val="22"/>
        </w:rPr>
        <w:t>  </w:t>
      </w:r>
    </w:p>
    <w:p w14:paraId="25DEF337">
      <w:pPr>
        <w:spacing w:line="360" w:lineRule="auto"/>
        <w:jc w:val="both"/>
        <w:rPr>
          <w:rFonts w:hint="eastAsia" w:ascii="仿宋" w:hAnsi="仿宋" w:eastAsia="宋体" w:cs="Arial"/>
          <w:color w:val="auto"/>
          <w:szCs w:val="22"/>
          <w:lang w:eastAsia="zh-CN"/>
        </w:rPr>
      </w:pPr>
      <w:r>
        <w:rPr>
          <w:rFonts w:ascii="宋体" w:hAnsi="宋体" w:cs="Calibri"/>
          <w:color w:val="000000"/>
          <w:kern w:val="0"/>
          <w:sz w:val="22"/>
        </w:rPr>
        <w:t> </w:t>
      </w:r>
      <w:r>
        <w:rPr>
          <w:rFonts w:hint="eastAsia" w:ascii="宋体" w:hAnsi="宋体" w:cs="Arial"/>
          <w:color w:val="000000"/>
          <w:kern w:val="0"/>
          <w:sz w:val="22"/>
        </w:rPr>
        <w:t xml:space="preserve"> </w:t>
      </w:r>
      <w:r>
        <w:rPr>
          <w:rFonts w:ascii="宋体" w:hAnsi="宋体" w:cs="Calibri"/>
          <w:color w:val="000000"/>
          <w:kern w:val="0"/>
          <w:sz w:val="22"/>
        </w:rPr>
        <w:t> </w:t>
      </w:r>
      <w:r>
        <w:rPr>
          <w:rFonts w:hint="eastAsia" w:ascii="宋体" w:hAnsi="宋体" w:cs="Arial"/>
          <w:color w:val="000000"/>
          <w:kern w:val="0"/>
          <w:sz w:val="22"/>
        </w:rPr>
        <w:t>本项目（否）接受联合体投标。</w:t>
      </w:r>
    </w:p>
    <w:p w14:paraId="111CDA4D">
      <w:pPr>
        <w:spacing w:beforeLines="50" w:line="360" w:lineRule="auto"/>
        <w:rPr>
          <w:rFonts w:ascii="宋体" w:hAnsi="宋体" w:cs="宋体"/>
          <w:b/>
          <w:color w:val="auto"/>
          <w:kern w:val="0"/>
          <w:szCs w:val="22"/>
        </w:rPr>
      </w:pPr>
      <w:r>
        <w:rPr>
          <w:rFonts w:hint="eastAsia" w:ascii="宋体" w:hAnsi="宋体" w:cs="宋体"/>
          <w:b/>
          <w:color w:val="auto"/>
          <w:kern w:val="0"/>
          <w:szCs w:val="22"/>
        </w:rPr>
        <w:t>二、申请人的资格要求:</w:t>
      </w:r>
      <w:bookmarkStart w:id="6" w:name="B14_投标供应商的资格要求"/>
      <w:r>
        <w:rPr>
          <w:rFonts w:hint="eastAsia" w:ascii="宋体" w:hAnsi="宋体" w:cs="宋体"/>
          <w:b/>
          <w:color w:val="auto"/>
          <w:kern w:val="0"/>
          <w:szCs w:val="22"/>
        </w:rPr>
        <w:t xml:space="preserve"> </w:t>
      </w:r>
    </w:p>
    <w:bookmarkEnd w:id="6"/>
    <w:p w14:paraId="6CEAA7A4">
      <w:pPr>
        <w:spacing w:line="420" w:lineRule="exact"/>
        <w:ind w:left="6" w:right="79" w:firstLine="398" w:firstLineChars="181"/>
        <w:rPr>
          <w:rFonts w:ascii="宋体" w:hAnsi="宋体" w:cs="宋体"/>
          <w:color w:val="auto"/>
          <w:kern w:val="0"/>
          <w:szCs w:val="22"/>
        </w:rPr>
      </w:pPr>
      <w:r>
        <w:rPr>
          <w:rFonts w:hint="eastAsia" w:ascii="宋体" w:hAnsi="宋体" w:cs="宋体"/>
          <w:color w:val="auto"/>
          <w:kern w:val="0"/>
          <w:szCs w:val="22"/>
        </w:rPr>
        <w:t>1、满足《中华人民共和国政府采购法》第二十二条的规定；未被“信用中国”（</w:t>
      </w:r>
      <w:r>
        <w:rPr>
          <w:rFonts w:ascii="宋体" w:hAnsi="宋体" w:cs="宋体"/>
          <w:color w:val="auto"/>
          <w:kern w:val="0"/>
          <w:szCs w:val="22"/>
        </w:rPr>
        <w:t>www.creditchina.gov.cn</w:t>
      </w:r>
      <w:r>
        <w:rPr>
          <w:rFonts w:hint="eastAsia" w:ascii="宋体" w:hAnsi="宋体" w:cs="宋体"/>
          <w:color w:val="auto"/>
          <w:kern w:val="0"/>
          <w:szCs w:val="22"/>
        </w:rPr>
        <w:t>）、中国政府采购网（</w:t>
      </w:r>
      <w:r>
        <w:rPr>
          <w:rFonts w:ascii="宋体" w:hAnsi="宋体" w:cs="宋体"/>
          <w:color w:val="auto"/>
          <w:kern w:val="0"/>
          <w:szCs w:val="22"/>
        </w:rPr>
        <w:t>www.ccgp.gov.cn</w:t>
      </w:r>
      <w:r>
        <w:rPr>
          <w:rFonts w:hint="eastAsia" w:ascii="宋体" w:hAnsi="宋体" w:cs="宋体"/>
          <w:color w:val="auto"/>
          <w:kern w:val="0"/>
          <w:szCs w:val="22"/>
        </w:rPr>
        <w:t>）列入失信被执行人、重大税收违法案件当事人名单、政府采购严重违法失信行为记录名单；</w:t>
      </w:r>
    </w:p>
    <w:p w14:paraId="78990C7C">
      <w:pPr>
        <w:spacing w:line="420" w:lineRule="exact"/>
        <w:ind w:left="6" w:right="79" w:firstLine="398" w:firstLineChars="181"/>
        <w:rPr>
          <w:rFonts w:ascii="宋体" w:hAnsi="宋体" w:cs="宋体"/>
          <w:color w:val="auto"/>
          <w:kern w:val="0"/>
          <w:szCs w:val="22"/>
        </w:rPr>
      </w:pPr>
      <w:r>
        <w:rPr>
          <w:rFonts w:hint="eastAsia" w:ascii="宋体" w:hAnsi="宋体" w:cs="宋体"/>
          <w:color w:val="auto"/>
          <w:kern w:val="0"/>
          <w:szCs w:val="22"/>
        </w:rPr>
        <w:t>2.落实政府采购政策需满足的资格要求：专门面向中小企业，供应商应为中、小、微型企业或者监狱企业或者残疾人福利性单位，货物全部由符合政策要求的中小企业制造，提供中小企业声明函或监狱企业声明函或残疾人福利性企业声明函；</w:t>
      </w:r>
    </w:p>
    <w:p w14:paraId="282EDC73">
      <w:pPr>
        <w:spacing w:line="420" w:lineRule="exact"/>
        <w:ind w:left="6" w:right="79" w:firstLine="398" w:firstLineChars="181"/>
        <w:rPr>
          <w:rFonts w:ascii="宋体" w:hAnsi="宋体" w:cs="宋体"/>
          <w:color w:val="auto"/>
          <w:kern w:val="0"/>
          <w:szCs w:val="22"/>
        </w:rPr>
      </w:pPr>
      <w:r>
        <w:rPr>
          <w:rFonts w:hint="eastAsia" w:ascii="宋体" w:hAnsi="宋体" w:cs="宋体"/>
          <w:color w:val="auto"/>
          <w:kern w:val="0"/>
          <w:szCs w:val="22"/>
        </w:rPr>
        <w:t>3、本项目的特定资格要求：</w:t>
      </w:r>
      <w:bookmarkStart w:id="7" w:name="OLE_LINK7"/>
      <w:bookmarkStart w:id="8" w:name="OLE_LINK6"/>
      <w:r>
        <w:rPr>
          <w:rFonts w:hint="eastAsia" w:ascii="宋体" w:hAnsi="宋体" w:cs="宋体"/>
          <w:color w:val="auto"/>
          <w:kern w:val="0"/>
          <w:szCs w:val="22"/>
        </w:rPr>
        <w:t>标项 1、2、3、4</w:t>
      </w:r>
      <w:r>
        <w:rPr>
          <w:rFonts w:hint="eastAsia" w:ascii="宋体" w:hAnsi="宋体" w:cs="宋体"/>
          <w:color w:val="auto"/>
          <w:kern w:val="0"/>
          <w:szCs w:val="22"/>
          <w:lang w:eastAsia="zh-CN"/>
        </w:rPr>
        <w:t>：</w:t>
      </w:r>
      <w:r>
        <w:rPr>
          <w:rFonts w:hint="eastAsia" w:cs="宋体" w:asciiTheme="minorEastAsia" w:hAnsiTheme="minorEastAsia" w:eastAsiaTheme="minorEastAsia"/>
          <w:b/>
          <w:bCs/>
          <w:color w:val="auto"/>
          <w:sz w:val="24"/>
        </w:rPr>
        <w:t>投标人</w:t>
      </w:r>
      <w:r>
        <w:rPr>
          <w:rFonts w:hint="eastAsia" w:cs="宋体" w:asciiTheme="minorEastAsia" w:hAnsiTheme="minorEastAsia" w:eastAsiaTheme="minorEastAsia"/>
          <w:b/>
          <w:bCs/>
          <w:color w:val="auto"/>
          <w:sz w:val="24"/>
          <w:lang w:eastAsia="zh-CN"/>
        </w:rPr>
        <w:t>须</w:t>
      </w:r>
      <w:r>
        <w:rPr>
          <w:rFonts w:hint="eastAsia" w:cs="宋体" w:asciiTheme="minorEastAsia" w:hAnsiTheme="minorEastAsia" w:eastAsiaTheme="minorEastAsia"/>
          <w:b/>
          <w:bCs/>
          <w:color w:val="auto"/>
          <w:sz w:val="24"/>
        </w:rPr>
        <w:t>具有水产种苗生产许可证且许可证在有效期内；</w:t>
      </w:r>
    </w:p>
    <w:bookmarkEnd w:id="7"/>
    <w:bookmarkEnd w:id="8"/>
    <w:p w14:paraId="2851E516">
      <w:pPr>
        <w:spacing w:beforeLines="50" w:line="360" w:lineRule="auto"/>
        <w:rPr>
          <w:rFonts w:ascii="宋体" w:hAnsi="宋体" w:cs="宋体"/>
          <w:b/>
          <w:color w:val="auto"/>
          <w:kern w:val="0"/>
          <w:szCs w:val="22"/>
        </w:rPr>
      </w:pPr>
      <w:r>
        <w:rPr>
          <w:rFonts w:ascii="宋体" w:hAnsi="宋体" w:cs="宋体"/>
          <w:b/>
          <w:color w:val="auto"/>
          <w:kern w:val="0"/>
          <w:szCs w:val="22"/>
        </w:rPr>
        <w:t>三、获取</w:t>
      </w:r>
      <w:r>
        <w:rPr>
          <w:rFonts w:hint="eastAsia" w:ascii="宋体" w:hAnsi="宋体" w:cs="宋体"/>
          <w:b/>
          <w:color w:val="auto"/>
          <w:kern w:val="0"/>
          <w:szCs w:val="22"/>
        </w:rPr>
        <w:t>招标</w:t>
      </w:r>
      <w:r>
        <w:rPr>
          <w:rFonts w:ascii="宋体" w:hAnsi="宋体" w:cs="宋体"/>
          <w:b/>
          <w:color w:val="auto"/>
          <w:kern w:val="0"/>
          <w:szCs w:val="22"/>
        </w:rPr>
        <w:t>文件</w:t>
      </w:r>
    </w:p>
    <w:p w14:paraId="51504462">
      <w:pPr>
        <w:pStyle w:val="33"/>
        <w:spacing w:before="75" w:beforeAutospacing="0" w:after="75" w:afterAutospacing="0" w:line="420" w:lineRule="exact"/>
        <w:rPr>
          <w:rFonts w:ascii="宋体" w:hAnsi="宋体" w:eastAsia="宋体"/>
          <w:color w:val="auto"/>
          <w:sz w:val="22"/>
          <w:szCs w:val="22"/>
        </w:rPr>
      </w:pPr>
      <w:r>
        <w:rPr>
          <w:rFonts w:hint="eastAsia" w:ascii="宋体" w:hAnsi="宋体" w:eastAsia="宋体"/>
          <w:color w:val="auto"/>
          <w:sz w:val="22"/>
          <w:szCs w:val="22"/>
        </w:rPr>
        <w:t xml:space="preserve">    </w:t>
      </w:r>
      <w:r>
        <w:rPr>
          <w:rFonts w:ascii="宋体" w:hAnsi="宋体" w:eastAsia="宋体"/>
          <w:color w:val="auto"/>
          <w:sz w:val="22"/>
          <w:szCs w:val="22"/>
        </w:rPr>
        <w:t>时间：</w:t>
      </w:r>
      <w:r>
        <w:rPr>
          <w:rFonts w:hint="eastAsia" w:ascii="宋体" w:hAnsi="宋体" w:eastAsia="宋体"/>
          <w:color w:val="auto"/>
          <w:sz w:val="22"/>
          <w:szCs w:val="22"/>
          <w:u w:val="single"/>
        </w:rPr>
        <w:t xml:space="preserve"> /</w:t>
      </w:r>
      <w:r>
        <w:rPr>
          <w:rFonts w:ascii="宋体" w:hAnsi="宋体" w:eastAsia="宋体"/>
          <w:color w:val="auto"/>
          <w:sz w:val="22"/>
          <w:szCs w:val="22"/>
        </w:rPr>
        <w:t>至</w:t>
      </w:r>
      <w:r>
        <w:rPr>
          <w:rFonts w:hint="eastAsia" w:ascii="宋体" w:hAnsi="宋体" w:eastAsia="宋体"/>
          <w:color w:val="auto"/>
          <w:sz w:val="22"/>
          <w:szCs w:val="22"/>
          <w:u w:val="single"/>
          <w:lang w:eastAsia="zh-CN"/>
        </w:rPr>
        <w:t>2025年5月9日</w:t>
      </w:r>
      <w:r>
        <w:rPr>
          <w:rFonts w:ascii="宋体" w:hAnsi="宋体" w:eastAsia="宋体"/>
          <w:color w:val="auto"/>
          <w:sz w:val="22"/>
          <w:szCs w:val="22"/>
        </w:rPr>
        <w:t>，每天上午</w:t>
      </w:r>
      <w:r>
        <w:rPr>
          <w:rFonts w:ascii="宋体" w:hAnsi="宋体" w:eastAsia="宋体"/>
          <w:color w:val="auto"/>
          <w:sz w:val="22"/>
          <w:szCs w:val="22"/>
          <w:u w:val="single"/>
        </w:rPr>
        <w:t>00:00至12:00</w:t>
      </w:r>
      <w:r>
        <w:rPr>
          <w:rFonts w:ascii="宋体" w:hAnsi="宋体" w:eastAsia="宋体"/>
          <w:color w:val="auto"/>
          <w:sz w:val="22"/>
          <w:szCs w:val="22"/>
        </w:rPr>
        <w:t>，下午</w:t>
      </w:r>
      <w:r>
        <w:rPr>
          <w:rFonts w:ascii="宋体" w:hAnsi="宋体" w:eastAsia="宋体"/>
          <w:color w:val="auto"/>
          <w:sz w:val="22"/>
          <w:szCs w:val="22"/>
          <w:u w:val="single"/>
        </w:rPr>
        <w:t>12:00至23:59</w:t>
      </w:r>
      <w:r>
        <w:rPr>
          <w:rFonts w:ascii="宋体" w:hAnsi="宋体" w:eastAsia="宋体"/>
          <w:color w:val="auto"/>
          <w:sz w:val="22"/>
          <w:szCs w:val="22"/>
        </w:rPr>
        <w:t>（北京时间，线上获取法定节假日均可，线下获取文件法定节假日除外）</w:t>
      </w:r>
      <w:r>
        <w:rPr>
          <w:rFonts w:hint="eastAsia" w:ascii="宋体" w:hAnsi="宋体" w:eastAsia="宋体"/>
          <w:color w:val="auto"/>
          <w:sz w:val="22"/>
          <w:szCs w:val="22"/>
        </w:rPr>
        <w:t>；</w:t>
      </w:r>
    </w:p>
    <w:p w14:paraId="5D37CA12">
      <w:pPr>
        <w:pStyle w:val="33"/>
        <w:spacing w:before="75" w:beforeAutospacing="0" w:after="75" w:afterAutospacing="0" w:line="420" w:lineRule="exact"/>
        <w:rPr>
          <w:rFonts w:ascii="宋体" w:hAnsi="宋体" w:eastAsia="宋体"/>
          <w:color w:val="auto"/>
          <w:sz w:val="22"/>
          <w:szCs w:val="22"/>
        </w:rPr>
      </w:pPr>
      <w:r>
        <w:rPr>
          <w:rFonts w:ascii="宋体" w:hAnsi="宋体" w:eastAsia="宋体"/>
          <w:color w:val="auto"/>
          <w:sz w:val="22"/>
          <w:szCs w:val="22"/>
        </w:rPr>
        <w:t>  地点（网址）：</w:t>
      </w:r>
      <w:r>
        <w:rPr>
          <w:rFonts w:hint="eastAsia" w:ascii="宋体" w:hAnsi="宋体" w:eastAsia="宋体"/>
          <w:color w:val="auto"/>
          <w:sz w:val="22"/>
          <w:szCs w:val="22"/>
        </w:rPr>
        <w:t>政采云平台（www.zcygov.cn）；</w:t>
      </w:r>
    </w:p>
    <w:p w14:paraId="71F9B74B">
      <w:pPr>
        <w:pStyle w:val="33"/>
        <w:spacing w:before="75" w:beforeAutospacing="0" w:after="75" w:afterAutospacing="0" w:line="420" w:lineRule="exact"/>
        <w:rPr>
          <w:rFonts w:ascii="宋体" w:hAnsi="宋体" w:eastAsia="宋体"/>
          <w:color w:val="auto"/>
          <w:sz w:val="22"/>
          <w:szCs w:val="22"/>
        </w:rPr>
      </w:pPr>
      <w:r>
        <w:rPr>
          <w:rFonts w:ascii="宋体" w:hAnsi="宋体" w:eastAsia="宋体"/>
          <w:color w:val="auto"/>
          <w:sz w:val="22"/>
          <w:szCs w:val="22"/>
        </w:rPr>
        <w:t>  方式：</w:t>
      </w:r>
      <w:r>
        <w:rPr>
          <w:rFonts w:hint="eastAsia" w:ascii="宋体" w:hAnsi="宋体" w:eastAsia="宋体"/>
          <w:color w:val="auto"/>
          <w:sz w:val="22"/>
          <w:szCs w:val="22"/>
        </w:rPr>
        <w:t>供应商登录政采云平台（www.zcygov.cn）在线申请获取采购文件（进入“项目采购”应用，在获取采购文件菜单中选择项目，申请获取采购文件）；</w:t>
      </w:r>
    </w:p>
    <w:p w14:paraId="10341A56">
      <w:pPr>
        <w:pStyle w:val="33"/>
        <w:spacing w:before="75" w:beforeAutospacing="0" w:after="75" w:afterAutospacing="0" w:line="420" w:lineRule="exact"/>
        <w:rPr>
          <w:rFonts w:ascii="宋体" w:hAnsi="宋体" w:eastAsia="宋体"/>
          <w:color w:val="auto"/>
          <w:sz w:val="22"/>
          <w:szCs w:val="22"/>
        </w:rPr>
      </w:pPr>
      <w:r>
        <w:rPr>
          <w:rFonts w:ascii="宋体" w:hAnsi="宋体" w:eastAsia="宋体"/>
          <w:color w:val="auto"/>
          <w:sz w:val="22"/>
          <w:szCs w:val="22"/>
        </w:rPr>
        <w:t>   售价（元）：</w:t>
      </w:r>
      <w:r>
        <w:rPr>
          <w:rFonts w:hint="eastAsia" w:ascii="宋体" w:hAnsi="宋体" w:eastAsia="宋体"/>
          <w:color w:val="auto"/>
          <w:sz w:val="22"/>
          <w:szCs w:val="22"/>
        </w:rPr>
        <w:t>0 。</w:t>
      </w:r>
    </w:p>
    <w:p w14:paraId="6F47500E">
      <w:pPr>
        <w:spacing w:beforeLines="50" w:line="360" w:lineRule="auto"/>
        <w:rPr>
          <w:rFonts w:ascii="宋体" w:hAnsi="宋体" w:cs="宋体"/>
          <w:b/>
          <w:bCs/>
          <w:color w:val="auto"/>
          <w:kern w:val="0"/>
        </w:rPr>
      </w:pPr>
      <w:r>
        <w:rPr>
          <w:rFonts w:cs="宋体"/>
          <w:b/>
          <w:bCs/>
          <w:color w:val="auto"/>
          <w:kern w:val="0"/>
        </w:rPr>
        <w:t>四、</w:t>
      </w:r>
      <w:r>
        <w:rPr>
          <w:rFonts w:ascii="宋体" w:hAnsi="宋体" w:cs="宋体"/>
          <w:b/>
          <w:color w:val="auto"/>
          <w:kern w:val="0"/>
          <w:szCs w:val="22"/>
        </w:rPr>
        <w:t>提交投标文件截止时间、开标时间和地点</w:t>
      </w:r>
    </w:p>
    <w:p w14:paraId="6EAC9EAE">
      <w:pPr>
        <w:pStyle w:val="33"/>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40" w:firstLineChars="200"/>
        <w:textAlignment w:val="auto"/>
        <w:rPr>
          <w:rFonts w:ascii="宋体" w:hAnsi="宋体" w:eastAsia="宋体"/>
          <w:color w:val="auto"/>
          <w:sz w:val="22"/>
          <w:szCs w:val="22"/>
        </w:rPr>
      </w:pPr>
      <w:r>
        <w:rPr>
          <w:rFonts w:ascii="宋体" w:hAnsi="宋体" w:eastAsia="宋体"/>
          <w:color w:val="auto"/>
          <w:sz w:val="22"/>
          <w:szCs w:val="22"/>
        </w:rPr>
        <w:t>提交投标文件截止时间：</w:t>
      </w:r>
      <w:r>
        <w:rPr>
          <w:rFonts w:hint="eastAsia" w:ascii="宋体" w:hAnsi="宋体" w:eastAsia="宋体"/>
          <w:color w:val="auto"/>
          <w:sz w:val="22"/>
          <w:szCs w:val="22"/>
          <w:lang w:eastAsia="zh-CN"/>
        </w:rPr>
        <w:t>2025年5月9日</w:t>
      </w:r>
      <w:r>
        <w:rPr>
          <w:rFonts w:hint="eastAsia" w:ascii="宋体" w:hAnsi="宋体" w:eastAsia="宋体"/>
          <w:color w:val="auto"/>
          <w:sz w:val="22"/>
          <w:szCs w:val="22"/>
          <w:lang w:val="en-US" w:eastAsia="zh-CN"/>
        </w:rPr>
        <w:t>09:00</w:t>
      </w:r>
      <w:r>
        <w:rPr>
          <w:rFonts w:ascii="宋体" w:hAnsi="宋体" w:eastAsia="宋体"/>
          <w:color w:val="auto"/>
          <w:sz w:val="22"/>
          <w:szCs w:val="22"/>
        </w:rPr>
        <w:t>（北京时间）</w:t>
      </w:r>
    </w:p>
    <w:p w14:paraId="58ACC648">
      <w:pPr>
        <w:pStyle w:val="33"/>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40" w:firstLineChars="200"/>
        <w:textAlignment w:val="auto"/>
        <w:rPr>
          <w:rFonts w:ascii="宋体" w:hAnsi="宋体" w:eastAsia="宋体"/>
          <w:color w:val="auto"/>
          <w:sz w:val="22"/>
          <w:szCs w:val="22"/>
        </w:rPr>
      </w:pPr>
      <w:r>
        <w:rPr>
          <w:rFonts w:ascii="宋体" w:hAnsi="宋体" w:eastAsia="宋体"/>
          <w:color w:val="auto"/>
          <w:sz w:val="22"/>
          <w:szCs w:val="22"/>
        </w:rPr>
        <w:t>投标地点（网址）：</w:t>
      </w:r>
      <w:r>
        <w:rPr>
          <w:rFonts w:hint="eastAsia" w:ascii="宋体" w:hAnsi="宋体" w:eastAsia="宋体"/>
          <w:color w:val="auto"/>
          <w:sz w:val="22"/>
          <w:szCs w:val="22"/>
        </w:rPr>
        <w:t>投标人通过“政府采购云平台（www.zcygov.cn）”实行在线投标响应（在投标截止时间止，供应商须准时登录“政府采购云平台（www.zcygov.cn）”在线响应投标）。</w:t>
      </w:r>
      <w:r>
        <w:rPr>
          <w:rFonts w:ascii="宋体" w:hAnsi="宋体" w:eastAsia="宋体"/>
          <w:color w:val="auto"/>
          <w:sz w:val="22"/>
          <w:szCs w:val="22"/>
        </w:rPr>
        <w:t> </w:t>
      </w:r>
    </w:p>
    <w:p w14:paraId="16AD6C91">
      <w:pPr>
        <w:pStyle w:val="33"/>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40" w:firstLineChars="200"/>
        <w:textAlignment w:val="auto"/>
        <w:rPr>
          <w:rFonts w:ascii="宋体" w:hAnsi="宋体" w:eastAsia="宋体"/>
          <w:color w:val="auto"/>
          <w:sz w:val="22"/>
          <w:szCs w:val="22"/>
        </w:rPr>
      </w:pPr>
      <w:r>
        <w:rPr>
          <w:rFonts w:ascii="宋体" w:hAnsi="宋体" w:eastAsia="宋体"/>
          <w:color w:val="auto"/>
          <w:sz w:val="22"/>
          <w:szCs w:val="22"/>
        </w:rPr>
        <w:t>开标时间：</w:t>
      </w:r>
      <w:r>
        <w:rPr>
          <w:rFonts w:hint="eastAsia" w:ascii="宋体" w:hAnsi="宋体" w:eastAsia="宋体"/>
          <w:color w:val="auto"/>
          <w:sz w:val="22"/>
          <w:szCs w:val="22"/>
          <w:lang w:eastAsia="zh-CN"/>
        </w:rPr>
        <w:t>2025年5月9日</w:t>
      </w:r>
      <w:r>
        <w:rPr>
          <w:rFonts w:hint="eastAsia" w:ascii="宋体" w:hAnsi="宋体" w:eastAsia="宋体"/>
          <w:color w:val="auto"/>
          <w:sz w:val="22"/>
          <w:szCs w:val="22"/>
          <w:lang w:val="en-US" w:eastAsia="zh-CN"/>
        </w:rPr>
        <w:t>09:00</w:t>
      </w:r>
      <w:r>
        <w:rPr>
          <w:rFonts w:ascii="宋体" w:hAnsi="宋体" w:eastAsia="宋体"/>
          <w:color w:val="auto"/>
          <w:sz w:val="22"/>
          <w:szCs w:val="22"/>
        </w:rPr>
        <w:t> </w:t>
      </w:r>
    </w:p>
    <w:p w14:paraId="11136399">
      <w:pPr>
        <w:pStyle w:val="33"/>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40" w:firstLineChars="200"/>
        <w:textAlignment w:val="auto"/>
        <w:rPr>
          <w:rFonts w:ascii="宋体" w:hAnsi="宋体" w:eastAsia="宋体"/>
          <w:color w:val="auto"/>
          <w:sz w:val="22"/>
          <w:szCs w:val="22"/>
        </w:rPr>
      </w:pPr>
      <w:r>
        <w:rPr>
          <w:rFonts w:ascii="宋体" w:hAnsi="宋体" w:eastAsia="宋体"/>
          <w:color w:val="auto"/>
          <w:sz w:val="22"/>
          <w:szCs w:val="22"/>
        </w:rPr>
        <w:t>开标地点（网址）：</w:t>
      </w:r>
      <w:r>
        <w:rPr>
          <w:rFonts w:hint="eastAsia" w:ascii="宋体" w:hAnsi="宋体" w:eastAsia="宋体"/>
          <w:color w:val="auto"/>
          <w:sz w:val="22"/>
          <w:szCs w:val="22"/>
        </w:rPr>
        <w:t>代理机构于</w:t>
      </w:r>
      <w:r>
        <w:rPr>
          <w:rFonts w:hint="eastAsia" w:ascii="宋体" w:hAnsi="宋体" w:eastAsia="宋体"/>
          <w:color w:val="auto"/>
          <w:sz w:val="22"/>
          <w:szCs w:val="22"/>
          <w:lang w:eastAsia="zh-CN"/>
        </w:rPr>
        <w:t>苍南县公共资源交易中心</w:t>
      </w:r>
      <w:r>
        <w:rPr>
          <w:rFonts w:hint="eastAsia" w:ascii="宋体" w:hAnsi="宋体" w:eastAsia="宋体"/>
          <w:color w:val="auto"/>
          <w:sz w:val="22"/>
          <w:szCs w:val="22"/>
        </w:rPr>
        <w:t>通过“政府采购云平台（www.zcygov.cn）”进行开评标活动。</w:t>
      </w:r>
    </w:p>
    <w:p w14:paraId="0B3B51B3">
      <w:pPr>
        <w:spacing w:beforeLines="50" w:line="360" w:lineRule="auto"/>
        <w:rPr>
          <w:rFonts w:ascii="宋体" w:hAnsi="宋体" w:cs="宋体"/>
          <w:b/>
          <w:color w:val="auto"/>
          <w:kern w:val="0"/>
          <w:szCs w:val="22"/>
        </w:rPr>
      </w:pPr>
      <w:r>
        <w:rPr>
          <w:rFonts w:hint="eastAsia" w:ascii="宋体" w:hAnsi="宋体" w:cs="宋体"/>
          <w:b/>
          <w:color w:val="auto"/>
          <w:kern w:val="0"/>
          <w:szCs w:val="22"/>
        </w:rPr>
        <w:t>五</w:t>
      </w:r>
      <w:r>
        <w:rPr>
          <w:rFonts w:ascii="宋体" w:hAnsi="宋体" w:cs="宋体"/>
          <w:b/>
          <w:color w:val="auto"/>
          <w:kern w:val="0"/>
          <w:szCs w:val="22"/>
        </w:rPr>
        <w:t>、公告期限</w:t>
      </w:r>
    </w:p>
    <w:p w14:paraId="1C32C882">
      <w:pPr>
        <w:pStyle w:val="33"/>
        <w:spacing w:before="75" w:beforeAutospacing="0" w:after="75" w:afterAutospacing="0" w:line="420" w:lineRule="exact"/>
        <w:rPr>
          <w:rFonts w:ascii="宋体" w:hAnsi="宋体" w:eastAsia="宋体"/>
          <w:color w:val="auto"/>
          <w:sz w:val="22"/>
          <w:szCs w:val="22"/>
        </w:rPr>
      </w:pPr>
      <w:r>
        <w:rPr>
          <w:rFonts w:ascii="宋体" w:hAnsi="宋体" w:eastAsia="宋体"/>
          <w:color w:val="auto"/>
          <w:sz w:val="22"/>
          <w:szCs w:val="22"/>
        </w:rPr>
        <w:t>  自本公告发布之日起</w:t>
      </w:r>
      <w:r>
        <w:rPr>
          <w:rFonts w:hint="eastAsia" w:ascii="宋体" w:hAnsi="宋体" w:eastAsia="宋体"/>
          <w:color w:val="auto"/>
          <w:sz w:val="22"/>
          <w:szCs w:val="22"/>
        </w:rPr>
        <w:t>5</w:t>
      </w:r>
      <w:r>
        <w:rPr>
          <w:rFonts w:ascii="宋体" w:hAnsi="宋体" w:eastAsia="宋体"/>
          <w:color w:val="auto"/>
          <w:sz w:val="22"/>
          <w:szCs w:val="22"/>
        </w:rPr>
        <w:t>个工作日。</w:t>
      </w:r>
    </w:p>
    <w:p w14:paraId="6FBC2FD0">
      <w:pPr>
        <w:spacing w:beforeLines="50" w:line="360" w:lineRule="auto"/>
        <w:rPr>
          <w:rFonts w:ascii="宋体" w:hAnsi="宋体" w:cs="宋体"/>
          <w:b/>
          <w:color w:val="auto"/>
          <w:kern w:val="0"/>
          <w:szCs w:val="22"/>
        </w:rPr>
      </w:pPr>
      <w:r>
        <w:rPr>
          <w:rFonts w:hint="eastAsia" w:ascii="宋体" w:hAnsi="宋体" w:cs="宋体"/>
          <w:b/>
          <w:color w:val="auto"/>
          <w:kern w:val="0"/>
          <w:szCs w:val="22"/>
        </w:rPr>
        <w:t>六</w:t>
      </w:r>
      <w:r>
        <w:rPr>
          <w:rFonts w:ascii="宋体" w:hAnsi="宋体" w:cs="宋体"/>
          <w:b/>
          <w:color w:val="auto"/>
          <w:kern w:val="0"/>
          <w:szCs w:val="22"/>
        </w:rPr>
        <w:t>、其他补充事宜</w:t>
      </w:r>
    </w:p>
    <w:p w14:paraId="3012A049">
      <w:pPr>
        <w:spacing w:line="420" w:lineRule="exact"/>
        <w:ind w:right="79"/>
        <w:rPr>
          <w:rFonts w:ascii="宋体" w:hAnsi="宋体" w:cs="宋体"/>
          <w:bCs/>
          <w:color w:val="auto"/>
          <w:szCs w:val="22"/>
        </w:rPr>
      </w:pPr>
      <w:r>
        <w:rPr>
          <w:rFonts w:hint="eastAsia" w:ascii="宋体" w:hAnsi="宋体" w:cs="宋体"/>
          <w:bCs/>
          <w:color w:val="auto"/>
          <w:kern w:val="0"/>
          <w:szCs w:val="22"/>
        </w:rPr>
        <w:t xml:space="preserve">    </w:t>
      </w:r>
      <w:r>
        <w:rPr>
          <w:rFonts w:ascii="宋体" w:hAnsi="宋体" w:cs="宋体"/>
          <w:bCs/>
          <w:color w:val="auto"/>
          <w:szCs w:val="22"/>
        </w:rPr>
        <w:t>1</w:t>
      </w:r>
      <w:r>
        <w:rPr>
          <w:rFonts w:hint="eastAsia" w:ascii="宋体" w:hAnsi="宋体" w:cs="宋体"/>
          <w:bCs/>
          <w:color w:val="auto"/>
          <w:szCs w:val="22"/>
        </w:rPr>
        <w:t>、</w:t>
      </w:r>
      <w:r>
        <w:rPr>
          <w:rFonts w:ascii="宋体" w:hAnsi="宋体" w:cs="宋体"/>
          <w:bCs/>
          <w:color w:val="auto"/>
          <w:szCs w:val="22"/>
        </w:rPr>
        <w:t>《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3CC16AA">
      <w:pPr>
        <w:spacing w:line="420" w:lineRule="exact"/>
        <w:ind w:right="79"/>
        <w:rPr>
          <w:rFonts w:ascii="宋体" w:hAnsi="宋体" w:cs="宋体"/>
          <w:bCs/>
          <w:color w:val="auto"/>
          <w:kern w:val="0"/>
          <w:szCs w:val="22"/>
        </w:rPr>
      </w:pPr>
      <w:r>
        <w:rPr>
          <w:rFonts w:hint="eastAsia" w:ascii="宋体" w:hAnsi="宋体" w:cs="宋体"/>
          <w:bCs/>
          <w:color w:val="auto"/>
          <w:kern w:val="0"/>
          <w:szCs w:val="22"/>
        </w:rPr>
        <w:t xml:space="preserve"> </w:t>
      </w:r>
      <w:r>
        <w:rPr>
          <w:rFonts w:hint="eastAsia" w:ascii="宋体" w:hAnsi="宋体" w:cs="宋体"/>
          <w:bCs/>
          <w:color w:val="auto"/>
          <w:kern w:val="0"/>
          <w:szCs w:val="22"/>
          <w:lang w:val="en-US" w:eastAsia="zh-CN"/>
        </w:rPr>
        <w:t xml:space="preserve">  </w:t>
      </w:r>
      <w:r>
        <w:rPr>
          <w:rFonts w:hint="eastAsia" w:ascii="宋体" w:hAnsi="宋体" w:cs="宋体"/>
          <w:bCs/>
          <w:color w:val="auto"/>
          <w:kern w:val="0"/>
          <w:szCs w:val="22"/>
        </w:rPr>
        <w:t xml:space="preserve"> </w:t>
      </w:r>
      <w:r>
        <w:rPr>
          <w:rFonts w:ascii="宋体" w:hAnsi="宋体" w:cs="宋体"/>
          <w:bCs/>
          <w:color w:val="auto"/>
          <w:kern w:val="0"/>
          <w:szCs w:val="22"/>
        </w:rPr>
        <w:t>2</w:t>
      </w:r>
      <w:r>
        <w:rPr>
          <w:rFonts w:hint="eastAsia" w:ascii="宋体" w:hAnsi="宋体" w:cs="宋体"/>
          <w:bCs/>
          <w:color w:val="auto"/>
          <w:kern w:val="0"/>
          <w:szCs w:val="22"/>
        </w:rPr>
        <w:t>、</w:t>
      </w:r>
      <w:r>
        <w:rPr>
          <w:rFonts w:ascii="宋体" w:hAnsi="宋体" w:cs="宋体"/>
          <w:bCs/>
          <w:color w:val="auto"/>
          <w:kern w:val="0"/>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48C8D940">
      <w:pPr>
        <w:spacing w:line="420" w:lineRule="exact"/>
        <w:ind w:right="79"/>
        <w:rPr>
          <w:rFonts w:ascii="宋体" w:hAnsi="宋体" w:cs="宋体"/>
          <w:bCs/>
          <w:color w:val="auto"/>
          <w:kern w:val="0"/>
          <w:szCs w:val="22"/>
        </w:rPr>
      </w:pPr>
      <w:r>
        <w:rPr>
          <w:rFonts w:hint="eastAsia" w:ascii="宋体" w:hAnsi="宋体" w:cs="宋体"/>
          <w:bCs/>
          <w:color w:val="auto"/>
          <w:kern w:val="0"/>
          <w:szCs w:val="22"/>
        </w:rPr>
        <w:t xml:space="preserve">    </w:t>
      </w:r>
      <w:r>
        <w:rPr>
          <w:rFonts w:hint="eastAsia" w:ascii="宋体" w:hAnsi="宋体" w:cs="宋体"/>
          <w:bCs/>
          <w:color w:val="auto"/>
          <w:kern w:val="0"/>
          <w:szCs w:val="22"/>
          <w:lang w:val="en-US" w:eastAsia="zh-CN"/>
        </w:rPr>
        <w:t>3</w:t>
      </w:r>
      <w:r>
        <w:rPr>
          <w:rFonts w:hint="eastAsia" w:ascii="宋体" w:hAnsi="宋体" w:cs="宋体"/>
          <w:bCs/>
          <w:color w:val="auto"/>
          <w:kern w:val="0"/>
          <w:szCs w:val="22"/>
        </w:rPr>
        <w:t>、其他事项：</w:t>
      </w:r>
    </w:p>
    <w:p w14:paraId="011754DF">
      <w:pPr>
        <w:spacing w:line="420" w:lineRule="exact"/>
        <w:ind w:right="79"/>
        <w:rPr>
          <w:rFonts w:ascii="宋体" w:hAnsi="宋体" w:cs="宋体"/>
          <w:bCs/>
          <w:color w:val="auto"/>
          <w:kern w:val="0"/>
          <w:szCs w:val="22"/>
        </w:rPr>
      </w:pPr>
      <w:r>
        <w:rPr>
          <w:rFonts w:hint="eastAsia" w:ascii="宋体" w:hAnsi="宋体" w:cs="宋体"/>
          <w:bCs/>
          <w:color w:val="auto"/>
          <w:kern w:val="0"/>
          <w:szCs w:val="22"/>
        </w:rPr>
        <w:t xml:space="preserve">    （1）</w:t>
      </w:r>
      <w:r>
        <w:rPr>
          <w:rFonts w:ascii="宋体" w:hAnsi="宋体" w:cs="宋体"/>
          <w:bCs/>
          <w:color w:val="auto"/>
          <w:kern w:val="0"/>
          <w:szCs w:val="22"/>
        </w:rPr>
        <w:t>供应商认为采购文件使自己的权益受到损害的，可以自获取采购文件之日或者采购文件公告期限届满之日（公告期限届满后获取采购文件的，以公告期限届满之日为准）起7个工作日内，以书面</w:t>
      </w:r>
      <w:r>
        <w:rPr>
          <w:rFonts w:hint="eastAsia" w:ascii="宋体" w:hAnsi="宋体" w:cs="宋体"/>
          <w:bCs/>
          <w:color w:val="auto"/>
          <w:kern w:val="0"/>
          <w:szCs w:val="22"/>
        </w:rPr>
        <w:t>或在线</w:t>
      </w:r>
      <w:r>
        <w:rPr>
          <w:rFonts w:ascii="宋体" w:hAnsi="宋体" w:cs="宋体"/>
          <w:bCs/>
          <w:color w:val="auto"/>
          <w:kern w:val="0"/>
          <w:szCs w:val="22"/>
        </w:rPr>
        <w:t>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cs="宋体"/>
          <w:bCs/>
          <w:color w:val="auto"/>
          <w:kern w:val="0"/>
          <w:szCs w:val="22"/>
        </w:rPr>
        <w:t>供应商如对招标文件有疑问应按招标文件规定的询疑时间前提出，逾期提出的，采购组织机构可以不予受理、答复。</w:t>
      </w:r>
    </w:p>
    <w:p w14:paraId="6F3AB5FD">
      <w:pPr>
        <w:spacing w:beforeLines="50" w:line="360" w:lineRule="auto"/>
        <w:rPr>
          <w:rFonts w:ascii="宋体" w:hAnsi="宋体" w:cs="宋体"/>
          <w:b/>
          <w:bCs/>
          <w:color w:val="auto"/>
          <w:kern w:val="0"/>
          <w:szCs w:val="22"/>
        </w:rPr>
      </w:pPr>
      <w:r>
        <w:rPr>
          <w:rFonts w:hint="eastAsia" w:ascii="宋体" w:hAnsi="宋体" w:cs="宋体"/>
          <w:b/>
          <w:color w:val="auto"/>
          <w:kern w:val="0"/>
          <w:szCs w:val="22"/>
        </w:rPr>
        <w:t>七</w:t>
      </w:r>
      <w:r>
        <w:rPr>
          <w:rFonts w:ascii="宋体" w:hAnsi="宋体" w:cs="宋体"/>
          <w:b/>
          <w:color w:val="auto"/>
          <w:kern w:val="0"/>
          <w:szCs w:val="22"/>
        </w:rPr>
        <w:t>、对本次采购提出询问、质疑、投诉，请按以下方式联系</w:t>
      </w:r>
    </w:p>
    <w:p w14:paraId="3D49A80C">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1、采购人信息</w:t>
      </w:r>
    </w:p>
    <w:p w14:paraId="47A28EEC">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cs="宋体"/>
          <w:color w:val="auto"/>
          <w:kern w:val="0"/>
          <w:szCs w:val="22"/>
          <w:lang w:eastAsia="zh-CN"/>
        </w:rPr>
      </w:pPr>
      <w:r>
        <w:rPr>
          <w:rFonts w:hint="eastAsia" w:ascii="宋体" w:hAnsi="宋体" w:cs="宋体"/>
          <w:bCs/>
          <w:color w:val="auto"/>
          <w:kern w:val="0"/>
          <w:szCs w:val="22"/>
        </w:rPr>
        <w:t>名  称：</w:t>
      </w:r>
      <w:r>
        <w:rPr>
          <w:rFonts w:hint="eastAsia" w:ascii="宋体" w:hAnsi="宋体" w:cs="宋体"/>
          <w:color w:val="auto"/>
          <w:kern w:val="0"/>
          <w:szCs w:val="22"/>
          <w:lang w:eastAsia="zh-CN"/>
        </w:rPr>
        <w:t>苍南县农业农村局</w:t>
      </w:r>
    </w:p>
    <w:p w14:paraId="41C4EDEF">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地  址：苍南县灵溪镇塘北东路75号</w:t>
      </w:r>
    </w:p>
    <w:p w14:paraId="4EA373B7">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项目联系人（询问）：谢先生</w:t>
      </w:r>
    </w:p>
    <w:p w14:paraId="679A6BC8">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项目联系方式（询问）：18358710906</w:t>
      </w:r>
    </w:p>
    <w:p w14:paraId="1B6074F7">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质疑联系人：谢先生</w:t>
      </w:r>
    </w:p>
    <w:p w14:paraId="63AA4BCB">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default" w:ascii="宋体" w:hAnsi="宋体" w:eastAsia="宋体" w:cs="宋体"/>
          <w:bCs/>
          <w:color w:val="auto"/>
          <w:kern w:val="0"/>
          <w:szCs w:val="22"/>
          <w:lang w:val="en-US" w:eastAsia="zh-CN"/>
        </w:rPr>
      </w:pPr>
      <w:r>
        <w:rPr>
          <w:rFonts w:hint="eastAsia" w:ascii="宋体" w:hAnsi="宋体" w:cs="宋体"/>
          <w:bCs/>
          <w:color w:val="auto"/>
          <w:kern w:val="0"/>
          <w:szCs w:val="22"/>
        </w:rPr>
        <w:t>质疑联系方式：18358710906</w:t>
      </w:r>
    </w:p>
    <w:p w14:paraId="3F35931B">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2、采购代理机构信息</w:t>
      </w:r>
    </w:p>
    <w:p w14:paraId="7961B79E">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名  称：</w:t>
      </w:r>
      <w:r>
        <w:rPr>
          <w:rFonts w:hint="eastAsia" w:ascii="宋体" w:hAnsi="宋体" w:cs="宋体"/>
          <w:color w:val="auto"/>
          <w:szCs w:val="22"/>
        </w:rPr>
        <w:t>浙江东瓯工程造价咨询有限公司</w:t>
      </w:r>
    </w:p>
    <w:p w14:paraId="7336F4AD">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地  址：</w:t>
      </w:r>
      <w:r>
        <w:rPr>
          <w:rFonts w:hint="eastAsia" w:ascii="宋体" w:hAnsi="宋体" w:cs="宋体"/>
          <w:color w:val="auto"/>
          <w:szCs w:val="22"/>
        </w:rPr>
        <w:t>苍南县灵溪镇上江小区13栋1单元301室</w:t>
      </w:r>
    </w:p>
    <w:p w14:paraId="2317C1E9">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项目联系人（询问）：</w:t>
      </w:r>
      <w:r>
        <w:rPr>
          <w:rFonts w:hint="eastAsia" w:ascii="宋体" w:hAnsi="宋体" w:cs="宋体"/>
          <w:bCs/>
          <w:color w:val="auto"/>
          <w:kern w:val="0"/>
          <w:szCs w:val="22"/>
          <w:lang w:eastAsia="zh-CN"/>
        </w:rPr>
        <w:t>高小平</w:t>
      </w:r>
      <w:r>
        <w:rPr>
          <w:rFonts w:hint="eastAsia" w:ascii="宋体" w:hAnsi="宋体" w:cs="宋体"/>
          <w:bCs/>
          <w:color w:val="auto"/>
          <w:kern w:val="0"/>
          <w:szCs w:val="22"/>
        </w:rPr>
        <w:t> </w:t>
      </w:r>
    </w:p>
    <w:p w14:paraId="55895563">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项目联系方式（询问）：</w:t>
      </w:r>
      <w:r>
        <w:rPr>
          <w:rFonts w:hint="eastAsia" w:ascii="宋体" w:hAnsi="宋体" w:cs="宋体"/>
          <w:bCs/>
          <w:color w:val="auto"/>
          <w:kern w:val="0"/>
          <w:szCs w:val="22"/>
          <w:lang w:eastAsia="zh-CN"/>
        </w:rPr>
        <w:t>0577-68898877、13858716880</w:t>
      </w:r>
    </w:p>
    <w:p w14:paraId="5D471AFD">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质疑联系人：高小平</w:t>
      </w:r>
    </w:p>
    <w:p w14:paraId="74D9AF5A">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质疑联系方式：0577-68898877</w:t>
      </w:r>
    </w:p>
    <w:p w14:paraId="5E66EC37">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default" w:ascii="宋体" w:hAnsi="宋体" w:eastAsia="宋体" w:cs="宋体"/>
          <w:bCs/>
          <w:color w:val="auto"/>
          <w:kern w:val="0"/>
          <w:szCs w:val="22"/>
          <w:lang w:val="en-US" w:eastAsia="zh-CN"/>
        </w:rPr>
      </w:pPr>
      <w:r>
        <w:rPr>
          <w:rFonts w:hint="eastAsia" w:ascii="宋体" w:hAnsi="宋体" w:cs="宋体"/>
          <w:bCs/>
          <w:color w:val="auto"/>
          <w:kern w:val="0"/>
          <w:szCs w:val="22"/>
        </w:rPr>
        <w:t>3、同级政府采购监督管理部门</w:t>
      </w:r>
      <w:r>
        <w:rPr>
          <w:rFonts w:hint="eastAsia" w:ascii="宋体" w:hAnsi="宋体" w:cs="宋体"/>
          <w:bCs/>
          <w:color w:val="auto"/>
          <w:kern w:val="0"/>
          <w:szCs w:val="22"/>
          <w:lang w:val="en-US" w:eastAsia="zh-CN"/>
        </w:rPr>
        <w:t xml:space="preserve">  </w:t>
      </w:r>
    </w:p>
    <w:p w14:paraId="6B5A2E07">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eastAsia="宋体" w:cs="宋体"/>
          <w:bCs/>
          <w:color w:val="auto"/>
          <w:kern w:val="0"/>
          <w:szCs w:val="22"/>
          <w:lang w:eastAsia="zh-CN"/>
        </w:rPr>
      </w:pPr>
      <w:r>
        <w:rPr>
          <w:rFonts w:hint="eastAsia" w:ascii="宋体" w:hAnsi="宋体" w:cs="宋体"/>
          <w:bCs/>
          <w:color w:val="auto"/>
          <w:kern w:val="0"/>
          <w:szCs w:val="22"/>
        </w:rPr>
        <w:t>名  称：</w:t>
      </w:r>
      <w:r>
        <w:rPr>
          <w:rFonts w:hint="eastAsia" w:ascii="宋体" w:hAnsi="宋体" w:cs="宋体"/>
          <w:bCs/>
          <w:color w:val="auto"/>
          <w:kern w:val="0"/>
          <w:szCs w:val="22"/>
          <w:lang w:eastAsia="zh-CN"/>
        </w:rPr>
        <w:t>苍南县</w:t>
      </w:r>
      <w:r>
        <w:rPr>
          <w:rFonts w:hint="eastAsia" w:ascii="宋体" w:hAnsi="宋体" w:cs="宋体"/>
          <w:bCs/>
          <w:color w:val="auto"/>
          <w:kern w:val="0"/>
          <w:szCs w:val="22"/>
        </w:rPr>
        <w:t>财政局（浙江省政府采购行政裁决服务中心（温州））</w:t>
      </w:r>
    </w:p>
    <w:p w14:paraId="0A572EFC">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地  址：温州市鹿城区滨江街道瓯江路展银大厦1606室</w:t>
      </w:r>
    </w:p>
    <w:p w14:paraId="7C888C6F">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ascii="宋体" w:hAnsi="宋体" w:cs="宋体"/>
          <w:bCs/>
          <w:color w:val="auto"/>
          <w:kern w:val="0"/>
          <w:szCs w:val="22"/>
        </w:rPr>
      </w:pPr>
      <w:r>
        <w:rPr>
          <w:rFonts w:hint="eastAsia" w:ascii="宋体" w:hAnsi="宋体" w:cs="宋体"/>
          <w:bCs/>
          <w:color w:val="auto"/>
          <w:kern w:val="0"/>
          <w:szCs w:val="22"/>
        </w:rPr>
        <w:t>联系人：李老师、王老师</w:t>
      </w:r>
    </w:p>
    <w:p w14:paraId="48DF6E2D">
      <w:pPr>
        <w:keepNext w:val="0"/>
        <w:keepLines w:val="0"/>
        <w:pageBreakBefore w:val="0"/>
        <w:widowControl w:val="0"/>
        <w:kinsoku/>
        <w:wordWrap/>
        <w:overflowPunct/>
        <w:topLinePunct w:val="0"/>
        <w:autoSpaceDE/>
        <w:autoSpaceDN/>
        <w:bidi w:val="0"/>
        <w:adjustRightInd/>
        <w:snapToGrid/>
        <w:spacing w:line="420" w:lineRule="exact"/>
        <w:ind w:right="79" w:firstLine="440" w:firstLineChars="200"/>
        <w:jc w:val="left"/>
        <w:textAlignment w:val="auto"/>
        <w:rPr>
          <w:rFonts w:hint="eastAsia" w:ascii="宋体" w:hAnsi="宋体" w:cs="宋体"/>
          <w:bCs/>
          <w:color w:val="auto"/>
          <w:kern w:val="0"/>
          <w:szCs w:val="22"/>
        </w:rPr>
      </w:pPr>
      <w:r>
        <w:rPr>
          <w:rFonts w:hint="eastAsia" w:ascii="宋体" w:hAnsi="宋体" w:cs="宋体"/>
          <w:bCs/>
          <w:color w:val="auto"/>
          <w:kern w:val="0"/>
          <w:szCs w:val="22"/>
        </w:rPr>
        <w:t>监督投诉电话：0577-85501561，0577-85501562</w:t>
      </w:r>
    </w:p>
    <w:p w14:paraId="12DC8A05">
      <w:pPr>
        <w:spacing w:line="420" w:lineRule="exact"/>
        <w:ind w:right="79"/>
        <w:rPr>
          <w:rFonts w:ascii="宋体" w:hAnsi="宋体" w:cs="宋体"/>
          <w:bCs/>
          <w:color w:val="auto"/>
          <w:kern w:val="0"/>
          <w:szCs w:val="22"/>
        </w:rPr>
      </w:pPr>
      <w:r>
        <w:rPr>
          <w:rFonts w:hint="eastAsia" w:ascii="宋体" w:hAnsi="宋体" w:cs="宋体"/>
          <w:bCs/>
          <w:color w:val="auto"/>
          <w:kern w:val="0"/>
          <w:szCs w:val="22"/>
        </w:rPr>
        <w:t xml:space="preserve">    </w:t>
      </w:r>
    </w:p>
    <w:p w14:paraId="5B2B905A">
      <w:pPr>
        <w:spacing w:line="420" w:lineRule="exact"/>
        <w:ind w:right="79"/>
        <w:rPr>
          <w:rFonts w:ascii="宋体" w:hAnsi="宋体" w:cs="宋体"/>
          <w:bCs/>
          <w:color w:val="auto"/>
          <w:kern w:val="0"/>
          <w:sz w:val="20"/>
        </w:rPr>
      </w:pPr>
      <w:r>
        <w:rPr>
          <w:rFonts w:hint="eastAsia" w:ascii="宋体" w:hAnsi="宋体" w:cs="宋体"/>
          <w:bCs/>
          <w:color w:val="auto"/>
          <w:kern w:val="0"/>
          <w:szCs w:val="22"/>
        </w:rPr>
        <w:t xml:space="preserve">   </w:t>
      </w:r>
      <w:r>
        <w:rPr>
          <w:rFonts w:hint="eastAsia" w:ascii="宋体" w:hAnsi="宋体" w:cs="宋体"/>
          <w:bCs/>
          <w:color w:val="auto"/>
          <w:kern w:val="0"/>
          <w:sz w:val="20"/>
        </w:rPr>
        <w:t xml:space="preserve"> </w:t>
      </w:r>
      <w:r>
        <w:rPr>
          <w:rFonts w:ascii="宋体" w:hAnsi="宋体" w:cs="宋体"/>
          <w:bCs/>
          <w:color w:val="auto"/>
          <w:kern w:val="0"/>
          <w:sz w:val="20"/>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bookmarkEnd w:id="4"/>
    </w:p>
    <w:bookmarkEnd w:id="5"/>
    <w:p w14:paraId="7DB36D07"/>
    <w:p w14:paraId="0D17A8E4"/>
    <w:p w14:paraId="5F09AA81"/>
    <w:p w14:paraId="5C00A7EF">
      <w:pPr>
        <w:pStyle w:val="34"/>
      </w:pPr>
    </w:p>
    <w:p w14:paraId="3B0335A5"/>
    <w:p w14:paraId="6539EA59">
      <w:pPr>
        <w:pStyle w:val="34"/>
      </w:pPr>
    </w:p>
    <w:p w14:paraId="5E56DD67"/>
    <w:p w14:paraId="7493F25D">
      <w:pPr>
        <w:pStyle w:val="44"/>
      </w:pPr>
    </w:p>
    <w:p w14:paraId="2012132F">
      <w:pPr>
        <w:pStyle w:val="2"/>
      </w:pPr>
    </w:p>
    <w:p w14:paraId="6AC5AB4D">
      <w:pPr>
        <w:pStyle w:val="3"/>
      </w:pPr>
    </w:p>
    <w:p w14:paraId="6650A6ED">
      <w:pPr>
        <w:pStyle w:val="4"/>
      </w:pPr>
    </w:p>
    <w:p w14:paraId="55DF1941"/>
    <w:p w14:paraId="62E87331">
      <w:pPr>
        <w:pStyle w:val="44"/>
      </w:pPr>
    </w:p>
    <w:p w14:paraId="51C3E754">
      <w:pPr>
        <w:pStyle w:val="2"/>
      </w:pPr>
    </w:p>
    <w:p w14:paraId="4B2046C7">
      <w:pPr>
        <w:pStyle w:val="3"/>
      </w:pPr>
    </w:p>
    <w:p w14:paraId="052D0886">
      <w:pPr>
        <w:pStyle w:val="4"/>
      </w:pPr>
    </w:p>
    <w:p w14:paraId="080CF994"/>
    <w:p w14:paraId="16BA88B5">
      <w:pPr>
        <w:pStyle w:val="44"/>
      </w:pPr>
    </w:p>
    <w:p w14:paraId="78DAF66C">
      <w:pPr>
        <w:pStyle w:val="2"/>
      </w:pPr>
    </w:p>
    <w:p w14:paraId="2313DD24">
      <w:pPr>
        <w:pStyle w:val="3"/>
      </w:pPr>
    </w:p>
    <w:p w14:paraId="39D571CA">
      <w:pPr>
        <w:pStyle w:val="4"/>
      </w:pPr>
    </w:p>
    <w:p w14:paraId="240E678F"/>
    <w:p w14:paraId="5EFB6F1B"/>
    <w:p w14:paraId="29810EBD">
      <w:pPr>
        <w:pStyle w:val="44"/>
      </w:pPr>
    </w:p>
    <w:p w14:paraId="5167923E">
      <w:pPr>
        <w:pStyle w:val="2"/>
      </w:pPr>
    </w:p>
    <w:bookmarkEnd w:id="3"/>
    <w:p w14:paraId="5E253FD1">
      <w:pPr>
        <w:pStyle w:val="5"/>
        <w:rPr>
          <w:spacing w:val="0"/>
          <w:szCs w:val="22"/>
        </w:rPr>
      </w:pPr>
      <w:bookmarkStart w:id="9" w:name="_Toc24219"/>
      <w:bookmarkStart w:id="10" w:name="_Toc16714"/>
      <w:bookmarkStart w:id="11" w:name="_Toc1499"/>
      <w:r>
        <w:rPr>
          <w:rFonts w:hint="eastAsia"/>
          <w:spacing w:val="0"/>
          <w:szCs w:val="22"/>
        </w:rPr>
        <w:t>投 标 通 知 (邀 请) 书</w:t>
      </w:r>
      <w:bookmarkEnd w:id="9"/>
      <w:bookmarkEnd w:id="10"/>
      <w:bookmarkEnd w:id="11"/>
    </w:p>
    <w:p w14:paraId="3641C1E7">
      <w:pPr>
        <w:spacing w:line="420" w:lineRule="exact"/>
        <w:ind w:firstLine="440" w:firstLineChars="200"/>
        <w:rPr>
          <w:rFonts w:ascii="宋体" w:hAnsi="宋体" w:cs="宋体"/>
          <w:kern w:val="0"/>
          <w:szCs w:val="22"/>
        </w:rPr>
      </w:pPr>
      <w:r>
        <w:rPr>
          <w:rFonts w:hint="eastAsia" w:ascii="宋体" w:hAnsi="宋体" w:cs="宋体"/>
          <w:kern w:val="0"/>
          <w:szCs w:val="22"/>
        </w:rPr>
        <w:t>浙江东瓯工程造价咨询有限公司对</w:t>
      </w:r>
      <w:r>
        <w:rPr>
          <w:rFonts w:hint="eastAsia" w:ascii="宋体" w:hAnsi="宋体" w:cs="宋体"/>
          <w:color w:val="0000FF"/>
          <w:kern w:val="0"/>
          <w:szCs w:val="22"/>
          <w:lang w:eastAsia="zh-CN"/>
        </w:rPr>
        <w:t>2025年苍南县渔业资源增殖放流项目</w:t>
      </w:r>
      <w:r>
        <w:rPr>
          <w:rFonts w:hint="eastAsia" w:ascii="宋体" w:hAnsi="宋体" w:cs="宋体"/>
          <w:kern w:val="0"/>
          <w:szCs w:val="22"/>
        </w:rPr>
        <w:t>进行公开招标，特通知贵公司（企业）前来投标。并请按招标文件的要求认真准备好投标文件，按时上传和解密投标文件。</w:t>
      </w:r>
    </w:p>
    <w:tbl>
      <w:tblPr>
        <w:tblStyle w:val="35"/>
        <w:tblW w:w="9535"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3"/>
        <w:gridCol w:w="7712"/>
      </w:tblGrid>
      <w:tr w14:paraId="51D1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23" w:type="dxa"/>
            <w:tcBorders>
              <w:top w:val="double" w:color="auto" w:sz="4" w:space="0"/>
              <w:left w:val="double" w:color="auto" w:sz="4" w:space="0"/>
            </w:tcBorders>
            <w:vAlign w:val="center"/>
          </w:tcPr>
          <w:p w14:paraId="0DC24664">
            <w:pPr>
              <w:spacing w:line="420" w:lineRule="exact"/>
              <w:jc w:val="center"/>
              <w:rPr>
                <w:rFonts w:ascii="宋体" w:hAnsi="宋体" w:cs="宋体"/>
                <w:bCs/>
                <w:szCs w:val="22"/>
              </w:rPr>
            </w:pPr>
            <w:r>
              <w:rPr>
                <w:rFonts w:hint="eastAsia" w:ascii="宋体" w:hAnsi="宋体" w:cs="宋体"/>
                <w:bCs/>
                <w:szCs w:val="22"/>
              </w:rPr>
              <w:t>采购编号</w:t>
            </w:r>
          </w:p>
        </w:tc>
        <w:tc>
          <w:tcPr>
            <w:tcW w:w="7712" w:type="dxa"/>
            <w:tcBorders>
              <w:top w:val="double" w:color="auto" w:sz="4" w:space="0"/>
              <w:right w:val="double" w:color="auto" w:sz="4" w:space="0"/>
            </w:tcBorders>
            <w:vAlign w:val="center"/>
          </w:tcPr>
          <w:p w14:paraId="7C261DE2">
            <w:pPr>
              <w:spacing w:line="420" w:lineRule="exact"/>
              <w:rPr>
                <w:rFonts w:hint="eastAsia" w:ascii="宋体" w:hAnsi="宋体" w:cs="宋体"/>
                <w:bCs/>
                <w:szCs w:val="22"/>
                <w:lang w:eastAsia="zh-CN"/>
              </w:rPr>
            </w:pPr>
            <w:r>
              <w:rPr>
                <w:rFonts w:hint="eastAsia" w:ascii="宋体" w:hAnsi="宋体" w:cs="宋体"/>
                <w:bCs/>
                <w:szCs w:val="22"/>
                <w:lang w:eastAsia="zh-CN"/>
              </w:rPr>
              <w:t xml:space="preserve">CNDL2025053 </w:t>
            </w:r>
          </w:p>
        </w:tc>
      </w:tr>
      <w:tr w14:paraId="59F23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23" w:type="dxa"/>
            <w:tcBorders>
              <w:left w:val="double" w:color="auto" w:sz="4" w:space="0"/>
            </w:tcBorders>
            <w:vAlign w:val="center"/>
          </w:tcPr>
          <w:p w14:paraId="26A80E80">
            <w:pPr>
              <w:spacing w:line="420" w:lineRule="exact"/>
              <w:jc w:val="center"/>
              <w:rPr>
                <w:rFonts w:ascii="宋体" w:hAnsi="宋体" w:cs="宋体"/>
                <w:bCs/>
                <w:szCs w:val="22"/>
                <w:u w:color="800080"/>
              </w:rPr>
            </w:pPr>
            <w:r>
              <w:rPr>
                <w:rFonts w:hint="eastAsia" w:ascii="宋体" w:hAnsi="宋体" w:cs="宋体"/>
                <w:bCs/>
                <w:szCs w:val="22"/>
                <w:u w:color="800080"/>
              </w:rPr>
              <w:t>采购内容</w:t>
            </w:r>
          </w:p>
        </w:tc>
        <w:tc>
          <w:tcPr>
            <w:tcW w:w="7712" w:type="dxa"/>
            <w:tcBorders>
              <w:right w:val="double" w:color="auto" w:sz="4" w:space="0"/>
            </w:tcBorders>
            <w:vAlign w:val="center"/>
          </w:tcPr>
          <w:p w14:paraId="40F5D0D3">
            <w:pPr>
              <w:spacing w:line="420" w:lineRule="exact"/>
              <w:rPr>
                <w:rFonts w:hint="eastAsia" w:ascii="宋体" w:hAnsi="宋体" w:cs="宋体"/>
                <w:bCs/>
                <w:szCs w:val="22"/>
                <w:lang w:eastAsia="zh-CN"/>
              </w:rPr>
            </w:pPr>
            <w:r>
              <w:rPr>
                <w:rFonts w:hint="eastAsia" w:ascii="宋体" w:hAnsi="宋体" w:cs="宋体"/>
                <w:bCs/>
                <w:szCs w:val="22"/>
                <w:lang w:eastAsia="zh-CN"/>
              </w:rPr>
              <w:t>2025年苍南县渔业资源增殖放流项目</w:t>
            </w:r>
          </w:p>
        </w:tc>
      </w:tr>
      <w:tr w14:paraId="4E3B9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23" w:type="dxa"/>
            <w:tcBorders>
              <w:left w:val="double" w:color="auto" w:sz="4" w:space="0"/>
            </w:tcBorders>
            <w:vAlign w:val="center"/>
          </w:tcPr>
          <w:p w14:paraId="1DFEB762">
            <w:pPr>
              <w:spacing w:line="420" w:lineRule="exact"/>
              <w:jc w:val="center"/>
              <w:rPr>
                <w:rFonts w:ascii="宋体" w:hAnsi="宋体" w:cs="宋体"/>
                <w:bCs/>
                <w:szCs w:val="22"/>
              </w:rPr>
            </w:pPr>
            <w:r>
              <w:rPr>
                <w:rFonts w:hint="eastAsia" w:ascii="宋体" w:hAnsi="宋体" w:cs="宋体"/>
                <w:bCs/>
                <w:szCs w:val="22"/>
              </w:rPr>
              <w:t>资金来源</w:t>
            </w:r>
          </w:p>
        </w:tc>
        <w:tc>
          <w:tcPr>
            <w:tcW w:w="7712" w:type="dxa"/>
            <w:tcBorders>
              <w:right w:val="double" w:color="auto" w:sz="4" w:space="0"/>
            </w:tcBorders>
            <w:vAlign w:val="center"/>
          </w:tcPr>
          <w:p w14:paraId="5FDB9473">
            <w:pPr>
              <w:spacing w:line="420" w:lineRule="exact"/>
              <w:rPr>
                <w:rFonts w:ascii="宋体" w:hAnsi="宋体" w:cs="宋体"/>
                <w:bCs/>
                <w:szCs w:val="22"/>
              </w:rPr>
            </w:pPr>
            <w:r>
              <w:rPr>
                <w:rFonts w:hint="eastAsia" w:ascii="宋体" w:hAnsi="宋体" w:cs="宋体"/>
                <w:bCs/>
                <w:szCs w:val="22"/>
              </w:rPr>
              <w:t>财政资金</w:t>
            </w:r>
          </w:p>
        </w:tc>
      </w:tr>
      <w:tr w14:paraId="25A0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23" w:type="dxa"/>
            <w:tcBorders>
              <w:left w:val="double" w:color="auto" w:sz="4" w:space="0"/>
            </w:tcBorders>
            <w:vAlign w:val="center"/>
          </w:tcPr>
          <w:p w14:paraId="00B8E55D">
            <w:pPr>
              <w:spacing w:line="420" w:lineRule="exact"/>
              <w:jc w:val="center"/>
              <w:rPr>
                <w:rFonts w:ascii="宋体" w:hAnsi="宋体" w:cs="宋体"/>
                <w:bCs/>
                <w:szCs w:val="22"/>
              </w:rPr>
            </w:pPr>
            <w:r>
              <w:rPr>
                <w:rFonts w:hint="eastAsia" w:ascii="宋体" w:hAnsi="宋体" w:cs="宋体"/>
                <w:bCs/>
                <w:szCs w:val="22"/>
              </w:rPr>
              <w:t>采购方式</w:t>
            </w:r>
          </w:p>
        </w:tc>
        <w:tc>
          <w:tcPr>
            <w:tcW w:w="7712" w:type="dxa"/>
            <w:tcBorders>
              <w:right w:val="double" w:color="auto" w:sz="4" w:space="0"/>
            </w:tcBorders>
            <w:vAlign w:val="center"/>
          </w:tcPr>
          <w:p w14:paraId="7AD8CA3C">
            <w:pPr>
              <w:spacing w:line="420" w:lineRule="exact"/>
              <w:rPr>
                <w:rFonts w:ascii="宋体" w:hAnsi="宋体" w:cs="宋体"/>
                <w:bCs/>
                <w:szCs w:val="22"/>
              </w:rPr>
            </w:pPr>
            <w:r>
              <w:rPr>
                <w:rFonts w:hint="eastAsia" w:ascii="宋体" w:hAnsi="宋体" w:cs="宋体"/>
                <w:szCs w:val="22"/>
              </w:rPr>
              <w:t>公开招标</w:t>
            </w:r>
          </w:p>
        </w:tc>
      </w:tr>
      <w:tr w14:paraId="7D3F4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23" w:type="dxa"/>
            <w:tcBorders>
              <w:left w:val="double" w:color="auto" w:sz="4" w:space="0"/>
            </w:tcBorders>
            <w:vAlign w:val="center"/>
          </w:tcPr>
          <w:p w14:paraId="05EE69C3">
            <w:pPr>
              <w:spacing w:line="420" w:lineRule="exact"/>
              <w:jc w:val="center"/>
              <w:rPr>
                <w:rFonts w:ascii="宋体" w:hAnsi="宋体" w:cs="宋体"/>
                <w:bCs/>
                <w:szCs w:val="22"/>
              </w:rPr>
            </w:pPr>
            <w:r>
              <w:rPr>
                <w:rFonts w:hint="eastAsia" w:ascii="宋体" w:hAnsi="宋体" w:cs="宋体"/>
                <w:bCs/>
                <w:szCs w:val="22"/>
              </w:rPr>
              <w:t>最高限价</w:t>
            </w:r>
          </w:p>
        </w:tc>
        <w:tc>
          <w:tcPr>
            <w:tcW w:w="7712" w:type="dxa"/>
            <w:tcBorders>
              <w:right w:val="double" w:color="auto" w:sz="4" w:space="0"/>
            </w:tcBorders>
            <w:vAlign w:val="center"/>
          </w:tcPr>
          <w:p w14:paraId="26D2151C">
            <w:pPr>
              <w:spacing w:line="420" w:lineRule="exact"/>
              <w:rPr>
                <w:rFonts w:ascii="宋体" w:hAnsi="宋体" w:cs="宋体"/>
                <w:b/>
                <w:bCs/>
                <w:color w:val="FF0000"/>
                <w:szCs w:val="22"/>
              </w:rPr>
            </w:pPr>
            <w:r>
              <w:rPr>
                <w:rFonts w:hint="eastAsia" w:ascii="宋体" w:hAnsi="宋体" w:cs="宋体"/>
                <w:b/>
                <w:bCs/>
                <w:color w:val="FF0000"/>
                <w:szCs w:val="22"/>
                <w:lang w:eastAsia="zh-CN"/>
              </w:rPr>
              <w:t>160万元（标段一</w:t>
            </w:r>
            <w:r>
              <w:rPr>
                <w:rFonts w:hint="eastAsia" w:ascii="宋体" w:hAnsi="宋体" w:cs="宋体"/>
                <w:b/>
                <w:bCs/>
                <w:color w:val="FF0000"/>
                <w:szCs w:val="22"/>
                <w:lang w:val="en-US" w:eastAsia="zh-CN"/>
              </w:rPr>
              <w:t>25</w:t>
            </w:r>
            <w:r>
              <w:rPr>
                <w:rFonts w:hint="eastAsia" w:ascii="宋体" w:hAnsi="宋体" w:cs="宋体"/>
                <w:b/>
                <w:bCs/>
                <w:color w:val="FF0000"/>
                <w:szCs w:val="22"/>
                <w:lang w:eastAsia="zh-CN"/>
              </w:rPr>
              <w:t>万元，标段二</w:t>
            </w:r>
            <w:r>
              <w:rPr>
                <w:rFonts w:hint="eastAsia" w:ascii="宋体" w:hAnsi="宋体" w:cs="宋体"/>
                <w:b/>
                <w:bCs/>
                <w:color w:val="FF0000"/>
                <w:szCs w:val="22"/>
                <w:lang w:val="en-US" w:eastAsia="zh-CN"/>
              </w:rPr>
              <w:t>40</w:t>
            </w:r>
            <w:r>
              <w:rPr>
                <w:rFonts w:hint="eastAsia" w:ascii="宋体" w:hAnsi="宋体" w:cs="宋体"/>
                <w:b/>
                <w:bCs/>
                <w:color w:val="FF0000"/>
                <w:szCs w:val="22"/>
                <w:lang w:eastAsia="zh-CN"/>
              </w:rPr>
              <w:t>万元，标段三</w:t>
            </w:r>
            <w:r>
              <w:rPr>
                <w:rFonts w:hint="eastAsia" w:ascii="宋体" w:hAnsi="宋体" w:cs="宋体"/>
                <w:b/>
                <w:bCs/>
                <w:color w:val="FF0000"/>
                <w:szCs w:val="22"/>
                <w:lang w:val="en-US" w:eastAsia="zh-CN"/>
              </w:rPr>
              <w:t>50</w:t>
            </w:r>
            <w:r>
              <w:rPr>
                <w:rFonts w:hint="eastAsia" w:ascii="宋体" w:hAnsi="宋体" w:cs="宋体"/>
                <w:b/>
                <w:bCs/>
                <w:color w:val="FF0000"/>
                <w:szCs w:val="22"/>
                <w:lang w:eastAsia="zh-CN"/>
              </w:rPr>
              <w:t>万元，标段四</w:t>
            </w:r>
            <w:r>
              <w:rPr>
                <w:rFonts w:hint="eastAsia" w:ascii="宋体" w:hAnsi="宋体" w:cs="宋体"/>
                <w:b/>
                <w:bCs/>
                <w:color w:val="FF0000"/>
                <w:szCs w:val="22"/>
                <w:lang w:val="en-US" w:eastAsia="zh-CN"/>
              </w:rPr>
              <w:t>45</w:t>
            </w:r>
            <w:r>
              <w:rPr>
                <w:rFonts w:hint="eastAsia" w:ascii="宋体" w:hAnsi="宋体" w:cs="宋体"/>
                <w:b/>
                <w:bCs/>
                <w:color w:val="FF0000"/>
                <w:szCs w:val="22"/>
                <w:lang w:eastAsia="zh-CN"/>
              </w:rPr>
              <w:t>万元，供应商报价超出每个标段预算的，该供应商该标段按无效响应文件处理。）</w:t>
            </w:r>
          </w:p>
        </w:tc>
      </w:tr>
      <w:tr w14:paraId="32CBC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23" w:type="dxa"/>
            <w:tcBorders>
              <w:left w:val="double" w:color="auto" w:sz="4" w:space="0"/>
            </w:tcBorders>
            <w:vAlign w:val="center"/>
          </w:tcPr>
          <w:p w14:paraId="6F9162F0">
            <w:pPr>
              <w:spacing w:line="420" w:lineRule="exact"/>
              <w:jc w:val="center"/>
              <w:rPr>
                <w:rFonts w:ascii="宋体" w:hAnsi="宋体" w:cs="宋体"/>
                <w:bCs/>
                <w:szCs w:val="22"/>
              </w:rPr>
            </w:pPr>
            <w:r>
              <w:rPr>
                <w:rFonts w:hint="eastAsia" w:ascii="宋体" w:hAnsi="宋体" w:cs="宋体"/>
                <w:bCs/>
                <w:szCs w:val="22"/>
              </w:rPr>
              <w:t>评审办法</w:t>
            </w:r>
          </w:p>
        </w:tc>
        <w:tc>
          <w:tcPr>
            <w:tcW w:w="7712" w:type="dxa"/>
            <w:tcBorders>
              <w:right w:val="double" w:color="auto" w:sz="4" w:space="0"/>
            </w:tcBorders>
            <w:vAlign w:val="center"/>
          </w:tcPr>
          <w:p w14:paraId="3A3928CB">
            <w:pPr>
              <w:spacing w:line="420" w:lineRule="exact"/>
              <w:rPr>
                <w:rFonts w:ascii="宋体" w:hAnsi="宋体" w:cs="宋体"/>
                <w:bCs/>
                <w:szCs w:val="22"/>
              </w:rPr>
            </w:pPr>
            <w:r>
              <w:rPr>
                <w:rFonts w:hint="eastAsia" w:ascii="宋体" w:hAnsi="宋体" w:cs="宋体"/>
                <w:bCs/>
                <w:szCs w:val="22"/>
              </w:rPr>
              <w:t>综合评分法</w:t>
            </w:r>
          </w:p>
        </w:tc>
      </w:tr>
      <w:tr w14:paraId="2D565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1823" w:type="dxa"/>
            <w:tcBorders>
              <w:left w:val="double" w:color="auto" w:sz="4" w:space="0"/>
            </w:tcBorders>
            <w:vAlign w:val="center"/>
          </w:tcPr>
          <w:p w14:paraId="0888FE2B">
            <w:pPr>
              <w:spacing w:line="420" w:lineRule="exact"/>
              <w:jc w:val="center"/>
              <w:rPr>
                <w:rFonts w:ascii="宋体" w:hAnsi="宋体" w:cs="宋体"/>
                <w:bCs/>
                <w:szCs w:val="22"/>
              </w:rPr>
            </w:pPr>
            <w:r>
              <w:rPr>
                <w:rFonts w:hint="eastAsia" w:ascii="宋体" w:hAnsi="宋体" w:cs="宋体"/>
                <w:bCs/>
                <w:szCs w:val="22"/>
              </w:rPr>
              <w:t>投标有效期</w:t>
            </w:r>
          </w:p>
        </w:tc>
        <w:tc>
          <w:tcPr>
            <w:tcW w:w="7712" w:type="dxa"/>
            <w:tcBorders>
              <w:right w:val="double" w:color="auto" w:sz="4" w:space="0"/>
            </w:tcBorders>
            <w:vAlign w:val="center"/>
          </w:tcPr>
          <w:p w14:paraId="21C57719">
            <w:pPr>
              <w:spacing w:line="420" w:lineRule="exact"/>
              <w:rPr>
                <w:rFonts w:ascii="宋体" w:hAnsi="宋体" w:cs="宋体"/>
                <w:szCs w:val="22"/>
              </w:rPr>
            </w:pPr>
            <w:r>
              <w:rPr>
                <w:rFonts w:hint="eastAsia" w:ascii="宋体" w:hAnsi="宋体" w:cs="宋体"/>
                <w:szCs w:val="22"/>
              </w:rPr>
              <w:t>120日历天（自投标截止日起计算）</w:t>
            </w:r>
          </w:p>
        </w:tc>
      </w:tr>
      <w:tr w14:paraId="76AF1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823" w:type="dxa"/>
            <w:tcBorders>
              <w:left w:val="double" w:color="auto" w:sz="4" w:space="0"/>
            </w:tcBorders>
            <w:vAlign w:val="center"/>
          </w:tcPr>
          <w:p w14:paraId="24AC328E">
            <w:pPr>
              <w:spacing w:line="420" w:lineRule="exact"/>
              <w:jc w:val="center"/>
              <w:rPr>
                <w:rFonts w:ascii="宋体" w:hAnsi="宋体" w:cs="宋体"/>
                <w:bCs/>
                <w:szCs w:val="22"/>
              </w:rPr>
            </w:pPr>
            <w:r>
              <w:rPr>
                <w:rFonts w:hint="eastAsia" w:ascii="宋体" w:hAnsi="宋体" w:cs="宋体"/>
                <w:bCs/>
                <w:szCs w:val="22"/>
              </w:rPr>
              <w:t>投标保证金</w:t>
            </w:r>
          </w:p>
        </w:tc>
        <w:tc>
          <w:tcPr>
            <w:tcW w:w="7712" w:type="dxa"/>
            <w:tcBorders>
              <w:right w:val="double" w:color="auto" w:sz="4" w:space="0"/>
            </w:tcBorders>
            <w:vAlign w:val="center"/>
          </w:tcPr>
          <w:p w14:paraId="2E060378">
            <w:pPr>
              <w:spacing w:line="420" w:lineRule="exact"/>
              <w:rPr>
                <w:rFonts w:ascii="宋体" w:hAnsi="宋体" w:cs="宋体"/>
                <w:szCs w:val="22"/>
              </w:rPr>
            </w:pPr>
            <w:r>
              <w:rPr>
                <w:rFonts w:hint="eastAsia" w:ascii="宋体" w:hAnsi="宋体" w:cs="宋体"/>
                <w:szCs w:val="22"/>
              </w:rPr>
              <w:t>按照《浙江省财政厅关于明确政府采购保证金管理工作的通知》浙财采监〔2019〕5号文件规定，投标人无需缴纳投标保证金。</w:t>
            </w:r>
          </w:p>
        </w:tc>
      </w:tr>
      <w:tr w14:paraId="28AF9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1823" w:type="dxa"/>
            <w:tcBorders>
              <w:left w:val="double" w:color="auto" w:sz="4" w:space="0"/>
            </w:tcBorders>
            <w:vAlign w:val="center"/>
          </w:tcPr>
          <w:p w14:paraId="50D5A70E">
            <w:pPr>
              <w:overflowPunct w:val="0"/>
              <w:adjustRightInd w:val="0"/>
              <w:spacing w:line="420" w:lineRule="exact"/>
              <w:jc w:val="center"/>
              <w:rPr>
                <w:rFonts w:ascii="宋体" w:hAnsi="宋体" w:cs="Arial Unicode MS"/>
                <w:szCs w:val="21"/>
              </w:rPr>
            </w:pPr>
            <w:r>
              <w:rPr>
                <w:rFonts w:hint="eastAsia" w:ascii="宋体" w:hAnsi="宋体" w:cs="Arial Unicode MS"/>
                <w:szCs w:val="21"/>
              </w:rPr>
              <w:t>履约保证金</w:t>
            </w:r>
          </w:p>
        </w:tc>
        <w:tc>
          <w:tcPr>
            <w:tcW w:w="7712" w:type="dxa"/>
            <w:tcBorders>
              <w:right w:val="double" w:color="auto" w:sz="4" w:space="0"/>
            </w:tcBorders>
            <w:vAlign w:val="center"/>
          </w:tcPr>
          <w:p w14:paraId="7FDC8937">
            <w:pPr>
              <w:overflowPunct w:val="0"/>
              <w:adjustRightInd w:val="0"/>
              <w:spacing w:line="420" w:lineRule="exact"/>
              <w:rPr>
                <w:rFonts w:ascii="宋体" w:hAnsi="宋体" w:cs="Arial Unicode MS"/>
                <w:szCs w:val="21"/>
              </w:rPr>
            </w:pPr>
            <w:r>
              <w:rPr>
                <w:rFonts w:hint="eastAsia" w:ascii="宋体" w:hAnsi="宋体"/>
                <w:szCs w:val="21"/>
              </w:rPr>
              <w:t>中标供应商须向采购人提供中标金额的</w:t>
            </w:r>
            <w:r>
              <w:rPr>
                <w:rFonts w:hint="eastAsia" w:ascii="宋体" w:hAnsi="宋体"/>
                <w:szCs w:val="21"/>
                <w:lang w:val="en-US" w:eastAsia="zh-CN"/>
              </w:rPr>
              <w:t>1%</w:t>
            </w:r>
            <w:r>
              <w:rPr>
                <w:rFonts w:hint="eastAsia" w:ascii="宋体" w:hAnsi="宋体"/>
                <w:szCs w:val="21"/>
              </w:rPr>
              <w:t>作为履约保证金。履约保证金可采用</w:t>
            </w:r>
            <w:r>
              <w:rPr>
                <w:rFonts w:hint="eastAsia" w:ascii="宋体" w:hAnsi="宋体"/>
                <w:bCs/>
                <w:szCs w:val="21"/>
              </w:rPr>
              <w:t>银</w:t>
            </w:r>
            <w:r>
              <w:rPr>
                <w:rFonts w:hint="eastAsia" w:ascii="宋体" w:hAnsi="宋体"/>
                <w:szCs w:val="21"/>
              </w:rPr>
              <w:t>行转账/转帐支票/银行汇票/银行、保险公司出具的保函等非现金方式。</w:t>
            </w:r>
          </w:p>
        </w:tc>
      </w:tr>
      <w:tr w14:paraId="427B5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823" w:type="dxa"/>
            <w:tcBorders>
              <w:left w:val="double" w:color="auto" w:sz="4" w:space="0"/>
            </w:tcBorders>
            <w:vAlign w:val="center"/>
          </w:tcPr>
          <w:p w14:paraId="29063E79">
            <w:pPr>
              <w:spacing w:line="420" w:lineRule="exact"/>
              <w:jc w:val="center"/>
              <w:rPr>
                <w:rFonts w:ascii="宋体" w:hAnsi="宋体" w:cs="宋体"/>
                <w:bCs/>
                <w:szCs w:val="22"/>
              </w:rPr>
            </w:pPr>
            <w:r>
              <w:rPr>
                <w:rFonts w:hint="eastAsia" w:ascii="宋体" w:hAnsi="宋体" w:cs="宋体"/>
                <w:bCs/>
                <w:szCs w:val="22"/>
              </w:rPr>
              <w:t>联合体</w:t>
            </w:r>
          </w:p>
        </w:tc>
        <w:tc>
          <w:tcPr>
            <w:tcW w:w="7712" w:type="dxa"/>
            <w:tcBorders>
              <w:right w:val="double" w:color="auto" w:sz="4" w:space="0"/>
            </w:tcBorders>
            <w:vAlign w:val="center"/>
          </w:tcPr>
          <w:p w14:paraId="549F3A20">
            <w:pPr>
              <w:spacing w:line="420" w:lineRule="exact"/>
              <w:rPr>
                <w:rFonts w:hint="eastAsia" w:ascii="宋体" w:hAnsi="宋体" w:eastAsia="宋体" w:cs="宋体"/>
                <w:szCs w:val="22"/>
                <w:lang w:eastAsia="zh-CN"/>
              </w:rPr>
            </w:pPr>
            <w:r>
              <w:rPr>
                <w:rFonts w:hint="eastAsia" w:ascii="宋体" w:hAnsi="宋体" w:cs="宋体"/>
                <w:szCs w:val="22"/>
              </w:rPr>
              <w:t>本招标项目</w:t>
            </w:r>
            <w:r>
              <w:rPr>
                <w:rFonts w:hint="eastAsia" w:ascii="宋体" w:hAnsi="宋体" w:cs="宋体"/>
                <w:szCs w:val="22"/>
                <w:lang w:eastAsia="zh-CN"/>
              </w:rPr>
              <w:t>不</w:t>
            </w:r>
            <w:r>
              <w:rPr>
                <w:rFonts w:hint="eastAsia" w:ascii="宋体" w:hAnsi="宋体" w:cs="宋体"/>
                <w:szCs w:val="22"/>
              </w:rPr>
              <w:t>接受联合体投标</w:t>
            </w:r>
            <w:r>
              <w:rPr>
                <w:rFonts w:hint="eastAsia" w:ascii="宋体" w:hAnsi="宋体" w:cs="宋体"/>
                <w:bCs/>
                <w:color w:val="auto"/>
                <w:kern w:val="0"/>
                <w:szCs w:val="22"/>
                <w:lang w:eastAsia="zh-CN"/>
              </w:rPr>
              <w:t>。</w:t>
            </w:r>
          </w:p>
        </w:tc>
      </w:tr>
      <w:tr w14:paraId="5CEA5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trPr>
        <w:tc>
          <w:tcPr>
            <w:tcW w:w="1823" w:type="dxa"/>
            <w:tcBorders>
              <w:left w:val="double" w:color="auto" w:sz="4" w:space="0"/>
            </w:tcBorders>
            <w:vAlign w:val="center"/>
          </w:tcPr>
          <w:p w14:paraId="7D89822C">
            <w:pPr>
              <w:spacing w:line="420" w:lineRule="exact"/>
              <w:jc w:val="center"/>
              <w:rPr>
                <w:rFonts w:ascii="宋体" w:hAnsi="宋体" w:cs="宋体"/>
                <w:bCs/>
                <w:szCs w:val="22"/>
              </w:rPr>
            </w:pPr>
            <w:r>
              <w:rPr>
                <w:rFonts w:hint="eastAsia" w:ascii="宋体" w:hAnsi="宋体" w:cs="宋体"/>
                <w:bCs/>
                <w:szCs w:val="22"/>
              </w:rPr>
              <w:t>现场勘查</w:t>
            </w:r>
          </w:p>
        </w:tc>
        <w:tc>
          <w:tcPr>
            <w:tcW w:w="7712" w:type="dxa"/>
            <w:tcBorders>
              <w:right w:val="double" w:color="auto" w:sz="4" w:space="0"/>
            </w:tcBorders>
            <w:vAlign w:val="center"/>
          </w:tcPr>
          <w:p w14:paraId="0AC1889A">
            <w:pPr>
              <w:spacing w:afterLines="50" w:line="420" w:lineRule="exact"/>
              <w:rPr>
                <w:rFonts w:ascii="宋体" w:hAnsi="宋体" w:cs="宋体"/>
                <w:szCs w:val="22"/>
              </w:rPr>
            </w:pPr>
            <w:r>
              <w:rPr>
                <w:rFonts w:hint="eastAsia" w:ascii="宋体" w:hAnsi="宋体" w:cs="宋体"/>
                <w:szCs w:val="22"/>
              </w:rPr>
              <w:t>投标供应商应当自行进行现场踏勘，以了解准确的报价依据。如果由于投标供应商不进行现场踏勘而导致投标方案与实际需求严重不符，由此产生的一切后果由投标供应商自行负责。踏勘期间发生的费用或意外导致伤亡等一切责任和损失均由投标供应商自行承担。</w:t>
            </w:r>
          </w:p>
        </w:tc>
      </w:tr>
      <w:tr w14:paraId="0853C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1823" w:type="dxa"/>
            <w:tcBorders>
              <w:left w:val="double" w:color="auto" w:sz="4" w:space="0"/>
            </w:tcBorders>
            <w:vAlign w:val="center"/>
          </w:tcPr>
          <w:p w14:paraId="3908448E">
            <w:pPr>
              <w:spacing w:line="420" w:lineRule="exact"/>
              <w:jc w:val="center"/>
              <w:rPr>
                <w:rFonts w:ascii="宋体" w:hAnsi="宋体"/>
                <w:szCs w:val="22"/>
              </w:rPr>
            </w:pPr>
            <w:r>
              <w:rPr>
                <w:rFonts w:hint="eastAsia" w:ascii="宋体" w:hAnsi="宋体" w:cs="宋体"/>
                <w:bCs/>
                <w:szCs w:val="22"/>
              </w:rPr>
              <w:t>是否专门面向中小企业采购</w:t>
            </w:r>
          </w:p>
        </w:tc>
        <w:tc>
          <w:tcPr>
            <w:tcW w:w="7712" w:type="dxa"/>
            <w:tcBorders>
              <w:right w:val="double" w:color="auto" w:sz="4" w:space="0"/>
            </w:tcBorders>
            <w:vAlign w:val="center"/>
          </w:tcPr>
          <w:p w14:paraId="7D940C74">
            <w:pPr>
              <w:spacing w:line="420" w:lineRule="exact"/>
              <w:rPr>
                <w:rFonts w:ascii="宋体" w:hAnsi="宋体" w:cs="宋体"/>
                <w:kern w:val="0"/>
                <w:szCs w:val="22"/>
              </w:rPr>
            </w:pPr>
            <w:r>
              <w:rPr>
                <w:rFonts w:hint="eastAsia" w:ascii="宋体" w:hAnsi="宋体" w:cs="宋体"/>
                <w:kern w:val="0"/>
                <w:szCs w:val="22"/>
              </w:rPr>
              <w:sym w:font="Wingdings 2" w:char="0052"/>
            </w:r>
            <w:r>
              <w:rPr>
                <w:rFonts w:hint="eastAsia" w:ascii="宋体" w:hAnsi="宋体" w:cs="宋体"/>
                <w:kern w:val="0"/>
                <w:szCs w:val="22"/>
              </w:rPr>
              <w:t xml:space="preserve"> 专门面向中小企业采购项目</w:t>
            </w:r>
          </w:p>
          <w:p w14:paraId="6DDB4D92">
            <w:pPr>
              <w:spacing w:line="420" w:lineRule="exact"/>
              <w:rPr>
                <w:rFonts w:hint="eastAsia" w:ascii="宋体" w:hAnsi="宋体" w:eastAsia="宋体" w:cs="宋体"/>
                <w:kern w:val="0"/>
                <w:szCs w:val="22"/>
                <w:lang w:val="en-US" w:eastAsia="zh-CN"/>
              </w:rPr>
            </w:pPr>
            <w:r>
              <w:rPr>
                <w:rFonts w:hint="eastAsia" w:ascii="宋体" w:hAnsi="宋体" w:cs="宋体"/>
                <w:kern w:val="0"/>
                <w:szCs w:val="22"/>
              </w:rPr>
              <w:fldChar w:fldCharType="begin"/>
            </w:r>
            <w:r>
              <w:rPr>
                <w:rFonts w:hint="eastAsia" w:ascii="宋体" w:hAnsi="宋体" w:cs="宋体"/>
                <w:kern w:val="0"/>
                <w:szCs w:val="22"/>
              </w:rPr>
              <w:instrText xml:space="preserve"> eq \o\ac(□)</w:instrText>
            </w:r>
            <w:r>
              <w:rPr>
                <w:rFonts w:hint="eastAsia" w:ascii="宋体" w:hAnsi="宋体" w:cs="宋体"/>
                <w:kern w:val="0"/>
                <w:szCs w:val="22"/>
              </w:rPr>
              <w:fldChar w:fldCharType="end"/>
            </w:r>
            <w:r>
              <w:rPr>
                <w:rFonts w:hint="eastAsia" w:ascii="宋体" w:hAnsi="宋体" w:cs="宋体"/>
                <w:kern w:val="0"/>
                <w:szCs w:val="22"/>
              </w:rPr>
              <w:t xml:space="preserve"> 非专门面向中小企业采购项目。</w:t>
            </w:r>
            <w:r>
              <w:rPr>
                <w:rFonts w:hint="eastAsia" w:ascii="宋体" w:hAnsi="宋体" w:cs="宋体"/>
                <w:kern w:val="0"/>
                <w:szCs w:val="22"/>
                <w:lang w:val="en-US" w:eastAsia="zh-CN"/>
              </w:rPr>
              <w:t xml:space="preserve"> </w:t>
            </w:r>
          </w:p>
          <w:p w14:paraId="34A2A5E7">
            <w:pPr>
              <w:spacing w:line="420" w:lineRule="exact"/>
              <w:rPr>
                <w:rFonts w:ascii="宋体" w:hAnsi="宋体" w:cs="宋体"/>
                <w:kern w:val="0"/>
                <w:szCs w:val="22"/>
              </w:rPr>
            </w:pPr>
            <w:r>
              <w:rPr>
                <w:rFonts w:hint="eastAsia" w:ascii="宋体" w:hAnsi="宋体" w:cs="宋体"/>
                <w:kern w:val="0"/>
                <w:szCs w:val="22"/>
              </w:rPr>
              <w:t>1）本次采购为非专门面向中小企业预留采购份额的采购项目。</w:t>
            </w:r>
          </w:p>
          <w:p w14:paraId="465CD654">
            <w:pPr>
              <w:spacing w:line="420" w:lineRule="exact"/>
              <w:rPr>
                <w:rFonts w:ascii="宋体" w:hAnsi="宋体"/>
                <w:szCs w:val="22"/>
              </w:rPr>
            </w:pPr>
            <w:r>
              <w:rPr>
                <w:rFonts w:hint="eastAsia" w:ascii="宋体" w:hAnsi="宋体" w:cs="宋体"/>
                <w:kern w:val="0"/>
                <w:szCs w:val="22"/>
              </w:rPr>
              <w:t>2）本采购文件所称中小企业，是指在中华人民共和国境内依法设立，参照《关于印发中小企业划型标准规定的通知工信部联企业〔2011〕300号》文件确定的中型企业、小型企业和微型企业，但与大企业的负责人为同一人，或者与大企业存在直接控股、管理关系的除外。</w:t>
            </w:r>
          </w:p>
        </w:tc>
      </w:tr>
      <w:tr w14:paraId="7F53D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1823" w:type="dxa"/>
            <w:tcBorders>
              <w:left w:val="double" w:color="auto" w:sz="4" w:space="0"/>
            </w:tcBorders>
            <w:vAlign w:val="center"/>
          </w:tcPr>
          <w:p w14:paraId="7633931E">
            <w:pPr>
              <w:spacing w:line="420" w:lineRule="exact"/>
              <w:jc w:val="center"/>
              <w:rPr>
                <w:rFonts w:ascii="宋体" w:hAnsi="宋体" w:cs="宋体"/>
                <w:bCs/>
                <w:szCs w:val="22"/>
              </w:rPr>
            </w:pPr>
            <w:r>
              <w:rPr>
                <w:rFonts w:hint="eastAsia" w:ascii="宋体" w:hAnsi="宋体" w:cs="宋体"/>
                <w:bCs/>
                <w:kern w:val="0"/>
                <w:szCs w:val="22"/>
              </w:rPr>
              <w:t>投标</w:t>
            </w:r>
            <w:r>
              <w:rPr>
                <w:rFonts w:hint="eastAsia" w:ascii="宋体" w:hAnsi="宋体" w:cs="宋体"/>
                <w:bCs/>
                <w:szCs w:val="22"/>
              </w:rPr>
              <w:t>文件递交与开标平台</w:t>
            </w:r>
          </w:p>
        </w:tc>
        <w:tc>
          <w:tcPr>
            <w:tcW w:w="7712" w:type="dxa"/>
            <w:tcBorders>
              <w:right w:val="double" w:color="auto" w:sz="4" w:space="0"/>
            </w:tcBorders>
            <w:vAlign w:val="center"/>
          </w:tcPr>
          <w:p w14:paraId="355F804D">
            <w:pPr>
              <w:spacing w:line="420" w:lineRule="exact"/>
              <w:rPr>
                <w:rFonts w:ascii="宋体" w:hAnsi="宋体" w:cs="宋体"/>
                <w:szCs w:val="22"/>
              </w:rPr>
            </w:pPr>
            <w:r>
              <w:rPr>
                <w:rFonts w:hint="eastAsia" w:ascii="宋体" w:hAnsi="宋体" w:cs="宋体"/>
                <w:kern w:val="0"/>
                <w:szCs w:val="22"/>
              </w:rPr>
              <w:t>通过“政府采购云平台（www.zcygov.cn）”实行在线投标响应（在投标截止时间前，供应商须准时登录“政府采购云平台（www.zcygov.cn）”在线响应投标）。</w:t>
            </w:r>
          </w:p>
        </w:tc>
      </w:tr>
      <w:tr w14:paraId="483D0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1823" w:type="dxa"/>
            <w:tcBorders>
              <w:left w:val="double" w:color="auto" w:sz="4" w:space="0"/>
            </w:tcBorders>
            <w:vAlign w:val="center"/>
          </w:tcPr>
          <w:p w14:paraId="7AF20D98">
            <w:pPr>
              <w:spacing w:line="420" w:lineRule="exact"/>
              <w:jc w:val="center"/>
              <w:rPr>
                <w:rFonts w:ascii="宋体" w:hAnsi="宋体" w:cs="宋体"/>
                <w:bCs/>
                <w:szCs w:val="22"/>
              </w:rPr>
            </w:pPr>
            <w:r>
              <w:rPr>
                <w:rFonts w:hint="eastAsia" w:ascii="宋体" w:hAnsi="宋体" w:cs="宋体"/>
                <w:bCs/>
                <w:kern w:val="0"/>
                <w:szCs w:val="22"/>
              </w:rPr>
              <w:t>投标文件</w:t>
            </w:r>
            <w:r>
              <w:rPr>
                <w:rFonts w:hint="eastAsia" w:ascii="宋体" w:hAnsi="宋体" w:cs="宋体"/>
                <w:bCs/>
                <w:szCs w:val="22"/>
              </w:rPr>
              <w:t>递交截止与</w:t>
            </w:r>
            <w:r>
              <w:rPr>
                <w:rFonts w:hint="eastAsia" w:ascii="宋体" w:hAnsi="宋体" w:cs="宋体"/>
                <w:bCs/>
                <w:kern w:val="0"/>
                <w:szCs w:val="22"/>
              </w:rPr>
              <w:t>开标</w:t>
            </w:r>
            <w:r>
              <w:rPr>
                <w:rFonts w:hint="eastAsia" w:ascii="宋体" w:hAnsi="宋体" w:cs="宋体"/>
                <w:bCs/>
                <w:szCs w:val="22"/>
              </w:rPr>
              <w:t>时间</w:t>
            </w:r>
          </w:p>
        </w:tc>
        <w:tc>
          <w:tcPr>
            <w:tcW w:w="7712" w:type="dxa"/>
            <w:tcBorders>
              <w:right w:val="double" w:color="auto" w:sz="4" w:space="0"/>
            </w:tcBorders>
            <w:vAlign w:val="center"/>
          </w:tcPr>
          <w:p w14:paraId="3AC15F63">
            <w:pPr>
              <w:spacing w:line="420" w:lineRule="exact"/>
              <w:rPr>
                <w:rFonts w:ascii="宋体" w:hAnsi="宋体" w:cs="宋体"/>
                <w:b/>
                <w:color w:val="FF0000"/>
                <w:szCs w:val="22"/>
              </w:rPr>
            </w:pPr>
            <w:r>
              <w:rPr>
                <w:rFonts w:hint="eastAsia" w:ascii="宋体" w:hAnsi="宋体" w:cs="宋体"/>
                <w:b/>
                <w:color w:val="FF0000"/>
                <w:kern w:val="0"/>
                <w:szCs w:val="22"/>
                <w:lang w:eastAsia="zh-CN"/>
              </w:rPr>
              <w:t>2025年5月9日09:00</w:t>
            </w:r>
            <w:r>
              <w:rPr>
                <w:rFonts w:hint="eastAsia" w:ascii="宋体" w:hAnsi="宋体" w:cs="宋体"/>
                <w:b/>
                <w:color w:val="FF0000"/>
                <w:kern w:val="0"/>
                <w:szCs w:val="22"/>
              </w:rPr>
              <w:t xml:space="preserve"> </w:t>
            </w:r>
          </w:p>
        </w:tc>
      </w:tr>
      <w:tr w14:paraId="2EE6D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823" w:type="dxa"/>
            <w:tcBorders>
              <w:left w:val="double" w:color="auto" w:sz="4" w:space="0"/>
            </w:tcBorders>
            <w:vAlign w:val="center"/>
          </w:tcPr>
          <w:p w14:paraId="5E441B53">
            <w:pPr>
              <w:spacing w:line="420" w:lineRule="exact"/>
              <w:jc w:val="center"/>
              <w:rPr>
                <w:rFonts w:ascii="宋体" w:hAnsi="宋体" w:cs="宋体"/>
                <w:bCs/>
                <w:szCs w:val="22"/>
              </w:rPr>
            </w:pPr>
            <w:r>
              <w:rPr>
                <w:rFonts w:ascii="宋体" w:hAnsi="宋体" w:cs="宋体"/>
                <w:bCs/>
                <w:szCs w:val="22"/>
              </w:rPr>
              <w:t>投标文件组成</w:t>
            </w:r>
          </w:p>
        </w:tc>
        <w:tc>
          <w:tcPr>
            <w:tcW w:w="7712" w:type="dxa"/>
            <w:tcBorders>
              <w:right w:val="double" w:color="auto" w:sz="4" w:space="0"/>
            </w:tcBorders>
            <w:vAlign w:val="center"/>
          </w:tcPr>
          <w:p w14:paraId="318BBC84">
            <w:pPr>
              <w:spacing w:line="420" w:lineRule="exact"/>
              <w:rPr>
                <w:rFonts w:ascii="宋体" w:hAnsi="宋体" w:cs="宋体"/>
                <w:szCs w:val="22"/>
              </w:rPr>
            </w:pPr>
            <w:r>
              <w:rPr>
                <w:rFonts w:hint="eastAsia" w:ascii="宋体" w:hAnsi="宋体" w:cs="宋体"/>
                <w:kern w:val="0"/>
                <w:szCs w:val="22"/>
              </w:rPr>
              <w:t>由资格响应文件、商务技术文件和报价文件三部分组成。</w:t>
            </w:r>
          </w:p>
        </w:tc>
      </w:tr>
      <w:tr w14:paraId="378F2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1823" w:type="dxa"/>
            <w:tcBorders>
              <w:left w:val="double" w:color="auto" w:sz="4" w:space="0"/>
            </w:tcBorders>
            <w:vAlign w:val="center"/>
          </w:tcPr>
          <w:p w14:paraId="7C2A290E">
            <w:pPr>
              <w:spacing w:line="420" w:lineRule="exact"/>
              <w:jc w:val="center"/>
              <w:rPr>
                <w:rFonts w:ascii="宋体" w:hAnsi="宋体" w:cs="宋体"/>
                <w:bCs/>
                <w:szCs w:val="22"/>
              </w:rPr>
            </w:pPr>
            <w:r>
              <w:rPr>
                <w:rFonts w:hint="eastAsia" w:ascii="宋体" w:hAnsi="宋体" w:cs="宋体"/>
                <w:bCs/>
                <w:szCs w:val="22"/>
              </w:rPr>
              <w:t>投标文件的编制</w:t>
            </w:r>
          </w:p>
        </w:tc>
        <w:tc>
          <w:tcPr>
            <w:tcW w:w="7712" w:type="dxa"/>
            <w:tcBorders>
              <w:right w:val="double" w:color="auto" w:sz="4" w:space="0"/>
            </w:tcBorders>
            <w:vAlign w:val="center"/>
          </w:tcPr>
          <w:p w14:paraId="68BB0BA5">
            <w:pPr>
              <w:spacing w:line="420" w:lineRule="exact"/>
              <w:rPr>
                <w:rFonts w:ascii="宋体" w:hAnsi="宋体" w:cs="宋体"/>
                <w:szCs w:val="22"/>
              </w:rPr>
            </w:pPr>
            <w:r>
              <w:rPr>
                <w:rFonts w:hint="eastAsia" w:ascii="宋体" w:hAnsi="宋体"/>
                <w:szCs w:val="22"/>
              </w:rPr>
              <w:t>供应商应先安装“政采云电子交易客户端”和申领“CA数字证书”，并按照本采购文件和“政采云平台”的要求，通过“政采云电子交易客户端”编制并加密响应文件。</w:t>
            </w:r>
            <w:r>
              <w:rPr>
                <w:rFonts w:hint="eastAsia" w:ascii="宋体" w:hAnsi="宋体"/>
                <w:color w:val="0000FF"/>
                <w:szCs w:val="22"/>
              </w:rPr>
              <w:t xml:space="preserve"> </w:t>
            </w:r>
            <w:r>
              <w:rPr>
                <w:rFonts w:hint="eastAsia" w:ascii="宋体" w:hAnsi="宋体"/>
                <w:b/>
                <w:bCs/>
                <w:color w:val="0000FF"/>
                <w:szCs w:val="22"/>
              </w:rPr>
              <w:t>注意：至本项目投标结束止，投标人需确保“政采云电子交易客户端”和CA驱动端为最新版本。请各投标人及时更新，避免造成损失。</w:t>
            </w:r>
          </w:p>
        </w:tc>
      </w:tr>
      <w:tr w14:paraId="5B5F0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trPr>
        <w:tc>
          <w:tcPr>
            <w:tcW w:w="1823" w:type="dxa"/>
            <w:tcBorders>
              <w:left w:val="double" w:color="auto" w:sz="4" w:space="0"/>
            </w:tcBorders>
            <w:vAlign w:val="center"/>
          </w:tcPr>
          <w:p w14:paraId="340A8E31">
            <w:pPr>
              <w:spacing w:line="420" w:lineRule="exact"/>
              <w:jc w:val="center"/>
              <w:rPr>
                <w:rFonts w:ascii="宋体" w:hAnsi="宋体" w:cs="宋体"/>
                <w:bCs/>
                <w:szCs w:val="22"/>
              </w:rPr>
            </w:pPr>
            <w:r>
              <w:rPr>
                <w:rFonts w:hint="eastAsia" w:ascii="宋体" w:hAnsi="宋体" w:cs="宋体"/>
                <w:bCs/>
                <w:szCs w:val="22"/>
              </w:rPr>
              <w:t>投标文件的签章</w:t>
            </w:r>
          </w:p>
        </w:tc>
        <w:tc>
          <w:tcPr>
            <w:tcW w:w="7712" w:type="dxa"/>
            <w:tcBorders>
              <w:right w:val="double" w:color="auto" w:sz="4" w:space="0"/>
            </w:tcBorders>
            <w:vAlign w:val="center"/>
          </w:tcPr>
          <w:p w14:paraId="273D62C2">
            <w:pPr>
              <w:spacing w:line="420" w:lineRule="exact"/>
              <w:rPr>
                <w:rFonts w:ascii="宋体" w:hAnsi="宋体" w:cs="宋体"/>
                <w:szCs w:val="22"/>
              </w:rPr>
            </w:pPr>
            <w:r>
              <w:rPr>
                <w:rFonts w:hint="eastAsia" w:ascii="宋体" w:hAnsi="宋体" w:cs="宋体"/>
                <w:szCs w:val="22"/>
              </w:rPr>
              <w:t>☑ 电子签章（投标文件里要求盖公章和代表盖章的均使用电子签章，如无法使用电子签章时，供应商需将响应文件打印出再盖上公章、签字后再扫描至客户端按要求继续进行编制）。</w:t>
            </w:r>
          </w:p>
        </w:tc>
      </w:tr>
      <w:tr w14:paraId="0CF4D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8" w:hRule="atLeast"/>
        </w:trPr>
        <w:tc>
          <w:tcPr>
            <w:tcW w:w="1823" w:type="dxa"/>
            <w:tcBorders>
              <w:left w:val="double" w:color="auto" w:sz="4" w:space="0"/>
            </w:tcBorders>
            <w:vAlign w:val="center"/>
          </w:tcPr>
          <w:p w14:paraId="74BD19DF">
            <w:pPr>
              <w:spacing w:line="420" w:lineRule="exact"/>
              <w:jc w:val="center"/>
              <w:rPr>
                <w:rFonts w:ascii="宋体" w:hAnsi="宋体" w:cs="宋体"/>
                <w:bCs/>
                <w:szCs w:val="22"/>
              </w:rPr>
            </w:pPr>
            <w:r>
              <w:rPr>
                <w:rFonts w:hint="eastAsia" w:ascii="宋体" w:hAnsi="宋体" w:cs="宋体"/>
                <w:bCs/>
                <w:szCs w:val="22"/>
              </w:rPr>
              <w:t>投标文件的形式</w:t>
            </w:r>
          </w:p>
        </w:tc>
        <w:tc>
          <w:tcPr>
            <w:tcW w:w="7712" w:type="dxa"/>
            <w:tcBorders>
              <w:right w:val="double" w:color="auto" w:sz="4" w:space="0"/>
            </w:tcBorders>
            <w:vAlign w:val="center"/>
          </w:tcPr>
          <w:p w14:paraId="5D259AD3">
            <w:pPr>
              <w:spacing w:line="420" w:lineRule="exact"/>
              <w:rPr>
                <w:rFonts w:ascii="宋体" w:hAnsi="宋体" w:cs="宋体"/>
                <w:szCs w:val="22"/>
              </w:rPr>
            </w:pPr>
            <w:r>
              <w:rPr>
                <w:rFonts w:hint="eastAsia" w:ascii="宋体" w:hAnsi="宋体" w:cs="宋体"/>
                <w:szCs w:val="22"/>
              </w:rPr>
              <w:t>☑ 电子响应文件（包括《电子加密响应文件》和《备份响应文件》，在响应文件编制完成后同时生成）；</w:t>
            </w:r>
          </w:p>
          <w:p w14:paraId="4CB48DF9">
            <w:pPr>
              <w:spacing w:line="420" w:lineRule="exact"/>
              <w:rPr>
                <w:rFonts w:ascii="宋体" w:hAnsi="宋体" w:cs="宋体"/>
                <w:szCs w:val="22"/>
              </w:rPr>
            </w:pPr>
            <w:r>
              <w:rPr>
                <w:rFonts w:hint="eastAsia" w:ascii="宋体" w:hAnsi="宋体" w:cs="宋体"/>
                <w:szCs w:val="22"/>
              </w:rPr>
              <w:t>（1）《电子加密响应文件》是指通过“政采云电子交易客户端”完成响应文件编制后生成并加密的数据电文形式的响应文件。</w:t>
            </w:r>
          </w:p>
          <w:p w14:paraId="4F68CDC3">
            <w:pPr>
              <w:spacing w:line="420" w:lineRule="exact"/>
              <w:rPr>
                <w:rFonts w:ascii="宋体" w:hAnsi="宋体" w:cs="宋体"/>
                <w:szCs w:val="22"/>
              </w:rPr>
            </w:pPr>
            <w:r>
              <w:rPr>
                <w:rFonts w:hint="eastAsia" w:ascii="宋体" w:hAnsi="宋体" w:cs="宋体"/>
                <w:szCs w:val="22"/>
              </w:rPr>
              <w:t>（2）《备份响应文件》是指与《电子加密响应文件》同时生成的数据电文形式的电子文件（备份响应文件），其他方式编制的备份响应文件视为无效备份响应文件。</w:t>
            </w:r>
          </w:p>
        </w:tc>
      </w:tr>
      <w:tr w14:paraId="6D433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3" w:hRule="atLeast"/>
        </w:trPr>
        <w:tc>
          <w:tcPr>
            <w:tcW w:w="1823" w:type="dxa"/>
            <w:tcBorders>
              <w:left w:val="double" w:color="auto" w:sz="4" w:space="0"/>
            </w:tcBorders>
            <w:vAlign w:val="center"/>
          </w:tcPr>
          <w:p w14:paraId="0211E5BD">
            <w:pPr>
              <w:spacing w:line="420" w:lineRule="exact"/>
              <w:jc w:val="center"/>
              <w:rPr>
                <w:rFonts w:ascii="宋体" w:hAnsi="宋体" w:cs="宋体"/>
                <w:bCs/>
                <w:szCs w:val="22"/>
              </w:rPr>
            </w:pPr>
            <w:r>
              <w:rPr>
                <w:rFonts w:hint="eastAsia" w:ascii="宋体" w:hAnsi="宋体" w:cs="宋体"/>
                <w:bCs/>
                <w:szCs w:val="22"/>
              </w:rPr>
              <w:t>投标文件份数</w:t>
            </w:r>
          </w:p>
        </w:tc>
        <w:tc>
          <w:tcPr>
            <w:tcW w:w="7712" w:type="dxa"/>
            <w:tcBorders>
              <w:right w:val="double" w:color="auto" w:sz="4" w:space="0"/>
            </w:tcBorders>
            <w:vAlign w:val="center"/>
          </w:tcPr>
          <w:p w14:paraId="609450CA">
            <w:pPr>
              <w:spacing w:line="420" w:lineRule="exact"/>
              <w:rPr>
                <w:rFonts w:ascii="宋体" w:hAnsi="宋体" w:cs="宋体"/>
                <w:szCs w:val="22"/>
              </w:rPr>
            </w:pPr>
            <w:r>
              <w:rPr>
                <w:rFonts w:hint="eastAsia" w:ascii="宋体" w:hAnsi="宋体" w:cs="宋体"/>
                <w:szCs w:val="22"/>
              </w:rPr>
              <w:t>（1）“电子加密投标文件”：在线上传递交一份。</w:t>
            </w:r>
          </w:p>
          <w:p w14:paraId="2FBD5249">
            <w:pPr>
              <w:spacing w:line="420" w:lineRule="exact"/>
              <w:rPr>
                <w:rFonts w:ascii="宋体" w:hAnsi="宋体" w:cs="宋体"/>
                <w:szCs w:val="22"/>
              </w:rPr>
            </w:pPr>
            <w:r>
              <w:rPr>
                <w:rFonts w:hint="eastAsia" w:ascii="宋体" w:hAnsi="宋体" w:cs="宋体"/>
                <w:szCs w:val="22"/>
              </w:rPr>
              <w:t>（2）“备份投标文件”：</w:t>
            </w:r>
          </w:p>
          <w:p w14:paraId="00FFC27A">
            <w:pPr>
              <w:spacing w:line="420" w:lineRule="exact"/>
              <w:rPr>
                <w:rFonts w:ascii="宋体" w:hAnsi="宋体" w:cs="宋体"/>
                <w:szCs w:val="22"/>
              </w:rPr>
            </w:pPr>
            <w:r>
              <w:rPr>
                <w:rFonts w:hint="eastAsia" w:ascii="宋体" w:hAnsi="宋体" w:cs="宋体"/>
                <w:szCs w:val="22"/>
              </w:rPr>
              <w:t>a、投标供应商可根据自身情况，在开标截止时间前递交“备份投标文件”一份。</w:t>
            </w:r>
          </w:p>
          <w:p w14:paraId="5C84D0AD">
            <w:pPr>
              <w:spacing w:line="420" w:lineRule="exact"/>
              <w:rPr>
                <w:rFonts w:ascii="宋体" w:hAnsi="宋体" w:cs="宋体"/>
                <w:szCs w:val="22"/>
              </w:rPr>
            </w:pPr>
            <w:r>
              <w:rPr>
                <w:rFonts w:hint="eastAsia" w:ascii="宋体" w:hAnsi="宋体" w:cs="宋体"/>
                <w:szCs w:val="22"/>
              </w:rPr>
              <w:t>b、“备份投标文件”需按招标文件相关要求递交。</w:t>
            </w:r>
          </w:p>
          <w:p w14:paraId="36058546">
            <w:pPr>
              <w:spacing w:line="420" w:lineRule="exact"/>
              <w:rPr>
                <w:rFonts w:ascii="宋体" w:hAnsi="宋体" w:cs="宋体"/>
                <w:szCs w:val="22"/>
              </w:rPr>
            </w:pPr>
            <w:r>
              <w:rPr>
                <w:rFonts w:hint="eastAsia" w:ascii="宋体" w:hAnsi="宋体" w:cs="宋体"/>
                <w:szCs w:val="22"/>
              </w:rPr>
              <w:t>c、允许投标供应商不递交“备份投标文件”，因“电子加密投标文件”在线解密失败，而造成投标无效的责任由投标供应商自行承担。</w:t>
            </w:r>
          </w:p>
        </w:tc>
      </w:tr>
      <w:tr w14:paraId="7205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5" w:hRule="atLeast"/>
        </w:trPr>
        <w:tc>
          <w:tcPr>
            <w:tcW w:w="1823" w:type="dxa"/>
            <w:tcBorders>
              <w:left w:val="double" w:color="auto" w:sz="4" w:space="0"/>
            </w:tcBorders>
            <w:vAlign w:val="center"/>
          </w:tcPr>
          <w:p w14:paraId="028997EA">
            <w:pPr>
              <w:spacing w:line="420" w:lineRule="exact"/>
              <w:jc w:val="center"/>
              <w:rPr>
                <w:rFonts w:ascii="宋体" w:hAnsi="宋体" w:cs="宋体"/>
                <w:bCs/>
                <w:szCs w:val="22"/>
              </w:rPr>
            </w:pPr>
            <w:r>
              <w:rPr>
                <w:rFonts w:hint="eastAsia" w:ascii="宋体" w:hAnsi="宋体" w:cs="宋体"/>
                <w:bCs/>
                <w:szCs w:val="22"/>
              </w:rPr>
              <w:t>投标文件的上传和递交</w:t>
            </w:r>
          </w:p>
        </w:tc>
        <w:tc>
          <w:tcPr>
            <w:tcW w:w="7712" w:type="dxa"/>
            <w:tcBorders>
              <w:right w:val="double" w:color="auto" w:sz="4" w:space="0"/>
            </w:tcBorders>
            <w:vAlign w:val="center"/>
          </w:tcPr>
          <w:p w14:paraId="4E70A67E">
            <w:pPr>
              <w:spacing w:line="420" w:lineRule="exact"/>
              <w:rPr>
                <w:szCs w:val="22"/>
              </w:rPr>
            </w:pPr>
            <w:r>
              <w:rPr>
                <w:rFonts w:hint="eastAsia"/>
                <w:szCs w:val="22"/>
              </w:rPr>
              <w:t>（1）《电子加密投标文件》的上传、递交：</w:t>
            </w:r>
          </w:p>
          <w:p w14:paraId="338DDB6F">
            <w:pPr>
              <w:spacing w:line="420" w:lineRule="exact"/>
              <w:rPr>
                <w:b/>
                <w:bCs/>
                <w:szCs w:val="22"/>
              </w:rPr>
            </w:pPr>
            <w:r>
              <w:rPr>
                <w:rFonts w:hint="eastAsia"/>
                <w:szCs w:val="22"/>
              </w:rPr>
              <w:t>a.投标供应商应在投标截止时间前将《电子加密投标文件》成功上传递交至“政采云平台”，投标截止时间前可以补充、修改或者撤回电子投标文件。补充或者修改电子投标文件的，应当先行撤回原文件，补充、修改后重新传输递交。投标截止时间前未完成传输的，视为撤回投标文件。投标截止时间后递交的投标文件，不予受理。</w:t>
            </w:r>
            <w:r>
              <w:rPr>
                <w:rFonts w:hint="eastAsia"/>
                <w:b/>
                <w:bCs/>
                <w:szCs w:val="22"/>
              </w:rPr>
              <w:t>（注意：“电子加密投标文件”上传前请检查文件的完整性，因上传的“电子加密投标文件”完整性出现问题造成无法解密的，由投标供应商自行承担全部责任。）</w:t>
            </w:r>
          </w:p>
          <w:p w14:paraId="662D39E0">
            <w:pPr>
              <w:spacing w:line="420" w:lineRule="exact"/>
              <w:rPr>
                <w:szCs w:val="22"/>
              </w:rPr>
            </w:pPr>
            <w:r>
              <w:rPr>
                <w:rFonts w:hint="eastAsia"/>
                <w:szCs w:val="22"/>
              </w:rPr>
              <w:t>b.《电子加密投标文件》成功上传递交后，供应商可自行打印响应文件接收回执。</w:t>
            </w:r>
          </w:p>
          <w:p w14:paraId="1F68FA0A">
            <w:pPr>
              <w:spacing w:line="420" w:lineRule="exact"/>
              <w:rPr>
                <w:szCs w:val="22"/>
              </w:rPr>
            </w:pPr>
            <w:r>
              <w:rPr>
                <w:rFonts w:hint="eastAsia"/>
                <w:szCs w:val="22"/>
              </w:rPr>
              <w:t>（2）《备份投标文件》的密封包装、递交：</w:t>
            </w:r>
          </w:p>
          <w:p w14:paraId="664F42BC">
            <w:pPr>
              <w:spacing w:line="420" w:lineRule="exact"/>
              <w:rPr>
                <w:rFonts w:hint="eastAsia" w:eastAsia="宋体"/>
                <w:szCs w:val="22"/>
                <w:lang w:val="en-US" w:eastAsia="zh-CN"/>
              </w:rPr>
            </w:pPr>
            <w:r>
              <w:rPr>
                <w:rFonts w:hint="eastAsia"/>
                <w:szCs w:val="22"/>
              </w:rPr>
              <w:t>a.投标供应商在“政采云平台”完成《电子加密投标文件》的上传递交后，还可以以EMS、顺丰邮寄或投标人送达开标现场（即送即走）形式在投标截止时间前递交以U盘存储的 《备份投标文件》（一份）</w:t>
            </w:r>
            <w:r>
              <w:rPr>
                <w:rFonts w:hint="eastAsia"/>
                <w:b/>
                <w:bCs/>
                <w:szCs w:val="22"/>
                <w:lang w:eastAsia="zh-CN"/>
              </w:rPr>
              <w:t>（不作强制要求）</w:t>
            </w:r>
            <w:r>
              <w:rPr>
                <w:rFonts w:hint="eastAsia"/>
                <w:szCs w:val="22"/>
              </w:rPr>
              <w:t>（邮寄地址：苍南县灵溪镇上江小区13栋1单元301室，</w:t>
            </w:r>
            <w:r>
              <w:rPr>
                <w:rFonts w:hint="eastAsia"/>
                <w:szCs w:val="22"/>
                <w:lang w:eastAsia="zh-CN"/>
              </w:rPr>
              <w:t>高小平</w:t>
            </w:r>
            <w:r>
              <w:rPr>
                <w:rFonts w:hint="eastAsia"/>
                <w:szCs w:val="22"/>
              </w:rPr>
              <w:t>收，邮编</w:t>
            </w:r>
            <w:r>
              <w:rPr>
                <w:rFonts w:hint="eastAsia" w:ascii="宋体" w:hAnsi="宋体" w:eastAsia="宋体" w:cs="宋体"/>
                <w:szCs w:val="22"/>
              </w:rPr>
              <w:t>325800</w:t>
            </w:r>
            <w:r>
              <w:rPr>
                <w:rFonts w:hint="eastAsia"/>
                <w:szCs w:val="22"/>
              </w:rPr>
              <w:t>，联系电话：</w:t>
            </w:r>
            <w:r>
              <w:rPr>
                <w:rFonts w:hint="eastAsia" w:ascii="宋体" w:hAnsi="宋体" w:eastAsia="宋体" w:cs="宋体"/>
                <w:szCs w:val="22"/>
                <w:lang w:eastAsia="zh-CN"/>
              </w:rPr>
              <w:t>13858716880</w:t>
            </w:r>
            <w:r>
              <w:rPr>
                <w:rFonts w:hint="eastAsia"/>
                <w:szCs w:val="22"/>
              </w:rPr>
              <w:t>）。</w:t>
            </w:r>
            <w:r>
              <w:rPr>
                <w:rFonts w:hint="eastAsia"/>
                <w:szCs w:val="22"/>
                <w:lang w:val="en-US" w:eastAsia="zh-CN"/>
              </w:rPr>
              <w:t xml:space="preserve"> </w:t>
            </w:r>
          </w:p>
          <w:p w14:paraId="678E31FD">
            <w:pPr>
              <w:spacing w:line="420" w:lineRule="exact"/>
              <w:rPr>
                <w:szCs w:val="22"/>
              </w:rPr>
            </w:pPr>
            <w:r>
              <w:rPr>
                <w:rFonts w:hint="eastAsia"/>
                <w:szCs w:val="22"/>
              </w:rPr>
              <w:t>注：投标供应商需自行考虑/承担邮寄运输过程中运输耗费时间及其他不可预测风险，建议在投标截止时前一天送达至代理公司，避免逾期递交。</w:t>
            </w:r>
          </w:p>
          <w:p w14:paraId="2084A762">
            <w:pPr>
              <w:spacing w:line="420" w:lineRule="exact"/>
              <w:rPr>
                <w:szCs w:val="22"/>
              </w:rPr>
            </w:pPr>
            <w:r>
              <w:rPr>
                <w:rFonts w:hint="eastAsia"/>
                <w:szCs w:val="22"/>
              </w:rPr>
              <w:t>b.《备份投标文件》应当密封包装，并在包装上标注投标项目名称、投标单位名称并加盖公章。没有密封包装或者逾期邮寄送达至指定地点的《备份投标文件》将不予接收；</w:t>
            </w:r>
          </w:p>
          <w:p w14:paraId="56ACDE6F">
            <w:pPr>
              <w:adjustRightInd w:val="0"/>
              <w:snapToGrid w:val="0"/>
              <w:spacing w:line="420" w:lineRule="exact"/>
              <w:rPr>
                <w:szCs w:val="22"/>
              </w:rPr>
            </w:pPr>
            <w:r>
              <w:rPr>
                <w:rFonts w:hint="eastAsia"/>
                <w:szCs w:val="22"/>
              </w:rPr>
              <w:t>c.通过“政采云平台”成功上传递交的《电子加密投标文件》已按时解密的，《备份投标文件》自动失效。投标截止时间前，投标供应商仅递交了《备份投标文件》而未将《电子加密投标文件》成功上传至“政采云平台”的，投标无效。</w:t>
            </w:r>
          </w:p>
          <w:p w14:paraId="3890D0AC">
            <w:pPr>
              <w:spacing w:line="420" w:lineRule="exact"/>
              <w:rPr>
                <w:rFonts w:ascii="宋体" w:hAnsi="宋体" w:cs="宋体"/>
                <w:szCs w:val="22"/>
              </w:rPr>
            </w:pPr>
            <w:r>
              <w:rPr>
                <w:rFonts w:hint="eastAsia"/>
                <w:szCs w:val="22"/>
              </w:rPr>
              <w:t>d.投标供应商可以不提供“备份投标文件”。未提供“备份投标文件”的投标供应商自行承担“电子加密投标文件”解密失败造成的投标无效的后果。</w:t>
            </w:r>
          </w:p>
        </w:tc>
      </w:tr>
      <w:tr w14:paraId="7BF21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823" w:type="dxa"/>
            <w:tcBorders>
              <w:left w:val="double" w:color="auto" w:sz="4" w:space="0"/>
            </w:tcBorders>
            <w:vAlign w:val="center"/>
          </w:tcPr>
          <w:p w14:paraId="121ADDD0">
            <w:pPr>
              <w:spacing w:line="420" w:lineRule="exact"/>
              <w:jc w:val="center"/>
              <w:rPr>
                <w:rFonts w:ascii="宋体" w:hAnsi="宋体" w:cs="宋体"/>
                <w:bCs/>
                <w:szCs w:val="22"/>
              </w:rPr>
            </w:pPr>
            <w:r>
              <w:rPr>
                <w:rFonts w:hint="eastAsia" w:ascii="宋体" w:hAnsi="宋体" w:cs="宋体"/>
                <w:bCs/>
                <w:szCs w:val="22"/>
              </w:rPr>
              <w:t>电子加密投标文件的解密和异常情况处理</w:t>
            </w:r>
          </w:p>
          <w:p w14:paraId="57316C9B">
            <w:pPr>
              <w:snapToGrid w:val="0"/>
              <w:spacing w:line="420" w:lineRule="exact"/>
              <w:jc w:val="center"/>
              <w:rPr>
                <w:rFonts w:ascii="宋体" w:hAnsi="宋体" w:cs="宋体"/>
                <w:b/>
                <w:bCs/>
                <w:szCs w:val="22"/>
              </w:rPr>
            </w:pPr>
          </w:p>
        </w:tc>
        <w:tc>
          <w:tcPr>
            <w:tcW w:w="7712" w:type="dxa"/>
            <w:tcBorders>
              <w:right w:val="double" w:color="auto" w:sz="4" w:space="0"/>
            </w:tcBorders>
            <w:vAlign w:val="center"/>
          </w:tcPr>
          <w:p w14:paraId="41BE37D4">
            <w:pPr>
              <w:spacing w:line="420" w:lineRule="exact"/>
              <w:rPr>
                <w:rFonts w:ascii="宋体" w:hAnsi="宋体" w:cs="宋体"/>
                <w:szCs w:val="22"/>
              </w:rPr>
            </w:pPr>
            <w:r>
              <w:rPr>
                <w:rFonts w:hint="eastAsia" w:ascii="宋体" w:hAnsi="宋体" w:cs="宋体"/>
                <w:szCs w:val="22"/>
              </w:rPr>
              <w:t>（1）开标后，采购组织机构将向各投标供应商发出《电子加密响应文件》的解密通知，各投标供应商代表应当在接到解密通知后按政采云规定时间内自行完成《电子加密响应文件》的在线解密。</w:t>
            </w:r>
          </w:p>
          <w:p w14:paraId="5E6D7CB6">
            <w:pPr>
              <w:spacing w:line="420" w:lineRule="exact"/>
              <w:rPr>
                <w:rFonts w:ascii="宋体" w:hAnsi="宋体" w:cs="宋体"/>
                <w:szCs w:val="22"/>
              </w:rPr>
            </w:pPr>
            <w:r>
              <w:rPr>
                <w:rFonts w:hint="eastAsia" w:ascii="宋体" w:hAnsi="宋体" w:cs="宋体"/>
                <w:szCs w:val="22"/>
              </w:rPr>
              <w:t>（2）通过“政采云平台”成功上传递交的《电子加密响应文件》无法按时解密，投标供应商如递交了《备份响应文件》的，以《备份响应文件》为依据（由采购组织机构按“政采云平台”操作规范将《备份响应文件》上传至《政采云平台》，上传成功后，《电子加密响应文件》自动失效），否则视为响应文件撤回，放弃投标。</w:t>
            </w:r>
            <w:r>
              <w:rPr>
                <w:rFonts w:hint="eastAsia" w:ascii="宋体" w:hAnsi="宋体" w:cs="宋体"/>
                <w:b/>
                <w:bCs/>
                <w:szCs w:val="22"/>
              </w:rPr>
              <w:t>（注意：因“备份投标文件”完整性出现问题造成无法使用的，视为投标无效，由投标供应商自行承担全部责任。）</w:t>
            </w:r>
          </w:p>
          <w:p w14:paraId="057B52EC">
            <w:pPr>
              <w:spacing w:line="420" w:lineRule="exact"/>
              <w:rPr>
                <w:rFonts w:ascii="宋体" w:hAnsi="宋体" w:cs="宋体"/>
                <w:szCs w:val="22"/>
              </w:rPr>
            </w:pPr>
            <w:r>
              <w:rPr>
                <w:rFonts w:hint="eastAsia" w:ascii="宋体" w:hAnsi="宋体" w:cs="宋体"/>
                <w:szCs w:val="22"/>
              </w:rPr>
              <w:t>（3）投标截止时间前，投标供应商仅递交了“备份响应文件”而未将电子加密响应文件上传至“政采云平台”的，投标无效。</w:t>
            </w:r>
          </w:p>
        </w:tc>
      </w:tr>
      <w:tr w14:paraId="4A438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1" w:hRule="atLeast"/>
        </w:trPr>
        <w:tc>
          <w:tcPr>
            <w:tcW w:w="1823" w:type="dxa"/>
            <w:tcBorders>
              <w:left w:val="double" w:color="auto" w:sz="4" w:space="0"/>
            </w:tcBorders>
            <w:vAlign w:val="center"/>
          </w:tcPr>
          <w:p w14:paraId="5B5D913F">
            <w:pPr>
              <w:spacing w:line="420" w:lineRule="exact"/>
              <w:jc w:val="center"/>
              <w:rPr>
                <w:rFonts w:ascii="宋体" w:hAnsi="宋体" w:cs="宋体"/>
                <w:bCs/>
                <w:szCs w:val="22"/>
              </w:rPr>
            </w:pPr>
            <w:r>
              <w:rPr>
                <w:rFonts w:hint="eastAsia" w:ascii="宋体" w:hAnsi="宋体" w:cs="宋体"/>
                <w:bCs/>
                <w:szCs w:val="22"/>
              </w:rPr>
              <w:t>质疑时间及事项</w:t>
            </w:r>
          </w:p>
        </w:tc>
        <w:tc>
          <w:tcPr>
            <w:tcW w:w="7712" w:type="dxa"/>
            <w:tcBorders>
              <w:right w:val="double" w:color="auto" w:sz="4" w:space="0"/>
            </w:tcBorders>
            <w:vAlign w:val="center"/>
          </w:tcPr>
          <w:p w14:paraId="0CF823D8">
            <w:pPr>
              <w:spacing w:line="420" w:lineRule="exact"/>
              <w:rPr>
                <w:rFonts w:ascii="宋体" w:hAnsi="宋体" w:cs="宋体"/>
                <w:b/>
                <w:szCs w:val="22"/>
              </w:rPr>
            </w:pPr>
            <w:r>
              <w:rPr>
                <w:rFonts w:hint="eastAsia" w:ascii="宋体" w:hAnsi="宋体" w:cs="宋体"/>
                <w:b/>
                <w:szCs w:val="22"/>
              </w:rPr>
              <w:t>供应商须在采购公告质疑时间前一次性提出所有询问和质疑事项，逾期不递交的，视为放弃上述权利。</w:t>
            </w:r>
          </w:p>
          <w:p w14:paraId="46AC120E">
            <w:pPr>
              <w:spacing w:line="420" w:lineRule="exact"/>
              <w:rPr>
                <w:rFonts w:ascii="宋体" w:hAnsi="宋体" w:cs="宋体"/>
                <w:szCs w:val="22"/>
              </w:rPr>
            </w:pPr>
            <w:r>
              <w:rPr>
                <w:rFonts w:ascii="宋体" w:hAnsi="宋体" w:cs="宋体"/>
                <w:szCs w:val="22"/>
              </w:rPr>
              <w:t>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ascii="宋体" w:hAnsi="宋体" w:cs="宋体"/>
                <w:szCs w:val="22"/>
              </w:rPr>
              <w:t>。</w:t>
            </w:r>
            <w:r>
              <w:rPr>
                <w:rFonts w:ascii="宋体" w:hAnsi="宋体" w:cs="宋体"/>
                <w:szCs w:val="22"/>
              </w:rPr>
              <w:t>鼓励供应商在线提起质疑，路径为：政采云-项目采购-询问质疑投诉-质疑列表。质疑供应商对在线质疑答复不满意的，可在线提起投诉，路径为：浙江政府服务网-政府采购投诉处理-在线办理。</w:t>
            </w:r>
            <w:r>
              <w:rPr>
                <w:rFonts w:hint="eastAsia" w:ascii="宋体" w:hAnsi="宋体" w:cs="宋体"/>
                <w:szCs w:val="22"/>
              </w:rPr>
              <w:t>供应商也可以书面形式壹式贰份原件送达至代理机构，非法定代表人办理，需授权代理人全权负责，提交《法定代表人授权委托书原件》附后，《质疑函》范本请到“浙江政府采购网-下载专区-疑投诉模板”下载编制。</w:t>
            </w:r>
          </w:p>
        </w:tc>
      </w:tr>
      <w:tr w14:paraId="17FC7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2" w:hRule="atLeast"/>
        </w:trPr>
        <w:tc>
          <w:tcPr>
            <w:tcW w:w="1823" w:type="dxa"/>
            <w:tcBorders>
              <w:left w:val="double" w:color="auto" w:sz="4" w:space="0"/>
              <w:bottom w:val="single" w:color="auto" w:sz="4" w:space="0"/>
            </w:tcBorders>
            <w:vAlign w:val="center"/>
          </w:tcPr>
          <w:p w14:paraId="5BB8883A">
            <w:pPr>
              <w:spacing w:line="420" w:lineRule="exact"/>
              <w:jc w:val="center"/>
              <w:rPr>
                <w:rFonts w:ascii="宋体" w:hAnsi="宋体" w:cs="宋体"/>
                <w:bCs/>
                <w:szCs w:val="22"/>
              </w:rPr>
            </w:pPr>
            <w:r>
              <w:rPr>
                <w:rFonts w:hint="eastAsia" w:ascii="宋体" w:hAnsi="宋体" w:cs="宋体"/>
                <w:bCs/>
                <w:szCs w:val="22"/>
              </w:rPr>
              <w:t>信用记录</w:t>
            </w:r>
          </w:p>
        </w:tc>
        <w:tc>
          <w:tcPr>
            <w:tcW w:w="7712" w:type="dxa"/>
            <w:tcBorders>
              <w:bottom w:val="single" w:color="auto" w:sz="4" w:space="0"/>
              <w:right w:val="double" w:color="auto" w:sz="4" w:space="0"/>
            </w:tcBorders>
            <w:vAlign w:val="center"/>
          </w:tcPr>
          <w:p w14:paraId="31678F8F">
            <w:pPr>
              <w:spacing w:line="420" w:lineRule="exact"/>
              <w:rPr>
                <w:rFonts w:ascii="宋体" w:hAnsi="宋体" w:cs="宋体"/>
                <w:szCs w:val="22"/>
              </w:rPr>
            </w:pPr>
            <w:r>
              <w:rPr>
                <w:rFonts w:hint="eastAsia" w:ascii="宋体" w:hAnsi="宋体" w:cs="宋体"/>
                <w:szCs w:val="22"/>
              </w:rPr>
              <w:t>根据《财政部关于在政府采购活动中查询及使用信用记录的通知》（财库〔2016〕125号）相关规定，评审时采购组织机构将统一通过“信用中国”网站（www.creditchina.gov.cn）、中国政府采购网（www.ccgp.gov.cn）查询供应商信用记录，对供应商信用记录进行甄别。凡是列入失信被执行人、重大税收违法案件当事人名单、政府采购严重违法失信行为记录名单及其他不符合《中华人民共和国政府采购法》第二十二条规定条件的供应商，将拒绝其参加本次政府采购活动。</w:t>
            </w:r>
          </w:p>
          <w:p w14:paraId="654DF4EF">
            <w:pPr>
              <w:spacing w:line="420" w:lineRule="exact"/>
              <w:rPr>
                <w:rFonts w:ascii="宋体" w:hAnsi="宋体" w:cs="宋体"/>
                <w:szCs w:val="22"/>
              </w:rPr>
            </w:pPr>
            <w:r>
              <w:rPr>
                <w:rFonts w:hint="eastAsia" w:ascii="宋体" w:hAnsi="宋体" w:cs="宋体"/>
                <w:szCs w:val="22"/>
              </w:rPr>
              <w:t>本项目详细处理办法如下：</w:t>
            </w:r>
          </w:p>
          <w:p w14:paraId="36920C62">
            <w:pPr>
              <w:spacing w:line="420" w:lineRule="exact"/>
              <w:rPr>
                <w:rFonts w:ascii="宋体" w:hAnsi="宋体" w:cs="宋体"/>
                <w:szCs w:val="22"/>
              </w:rPr>
            </w:pPr>
            <w:r>
              <w:rPr>
                <w:rFonts w:hint="eastAsia" w:ascii="宋体" w:hAnsi="宋体" w:cs="宋体"/>
                <w:szCs w:val="22"/>
              </w:rPr>
              <w:t>（1）投标截止时间后、采购结果公告前发现投标供应商存在上述“被拒绝情形”的，按资格审查不通过对其递交的投标文件（响应文件）作无效标处理。</w:t>
            </w:r>
          </w:p>
          <w:p w14:paraId="79F8FB94">
            <w:pPr>
              <w:spacing w:line="420" w:lineRule="exact"/>
              <w:rPr>
                <w:rFonts w:ascii="宋体" w:hAnsi="宋体" w:cs="宋体"/>
                <w:szCs w:val="22"/>
              </w:rPr>
            </w:pPr>
            <w:r>
              <w:rPr>
                <w:rFonts w:hint="eastAsia" w:ascii="宋体" w:hAnsi="宋体" w:cs="宋体"/>
                <w:szCs w:val="22"/>
              </w:rPr>
              <w:t>（2）采购结果公告后（合同签订前）发现中标（成交）供应商存在上述“被拒绝情形”的，按资格审查不通过取消其中标（成交）资格。</w:t>
            </w:r>
          </w:p>
          <w:p w14:paraId="269DA047">
            <w:pPr>
              <w:spacing w:line="420" w:lineRule="exact"/>
              <w:rPr>
                <w:rFonts w:hint="eastAsia" w:ascii="宋体" w:hAnsi="宋体" w:cs="宋体"/>
                <w:szCs w:val="22"/>
              </w:rPr>
            </w:pPr>
            <w:r>
              <w:rPr>
                <w:rFonts w:hint="eastAsia" w:ascii="宋体" w:hAnsi="宋体" w:cs="宋体"/>
                <w:szCs w:val="22"/>
              </w:rPr>
              <w:t>（3）“被拒绝情形”是指列入失信被执行人、重大税收违法案件当事人名单、政府采购严重违法失信行为记录名单及其他不符合《中华人民共和国政府采购法》第二十二条规定条件的情形。</w:t>
            </w:r>
          </w:p>
          <w:p w14:paraId="58316DE8">
            <w:pPr>
              <w:spacing w:line="420" w:lineRule="exact"/>
              <w:rPr>
                <w:rFonts w:ascii="宋体" w:hAnsi="宋体" w:cs="宋体"/>
                <w:szCs w:val="22"/>
              </w:rPr>
            </w:pPr>
            <w:r>
              <w:rPr>
                <w:rFonts w:hint="eastAsia" w:ascii="宋体" w:hAnsi="宋体" w:cs="宋体"/>
                <w:szCs w:val="22"/>
              </w:rPr>
              <w:t>（4）查询工作由采购组织机构（采购人或采购代理机构）统一进行，并以书面形式留存备案。</w:t>
            </w:r>
          </w:p>
        </w:tc>
      </w:tr>
      <w:tr w14:paraId="5D8A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823" w:type="dxa"/>
            <w:tcBorders>
              <w:left w:val="double" w:color="auto" w:sz="4" w:space="0"/>
              <w:bottom w:val="single" w:color="auto" w:sz="4" w:space="0"/>
            </w:tcBorders>
            <w:vAlign w:val="center"/>
          </w:tcPr>
          <w:p w14:paraId="791823AE">
            <w:pPr>
              <w:adjustRightInd w:val="0"/>
              <w:snapToGrid w:val="0"/>
              <w:spacing w:line="420" w:lineRule="exact"/>
              <w:jc w:val="center"/>
              <w:rPr>
                <w:rFonts w:ascii="宋体" w:hAnsi="宋体"/>
                <w:szCs w:val="22"/>
              </w:rPr>
            </w:pPr>
            <w:r>
              <w:rPr>
                <w:rFonts w:hint="eastAsia" w:ascii="宋体" w:hAnsi="宋体"/>
                <w:szCs w:val="22"/>
              </w:rPr>
              <w:t>开标程序</w:t>
            </w:r>
          </w:p>
        </w:tc>
        <w:tc>
          <w:tcPr>
            <w:tcW w:w="7712" w:type="dxa"/>
            <w:tcBorders>
              <w:bottom w:val="single" w:color="auto" w:sz="4" w:space="0"/>
              <w:right w:val="double" w:color="auto" w:sz="4" w:space="0"/>
            </w:tcBorders>
            <w:vAlign w:val="center"/>
          </w:tcPr>
          <w:p w14:paraId="0302AB6A">
            <w:pPr>
              <w:spacing w:line="420" w:lineRule="exact"/>
              <w:rPr>
                <w:rFonts w:hint="eastAsia" w:ascii="宋体" w:hAnsi="宋体" w:cs="宋体"/>
                <w:szCs w:val="22"/>
              </w:rPr>
            </w:pPr>
            <w:r>
              <w:rPr>
                <w:rFonts w:hint="eastAsia" w:ascii="宋体" w:hAnsi="宋体" w:cs="宋体"/>
                <w:szCs w:val="22"/>
              </w:rPr>
              <w:t>1、采购组织机构将按照招标文件规定的时间通过“政府采购云平台”开启投标文件，所有供应商均须准时在线参加。开标后，采购代理机构向各投标供应商发出电子加密投标文件【开始解密】通知，由供应商登录政采云平台，在投标截止时间开始30分钟内对电子投标文件进行在线解密。</w:t>
            </w:r>
          </w:p>
          <w:p w14:paraId="76680F32">
            <w:pPr>
              <w:spacing w:line="420" w:lineRule="exact"/>
              <w:rPr>
                <w:rFonts w:hint="eastAsia" w:ascii="宋体" w:hAnsi="宋体" w:cs="宋体"/>
                <w:szCs w:val="22"/>
              </w:rPr>
            </w:pPr>
            <w:r>
              <w:rPr>
                <w:rFonts w:hint="eastAsia" w:ascii="宋体" w:hAnsi="宋体" w:cs="宋体"/>
                <w:szCs w:val="22"/>
              </w:rPr>
              <w:t>2、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652153FE">
            <w:pPr>
              <w:spacing w:line="420" w:lineRule="exact"/>
              <w:rPr>
                <w:rFonts w:hint="eastAsia" w:ascii="宋体" w:hAnsi="宋体" w:cs="宋体"/>
                <w:szCs w:val="22"/>
              </w:rPr>
            </w:pPr>
            <w:r>
              <w:rPr>
                <w:rFonts w:hint="eastAsia" w:ascii="宋体" w:hAnsi="宋体" w:cs="宋体"/>
                <w:szCs w:val="22"/>
              </w:rPr>
              <w:t>3、投标响应文件解密结束后，投标供应商应在30分钟内通过邮件形式发送各自签署的《政府采购活动现场确认声明书》扫描件至邮箱</w:t>
            </w:r>
            <w:r>
              <w:rPr>
                <w:rFonts w:hint="eastAsia" w:ascii="宋体" w:hAnsi="宋体" w:cs="宋体"/>
                <w:szCs w:val="22"/>
                <w:lang w:eastAsia="zh-CN"/>
              </w:rPr>
              <w:t>1522241313</w:t>
            </w:r>
            <w:r>
              <w:rPr>
                <w:rFonts w:hint="eastAsia" w:ascii="宋体" w:hAnsi="宋体" w:cs="宋体"/>
                <w:szCs w:val="22"/>
              </w:rPr>
              <w:t>@qq.com（《政府采购活动现场确认声明书》格式见“第五部分 投标文件格式”）。</w:t>
            </w:r>
          </w:p>
          <w:p w14:paraId="51FEE5BA">
            <w:pPr>
              <w:spacing w:line="420" w:lineRule="exact"/>
              <w:rPr>
                <w:rFonts w:hint="eastAsia" w:ascii="宋体" w:hAnsi="宋体" w:cs="宋体"/>
                <w:szCs w:val="22"/>
              </w:rPr>
            </w:pPr>
            <w:r>
              <w:rPr>
                <w:rFonts w:hint="eastAsia" w:ascii="宋体" w:hAnsi="宋体" w:cs="宋体"/>
                <w:szCs w:val="22"/>
              </w:rPr>
              <w:t>4、采购组织机构点击【开启标书信息】，开启标书成功后进入开标流程；</w:t>
            </w:r>
          </w:p>
          <w:p w14:paraId="5951441D">
            <w:pPr>
              <w:spacing w:line="420" w:lineRule="exact"/>
              <w:rPr>
                <w:rFonts w:hint="eastAsia" w:ascii="宋体" w:hAnsi="宋体" w:cs="宋体"/>
                <w:szCs w:val="22"/>
              </w:rPr>
            </w:pPr>
            <w:r>
              <w:rPr>
                <w:rFonts w:hint="eastAsia" w:ascii="宋体" w:hAnsi="宋体" w:cs="宋体"/>
                <w:szCs w:val="22"/>
              </w:rPr>
              <w:t>5、政采云系统平台有新的操作流程的，按其规定。</w:t>
            </w:r>
          </w:p>
        </w:tc>
      </w:tr>
      <w:tr w14:paraId="4B1F8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7" w:hRule="atLeast"/>
        </w:trPr>
        <w:tc>
          <w:tcPr>
            <w:tcW w:w="1823" w:type="dxa"/>
            <w:tcBorders>
              <w:left w:val="double" w:color="auto" w:sz="4" w:space="0"/>
              <w:bottom w:val="single" w:color="auto" w:sz="4" w:space="0"/>
            </w:tcBorders>
            <w:vAlign w:val="center"/>
          </w:tcPr>
          <w:p w14:paraId="30311CBE">
            <w:pPr>
              <w:spacing w:line="420" w:lineRule="exact"/>
              <w:jc w:val="center"/>
              <w:rPr>
                <w:rFonts w:ascii="宋体" w:hAnsi="宋体" w:cs="宋体"/>
                <w:bCs/>
                <w:szCs w:val="22"/>
              </w:rPr>
            </w:pPr>
            <w:r>
              <w:rPr>
                <w:rFonts w:hint="eastAsia" w:ascii="宋体" w:hAnsi="宋体" w:cs="宋体"/>
                <w:bCs/>
                <w:szCs w:val="22"/>
              </w:rPr>
              <w:t>小型、微型企业扶持政策</w:t>
            </w:r>
          </w:p>
          <w:p w14:paraId="4829BAB9">
            <w:pPr>
              <w:spacing w:line="420" w:lineRule="exact"/>
              <w:jc w:val="center"/>
            </w:pPr>
          </w:p>
          <w:p w14:paraId="1E0DA5A1">
            <w:pPr>
              <w:spacing w:line="420" w:lineRule="exact"/>
              <w:jc w:val="center"/>
            </w:pPr>
          </w:p>
        </w:tc>
        <w:tc>
          <w:tcPr>
            <w:tcW w:w="7712" w:type="dxa"/>
            <w:tcBorders>
              <w:bottom w:val="single" w:color="auto" w:sz="4" w:space="0"/>
              <w:right w:val="double" w:color="auto" w:sz="4" w:space="0"/>
            </w:tcBorders>
            <w:vAlign w:val="center"/>
          </w:tcPr>
          <w:p w14:paraId="76BD2764">
            <w:pPr>
              <w:spacing w:line="420" w:lineRule="exact"/>
              <w:rPr>
                <w:rFonts w:ascii="宋体" w:hAnsi="宋体" w:cs="宋体"/>
                <w:color w:val="0000FF"/>
                <w:szCs w:val="22"/>
              </w:rPr>
            </w:pPr>
            <w:r>
              <w:rPr>
                <w:rFonts w:hint="eastAsia" w:ascii="宋体" w:hAnsi="宋体" w:cs="宋体"/>
                <w:bCs/>
                <w:szCs w:val="22"/>
              </w:rPr>
              <w:t>本项目</w:t>
            </w:r>
            <w:r>
              <w:rPr>
                <w:rFonts w:hint="eastAsia" w:ascii="宋体" w:hAnsi="宋体" w:cs="宋体"/>
                <w:b/>
                <w:bCs/>
                <w:szCs w:val="22"/>
              </w:rPr>
              <w:t>采购标的</w:t>
            </w:r>
            <w:r>
              <w:rPr>
                <w:rFonts w:hint="eastAsia" w:ascii="宋体" w:hAnsi="宋体" w:cs="宋体"/>
                <w:bCs/>
                <w:szCs w:val="22"/>
              </w:rPr>
              <w:t>属于</w:t>
            </w:r>
            <w:r>
              <w:rPr>
                <w:rFonts w:hint="eastAsia" w:ascii="宋体" w:hAnsi="宋体" w:cs="宋体"/>
                <w:b/>
                <w:bCs/>
                <w:color w:val="0000FF"/>
                <w:szCs w:val="22"/>
                <w:lang w:eastAsia="zh-CN"/>
              </w:rPr>
              <w:t>货物</w:t>
            </w:r>
            <w:r>
              <w:rPr>
                <w:rFonts w:hint="eastAsia" w:ascii="宋体" w:hAnsi="宋体" w:cs="宋体"/>
                <w:b/>
                <w:bCs/>
                <w:color w:val="0000FF"/>
                <w:szCs w:val="22"/>
              </w:rPr>
              <w:t>类</w:t>
            </w:r>
            <w:r>
              <w:rPr>
                <w:rFonts w:hint="eastAsia" w:ascii="宋体" w:hAnsi="宋体" w:cs="宋体"/>
                <w:bCs/>
                <w:szCs w:val="22"/>
              </w:rPr>
              <w:t>采购项目，对应的中小企业划分标准所属行业为</w:t>
            </w:r>
            <w:r>
              <w:rPr>
                <w:rFonts w:hint="eastAsia" w:ascii="宋体" w:hAnsi="宋体" w:cs="宋体"/>
                <w:b/>
                <w:bCs/>
                <w:color w:val="0000FF"/>
                <w:szCs w:val="22"/>
                <w:lang w:eastAsia="zh-CN"/>
              </w:rPr>
              <w:t>农、林、牧、渔业。</w:t>
            </w:r>
          </w:p>
          <w:p w14:paraId="6E5070C9">
            <w:pPr>
              <w:spacing w:line="420" w:lineRule="exact"/>
              <w:rPr>
                <w:rFonts w:ascii="宋体" w:hAnsi="宋体" w:cs="宋体"/>
                <w:szCs w:val="22"/>
              </w:rPr>
            </w:pPr>
            <w:r>
              <w:rPr>
                <w:rFonts w:hint="eastAsia" w:ascii="宋体" w:hAnsi="宋体" w:cs="宋体"/>
                <w:szCs w:val="22"/>
              </w:rPr>
              <w:t>（1）小、微企业价格扣除扶持政策：本项目在报价分评审时依据《政府采购促进中小企业发展管理办法》（财库﹝2020﹞46 号）、《关于进一步加大政府采购支持中小企业力度的通知</w:t>
            </w:r>
            <w:r>
              <w:rPr>
                <w:rFonts w:hint="eastAsia" w:ascii="宋体" w:hAnsi="宋体" w:cs="宋体"/>
                <w:szCs w:val="22"/>
                <w:lang w:eastAsia="zh-CN"/>
              </w:rPr>
              <w:t>》（财库〔2022〕19号）、《浙江省财政厅关于进一步加大政府采购支持中小企业力度</w:t>
            </w:r>
            <w:r>
              <w:rPr>
                <w:rFonts w:hint="eastAsia" w:ascii="宋体" w:hAnsi="宋体" w:cs="宋体"/>
                <w:szCs w:val="22"/>
                <w:lang w:val="en-US" w:eastAsia="zh-CN"/>
              </w:rPr>
              <w:t xml:space="preserve"> 助力扎实稳住经济的通知</w:t>
            </w:r>
            <w:r>
              <w:rPr>
                <w:rFonts w:hint="eastAsia" w:ascii="宋体" w:hAnsi="宋体" w:cs="宋体"/>
                <w:szCs w:val="22"/>
                <w:lang w:eastAsia="zh-CN"/>
              </w:rPr>
              <w:t>》（浙财采监</w:t>
            </w:r>
            <w:r>
              <w:rPr>
                <w:rFonts w:hint="eastAsia" w:ascii="宋体" w:hAnsi="宋体" w:cs="宋体"/>
                <w:szCs w:val="22"/>
                <w:lang w:val="en-US" w:eastAsia="zh-CN"/>
              </w:rPr>
              <w:t>[2022]8号</w:t>
            </w:r>
            <w:r>
              <w:rPr>
                <w:rFonts w:hint="eastAsia" w:ascii="宋体" w:hAnsi="宋体" w:cs="宋体"/>
                <w:szCs w:val="22"/>
                <w:lang w:eastAsia="zh-CN"/>
              </w:rPr>
              <w:t>）等</w:t>
            </w:r>
            <w:r>
              <w:rPr>
                <w:rFonts w:hint="eastAsia" w:ascii="宋体" w:hAnsi="宋体" w:cs="宋体"/>
                <w:szCs w:val="22"/>
              </w:rPr>
              <w:t>相关规定，对企业规模按“</w:t>
            </w:r>
            <w:r>
              <w:rPr>
                <w:rFonts w:hint="eastAsia" w:ascii="宋体" w:hAnsi="宋体" w:cs="宋体"/>
                <w:b/>
                <w:bCs/>
                <w:szCs w:val="22"/>
              </w:rPr>
              <w:t>农、林、牧、渔业</w:t>
            </w:r>
            <w:r>
              <w:rPr>
                <w:rFonts w:hint="eastAsia" w:ascii="宋体" w:hAnsi="宋体" w:cs="宋体"/>
                <w:szCs w:val="22"/>
              </w:rPr>
              <w:t>”进行认定的小型和微型企业给予价格优惠扶持，用扣除后的价格参与评审，具体规定见“第六部分 评审办法”。</w:t>
            </w:r>
          </w:p>
          <w:p w14:paraId="055B9C5B">
            <w:pPr>
              <w:spacing w:line="420" w:lineRule="exact"/>
              <w:rPr>
                <w:rFonts w:hint="eastAsia" w:ascii="宋体" w:hAnsi="宋体" w:cs="宋体"/>
                <w:szCs w:val="22"/>
              </w:rPr>
            </w:pPr>
            <w:r>
              <w:rPr>
                <w:rFonts w:hint="eastAsia" w:ascii="宋体" w:hAnsi="宋体" w:cs="宋体"/>
                <w:szCs w:val="22"/>
              </w:rPr>
              <w:t>（2）监狱企业、残疾人福利性单位价格扣除扶持政策：符合《财政部、司法部关于政府采购支持监狱企业发展有关问题的通知》（财库[2014]68 号）规定的“监狱企业”和符合《财政部、民政部、中国残疾人联合会关于促进残疾人就业政府采购政策的通知》 （财库[2017]141 号）规定的“残疾人福利性单位”，参照小、微企业给予相同价格优惠扶持，用扣除后的价格参与评审，具体规定见“第六部分 评审办法”。</w:t>
            </w:r>
          </w:p>
          <w:p w14:paraId="793B9543">
            <w:pPr>
              <w:spacing w:line="420" w:lineRule="exact"/>
              <w:rPr>
                <w:rFonts w:ascii="宋体" w:hAnsi="宋体" w:cs="宋体"/>
                <w:szCs w:val="22"/>
              </w:rPr>
            </w:pPr>
            <w:r>
              <w:rPr>
                <w:rFonts w:hint="eastAsia" w:ascii="宋体" w:hAnsi="宋体"/>
                <w:bCs/>
                <w:szCs w:val="21"/>
              </w:rPr>
              <w:t>如供应商企业属于以上多种性质的，仅享受一次，不重复享受扶持政策。</w:t>
            </w:r>
          </w:p>
        </w:tc>
      </w:tr>
      <w:tr w14:paraId="6DBA2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8" w:hRule="atLeast"/>
        </w:trPr>
        <w:tc>
          <w:tcPr>
            <w:tcW w:w="1823" w:type="dxa"/>
            <w:tcBorders>
              <w:left w:val="double" w:color="auto" w:sz="4" w:space="0"/>
              <w:bottom w:val="single" w:color="auto" w:sz="4" w:space="0"/>
            </w:tcBorders>
            <w:vAlign w:val="center"/>
          </w:tcPr>
          <w:p w14:paraId="056E55B7">
            <w:pPr>
              <w:spacing w:line="420" w:lineRule="exact"/>
              <w:jc w:val="center"/>
              <w:rPr>
                <w:rFonts w:ascii="宋体" w:hAnsi="宋体" w:cs="宋体"/>
                <w:bCs/>
                <w:szCs w:val="22"/>
              </w:rPr>
            </w:pPr>
            <w:r>
              <w:rPr>
                <w:rFonts w:hint="eastAsia" w:ascii="宋体" w:hAnsi="宋体" w:cs="宋体"/>
                <w:bCs/>
                <w:szCs w:val="22"/>
              </w:rPr>
              <w:t>其他政策说明</w:t>
            </w:r>
          </w:p>
        </w:tc>
        <w:tc>
          <w:tcPr>
            <w:tcW w:w="7712" w:type="dxa"/>
            <w:tcBorders>
              <w:bottom w:val="single" w:color="auto" w:sz="4" w:space="0"/>
              <w:right w:val="double" w:color="auto" w:sz="4" w:space="0"/>
            </w:tcBorders>
            <w:vAlign w:val="center"/>
          </w:tcPr>
          <w:p w14:paraId="5235C9B2">
            <w:pPr>
              <w:spacing w:line="420" w:lineRule="exact"/>
              <w:rPr>
                <w:rFonts w:hint="eastAsia" w:ascii="宋体" w:hAnsi="宋体" w:cs="宋体"/>
                <w:bCs/>
                <w:szCs w:val="22"/>
              </w:rPr>
            </w:pPr>
            <w:r>
              <w:rPr>
                <w:rFonts w:hint="eastAsia" w:ascii="宋体" w:hAnsi="宋体" w:cs="宋体"/>
                <w:bCs/>
                <w:szCs w:val="22"/>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2886A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4" w:hRule="atLeast"/>
        </w:trPr>
        <w:tc>
          <w:tcPr>
            <w:tcW w:w="1823" w:type="dxa"/>
            <w:tcBorders>
              <w:left w:val="double" w:color="auto" w:sz="4" w:space="0"/>
              <w:bottom w:val="double" w:color="auto" w:sz="4" w:space="0"/>
            </w:tcBorders>
            <w:vAlign w:val="center"/>
          </w:tcPr>
          <w:p w14:paraId="14AB4A01">
            <w:pPr>
              <w:spacing w:line="420" w:lineRule="exact"/>
              <w:jc w:val="center"/>
              <w:rPr>
                <w:rFonts w:ascii="宋体" w:hAnsi="宋体" w:cs="宋体"/>
                <w:bCs/>
                <w:szCs w:val="22"/>
              </w:rPr>
            </w:pPr>
            <w:r>
              <w:rPr>
                <w:rFonts w:hint="eastAsia" w:ascii="宋体" w:hAnsi="宋体" w:cs="宋体"/>
                <w:bCs/>
                <w:szCs w:val="22"/>
              </w:rPr>
              <w:t>备注</w:t>
            </w:r>
          </w:p>
        </w:tc>
        <w:tc>
          <w:tcPr>
            <w:tcW w:w="7712" w:type="dxa"/>
            <w:tcBorders>
              <w:bottom w:val="double" w:color="auto" w:sz="4" w:space="0"/>
              <w:right w:val="double" w:color="auto" w:sz="4" w:space="0"/>
            </w:tcBorders>
            <w:vAlign w:val="center"/>
          </w:tcPr>
          <w:p w14:paraId="2C9B4CCE">
            <w:pPr>
              <w:spacing w:line="420" w:lineRule="exact"/>
              <w:rPr>
                <w:rFonts w:hint="eastAsia" w:ascii="宋体" w:hAnsi="宋体" w:cs="宋体"/>
                <w:szCs w:val="22"/>
              </w:rPr>
            </w:pPr>
            <w:r>
              <w:rPr>
                <w:rFonts w:hint="eastAsia" w:ascii="宋体" w:hAnsi="宋体" w:cs="宋体"/>
                <w:szCs w:val="22"/>
              </w:rPr>
              <w:t>1、如发现招标文件及其评审办法中存在含糊不清、相互矛盾、多种含义以及歧视性不公正条款或违法违规等内容时，请在规定的质疑截止时间前向采购机构或采购人提交《询问函》或《质疑函》反映，逾期不得再对招标文件的条款提出质疑。</w:t>
            </w:r>
          </w:p>
          <w:p w14:paraId="49715FFC">
            <w:pPr>
              <w:spacing w:line="420" w:lineRule="exact"/>
              <w:rPr>
                <w:rFonts w:hint="eastAsia" w:ascii="宋体" w:hAnsi="宋体" w:cs="宋体"/>
                <w:szCs w:val="22"/>
              </w:rPr>
            </w:pPr>
            <w:r>
              <w:rPr>
                <w:rFonts w:hint="eastAsia" w:ascii="宋体" w:hAnsi="宋体" w:cs="宋体"/>
                <w:szCs w:val="22"/>
              </w:rPr>
              <w:t>2、如递交的介质（U盘）无法使用，所造成后果由投标人自行承担。</w:t>
            </w:r>
          </w:p>
          <w:p w14:paraId="324765AC">
            <w:pPr>
              <w:spacing w:line="420" w:lineRule="exact"/>
              <w:rPr>
                <w:rFonts w:hint="eastAsia" w:ascii="宋体" w:hAnsi="宋体" w:cs="宋体"/>
                <w:szCs w:val="22"/>
              </w:rPr>
            </w:pPr>
            <w:r>
              <w:rPr>
                <w:rFonts w:hint="eastAsia" w:ascii="宋体" w:hAnsi="宋体" w:cs="宋体"/>
                <w:szCs w:val="22"/>
              </w:rPr>
              <w:t>3、评审过程中涉及询标等事项，请各投标人30分钟内在政采云网上进行应答，超出时限未做应答的，后果自行负责。</w:t>
            </w:r>
          </w:p>
          <w:p w14:paraId="6C3C07E8">
            <w:pPr>
              <w:spacing w:line="420" w:lineRule="exact"/>
              <w:rPr>
                <w:rFonts w:hint="eastAsia" w:ascii="宋体" w:hAnsi="宋体" w:cs="宋体"/>
                <w:szCs w:val="22"/>
              </w:rPr>
            </w:pPr>
            <w:r>
              <w:rPr>
                <w:rFonts w:hint="eastAsia" w:ascii="宋体" w:hAnsi="宋体" w:cs="宋体"/>
                <w:szCs w:val="22"/>
              </w:rPr>
              <w:t>4、开标过程中如需电话联系，以投标人在政采云报名时所填写的号码作为联系号码，如未如实填写或无法联系的，后果由投标人自行承担。</w:t>
            </w:r>
          </w:p>
          <w:p w14:paraId="2F9F491B">
            <w:pPr>
              <w:spacing w:line="420" w:lineRule="exact"/>
              <w:rPr>
                <w:rFonts w:hint="eastAsia" w:ascii="宋体" w:hAnsi="宋体" w:cs="宋体"/>
                <w:szCs w:val="22"/>
              </w:rPr>
            </w:pPr>
            <w:r>
              <w:rPr>
                <w:rFonts w:hint="eastAsia" w:ascii="宋体" w:hAnsi="宋体" w:cs="宋体"/>
                <w:szCs w:val="22"/>
              </w:rPr>
              <w:t>5、凡是通过政采云系统生成的电子签章均为有效电子签章。</w:t>
            </w:r>
          </w:p>
          <w:p w14:paraId="52B7F72E">
            <w:pPr>
              <w:spacing w:line="420" w:lineRule="exact"/>
              <w:rPr>
                <w:rFonts w:hint="eastAsia" w:ascii="宋体" w:hAnsi="宋体" w:cs="宋体"/>
                <w:szCs w:val="22"/>
              </w:rPr>
            </w:pPr>
            <w:r>
              <w:rPr>
                <w:rFonts w:hint="eastAsia" w:ascii="宋体" w:hAnsi="宋体" w:cs="宋体"/>
                <w:szCs w:val="22"/>
              </w:rPr>
              <w:t>6、所有开标流程，均在线上完成，请各供应商务必不要离开电脑太久，并留意手机短信。（请提前检查“政采云”内，关于“项目采购”的岗位权限是否已勾选上。如有问题，请致电400-8817190）</w:t>
            </w:r>
          </w:p>
          <w:p w14:paraId="1EE8AB5C">
            <w:pPr>
              <w:spacing w:line="420" w:lineRule="exact"/>
              <w:rPr>
                <w:rFonts w:hint="eastAsia" w:ascii="宋体" w:hAnsi="宋体" w:cs="宋体"/>
                <w:szCs w:val="22"/>
              </w:rPr>
            </w:pPr>
            <w:r>
              <w:rPr>
                <w:rFonts w:hint="eastAsia" w:ascii="宋体" w:hAnsi="宋体" w:cs="宋体"/>
                <w:szCs w:val="22"/>
              </w:rPr>
              <w:t>7、如遇“政采云平台”电子化开标或评审程序调整的，按调整后程序执行。</w:t>
            </w:r>
          </w:p>
          <w:p w14:paraId="34E2CE62">
            <w:pPr>
              <w:spacing w:line="420" w:lineRule="exact"/>
              <w:rPr>
                <w:rFonts w:hint="eastAsia" w:ascii="宋体" w:hAnsi="宋体" w:cs="宋体"/>
                <w:szCs w:val="22"/>
              </w:rPr>
            </w:pPr>
            <w:r>
              <w:rPr>
                <w:rFonts w:hint="eastAsia" w:ascii="宋体" w:hAnsi="宋体" w:cs="宋体"/>
                <w:szCs w:val="22"/>
              </w:rPr>
              <w:t>8、本招标文件解释权归招标代理机构与采购人所有。</w:t>
            </w:r>
          </w:p>
        </w:tc>
      </w:tr>
    </w:tbl>
    <w:p w14:paraId="474AC661">
      <w:pPr>
        <w:autoSpaceDE w:val="0"/>
        <w:autoSpaceDN w:val="0"/>
        <w:snapToGrid w:val="0"/>
        <w:spacing w:line="420" w:lineRule="exact"/>
        <w:jc w:val="center"/>
        <w:textAlignment w:val="bottom"/>
        <w:rPr>
          <w:rFonts w:ascii="宋体" w:hAnsi="宋体" w:cs="宋体"/>
          <w:b/>
          <w:sz w:val="20"/>
          <w:szCs w:val="6"/>
        </w:rPr>
      </w:pPr>
      <w:r>
        <w:rPr>
          <w:rFonts w:hint="eastAsia" w:ascii="宋体" w:hAnsi="宋体" w:cs="宋体"/>
          <w:b/>
          <w:sz w:val="44"/>
        </w:rPr>
        <w:br w:type="page"/>
      </w:r>
    </w:p>
    <w:p w14:paraId="4BC8220C">
      <w:pPr>
        <w:autoSpaceDE w:val="0"/>
        <w:autoSpaceDN w:val="0"/>
        <w:snapToGrid w:val="0"/>
        <w:spacing w:beforeLines="50" w:line="420" w:lineRule="exact"/>
        <w:jc w:val="center"/>
        <w:textAlignment w:val="bottom"/>
        <w:rPr>
          <w:rFonts w:ascii="宋体" w:hAnsi="宋体"/>
          <w:b/>
          <w:sz w:val="18"/>
          <w:szCs w:val="18"/>
        </w:rPr>
      </w:pPr>
    </w:p>
    <w:p w14:paraId="607E61AB">
      <w:pPr>
        <w:pStyle w:val="5"/>
        <w:spacing w:line="420" w:lineRule="exact"/>
      </w:pPr>
      <w:r>
        <w:rPr>
          <w:rFonts w:hint="eastAsia"/>
        </w:rPr>
        <w:t>采购文件总目录</w:t>
      </w:r>
    </w:p>
    <w:p w14:paraId="6C6A0D91">
      <w:pPr>
        <w:autoSpaceDE w:val="0"/>
        <w:autoSpaceDN w:val="0"/>
        <w:adjustRightInd w:val="0"/>
        <w:spacing w:line="420" w:lineRule="exact"/>
        <w:ind w:left="1131" w:leftChars="514"/>
        <w:rPr>
          <w:rFonts w:ascii="宋体" w:hAnsi="宋体" w:cs="仿宋_GB2312"/>
          <w:bCs/>
          <w:kern w:val="0"/>
          <w:szCs w:val="22"/>
          <w:lang w:val="zh-CN"/>
        </w:rPr>
      </w:pPr>
    </w:p>
    <w:p w14:paraId="46C507CA">
      <w:pPr>
        <w:autoSpaceDE w:val="0"/>
        <w:autoSpaceDN w:val="0"/>
        <w:adjustRightInd w:val="0"/>
        <w:spacing w:line="420" w:lineRule="exact"/>
        <w:ind w:left="1131" w:leftChars="514"/>
        <w:rPr>
          <w:rFonts w:ascii="宋体" w:hAnsi="宋体" w:cs="仿宋_GB2312"/>
          <w:bCs/>
          <w:kern w:val="0"/>
          <w:szCs w:val="22"/>
          <w:lang w:val="zh-CN"/>
        </w:rPr>
      </w:pPr>
      <w:r>
        <w:rPr>
          <w:rFonts w:hint="eastAsia" w:ascii="宋体" w:hAnsi="宋体" w:cs="仿宋_GB2312"/>
          <w:b/>
          <w:bCs/>
          <w:kern w:val="0"/>
          <w:szCs w:val="22"/>
          <w:lang w:val="zh-CN"/>
        </w:rPr>
        <w:t xml:space="preserve">第一部分 </w:t>
      </w:r>
      <w:r>
        <w:rPr>
          <w:rFonts w:hint="eastAsia" w:ascii="宋体" w:hAnsi="宋体" w:cs="仿宋_GB2312"/>
          <w:bCs/>
          <w:kern w:val="0"/>
          <w:szCs w:val="22"/>
          <w:lang w:val="zh-CN"/>
        </w:rPr>
        <w:t xml:space="preserve"> 项目简介</w:t>
      </w:r>
    </w:p>
    <w:p w14:paraId="6E40B5F2">
      <w:pPr>
        <w:autoSpaceDE w:val="0"/>
        <w:autoSpaceDN w:val="0"/>
        <w:adjustRightInd w:val="0"/>
        <w:spacing w:line="420" w:lineRule="exact"/>
        <w:ind w:left="1131" w:leftChars="514"/>
        <w:rPr>
          <w:rFonts w:ascii="宋体" w:hAnsi="宋体" w:cs="仿宋_GB2312"/>
          <w:bCs/>
          <w:kern w:val="0"/>
          <w:szCs w:val="22"/>
          <w:lang w:val="zh-CN"/>
        </w:rPr>
      </w:pPr>
      <w:r>
        <w:rPr>
          <w:rFonts w:hint="eastAsia" w:ascii="宋体" w:hAnsi="宋体" w:cs="仿宋_GB2312"/>
          <w:b/>
          <w:bCs/>
          <w:kern w:val="0"/>
          <w:szCs w:val="22"/>
          <w:lang w:val="zh-CN"/>
        </w:rPr>
        <w:t xml:space="preserve">第二部分  </w:t>
      </w:r>
      <w:r>
        <w:rPr>
          <w:rFonts w:hint="eastAsia" w:ascii="宋体" w:hAnsi="宋体" w:cs="仿宋_GB2312"/>
          <w:bCs/>
          <w:kern w:val="0"/>
          <w:szCs w:val="22"/>
          <w:lang w:val="zh-CN"/>
        </w:rPr>
        <w:t>采购内容及服务要求</w:t>
      </w:r>
    </w:p>
    <w:p w14:paraId="5142F941">
      <w:pPr>
        <w:autoSpaceDE w:val="0"/>
        <w:autoSpaceDN w:val="0"/>
        <w:adjustRightInd w:val="0"/>
        <w:spacing w:line="420" w:lineRule="exact"/>
        <w:ind w:left="1131" w:leftChars="514" w:firstLine="1100" w:firstLineChars="500"/>
        <w:rPr>
          <w:rFonts w:ascii="宋体" w:hAnsi="宋体" w:cs="仿宋_GB2312"/>
          <w:bCs/>
          <w:kern w:val="0"/>
          <w:szCs w:val="22"/>
        </w:rPr>
      </w:pPr>
      <w:r>
        <w:rPr>
          <w:rFonts w:hint="eastAsia" w:ascii="宋体" w:hAnsi="宋体" w:cs="仿宋_GB2312"/>
          <w:bCs/>
          <w:kern w:val="0"/>
          <w:szCs w:val="22"/>
          <w:lang w:val="zh-CN"/>
        </w:rPr>
        <w:t xml:space="preserve">  一、</w:t>
      </w:r>
      <w:r>
        <w:rPr>
          <w:rFonts w:hint="eastAsia" w:ascii="宋体" w:hAnsi="宋体" w:cs="仿宋_GB2312"/>
          <w:bCs/>
          <w:kern w:val="0"/>
          <w:szCs w:val="22"/>
        </w:rPr>
        <w:t>总则</w:t>
      </w:r>
    </w:p>
    <w:p w14:paraId="262C0950">
      <w:pPr>
        <w:autoSpaceDE w:val="0"/>
        <w:autoSpaceDN w:val="0"/>
        <w:adjustRightInd w:val="0"/>
        <w:spacing w:line="420" w:lineRule="exact"/>
        <w:ind w:left="1131" w:leftChars="514" w:firstLine="1100" w:firstLineChars="500"/>
        <w:rPr>
          <w:rFonts w:ascii="宋体" w:hAnsi="宋体" w:cs="仿宋_GB2312"/>
          <w:bCs/>
          <w:kern w:val="0"/>
          <w:szCs w:val="22"/>
          <w:lang w:val="zh-CN"/>
        </w:rPr>
      </w:pPr>
      <w:r>
        <w:rPr>
          <w:rFonts w:hint="eastAsia" w:ascii="宋体" w:hAnsi="宋体" w:cs="仿宋_GB2312"/>
          <w:bCs/>
          <w:kern w:val="0"/>
          <w:szCs w:val="22"/>
          <w:lang w:val="zh-CN"/>
        </w:rPr>
        <w:t xml:space="preserve">  二、</w:t>
      </w:r>
      <w:r>
        <w:rPr>
          <w:rFonts w:hint="eastAsia" w:ascii="宋体" w:hAnsi="宋体" w:cs="仿宋_GB2312"/>
          <w:bCs/>
          <w:kern w:val="0"/>
          <w:szCs w:val="22"/>
        </w:rPr>
        <w:t>具体</w:t>
      </w:r>
      <w:r>
        <w:rPr>
          <w:rFonts w:hint="eastAsia" w:ascii="宋体" w:hAnsi="宋体" w:cs="仿宋_GB2312"/>
          <w:bCs/>
          <w:kern w:val="0"/>
          <w:szCs w:val="22"/>
          <w:lang w:val="zh-CN"/>
        </w:rPr>
        <w:t>服务要求</w:t>
      </w:r>
      <w:r>
        <w:rPr>
          <w:rFonts w:hint="eastAsia" w:ascii="宋体" w:hAnsi="宋体" w:cs="仿宋_GB2312"/>
          <w:bCs/>
          <w:kern w:val="0"/>
          <w:szCs w:val="22"/>
        </w:rPr>
        <w:t>及内容</w:t>
      </w:r>
      <w:r>
        <w:rPr>
          <w:rFonts w:hint="eastAsia" w:ascii="宋体" w:hAnsi="宋体" w:cs="仿宋_GB2312"/>
          <w:bCs/>
          <w:kern w:val="0"/>
          <w:szCs w:val="22"/>
          <w:lang w:val="zh-CN"/>
        </w:rPr>
        <w:t xml:space="preserve"> </w:t>
      </w:r>
    </w:p>
    <w:p w14:paraId="01FD2A49">
      <w:pPr>
        <w:autoSpaceDE w:val="0"/>
        <w:autoSpaceDN w:val="0"/>
        <w:adjustRightInd w:val="0"/>
        <w:spacing w:line="420" w:lineRule="exact"/>
        <w:ind w:left="1131" w:leftChars="514" w:firstLine="1100" w:firstLineChars="500"/>
        <w:rPr>
          <w:rFonts w:ascii="宋体" w:hAnsi="宋体" w:cs="仿宋_GB2312"/>
          <w:bCs/>
          <w:kern w:val="0"/>
          <w:szCs w:val="22"/>
          <w:lang w:val="zh-CN"/>
        </w:rPr>
      </w:pPr>
      <w:r>
        <w:rPr>
          <w:rFonts w:hint="eastAsia" w:ascii="宋体" w:hAnsi="宋体" w:cs="仿宋_GB2312"/>
          <w:bCs/>
          <w:kern w:val="0"/>
          <w:szCs w:val="22"/>
          <w:lang w:val="zh-CN"/>
        </w:rPr>
        <w:t xml:space="preserve">  三、商务条款</w:t>
      </w:r>
    </w:p>
    <w:p w14:paraId="351D6657">
      <w:pPr>
        <w:autoSpaceDE w:val="0"/>
        <w:autoSpaceDN w:val="0"/>
        <w:adjustRightInd w:val="0"/>
        <w:spacing w:line="420" w:lineRule="exact"/>
        <w:ind w:left="1131" w:leftChars="514"/>
        <w:rPr>
          <w:rFonts w:ascii="宋体" w:hAnsi="宋体" w:cs="仿宋_GB2312"/>
          <w:bCs/>
          <w:kern w:val="0"/>
          <w:szCs w:val="22"/>
          <w:lang w:val="zh-CN"/>
        </w:rPr>
      </w:pPr>
      <w:r>
        <w:rPr>
          <w:rFonts w:hint="eastAsia" w:ascii="宋体" w:hAnsi="宋体" w:cs="仿宋_GB2312"/>
          <w:b/>
          <w:bCs/>
          <w:kern w:val="0"/>
          <w:szCs w:val="22"/>
          <w:lang w:val="zh-CN"/>
        </w:rPr>
        <w:t xml:space="preserve">第三部分  </w:t>
      </w:r>
      <w:r>
        <w:rPr>
          <w:rFonts w:hint="eastAsia" w:ascii="宋体" w:hAnsi="宋体" w:cs="仿宋_GB2312"/>
          <w:bCs/>
          <w:kern w:val="0"/>
          <w:szCs w:val="22"/>
          <w:lang w:val="zh-CN"/>
        </w:rPr>
        <w:t>供应商须知</w:t>
      </w:r>
    </w:p>
    <w:p w14:paraId="269E323E">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lang w:val="zh-CN"/>
        </w:rPr>
        <w:t xml:space="preserve">  一、说    明</w:t>
      </w:r>
    </w:p>
    <w:p w14:paraId="39BF2AC7">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lang w:val="zh-CN"/>
        </w:rPr>
        <w:t xml:space="preserve">  二、供应商资格条件</w:t>
      </w:r>
    </w:p>
    <w:p w14:paraId="54881767">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lang w:val="zh-CN"/>
        </w:rPr>
        <w:t xml:space="preserve">  三、招标文件</w:t>
      </w:r>
    </w:p>
    <w:p w14:paraId="2EE680EA">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lang w:val="zh-CN"/>
        </w:rPr>
        <w:t xml:space="preserve">  四、投标文件</w:t>
      </w:r>
    </w:p>
    <w:p w14:paraId="09F2E1C5">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lang w:val="zh-CN"/>
        </w:rPr>
        <w:t xml:space="preserve">  五、投标文件的递交</w:t>
      </w:r>
    </w:p>
    <w:p w14:paraId="4614267C">
      <w:pPr>
        <w:autoSpaceDE w:val="0"/>
        <w:autoSpaceDN w:val="0"/>
        <w:adjustRightInd w:val="0"/>
        <w:spacing w:line="420" w:lineRule="exact"/>
        <w:ind w:left="1131" w:leftChars="514" w:firstLine="1009" w:firstLineChars="459"/>
        <w:rPr>
          <w:rFonts w:hAnsi="宋体"/>
          <w:szCs w:val="22"/>
        </w:rPr>
      </w:pPr>
      <w:r>
        <w:rPr>
          <w:rFonts w:hint="eastAsia" w:ascii="宋体" w:hAnsi="宋体" w:cs="仿宋_GB2312"/>
          <w:bCs/>
          <w:kern w:val="0"/>
          <w:szCs w:val="22"/>
          <w:lang w:val="zh-CN"/>
        </w:rPr>
        <w:t xml:space="preserve">  六、</w:t>
      </w:r>
      <w:r>
        <w:rPr>
          <w:rFonts w:hint="eastAsia" w:hAnsi="宋体"/>
          <w:szCs w:val="22"/>
        </w:rPr>
        <w:t>开标</w:t>
      </w:r>
    </w:p>
    <w:p w14:paraId="3493E6CC">
      <w:pPr>
        <w:autoSpaceDE w:val="0"/>
        <w:autoSpaceDN w:val="0"/>
        <w:adjustRightInd w:val="0"/>
        <w:spacing w:line="420" w:lineRule="exact"/>
        <w:ind w:left="1131" w:leftChars="514" w:firstLine="1009" w:firstLineChars="459"/>
        <w:rPr>
          <w:rFonts w:hAnsi="宋体"/>
          <w:szCs w:val="22"/>
        </w:rPr>
      </w:pPr>
      <w:r>
        <w:rPr>
          <w:rFonts w:hint="eastAsia" w:hAnsi="宋体"/>
          <w:szCs w:val="22"/>
        </w:rPr>
        <w:t xml:space="preserve">  七、评标</w:t>
      </w:r>
    </w:p>
    <w:p w14:paraId="2524EFD5">
      <w:pPr>
        <w:pStyle w:val="44"/>
        <w:spacing w:line="420" w:lineRule="exact"/>
      </w:pPr>
      <w:r>
        <w:rPr>
          <w:rFonts w:hint="eastAsia" w:hAnsi="宋体"/>
          <w:szCs w:val="22"/>
        </w:rPr>
        <w:t xml:space="preserve">                     八、投标文件的澄清</w:t>
      </w:r>
    </w:p>
    <w:p w14:paraId="41A39505">
      <w:pPr>
        <w:autoSpaceDE w:val="0"/>
        <w:autoSpaceDN w:val="0"/>
        <w:adjustRightInd w:val="0"/>
        <w:spacing w:line="420" w:lineRule="exact"/>
        <w:ind w:left="1131" w:leftChars="514" w:firstLine="1009" w:firstLineChars="459"/>
        <w:rPr>
          <w:rFonts w:ascii="宋体" w:hAnsi="宋体" w:cs="仿宋_GB2312"/>
          <w:bCs/>
          <w:kern w:val="0"/>
          <w:szCs w:val="22"/>
          <w:lang w:val="zh-CN"/>
        </w:rPr>
      </w:pPr>
      <w:r>
        <w:rPr>
          <w:rFonts w:hint="eastAsia" w:ascii="宋体" w:hAnsi="宋体" w:cs="仿宋_GB2312"/>
          <w:bCs/>
          <w:kern w:val="0"/>
          <w:szCs w:val="22"/>
        </w:rPr>
        <w:t xml:space="preserve">  九</w:t>
      </w:r>
      <w:r>
        <w:rPr>
          <w:rFonts w:hint="eastAsia" w:ascii="宋体" w:hAnsi="宋体" w:cs="仿宋_GB2312"/>
          <w:bCs/>
          <w:kern w:val="0"/>
          <w:szCs w:val="22"/>
          <w:lang w:val="zh-CN"/>
        </w:rPr>
        <w:t>、授予合同</w:t>
      </w:r>
    </w:p>
    <w:p w14:paraId="5987215F">
      <w:pPr>
        <w:autoSpaceDE w:val="0"/>
        <w:autoSpaceDN w:val="0"/>
        <w:snapToGrid w:val="0"/>
        <w:spacing w:line="420" w:lineRule="exact"/>
        <w:ind w:firstLine="883" w:firstLineChars="400"/>
        <w:textAlignment w:val="bottom"/>
        <w:rPr>
          <w:rFonts w:ascii="宋体" w:hAnsi="宋体"/>
          <w:szCs w:val="22"/>
        </w:rPr>
      </w:pPr>
      <w:r>
        <w:rPr>
          <w:rFonts w:hint="eastAsia" w:ascii="宋体" w:hAnsi="宋体" w:cs="仿宋_GB2312"/>
          <w:b/>
          <w:bCs/>
          <w:kern w:val="0"/>
          <w:szCs w:val="22"/>
          <w:lang w:val="zh-CN"/>
        </w:rPr>
        <w:t>第四部分</w:t>
      </w:r>
      <w:r>
        <w:rPr>
          <w:rFonts w:hint="eastAsia" w:ascii="宋体" w:hAnsi="宋体"/>
          <w:szCs w:val="22"/>
        </w:rPr>
        <w:t xml:space="preserve">  政府采购合同</w:t>
      </w:r>
    </w:p>
    <w:p w14:paraId="4BD2D4B9">
      <w:pPr>
        <w:tabs>
          <w:tab w:val="left" w:pos="560"/>
        </w:tabs>
        <w:autoSpaceDE w:val="0"/>
        <w:autoSpaceDN w:val="0"/>
        <w:snapToGrid w:val="0"/>
        <w:spacing w:line="420" w:lineRule="exact"/>
        <w:textAlignment w:val="bottom"/>
        <w:rPr>
          <w:rFonts w:ascii="宋体" w:hAnsi="宋体"/>
          <w:szCs w:val="22"/>
        </w:rPr>
      </w:pPr>
      <w:r>
        <w:rPr>
          <w:rFonts w:hint="eastAsia" w:ascii="宋体" w:hAnsi="宋体"/>
          <w:szCs w:val="22"/>
        </w:rPr>
        <w:t xml:space="preserve">        </w:t>
      </w:r>
      <w:r>
        <w:rPr>
          <w:rFonts w:hint="eastAsia" w:ascii="宋体" w:hAnsi="宋体" w:cs="仿宋_GB2312"/>
          <w:b/>
          <w:bCs/>
          <w:kern w:val="0"/>
          <w:szCs w:val="22"/>
          <w:lang w:val="zh-CN"/>
        </w:rPr>
        <w:t>第五部分</w:t>
      </w:r>
      <w:r>
        <w:rPr>
          <w:rFonts w:hint="eastAsia" w:ascii="宋体" w:hAnsi="宋体"/>
          <w:szCs w:val="22"/>
        </w:rPr>
        <w:t xml:space="preserve">  附件：投标文件格式</w:t>
      </w:r>
    </w:p>
    <w:p w14:paraId="5A89BCE1">
      <w:pPr>
        <w:tabs>
          <w:tab w:val="left" w:pos="1980"/>
        </w:tabs>
        <w:autoSpaceDE w:val="0"/>
        <w:autoSpaceDN w:val="0"/>
        <w:snapToGrid w:val="0"/>
        <w:spacing w:line="420" w:lineRule="exact"/>
        <w:textAlignment w:val="bottom"/>
        <w:rPr>
          <w:rFonts w:ascii="宋体" w:hAnsi="宋体"/>
          <w:szCs w:val="22"/>
        </w:rPr>
      </w:pPr>
      <w:r>
        <w:rPr>
          <w:rFonts w:hint="eastAsia" w:ascii="宋体" w:hAnsi="宋体"/>
          <w:szCs w:val="22"/>
        </w:rPr>
        <w:t xml:space="preserve">       </w:t>
      </w:r>
      <w:r>
        <w:rPr>
          <w:rFonts w:hint="eastAsia" w:ascii="宋体" w:hAnsi="宋体" w:cs="仿宋_GB2312"/>
          <w:b/>
          <w:bCs/>
          <w:kern w:val="0"/>
          <w:szCs w:val="22"/>
          <w:lang w:val="zh-CN"/>
        </w:rPr>
        <w:t xml:space="preserve"> 第六部分</w:t>
      </w:r>
      <w:r>
        <w:rPr>
          <w:rFonts w:hint="eastAsia" w:ascii="宋体" w:hAnsi="宋体"/>
          <w:szCs w:val="22"/>
        </w:rPr>
        <w:t xml:space="preserve">  评审办法</w:t>
      </w:r>
    </w:p>
    <w:p w14:paraId="4B3A1F39">
      <w:pPr>
        <w:autoSpaceDE w:val="0"/>
        <w:autoSpaceDN w:val="0"/>
        <w:adjustRightInd w:val="0"/>
        <w:spacing w:line="420" w:lineRule="exact"/>
        <w:ind w:left="1131" w:leftChars="514"/>
        <w:rPr>
          <w:rFonts w:ascii="宋体" w:hAnsi="宋体" w:cs="仿宋_GB2312"/>
          <w:bCs/>
          <w:kern w:val="0"/>
          <w:szCs w:val="22"/>
          <w:lang w:val="zh-CN"/>
        </w:rPr>
      </w:pPr>
    </w:p>
    <w:p w14:paraId="3CA9472E">
      <w:pPr>
        <w:autoSpaceDE w:val="0"/>
        <w:autoSpaceDN w:val="0"/>
        <w:adjustRightInd w:val="0"/>
        <w:spacing w:before="120" w:line="420" w:lineRule="exact"/>
        <w:ind w:firstLine="431" w:firstLineChars="196"/>
        <w:rPr>
          <w:rFonts w:ascii="宋体"/>
          <w:szCs w:val="22"/>
          <w:u w:val="thick"/>
        </w:rPr>
      </w:pPr>
      <w:r>
        <w:rPr>
          <w:rFonts w:hint="eastAsia" w:ascii="宋体"/>
          <w:szCs w:val="22"/>
          <w:u w:val="thick"/>
        </w:rPr>
        <w:t>注：采购文件中有的条款及要求以加粗、加下划线或符号★、▲的形式强调，这些特别强调的条款及内容有些是重要条款，供应商对重要条款的响应程度将作为评审工作的主要依据之一。</w:t>
      </w:r>
    </w:p>
    <w:p w14:paraId="6D15B712">
      <w:pPr>
        <w:autoSpaceDE w:val="0"/>
        <w:autoSpaceDN w:val="0"/>
        <w:adjustRightInd w:val="0"/>
        <w:spacing w:line="420" w:lineRule="exact"/>
        <w:jc w:val="center"/>
        <w:textAlignment w:val="bottom"/>
        <w:rPr>
          <w:rFonts w:asciiTheme="minorEastAsia" w:hAnsiTheme="minorEastAsia"/>
        </w:rPr>
      </w:pPr>
    </w:p>
    <w:p w14:paraId="4787F1DC">
      <w:pPr>
        <w:widowControl/>
        <w:spacing w:line="420" w:lineRule="exact"/>
        <w:jc w:val="left"/>
        <w:rPr>
          <w:rFonts w:ascii="宋体" w:hAnsi="宋体"/>
          <w:b/>
          <w:sz w:val="36"/>
        </w:rPr>
      </w:pPr>
      <w:r>
        <w:rPr>
          <w:rFonts w:ascii="宋体" w:hAnsi="宋体"/>
          <w:b/>
          <w:sz w:val="36"/>
        </w:rPr>
        <w:br w:type="page"/>
      </w:r>
    </w:p>
    <w:p w14:paraId="5AB636EA">
      <w:pPr>
        <w:pStyle w:val="5"/>
        <w:spacing w:line="420" w:lineRule="exact"/>
      </w:pPr>
      <w:r>
        <w:rPr>
          <w:rFonts w:hint="eastAsia"/>
        </w:rPr>
        <w:t>第一部分 项目简介</w:t>
      </w:r>
    </w:p>
    <w:p w14:paraId="4132E7EB">
      <w:pPr>
        <w:pStyle w:val="7"/>
        <w:spacing w:line="420" w:lineRule="exact"/>
      </w:pPr>
      <w:r>
        <w:rPr>
          <w:rFonts w:hint="eastAsia"/>
        </w:rPr>
        <w:t>一、项目简介</w:t>
      </w:r>
    </w:p>
    <w:p w14:paraId="7FE29490">
      <w:pPr>
        <w:pStyle w:val="31"/>
        <w:adjustRightInd w:val="0"/>
        <w:spacing w:line="420" w:lineRule="exact"/>
        <w:ind w:firstLine="521" w:firstLineChars="237"/>
        <w:rPr>
          <w:rFonts w:ascii="宋体" w:hAnsi="宋体" w:eastAsia="宋体"/>
          <w:color w:val="auto"/>
          <w:sz w:val="22"/>
        </w:rPr>
      </w:pPr>
      <w:r>
        <w:rPr>
          <w:rFonts w:hint="eastAsia" w:ascii="宋体" w:hAnsi="宋体" w:eastAsia="宋体"/>
          <w:color w:val="auto"/>
          <w:sz w:val="22"/>
        </w:rPr>
        <w:t>浙江东瓯工程造价咨询有限公司受</w:t>
      </w:r>
      <w:r>
        <w:rPr>
          <w:rFonts w:hint="eastAsia" w:ascii="宋体" w:hAnsi="宋体" w:eastAsia="宋体"/>
          <w:color w:val="auto"/>
          <w:sz w:val="22"/>
          <w:lang w:eastAsia="zh-CN"/>
        </w:rPr>
        <w:t>苍南县农业农村局</w:t>
      </w:r>
      <w:r>
        <w:rPr>
          <w:rFonts w:hint="eastAsia" w:ascii="宋体" w:hAnsi="宋体" w:eastAsia="宋体"/>
          <w:color w:val="auto"/>
          <w:sz w:val="22"/>
        </w:rPr>
        <w:t>委托，</w:t>
      </w:r>
      <w:r>
        <w:rPr>
          <w:rFonts w:ascii="宋体" w:hAnsi="宋体" w:eastAsia="宋体"/>
          <w:color w:val="auto"/>
          <w:sz w:val="22"/>
        </w:rPr>
        <w:t>以公开招标方式采购</w:t>
      </w:r>
      <w:r>
        <w:rPr>
          <w:rFonts w:hint="eastAsia" w:ascii="宋体" w:hAnsi="宋体" w:eastAsia="宋体"/>
          <w:color w:val="0000FF"/>
          <w:sz w:val="22"/>
          <w:lang w:eastAsia="zh-CN"/>
        </w:rPr>
        <w:t>2025年苍南县渔业资源增殖放流项目</w:t>
      </w:r>
      <w:r>
        <w:rPr>
          <w:rFonts w:hint="eastAsia" w:ascii="宋体" w:hAnsi="宋体" w:eastAsia="宋体"/>
          <w:color w:val="auto"/>
          <w:sz w:val="22"/>
        </w:rPr>
        <w:t>，本次招标资金已经落实。</w:t>
      </w:r>
    </w:p>
    <w:p w14:paraId="169B28F8">
      <w:pPr>
        <w:pStyle w:val="31"/>
        <w:adjustRightInd w:val="0"/>
        <w:spacing w:line="420" w:lineRule="exact"/>
        <w:ind w:firstLine="521" w:firstLineChars="237"/>
        <w:rPr>
          <w:rFonts w:ascii="宋体" w:hAnsi="宋体" w:eastAsia="宋体"/>
          <w:color w:val="auto"/>
          <w:sz w:val="22"/>
        </w:rPr>
      </w:pPr>
      <w:r>
        <w:rPr>
          <w:rFonts w:hint="eastAsia" w:ascii="宋体" w:hAnsi="宋体" w:eastAsia="宋体"/>
          <w:color w:val="auto"/>
          <w:sz w:val="22"/>
        </w:rPr>
        <w:t>我们热情欢迎有关公司（企业）前来进行投标。</w:t>
      </w:r>
    </w:p>
    <w:p w14:paraId="222DFC7B">
      <w:pPr>
        <w:pStyle w:val="5"/>
        <w:spacing w:line="420" w:lineRule="exact"/>
      </w:pPr>
      <w:r>
        <w:rPr>
          <w:rFonts w:hint="eastAsia"/>
        </w:rPr>
        <w:t>第二部分 采购内容及服务要求</w:t>
      </w:r>
      <w:bookmarkStart w:id="12" w:name="_Toc157410883"/>
    </w:p>
    <w:bookmarkEnd w:id="12"/>
    <w:p w14:paraId="2FEE4DD0">
      <w:pPr>
        <w:pStyle w:val="7"/>
        <w:spacing w:line="420" w:lineRule="exact"/>
      </w:pPr>
      <w:bookmarkStart w:id="13" w:name="_Toc1510"/>
      <w:bookmarkStart w:id="14" w:name="_Toc411166776"/>
      <w:r>
        <w:rPr>
          <w:rFonts w:hint="eastAsia"/>
        </w:rPr>
        <w:t>一、总则</w:t>
      </w:r>
      <w:bookmarkEnd w:id="13"/>
    </w:p>
    <w:bookmarkEnd w:id="14"/>
    <w:p w14:paraId="06AFBC64">
      <w:pPr>
        <w:pStyle w:val="31"/>
        <w:adjustRightInd w:val="0"/>
        <w:spacing w:line="420" w:lineRule="exact"/>
        <w:ind w:firstLine="521" w:firstLineChars="237"/>
        <w:rPr>
          <w:rFonts w:ascii="宋体" w:hAnsi="宋体" w:eastAsia="宋体"/>
          <w:color w:val="auto"/>
          <w:sz w:val="22"/>
        </w:rPr>
      </w:pPr>
      <w:bookmarkStart w:id="15" w:name="_Toc29733"/>
      <w:bookmarkStart w:id="16" w:name="_Toc1859"/>
      <w:r>
        <w:rPr>
          <w:rFonts w:hint="eastAsia" w:ascii="宋体" w:hAnsi="宋体" w:eastAsia="宋体"/>
          <w:color w:val="auto"/>
          <w:sz w:val="22"/>
        </w:rPr>
        <w:t>1、本部分所描述的采购服务或货物要求为本项目的最低要求，投标人可根据自身的实际情况提供高于本项目最低要求的服务产品或货物。投标人所提供的服务产品或货物除需符合本项目的采购要求外，如有国家标准或行业标准的，还需符合国家标准或行业标准（国家标准高于行业标准的以国家标准为准，行业标准高于国家标准的以国家标准为准）。</w:t>
      </w:r>
    </w:p>
    <w:p w14:paraId="7AF551BE">
      <w:pPr>
        <w:pStyle w:val="31"/>
        <w:adjustRightInd w:val="0"/>
        <w:spacing w:line="420" w:lineRule="exact"/>
        <w:ind w:firstLine="521" w:firstLineChars="237"/>
        <w:rPr>
          <w:rFonts w:ascii="宋体" w:hAnsi="宋体" w:eastAsia="宋体"/>
          <w:color w:val="auto"/>
          <w:sz w:val="22"/>
        </w:rPr>
      </w:pPr>
      <w:r>
        <w:rPr>
          <w:rFonts w:hint="eastAsia" w:ascii="宋体" w:hAnsi="宋体" w:eastAsia="宋体"/>
          <w:color w:val="auto"/>
          <w:sz w:val="22"/>
        </w:rPr>
        <w:t>2、投标人提供的服务产品或货物与本部分所描述的采购服务或货物要求不一致时，投标人应在投标文件中予以说明，并由评标委员会鉴定投标人的服务产品或货物能否达到要求。如投标人没有在投标文件中提出异议，则视为投标人提供的服务产品或货物完全按照本招标文件要求。</w:t>
      </w:r>
    </w:p>
    <w:p w14:paraId="67FEAB66">
      <w:pPr>
        <w:pStyle w:val="31"/>
        <w:adjustRightInd w:val="0"/>
        <w:spacing w:line="420" w:lineRule="exact"/>
        <w:ind w:firstLine="521" w:firstLineChars="237"/>
        <w:rPr>
          <w:rFonts w:ascii="宋体" w:hAnsi="宋体" w:eastAsia="宋体"/>
          <w:color w:val="auto"/>
          <w:sz w:val="22"/>
        </w:rPr>
      </w:pPr>
      <w:r>
        <w:rPr>
          <w:rFonts w:hint="eastAsia" w:ascii="宋体" w:hAnsi="宋体" w:eastAsia="宋体"/>
          <w:color w:val="auto"/>
          <w:sz w:val="22"/>
        </w:rPr>
        <w:t>3、本招标文件中涉及的金额均以人民币为单位计算。</w:t>
      </w:r>
    </w:p>
    <w:p w14:paraId="16F8CDE3">
      <w:pPr>
        <w:pStyle w:val="31"/>
        <w:adjustRightInd w:val="0"/>
        <w:spacing w:line="420" w:lineRule="exact"/>
        <w:ind w:firstLine="521" w:firstLineChars="237"/>
        <w:rPr>
          <w:rFonts w:ascii="宋体" w:hAnsi="宋体" w:eastAsia="宋体"/>
          <w:color w:val="auto"/>
          <w:sz w:val="22"/>
        </w:rPr>
      </w:pPr>
      <w:r>
        <w:rPr>
          <w:rFonts w:hint="eastAsia" w:ascii="宋体" w:hAnsi="宋体" w:eastAsia="宋体"/>
          <w:color w:val="auto"/>
          <w:sz w:val="22"/>
        </w:rPr>
        <w:t>4、本招标文件中“供应商”和“投标供应商”的描述均为“投标人”；“招标单位”和“招标人”的描述均为“采购人”。</w:t>
      </w:r>
    </w:p>
    <w:bookmarkEnd w:id="15"/>
    <w:bookmarkEnd w:id="16"/>
    <w:p w14:paraId="23A209F1">
      <w:pPr>
        <w:pStyle w:val="7"/>
        <w:spacing w:line="420" w:lineRule="exact"/>
        <w:rPr>
          <w:rFonts w:hint="eastAsia"/>
          <w:lang w:eastAsia="zh-CN"/>
        </w:rPr>
      </w:pPr>
      <w:bookmarkStart w:id="17" w:name="_Toc26249"/>
      <w:bookmarkStart w:id="18" w:name="_Toc26089"/>
      <w:bookmarkStart w:id="19" w:name="_Toc27685"/>
      <w:bookmarkStart w:id="20" w:name="_Toc5683"/>
      <w:bookmarkStart w:id="21" w:name="_Toc1862"/>
      <w:bookmarkStart w:id="22" w:name="_Toc3698"/>
      <w:bookmarkStart w:id="23" w:name="_Toc17930"/>
      <w:bookmarkStart w:id="24" w:name="_Toc8235"/>
      <w:bookmarkStart w:id="25" w:name="_Toc3948"/>
      <w:bookmarkStart w:id="26" w:name="_Toc21152"/>
      <w:bookmarkStart w:id="27" w:name="_Toc19937"/>
      <w:bookmarkStart w:id="28" w:name="_Toc13156"/>
      <w:bookmarkStart w:id="29" w:name="_Toc17019"/>
      <w:bookmarkStart w:id="30" w:name="_Toc5123"/>
      <w:bookmarkStart w:id="31" w:name="_Toc1422"/>
      <w:r>
        <w:rPr>
          <w:rFonts w:hint="eastAsia"/>
          <w:lang w:eastAsia="zh-CN"/>
        </w:rPr>
        <w:t>二、</w:t>
      </w:r>
      <w:bookmarkEnd w:id="17"/>
      <w:bookmarkEnd w:id="18"/>
      <w:bookmarkEnd w:id="19"/>
      <w:bookmarkEnd w:id="20"/>
      <w:bookmarkEnd w:id="21"/>
      <w:bookmarkEnd w:id="22"/>
      <w:bookmarkEnd w:id="23"/>
      <w:r>
        <w:rPr>
          <w:rFonts w:hint="eastAsia"/>
          <w:lang w:eastAsia="zh-CN"/>
        </w:rPr>
        <w:t>采购清单</w:t>
      </w:r>
    </w:p>
    <w:tbl>
      <w:tblPr>
        <w:tblStyle w:val="3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1050"/>
        <w:gridCol w:w="4"/>
        <w:gridCol w:w="1211"/>
        <w:gridCol w:w="1027"/>
        <w:gridCol w:w="1063"/>
        <w:gridCol w:w="1368"/>
        <w:gridCol w:w="1203"/>
        <w:gridCol w:w="1193"/>
        <w:gridCol w:w="1349"/>
      </w:tblGrid>
      <w:tr w14:paraId="67B7B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5" w:type="pct"/>
            <w:noWrap w:val="0"/>
            <w:vAlign w:val="center"/>
          </w:tcPr>
          <w:p w14:paraId="5048472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类型</w:t>
            </w:r>
          </w:p>
        </w:tc>
        <w:tc>
          <w:tcPr>
            <w:tcW w:w="641" w:type="pct"/>
            <w:gridSpan w:val="2"/>
            <w:noWrap w:val="0"/>
            <w:vAlign w:val="center"/>
          </w:tcPr>
          <w:p w14:paraId="177BDC7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品种</w:t>
            </w:r>
          </w:p>
        </w:tc>
        <w:tc>
          <w:tcPr>
            <w:tcW w:w="542" w:type="pct"/>
            <w:noWrap w:val="0"/>
            <w:vAlign w:val="center"/>
          </w:tcPr>
          <w:p w14:paraId="7BE8177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经费预算</w:t>
            </w:r>
          </w:p>
          <w:p w14:paraId="51BDD14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（万元）</w:t>
            </w:r>
          </w:p>
        </w:tc>
        <w:tc>
          <w:tcPr>
            <w:tcW w:w="561" w:type="pct"/>
            <w:noWrap w:val="0"/>
            <w:vAlign w:val="center"/>
          </w:tcPr>
          <w:p w14:paraId="5F095EE4">
            <w:pPr>
              <w:keepNext w:val="0"/>
              <w:keepLines w:val="0"/>
              <w:pageBreakBefore w:val="0"/>
              <w:widowControl w:val="0"/>
              <w:kinsoku/>
              <w:wordWrap/>
              <w:overflowPunct/>
              <w:topLinePunct w:val="0"/>
              <w:autoSpaceDE/>
              <w:autoSpaceDN/>
              <w:bidi w:val="0"/>
              <w:adjustRightInd/>
              <w:snapToGrid/>
              <w:spacing w:line="300" w:lineRule="exact"/>
              <w:ind w:left="-110" w:leftChars="-50" w:right="-110" w:rightChars="-50"/>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采购数量</w:t>
            </w:r>
          </w:p>
          <w:p w14:paraId="05F104FE">
            <w:pPr>
              <w:keepNext w:val="0"/>
              <w:keepLines w:val="0"/>
              <w:pageBreakBefore w:val="0"/>
              <w:widowControl w:val="0"/>
              <w:kinsoku/>
              <w:wordWrap/>
              <w:overflowPunct/>
              <w:topLinePunct w:val="0"/>
              <w:autoSpaceDE/>
              <w:autoSpaceDN/>
              <w:bidi w:val="0"/>
              <w:adjustRightInd/>
              <w:snapToGrid/>
              <w:spacing w:line="300" w:lineRule="exact"/>
              <w:ind w:left="-110" w:leftChars="-50" w:right="-110" w:rightChars="-50"/>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（万单位）</w:t>
            </w:r>
          </w:p>
        </w:tc>
        <w:tc>
          <w:tcPr>
            <w:tcW w:w="722" w:type="pct"/>
            <w:noWrap w:val="0"/>
            <w:vAlign w:val="center"/>
          </w:tcPr>
          <w:p w14:paraId="101E6A2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规格</w:t>
            </w:r>
          </w:p>
        </w:tc>
        <w:tc>
          <w:tcPr>
            <w:tcW w:w="635" w:type="pct"/>
            <w:noWrap w:val="0"/>
            <w:vAlign w:val="center"/>
          </w:tcPr>
          <w:p w14:paraId="4E16194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放流水域</w:t>
            </w:r>
          </w:p>
        </w:tc>
        <w:tc>
          <w:tcPr>
            <w:tcW w:w="630" w:type="pct"/>
            <w:noWrap w:val="0"/>
            <w:vAlign w:val="center"/>
          </w:tcPr>
          <w:p w14:paraId="68391E0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放流时间</w:t>
            </w:r>
          </w:p>
        </w:tc>
        <w:tc>
          <w:tcPr>
            <w:tcW w:w="712" w:type="pct"/>
            <w:noWrap w:val="0"/>
            <w:vAlign w:val="center"/>
          </w:tcPr>
          <w:p w14:paraId="715DB48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最高限价</w:t>
            </w:r>
          </w:p>
        </w:tc>
      </w:tr>
      <w:tr w14:paraId="72171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5" w:type="pct"/>
            <w:vMerge w:val="restart"/>
            <w:noWrap w:val="0"/>
            <w:vAlign w:val="center"/>
          </w:tcPr>
          <w:p w14:paraId="6F3090E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近海海域</w:t>
            </w:r>
          </w:p>
        </w:tc>
        <w:tc>
          <w:tcPr>
            <w:tcW w:w="641" w:type="pct"/>
            <w:gridSpan w:val="2"/>
            <w:noWrap w:val="0"/>
            <w:vAlign w:val="center"/>
          </w:tcPr>
          <w:p w14:paraId="7A34974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大黄鱼</w:t>
            </w:r>
          </w:p>
        </w:tc>
        <w:tc>
          <w:tcPr>
            <w:tcW w:w="542" w:type="pct"/>
            <w:noWrap w:val="0"/>
            <w:vAlign w:val="center"/>
          </w:tcPr>
          <w:p w14:paraId="1D54F5B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50</w:t>
            </w:r>
          </w:p>
        </w:tc>
        <w:tc>
          <w:tcPr>
            <w:tcW w:w="561" w:type="pct"/>
            <w:noWrap w:val="0"/>
            <w:vAlign w:val="center"/>
          </w:tcPr>
          <w:p w14:paraId="3B0B819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w:t>
            </w:r>
            <w:r>
              <w:rPr>
                <w:rFonts w:hint="eastAsia" w:ascii="宋体" w:hAnsi="宋体" w:cs="宋体"/>
                <w:color w:val="000000"/>
                <w:sz w:val="21"/>
                <w:szCs w:val="21"/>
                <w:lang w:val="en-US" w:eastAsia="zh-CN"/>
              </w:rPr>
              <w:t>70</w:t>
            </w:r>
          </w:p>
        </w:tc>
        <w:tc>
          <w:tcPr>
            <w:tcW w:w="722" w:type="pct"/>
            <w:noWrap w:val="0"/>
            <w:vAlign w:val="center"/>
          </w:tcPr>
          <w:p w14:paraId="574B6C7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体长≧5.0cm</w:t>
            </w:r>
          </w:p>
        </w:tc>
        <w:tc>
          <w:tcPr>
            <w:tcW w:w="635" w:type="pct"/>
            <w:noWrap w:val="0"/>
            <w:vAlign w:val="center"/>
          </w:tcPr>
          <w:p w14:paraId="577C0AC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苍南海域</w:t>
            </w:r>
          </w:p>
        </w:tc>
        <w:tc>
          <w:tcPr>
            <w:tcW w:w="630" w:type="pct"/>
            <w:noWrap w:val="0"/>
            <w:vAlign w:val="center"/>
          </w:tcPr>
          <w:p w14:paraId="79C4A48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bookmarkStart w:id="32" w:name="_Hlk65847267"/>
            <w:r>
              <w:rPr>
                <w:rFonts w:hint="eastAsia" w:ascii="宋体" w:hAnsi="宋体" w:eastAsia="宋体" w:cs="宋体"/>
                <w:color w:val="000000"/>
                <w:sz w:val="21"/>
                <w:szCs w:val="21"/>
                <w:lang w:val="en-US" w:eastAsia="zh-CN"/>
              </w:rPr>
              <w:t>4</w:t>
            </w:r>
            <w:bookmarkEnd w:id="32"/>
            <w:r>
              <w:rPr>
                <w:rFonts w:hint="eastAsia" w:ascii="宋体" w:hAnsi="宋体" w:cs="宋体"/>
                <w:color w:val="000000"/>
                <w:sz w:val="21"/>
                <w:szCs w:val="21"/>
                <w:lang w:eastAsia="zh-CN"/>
              </w:rPr>
              <w:t>-</w:t>
            </w:r>
            <w:r>
              <w:rPr>
                <w:rFonts w:hint="eastAsia" w:ascii="宋体" w:hAnsi="宋体" w:eastAsia="宋体" w:cs="宋体"/>
                <w:color w:val="000000"/>
                <w:sz w:val="21"/>
                <w:szCs w:val="21"/>
              </w:rPr>
              <w:t>8月</w:t>
            </w:r>
          </w:p>
        </w:tc>
        <w:tc>
          <w:tcPr>
            <w:tcW w:w="712" w:type="pct"/>
            <w:noWrap w:val="0"/>
            <w:vAlign w:val="center"/>
          </w:tcPr>
          <w:p w14:paraId="62B2DC7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0.2</w:t>
            </w:r>
            <w:r>
              <w:rPr>
                <w:rFonts w:hint="eastAsia" w:ascii="宋体" w:hAnsi="宋体" w:cs="宋体"/>
                <w:color w:val="000000"/>
                <w:sz w:val="21"/>
                <w:szCs w:val="21"/>
                <w:lang w:val="en-US" w:eastAsia="zh-CN"/>
              </w:rPr>
              <w:t>8</w:t>
            </w:r>
            <w:r>
              <w:rPr>
                <w:rFonts w:hint="eastAsia" w:ascii="宋体" w:hAnsi="宋体" w:eastAsia="宋体" w:cs="宋体"/>
                <w:color w:val="000000"/>
                <w:sz w:val="21"/>
                <w:szCs w:val="21"/>
              </w:rPr>
              <w:t>元/尾</w:t>
            </w:r>
          </w:p>
        </w:tc>
      </w:tr>
      <w:tr w14:paraId="52BFF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5" w:type="pct"/>
            <w:vMerge w:val="continue"/>
            <w:noWrap w:val="0"/>
            <w:vAlign w:val="center"/>
          </w:tcPr>
          <w:p w14:paraId="3386608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kern w:val="0"/>
                <w:sz w:val="21"/>
                <w:szCs w:val="21"/>
              </w:rPr>
            </w:pPr>
          </w:p>
        </w:tc>
        <w:tc>
          <w:tcPr>
            <w:tcW w:w="641" w:type="pct"/>
            <w:gridSpan w:val="2"/>
            <w:noWrap w:val="0"/>
            <w:vAlign w:val="center"/>
          </w:tcPr>
          <w:p w14:paraId="4C5010A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曼氏无针乌贼</w:t>
            </w:r>
          </w:p>
        </w:tc>
        <w:tc>
          <w:tcPr>
            <w:tcW w:w="542" w:type="pct"/>
            <w:noWrap w:val="0"/>
            <w:vAlign w:val="center"/>
          </w:tcPr>
          <w:p w14:paraId="28D634A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25</w:t>
            </w:r>
          </w:p>
        </w:tc>
        <w:tc>
          <w:tcPr>
            <w:tcW w:w="561" w:type="pct"/>
            <w:noWrap w:val="0"/>
            <w:vAlign w:val="center"/>
          </w:tcPr>
          <w:p w14:paraId="3A0B7B2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280</w:t>
            </w:r>
          </w:p>
        </w:tc>
        <w:tc>
          <w:tcPr>
            <w:tcW w:w="722" w:type="pct"/>
            <w:noWrap w:val="0"/>
            <w:vAlign w:val="center"/>
          </w:tcPr>
          <w:p w14:paraId="6B5D973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受精卵</w:t>
            </w:r>
          </w:p>
        </w:tc>
        <w:tc>
          <w:tcPr>
            <w:tcW w:w="635" w:type="pct"/>
            <w:noWrap w:val="0"/>
            <w:vAlign w:val="center"/>
          </w:tcPr>
          <w:p w14:paraId="1603B68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苍南海域</w:t>
            </w:r>
          </w:p>
        </w:tc>
        <w:tc>
          <w:tcPr>
            <w:tcW w:w="630" w:type="pct"/>
            <w:noWrap w:val="0"/>
            <w:vAlign w:val="center"/>
          </w:tcPr>
          <w:p w14:paraId="5947473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w:t>
            </w:r>
            <w:r>
              <w:rPr>
                <w:rFonts w:hint="eastAsia" w:ascii="宋体" w:hAnsi="宋体" w:cs="宋体"/>
                <w:color w:val="000000"/>
                <w:sz w:val="21"/>
                <w:szCs w:val="21"/>
                <w:lang w:eastAsia="zh-CN"/>
              </w:rPr>
              <w:t>-</w:t>
            </w:r>
            <w:r>
              <w:rPr>
                <w:rFonts w:hint="eastAsia" w:ascii="宋体" w:hAnsi="宋体" w:eastAsia="宋体" w:cs="宋体"/>
                <w:color w:val="000000"/>
                <w:sz w:val="21"/>
                <w:szCs w:val="21"/>
              </w:rPr>
              <w:t>8月</w:t>
            </w:r>
          </w:p>
        </w:tc>
        <w:tc>
          <w:tcPr>
            <w:tcW w:w="712" w:type="pct"/>
            <w:noWrap w:val="0"/>
            <w:vAlign w:val="center"/>
          </w:tcPr>
          <w:p w14:paraId="7DB64F8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0.</w:t>
            </w:r>
            <w:r>
              <w:rPr>
                <w:rFonts w:hint="eastAsia" w:ascii="宋体" w:hAnsi="宋体" w:eastAsia="宋体" w:cs="宋体"/>
                <w:color w:val="000000"/>
                <w:sz w:val="21"/>
                <w:szCs w:val="21"/>
                <w:lang w:val="en-US" w:eastAsia="zh-CN"/>
              </w:rPr>
              <w:t>0</w:t>
            </w:r>
            <w:r>
              <w:rPr>
                <w:rFonts w:hint="eastAsia" w:ascii="宋体" w:hAnsi="宋体" w:cs="宋体"/>
                <w:color w:val="000000"/>
                <w:sz w:val="21"/>
                <w:szCs w:val="21"/>
                <w:lang w:val="en-US" w:eastAsia="zh-CN"/>
              </w:rPr>
              <w:t>9</w:t>
            </w:r>
            <w:r>
              <w:rPr>
                <w:rFonts w:hint="eastAsia" w:ascii="宋体" w:hAnsi="宋体" w:eastAsia="宋体" w:cs="宋体"/>
                <w:color w:val="000000"/>
                <w:sz w:val="21"/>
                <w:szCs w:val="21"/>
              </w:rPr>
              <w:t>元/颗</w:t>
            </w:r>
          </w:p>
        </w:tc>
      </w:tr>
      <w:tr w14:paraId="22473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5" w:type="pct"/>
            <w:vMerge w:val="continue"/>
            <w:noWrap w:val="0"/>
            <w:vAlign w:val="center"/>
          </w:tcPr>
          <w:p w14:paraId="6547AFA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kern w:val="0"/>
                <w:sz w:val="21"/>
                <w:szCs w:val="21"/>
              </w:rPr>
            </w:pPr>
          </w:p>
        </w:tc>
        <w:tc>
          <w:tcPr>
            <w:tcW w:w="641" w:type="pct"/>
            <w:gridSpan w:val="2"/>
            <w:noWrap w:val="0"/>
            <w:vAlign w:val="center"/>
          </w:tcPr>
          <w:p w14:paraId="029335E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eastAsia="zh-CN"/>
              </w:rPr>
              <w:t>泥蚶</w:t>
            </w:r>
          </w:p>
        </w:tc>
        <w:tc>
          <w:tcPr>
            <w:tcW w:w="542" w:type="pct"/>
            <w:noWrap w:val="0"/>
            <w:vAlign w:val="center"/>
          </w:tcPr>
          <w:p w14:paraId="6DBCC2B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45</w:t>
            </w:r>
          </w:p>
        </w:tc>
        <w:tc>
          <w:tcPr>
            <w:tcW w:w="561" w:type="pct"/>
            <w:noWrap w:val="0"/>
            <w:vAlign w:val="center"/>
          </w:tcPr>
          <w:p w14:paraId="1C5550C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56</w:t>
            </w:r>
            <w:r>
              <w:rPr>
                <w:rFonts w:hint="eastAsia" w:ascii="宋体" w:hAnsi="宋体" w:cs="宋体"/>
                <w:color w:val="000000"/>
                <w:sz w:val="21"/>
                <w:szCs w:val="21"/>
                <w:lang w:val="en-US" w:eastAsia="zh-CN"/>
              </w:rPr>
              <w:t>00</w:t>
            </w:r>
          </w:p>
        </w:tc>
        <w:tc>
          <w:tcPr>
            <w:tcW w:w="722" w:type="pct"/>
            <w:noWrap w:val="0"/>
            <w:vAlign w:val="center"/>
          </w:tcPr>
          <w:p w14:paraId="325FFF0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壳长≧5.0mm</w:t>
            </w:r>
          </w:p>
        </w:tc>
        <w:tc>
          <w:tcPr>
            <w:tcW w:w="635" w:type="pct"/>
            <w:noWrap w:val="0"/>
            <w:vAlign w:val="center"/>
          </w:tcPr>
          <w:p w14:paraId="45F17B1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苍南海域</w:t>
            </w:r>
          </w:p>
        </w:tc>
        <w:tc>
          <w:tcPr>
            <w:tcW w:w="630" w:type="pct"/>
            <w:noWrap w:val="0"/>
            <w:vAlign w:val="center"/>
          </w:tcPr>
          <w:p w14:paraId="75C1A38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8</w:t>
            </w:r>
            <w:r>
              <w:rPr>
                <w:rFonts w:hint="eastAsia" w:ascii="宋体" w:hAnsi="宋体" w:cs="宋体"/>
                <w:color w:val="000000"/>
                <w:sz w:val="21"/>
                <w:szCs w:val="21"/>
                <w:lang w:eastAsia="zh-CN"/>
              </w:rPr>
              <w:t>-</w:t>
            </w:r>
            <w:r>
              <w:rPr>
                <w:rFonts w:hint="eastAsia" w:ascii="宋体" w:hAnsi="宋体" w:eastAsia="宋体" w:cs="宋体"/>
                <w:color w:val="000000"/>
                <w:sz w:val="21"/>
                <w:szCs w:val="21"/>
              </w:rPr>
              <w:t>11月</w:t>
            </w:r>
          </w:p>
        </w:tc>
        <w:tc>
          <w:tcPr>
            <w:tcW w:w="712" w:type="pct"/>
            <w:noWrap w:val="0"/>
            <w:vAlign w:val="center"/>
          </w:tcPr>
          <w:p w14:paraId="5F1CA95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8</w:t>
            </w:r>
            <w:r>
              <w:rPr>
                <w:rFonts w:hint="eastAsia" w:ascii="宋体" w:hAnsi="宋体" w:cs="宋体"/>
                <w:color w:val="000000"/>
                <w:sz w:val="21"/>
                <w:szCs w:val="21"/>
                <w:lang w:val="en-US" w:eastAsia="zh-CN"/>
              </w:rPr>
              <w:t>5</w:t>
            </w:r>
            <w:r>
              <w:rPr>
                <w:rFonts w:hint="eastAsia" w:ascii="宋体" w:hAnsi="宋体" w:eastAsia="宋体" w:cs="宋体"/>
                <w:color w:val="000000"/>
                <w:sz w:val="21"/>
                <w:szCs w:val="21"/>
              </w:rPr>
              <w:t>元/</w:t>
            </w:r>
            <w:r>
              <w:rPr>
                <w:rFonts w:hint="eastAsia" w:ascii="宋体" w:hAnsi="宋体" w:eastAsia="宋体" w:cs="宋体"/>
                <w:color w:val="000000"/>
                <w:sz w:val="21"/>
                <w:szCs w:val="21"/>
                <w:lang w:eastAsia="zh-CN"/>
              </w:rPr>
              <w:t>万</w:t>
            </w:r>
            <w:r>
              <w:rPr>
                <w:rFonts w:hint="eastAsia" w:ascii="宋体" w:hAnsi="宋体" w:eastAsia="宋体" w:cs="宋体"/>
                <w:color w:val="000000"/>
                <w:sz w:val="21"/>
                <w:szCs w:val="21"/>
              </w:rPr>
              <w:t>粒</w:t>
            </w:r>
          </w:p>
        </w:tc>
      </w:tr>
      <w:tr w14:paraId="27517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5" w:type="pct"/>
            <w:vMerge w:val="continue"/>
            <w:noWrap w:val="0"/>
            <w:vAlign w:val="center"/>
          </w:tcPr>
          <w:p w14:paraId="78F3926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kern w:val="0"/>
                <w:sz w:val="21"/>
                <w:szCs w:val="21"/>
              </w:rPr>
            </w:pPr>
          </w:p>
        </w:tc>
        <w:tc>
          <w:tcPr>
            <w:tcW w:w="641" w:type="pct"/>
            <w:gridSpan w:val="2"/>
            <w:noWrap w:val="0"/>
            <w:vAlign w:val="center"/>
          </w:tcPr>
          <w:p w14:paraId="0B240EA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斧文蛤</w:t>
            </w:r>
          </w:p>
        </w:tc>
        <w:tc>
          <w:tcPr>
            <w:tcW w:w="542" w:type="pct"/>
            <w:noWrap w:val="0"/>
            <w:vAlign w:val="center"/>
          </w:tcPr>
          <w:p w14:paraId="6D7F050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cs="宋体"/>
                <w:color w:val="000000"/>
                <w:sz w:val="21"/>
                <w:szCs w:val="21"/>
                <w:lang w:val="en-US" w:eastAsia="zh-CN"/>
              </w:rPr>
              <w:t>40</w:t>
            </w:r>
          </w:p>
        </w:tc>
        <w:tc>
          <w:tcPr>
            <w:tcW w:w="561" w:type="pct"/>
            <w:noWrap w:val="0"/>
            <w:vAlign w:val="center"/>
          </w:tcPr>
          <w:p w14:paraId="69020A2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4</w:t>
            </w:r>
            <w:r>
              <w:rPr>
                <w:rFonts w:hint="eastAsia" w:ascii="宋体" w:hAnsi="宋体" w:eastAsia="宋体" w:cs="宋体"/>
                <w:color w:val="000000"/>
                <w:sz w:val="21"/>
                <w:szCs w:val="21"/>
                <w:lang w:val="en-US" w:eastAsia="zh-CN"/>
              </w:rPr>
              <w:t>00</w:t>
            </w:r>
          </w:p>
        </w:tc>
        <w:tc>
          <w:tcPr>
            <w:tcW w:w="722" w:type="pct"/>
            <w:noWrap w:val="0"/>
            <w:vAlign w:val="center"/>
          </w:tcPr>
          <w:p w14:paraId="78270B4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壳长≧</w:t>
            </w:r>
            <w:r>
              <w:rPr>
                <w:rFonts w:hint="eastAsia" w:ascii="宋体" w:hAnsi="宋体" w:eastAsia="宋体" w:cs="宋体"/>
                <w:color w:val="000000"/>
                <w:sz w:val="21"/>
                <w:szCs w:val="21"/>
                <w:lang w:val="en-US" w:eastAsia="zh-CN"/>
              </w:rPr>
              <w:t>15.</w:t>
            </w:r>
            <w:r>
              <w:rPr>
                <w:rFonts w:hint="eastAsia" w:ascii="宋体" w:hAnsi="宋体" w:eastAsia="宋体" w:cs="宋体"/>
                <w:color w:val="000000"/>
                <w:sz w:val="21"/>
                <w:szCs w:val="21"/>
              </w:rPr>
              <w:t>0mm</w:t>
            </w:r>
          </w:p>
        </w:tc>
        <w:tc>
          <w:tcPr>
            <w:tcW w:w="635" w:type="pct"/>
            <w:noWrap w:val="0"/>
            <w:vAlign w:val="center"/>
          </w:tcPr>
          <w:p w14:paraId="27579AC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苍南</w:t>
            </w:r>
            <w:r>
              <w:rPr>
                <w:rFonts w:hint="eastAsia" w:ascii="宋体" w:hAnsi="宋体" w:cs="宋体"/>
                <w:color w:val="000000"/>
                <w:sz w:val="21"/>
                <w:szCs w:val="21"/>
                <w:lang w:eastAsia="zh-CN"/>
              </w:rPr>
              <w:t>信智</w:t>
            </w:r>
            <w:r>
              <w:rPr>
                <w:rFonts w:hint="eastAsia" w:ascii="宋体" w:hAnsi="宋体" w:eastAsia="宋体" w:cs="宋体"/>
                <w:color w:val="000000"/>
                <w:sz w:val="21"/>
                <w:szCs w:val="21"/>
              </w:rPr>
              <w:t>海域</w:t>
            </w:r>
          </w:p>
        </w:tc>
        <w:tc>
          <w:tcPr>
            <w:tcW w:w="630" w:type="pct"/>
            <w:noWrap w:val="0"/>
            <w:vAlign w:val="center"/>
          </w:tcPr>
          <w:p w14:paraId="3D56B5D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cs="宋体"/>
                <w:color w:val="000000"/>
                <w:sz w:val="21"/>
                <w:szCs w:val="21"/>
                <w:lang w:val="en-US" w:eastAsia="zh-CN"/>
              </w:rPr>
              <w:t>8</w:t>
            </w:r>
            <w:r>
              <w:rPr>
                <w:rFonts w:hint="eastAsia" w:ascii="宋体" w:hAnsi="宋体" w:cs="宋体"/>
                <w:color w:val="000000"/>
                <w:sz w:val="21"/>
                <w:szCs w:val="21"/>
                <w:lang w:eastAsia="zh-CN"/>
              </w:rPr>
              <w:t>-</w:t>
            </w:r>
            <w:r>
              <w:rPr>
                <w:rFonts w:hint="eastAsia" w:ascii="宋体" w:hAnsi="宋体" w:eastAsia="宋体" w:cs="宋体"/>
                <w:color w:val="000000"/>
                <w:sz w:val="21"/>
                <w:szCs w:val="21"/>
              </w:rPr>
              <w:t>11月</w:t>
            </w:r>
          </w:p>
        </w:tc>
        <w:tc>
          <w:tcPr>
            <w:tcW w:w="712" w:type="pct"/>
            <w:noWrap w:val="0"/>
            <w:vAlign w:val="center"/>
          </w:tcPr>
          <w:p w14:paraId="78FDE07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1000</w:t>
            </w:r>
            <w:r>
              <w:rPr>
                <w:rFonts w:hint="eastAsia" w:ascii="宋体" w:hAnsi="宋体" w:eastAsia="宋体" w:cs="宋体"/>
                <w:color w:val="000000"/>
                <w:sz w:val="20"/>
                <w:szCs w:val="20"/>
              </w:rPr>
              <w:t>元/</w:t>
            </w:r>
            <w:r>
              <w:rPr>
                <w:rFonts w:hint="eastAsia" w:ascii="宋体" w:hAnsi="宋体" w:eastAsia="宋体" w:cs="宋体"/>
                <w:color w:val="000000"/>
                <w:sz w:val="20"/>
                <w:szCs w:val="20"/>
                <w:lang w:eastAsia="zh-CN"/>
              </w:rPr>
              <w:t>万</w:t>
            </w:r>
            <w:r>
              <w:rPr>
                <w:rFonts w:hint="eastAsia" w:ascii="宋体" w:hAnsi="宋体" w:eastAsia="宋体" w:cs="宋体"/>
                <w:color w:val="000000"/>
                <w:sz w:val="20"/>
                <w:szCs w:val="20"/>
              </w:rPr>
              <w:t>粒</w:t>
            </w:r>
          </w:p>
        </w:tc>
      </w:tr>
      <w:tr w14:paraId="1F4A4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7" w:type="pct"/>
            <w:gridSpan w:val="2"/>
            <w:noWrap w:val="0"/>
            <w:vAlign w:val="center"/>
          </w:tcPr>
          <w:p w14:paraId="16CDC48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合计</w:t>
            </w:r>
          </w:p>
        </w:tc>
        <w:tc>
          <w:tcPr>
            <w:tcW w:w="639" w:type="pct"/>
            <w:noWrap w:val="0"/>
            <w:vAlign w:val="center"/>
          </w:tcPr>
          <w:p w14:paraId="57064AD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w:t>
            </w:r>
          </w:p>
        </w:tc>
        <w:tc>
          <w:tcPr>
            <w:tcW w:w="542" w:type="pct"/>
            <w:noWrap w:val="0"/>
            <w:vAlign w:val="center"/>
          </w:tcPr>
          <w:p w14:paraId="285120B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160</w:t>
            </w:r>
          </w:p>
        </w:tc>
        <w:tc>
          <w:tcPr>
            <w:tcW w:w="561" w:type="pct"/>
            <w:noWrap w:val="0"/>
            <w:vAlign w:val="center"/>
          </w:tcPr>
          <w:p w14:paraId="25953E3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6</w:t>
            </w:r>
            <w:r>
              <w:rPr>
                <w:rFonts w:hint="eastAsia" w:ascii="宋体" w:hAnsi="宋体" w:cs="宋体"/>
                <w:color w:val="000000"/>
                <w:sz w:val="21"/>
                <w:szCs w:val="21"/>
                <w:lang w:val="en-US" w:eastAsia="zh-CN"/>
              </w:rPr>
              <w:t>450</w:t>
            </w:r>
          </w:p>
        </w:tc>
        <w:tc>
          <w:tcPr>
            <w:tcW w:w="2699" w:type="pct"/>
            <w:gridSpan w:val="4"/>
            <w:noWrap w:val="0"/>
            <w:vAlign w:val="center"/>
          </w:tcPr>
          <w:p w14:paraId="25BA486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w:t>
            </w:r>
          </w:p>
        </w:tc>
      </w:tr>
    </w:tbl>
    <w:p w14:paraId="2811CBAB">
      <w:pPr>
        <w:pStyle w:val="31"/>
        <w:adjustRightInd w:val="0"/>
        <w:spacing w:line="420" w:lineRule="exact"/>
        <w:ind w:firstLine="523" w:firstLineChars="237"/>
        <w:rPr>
          <w:rFonts w:hint="eastAsia" w:ascii="宋体" w:hAnsi="宋体" w:eastAsia="宋体"/>
          <w:b/>
          <w:bCs/>
          <w:color w:val="auto"/>
          <w:sz w:val="22"/>
        </w:rPr>
      </w:pPr>
      <w:r>
        <w:rPr>
          <w:rFonts w:hint="eastAsia" w:ascii="宋体" w:hAnsi="宋体" w:eastAsia="宋体"/>
          <w:b/>
          <w:bCs/>
          <w:color w:val="auto"/>
          <w:sz w:val="22"/>
        </w:rPr>
        <w:t>注：不得调苗,最终投放数量按该品种预算金额除以中标单价为准。放流苗种必须是本场生产，不得外购转售。</w:t>
      </w:r>
    </w:p>
    <w:p w14:paraId="288139CF">
      <w:pPr>
        <w:autoSpaceDE w:val="0"/>
        <w:autoSpaceDN w:val="0"/>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lang w:eastAsia="zh-CN"/>
        </w:rPr>
        <w:t>三</w:t>
      </w:r>
      <w:r>
        <w:rPr>
          <w:rFonts w:hint="eastAsia" w:cs="宋体" w:asciiTheme="minorEastAsia" w:hAnsiTheme="minorEastAsia" w:eastAsiaTheme="minorEastAsia"/>
          <w:b/>
          <w:color w:val="auto"/>
          <w:sz w:val="24"/>
        </w:rPr>
        <w:t>、供货时间及地点</w:t>
      </w:r>
    </w:p>
    <w:p w14:paraId="2407E765">
      <w:pPr>
        <w:spacing w:line="360" w:lineRule="auto"/>
        <w:ind w:firstLine="480" w:firstLineChars="200"/>
        <w:jc w:val="left"/>
        <w:rPr>
          <w:rFonts w:hint="eastAsia" w:cs="宋体" w:asciiTheme="minorEastAsia" w:hAnsiTheme="minorEastAsia" w:eastAsiaTheme="minorEastAsia"/>
          <w:color w:val="auto"/>
          <w:sz w:val="24"/>
          <w:lang w:eastAsia="zh-CN"/>
        </w:rPr>
      </w:pPr>
      <w:r>
        <w:rPr>
          <w:rFonts w:hint="eastAsia" w:cs="宋体" w:asciiTheme="minorEastAsia" w:hAnsiTheme="minorEastAsia" w:eastAsiaTheme="minorEastAsia"/>
          <w:color w:val="auto"/>
          <w:sz w:val="24"/>
        </w:rPr>
        <w:t>1.供货时间：</w:t>
      </w:r>
      <w:r>
        <w:rPr>
          <w:rFonts w:hint="eastAsia" w:cs="宋体" w:asciiTheme="minorEastAsia" w:hAnsiTheme="minorEastAsia" w:eastAsiaTheme="minorEastAsia"/>
          <w:color w:val="auto"/>
          <w:sz w:val="24"/>
          <w:lang w:eastAsia="zh-CN"/>
        </w:rPr>
        <w:t>按招标人指定时间。</w:t>
      </w:r>
    </w:p>
    <w:p w14:paraId="3EEE09B6">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2.供货地点：</w:t>
      </w:r>
      <w:r>
        <w:rPr>
          <w:rFonts w:hint="eastAsia" w:cs="宋体" w:asciiTheme="minorEastAsia" w:hAnsiTheme="minorEastAsia" w:eastAsiaTheme="minorEastAsia"/>
          <w:color w:val="auto"/>
          <w:sz w:val="24"/>
          <w:lang w:eastAsia="zh-CN"/>
        </w:rPr>
        <w:t>按招标人指定地点</w:t>
      </w:r>
      <w:r>
        <w:rPr>
          <w:rFonts w:hint="eastAsia" w:cs="宋体" w:asciiTheme="minorEastAsia" w:hAnsiTheme="minorEastAsia" w:eastAsiaTheme="minorEastAsia"/>
          <w:color w:val="auto"/>
          <w:sz w:val="24"/>
        </w:rPr>
        <w:t>。</w:t>
      </w:r>
    </w:p>
    <w:p w14:paraId="604BFE10">
      <w:pPr>
        <w:spacing w:line="360" w:lineRule="auto"/>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lang w:eastAsia="zh-CN"/>
        </w:rPr>
        <w:t>四</w:t>
      </w:r>
      <w:r>
        <w:rPr>
          <w:rFonts w:hint="eastAsia" w:cs="宋体" w:asciiTheme="minorEastAsia" w:hAnsiTheme="minorEastAsia" w:eastAsiaTheme="minorEastAsia"/>
          <w:b/>
          <w:color w:val="auto"/>
          <w:sz w:val="24"/>
        </w:rPr>
        <w:t>、付款方式</w:t>
      </w:r>
    </w:p>
    <w:p w14:paraId="5412ED8A">
      <w:pPr>
        <w:spacing w:line="360" w:lineRule="auto"/>
        <w:ind w:firstLine="480" w:firstLineChars="200"/>
        <w:jc w:val="left"/>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1.本项目总价固定，以中标单价作为结算依据,结算方式以该品种的中标单价*实际供苗数量进行结算,但不得超过该品种的预算总价。</w:t>
      </w:r>
    </w:p>
    <w:p w14:paraId="3685DDB1">
      <w:pPr>
        <w:spacing w:line="360" w:lineRule="auto"/>
        <w:ind w:firstLine="480" w:firstLineChars="200"/>
        <w:jc w:val="left"/>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2.</w:t>
      </w:r>
      <w:r>
        <w:rPr>
          <w:rFonts w:hint="eastAsia" w:cs="宋体" w:asciiTheme="minorEastAsia" w:hAnsiTheme="minorEastAsia" w:eastAsiaTheme="minorEastAsia"/>
          <w:color w:val="auto"/>
          <w:sz w:val="24"/>
        </w:rPr>
        <w:t>在合同签订之前，中标供应商应提供合同总价</w:t>
      </w:r>
      <w:r>
        <w:rPr>
          <w:rFonts w:hint="eastAsia" w:cs="宋体" w:asciiTheme="minorEastAsia" w:hAnsiTheme="minorEastAsia" w:eastAsiaTheme="minorEastAsia"/>
          <w:color w:val="auto"/>
          <w:sz w:val="24"/>
          <w:lang w:val="en-US" w:eastAsia="zh-CN"/>
        </w:rPr>
        <w:t>1</w:t>
      </w:r>
      <w:r>
        <w:rPr>
          <w:rFonts w:hint="eastAsia" w:cs="宋体" w:asciiTheme="minorEastAsia" w:hAnsiTheme="minorEastAsia" w:eastAsiaTheme="minorEastAsia"/>
          <w:color w:val="auto"/>
          <w:sz w:val="24"/>
        </w:rPr>
        <w:t>%的履约保证金。待项目完成后无质量问题，采购人无息退还。</w:t>
      </w:r>
    </w:p>
    <w:p w14:paraId="7F28680A">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3</w:t>
      </w:r>
      <w:r>
        <w:rPr>
          <w:rFonts w:hint="eastAsia" w:cs="宋体" w:asciiTheme="minorEastAsia" w:hAnsiTheme="minorEastAsia" w:eastAsiaTheme="minorEastAsia"/>
          <w:color w:val="auto"/>
          <w:sz w:val="24"/>
        </w:rPr>
        <w:t>.合同生效且种苗符合投放要求后7个工作日内支付该批次合同价款的50％作为预付款，剩余款项到货验收合格并放流成功经采购人确认后支付该批次货款。（在签订合同时，乙方明确表示无需预付款或者主动要求降低预付款比例的，甲方可不适用前述规定。）</w:t>
      </w:r>
    </w:p>
    <w:p w14:paraId="30AD4514">
      <w:pPr>
        <w:spacing w:line="360" w:lineRule="auto"/>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lang w:eastAsia="zh-CN"/>
        </w:rPr>
        <w:t>五</w:t>
      </w:r>
      <w:r>
        <w:rPr>
          <w:rFonts w:hint="eastAsia" w:cs="宋体" w:asciiTheme="minorEastAsia" w:hAnsiTheme="minorEastAsia" w:eastAsiaTheme="minorEastAsia"/>
          <w:b/>
          <w:color w:val="auto"/>
          <w:sz w:val="24"/>
        </w:rPr>
        <w:t>、质量要求</w:t>
      </w:r>
    </w:p>
    <w:p w14:paraId="2FF13E66">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1.鱼苗规格整齐。供货前由招标人对鱼苗进行抽样测量，样品鱼苗的个体规格差异标准为：允许正负偏差20%。否则招标人可以拒绝收货。</w:t>
      </w:r>
    </w:p>
    <w:p w14:paraId="483E28CE">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2.鱼苗应健康无伤、鳞片完整、无寄生虫。抽样样品中鳞片大面积受损个体超过10%的，招标人可以拒收；肉眼观察体表有寄生虫的，招标人可以拒收。</w:t>
      </w:r>
    </w:p>
    <w:p w14:paraId="61F08938">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3.中标人按照招标人要求，根据气候条件分次运输，如中途出现运输死亡率过高，可暂停运输，分析原因后再行运输，但暂停运输必须提前告知招标人。</w:t>
      </w:r>
    </w:p>
    <w:p w14:paraId="1C8C5782">
      <w:pPr>
        <w:spacing w:line="360" w:lineRule="auto"/>
        <w:ind w:firstLine="480" w:firstLineChars="200"/>
        <w:jc w:val="left"/>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4.运输到点后，招标人对鱼苗进行抽样检查，允许5‰的运输死亡率。死亡率超过约定比例，超过多少核减多少，例如：抽样检查死亡率为10‰，则在本次运输数量中核减5‰。</w:t>
      </w:r>
    </w:p>
    <w:p w14:paraId="51E4C433">
      <w:pPr>
        <w:spacing w:line="360" w:lineRule="auto"/>
        <w:ind w:firstLine="480" w:firstLineChars="200"/>
        <w:jc w:val="left"/>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因技术问题，双方协商同意顺延一次后，供应商仍未能履行合同的，须按合同种苗采购总金额的10%向采购人支付违约金。同时，供应商应向采购人赔偿因未履行合同而造成的其他损失。</w:t>
      </w:r>
    </w:p>
    <w:p w14:paraId="2DD07813">
      <w:pPr>
        <w:spacing w:line="360" w:lineRule="auto"/>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lang w:eastAsia="zh-CN"/>
        </w:rPr>
        <w:t>六</w:t>
      </w:r>
      <w:r>
        <w:rPr>
          <w:rFonts w:hint="eastAsia" w:cs="宋体" w:asciiTheme="minorEastAsia" w:hAnsiTheme="minorEastAsia" w:eastAsiaTheme="minorEastAsia"/>
          <w:b/>
          <w:color w:val="auto"/>
          <w:sz w:val="24"/>
        </w:rPr>
        <w:t>、增殖放流地点及数量分别为：增殖放流地点为按招标人指定地点，投放数量以该品种预算总价除以中标单价的计算数量为准。</w:t>
      </w:r>
    </w:p>
    <w:p w14:paraId="6229ACC9">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lang w:eastAsia="zh-CN"/>
        </w:rPr>
        <w:t>七</w:t>
      </w:r>
      <w:r>
        <w:rPr>
          <w:rFonts w:hint="eastAsia" w:cs="宋体" w:asciiTheme="minorEastAsia" w:hAnsiTheme="minorEastAsia" w:eastAsiaTheme="minorEastAsia"/>
          <w:b/>
          <w:color w:val="auto"/>
          <w:sz w:val="24"/>
        </w:rPr>
        <w:t>、验收要求：</w:t>
      </w:r>
      <w:r>
        <w:rPr>
          <w:rFonts w:hint="eastAsia" w:cs="宋体" w:asciiTheme="minorEastAsia" w:hAnsiTheme="minorEastAsia" w:eastAsiaTheme="minorEastAsia"/>
          <w:color w:val="auto"/>
          <w:sz w:val="24"/>
        </w:rPr>
        <w:t>鱼苗到达验收现场后，由双方组织现场验收（投放到</w:t>
      </w:r>
      <w:r>
        <w:rPr>
          <w:rFonts w:hint="eastAsia" w:cs="宋体" w:asciiTheme="minorEastAsia" w:hAnsiTheme="minorEastAsia" w:eastAsiaTheme="minorEastAsia"/>
          <w:b/>
          <w:bCs/>
          <w:color w:val="auto"/>
          <w:sz w:val="24"/>
          <w:lang w:eastAsia="zh-CN"/>
        </w:rPr>
        <w:t>苍南指定</w:t>
      </w:r>
      <w:r>
        <w:rPr>
          <w:rFonts w:hint="eastAsia" w:cs="宋体" w:asciiTheme="minorEastAsia" w:hAnsiTheme="minorEastAsia" w:eastAsiaTheme="minorEastAsia"/>
          <w:color w:val="auto"/>
          <w:sz w:val="24"/>
        </w:rPr>
        <w:t>水域），如招标人在现场验收之后无任何异议的，作验收合格结论并提供验收报告；如对质量有异议的，则在现场验收之后一个月内提出书面异议。同时，现场验收时，需核实下列基本条款：</w:t>
      </w:r>
    </w:p>
    <w:p w14:paraId="38596BA3">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a、确认鱼苗品种、质量是否符合约定要求；</w:t>
      </w:r>
    </w:p>
    <w:p w14:paraId="2F823ABB">
      <w:pPr>
        <w:rPr>
          <w:rFonts w:hint="eastAsia"/>
          <w:lang w:eastAsia="zh-CN"/>
        </w:rPr>
      </w:pPr>
      <w:r>
        <w:rPr>
          <w:rFonts w:hint="eastAsia" w:cs="宋体" w:asciiTheme="minorEastAsia" w:hAnsiTheme="minorEastAsia" w:eastAsiaTheme="minorEastAsia"/>
          <w:color w:val="auto"/>
          <w:sz w:val="24"/>
        </w:rPr>
        <w:t>b、验收标准是否满足招标文件和投标文件上所有的技术需求和相关的国家标准、行业标准及实际需要。</w:t>
      </w:r>
    </w:p>
    <w:bookmarkEnd w:id="24"/>
    <w:bookmarkEnd w:id="25"/>
    <w:bookmarkEnd w:id="26"/>
    <w:bookmarkEnd w:id="27"/>
    <w:bookmarkEnd w:id="28"/>
    <w:bookmarkEnd w:id="29"/>
    <w:bookmarkEnd w:id="30"/>
    <w:bookmarkEnd w:id="31"/>
    <w:p w14:paraId="275AF9E7">
      <w:pPr>
        <w:spacing w:line="440" w:lineRule="exact"/>
        <w:ind w:firstLine="480" w:firstLineChars="200"/>
        <w:rPr>
          <w:rFonts w:ascii="宋体" w:hAnsi="宋体" w:cs="宋体"/>
          <w:sz w:val="24"/>
          <w:szCs w:val="24"/>
        </w:rPr>
      </w:pPr>
    </w:p>
    <w:p w14:paraId="41AB7E62">
      <w:pPr>
        <w:pStyle w:val="46"/>
        <w:rPr>
          <w:rFonts w:hint="eastAsia" w:ascii="宋体" w:hAnsi="宋体"/>
          <w:bCs/>
          <w:color w:val="auto"/>
          <w:szCs w:val="21"/>
          <w:highlight w:val="none"/>
        </w:rPr>
      </w:pPr>
    </w:p>
    <w:p w14:paraId="647F8FE9">
      <w:pPr>
        <w:pStyle w:val="46"/>
        <w:rPr>
          <w:rFonts w:hint="eastAsia" w:ascii="宋体" w:hAnsi="宋体"/>
          <w:bCs/>
          <w:color w:val="auto"/>
          <w:szCs w:val="21"/>
          <w:highlight w:val="none"/>
        </w:rPr>
      </w:pPr>
    </w:p>
    <w:p w14:paraId="0E7CD111">
      <w:pPr>
        <w:pStyle w:val="46"/>
        <w:rPr>
          <w:rFonts w:hint="eastAsia" w:ascii="宋体" w:hAnsi="宋体"/>
          <w:bCs/>
          <w:color w:val="auto"/>
          <w:szCs w:val="21"/>
          <w:highlight w:val="none"/>
        </w:rPr>
      </w:pPr>
    </w:p>
    <w:p w14:paraId="7629C2CA">
      <w:pPr>
        <w:pStyle w:val="46"/>
        <w:rPr>
          <w:rFonts w:hint="eastAsia" w:ascii="宋体" w:hAnsi="宋体"/>
          <w:bCs/>
          <w:color w:val="auto"/>
          <w:szCs w:val="21"/>
          <w:highlight w:val="none"/>
        </w:rPr>
      </w:pPr>
    </w:p>
    <w:p w14:paraId="71E8D84C">
      <w:pPr>
        <w:pStyle w:val="46"/>
        <w:rPr>
          <w:rFonts w:hint="eastAsia" w:ascii="宋体" w:hAnsi="宋体"/>
          <w:bCs/>
          <w:color w:val="auto"/>
          <w:szCs w:val="21"/>
          <w:highlight w:val="none"/>
        </w:rPr>
      </w:pPr>
    </w:p>
    <w:p w14:paraId="2EBC6143">
      <w:pPr>
        <w:pStyle w:val="5"/>
        <w:spacing w:line="420" w:lineRule="exact"/>
      </w:pPr>
      <w:r>
        <w:rPr>
          <w:rFonts w:hint="eastAsia"/>
        </w:rPr>
        <w:t>第三部分</w:t>
      </w:r>
      <w:r>
        <w:t xml:space="preserve">  </w:t>
      </w:r>
      <w:r>
        <w:rPr>
          <w:rFonts w:hint="eastAsia"/>
        </w:rPr>
        <w:t>供应商须知</w:t>
      </w:r>
    </w:p>
    <w:p w14:paraId="6A94D201">
      <w:pPr>
        <w:pStyle w:val="7"/>
        <w:spacing w:line="420" w:lineRule="exact"/>
      </w:pPr>
      <w:r>
        <w:rPr>
          <w:rFonts w:hint="eastAsia"/>
        </w:rPr>
        <w:t>一、说明</w:t>
      </w:r>
    </w:p>
    <w:p w14:paraId="63981AB0">
      <w:pPr>
        <w:autoSpaceDE w:val="0"/>
        <w:autoSpaceDN w:val="0"/>
        <w:adjustRightInd w:val="0"/>
        <w:snapToGrid w:val="0"/>
        <w:spacing w:line="420" w:lineRule="exact"/>
        <w:ind w:firstLine="431" w:firstLineChars="196"/>
        <w:textAlignment w:val="bottom"/>
        <w:rPr>
          <w:rFonts w:ascii="宋体"/>
          <w:bCs/>
          <w:szCs w:val="22"/>
        </w:rPr>
      </w:pPr>
      <w:r>
        <w:rPr>
          <w:rFonts w:hint="eastAsia" w:ascii="宋体" w:hAnsi="宋体"/>
          <w:bCs/>
          <w:szCs w:val="22"/>
        </w:rPr>
        <w:t>1、</w:t>
      </w:r>
      <w:r>
        <w:rPr>
          <w:rFonts w:hint="eastAsia" w:ascii="宋体"/>
          <w:bCs/>
          <w:szCs w:val="22"/>
        </w:rPr>
        <w:t>本次采购工作是按照</w:t>
      </w:r>
      <w:r>
        <w:rPr>
          <w:rFonts w:ascii="宋体" w:cs="Arial"/>
          <w:bCs/>
          <w:szCs w:val="22"/>
        </w:rPr>
        <w:t>《中华人民共和国政府采购法》</w:t>
      </w:r>
      <w:r>
        <w:rPr>
          <w:rFonts w:hint="eastAsia" w:ascii="宋体" w:cs="Arial"/>
          <w:bCs/>
          <w:szCs w:val="22"/>
        </w:rPr>
        <w:t>、《中华人民共和国政府采购法实施条例》、</w:t>
      </w:r>
      <w:r>
        <w:rPr>
          <w:rFonts w:ascii="宋体" w:cs="Arial"/>
          <w:bCs/>
          <w:szCs w:val="22"/>
        </w:rPr>
        <w:t>《政府采购货物和服务招标投标管理办法》和《关于进一步规范政府采购活动的若干意见》</w:t>
      </w:r>
      <w:r>
        <w:rPr>
          <w:rFonts w:hint="eastAsia" w:ascii="宋体"/>
          <w:bCs/>
          <w:szCs w:val="22"/>
        </w:rPr>
        <w:t>及相关法律规章组织和实施。</w:t>
      </w:r>
    </w:p>
    <w:p w14:paraId="6BCE1ACD">
      <w:pPr>
        <w:adjustRightInd w:val="0"/>
        <w:spacing w:line="420" w:lineRule="exact"/>
        <w:ind w:firstLine="433" w:firstLineChars="196"/>
        <w:rPr>
          <w:rFonts w:ascii="宋体"/>
          <w:b/>
          <w:szCs w:val="22"/>
          <w:u w:val="single"/>
        </w:rPr>
      </w:pPr>
      <w:r>
        <w:rPr>
          <w:rFonts w:hint="eastAsia" w:ascii="宋体"/>
          <w:b/>
          <w:szCs w:val="22"/>
          <w:u w:val="single"/>
        </w:rPr>
        <w:t>2、本采购项目为</w:t>
      </w:r>
      <w:r>
        <w:rPr>
          <w:rFonts w:hint="eastAsia" w:ascii="宋体"/>
          <w:b/>
          <w:szCs w:val="22"/>
          <w:u w:val="single"/>
          <w:lang w:eastAsia="zh-CN"/>
        </w:rPr>
        <w:t>2025年苍南县渔业资源增殖放流项目</w:t>
      </w:r>
      <w:r>
        <w:rPr>
          <w:rFonts w:hint="eastAsia" w:ascii="宋体"/>
          <w:b/>
          <w:szCs w:val="22"/>
          <w:u w:val="single"/>
        </w:rPr>
        <w:t>。供应商必须根据自己的技术和商务优势对此项目的全部内容进行投标，不得只投其中一部分内容，只对部分内容进行报价的供应商将按无效投标处理。</w:t>
      </w:r>
    </w:p>
    <w:p w14:paraId="1D313899">
      <w:pPr>
        <w:adjustRightInd w:val="0"/>
        <w:spacing w:line="420" w:lineRule="exact"/>
        <w:ind w:firstLine="431" w:firstLineChars="196"/>
        <w:rPr>
          <w:rFonts w:ascii="宋体"/>
          <w:bCs/>
          <w:szCs w:val="22"/>
        </w:rPr>
      </w:pPr>
      <w:r>
        <w:rPr>
          <w:rFonts w:hint="eastAsia" w:ascii="宋体"/>
          <w:bCs/>
          <w:szCs w:val="22"/>
        </w:rPr>
        <w:t>3、无论投标过程中的作法和结果如何，供应商自行承担投标活动中所发生的全部费用，采购人有权选择中标供应商的供货及服务范围。</w:t>
      </w:r>
    </w:p>
    <w:p w14:paraId="6A049D4A">
      <w:pPr>
        <w:adjustRightInd w:val="0"/>
        <w:spacing w:line="420" w:lineRule="exact"/>
        <w:ind w:firstLine="431" w:firstLineChars="196"/>
        <w:rPr>
          <w:rFonts w:ascii="宋体"/>
          <w:b/>
          <w:szCs w:val="22"/>
        </w:rPr>
      </w:pPr>
      <w:r>
        <w:rPr>
          <w:rFonts w:hint="eastAsia" w:ascii="宋体"/>
          <w:bCs/>
          <w:szCs w:val="22"/>
        </w:rPr>
        <w:t>4、本次采购采用资格响应文件、商务技术文件和报价文件分别评审。</w:t>
      </w:r>
      <w:r>
        <w:rPr>
          <w:rFonts w:hint="eastAsia" w:ascii="宋体" w:hAnsi="宋体" w:cs="宋体"/>
          <w:szCs w:val="22"/>
        </w:rPr>
        <w:t>代理机构首先对资格响应文件进行审查，投标供应商资格审查合格后，</w:t>
      </w:r>
      <w:r>
        <w:rPr>
          <w:rFonts w:hint="eastAsia" w:ascii="宋体" w:hAnsi="宋体" w:cs="宋体"/>
          <w:b/>
          <w:bCs/>
          <w:szCs w:val="22"/>
        </w:rPr>
        <w:t>由</w:t>
      </w:r>
      <w:r>
        <w:rPr>
          <w:rFonts w:hint="eastAsia" w:ascii="宋体" w:hAnsi="宋体" w:cs="宋体"/>
          <w:b/>
          <w:bCs/>
          <w:szCs w:val="22"/>
          <w:u w:val="single"/>
        </w:rPr>
        <w:t>评标委员会评审供应商的商务技术文件，商务技术文件无效的供应商不进入报价文件评审。</w:t>
      </w:r>
      <w:r>
        <w:rPr>
          <w:rFonts w:hint="eastAsia" w:ascii="宋体"/>
          <w:b/>
          <w:szCs w:val="22"/>
          <w:u w:val="single"/>
        </w:rPr>
        <w:t>要求供应商商务技术文件（</w:t>
      </w:r>
      <w:r>
        <w:rPr>
          <w:rFonts w:hint="eastAsia" w:ascii="宋体"/>
          <w:b/>
          <w:bCs/>
          <w:szCs w:val="22"/>
          <w:u w:val="single"/>
        </w:rPr>
        <w:t>资格响应文件</w:t>
      </w:r>
      <w:r>
        <w:rPr>
          <w:rFonts w:hint="eastAsia" w:ascii="宋体"/>
          <w:b/>
          <w:szCs w:val="22"/>
          <w:u w:val="single"/>
        </w:rPr>
        <w:t>）中不得含产品报价，否则做无效投标处理。</w:t>
      </w:r>
    </w:p>
    <w:p w14:paraId="0FDE6712">
      <w:pPr>
        <w:autoSpaceDE w:val="0"/>
        <w:autoSpaceDN w:val="0"/>
        <w:adjustRightInd w:val="0"/>
        <w:snapToGrid w:val="0"/>
        <w:spacing w:line="420" w:lineRule="exact"/>
        <w:ind w:firstLine="431" w:firstLineChars="196"/>
        <w:textAlignment w:val="bottom"/>
        <w:rPr>
          <w:rFonts w:ascii="宋体" w:hAnsi="宋体"/>
          <w:bCs/>
          <w:szCs w:val="22"/>
          <w:lang w:val="zh-CN"/>
        </w:rPr>
      </w:pPr>
      <w:r>
        <w:rPr>
          <w:rFonts w:hint="eastAsia" w:ascii="宋体" w:hAnsi="宋体"/>
          <w:bCs/>
          <w:szCs w:val="22"/>
        </w:rPr>
        <w:t>5、供应商须自费到采购人处现场踏勘，以了解采购人需求，取得准确的报价依据。</w:t>
      </w:r>
    </w:p>
    <w:p w14:paraId="57359410">
      <w:pPr>
        <w:autoSpaceDE w:val="0"/>
        <w:autoSpaceDN w:val="0"/>
        <w:adjustRightInd w:val="0"/>
        <w:snapToGrid w:val="0"/>
        <w:spacing w:line="420" w:lineRule="exact"/>
        <w:ind w:firstLine="433" w:firstLineChars="196"/>
        <w:textAlignment w:val="bottom"/>
        <w:rPr>
          <w:rFonts w:ascii="宋体" w:hAnsi="宋体"/>
          <w:b/>
          <w:szCs w:val="22"/>
          <w:u w:val="single"/>
        </w:rPr>
      </w:pPr>
      <w:r>
        <w:rPr>
          <w:rFonts w:hint="eastAsia" w:ascii="宋体" w:hAnsi="宋体"/>
          <w:b/>
          <w:szCs w:val="22"/>
          <w:u w:val="single"/>
        </w:rPr>
        <w:t>6、本项目最高限价见招标公告，某些（个）供应商投标报价超出最高限价的，则拒绝接受其该投标报价，该供应商投标按无效投标处理。</w:t>
      </w:r>
    </w:p>
    <w:p w14:paraId="72D17349">
      <w:pPr>
        <w:pStyle w:val="44"/>
        <w:spacing w:line="420" w:lineRule="exact"/>
        <w:ind w:firstLine="440" w:firstLineChars="200"/>
        <w:rPr>
          <w:rFonts w:ascii="宋体" w:hAnsi="宋体"/>
          <w:bCs/>
          <w:szCs w:val="22"/>
        </w:rPr>
      </w:pPr>
      <w:r>
        <w:rPr>
          <w:rFonts w:hint="eastAsia" w:ascii="宋体" w:hAnsi="宋体"/>
          <w:bCs/>
          <w:szCs w:val="22"/>
        </w:rPr>
        <w:t>7、供应商所投主要技术参数、措施、配置等应在投标文件中明确，对采购文件的技术条款及要求应予以实质性响应，如有偏离应在偏离表中注明。</w:t>
      </w:r>
    </w:p>
    <w:p w14:paraId="6E2EC309">
      <w:pPr>
        <w:adjustRightInd w:val="0"/>
        <w:spacing w:line="420" w:lineRule="exact"/>
        <w:ind w:firstLine="433" w:firstLineChars="196"/>
        <w:rPr>
          <w:rFonts w:ascii="宋体"/>
          <w:b/>
          <w:szCs w:val="22"/>
        </w:rPr>
      </w:pPr>
      <w:r>
        <w:rPr>
          <w:rFonts w:hint="eastAsia" w:ascii="宋体"/>
          <w:b/>
          <w:szCs w:val="22"/>
          <w:lang w:val="en-US" w:eastAsia="zh-CN"/>
        </w:rPr>
        <w:t>8</w:t>
      </w:r>
      <w:r>
        <w:rPr>
          <w:rFonts w:hint="eastAsia" w:ascii="宋体"/>
          <w:b/>
          <w:szCs w:val="22"/>
        </w:rPr>
        <w:t>、本次项目按《财政部关于在政府采购活动中查询及使用信用记录的通知》（财库〔2016〕125号）相关规定，评标时通过“信用中国”网站（www.creditchina.gov.cn）、中国政府采购网（www.ccgp.gov.cn）查询相关主体信用记录对供应商进行信用甄别，对列入失信被执行人、重大税收违法案件当事人名单、政府采购严重违法失信行为记录名单及其他不符合《中华人民共和国政府采购法》第二十二条规定条件的供应商，拒绝其参与本次政府采购活动，其投标文件（响应文件）按无效标处理。</w:t>
      </w:r>
    </w:p>
    <w:p w14:paraId="49B01B6C">
      <w:pPr>
        <w:pStyle w:val="44"/>
        <w:spacing w:line="420" w:lineRule="exact"/>
        <w:ind w:firstLine="440" w:firstLineChars="200"/>
        <w:rPr>
          <w:rFonts w:hint="eastAsia" w:ascii="宋体" w:hAnsi="宋体" w:eastAsia="宋体" w:cs="Times New Roman"/>
          <w:bCs/>
          <w:szCs w:val="22"/>
        </w:rPr>
      </w:pPr>
      <w:r>
        <w:rPr>
          <w:rFonts w:hint="eastAsia" w:ascii="宋体" w:hAnsi="宋体" w:eastAsia="宋体" w:cs="Times New Roman"/>
          <w:bCs/>
          <w:szCs w:val="22"/>
          <w:lang w:val="en-US" w:eastAsia="zh-CN"/>
        </w:rPr>
        <w:t>9</w:t>
      </w:r>
      <w:r>
        <w:rPr>
          <w:rFonts w:hint="eastAsia" w:ascii="宋体" w:hAnsi="宋体" w:eastAsia="宋体" w:cs="Times New Roman"/>
          <w:bCs/>
          <w:szCs w:val="22"/>
        </w:rPr>
        <w:t>、本项目在报价评审时对已注册正式进入浙江省政府采购供应商库且符合中小企业划型标准规定（工信部联企业[2011]300号）的小型和微型企业给予价格优惠扶持，用扣除后的报价参与报价分评审，详细规定见“投标通知(邀请)书”。</w:t>
      </w:r>
    </w:p>
    <w:p w14:paraId="6E5712EE">
      <w:pPr>
        <w:pStyle w:val="44"/>
        <w:spacing w:line="420" w:lineRule="exact"/>
        <w:ind w:firstLine="440" w:firstLineChars="200"/>
        <w:rPr>
          <w:rFonts w:hint="eastAsia" w:ascii="宋体" w:hAnsi="宋体" w:eastAsia="宋体" w:cs="Times New Roman"/>
          <w:bCs/>
          <w:szCs w:val="22"/>
        </w:rPr>
      </w:pPr>
      <w:r>
        <w:rPr>
          <w:rFonts w:hint="eastAsia" w:ascii="宋体" w:hAnsi="宋体" w:eastAsia="宋体" w:cs="Times New Roman"/>
          <w:bCs/>
          <w:szCs w:val="22"/>
          <w:lang w:val="en-US" w:eastAsia="zh-CN"/>
        </w:rPr>
        <w:t>10</w:t>
      </w:r>
      <w:r>
        <w:rPr>
          <w:rFonts w:hint="eastAsia" w:ascii="宋体" w:hAnsi="宋体" w:eastAsia="宋体" w:cs="Times New Roman"/>
          <w:bCs/>
          <w:szCs w:val="22"/>
        </w:rPr>
        <w:t>、供应商资格的审查和认定</w:t>
      </w:r>
    </w:p>
    <w:p w14:paraId="1E844F19">
      <w:pPr>
        <w:autoSpaceDE w:val="0"/>
        <w:autoSpaceDN w:val="0"/>
        <w:adjustRightInd w:val="0"/>
        <w:snapToGrid w:val="0"/>
        <w:spacing w:line="420" w:lineRule="exact"/>
        <w:ind w:firstLine="431" w:firstLineChars="196"/>
        <w:textAlignment w:val="bottom"/>
        <w:rPr>
          <w:rFonts w:ascii="宋体" w:hAnsi="宋体" w:cs="宋体"/>
          <w:szCs w:val="22"/>
        </w:rPr>
      </w:pPr>
      <w:r>
        <w:rPr>
          <w:rFonts w:hint="eastAsia" w:ascii="宋体" w:hAnsi="宋体" w:cs="宋体"/>
          <w:szCs w:val="22"/>
          <w:lang w:val="en-US" w:eastAsia="zh-CN"/>
        </w:rPr>
        <w:t>10</w:t>
      </w:r>
      <w:r>
        <w:rPr>
          <w:rFonts w:hint="eastAsia" w:ascii="宋体" w:hAnsi="宋体" w:cs="宋体"/>
          <w:szCs w:val="22"/>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采取随机抽取方式确定，其他投标无效。</w:t>
      </w:r>
    </w:p>
    <w:p w14:paraId="7CFB9D0F">
      <w:pPr>
        <w:autoSpaceDE w:val="0"/>
        <w:autoSpaceDN w:val="0"/>
        <w:adjustRightInd w:val="0"/>
        <w:snapToGrid w:val="0"/>
        <w:spacing w:line="420" w:lineRule="exact"/>
        <w:ind w:firstLine="431" w:firstLineChars="196"/>
        <w:textAlignment w:val="bottom"/>
        <w:rPr>
          <w:rFonts w:ascii="宋体" w:hAnsi="宋体" w:cs="宋体"/>
          <w:szCs w:val="22"/>
        </w:rPr>
      </w:pPr>
      <w:r>
        <w:rPr>
          <w:rFonts w:hint="eastAsia" w:ascii="宋体" w:hAnsi="宋体" w:cs="宋体"/>
          <w:szCs w:val="22"/>
          <w:lang w:val="en-US" w:eastAsia="zh-CN"/>
        </w:rPr>
        <w:t>10</w:t>
      </w:r>
      <w:r>
        <w:rPr>
          <w:rFonts w:hint="eastAsia" w:ascii="宋体" w:hAnsi="宋体" w:cs="宋体"/>
          <w:szCs w:val="22"/>
        </w:rPr>
        <w:t>.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采取随机抽取方式确定，其他同品牌投标人不作为中标候选人。</w:t>
      </w:r>
    </w:p>
    <w:p w14:paraId="2F19B55D">
      <w:pPr>
        <w:autoSpaceDE w:val="0"/>
        <w:autoSpaceDN w:val="0"/>
        <w:adjustRightInd w:val="0"/>
        <w:snapToGrid w:val="0"/>
        <w:spacing w:line="420" w:lineRule="exact"/>
        <w:ind w:firstLine="431" w:firstLineChars="196"/>
        <w:textAlignment w:val="bottom"/>
        <w:rPr>
          <w:rFonts w:ascii="宋体" w:hAnsi="宋体" w:cs="宋体"/>
          <w:szCs w:val="22"/>
        </w:rPr>
      </w:pPr>
      <w:r>
        <w:rPr>
          <w:rFonts w:hint="eastAsia" w:ascii="宋体" w:hAnsi="宋体" w:cs="宋体"/>
          <w:szCs w:val="22"/>
          <w:lang w:val="en-US" w:eastAsia="zh-CN"/>
        </w:rPr>
        <w:t>10</w:t>
      </w:r>
      <w:r>
        <w:rPr>
          <w:rFonts w:hint="eastAsia" w:ascii="宋体" w:hAnsi="宋体" w:cs="宋体"/>
          <w:szCs w:val="22"/>
        </w:rPr>
        <w:t>.3非单一产品采购项目中，作为关键核心部分的单一产品品牌、型号均相同且报价占项目总报价 50%以上（含本数，下同）的，视为提供的是同品牌的产品；多家供应商中，有一家供应商的报价达到 50%以上，提供同品牌产品的供应商均按一家供应商认定。多家投标人提供的核心产品品牌相同的，按前两款规定处理。</w:t>
      </w:r>
    </w:p>
    <w:p w14:paraId="3CB03540">
      <w:pPr>
        <w:autoSpaceDE w:val="0"/>
        <w:autoSpaceDN w:val="0"/>
        <w:adjustRightInd w:val="0"/>
        <w:snapToGrid w:val="0"/>
        <w:spacing w:line="420" w:lineRule="exact"/>
        <w:ind w:firstLine="431" w:firstLineChars="196"/>
        <w:textAlignment w:val="bottom"/>
        <w:rPr>
          <w:rFonts w:ascii="宋体" w:hAnsi="宋体" w:cs="宋体"/>
          <w:szCs w:val="22"/>
        </w:rPr>
      </w:pPr>
      <w:r>
        <w:rPr>
          <w:rFonts w:hint="eastAsia" w:ascii="宋体" w:hAnsi="宋体" w:cs="宋体"/>
          <w:szCs w:val="22"/>
          <w:lang w:val="en-US" w:eastAsia="zh-CN"/>
        </w:rPr>
        <w:t>10</w:t>
      </w:r>
      <w:r>
        <w:rPr>
          <w:rFonts w:hint="eastAsia" w:ascii="宋体" w:hAnsi="宋体" w:cs="宋体"/>
          <w:szCs w:val="22"/>
        </w:rPr>
        <w:t>.4本次项目为</w:t>
      </w:r>
      <w:r>
        <w:rPr>
          <w:rFonts w:hint="eastAsia" w:ascii="宋体" w:hAnsi="宋体" w:cs="宋体"/>
          <w:szCs w:val="22"/>
          <w:lang w:eastAsia="zh-CN"/>
        </w:rPr>
        <w:t>货物</w:t>
      </w:r>
      <w:r>
        <w:rPr>
          <w:rFonts w:hint="eastAsia" w:ascii="宋体" w:hAnsi="宋体" w:cs="宋体"/>
          <w:szCs w:val="22"/>
        </w:rPr>
        <w:t>类项目</w:t>
      </w:r>
      <w:r>
        <w:rPr>
          <w:rFonts w:hint="eastAsia" w:ascii="宋体" w:hAnsi="宋体" w:cs="宋体"/>
          <w:szCs w:val="22"/>
          <w:lang w:eastAsia="zh-CN"/>
        </w:rPr>
        <w:t>，详见采购清单</w:t>
      </w:r>
      <w:r>
        <w:rPr>
          <w:rFonts w:hint="eastAsia" w:ascii="宋体" w:hAnsi="宋体" w:cs="宋体"/>
          <w:szCs w:val="22"/>
        </w:rPr>
        <w:t>。</w:t>
      </w:r>
    </w:p>
    <w:p w14:paraId="512ADD77">
      <w:pPr>
        <w:pStyle w:val="2"/>
        <w:spacing w:line="420" w:lineRule="exact"/>
        <w:ind w:firstLine="440" w:firstLineChars="200"/>
        <w:rPr>
          <w:rFonts w:ascii="宋体" w:hAnsi="宋体" w:cs="宋体"/>
          <w:szCs w:val="22"/>
        </w:rPr>
      </w:pPr>
      <w:r>
        <w:rPr>
          <w:rFonts w:hint="eastAsia" w:ascii="宋体" w:hAnsi="宋体" w:cs="宋体"/>
          <w:szCs w:val="22"/>
          <w:lang w:val="en-US" w:eastAsia="zh-CN"/>
        </w:rPr>
        <w:t>11</w:t>
      </w:r>
      <w:r>
        <w:rPr>
          <w:rFonts w:hint="eastAsia" w:ascii="宋体" w:hAnsi="宋体" w:cs="宋体"/>
          <w:szCs w:val="22"/>
        </w:rPr>
        <w:t>、本项目招标文件如有补充、更正均见浙江政府采购网（http://www.zjzfcg.gov.cn/）。供应商须在投标截止前自行查看是否有补充、更正文件，并按补充、更正文件要求投标，否则责任自负。</w:t>
      </w:r>
    </w:p>
    <w:p w14:paraId="28CDE656">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.定义</w:t>
      </w:r>
    </w:p>
    <w:p w14:paraId="784D88BC">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.1“采购人” 系指对本招标文件中所列服务有需求的</w:t>
      </w:r>
      <w:r>
        <w:rPr>
          <w:rFonts w:hint="eastAsia" w:ascii="宋体"/>
          <w:szCs w:val="22"/>
          <w:lang w:eastAsia="zh-CN"/>
        </w:rPr>
        <w:t>苍南县农业农村局</w:t>
      </w:r>
      <w:r>
        <w:rPr>
          <w:rFonts w:hint="eastAsia" w:ascii="宋体"/>
          <w:szCs w:val="22"/>
        </w:rPr>
        <w:t>。</w:t>
      </w:r>
    </w:p>
    <w:p w14:paraId="7D81874D">
      <w:pPr>
        <w:pStyle w:val="3"/>
        <w:spacing w:after="0" w:line="420" w:lineRule="exact"/>
        <w:ind w:firstLine="220"/>
        <w:rPr>
          <w:rFonts w:ascii="宋体"/>
          <w:szCs w:val="22"/>
        </w:rPr>
      </w:pPr>
      <w:r>
        <w:rPr>
          <w:rFonts w:hint="eastAsia" w:ascii="宋体"/>
          <w:szCs w:val="22"/>
        </w:rPr>
        <w:t>“供应商”系指符合招标文件要求并且通过资格审查进入评审程序的供应商。</w:t>
      </w:r>
    </w:p>
    <w:p w14:paraId="5067A2A1">
      <w:pPr>
        <w:pStyle w:val="3"/>
        <w:spacing w:after="0" w:line="420" w:lineRule="exact"/>
        <w:ind w:firstLine="220"/>
        <w:rPr>
          <w:rFonts w:ascii="宋体"/>
          <w:szCs w:val="22"/>
        </w:rPr>
      </w:pPr>
      <w:r>
        <w:rPr>
          <w:rFonts w:hint="eastAsia" w:ascii="宋体"/>
          <w:szCs w:val="22"/>
        </w:rPr>
        <w:t>“采购代理机构”系指浙江东瓯工程造价咨询有限公司；</w:t>
      </w:r>
    </w:p>
    <w:p w14:paraId="558A3DBF">
      <w:pPr>
        <w:pStyle w:val="3"/>
        <w:spacing w:after="0" w:line="420" w:lineRule="exact"/>
        <w:ind w:firstLine="220"/>
        <w:rPr>
          <w:rFonts w:ascii="宋体"/>
          <w:szCs w:val="22"/>
        </w:rPr>
      </w:pPr>
      <w:r>
        <w:rPr>
          <w:rFonts w:hint="eastAsia" w:ascii="宋体"/>
          <w:szCs w:val="22"/>
        </w:rPr>
        <w:t>“响应文件”系指供应商为响应招标文件而编制、递交的投标文件。</w:t>
      </w:r>
    </w:p>
    <w:p w14:paraId="1E3AADBC">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.2“买方” 系指</w:t>
      </w:r>
      <w:r>
        <w:rPr>
          <w:rFonts w:hint="eastAsia" w:ascii="宋体"/>
          <w:szCs w:val="22"/>
          <w:lang w:eastAsia="zh-CN"/>
        </w:rPr>
        <w:t>苍南县农业农村局</w:t>
      </w:r>
      <w:r>
        <w:rPr>
          <w:rFonts w:hint="eastAsia" w:ascii="宋体"/>
          <w:szCs w:val="22"/>
        </w:rPr>
        <w:t>，“卖方” 系指中标供应商。</w:t>
      </w:r>
    </w:p>
    <w:p w14:paraId="5FFF4211">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.3“合同”系指买卖双方签署规定买卖双方权利与义务的协议，以及所有的附件、附录和响应文件所提到的构成合同的所有文件。</w:t>
      </w:r>
    </w:p>
    <w:p w14:paraId="62175A72">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.4 “货物”系指卖方按招标文件规定须向买方提供的一切设备、软件系统、手册及其它有关说明资料和材料（有购买货物的项目适用本条款）。</w:t>
      </w:r>
    </w:p>
    <w:p w14:paraId="2EF21800">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.5 “服务”系指服务类项目购买的服务或货物类项目根据本合同规定卖方必须承担的安装、调试、技术协助、技术培训以及其他类似的附随义务。</w:t>
      </w:r>
    </w:p>
    <w:p w14:paraId="464BE4C9">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12</w:t>
      </w:r>
      <w:r>
        <w:rPr>
          <w:rFonts w:hint="eastAsia" w:ascii="宋体"/>
          <w:szCs w:val="22"/>
        </w:rPr>
        <w:t>.6“附随服务”系指货物类项目根据本合同规定卖方必须承担与货物有关的辅助服务，如送货上门、免费维护以及合同中规定卖方应承担的义务,以及合同中未规定,但依有利于合同履行原则,应当由卖方承担的其它义务。</w:t>
      </w:r>
    </w:p>
    <w:p w14:paraId="767C4B33">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13</w:t>
      </w:r>
      <w:r>
        <w:rPr>
          <w:rFonts w:hint="eastAsia" w:ascii="宋体"/>
          <w:szCs w:val="22"/>
        </w:rPr>
        <w:t>.本《招标文件》所称“关联企业”，是指存在关联关系的企业；“关联关系”的界定适用《中华人民共和国公司法》216条之规定。</w:t>
      </w:r>
    </w:p>
    <w:p w14:paraId="2E38879D">
      <w:pPr>
        <w:pStyle w:val="3"/>
        <w:spacing w:after="0" w:line="420" w:lineRule="exact"/>
        <w:ind w:firstLine="220"/>
        <w:rPr>
          <w:rFonts w:ascii="宋体"/>
          <w:b/>
          <w:szCs w:val="22"/>
        </w:rPr>
      </w:pPr>
      <w:r>
        <w:rPr>
          <w:rFonts w:hint="eastAsia" w:ascii="宋体"/>
          <w:szCs w:val="22"/>
        </w:rPr>
        <w:t xml:space="preserve">  </w:t>
      </w:r>
      <w:r>
        <w:rPr>
          <w:rFonts w:hint="eastAsia" w:ascii="宋体"/>
          <w:szCs w:val="22"/>
          <w:lang w:val="en-US" w:eastAsia="zh-CN"/>
        </w:rPr>
        <w:t>13</w:t>
      </w:r>
      <w:r>
        <w:rPr>
          <w:rFonts w:hint="eastAsia" w:ascii="宋体"/>
          <w:szCs w:val="22"/>
        </w:rPr>
        <w:t>.1</w:t>
      </w:r>
      <w:r>
        <w:rPr>
          <w:rFonts w:hint="eastAsia" w:ascii="宋体"/>
          <w:b/>
          <w:szCs w:val="22"/>
        </w:rPr>
        <w:t xml:space="preserve">单位负责人为同一人或者存在直接控股、管理关系的不同供应商参加同一合同项下的政府采购活动的，相关投标均作无效标处理。 </w:t>
      </w:r>
    </w:p>
    <w:p w14:paraId="47438427">
      <w:pPr>
        <w:pStyle w:val="3"/>
        <w:spacing w:after="0" w:line="420" w:lineRule="exact"/>
        <w:ind w:firstLine="220"/>
        <w:rPr>
          <w:rFonts w:ascii="宋体"/>
          <w:b/>
          <w:szCs w:val="22"/>
        </w:rPr>
      </w:pPr>
      <w:r>
        <w:rPr>
          <w:rFonts w:hint="eastAsia" w:ascii="宋体"/>
          <w:szCs w:val="22"/>
        </w:rPr>
        <w:t xml:space="preserve">  </w:t>
      </w:r>
      <w:r>
        <w:rPr>
          <w:rFonts w:hint="eastAsia" w:ascii="宋体"/>
          <w:szCs w:val="22"/>
          <w:lang w:val="en-US" w:eastAsia="zh-CN"/>
        </w:rPr>
        <w:t>13</w:t>
      </w:r>
      <w:r>
        <w:rPr>
          <w:rFonts w:hint="eastAsia" w:ascii="宋体"/>
          <w:szCs w:val="22"/>
        </w:rPr>
        <w:t>.2</w:t>
      </w:r>
      <w:r>
        <w:rPr>
          <w:rFonts w:hint="eastAsia" w:ascii="宋体"/>
          <w:b/>
          <w:szCs w:val="22"/>
        </w:rPr>
        <w:t>不同供应商之间存在以下利害关系并且存在影响政府采购公平竞争行为的，不得参加同一合同项下的政府采购活动，相关投标均作无效标处理：</w:t>
      </w:r>
    </w:p>
    <w:p w14:paraId="350E3386">
      <w:pPr>
        <w:pStyle w:val="3"/>
        <w:spacing w:after="0" w:line="420" w:lineRule="exact"/>
        <w:ind w:firstLine="220"/>
        <w:rPr>
          <w:rFonts w:ascii="宋体"/>
          <w:szCs w:val="22"/>
        </w:rPr>
      </w:pPr>
      <w:r>
        <w:rPr>
          <w:rFonts w:hint="eastAsia" w:ascii="宋体"/>
          <w:szCs w:val="22"/>
        </w:rPr>
        <w:t>（1）法定代表人或负责人或实际控制人是夫妻关系；</w:t>
      </w:r>
    </w:p>
    <w:p w14:paraId="169871D6">
      <w:pPr>
        <w:pStyle w:val="3"/>
        <w:spacing w:after="0" w:line="420" w:lineRule="exact"/>
        <w:ind w:firstLine="220"/>
        <w:rPr>
          <w:rFonts w:ascii="宋体"/>
          <w:szCs w:val="22"/>
        </w:rPr>
      </w:pPr>
      <w:r>
        <w:rPr>
          <w:rFonts w:hint="eastAsia" w:ascii="宋体"/>
          <w:szCs w:val="22"/>
        </w:rPr>
        <w:t>（2）法定代表人或负责人或实际控制人是直系血亲关系；</w:t>
      </w:r>
    </w:p>
    <w:p w14:paraId="2B4D2642">
      <w:pPr>
        <w:pStyle w:val="3"/>
        <w:spacing w:after="0" w:line="420" w:lineRule="exact"/>
        <w:ind w:firstLine="220"/>
        <w:rPr>
          <w:rFonts w:ascii="宋体"/>
          <w:szCs w:val="22"/>
        </w:rPr>
      </w:pPr>
      <w:r>
        <w:rPr>
          <w:rFonts w:hint="eastAsia" w:ascii="宋体"/>
          <w:szCs w:val="22"/>
        </w:rPr>
        <w:t>（3）法定代表人或负责人或实际控制人存在三代以内旁系血亲关系；</w:t>
      </w:r>
    </w:p>
    <w:p w14:paraId="1939D696">
      <w:pPr>
        <w:pStyle w:val="3"/>
        <w:spacing w:after="0" w:line="420" w:lineRule="exact"/>
        <w:ind w:firstLine="220"/>
        <w:rPr>
          <w:rFonts w:ascii="宋体"/>
          <w:szCs w:val="22"/>
        </w:rPr>
      </w:pPr>
      <w:r>
        <w:rPr>
          <w:rFonts w:hint="eastAsia" w:ascii="宋体"/>
          <w:szCs w:val="22"/>
        </w:rPr>
        <w:t>（4）法定代表人或负责人或实际控制人存在近姻亲关系；</w:t>
      </w:r>
    </w:p>
    <w:p w14:paraId="4764C892">
      <w:pPr>
        <w:pStyle w:val="3"/>
        <w:spacing w:after="0" w:line="420" w:lineRule="exact"/>
        <w:ind w:firstLine="220"/>
        <w:rPr>
          <w:rFonts w:ascii="宋体"/>
          <w:szCs w:val="22"/>
        </w:rPr>
      </w:pPr>
      <w:r>
        <w:rPr>
          <w:rFonts w:hint="eastAsia" w:ascii="宋体"/>
          <w:szCs w:val="22"/>
        </w:rPr>
        <w:t>（5）法定代表人或负责人或实际控制人存在股份控制或实际控制关系；</w:t>
      </w:r>
    </w:p>
    <w:p w14:paraId="340A69EC">
      <w:pPr>
        <w:pStyle w:val="3"/>
        <w:spacing w:after="0" w:line="420" w:lineRule="exact"/>
        <w:ind w:firstLine="220"/>
        <w:rPr>
          <w:rFonts w:ascii="宋体"/>
          <w:szCs w:val="22"/>
        </w:rPr>
      </w:pPr>
      <w:r>
        <w:rPr>
          <w:rFonts w:hint="eastAsia" w:ascii="宋体"/>
          <w:szCs w:val="22"/>
        </w:rPr>
        <w:t>（6）存在共同直接或间接投资设立子公司、联营企业和合营企业情况；</w:t>
      </w:r>
    </w:p>
    <w:p w14:paraId="387FCE4E">
      <w:pPr>
        <w:pStyle w:val="3"/>
        <w:spacing w:after="0" w:line="420" w:lineRule="exact"/>
        <w:ind w:firstLine="220"/>
        <w:rPr>
          <w:rFonts w:ascii="宋体"/>
          <w:szCs w:val="22"/>
        </w:rPr>
      </w:pPr>
      <w:r>
        <w:rPr>
          <w:rFonts w:hint="eastAsia" w:ascii="宋体"/>
          <w:szCs w:val="22"/>
        </w:rPr>
        <w:t>（7）存在分级代理或代销关系、同一生产制造商关系、管理关系、重要业务（占主营业务收入 50%以上）或重要财务往来关系（如融资）等其他实质性控制关系。</w:t>
      </w:r>
    </w:p>
    <w:p w14:paraId="665BA57D">
      <w:pPr>
        <w:pStyle w:val="3"/>
        <w:spacing w:after="0" w:line="420" w:lineRule="exact"/>
        <w:ind w:firstLine="220"/>
        <w:rPr>
          <w:rFonts w:ascii="宋体"/>
          <w:szCs w:val="22"/>
        </w:rPr>
      </w:pPr>
      <w:r>
        <w:rPr>
          <w:rFonts w:hint="eastAsia" w:ascii="宋体"/>
          <w:szCs w:val="22"/>
        </w:rPr>
        <w:t xml:space="preserve">  </w:t>
      </w:r>
      <w:r>
        <w:rPr>
          <w:rFonts w:hint="eastAsia" w:ascii="宋体"/>
          <w:szCs w:val="22"/>
          <w:lang w:val="en-US" w:eastAsia="zh-CN"/>
        </w:rPr>
        <w:t>14</w:t>
      </w:r>
      <w:r>
        <w:rPr>
          <w:rFonts w:hint="eastAsia" w:ascii="宋体"/>
          <w:szCs w:val="22"/>
        </w:rPr>
        <w:t>、如供应商为通讯行业的全国性企业所设立的区域性分支机构的，单位负责人等同于法定代表人（招标文件以下同）【有涉及到通讯行业投标的项目适用本条款】。</w:t>
      </w:r>
    </w:p>
    <w:p w14:paraId="2189DE43">
      <w:pPr>
        <w:pStyle w:val="7"/>
        <w:spacing w:line="420" w:lineRule="exact"/>
      </w:pPr>
      <w:r>
        <w:rPr>
          <w:rFonts w:hint="eastAsia"/>
        </w:rPr>
        <w:t>二、供应商资格要求</w:t>
      </w:r>
    </w:p>
    <w:p w14:paraId="049DB46B">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hAnsi="宋体"/>
          <w:szCs w:val="22"/>
        </w:rPr>
        <w:t>按招标公告要求</w:t>
      </w:r>
    </w:p>
    <w:p w14:paraId="622A607F">
      <w:pPr>
        <w:pStyle w:val="7"/>
        <w:spacing w:line="420" w:lineRule="exact"/>
      </w:pPr>
      <w:r>
        <w:rPr>
          <w:rFonts w:hint="eastAsia"/>
        </w:rPr>
        <w:t>三、招标文件</w:t>
      </w:r>
    </w:p>
    <w:p w14:paraId="6F0CFA8C">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hAnsi="宋体"/>
          <w:szCs w:val="22"/>
        </w:rPr>
        <w:t>1、招标文件</w:t>
      </w:r>
    </w:p>
    <w:p w14:paraId="26279EAA">
      <w:pPr>
        <w:autoSpaceDE w:val="0"/>
        <w:autoSpaceDN w:val="0"/>
        <w:adjustRightInd w:val="0"/>
        <w:snapToGrid w:val="0"/>
        <w:spacing w:line="420" w:lineRule="exact"/>
        <w:ind w:firstLine="440" w:firstLineChars="200"/>
        <w:rPr>
          <w:rFonts w:ascii="宋体" w:hAnsi="宋体"/>
          <w:szCs w:val="22"/>
        </w:rPr>
      </w:pPr>
      <w:r>
        <w:rPr>
          <w:rFonts w:hint="eastAsia" w:ascii="宋体" w:hAnsi="宋体"/>
          <w:szCs w:val="22"/>
        </w:rPr>
        <w:t>1.1招标文件发放</w:t>
      </w:r>
    </w:p>
    <w:p w14:paraId="6B140B44">
      <w:pPr>
        <w:autoSpaceDE w:val="0"/>
        <w:autoSpaceDN w:val="0"/>
        <w:adjustRightInd w:val="0"/>
        <w:snapToGrid w:val="0"/>
        <w:spacing w:line="420" w:lineRule="exact"/>
        <w:ind w:firstLine="440" w:firstLineChars="200"/>
        <w:rPr>
          <w:rFonts w:ascii="宋体"/>
          <w:szCs w:val="22"/>
        </w:rPr>
      </w:pPr>
      <w:r>
        <w:rPr>
          <w:rFonts w:hint="eastAsia" w:ascii="宋体"/>
          <w:szCs w:val="22"/>
        </w:rPr>
        <w:t>1.1.1、本项目招标文件实行“政府采购云平台”在线获取，不提供招标文件纸质版。供应商获取招标文件前应先完成“政府采购云平台”的账号注册；</w:t>
      </w:r>
    </w:p>
    <w:p w14:paraId="17E58C09">
      <w:pPr>
        <w:autoSpaceDE w:val="0"/>
        <w:autoSpaceDN w:val="0"/>
        <w:adjustRightInd w:val="0"/>
        <w:snapToGrid w:val="0"/>
        <w:spacing w:line="420" w:lineRule="exact"/>
        <w:ind w:firstLine="440" w:firstLineChars="200"/>
        <w:rPr>
          <w:rFonts w:ascii="宋体"/>
          <w:szCs w:val="22"/>
        </w:rPr>
      </w:pPr>
      <w:r>
        <w:rPr>
          <w:rFonts w:hint="eastAsia" w:ascii="宋体"/>
          <w:szCs w:val="22"/>
        </w:rPr>
        <w:t>1.1.2、获取地点：政采云平台</w:t>
      </w:r>
      <w:r>
        <w:rPr>
          <w:rFonts w:ascii="宋体"/>
          <w:szCs w:val="22"/>
        </w:rPr>
        <w:t>（https://www.zcygov.cn/）</w:t>
      </w:r>
      <w:r>
        <w:rPr>
          <w:rFonts w:hint="eastAsia" w:ascii="宋体"/>
          <w:szCs w:val="22"/>
        </w:rPr>
        <w:t>；</w:t>
      </w:r>
    </w:p>
    <w:p w14:paraId="75545D25">
      <w:pPr>
        <w:autoSpaceDE w:val="0"/>
        <w:autoSpaceDN w:val="0"/>
        <w:adjustRightInd w:val="0"/>
        <w:snapToGrid w:val="0"/>
        <w:spacing w:line="420" w:lineRule="exact"/>
        <w:ind w:firstLine="440" w:firstLineChars="200"/>
        <w:rPr>
          <w:rFonts w:ascii="宋体"/>
          <w:szCs w:val="22"/>
        </w:rPr>
      </w:pPr>
      <w:r>
        <w:rPr>
          <w:rFonts w:hint="eastAsia" w:ascii="宋体"/>
          <w:szCs w:val="22"/>
        </w:rPr>
        <w:t>1.1.3、获取方式：潜在供应商登陆政采云平台，在线申请获取招标文件（进入“项目采购”应用，在获取招标文件菜单中选择项目，申请获取招标文件，本项目招标文件不收取工本费；仅需浏览招标文件的供应商可点击“游客，浏览招标文件”或直接下载招标文件浏览）；</w:t>
      </w:r>
    </w:p>
    <w:p w14:paraId="3F79710C">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szCs w:val="22"/>
        </w:rPr>
        <w:t>1.1.4、提示：招标公告附件内的招标文件（或采购需求）仅供阅览使用，供应</w:t>
      </w:r>
      <w:r>
        <w:rPr>
          <w:rFonts w:hint="eastAsia" w:ascii="宋体"/>
          <w:szCs w:val="22"/>
          <w:lang w:val="en-US" w:eastAsia="zh-CN"/>
        </w:rPr>
        <w:t xml:space="preserve"> </w:t>
      </w:r>
      <w:r>
        <w:rPr>
          <w:rFonts w:hint="eastAsia" w:ascii="宋体"/>
          <w:szCs w:val="22"/>
        </w:rPr>
        <w:t>商只有在“政府采购云平台”完成获取招标文件申请并下载了招标文件后才视作依法获取招标文件（法律法规所指的供应商获取招标文件时间以供应商完成获取招标文件申请后下载招标文件的时间为准）。</w:t>
      </w:r>
    </w:p>
    <w:p w14:paraId="4C1DD0B3">
      <w:pPr>
        <w:autoSpaceDE w:val="0"/>
        <w:autoSpaceDN w:val="0"/>
        <w:adjustRightInd w:val="0"/>
        <w:snapToGrid w:val="0"/>
        <w:spacing w:line="420" w:lineRule="exact"/>
        <w:ind w:firstLine="431" w:firstLineChars="196"/>
        <w:textAlignment w:val="bottom"/>
        <w:rPr>
          <w:rFonts w:ascii="宋体"/>
          <w:szCs w:val="22"/>
        </w:rPr>
      </w:pPr>
      <w:r>
        <w:rPr>
          <w:rFonts w:hint="eastAsia" w:ascii="宋体"/>
          <w:szCs w:val="22"/>
        </w:rPr>
        <w:t>1.2招标文件约束力</w:t>
      </w:r>
    </w:p>
    <w:p w14:paraId="70C52771">
      <w:pPr>
        <w:autoSpaceDE w:val="0"/>
        <w:autoSpaceDN w:val="0"/>
        <w:adjustRightInd w:val="0"/>
        <w:snapToGrid w:val="0"/>
        <w:spacing w:line="420" w:lineRule="exact"/>
        <w:ind w:firstLine="431" w:firstLineChars="196"/>
        <w:textAlignment w:val="bottom"/>
        <w:rPr>
          <w:rFonts w:ascii="宋体"/>
          <w:szCs w:val="22"/>
        </w:rPr>
      </w:pPr>
      <w:r>
        <w:rPr>
          <w:rFonts w:hint="eastAsia" w:ascii="宋体"/>
          <w:szCs w:val="22"/>
          <w:u w:val="single"/>
        </w:rPr>
        <w:t>▲供应商一旦获取了本招标文件并参加投标，即被认为接受了本招标文件中所有条款和规定。</w:t>
      </w:r>
    </w:p>
    <w:p w14:paraId="6A19ACDB">
      <w:pPr>
        <w:autoSpaceDE w:val="0"/>
        <w:autoSpaceDN w:val="0"/>
        <w:adjustRightInd w:val="0"/>
        <w:snapToGrid w:val="0"/>
        <w:spacing w:line="420" w:lineRule="exact"/>
        <w:ind w:firstLine="431" w:firstLineChars="196"/>
        <w:textAlignment w:val="bottom"/>
        <w:rPr>
          <w:rFonts w:ascii="宋体"/>
          <w:szCs w:val="22"/>
        </w:rPr>
      </w:pPr>
      <w:r>
        <w:rPr>
          <w:rFonts w:hint="eastAsia" w:ascii="宋体"/>
          <w:szCs w:val="22"/>
        </w:rPr>
        <w:t>1.3招标文件的组成</w:t>
      </w:r>
    </w:p>
    <w:p w14:paraId="07613924">
      <w:pPr>
        <w:autoSpaceDE w:val="0"/>
        <w:autoSpaceDN w:val="0"/>
        <w:adjustRightInd w:val="0"/>
        <w:snapToGrid w:val="0"/>
        <w:spacing w:line="420" w:lineRule="exact"/>
        <w:ind w:firstLine="431" w:firstLineChars="196"/>
        <w:textAlignment w:val="bottom"/>
        <w:rPr>
          <w:rFonts w:ascii="宋体"/>
          <w:szCs w:val="22"/>
        </w:rPr>
      </w:pPr>
      <w:r>
        <w:rPr>
          <w:rFonts w:hint="eastAsia" w:ascii="宋体"/>
          <w:szCs w:val="22"/>
        </w:rPr>
        <w:t>招标文件由招标文件总目录所列内容及补充资料等组成。</w:t>
      </w:r>
    </w:p>
    <w:p w14:paraId="123A5A17">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2、招标文件的澄清或者修改</w:t>
      </w:r>
    </w:p>
    <w:p w14:paraId="6ACC4792">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2.1、已获取招标文件的潜在投标人，若有问题需要澄清，应在投标通知(邀请)书规定时间之前，以纸质形式送达采购代理机构，采购代理机构与采购人研究后，对认为有必要回答的问题，将以公告形式发出。</w:t>
      </w:r>
    </w:p>
    <w:p w14:paraId="08C608FC">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2.2、投标人一旦参与本次采购活动，即被视为接受了本招标文件的所有内容，如有任何异议，均已在澄清截止时间前提出。</w:t>
      </w:r>
    </w:p>
    <w:p w14:paraId="730D601C">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2.3、从招标文件发出至投标截止日期，采购代理机构可以对已发出的招标文件进行必要的澄清或者修改。澄清或者修改的内容将以公告形式发出。</w:t>
      </w:r>
    </w:p>
    <w:p w14:paraId="2D07701C">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2.4、澄清或者修改的内容可能影响投标文件编制的，采购代理机构将在投标截止时间 15 日前，以公告形式通知所有获取招标文件的潜在投标人；不足 15 日的，将相应延长提交投标文件的截止时间。</w:t>
      </w:r>
    </w:p>
    <w:p w14:paraId="03D812EB">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2.5、招标文件与招标文件的澄清、修改、补充通知就同一内容的表述不一致时，以最后发出的为准。</w:t>
      </w:r>
    </w:p>
    <w:p w14:paraId="1E9D8F22">
      <w:pPr>
        <w:autoSpaceDE w:val="0"/>
        <w:autoSpaceDN w:val="0"/>
        <w:adjustRightInd w:val="0"/>
        <w:snapToGrid w:val="0"/>
        <w:spacing w:line="420" w:lineRule="exact"/>
        <w:textAlignment w:val="bottom"/>
        <w:outlineLvl w:val="0"/>
        <w:rPr>
          <w:rFonts w:ascii="宋体" w:hAnsi="宋体"/>
          <w:szCs w:val="22"/>
        </w:rPr>
      </w:pPr>
      <w:r>
        <w:rPr>
          <w:rFonts w:hint="eastAsia" w:ascii="宋体" w:hAnsi="宋体"/>
          <w:szCs w:val="22"/>
        </w:rPr>
        <w:t xml:space="preserve">    2.6、各投标人自行在指定信息发布媒体（http://zfcg.czt.zj.gov.cn）下载或查阅招标相关文件和资料等，恕不另行通知，如有遗漏采购人、代理机构概不负责。</w:t>
      </w:r>
    </w:p>
    <w:p w14:paraId="4D9F3C93">
      <w:pPr>
        <w:pStyle w:val="7"/>
        <w:spacing w:line="420" w:lineRule="exact"/>
      </w:pPr>
      <w:r>
        <w:rPr>
          <w:rFonts w:hint="eastAsia"/>
        </w:rPr>
        <w:t>四、投标文件</w:t>
      </w:r>
    </w:p>
    <w:p w14:paraId="00CA9956">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hAnsi="宋体"/>
          <w:szCs w:val="22"/>
        </w:rPr>
        <w:t>1、投标文件</w:t>
      </w:r>
    </w:p>
    <w:p w14:paraId="48DC79D8">
      <w:pPr>
        <w:autoSpaceDE w:val="0"/>
        <w:autoSpaceDN w:val="0"/>
        <w:adjustRightInd w:val="0"/>
        <w:snapToGrid w:val="0"/>
        <w:spacing w:line="420" w:lineRule="exact"/>
        <w:ind w:firstLine="440" w:firstLineChars="200"/>
        <w:textAlignment w:val="bottom"/>
        <w:rPr>
          <w:rFonts w:ascii="宋体" w:hAnsi="宋体" w:cs="Arial"/>
          <w:szCs w:val="22"/>
        </w:rPr>
      </w:pPr>
      <w:r>
        <w:rPr>
          <w:rFonts w:hint="eastAsia" w:ascii="宋体" w:hAnsi="宋体" w:cs="仿宋_GB2312"/>
          <w:szCs w:val="22"/>
          <w:lang w:val="zh-CN"/>
        </w:rPr>
        <w:t>1.1</w:t>
      </w:r>
      <w:r>
        <w:rPr>
          <w:rFonts w:hint="eastAsia" w:ascii="宋体" w:hAnsi="宋体" w:cs="Arial"/>
          <w:szCs w:val="22"/>
        </w:rPr>
        <w:t>供应商应仔细阅读招标文件中的所有内容，按照招标文件及招标技术规格要求，详细编制投标文件。并对招标文件的要求做出实质上响应。实质上响应的投标应该是与招标文件要求的条款没有重大偏离的投标。未实质上响应的投标文件将被拒绝，但允许投标服务或货物在基本满足招标技术参数要求的前提下出现的微小差异。</w:t>
      </w:r>
      <w:r>
        <w:rPr>
          <w:color w:val="000000"/>
        </w:rPr>
        <w:t>（是否为重大偏离由</w:t>
      </w:r>
      <w:r>
        <w:rPr>
          <w:rFonts w:hint="eastAsia"/>
          <w:color w:val="000000"/>
        </w:rPr>
        <w:t>评标委员会</w:t>
      </w:r>
      <w:r>
        <w:rPr>
          <w:color w:val="000000"/>
        </w:rPr>
        <w:t>判定）</w:t>
      </w:r>
      <w:r>
        <w:rPr>
          <w:rFonts w:hint="eastAsia"/>
          <w:color w:val="000000"/>
        </w:rPr>
        <w:t>。</w:t>
      </w:r>
    </w:p>
    <w:p w14:paraId="59E3A8C6">
      <w:pPr>
        <w:autoSpaceDE w:val="0"/>
        <w:autoSpaceDN w:val="0"/>
        <w:adjustRightInd w:val="0"/>
        <w:snapToGrid w:val="0"/>
        <w:spacing w:line="420" w:lineRule="exact"/>
        <w:ind w:firstLine="440" w:firstLineChars="200"/>
        <w:textAlignment w:val="bottom"/>
        <w:rPr>
          <w:rFonts w:ascii="宋体" w:hAnsi="宋体" w:cs="Arial"/>
          <w:szCs w:val="22"/>
        </w:rPr>
      </w:pPr>
      <w:r>
        <w:rPr>
          <w:rFonts w:hint="eastAsia" w:ascii="宋体" w:hAnsi="宋体" w:cs="仿宋_GB2312"/>
          <w:szCs w:val="22"/>
          <w:lang w:val="zh-CN"/>
        </w:rPr>
        <w:t>1.2</w:t>
      </w:r>
      <w:r>
        <w:rPr>
          <w:rFonts w:hint="eastAsia" w:ascii="宋体" w:hAnsi="宋体" w:cs="Arial"/>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63290B03">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hAnsi="宋体" w:cs="仿宋_GB2312"/>
          <w:szCs w:val="22"/>
          <w:lang w:val="zh-CN"/>
        </w:rPr>
        <w:t>1.3供应商应仔细阅读招标文件中的所有内容，按照招标文件要求，详细编制投标文件，所有文件资料必须是针对本次投标。不按招标文件的要求提供的投标文件可能导致被拒绝。</w:t>
      </w:r>
    </w:p>
    <w:p w14:paraId="0277314C">
      <w:pPr>
        <w:autoSpaceDE w:val="0"/>
        <w:autoSpaceDN w:val="0"/>
        <w:adjustRightInd w:val="0"/>
        <w:snapToGrid w:val="0"/>
        <w:spacing w:line="420" w:lineRule="exact"/>
        <w:ind w:firstLine="431" w:firstLineChars="196"/>
        <w:textAlignment w:val="bottom"/>
        <w:rPr>
          <w:rFonts w:ascii="宋体" w:hAnsi="宋体"/>
          <w:szCs w:val="22"/>
        </w:rPr>
      </w:pPr>
      <w:r>
        <w:rPr>
          <w:rFonts w:hint="eastAsia" w:ascii="宋体" w:hAnsi="宋体"/>
          <w:szCs w:val="22"/>
        </w:rPr>
        <w:t xml:space="preserve">2、投标文件的组成  </w:t>
      </w:r>
    </w:p>
    <w:p w14:paraId="71F8CEE2">
      <w:pPr>
        <w:autoSpaceDE w:val="0"/>
        <w:autoSpaceDN w:val="0"/>
        <w:adjustRightInd w:val="0"/>
        <w:snapToGrid w:val="0"/>
        <w:spacing w:line="420" w:lineRule="exact"/>
        <w:ind w:firstLine="431" w:firstLineChars="196"/>
        <w:textAlignment w:val="bottom"/>
        <w:rPr>
          <w:rFonts w:ascii="宋体" w:hAnsi="宋体" w:cs="仿宋_GB2312"/>
          <w:szCs w:val="22"/>
          <w:lang w:val="zh-CN"/>
        </w:rPr>
      </w:pPr>
      <w:r>
        <w:rPr>
          <w:rFonts w:hint="eastAsia" w:ascii="宋体" w:hAnsi="宋体"/>
          <w:szCs w:val="22"/>
          <w:u w:val="single"/>
        </w:rPr>
        <w:t>▲</w:t>
      </w:r>
      <w:r>
        <w:rPr>
          <w:rFonts w:hint="eastAsia" w:ascii="宋体" w:hAnsi="宋体" w:cs="Arial"/>
          <w:b/>
          <w:bCs/>
          <w:szCs w:val="22"/>
          <w:u w:val="single"/>
        </w:rPr>
        <w:t>投标文件（包含电子投标文件和备份投标文件）由资格响应文件、商务技术文件、报价文件三部分组成，其中电子投标文件中所须加盖投标单位公章部分均采用CA签章。商务技术部分（含资格响应文件）不得</w:t>
      </w:r>
      <w:r>
        <w:rPr>
          <w:rFonts w:hint="eastAsia" w:ascii="宋体" w:hAnsi="宋体" w:cs="Arial"/>
          <w:b/>
          <w:bCs/>
          <w:szCs w:val="22"/>
          <w:u w:val="single"/>
          <w:lang w:val="zh-CN"/>
        </w:rPr>
        <w:t>含报价，否则投标文件将被拒绝。</w:t>
      </w:r>
    </w:p>
    <w:p w14:paraId="4325551A">
      <w:pPr>
        <w:widowControl/>
        <w:autoSpaceDE w:val="0"/>
        <w:autoSpaceDN w:val="0"/>
        <w:snapToGrid w:val="0"/>
        <w:spacing w:line="420" w:lineRule="exact"/>
        <w:ind w:firstLine="431"/>
        <w:jc w:val="left"/>
        <w:rPr>
          <w:color w:val="000000"/>
        </w:rPr>
      </w:pPr>
      <w:bookmarkStart w:id="33" w:name="OLE_LINK12"/>
    </w:p>
    <w:tbl>
      <w:tblPr>
        <w:tblStyle w:val="35"/>
        <w:tblW w:w="9356"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1"/>
        <w:gridCol w:w="850"/>
        <w:gridCol w:w="6946"/>
        <w:gridCol w:w="709"/>
      </w:tblGrid>
      <w:tr w14:paraId="0E0592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blHeader/>
        </w:trPr>
        <w:tc>
          <w:tcPr>
            <w:tcW w:w="851" w:type="dxa"/>
            <w:tcBorders>
              <w:bottom w:val="single" w:color="auto" w:sz="6" w:space="0"/>
            </w:tcBorders>
            <w:shd w:val="clear" w:color="auto" w:fill="DAEEF3"/>
            <w:vAlign w:val="center"/>
          </w:tcPr>
          <w:p w14:paraId="1E11FFF8">
            <w:pPr>
              <w:spacing w:line="420" w:lineRule="exact"/>
              <w:jc w:val="center"/>
              <w:rPr>
                <w:rFonts w:ascii="宋体" w:hAnsi="宋体"/>
                <w:b/>
                <w:color w:val="000000"/>
                <w:szCs w:val="22"/>
              </w:rPr>
            </w:pPr>
            <w:r>
              <w:rPr>
                <w:rFonts w:hint="eastAsia" w:ascii="宋体" w:hAnsi="宋体"/>
                <w:b/>
                <w:color w:val="000000"/>
                <w:szCs w:val="22"/>
              </w:rPr>
              <w:t>序号</w:t>
            </w:r>
          </w:p>
        </w:tc>
        <w:tc>
          <w:tcPr>
            <w:tcW w:w="7796" w:type="dxa"/>
            <w:gridSpan w:val="2"/>
            <w:tcBorders>
              <w:bottom w:val="single" w:color="auto" w:sz="6" w:space="0"/>
            </w:tcBorders>
            <w:shd w:val="clear" w:color="auto" w:fill="DAEEF3"/>
            <w:vAlign w:val="center"/>
          </w:tcPr>
          <w:p w14:paraId="50BFAB29">
            <w:pPr>
              <w:spacing w:line="420" w:lineRule="exact"/>
              <w:jc w:val="center"/>
              <w:rPr>
                <w:rFonts w:ascii="宋体" w:hAnsi="宋体"/>
                <w:b/>
                <w:color w:val="000000"/>
                <w:szCs w:val="22"/>
              </w:rPr>
            </w:pPr>
            <w:r>
              <w:rPr>
                <w:rFonts w:hint="eastAsia" w:ascii="宋体" w:hAnsi="宋体"/>
                <w:b/>
                <w:color w:val="000000"/>
                <w:szCs w:val="22"/>
              </w:rPr>
              <w:t>投标文件组成内容</w:t>
            </w:r>
          </w:p>
        </w:tc>
        <w:tc>
          <w:tcPr>
            <w:tcW w:w="709" w:type="dxa"/>
            <w:tcBorders>
              <w:bottom w:val="single" w:color="auto" w:sz="6" w:space="0"/>
            </w:tcBorders>
            <w:shd w:val="clear" w:color="auto" w:fill="DAEEF3"/>
            <w:vAlign w:val="center"/>
          </w:tcPr>
          <w:p w14:paraId="5DCAA349">
            <w:pPr>
              <w:spacing w:line="420" w:lineRule="exact"/>
              <w:jc w:val="center"/>
              <w:rPr>
                <w:rFonts w:ascii="宋体" w:hAnsi="宋体"/>
                <w:b/>
                <w:color w:val="000000"/>
                <w:szCs w:val="22"/>
              </w:rPr>
            </w:pPr>
            <w:r>
              <w:rPr>
                <w:rFonts w:hint="eastAsia" w:ascii="宋体" w:hAnsi="宋体"/>
                <w:b/>
                <w:color w:val="000000"/>
                <w:szCs w:val="22"/>
              </w:rPr>
              <w:t>投标</w:t>
            </w:r>
          </w:p>
          <w:p w14:paraId="5A15AF1A">
            <w:pPr>
              <w:spacing w:line="420" w:lineRule="exact"/>
              <w:jc w:val="center"/>
              <w:rPr>
                <w:rFonts w:ascii="宋体" w:hAnsi="宋体"/>
                <w:b/>
                <w:color w:val="000000"/>
                <w:szCs w:val="22"/>
              </w:rPr>
            </w:pPr>
            <w:r>
              <w:rPr>
                <w:rFonts w:hint="eastAsia" w:ascii="宋体" w:hAnsi="宋体"/>
                <w:b/>
                <w:color w:val="000000"/>
                <w:szCs w:val="22"/>
              </w:rPr>
              <w:t>格式</w:t>
            </w:r>
          </w:p>
        </w:tc>
      </w:tr>
      <w:tr w14:paraId="4CDF6C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59" w:hRule="atLeast"/>
        </w:trPr>
        <w:tc>
          <w:tcPr>
            <w:tcW w:w="9356" w:type="dxa"/>
            <w:gridSpan w:val="4"/>
            <w:tcBorders>
              <w:top w:val="single" w:color="auto" w:sz="6" w:space="0"/>
              <w:bottom w:val="single" w:color="auto" w:sz="6" w:space="0"/>
            </w:tcBorders>
            <w:shd w:val="clear" w:color="auto" w:fill="FDE9D9"/>
            <w:vAlign w:val="center"/>
          </w:tcPr>
          <w:p w14:paraId="0C873B48">
            <w:pPr>
              <w:spacing w:line="420" w:lineRule="exact"/>
              <w:jc w:val="left"/>
              <w:rPr>
                <w:rFonts w:ascii="宋体" w:hAnsi="宋体"/>
                <w:b/>
                <w:color w:val="000000"/>
                <w:szCs w:val="22"/>
              </w:rPr>
            </w:pPr>
            <w:r>
              <w:rPr>
                <w:rFonts w:hint="eastAsia" w:ascii="宋体" w:hAnsi="宋体"/>
                <w:b/>
                <w:color w:val="000000"/>
                <w:szCs w:val="22"/>
              </w:rPr>
              <w:t>一、《资格响应文件》</w:t>
            </w:r>
            <w:r>
              <w:rPr>
                <w:rFonts w:hint="eastAsia" w:ascii="宋体" w:hAnsi="宋体" w:cs="Arial"/>
                <w:b/>
                <w:color w:val="000000"/>
                <w:szCs w:val="22"/>
              </w:rPr>
              <w:t>组成内容（须单页保存，逐页上传，格式见附件）（此项供应商必须提供，否则不能通过资格性审查的，责任自负）</w:t>
            </w:r>
          </w:p>
        </w:tc>
      </w:tr>
      <w:tr w14:paraId="7CD102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tcBorders>
            <w:vAlign w:val="center"/>
          </w:tcPr>
          <w:p w14:paraId="712E04BB">
            <w:pPr>
              <w:spacing w:line="420" w:lineRule="exact"/>
              <w:jc w:val="center"/>
              <w:rPr>
                <w:rFonts w:ascii="宋体" w:hAnsi="宋体"/>
                <w:b/>
                <w:color w:val="000000"/>
                <w:szCs w:val="22"/>
              </w:rPr>
            </w:pPr>
            <w:r>
              <w:rPr>
                <w:rFonts w:hint="eastAsia" w:ascii="宋体" w:hAnsi="宋体"/>
                <w:b/>
                <w:color w:val="000000"/>
                <w:szCs w:val="22"/>
              </w:rPr>
              <w:t>1.1</w:t>
            </w:r>
          </w:p>
        </w:tc>
        <w:tc>
          <w:tcPr>
            <w:tcW w:w="7796" w:type="dxa"/>
            <w:gridSpan w:val="2"/>
            <w:tcBorders>
              <w:top w:val="single" w:color="auto" w:sz="6" w:space="0"/>
            </w:tcBorders>
            <w:vAlign w:val="center"/>
          </w:tcPr>
          <w:p w14:paraId="196D57E3">
            <w:pPr>
              <w:spacing w:line="420" w:lineRule="exact"/>
              <w:jc w:val="left"/>
              <w:rPr>
                <w:rFonts w:ascii="宋体" w:hAnsi="宋体"/>
                <w:b/>
                <w:color w:val="000000"/>
                <w:szCs w:val="22"/>
              </w:rPr>
            </w:pPr>
            <w:r>
              <w:rPr>
                <w:rFonts w:hint="eastAsia" w:ascii="宋体" w:hAnsi="宋体"/>
                <w:b/>
                <w:color w:val="000000"/>
                <w:szCs w:val="22"/>
              </w:rPr>
              <w:t>投标供应商参与政府采购活动投标资格声明函</w:t>
            </w:r>
          </w:p>
        </w:tc>
        <w:tc>
          <w:tcPr>
            <w:tcW w:w="709" w:type="dxa"/>
            <w:tcBorders>
              <w:top w:val="single" w:color="auto" w:sz="6" w:space="0"/>
            </w:tcBorders>
            <w:vAlign w:val="center"/>
          </w:tcPr>
          <w:p w14:paraId="6C3E8AA4">
            <w:pPr>
              <w:spacing w:line="420" w:lineRule="exact"/>
              <w:jc w:val="center"/>
              <w:rPr>
                <w:rFonts w:ascii="宋体" w:hAnsi="宋体" w:cs="Arial"/>
                <w:color w:val="000000"/>
                <w:szCs w:val="22"/>
              </w:rPr>
            </w:pPr>
            <w:r>
              <w:rPr>
                <w:rFonts w:hint="eastAsia" w:ascii="宋体" w:hAnsi="宋体" w:cs="Arial"/>
                <w:color w:val="000000"/>
                <w:szCs w:val="22"/>
              </w:rPr>
              <w:t>有</w:t>
            </w:r>
          </w:p>
        </w:tc>
      </w:tr>
      <w:tr w14:paraId="4B3B76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tcBorders>
            <w:vAlign w:val="center"/>
          </w:tcPr>
          <w:p w14:paraId="5C2CC0FA">
            <w:pPr>
              <w:spacing w:line="420" w:lineRule="exact"/>
              <w:jc w:val="center"/>
              <w:rPr>
                <w:rFonts w:ascii="宋体" w:hAnsi="宋体"/>
                <w:b/>
                <w:color w:val="000000"/>
                <w:szCs w:val="22"/>
              </w:rPr>
            </w:pPr>
            <w:r>
              <w:rPr>
                <w:rFonts w:hint="eastAsia" w:ascii="宋体" w:hAnsi="宋体"/>
                <w:b/>
                <w:color w:val="000000"/>
                <w:szCs w:val="22"/>
              </w:rPr>
              <w:t>1.2</w:t>
            </w:r>
          </w:p>
        </w:tc>
        <w:tc>
          <w:tcPr>
            <w:tcW w:w="7796" w:type="dxa"/>
            <w:gridSpan w:val="2"/>
            <w:tcBorders>
              <w:top w:val="single" w:color="auto" w:sz="6" w:space="0"/>
            </w:tcBorders>
            <w:vAlign w:val="center"/>
          </w:tcPr>
          <w:p w14:paraId="79FB7BA7">
            <w:pPr>
              <w:spacing w:line="420" w:lineRule="exact"/>
              <w:jc w:val="left"/>
              <w:rPr>
                <w:rFonts w:ascii="宋体" w:hAnsi="宋体"/>
                <w:b/>
                <w:szCs w:val="22"/>
              </w:rPr>
            </w:pPr>
            <w:r>
              <w:rPr>
                <w:rFonts w:hint="eastAsia" w:ascii="宋体" w:hAnsi="宋体" w:cs="Courier New"/>
                <w:bCs/>
                <w:szCs w:val="21"/>
              </w:rPr>
              <w:t>投标供应商的营业执照、税务登记证（如为多证合一仅需提供营业执照，加盖公章）</w:t>
            </w:r>
          </w:p>
        </w:tc>
        <w:tc>
          <w:tcPr>
            <w:tcW w:w="709" w:type="dxa"/>
            <w:tcBorders>
              <w:top w:val="single" w:color="auto" w:sz="6" w:space="0"/>
            </w:tcBorders>
            <w:vAlign w:val="center"/>
          </w:tcPr>
          <w:p w14:paraId="49A561BB">
            <w:pPr>
              <w:spacing w:line="420" w:lineRule="exact"/>
              <w:jc w:val="center"/>
              <w:rPr>
                <w:rFonts w:ascii="宋体" w:hAnsi="宋体" w:cs="Arial"/>
                <w:color w:val="000000"/>
                <w:szCs w:val="22"/>
              </w:rPr>
            </w:pPr>
            <w:r>
              <w:rPr>
                <w:rFonts w:hint="eastAsia" w:ascii="宋体" w:hAnsi="宋体" w:cs="Arial"/>
                <w:color w:val="000000"/>
                <w:szCs w:val="22"/>
              </w:rPr>
              <w:t>无</w:t>
            </w:r>
          </w:p>
        </w:tc>
      </w:tr>
      <w:tr w14:paraId="458C4F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2" w:hRule="atLeast"/>
        </w:trPr>
        <w:tc>
          <w:tcPr>
            <w:tcW w:w="851" w:type="dxa"/>
            <w:vAlign w:val="center"/>
          </w:tcPr>
          <w:p w14:paraId="0D962A26">
            <w:pPr>
              <w:spacing w:line="420" w:lineRule="exact"/>
              <w:jc w:val="center"/>
              <w:rPr>
                <w:rFonts w:ascii="宋体" w:hAnsi="宋体" w:cs="Arial"/>
                <w:b/>
                <w:color w:val="000000"/>
                <w:szCs w:val="22"/>
              </w:rPr>
            </w:pPr>
            <w:r>
              <w:rPr>
                <w:rFonts w:hint="eastAsia" w:ascii="宋体" w:hAnsi="宋体" w:cs="Arial"/>
                <w:b/>
                <w:color w:val="000000"/>
                <w:szCs w:val="22"/>
              </w:rPr>
              <w:t>1.3</w:t>
            </w:r>
          </w:p>
        </w:tc>
        <w:tc>
          <w:tcPr>
            <w:tcW w:w="7796" w:type="dxa"/>
            <w:gridSpan w:val="2"/>
          </w:tcPr>
          <w:p w14:paraId="1FE69DEB">
            <w:pPr>
              <w:autoSpaceDE w:val="0"/>
              <w:autoSpaceDN w:val="0"/>
              <w:adjustRightInd w:val="0"/>
              <w:snapToGrid w:val="0"/>
              <w:spacing w:line="420" w:lineRule="exact"/>
              <w:jc w:val="left"/>
              <w:rPr>
                <w:rFonts w:ascii="宋体" w:hAnsi="宋体" w:cs="Arial"/>
                <w:b/>
                <w:szCs w:val="22"/>
              </w:rPr>
            </w:pPr>
            <w:r>
              <w:rPr>
                <w:rFonts w:hint="eastAsia" w:ascii="宋体" w:hAnsi="宋体" w:cs="Arial"/>
                <w:b/>
                <w:szCs w:val="22"/>
              </w:rPr>
              <w:t>供应商法定代表人授权书（非法定代表人参加时须提供）；如为法定代表人参与的只须提供法人身份证明。如为授权代表提供授权书及法人身份证明；（格式见附件）</w:t>
            </w:r>
          </w:p>
        </w:tc>
        <w:tc>
          <w:tcPr>
            <w:tcW w:w="709" w:type="dxa"/>
            <w:vAlign w:val="center"/>
          </w:tcPr>
          <w:p w14:paraId="4B63E95C">
            <w:pPr>
              <w:spacing w:line="420" w:lineRule="exact"/>
              <w:jc w:val="center"/>
              <w:rPr>
                <w:rFonts w:ascii="宋体" w:hAnsi="宋体" w:cs="Arial"/>
                <w:color w:val="000000"/>
                <w:szCs w:val="22"/>
              </w:rPr>
            </w:pPr>
            <w:r>
              <w:rPr>
                <w:rFonts w:hint="eastAsia" w:ascii="宋体" w:hAnsi="宋体" w:cs="Arial"/>
                <w:color w:val="000000"/>
                <w:szCs w:val="22"/>
              </w:rPr>
              <w:t>有</w:t>
            </w:r>
          </w:p>
        </w:tc>
      </w:tr>
      <w:tr w14:paraId="229FB6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2" w:hRule="atLeast"/>
        </w:trPr>
        <w:tc>
          <w:tcPr>
            <w:tcW w:w="851" w:type="dxa"/>
            <w:vAlign w:val="center"/>
          </w:tcPr>
          <w:p w14:paraId="04F17662">
            <w:pPr>
              <w:spacing w:line="420" w:lineRule="exact"/>
              <w:jc w:val="center"/>
              <w:rPr>
                <w:rFonts w:hint="default" w:ascii="宋体" w:hAnsi="宋体" w:eastAsia="宋体" w:cs="Arial"/>
                <w:b/>
                <w:color w:val="000000"/>
                <w:szCs w:val="22"/>
                <w:lang w:val="en-US" w:eastAsia="zh-CN"/>
              </w:rPr>
            </w:pPr>
            <w:r>
              <w:rPr>
                <w:rFonts w:hint="eastAsia" w:ascii="宋体" w:hAnsi="宋体" w:cs="Arial"/>
                <w:b/>
                <w:color w:val="000000"/>
                <w:szCs w:val="22"/>
                <w:lang w:val="en-US" w:eastAsia="zh-CN"/>
              </w:rPr>
              <w:t>1.4</w:t>
            </w:r>
          </w:p>
        </w:tc>
        <w:tc>
          <w:tcPr>
            <w:tcW w:w="7796" w:type="dxa"/>
            <w:gridSpan w:val="2"/>
          </w:tcPr>
          <w:p w14:paraId="168C52AD">
            <w:pPr>
              <w:autoSpaceDE w:val="0"/>
              <w:autoSpaceDN w:val="0"/>
              <w:adjustRightInd w:val="0"/>
              <w:snapToGrid w:val="0"/>
              <w:spacing w:line="420" w:lineRule="exact"/>
              <w:jc w:val="left"/>
              <w:rPr>
                <w:rFonts w:hint="eastAsia" w:ascii="宋体" w:hAnsi="宋体" w:cs="Arial"/>
                <w:b/>
                <w:szCs w:val="22"/>
              </w:rPr>
            </w:pPr>
            <w:r>
              <w:rPr>
                <w:rFonts w:hint="eastAsia" w:ascii="宋体" w:hAnsi="宋体"/>
                <w:b/>
                <w:color w:val="000000"/>
                <w:szCs w:val="22"/>
              </w:rPr>
              <w:t>具有良好的商业信誉和健全的财务会计制度的证明材料：最近一年度财务报告（或审计机构审计的财务会计报表，包括资产负债表、现金流量表、利润表和财务情况说明书的复印件或银行资信证明。）</w:t>
            </w:r>
            <w:r>
              <w:rPr>
                <w:rFonts w:hint="eastAsia" w:ascii="宋体" w:hAnsi="宋体"/>
                <w:color w:val="000000"/>
                <w:szCs w:val="22"/>
              </w:rPr>
              <w:t>（供应商成立时间未满一年的可以不提供，提供</w:t>
            </w:r>
            <w:r>
              <w:rPr>
                <w:rFonts w:hint="eastAsia" w:ascii="宋体" w:hAnsi="宋体" w:cs="Arial"/>
                <w:color w:val="000000"/>
                <w:szCs w:val="22"/>
              </w:rPr>
              <w:t>扫描件</w:t>
            </w:r>
            <w:r>
              <w:rPr>
                <w:rFonts w:hint="eastAsia" w:ascii="宋体" w:hAnsi="宋体"/>
                <w:color w:val="000000"/>
                <w:szCs w:val="22"/>
              </w:rPr>
              <w:t>加盖电子公章）</w:t>
            </w:r>
          </w:p>
        </w:tc>
        <w:tc>
          <w:tcPr>
            <w:tcW w:w="709" w:type="dxa"/>
            <w:vAlign w:val="center"/>
          </w:tcPr>
          <w:p w14:paraId="4C215CFB">
            <w:pPr>
              <w:spacing w:line="420" w:lineRule="exact"/>
              <w:jc w:val="center"/>
              <w:rPr>
                <w:rFonts w:hint="eastAsia" w:ascii="宋体" w:hAnsi="宋体" w:eastAsia="宋体" w:cs="Arial"/>
                <w:color w:val="000000"/>
                <w:szCs w:val="22"/>
                <w:lang w:eastAsia="zh-CN"/>
              </w:rPr>
            </w:pPr>
            <w:r>
              <w:rPr>
                <w:rFonts w:hint="eastAsia" w:ascii="宋体" w:hAnsi="宋体" w:cs="Arial"/>
                <w:color w:val="000000"/>
                <w:szCs w:val="22"/>
                <w:lang w:eastAsia="zh-CN"/>
              </w:rPr>
              <w:t>无</w:t>
            </w:r>
          </w:p>
        </w:tc>
      </w:tr>
      <w:tr w14:paraId="4801EB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2" w:hRule="atLeast"/>
        </w:trPr>
        <w:tc>
          <w:tcPr>
            <w:tcW w:w="851" w:type="dxa"/>
            <w:vAlign w:val="center"/>
          </w:tcPr>
          <w:p w14:paraId="5C362899">
            <w:pPr>
              <w:spacing w:line="420" w:lineRule="exact"/>
              <w:jc w:val="center"/>
              <w:rPr>
                <w:rFonts w:hint="default" w:ascii="宋体" w:hAnsi="宋体" w:cs="Arial"/>
                <w:b/>
                <w:color w:val="000000"/>
                <w:szCs w:val="22"/>
                <w:lang w:val="en-US" w:eastAsia="zh-CN"/>
              </w:rPr>
            </w:pPr>
            <w:r>
              <w:rPr>
                <w:rFonts w:hint="eastAsia" w:ascii="宋体" w:hAnsi="宋体" w:cs="Arial"/>
                <w:b/>
                <w:color w:val="000000"/>
                <w:szCs w:val="22"/>
                <w:lang w:val="en-US" w:eastAsia="zh-CN"/>
              </w:rPr>
              <w:t>1.5</w:t>
            </w:r>
          </w:p>
        </w:tc>
        <w:tc>
          <w:tcPr>
            <w:tcW w:w="7796" w:type="dxa"/>
            <w:gridSpan w:val="2"/>
          </w:tcPr>
          <w:p w14:paraId="481884C9">
            <w:pPr>
              <w:autoSpaceDE w:val="0"/>
              <w:autoSpaceDN w:val="0"/>
              <w:adjustRightInd w:val="0"/>
              <w:snapToGrid w:val="0"/>
              <w:spacing w:line="420" w:lineRule="exact"/>
              <w:jc w:val="left"/>
              <w:rPr>
                <w:rFonts w:hint="eastAsia" w:ascii="宋体" w:hAnsi="宋体" w:eastAsia="宋体"/>
                <w:b/>
                <w:color w:val="000000"/>
                <w:szCs w:val="22"/>
                <w:lang w:eastAsia="zh-CN"/>
              </w:rPr>
            </w:pPr>
            <w:r>
              <w:rPr>
                <w:rFonts w:hint="eastAsia" w:ascii="宋体" w:hAnsi="宋体" w:cs="Arial"/>
                <w:b/>
                <w:color w:val="000000"/>
                <w:spacing w:val="-2"/>
                <w:szCs w:val="22"/>
              </w:rPr>
              <w:t>未被</w:t>
            </w:r>
            <w:r>
              <w:rPr>
                <w:rFonts w:ascii="宋体" w:hAnsi="宋体" w:cs="Arial"/>
                <w:b/>
                <w:color w:val="000000"/>
                <w:spacing w:val="-2"/>
                <w:szCs w:val="22"/>
              </w:rPr>
              <w:t>“信用中国”</w:t>
            </w:r>
            <w:r>
              <w:rPr>
                <w:rFonts w:hint="eastAsia" w:ascii="宋体" w:hAnsi="宋体" w:cs="Arial"/>
                <w:b/>
                <w:color w:val="000000"/>
                <w:spacing w:val="-2"/>
                <w:szCs w:val="22"/>
              </w:rPr>
              <w:t>（</w:t>
            </w:r>
            <w:r>
              <w:rPr>
                <w:rFonts w:ascii="宋体" w:hAnsi="宋体" w:cs="Arial"/>
                <w:b/>
                <w:color w:val="000000"/>
                <w:spacing w:val="-2"/>
                <w:szCs w:val="22"/>
              </w:rPr>
              <w:t>www.creditchina.gov.cn</w:t>
            </w:r>
            <w:r>
              <w:rPr>
                <w:rFonts w:hint="eastAsia" w:ascii="宋体" w:hAnsi="宋体" w:cs="Arial"/>
                <w:b/>
                <w:color w:val="000000"/>
                <w:spacing w:val="-2"/>
                <w:szCs w:val="22"/>
              </w:rPr>
              <w:t>）、</w:t>
            </w:r>
            <w:r>
              <w:rPr>
                <w:rFonts w:ascii="宋体" w:hAnsi="宋体" w:cs="Arial"/>
                <w:b/>
                <w:color w:val="000000"/>
                <w:spacing w:val="-2"/>
                <w:szCs w:val="22"/>
              </w:rPr>
              <w:t>中国政府采购网</w:t>
            </w:r>
            <w:r>
              <w:rPr>
                <w:rFonts w:hint="eastAsia" w:ascii="宋体" w:hAnsi="宋体" w:cs="Arial"/>
                <w:b/>
                <w:color w:val="000000"/>
                <w:spacing w:val="-2"/>
                <w:szCs w:val="22"/>
              </w:rPr>
              <w:t>（</w:t>
            </w:r>
            <w:r>
              <w:rPr>
                <w:rFonts w:ascii="宋体" w:hAnsi="宋体" w:cs="Arial"/>
                <w:b/>
                <w:color w:val="000000"/>
                <w:spacing w:val="-2"/>
                <w:szCs w:val="22"/>
              </w:rPr>
              <w:t>www.ccgp.gov.cn</w:t>
            </w:r>
            <w:r>
              <w:rPr>
                <w:rFonts w:hint="eastAsia" w:ascii="宋体" w:hAnsi="宋体" w:cs="Arial"/>
                <w:b/>
                <w:color w:val="000000"/>
                <w:spacing w:val="-2"/>
                <w:szCs w:val="22"/>
              </w:rPr>
              <w:t>）</w:t>
            </w:r>
            <w:r>
              <w:rPr>
                <w:rFonts w:ascii="宋体" w:hAnsi="宋体" w:cs="Arial"/>
                <w:b/>
                <w:color w:val="000000"/>
                <w:spacing w:val="-2"/>
                <w:szCs w:val="22"/>
              </w:rPr>
              <w:t>列入失信被执行人</w:t>
            </w:r>
            <w:r>
              <w:rPr>
                <w:rFonts w:hint="eastAsia" w:ascii="宋体" w:hAnsi="宋体" w:cs="Arial"/>
                <w:b/>
                <w:color w:val="000000"/>
                <w:spacing w:val="-2"/>
                <w:szCs w:val="22"/>
              </w:rPr>
              <w:t>名单</w:t>
            </w:r>
            <w:r>
              <w:rPr>
                <w:rFonts w:ascii="宋体" w:hAnsi="宋体" w:cs="Arial"/>
                <w:b/>
                <w:color w:val="000000"/>
                <w:spacing w:val="-2"/>
                <w:szCs w:val="22"/>
              </w:rPr>
              <w:t>、重大税收违法案件当事人名单、政府采购严重违法失信行为记录名单</w:t>
            </w:r>
            <w:r>
              <w:rPr>
                <w:rFonts w:hint="eastAsia" w:ascii="宋体" w:hAnsi="宋体" w:cs="Arial"/>
                <w:b/>
                <w:color w:val="000000"/>
                <w:spacing w:val="-2"/>
                <w:szCs w:val="22"/>
              </w:rPr>
              <w:t>的证明材料：</w:t>
            </w:r>
            <w:r>
              <w:rPr>
                <w:rFonts w:hint="eastAsia" w:ascii="宋体" w:hAnsi="宋体"/>
                <w:b/>
                <w:color w:val="000000"/>
                <w:spacing w:val="-2"/>
                <w:szCs w:val="22"/>
                <w:u w:val="single"/>
                <w:lang w:eastAsia="zh-CN"/>
              </w:rPr>
              <w:t>提供相应的网页截图。</w:t>
            </w:r>
          </w:p>
        </w:tc>
        <w:tc>
          <w:tcPr>
            <w:tcW w:w="709" w:type="dxa"/>
            <w:vAlign w:val="center"/>
          </w:tcPr>
          <w:p w14:paraId="2C76120F">
            <w:pPr>
              <w:spacing w:line="420" w:lineRule="exact"/>
              <w:jc w:val="center"/>
              <w:rPr>
                <w:rFonts w:hint="eastAsia" w:ascii="宋体" w:hAnsi="宋体" w:eastAsia="宋体" w:cs="Arial"/>
                <w:color w:val="000000"/>
                <w:szCs w:val="22"/>
                <w:lang w:eastAsia="zh-CN"/>
              </w:rPr>
            </w:pPr>
            <w:r>
              <w:rPr>
                <w:rFonts w:hint="eastAsia" w:ascii="宋体" w:hAnsi="宋体" w:cs="Arial"/>
                <w:color w:val="000000"/>
                <w:szCs w:val="22"/>
                <w:lang w:eastAsia="zh-CN"/>
              </w:rPr>
              <w:t>无</w:t>
            </w:r>
          </w:p>
        </w:tc>
      </w:tr>
      <w:tr w14:paraId="7236B7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57" w:hRule="atLeast"/>
        </w:trPr>
        <w:tc>
          <w:tcPr>
            <w:tcW w:w="851" w:type="dxa"/>
            <w:vAlign w:val="center"/>
          </w:tcPr>
          <w:p w14:paraId="67A7772B">
            <w:pPr>
              <w:spacing w:line="420" w:lineRule="exact"/>
              <w:jc w:val="center"/>
              <w:rPr>
                <w:rFonts w:hint="default" w:ascii="宋体" w:hAnsi="宋体" w:cs="Arial"/>
                <w:b/>
                <w:color w:val="000000"/>
                <w:szCs w:val="22"/>
                <w:lang w:val="en-US" w:eastAsia="zh-CN"/>
              </w:rPr>
            </w:pPr>
            <w:r>
              <w:rPr>
                <w:rFonts w:hint="eastAsia" w:ascii="宋体" w:hAnsi="宋体" w:cs="Arial"/>
                <w:b/>
                <w:color w:val="000000"/>
                <w:szCs w:val="22"/>
                <w:lang w:val="en-US" w:eastAsia="zh-CN"/>
              </w:rPr>
              <w:t>1.6</w:t>
            </w:r>
          </w:p>
        </w:tc>
        <w:tc>
          <w:tcPr>
            <w:tcW w:w="7796" w:type="dxa"/>
            <w:gridSpan w:val="2"/>
          </w:tcPr>
          <w:p w14:paraId="56EB47B4">
            <w:pPr>
              <w:autoSpaceDE w:val="0"/>
              <w:autoSpaceDN w:val="0"/>
              <w:adjustRightInd w:val="0"/>
              <w:snapToGrid w:val="0"/>
              <w:spacing w:line="420" w:lineRule="exact"/>
              <w:jc w:val="left"/>
              <w:rPr>
                <w:rFonts w:hint="eastAsia" w:ascii="宋体" w:hAnsi="宋体" w:eastAsia="宋体" w:cs="Arial"/>
                <w:b/>
                <w:color w:val="000000"/>
                <w:spacing w:val="-2"/>
                <w:szCs w:val="22"/>
                <w:lang w:eastAsia="zh-CN"/>
              </w:rPr>
            </w:pPr>
            <w:r>
              <w:rPr>
                <w:rFonts w:hint="eastAsia" w:ascii="宋体" w:hAnsi="宋体" w:cs="Arial"/>
                <w:b/>
                <w:color w:val="000000"/>
                <w:spacing w:val="-2"/>
                <w:szCs w:val="22"/>
              </w:rPr>
              <w:t>中小企业声明函（如是，请提供）</w:t>
            </w:r>
            <w:r>
              <w:rPr>
                <w:rFonts w:hint="eastAsia" w:ascii="宋体" w:hAnsi="宋体" w:cs="Arial"/>
                <w:b/>
                <w:color w:val="000000"/>
                <w:spacing w:val="-2"/>
                <w:szCs w:val="22"/>
                <w:lang w:eastAsia="zh-CN"/>
              </w:rPr>
              <w:t>或</w:t>
            </w:r>
            <w:r>
              <w:rPr>
                <w:rFonts w:hint="eastAsia" w:ascii="宋体" w:hAnsi="宋体"/>
                <w:b/>
                <w:color w:val="000000"/>
                <w:szCs w:val="22"/>
              </w:rPr>
              <w:t>残疾人福利性单位声明函</w:t>
            </w:r>
            <w:r>
              <w:rPr>
                <w:rFonts w:hint="eastAsia" w:ascii="宋体" w:hAnsi="宋体"/>
                <w:b/>
                <w:color w:val="000000"/>
                <w:szCs w:val="22"/>
                <w:lang w:eastAsia="zh-CN"/>
              </w:rPr>
              <w:t>或相关部门出具的监狱企业证明文件；</w:t>
            </w:r>
          </w:p>
        </w:tc>
        <w:tc>
          <w:tcPr>
            <w:tcW w:w="709" w:type="dxa"/>
            <w:vAlign w:val="center"/>
          </w:tcPr>
          <w:p w14:paraId="70E795D0">
            <w:pPr>
              <w:spacing w:line="420" w:lineRule="exact"/>
              <w:jc w:val="center"/>
              <w:rPr>
                <w:rFonts w:hint="eastAsia" w:ascii="宋体" w:hAnsi="宋体" w:cs="Arial"/>
                <w:color w:val="000000"/>
                <w:szCs w:val="22"/>
                <w:lang w:eastAsia="zh-CN"/>
              </w:rPr>
            </w:pPr>
            <w:r>
              <w:rPr>
                <w:rFonts w:hint="eastAsia" w:ascii="宋体" w:hAnsi="宋体" w:cs="Arial"/>
                <w:color w:val="000000"/>
                <w:szCs w:val="22"/>
                <w:lang w:eastAsia="zh-CN"/>
              </w:rPr>
              <w:t>有</w:t>
            </w:r>
          </w:p>
        </w:tc>
      </w:tr>
      <w:tr w14:paraId="33D761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5" w:hRule="atLeast"/>
        </w:trPr>
        <w:tc>
          <w:tcPr>
            <w:tcW w:w="9356" w:type="dxa"/>
            <w:gridSpan w:val="4"/>
            <w:tcBorders>
              <w:bottom w:val="single" w:color="auto" w:sz="6" w:space="0"/>
            </w:tcBorders>
            <w:shd w:val="clear" w:color="auto" w:fill="E5DFEC"/>
            <w:vAlign w:val="center"/>
          </w:tcPr>
          <w:p w14:paraId="72AEEEE0">
            <w:pPr>
              <w:spacing w:line="420" w:lineRule="exact"/>
              <w:jc w:val="left"/>
              <w:rPr>
                <w:rFonts w:ascii="宋体" w:hAnsi="宋体" w:cs="Arial"/>
                <w:color w:val="000000"/>
                <w:szCs w:val="22"/>
              </w:rPr>
            </w:pPr>
            <w:r>
              <w:rPr>
                <w:color w:val="000000"/>
              </w:rPr>
              <w:t>▲</w:t>
            </w:r>
            <w:r>
              <w:rPr>
                <w:rFonts w:hint="eastAsia" w:ascii="宋体" w:hAnsi="宋体"/>
                <w:b/>
                <w:color w:val="000000"/>
                <w:szCs w:val="22"/>
              </w:rPr>
              <w:t>备注：上述</w:t>
            </w:r>
            <w:r>
              <w:rPr>
                <w:rFonts w:hint="eastAsia" w:ascii="宋体" w:hAnsi="宋体" w:cs="Arial"/>
                <w:b/>
                <w:color w:val="000000"/>
                <w:szCs w:val="22"/>
              </w:rPr>
              <w:t>资格证明文件未提供或提供的资格证明材料不齐全的，资格审查作不通过处理，不得进入评审程序。</w:t>
            </w:r>
          </w:p>
        </w:tc>
      </w:tr>
      <w:tr w14:paraId="45DE93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9356" w:type="dxa"/>
            <w:gridSpan w:val="4"/>
            <w:tcBorders>
              <w:top w:val="single" w:color="auto" w:sz="6" w:space="0"/>
              <w:bottom w:val="single" w:color="auto" w:sz="6" w:space="0"/>
            </w:tcBorders>
            <w:shd w:val="clear" w:color="auto" w:fill="FDE9D9"/>
            <w:vAlign w:val="center"/>
          </w:tcPr>
          <w:p w14:paraId="3D18EACE">
            <w:pPr>
              <w:spacing w:line="420" w:lineRule="exact"/>
              <w:jc w:val="left"/>
              <w:rPr>
                <w:rFonts w:ascii="宋体" w:hAnsi="宋体"/>
                <w:b/>
                <w:color w:val="000000"/>
                <w:szCs w:val="22"/>
              </w:rPr>
            </w:pPr>
            <w:r>
              <w:rPr>
                <w:rFonts w:hint="eastAsia" w:ascii="宋体" w:hAnsi="宋体"/>
                <w:b/>
                <w:color w:val="000000"/>
                <w:szCs w:val="22"/>
              </w:rPr>
              <w:t>二、</w:t>
            </w:r>
            <w:r>
              <w:rPr>
                <w:rFonts w:hint="eastAsia" w:ascii="宋体" w:hAnsi="宋体" w:cs="Arial"/>
                <w:b/>
                <w:color w:val="000000"/>
                <w:szCs w:val="22"/>
              </w:rPr>
              <w:t>《商务技术文件》组成内容</w:t>
            </w:r>
          </w:p>
        </w:tc>
      </w:tr>
      <w:tr w14:paraId="195E59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tcBorders>
            <w:vAlign w:val="center"/>
          </w:tcPr>
          <w:p w14:paraId="3A5CC3BD">
            <w:pPr>
              <w:spacing w:line="420" w:lineRule="exact"/>
              <w:jc w:val="center"/>
              <w:rPr>
                <w:rFonts w:ascii="宋体" w:hAnsi="宋体"/>
                <w:b/>
                <w:color w:val="000000"/>
                <w:szCs w:val="22"/>
              </w:rPr>
            </w:pPr>
            <w:r>
              <w:rPr>
                <w:rFonts w:hint="eastAsia" w:ascii="宋体" w:hAnsi="宋体"/>
                <w:b/>
                <w:color w:val="000000"/>
                <w:szCs w:val="22"/>
              </w:rPr>
              <w:t>2.1</w:t>
            </w:r>
          </w:p>
        </w:tc>
        <w:tc>
          <w:tcPr>
            <w:tcW w:w="7796" w:type="dxa"/>
            <w:gridSpan w:val="2"/>
            <w:tcBorders>
              <w:top w:val="single" w:color="auto" w:sz="6" w:space="0"/>
            </w:tcBorders>
            <w:vAlign w:val="center"/>
          </w:tcPr>
          <w:p w14:paraId="4C3501C2">
            <w:pPr>
              <w:spacing w:line="420" w:lineRule="exact"/>
              <w:jc w:val="left"/>
              <w:rPr>
                <w:rFonts w:ascii="宋体" w:hAnsi="宋体"/>
                <w:b/>
                <w:color w:val="000000"/>
                <w:szCs w:val="22"/>
              </w:rPr>
            </w:pPr>
            <w:r>
              <w:rPr>
                <w:rFonts w:hint="eastAsia" w:ascii="宋体" w:hAnsi="宋体" w:cs="Arial"/>
                <w:b/>
                <w:color w:val="000000"/>
                <w:szCs w:val="22"/>
              </w:rPr>
              <w:t>《商务技术文件》封面</w:t>
            </w:r>
          </w:p>
        </w:tc>
        <w:tc>
          <w:tcPr>
            <w:tcW w:w="709" w:type="dxa"/>
            <w:tcBorders>
              <w:top w:val="single" w:color="auto" w:sz="6" w:space="0"/>
            </w:tcBorders>
            <w:vAlign w:val="center"/>
          </w:tcPr>
          <w:p w14:paraId="009143DB">
            <w:pPr>
              <w:spacing w:line="420" w:lineRule="exact"/>
              <w:jc w:val="center"/>
              <w:rPr>
                <w:rFonts w:ascii="宋体" w:hAnsi="宋体" w:cs="Arial"/>
                <w:color w:val="000000"/>
                <w:szCs w:val="22"/>
              </w:rPr>
            </w:pPr>
            <w:r>
              <w:rPr>
                <w:rFonts w:hint="eastAsia" w:ascii="宋体" w:hAnsi="宋体" w:cs="Arial"/>
                <w:color w:val="000000"/>
                <w:szCs w:val="22"/>
              </w:rPr>
              <w:t>有</w:t>
            </w:r>
          </w:p>
        </w:tc>
      </w:tr>
      <w:tr w14:paraId="4A0D78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396F67D6">
            <w:pPr>
              <w:spacing w:line="420" w:lineRule="exact"/>
              <w:jc w:val="center"/>
              <w:rPr>
                <w:rFonts w:ascii="宋体" w:hAnsi="宋体"/>
                <w:b/>
                <w:color w:val="000000"/>
                <w:szCs w:val="22"/>
              </w:rPr>
            </w:pPr>
            <w:r>
              <w:rPr>
                <w:rFonts w:hint="eastAsia" w:ascii="宋体" w:hAnsi="宋体"/>
                <w:b/>
                <w:color w:val="000000"/>
                <w:szCs w:val="22"/>
              </w:rPr>
              <w:t>2.2</w:t>
            </w:r>
          </w:p>
        </w:tc>
        <w:tc>
          <w:tcPr>
            <w:tcW w:w="7796" w:type="dxa"/>
            <w:gridSpan w:val="2"/>
            <w:vAlign w:val="center"/>
          </w:tcPr>
          <w:p w14:paraId="78F68264">
            <w:pPr>
              <w:spacing w:line="420" w:lineRule="exact"/>
              <w:jc w:val="left"/>
              <w:rPr>
                <w:rFonts w:ascii="宋体" w:hAnsi="宋体"/>
                <w:b/>
                <w:color w:val="000000"/>
                <w:szCs w:val="22"/>
              </w:rPr>
            </w:pPr>
            <w:r>
              <w:rPr>
                <w:rFonts w:hint="eastAsia" w:ascii="宋体" w:hAnsi="宋体" w:cs="Arial"/>
                <w:b/>
                <w:color w:val="000000"/>
                <w:szCs w:val="22"/>
              </w:rPr>
              <w:t>《商务技术文件》目录（带页码，自拟）</w:t>
            </w:r>
          </w:p>
        </w:tc>
        <w:tc>
          <w:tcPr>
            <w:tcW w:w="709" w:type="dxa"/>
            <w:vAlign w:val="center"/>
          </w:tcPr>
          <w:p w14:paraId="53CF1A71">
            <w:pPr>
              <w:spacing w:line="420" w:lineRule="exact"/>
              <w:jc w:val="center"/>
              <w:rPr>
                <w:rFonts w:ascii="宋体" w:hAnsi="宋体" w:cs="Arial"/>
                <w:color w:val="000000"/>
                <w:szCs w:val="22"/>
              </w:rPr>
            </w:pPr>
            <w:r>
              <w:rPr>
                <w:rFonts w:hint="eastAsia" w:ascii="宋体" w:hAnsi="宋体" w:cs="Arial"/>
                <w:color w:val="000000"/>
                <w:szCs w:val="22"/>
              </w:rPr>
              <w:t>无</w:t>
            </w:r>
          </w:p>
        </w:tc>
      </w:tr>
      <w:tr w14:paraId="63114C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1DB14DCF">
            <w:pPr>
              <w:spacing w:line="420" w:lineRule="exact"/>
              <w:jc w:val="center"/>
              <w:rPr>
                <w:rFonts w:ascii="宋体" w:hAnsi="宋体"/>
                <w:b/>
                <w:color w:val="000000"/>
                <w:szCs w:val="22"/>
              </w:rPr>
            </w:pPr>
            <w:r>
              <w:rPr>
                <w:rFonts w:hint="eastAsia" w:ascii="宋体" w:hAnsi="宋体"/>
                <w:b/>
                <w:color w:val="000000"/>
                <w:szCs w:val="22"/>
              </w:rPr>
              <w:t>2.3</w:t>
            </w:r>
          </w:p>
        </w:tc>
        <w:tc>
          <w:tcPr>
            <w:tcW w:w="7796" w:type="dxa"/>
            <w:gridSpan w:val="2"/>
            <w:vAlign w:val="center"/>
          </w:tcPr>
          <w:p w14:paraId="28B79455">
            <w:pPr>
              <w:spacing w:line="420" w:lineRule="exact"/>
              <w:jc w:val="left"/>
              <w:rPr>
                <w:rFonts w:ascii="宋体" w:hAnsi="宋体" w:cs="Arial"/>
                <w:b/>
                <w:color w:val="000000"/>
                <w:szCs w:val="22"/>
              </w:rPr>
            </w:pPr>
            <w:r>
              <w:rPr>
                <w:rFonts w:hint="eastAsia" w:ascii="宋体" w:hAnsi="宋体" w:cs="Arial"/>
                <w:b/>
                <w:color w:val="000000"/>
                <w:szCs w:val="22"/>
              </w:rPr>
              <w:t>评分索引表（带页码，格式见附件也可自拟）</w:t>
            </w:r>
          </w:p>
        </w:tc>
        <w:tc>
          <w:tcPr>
            <w:tcW w:w="709" w:type="dxa"/>
            <w:vAlign w:val="center"/>
          </w:tcPr>
          <w:p w14:paraId="5B399BB3">
            <w:pPr>
              <w:spacing w:line="420" w:lineRule="exact"/>
              <w:jc w:val="center"/>
              <w:rPr>
                <w:rFonts w:ascii="宋体" w:hAnsi="宋体" w:cs="Arial"/>
                <w:color w:val="000000"/>
                <w:szCs w:val="22"/>
              </w:rPr>
            </w:pPr>
            <w:r>
              <w:rPr>
                <w:rFonts w:hint="eastAsia" w:ascii="宋体" w:hAnsi="宋体" w:cs="Arial"/>
                <w:color w:val="000000"/>
                <w:szCs w:val="22"/>
              </w:rPr>
              <w:t>有</w:t>
            </w:r>
          </w:p>
        </w:tc>
      </w:tr>
      <w:tr w14:paraId="6E3E72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04A73D5E">
            <w:pPr>
              <w:spacing w:line="420" w:lineRule="exact"/>
              <w:jc w:val="center"/>
              <w:rPr>
                <w:rFonts w:ascii="宋体" w:hAnsi="宋体"/>
                <w:b/>
                <w:color w:val="000000"/>
                <w:szCs w:val="22"/>
              </w:rPr>
            </w:pPr>
            <w:r>
              <w:rPr>
                <w:rFonts w:hint="eastAsia" w:ascii="宋体" w:hAnsi="宋体"/>
                <w:b/>
                <w:color w:val="000000"/>
                <w:szCs w:val="22"/>
              </w:rPr>
              <w:t>2.4</w:t>
            </w:r>
          </w:p>
        </w:tc>
        <w:tc>
          <w:tcPr>
            <w:tcW w:w="7796" w:type="dxa"/>
            <w:gridSpan w:val="2"/>
            <w:vAlign w:val="center"/>
          </w:tcPr>
          <w:p w14:paraId="0B049545">
            <w:pPr>
              <w:spacing w:line="420" w:lineRule="exact"/>
              <w:jc w:val="left"/>
              <w:rPr>
                <w:rFonts w:ascii="宋体" w:hAnsi="宋体"/>
                <w:b/>
                <w:color w:val="000000"/>
                <w:szCs w:val="22"/>
              </w:rPr>
            </w:pPr>
            <w:r>
              <w:rPr>
                <w:rFonts w:ascii="Arial" w:hAnsi="Arial" w:cs="Arial"/>
                <w:color w:val="000000"/>
              </w:rPr>
              <w:t>▲</w:t>
            </w:r>
            <w:r>
              <w:rPr>
                <w:rFonts w:hint="eastAsia" w:ascii="宋体" w:hAnsi="宋体" w:cs="Arial"/>
                <w:b/>
                <w:color w:val="000000"/>
                <w:szCs w:val="22"/>
              </w:rPr>
              <w:t>投标</w:t>
            </w:r>
            <w:r>
              <w:rPr>
                <w:rFonts w:ascii="宋体" w:hAnsi="宋体" w:cs="Arial"/>
                <w:b/>
                <w:color w:val="000000"/>
                <w:szCs w:val="22"/>
              </w:rPr>
              <w:t>函</w:t>
            </w:r>
            <w:r>
              <w:rPr>
                <w:rFonts w:hint="eastAsia" w:ascii="宋体" w:hAnsi="宋体" w:cs="Arial"/>
                <w:b/>
                <w:color w:val="000000"/>
                <w:szCs w:val="22"/>
              </w:rPr>
              <w:t>（格式见附件）</w:t>
            </w:r>
          </w:p>
        </w:tc>
        <w:tc>
          <w:tcPr>
            <w:tcW w:w="709" w:type="dxa"/>
            <w:vAlign w:val="center"/>
          </w:tcPr>
          <w:p w14:paraId="3E67C805">
            <w:pPr>
              <w:spacing w:line="420" w:lineRule="exact"/>
              <w:jc w:val="center"/>
              <w:rPr>
                <w:rFonts w:ascii="宋体" w:hAnsi="宋体" w:cs="Arial"/>
                <w:color w:val="000000"/>
                <w:szCs w:val="22"/>
              </w:rPr>
            </w:pPr>
            <w:r>
              <w:rPr>
                <w:rFonts w:hint="eastAsia" w:ascii="宋体" w:hAnsi="宋体" w:cs="Arial"/>
                <w:color w:val="000000"/>
                <w:szCs w:val="22"/>
              </w:rPr>
              <w:t>有</w:t>
            </w:r>
          </w:p>
        </w:tc>
      </w:tr>
      <w:tr w14:paraId="0C20A9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142DCF86">
            <w:pPr>
              <w:spacing w:line="420" w:lineRule="exact"/>
              <w:jc w:val="center"/>
              <w:rPr>
                <w:rFonts w:hint="eastAsia" w:ascii="宋体" w:hAnsi="宋体" w:eastAsia="宋体"/>
                <w:b/>
                <w:color w:val="000000"/>
                <w:szCs w:val="22"/>
                <w:lang w:eastAsia="zh-CN"/>
              </w:rPr>
            </w:pPr>
            <w:r>
              <w:rPr>
                <w:rFonts w:hint="eastAsia" w:ascii="宋体" w:hAnsi="宋体"/>
                <w:b/>
                <w:color w:val="000000"/>
                <w:szCs w:val="22"/>
              </w:rPr>
              <w:t>2.</w:t>
            </w:r>
            <w:r>
              <w:rPr>
                <w:rFonts w:hint="eastAsia" w:ascii="宋体" w:hAnsi="宋体"/>
                <w:b/>
                <w:color w:val="000000"/>
                <w:szCs w:val="22"/>
                <w:lang w:val="en-US" w:eastAsia="zh-CN"/>
              </w:rPr>
              <w:t>5</w:t>
            </w:r>
          </w:p>
        </w:tc>
        <w:tc>
          <w:tcPr>
            <w:tcW w:w="7796" w:type="dxa"/>
            <w:gridSpan w:val="2"/>
            <w:vAlign w:val="center"/>
          </w:tcPr>
          <w:p w14:paraId="3F28A2AE">
            <w:pPr>
              <w:spacing w:line="420" w:lineRule="exact"/>
              <w:jc w:val="left"/>
              <w:rPr>
                <w:rFonts w:ascii="宋体" w:hAnsi="宋体" w:cs="Arial"/>
                <w:b/>
                <w:szCs w:val="22"/>
              </w:rPr>
            </w:pPr>
            <w:r>
              <w:rPr>
                <w:rFonts w:hint="eastAsia" w:ascii="宋体" w:hAnsi="宋体" w:cs="Arial"/>
                <w:b/>
                <w:szCs w:val="22"/>
              </w:rPr>
              <w:t>投标供应商基本情况说明</w:t>
            </w:r>
          </w:p>
        </w:tc>
        <w:tc>
          <w:tcPr>
            <w:tcW w:w="709" w:type="dxa"/>
            <w:vAlign w:val="center"/>
          </w:tcPr>
          <w:p w14:paraId="55A2FECB">
            <w:pPr>
              <w:spacing w:line="420" w:lineRule="exact"/>
              <w:jc w:val="center"/>
              <w:rPr>
                <w:rFonts w:ascii="宋体" w:hAnsi="宋体" w:cs="Arial"/>
                <w:color w:val="000000"/>
                <w:szCs w:val="22"/>
              </w:rPr>
            </w:pPr>
            <w:r>
              <w:rPr>
                <w:rFonts w:hint="eastAsia" w:ascii="宋体" w:hAnsi="宋体" w:cs="Arial"/>
                <w:color w:val="000000"/>
                <w:szCs w:val="22"/>
              </w:rPr>
              <w:t>有</w:t>
            </w:r>
          </w:p>
        </w:tc>
      </w:tr>
      <w:tr w14:paraId="355BF6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55A31A23">
            <w:pPr>
              <w:spacing w:line="420" w:lineRule="exact"/>
              <w:jc w:val="center"/>
              <w:rPr>
                <w:rFonts w:hint="eastAsia" w:ascii="宋体" w:hAnsi="宋体" w:eastAsia="宋体"/>
                <w:b/>
                <w:color w:val="000000"/>
                <w:szCs w:val="22"/>
                <w:lang w:eastAsia="zh-CN"/>
              </w:rPr>
            </w:pPr>
            <w:r>
              <w:rPr>
                <w:rFonts w:hint="eastAsia" w:ascii="宋体" w:hAnsi="宋体"/>
                <w:b/>
                <w:color w:val="000000"/>
                <w:szCs w:val="22"/>
              </w:rPr>
              <w:t>2.</w:t>
            </w:r>
            <w:r>
              <w:rPr>
                <w:rFonts w:hint="eastAsia" w:ascii="宋体" w:hAnsi="宋体"/>
                <w:b/>
                <w:color w:val="000000"/>
                <w:szCs w:val="22"/>
                <w:lang w:val="en-US" w:eastAsia="zh-CN"/>
              </w:rPr>
              <w:t>6</w:t>
            </w:r>
          </w:p>
        </w:tc>
        <w:tc>
          <w:tcPr>
            <w:tcW w:w="7796" w:type="dxa"/>
            <w:gridSpan w:val="2"/>
            <w:vAlign w:val="center"/>
          </w:tcPr>
          <w:p w14:paraId="6BBB3403">
            <w:pPr>
              <w:spacing w:line="420" w:lineRule="exact"/>
              <w:jc w:val="left"/>
              <w:rPr>
                <w:rFonts w:ascii="宋体" w:hAnsi="宋体" w:cs="Arial"/>
                <w:b/>
                <w:szCs w:val="22"/>
              </w:rPr>
            </w:pPr>
            <w:r>
              <w:rPr>
                <w:rFonts w:hint="eastAsia" w:ascii="宋体" w:hAnsi="宋体" w:cs="Arial"/>
                <w:b/>
                <w:szCs w:val="22"/>
              </w:rPr>
              <w:t>拟投入人员一览表</w:t>
            </w:r>
          </w:p>
        </w:tc>
        <w:tc>
          <w:tcPr>
            <w:tcW w:w="709" w:type="dxa"/>
            <w:vAlign w:val="center"/>
          </w:tcPr>
          <w:p w14:paraId="7E48E53F">
            <w:pPr>
              <w:spacing w:line="420" w:lineRule="exact"/>
              <w:jc w:val="center"/>
              <w:rPr>
                <w:rFonts w:ascii="宋体" w:hAnsi="宋体" w:cs="Arial"/>
                <w:color w:val="000000"/>
                <w:szCs w:val="22"/>
              </w:rPr>
            </w:pPr>
            <w:r>
              <w:rPr>
                <w:rFonts w:hint="eastAsia" w:ascii="宋体" w:hAnsi="宋体" w:cs="Arial"/>
                <w:color w:val="000000"/>
                <w:szCs w:val="22"/>
              </w:rPr>
              <w:t>有</w:t>
            </w:r>
          </w:p>
        </w:tc>
      </w:tr>
      <w:tr w14:paraId="05A1A7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6A6EEDE2">
            <w:pPr>
              <w:spacing w:line="420" w:lineRule="exact"/>
              <w:jc w:val="center"/>
              <w:rPr>
                <w:rFonts w:ascii="宋体" w:hAnsi="宋体"/>
                <w:b/>
                <w:color w:val="000000"/>
                <w:szCs w:val="22"/>
              </w:rPr>
            </w:pPr>
            <w:r>
              <w:rPr>
                <w:rFonts w:hint="eastAsia" w:ascii="宋体" w:hAnsi="宋体"/>
                <w:b/>
                <w:color w:val="000000"/>
                <w:szCs w:val="22"/>
              </w:rPr>
              <w:t>2.</w:t>
            </w:r>
            <w:r>
              <w:rPr>
                <w:rFonts w:hint="eastAsia" w:ascii="宋体" w:hAnsi="宋体"/>
                <w:b/>
                <w:color w:val="000000"/>
                <w:szCs w:val="22"/>
                <w:lang w:val="en-US" w:eastAsia="zh-CN"/>
              </w:rPr>
              <w:t>6</w:t>
            </w:r>
            <w:r>
              <w:rPr>
                <w:rFonts w:hint="eastAsia" w:ascii="宋体" w:hAnsi="宋体"/>
                <w:b/>
                <w:color w:val="000000"/>
                <w:szCs w:val="22"/>
              </w:rPr>
              <w:t>.1</w:t>
            </w:r>
          </w:p>
        </w:tc>
        <w:tc>
          <w:tcPr>
            <w:tcW w:w="7796" w:type="dxa"/>
            <w:gridSpan w:val="2"/>
            <w:vAlign w:val="center"/>
          </w:tcPr>
          <w:p w14:paraId="203C7E10">
            <w:pPr>
              <w:spacing w:line="420" w:lineRule="exact"/>
              <w:jc w:val="left"/>
              <w:rPr>
                <w:rFonts w:ascii="宋体" w:hAnsi="宋体" w:cs="Arial"/>
                <w:b/>
                <w:szCs w:val="22"/>
              </w:rPr>
            </w:pPr>
            <w:r>
              <w:rPr>
                <w:rFonts w:hint="eastAsia" w:ascii="宋体" w:hAnsi="宋体" w:cs="Arial"/>
                <w:b/>
                <w:szCs w:val="22"/>
              </w:rPr>
              <w:t>拟派项目管理团队汇总表</w:t>
            </w:r>
          </w:p>
        </w:tc>
        <w:tc>
          <w:tcPr>
            <w:tcW w:w="709" w:type="dxa"/>
            <w:vAlign w:val="center"/>
          </w:tcPr>
          <w:p w14:paraId="0C081A99">
            <w:pPr>
              <w:spacing w:line="420" w:lineRule="exact"/>
              <w:jc w:val="center"/>
              <w:rPr>
                <w:rFonts w:ascii="宋体" w:hAnsi="宋体" w:cs="Arial"/>
                <w:color w:val="000000"/>
                <w:szCs w:val="22"/>
              </w:rPr>
            </w:pPr>
            <w:r>
              <w:rPr>
                <w:rFonts w:hint="eastAsia" w:ascii="宋体" w:hAnsi="宋体" w:cs="Arial"/>
                <w:color w:val="000000"/>
                <w:szCs w:val="22"/>
              </w:rPr>
              <w:t>有</w:t>
            </w:r>
          </w:p>
        </w:tc>
      </w:tr>
      <w:tr w14:paraId="60BEB2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60CA7A83">
            <w:pPr>
              <w:spacing w:line="420" w:lineRule="exact"/>
              <w:jc w:val="center"/>
              <w:rPr>
                <w:rFonts w:ascii="宋体" w:hAnsi="宋体"/>
                <w:b/>
                <w:color w:val="000000"/>
                <w:szCs w:val="22"/>
              </w:rPr>
            </w:pPr>
            <w:r>
              <w:rPr>
                <w:rFonts w:hint="eastAsia" w:ascii="宋体" w:hAnsi="宋体"/>
                <w:b/>
                <w:color w:val="000000"/>
                <w:szCs w:val="22"/>
              </w:rPr>
              <w:t>2.</w:t>
            </w:r>
            <w:r>
              <w:rPr>
                <w:rFonts w:hint="eastAsia" w:ascii="宋体" w:hAnsi="宋体"/>
                <w:b/>
                <w:color w:val="000000"/>
                <w:szCs w:val="22"/>
                <w:lang w:val="en-US" w:eastAsia="zh-CN"/>
              </w:rPr>
              <w:t>6</w:t>
            </w:r>
            <w:r>
              <w:rPr>
                <w:rFonts w:hint="eastAsia" w:ascii="宋体" w:hAnsi="宋体"/>
                <w:b/>
                <w:color w:val="000000"/>
                <w:szCs w:val="22"/>
              </w:rPr>
              <w:t>.2</w:t>
            </w:r>
          </w:p>
        </w:tc>
        <w:tc>
          <w:tcPr>
            <w:tcW w:w="7796" w:type="dxa"/>
            <w:gridSpan w:val="2"/>
            <w:vAlign w:val="center"/>
          </w:tcPr>
          <w:p w14:paraId="2D38B912">
            <w:pPr>
              <w:spacing w:line="420" w:lineRule="exact"/>
              <w:jc w:val="left"/>
              <w:rPr>
                <w:rFonts w:ascii="宋体" w:hAnsi="宋体" w:cs="Arial"/>
                <w:b/>
                <w:szCs w:val="22"/>
              </w:rPr>
            </w:pPr>
            <w:r>
              <w:rPr>
                <w:rFonts w:hint="eastAsia" w:ascii="宋体" w:hAnsi="宋体" w:cs="Arial"/>
                <w:b/>
                <w:szCs w:val="22"/>
              </w:rPr>
              <w:t>岗位员工配置计划表</w:t>
            </w:r>
          </w:p>
        </w:tc>
        <w:tc>
          <w:tcPr>
            <w:tcW w:w="709" w:type="dxa"/>
            <w:vAlign w:val="center"/>
          </w:tcPr>
          <w:p w14:paraId="70561F6A">
            <w:pPr>
              <w:spacing w:line="420" w:lineRule="exact"/>
              <w:jc w:val="center"/>
              <w:rPr>
                <w:rFonts w:ascii="宋体" w:hAnsi="宋体" w:cs="Arial"/>
                <w:color w:val="000000"/>
                <w:szCs w:val="22"/>
              </w:rPr>
            </w:pPr>
            <w:r>
              <w:rPr>
                <w:rFonts w:hint="eastAsia" w:ascii="宋体" w:hAnsi="宋体" w:cs="Arial"/>
                <w:color w:val="000000"/>
                <w:szCs w:val="22"/>
              </w:rPr>
              <w:t>有</w:t>
            </w:r>
          </w:p>
        </w:tc>
      </w:tr>
      <w:tr w14:paraId="7B5D41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9" w:hRule="atLeast"/>
        </w:trPr>
        <w:tc>
          <w:tcPr>
            <w:tcW w:w="851" w:type="dxa"/>
            <w:vAlign w:val="center"/>
          </w:tcPr>
          <w:p w14:paraId="6E96C6F7">
            <w:pPr>
              <w:spacing w:line="420" w:lineRule="exact"/>
              <w:jc w:val="center"/>
              <w:rPr>
                <w:rFonts w:hint="eastAsia" w:ascii="宋体" w:hAnsi="宋体" w:eastAsia="宋体"/>
                <w:b/>
                <w:color w:val="000000"/>
                <w:szCs w:val="22"/>
                <w:lang w:eastAsia="zh-CN"/>
              </w:rPr>
            </w:pPr>
            <w:r>
              <w:rPr>
                <w:rFonts w:hint="eastAsia" w:ascii="宋体" w:hAnsi="宋体"/>
                <w:b/>
                <w:color w:val="000000"/>
                <w:szCs w:val="22"/>
              </w:rPr>
              <w:t>2.</w:t>
            </w:r>
            <w:r>
              <w:rPr>
                <w:rFonts w:hint="eastAsia" w:ascii="宋体" w:hAnsi="宋体"/>
                <w:b/>
                <w:color w:val="000000"/>
                <w:szCs w:val="22"/>
                <w:lang w:val="en-US" w:eastAsia="zh-CN"/>
              </w:rPr>
              <w:t>7</w:t>
            </w:r>
          </w:p>
        </w:tc>
        <w:tc>
          <w:tcPr>
            <w:tcW w:w="7796" w:type="dxa"/>
            <w:gridSpan w:val="2"/>
            <w:vAlign w:val="center"/>
          </w:tcPr>
          <w:p w14:paraId="751DB054">
            <w:pPr>
              <w:spacing w:line="420" w:lineRule="exact"/>
              <w:jc w:val="left"/>
              <w:rPr>
                <w:rFonts w:ascii="宋体" w:hAnsi="宋体" w:cs="Arial"/>
                <w:color w:val="000000"/>
                <w:szCs w:val="22"/>
              </w:rPr>
            </w:pPr>
            <w:r>
              <w:rPr>
                <w:rFonts w:ascii="宋体" w:hAnsi="宋体" w:cs="Arial"/>
                <w:b/>
                <w:color w:val="000000"/>
                <w:szCs w:val="22"/>
              </w:rPr>
              <w:t>投标供应商类似项目</w:t>
            </w:r>
            <w:r>
              <w:rPr>
                <w:rFonts w:hint="eastAsia" w:ascii="宋体" w:hAnsi="宋体" w:cs="Arial"/>
                <w:b/>
                <w:color w:val="000000"/>
                <w:szCs w:val="22"/>
              </w:rPr>
              <w:t>项目</w:t>
            </w:r>
            <w:r>
              <w:rPr>
                <w:rFonts w:ascii="宋体" w:hAnsi="宋体" w:cs="Arial"/>
                <w:b/>
                <w:color w:val="000000"/>
                <w:szCs w:val="22"/>
              </w:rPr>
              <w:t>业绩及证明材料</w:t>
            </w:r>
            <w:r>
              <w:rPr>
                <w:rFonts w:hint="eastAsia" w:ascii="宋体" w:hAnsi="宋体" w:cs="Arial"/>
                <w:color w:val="000000"/>
                <w:szCs w:val="22"/>
              </w:rPr>
              <w:t xml:space="preserve"> </w:t>
            </w:r>
          </w:p>
        </w:tc>
        <w:tc>
          <w:tcPr>
            <w:tcW w:w="709" w:type="dxa"/>
            <w:vAlign w:val="center"/>
          </w:tcPr>
          <w:p w14:paraId="55E71B5F">
            <w:pPr>
              <w:spacing w:line="420" w:lineRule="exact"/>
              <w:jc w:val="center"/>
              <w:rPr>
                <w:rFonts w:ascii="宋体" w:hAnsi="宋体" w:cs="Arial"/>
                <w:color w:val="000000"/>
                <w:szCs w:val="22"/>
              </w:rPr>
            </w:pPr>
            <w:r>
              <w:rPr>
                <w:rFonts w:hint="eastAsia" w:ascii="宋体" w:hAnsi="宋体" w:cs="Arial"/>
                <w:color w:val="000000"/>
                <w:szCs w:val="22"/>
              </w:rPr>
              <w:t>有</w:t>
            </w:r>
          </w:p>
        </w:tc>
      </w:tr>
      <w:tr w14:paraId="6BCC13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Align w:val="center"/>
          </w:tcPr>
          <w:p w14:paraId="6B1E1E74">
            <w:pPr>
              <w:spacing w:line="420" w:lineRule="exact"/>
              <w:jc w:val="center"/>
              <w:rPr>
                <w:rFonts w:hint="eastAsia" w:ascii="宋体" w:hAnsi="宋体" w:eastAsia="宋体"/>
                <w:b/>
                <w:color w:val="000000"/>
                <w:szCs w:val="22"/>
                <w:lang w:eastAsia="zh-CN"/>
              </w:rPr>
            </w:pPr>
            <w:r>
              <w:rPr>
                <w:rFonts w:hint="eastAsia" w:ascii="宋体" w:hAnsi="宋体"/>
                <w:b/>
                <w:color w:val="000000"/>
                <w:szCs w:val="22"/>
              </w:rPr>
              <w:t>2.</w:t>
            </w:r>
            <w:r>
              <w:rPr>
                <w:rFonts w:hint="eastAsia" w:ascii="宋体" w:hAnsi="宋体"/>
                <w:b/>
                <w:color w:val="000000"/>
                <w:szCs w:val="22"/>
                <w:lang w:val="en-US" w:eastAsia="zh-CN"/>
              </w:rPr>
              <w:t>8</w:t>
            </w:r>
          </w:p>
        </w:tc>
        <w:tc>
          <w:tcPr>
            <w:tcW w:w="7796" w:type="dxa"/>
            <w:gridSpan w:val="2"/>
            <w:vAlign w:val="center"/>
          </w:tcPr>
          <w:p w14:paraId="324948BE">
            <w:pPr>
              <w:spacing w:line="420" w:lineRule="exact"/>
              <w:jc w:val="left"/>
              <w:rPr>
                <w:b/>
                <w:color w:val="000000"/>
                <w:szCs w:val="22"/>
              </w:rPr>
            </w:pPr>
            <w:r>
              <w:rPr>
                <w:rFonts w:hint="eastAsia" w:ascii="宋体"/>
                <w:b/>
                <w:color w:val="000000"/>
                <w:szCs w:val="22"/>
              </w:rPr>
              <w:t>商务、技术偏离表</w:t>
            </w:r>
            <w:r>
              <w:rPr>
                <w:rFonts w:hint="eastAsia" w:ascii="宋体"/>
                <w:b/>
                <w:color w:val="000000"/>
                <w:szCs w:val="22"/>
                <w:u w:val="single"/>
              </w:rPr>
              <w:t>（如不填写，则视为完全响应采购文件的要求）</w:t>
            </w:r>
            <w:r>
              <w:rPr>
                <w:rFonts w:hint="eastAsia"/>
                <w:b/>
                <w:color w:val="000000"/>
                <w:szCs w:val="22"/>
                <w:u w:val="single"/>
              </w:rPr>
              <w:t>。</w:t>
            </w:r>
          </w:p>
        </w:tc>
        <w:tc>
          <w:tcPr>
            <w:tcW w:w="709" w:type="dxa"/>
            <w:vAlign w:val="center"/>
          </w:tcPr>
          <w:p w14:paraId="60FADE18">
            <w:pPr>
              <w:spacing w:line="420" w:lineRule="exact"/>
              <w:jc w:val="center"/>
              <w:rPr>
                <w:rFonts w:ascii="宋体" w:hAnsi="宋体" w:cs="Arial"/>
                <w:color w:val="000000"/>
                <w:szCs w:val="22"/>
              </w:rPr>
            </w:pPr>
            <w:r>
              <w:rPr>
                <w:rFonts w:hint="eastAsia" w:ascii="宋体" w:hAnsi="宋体" w:cs="Arial"/>
                <w:color w:val="000000"/>
                <w:szCs w:val="22"/>
              </w:rPr>
              <w:t>有</w:t>
            </w:r>
          </w:p>
        </w:tc>
      </w:tr>
      <w:tr w14:paraId="1DEBF0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51" w:type="dxa"/>
            <w:vAlign w:val="center"/>
          </w:tcPr>
          <w:p w14:paraId="6B92457D">
            <w:pPr>
              <w:spacing w:line="420" w:lineRule="exact"/>
              <w:jc w:val="center"/>
              <w:rPr>
                <w:rFonts w:hint="eastAsia" w:ascii="宋体" w:hAnsi="宋体" w:eastAsia="宋体"/>
                <w:b/>
                <w:color w:val="000000"/>
                <w:szCs w:val="22"/>
                <w:lang w:eastAsia="zh-CN"/>
              </w:rPr>
            </w:pPr>
            <w:r>
              <w:rPr>
                <w:rFonts w:hint="eastAsia" w:ascii="宋体" w:hAnsi="宋体"/>
                <w:b/>
                <w:color w:val="000000"/>
                <w:szCs w:val="22"/>
              </w:rPr>
              <w:t>2.</w:t>
            </w:r>
            <w:r>
              <w:rPr>
                <w:rFonts w:hint="eastAsia" w:ascii="宋体" w:hAnsi="宋体"/>
                <w:b/>
                <w:color w:val="000000"/>
                <w:szCs w:val="22"/>
                <w:lang w:val="en-US" w:eastAsia="zh-CN"/>
              </w:rPr>
              <w:t>9</w:t>
            </w:r>
          </w:p>
        </w:tc>
        <w:tc>
          <w:tcPr>
            <w:tcW w:w="7796" w:type="dxa"/>
            <w:gridSpan w:val="2"/>
            <w:vAlign w:val="center"/>
          </w:tcPr>
          <w:p w14:paraId="2909D5DD">
            <w:pPr>
              <w:spacing w:line="420" w:lineRule="exact"/>
              <w:jc w:val="left"/>
              <w:rPr>
                <w:rFonts w:ascii="宋体" w:hAnsi="宋体" w:cs="Arial"/>
                <w:b/>
                <w:color w:val="000000"/>
                <w:szCs w:val="22"/>
              </w:rPr>
            </w:pPr>
            <w:r>
              <w:rPr>
                <w:rFonts w:hint="eastAsia" w:ascii="宋体" w:hAnsi="宋体" w:cs="Arial"/>
                <w:b/>
                <w:color w:val="000000"/>
                <w:szCs w:val="22"/>
              </w:rPr>
              <w:t>投标</w:t>
            </w:r>
            <w:r>
              <w:rPr>
                <w:rFonts w:ascii="宋体" w:hAnsi="宋体" w:cs="Arial"/>
                <w:b/>
                <w:color w:val="000000"/>
                <w:szCs w:val="22"/>
              </w:rPr>
              <w:t>供应商认为有必要提供的其他</w:t>
            </w:r>
            <w:r>
              <w:rPr>
                <w:rFonts w:hint="eastAsia" w:ascii="宋体" w:hAnsi="宋体" w:cs="Arial"/>
                <w:b/>
                <w:color w:val="000000"/>
                <w:szCs w:val="22"/>
              </w:rPr>
              <w:t>有关文件和资料（如有）</w:t>
            </w:r>
          </w:p>
        </w:tc>
        <w:tc>
          <w:tcPr>
            <w:tcW w:w="709" w:type="dxa"/>
            <w:tcBorders>
              <w:bottom w:val="single" w:color="auto" w:sz="6" w:space="0"/>
            </w:tcBorders>
            <w:vAlign w:val="center"/>
          </w:tcPr>
          <w:p w14:paraId="5CE56851">
            <w:pPr>
              <w:spacing w:line="420" w:lineRule="exact"/>
              <w:jc w:val="center"/>
              <w:rPr>
                <w:rFonts w:ascii="宋体" w:hAnsi="宋体" w:cs="Arial"/>
                <w:color w:val="000000"/>
                <w:szCs w:val="22"/>
              </w:rPr>
            </w:pPr>
            <w:r>
              <w:rPr>
                <w:rFonts w:hint="eastAsia" w:ascii="宋体" w:hAnsi="宋体" w:cs="Arial"/>
                <w:color w:val="000000"/>
                <w:szCs w:val="22"/>
              </w:rPr>
              <w:t>无</w:t>
            </w:r>
          </w:p>
        </w:tc>
      </w:tr>
      <w:tr w14:paraId="16DD33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51" w:type="dxa"/>
            <w:vAlign w:val="center"/>
          </w:tcPr>
          <w:p w14:paraId="2986C23D">
            <w:pPr>
              <w:spacing w:line="420" w:lineRule="exact"/>
              <w:jc w:val="center"/>
              <w:rPr>
                <w:rFonts w:hint="default" w:ascii="宋体" w:hAnsi="宋体" w:eastAsia="宋体"/>
                <w:b/>
                <w:color w:val="000000"/>
                <w:szCs w:val="22"/>
                <w:lang w:val="en-US" w:eastAsia="zh-CN"/>
              </w:rPr>
            </w:pPr>
            <w:r>
              <w:rPr>
                <w:rFonts w:hint="eastAsia" w:ascii="宋体" w:hAnsi="宋体"/>
                <w:b/>
                <w:color w:val="000000"/>
                <w:szCs w:val="22"/>
              </w:rPr>
              <w:t>2.</w:t>
            </w:r>
            <w:r>
              <w:rPr>
                <w:rFonts w:hint="eastAsia" w:ascii="宋体" w:hAnsi="宋体"/>
                <w:b/>
                <w:color w:val="000000"/>
                <w:szCs w:val="22"/>
                <w:lang w:val="en-US" w:eastAsia="zh-CN"/>
              </w:rPr>
              <w:t>10</w:t>
            </w:r>
          </w:p>
        </w:tc>
        <w:tc>
          <w:tcPr>
            <w:tcW w:w="7796" w:type="dxa"/>
            <w:gridSpan w:val="2"/>
            <w:vAlign w:val="center"/>
          </w:tcPr>
          <w:p w14:paraId="6474EAC4">
            <w:pPr>
              <w:spacing w:line="420" w:lineRule="exact"/>
              <w:jc w:val="left"/>
              <w:rPr>
                <w:rFonts w:ascii="宋体" w:hAnsi="宋体" w:cs="Arial"/>
                <w:b/>
                <w:color w:val="000000"/>
                <w:szCs w:val="22"/>
              </w:rPr>
            </w:pPr>
            <w:r>
              <w:rPr>
                <w:rFonts w:hint="eastAsia" w:ascii="宋体" w:hAnsi="宋体" w:cs="Arial"/>
                <w:b/>
                <w:color w:val="000000"/>
                <w:szCs w:val="22"/>
              </w:rPr>
              <w:t>政府采购活动现场确认声明书</w:t>
            </w:r>
          </w:p>
        </w:tc>
        <w:tc>
          <w:tcPr>
            <w:tcW w:w="709" w:type="dxa"/>
            <w:tcBorders>
              <w:bottom w:val="single" w:color="auto" w:sz="6" w:space="0"/>
            </w:tcBorders>
            <w:vAlign w:val="center"/>
          </w:tcPr>
          <w:p w14:paraId="244038AE">
            <w:pPr>
              <w:spacing w:line="420" w:lineRule="exact"/>
              <w:jc w:val="center"/>
              <w:rPr>
                <w:rFonts w:ascii="宋体" w:hAnsi="宋体" w:cs="Arial"/>
                <w:color w:val="000000"/>
                <w:szCs w:val="22"/>
              </w:rPr>
            </w:pPr>
            <w:r>
              <w:rPr>
                <w:rFonts w:hint="eastAsia" w:ascii="宋体" w:hAnsi="宋体" w:cs="Arial"/>
                <w:color w:val="000000"/>
                <w:szCs w:val="22"/>
              </w:rPr>
              <w:t>有</w:t>
            </w:r>
          </w:p>
        </w:tc>
      </w:tr>
      <w:tr w14:paraId="423250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851" w:type="dxa"/>
            <w:vAlign w:val="center"/>
          </w:tcPr>
          <w:p w14:paraId="574FF9D2">
            <w:pPr>
              <w:spacing w:line="420" w:lineRule="exact"/>
              <w:jc w:val="center"/>
              <w:rPr>
                <w:rFonts w:hint="default" w:ascii="宋体" w:hAnsi="宋体" w:eastAsia="宋体"/>
                <w:b/>
                <w:color w:val="000000"/>
                <w:szCs w:val="22"/>
                <w:lang w:val="en-US" w:eastAsia="zh-CN"/>
              </w:rPr>
            </w:pPr>
            <w:r>
              <w:rPr>
                <w:rFonts w:hint="eastAsia" w:ascii="宋体" w:hAnsi="宋体"/>
                <w:b/>
                <w:color w:val="000000"/>
                <w:szCs w:val="22"/>
                <w:lang w:val="en-US" w:eastAsia="zh-CN"/>
              </w:rPr>
              <w:t>2.11</w:t>
            </w:r>
          </w:p>
        </w:tc>
        <w:tc>
          <w:tcPr>
            <w:tcW w:w="7796" w:type="dxa"/>
            <w:gridSpan w:val="2"/>
            <w:vAlign w:val="center"/>
          </w:tcPr>
          <w:p w14:paraId="30F7B6B7">
            <w:pPr>
              <w:spacing w:line="420" w:lineRule="exact"/>
              <w:jc w:val="left"/>
              <w:rPr>
                <w:rFonts w:hint="eastAsia" w:ascii="宋体" w:hAnsi="宋体" w:eastAsia="宋体" w:cs="Arial"/>
                <w:b/>
                <w:color w:val="000000"/>
                <w:szCs w:val="22"/>
                <w:lang w:eastAsia="zh-CN"/>
              </w:rPr>
            </w:pPr>
            <w:r>
              <w:rPr>
                <w:rFonts w:hint="eastAsia" w:ascii="宋体" w:hAnsi="宋体" w:cs="Arial"/>
                <w:b/>
                <w:color w:val="000000"/>
                <w:szCs w:val="22"/>
                <w:lang w:eastAsia="zh-CN"/>
              </w:rPr>
              <w:t>联合体协议书（如有）</w:t>
            </w:r>
          </w:p>
        </w:tc>
        <w:tc>
          <w:tcPr>
            <w:tcW w:w="709" w:type="dxa"/>
            <w:tcBorders>
              <w:bottom w:val="single" w:color="auto" w:sz="6" w:space="0"/>
            </w:tcBorders>
            <w:vAlign w:val="center"/>
          </w:tcPr>
          <w:p w14:paraId="152E6757">
            <w:pPr>
              <w:spacing w:line="420" w:lineRule="exact"/>
              <w:jc w:val="center"/>
              <w:rPr>
                <w:rFonts w:hint="eastAsia" w:ascii="宋体" w:hAnsi="宋体" w:cs="Arial"/>
                <w:color w:val="000000"/>
                <w:szCs w:val="22"/>
              </w:rPr>
            </w:pPr>
            <w:r>
              <w:rPr>
                <w:rFonts w:hint="eastAsia" w:ascii="宋体" w:hAnsi="宋体" w:cs="Arial"/>
                <w:color w:val="000000"/>
                <w:szCs w:val="22"/>
              </w:rPr>
              <w:t>有</w:t>
            </w:r>
          </w:p>
        </w:tc>
      </w:tr>
      <w:tr w14:paraId="6ACC48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0" w:hRule="atLeast"/>
        </w:trPr>
        <w:tc>
          <w:tcPr>
            <w:tcW w:w="9356" w:type="dxa"/>
            <w:gridSpan w:val="4"/>
            <w:tcBorders>
              <w:top w:val="single" w:color="auto" w:sz="6" w:space="0"/>
              <w:bottom w:val="single" w:color="auto" w:sz="6" w:space="0"/>
            </w:tcBorders>
            <w:shd w:val="clear" w:color="auto" w:fill="FDE9D9"/>
            <w:vAlign w:val="center"/>
          </w:tcPr>
          <w:p w14:paraId="23899CBA">
            <w:pPr>
              <w:spacing w:line="420" w:lineRule="exact"/>
              <w:jc w:val="left"/>
              <w:rPr>
                <w:rFonts w:ascii="宋体" w:hAnsi="宋体"/>
                <w:b/>
                <w:color w:val="000000"/>
                <w:szCs w:val="22"/>
              </w:rPr>
            </w:pPr>
            <w:r>
              <w:rPr>
                <w:rFonts w:hint="eastAsia" w:ascii="宋体" w:hAnsi="宋体"/>
                <w:b/>
                <w:color w:val="000000"/>
                <w:szCs w:val="22"/>
              </w:rPr>
              <w:t>三、</w:t>
            </w:r>
            <w:r>
              <w:rPr>
                <w:rFonts w:hint="eastAsia" w:ascii="宋体" w:hAnsi="宋体" w:cs="Arial"/>
                <w:b/>
                <w:color w:val="000000"/>
                <w:szCs w:val="22"/>
              </w:rPr>
              <w:t>《报价文件》组成内容</w:t>
            </w:r>
          </w:p>
        </w:tc>
      </w:tr>
      <w:tr w14:paraId="4D87FF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bottom w:val="single" w:color="auto" w:sz="6" w:space="0"/>
            </w:tcBorders>
            <w:vAlign w:val="center"/>
          </w:tcPr>
          <w:p w14:paraId="1F78B9E2">
            <w:pPr>
              <w:spacing w:line="420" w:lineRule="exact"/>
              <w:jc w:val="center"/>
              <w:rPr>
                <w:rFonts w:ascii="宋体" w:hAnsi="宋体"/>
                <w:b/>
                <w:color w:val="000000"/>
                <w:szCs w:val="22"/>
              </w:rPr>
            </w:pPr>
            <w:r>
              <w:rPr>
                <w:rFonts w:hint="eastAsia" w:ascii="宋体" w:hAnsi="宋体"/>
                <w:b/>
                <w:color w:val="000000"/>
                <w:szCs w:val="22"/>
              </w:rPr>
              <w:t>3.1</w:t>
            </w:r>
          </w:p>
        </w:tc>
        <w:tc>
          <w:tcPr>
            <w:tcW w:w="7796" w:type="dxa"/>
            <w:gridSpan w:val="2"/>
            <w:tcBorders>
              <w:top w:val="single" w:color="auto" w:sz="6" w:space="0"/>
              <w:bottom w:val="single" w:color="auto" w:sz="6" w:space="0"/>
            </w:tcBorders>
            <w:vAlign w:val="center"/>
          </w:tcPr>
          <w:p w14:paraId="4D12BD20">
            <w:pPr>
              <w:spacing w:line="420" w:lineRule="exact"/>
              <w:jc w:val="left"/>
              <w:rPr>
                <w:rFonts w:ascii="宋体" w:hAnsi="宋体" w:cs="Arial"/>
                <w:b/>
                <w:color w:val="000000"/>
                <w:szCs w:val="22"/>
              </w:rPr>
            </w:pPr>
            <w:r>
              <w:rPr>
                <w:rFonts w:hint="eastAsia" w:ascii="宋体" w:hAnsi="宋体" w:cs="Arial"/>
                <w:b/>
                <w:color w:val="000000"/>
                <w:szCs w:val="22"/>
              </w:rPr>
              <w:t>《报价文件》封面</w:t>
            </w:r>
          </w:p>
        </w:tc>
        <w:tc>
          <w:tcPr>
            <w:tcW w:w="709" w:type="dxa"/>
            <w:tcBorders>
              <w:top w:val="single" w:color="auto" w:sz="6" w:space="0"/>
              <w:bottom w:val="single" w:color="auto" w:sz="6" w:space="0"/>
            </w:tcBorders>
            <w:vAlign w:val="center"/>
          </w:tcPr>
          <w:p w14:paraId="543C90DE">
            <w:pPr>
              <w:spacing w:line="420" w:lineRule="exact"/>
              <w:jc w:val="center"/>
              <w:rPr>
                <w:rFonts w:ascii="宋体" w:hAnsi="宋体" w:cs="Arial"/>
                <w:color w:val="000000"/>
                <w:szCs w:val="22"/>
              </w:rPr>
            </w:pPr>
            <w:r>
              <w:rPr>
                <w:rFonts w:hint="eastAsia" w:ascii="宋体" w:hAnsi="宋体" w:cs="Arial"/>
                <w:color w:val="000000"/>
                <w:szCs w:val="22"/>
              </w:rPr>
              <w:t>有</w:t>
            </w:r>
          </w:p>
        </w:tc>
      </w:tr>
      <w:tr w14:paraId="7A98B5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bottom w:val="single" w:color="auto" w:sz="6" w:space="0"/>
            </w:tcBorders>
            <w:vAlign w:val="center"/>
          </w:tcPr>
          <w:p w14:paraId="137E553D">
            <w:pPr>
              <w:spacing w:line="420" w:lineRule="exact"/>
              <w:jc w:val="center"/>
              <w:rPr>
                <w:rFonts w:ascii="宋体" w:hAnsi="宋体"/>
                <w:b/>
                <w:color w:val="000000"/>
                <w:szCs w:val="22"/>
              </w:rPr>
            </w:pPr>
            <w:r>
              <w:rPr>
                <w:rFonts w:hint="eastAsia" w:ascii="宋体" w:hAnsi="宋体"/>
                <w:b/>
                <w:color w:val="000000"/>
                <w:szCs w:val="22"/>
              </w:rPr>
              <w:t>3.2</w:t>
            </w:r>
          </w:p>
        </w:tc>
        <w:tc>
          <w:tcPr>
            <w:tcW w:w="7796" w:type="dxa"/>
            <w:gridSpan w:val="2"/>
            <w:tcBorders>
              <w:top w:val="single" w:color="auto" w:sz="6" w:space="0"/>
              <w:bottom w:val="single" w:color="auto" w:sz="6" w:space="0"/>
            </w:tcBorders>
            <w:vAlign w:val="center"/>
          </w:tcPr>
          <w:p w14:paraId="63C87699">
            <w:pPr>
              <w:spacing w:line="420" w:lineRule="exact"/>
              <w:jc w:val="left"/>
              <w:rPr>
                <w:rFonts w:ascii="宋体" w:hAnsi="宋体" w:cs="Arial"/>
                <w:b/>
                <w:color w:val="000000"/>
                <w:szCs w:val="22"/>
              </w:rPr>
            </w:pPr>
            <w:r>
              <w:rPr>
                <w:rFonts w:hint="eastAsia" w:ascii="宋体" w:hAnsi="宋体" w:cs="Arial"/>
                <w:b/>
                <w:color w:val="000000"/>
                <w:szCs w:val="22"/>
              </w:rPr>
              <w:t>《报价文件》目录</w:t>
            </w:r>
            <w:r>
              <w:rPr>
                <w:rFonts w:hint="eastAsia" w:ascii="宋体" w:hAnsi="宋体" w:cs="Arial"/>
                <w:color w:val="000000"/>
                <w:szCs w:val="22"/>
              </w:rPr>
              <w:t>（格式自拟）</w:t>
            </w:r>
          </w:p>
        </w:tc>
        <w:tc>
          <w:tcPr>
            <w:tcW w:w="709" w:type="dxa"/>
            <w:tcBorders>
              <w:top w:val="single" w:color="auto" w:sz="6" w:space="0"/>
              <w:bottom w:val="single" w:color="auto" w:sz="6" w:space="0"/>
            </w:tcBorders>
            <w:vAlign w:val="center"/>
          </w:tcPr>
          <w:p w14:paraId="2335D14A">
            <w:pPr>
              <w:spacing w:line="420" w:lineRule="exact"/>
              <w:jc w:val="center"/>
              <w:rPr>
                <w:rFonts w:ascii="宋体" w:hAnsi="宋体" w:cs="Arial"/>
                <w:color w:val="000000"/>
                <w:szCs w:val="22"/>
              </w:rPr>
            </w:pPr>
            <w:r>
              <w:rPr>
                <w:rFonts w:hint="eastAsia" w:ascii="宋体" w:hAnsi="宋体" w:cs="Arial"/>
                <w:color w:val="000000"/>
                <w:szCs w:val="22"/>
              </w:rPr>
              <w:t>无</w:t>
            </w:r>
          </w:p>
        </w:tc>
      </w:tr>
      <w:tr w14:paraId="50791A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bottom w:val="single" w:color="auto" w:sz="6" w:space="0"/>
            </w:tcBorders>
            <w:vAlign w:val="center"/>
          </w:tcPr>
          <w:p w14:paraId="4CC3749E">
            <w:pPr>
              <w:spacing w:line="420" w:lineRule="exact"/>
              <w:jc w:val="center"/>
              <w:rPr>
                <w:rFonts w:ascii="宋体" w:hAnsi="宋体"/>
                <w:b/>
                <w:color w:val="000000"/>
                <w:szCs w:val="22"/>
              </w:rPr>
            </w:pPr>
            <w:r>
              <w:rPr>
                <w:rFonts w:hint="eastAsia" w:ascii="宋体" w:hAnsi="宋体"/>
                <w:b/>
                <w:color w:val="000000"/>
                <w:szCs w:val="22"/>
              </w:rPr>
              <w:t>3.3</w:t>
            </w:r>
          </w:p>
        </w:tc>
        <w:tc>
          <w:tcPr>
            <w:tcW w:w="7796" w:type="dxa"/>
            <w:gridSpan w:val="2"/>
            <w:tcBorders>
              <w:top w:val="single" w:color="auto" w:sz="6" w:space="0"/>
              <w:bottom w:val="single" w:color="auto" w:sz="6" w:space="0"/>
            </w:tcBorders>
            <w:vAlign w:val="center"/>
          </w:tcPr>
          <w:p w14:paraId="64AA9950">
            <w:pPr>
              <w:spacing w:line="420" w:lineRule="exact"/>
              <w:jc w:val="left"/>
              <w:rPr>
                <w:rFonts w:ascii="宋体" w:hAnsi="宋体" w:cs="Arial"/>
                <w:b/>
                <w:color w:val="000000"/>
                <w:szCs w:val="22"/>
              </w:rPr>
            </w:pPr>
            <w:r>
              <w:rPr>
                <w:rFonts w:ascii="宋体" w:hAnsi="宋体" w:cs="Arial"/>
                <w:b/>
                <w:color w:val="000000"/>
                <w:szCs w:val="22"/>
              </w:rPr>
              <w:t>▲</w:t>
            </w:r>
            <w:r>
              <w:rPr>
                <w:rFonts w:hint="eastAsia" w:ascii="宋体" w:hAnsi="宋体" w:cs="Arial"/>
                <w:b/>
                <w:color w:val="000000"/>
                <w:szCs w:val="22"/>
              </w:rPr>
              <w:t>开标</w:t>
            </w:r>
            <w:r>
              <w:rPr>
                <w:rFonts w:ascii="宋体" w:hAnsi="宋体" w:cs="Arial"/>
                <w:b/>
                <w:color w:val="000000"/>
                <w:szCs w:val="22"/>
              </w:rPr>
              <w:t>一览表</w:t>
            </w:r>
          </w:p>
        </w:tc>
        <w:tc>
          <w:tcPr>
            <w:tcW w:w="709" w:type="dxa"/>
            <w:tcBorders>
              <w:top w:val="single" w:color="auto" w:sz="6" w:space="0"/>
              <w:bottom w:val="single" w:color="auto" w:sz="6" w:space="0"/>
            </w:tcBorders>
            <w:vAlign w:val="center"/>
          </w:tcPr>
          <w:p w14:paraId="00A4D1CC">
            <w:pPr>
              <w:spacing w:line="420" w:lineRule="exact"/>
              <w:jc w:val="center"/>
              <w:rPr>
                <w:rFonts w:ascii="宋体" w:hAnsi="宋体" w:cs="Arial"/>
                <w:color w:val="000000"/>
                <w:szCs w:val="22"/>
              </w:rPr>
            </w:pPr>
            <w:r>
              <w:rPr>
                <w:rFonts w:hint="eastAsia" w:ascii="宋体" w:hAnsi="宋体" w:cs="Arial"/>
                <w:color w:val="000000"/>
                <w:szCs w:val="22"/>
              </w:rPr>
              <w:t>有</w:t>
            </w:r>
          </w:p>
        </w:tc>
      </w:tr>
      <w:tr w14:paraId="789359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tcBorders>
              <w:top w:val="single" w:color="auto" w:sz="6" w:space="0"/>
              <w:bottom w:val="single" w:color="auto" w:sz="6" w:space="0"/>
            </w:tcBorders>
            <w:vAlign w:val="center"/>
          </w:tcPr>
          <w:p w14:paraId="0890F3C0">
            <w:pPr>
              <w:spacing w:line="420" w:lineRule="exact"/>
              <w:jc w:val="center"/>
              <w:rPr>
                <w:rFonts w:ascii="宋体" w:hAnsi="宋体"/>
                <w:b/>
                <w:color w:val="000000"/>
                <w:szCs w:val="22"/>
              </w:rPr>
            </w:pPr>
            <w:r>
              <w:rPr>
                <w:rFonts w:hint="eastAsia" w:ascii="宋体" w:hAnsi="宋体"/>
                <w:b/>
                <w:color w:val="000000"/>
                <w:szCs w:val="22"/>
              </w:rPr>
              <w:t>3.4</w:t>
            </w:r>
          </w:p>
        </w:tc>
        <w:tc>
          <w:tcPr>
            <w:tcW w:w="7796" w:type="dxa"/>
            <w:gridSpan w:val="2"/>
            <w:tcBorders>
              <w:top w:val="single" w:color="auto" w:sz="6" w:space="0"/>
              <w:bottom w:val="single" w:color="auto" w:sz="6" w:space="0"/>
            </w:tcBorders>
            <w:vAlign w:val="center"/>
          </w:tcPr>
          <w:p w14:paraId="671F9D9E">
            <w:pPr>
              <w:spacing w:line="420" w:lineRule="exact"/>
              <w:jc w:val="left"/>
              <w:rPr>
                <w:rFonts w:ascii="宋体" w:hAnsi="宋体" w:cs="Arial"/>
                <w:b/>
                <w:color w:val="000000"/>
                <w:szCs w:val="22"/>
              </w:rPr>
            </w:pPr>
            <w:r>
              <w:rPr>
                <w:rFonts w:hint="eastAsia" w:ascii="宋体" w:hAnsi="宋体" w:cs="Arial"/>
                <w:b/>
                <w:color w:val="000000"/>
                <w:szCs w:val="22"/>
              </w:rPr>
              <w:t>投标报价组成表</w:t>
            </w:r>
          </w:p>
        </w:tc>
        <w:tc>
          <w:tcPr>
            <w:tcW w:w="709" w:type="dxa"/>
            <w:tcBorders>
              <w:top w:val="single" w:color="auto" w:sz="6" w:space="0"/>
              <w:bottom w:val="single" w:color="auto" w:sz="6" w:space="0"/>
            </w:tcBorders>
          </w:tcPr>
          <w:p w14:paraId="3D6486BA">
            <w:pPr>
              <w:spacing w:line="420" w:lineRule="exact"/>
              <w:jc w:val="center"/>
              <w:rPr>
                <w:rFonts w:ascii="宋体" w:hAnsi="宋体" w:cs="Arial"/>
                <w:b/>
                <w:color w:val="000000"/>
                <w:szCs w:val="22"/>
              </w:rPr>
            </w:pPr>
            <w:r>
              <w:rPr>
                <w:rFonts w:hint="eastAsia" w:ascii="宋体" w:hAnsi="宋体" w:cs="Arial"/>
                <w:b/>
                <w:color w:val="000000"/>
                <w:szCs w:val="22"/>
              </w:rPr>
              <w:t>有</w:t>
            </w:r>
          </w:p>
        </w:tc>
      </w:tr>
      <w:tr w14:paraId="09F544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Merge w:val="restart"/>
            <w:tcBorders>
              <w:top w:val="single" w:color="auto" w:sz="6" w:space="0"/>
            </w:tcBorders>
            <w:vAlign w:val="center"/>
          </w:tcPr>
          <w:p w14:paraId="0A5FDE9E">
            <w:pPr>
              <w:spacing w:line="420" w:lineRule="exact"/>
              <w:jc w:val="center"/>
              <w:rPr>
                <w:rFonts w:ascii="宋体" w:hAnsi="宋体"/>
                <w:b/>
                <w:color w:val="000000"/>
                <w:szCs w:val="22"/>
              </w:rPr>
            </w:pPr>
            <w:r>
              <w:rPr>
                <w:rFonts w:hint="eastAsia" w:ascii="宋体" w:hAnsi="宋体"/>
                <w:b/>
                <w:color w:val="000000"/>
                <w:szCs w:val="22"/>
              </w:rPr>
              <w:t>3.5</w:t>
            </w:r>
          </w:p>
        </w:tc>
        <w:tc>
          <w:tcPr>
            <w:tcW w:w="850" w:type="dxa"/>
            <w:vMerge w:val="restart"/>
            <w:tcBorders>
              <w:top w:val="single" w:color="auto" w:sz="6" w:space="0"/>
              <w:right w:val="single" w:color="auto" w:sz="4" w:space="0"/>
            </w:tcBorders>
            <w:vAlign w:val="center"/>
          </w:tcPr>
          <w:p w14:paraId="0FD7F168">
            <w:pPr>
              <w:spacing w:line="420" w:lineRule="exact"/>
              <w:jc w:val="center"/>
              <w:rPr>
                <w:rFonts w:ascii="宋体" w:hAnsi="宋体" w:cs="Arial"/>
                <w:b/>
                <w:color w:val="000000"/>
                <w:szCs w:val="22"/>
              </w:rPr>
            </w:pPr>
            <w:r>
              <w:rPr>
                <w:rFonts w:hint="eastAsia" w:ascii="宋体" w:hAnsi="宋体" w:cs="Arial"/>
                <w:b/>
                <w:color w:val="000000"/>
                <w:szCs w:val="22"/>
              </w:rPr>
              <w:t>价格扶持政策材料</w:t>
            </w:r>
          </w:p>
        </w:tc>
        <w:tc>
          <w:tcPr>
            <w:tcW w:w="6946" w:type="dxa"/>
            <w:tcBorders>
              <w:top w:val="single" w:color="auto" w:sz="6" w:space="0"/>
              <w:left w:val="single" w:color="auto" w:sz="4" w:space="0"/>
              <w:bottom w:val="single" w:color="auto" w:sz="6" w:space="0"/>
            </w:tcBorders>
            <w:vAlign w:val="center"/>
          </w:tcPr>
          <w:p w14:paraId="56170708">
            <w:pPr>
              <w:spacing w:line="420" w:lineRule="exact"/>
              <w:jc w:val="left"/>
              <w:rPr>
                <w:rFonts w:ascii="宋体" w:hAnsi="宋体"/>
                <w:color w:val="000000"/>
                <w:szCs w:val="22"/>
              </w:rPr>
            </w:pPr>
            <w:r>
              <w:rPr>
                <w:rFonts w:hint="eastAsia" w:ascii="宋体" w:hAnsi="宋体"/>
                <w:b/>
                <w:color w:val="000000"/>
                <w:szCs w:val="22"/>
              </w:rPr>
              <w:t>（1）中小企业声明函</w:t>
            </w:r>
            <w:r>
              <w:rPr>
                <w:rFonts w:hint="eastAsia" w:ascii="宋体" w:hAnsi="宋体"/>
                <w:color w:val="000000"/>
                <w:szCs w:val="22"/>
              </w:rPr>
              <w:t>（如是，请提供）</w:t>
            </w:r>
          </w:p>
        </w:tc>
        <w:tc>
          <w:tcPr>
            <w:tcW w:w="709" w:type="dxa"/>
            <w:tcBorders>
              <w:top w:val="single" w:color="auto" w:sz="6" w:space="0"/>
              <w:bottom w:val="single" w:color="auto" w:sz="6" w:space="0"/>
            </w:tcBorders>
            <w:vAlign w:val="center"/>
          </w:tcPr>
          <w:p w14:paraId="79153D5B">
            <w:pPr>
              <w:spacing w:line="420" w:lineRule="exact"/>
              <w:jc w:val="center"/>
              <w:rPr>
                <w:rFonts w:ascii="宋体" w:hAnsi="宋体" w:cs="Arial"/>
                <w:color w:val="000000"/>
                <w:szCs w:val="22"/>
              </w:rPr>
            </w:pPr>
            <w:r>
              <w:rPr>
                <w:rFonts w:hint="eastAsia" w:ascii="宋体" w:hAnsi="宋体" w:cs="Arial"/>
                <w:color w:val="000000"/>
                <w:szCs w:val="22"/>
              </w:rPr>
              <w:t>有</w:t>
            </w:r>
          </w:p>
        </w:tc>
      </w:tr>
      <w:tr w14:paraId="09524A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Merge w:val="continue"/>
            <w:vAlign w:val="center"/>
          </w:tcPr>
          <w:p w14:paraId="02353E35">
            <w:pPr>
              <w:spacing w:line="420" w:lineRule="exact"/>
              <w:jc w:val="center"/>
              <w:rPr>
                <w:rFonts w:ascii="宋体" w:hAnsi="宋体"/>
                <w:b/>
                <w:color w:val="000000"/>
                <w:szCs w:val="22"/>
              </w:rPr>
            </w:pPr>
          </w:p>
        </w:tc>
        <w:tc>
          <w:tcPr>
            <w:tcW w:w="850" w:type="dxa"/>
            <w:vMerge w:val="continue"/>
            <w:tcBorders>
              <w:right w:val="single" w:color="auto" w:sz="4" w:space="0"/>
            </w:tcBorders>
            <w:vAlign w:val="center"/>
          </w:tcPr>
          <w:p w14:paraId="712BA6A8">
            <w:pPr>
              <w:spacing w:line="420" w:lineRule="exact"/>
              <w:jc w:val="left"/>
              <w:rPr>
                <w:rFonts w:ascii="宋体" w:hAnsi="宋体" w:cs="Arial"/>
                <w:b/>
                <w:color w:val="000000"/>
                <w:szCs w:val="22"/>
              </w:rPr>
            </w:pPr>
          </w:p>
        </w:tc>
        <w:tc>
          <w:tcPr>
            <w:tcW w:w="6946" w:type="dxa"/>
            <w:tcBorders>
              <w:top w:val="single" w:color="auto" w:sz="6" w:space="0"/>
              <w:left w:val="single" w:color="auto" w:sz="4" w:space="0"/>
              <w:bottom w:val="single" w:color="auto" w:sz="6" w:space="0"/>
            </w:tcBorders>
            <w:vAlign w:val="center"/>
          </w:tcPr>
          <w:p w14:paraId="1384F516">
            <w:pPr>
              <w:spacing w:line="420" w:lineRule="exact"/>
              <w:jc w:val="left"/>
              <w:rPr>
                <w:rFonts w:ascii="宋体" w:hAnsi="宋体"/>
                <w:color w:val="000000"/>
                <w:szCs w:val="22"/>
              </w:rPr>
            </w:pPr>
            <w:r>
              <w:rPr>
                <w:rFonts w:hint="eastAsia" w:ascii="宋体" w:hAnsi="宋体"/>
                <w:b/>
                <w:color w:val="000000"/>
                <w:szCs w:val="22"/>
              </w:rPr>
              <w:t>（2）残疾人福利性单位声明函</w:t>
            </w:r>
            <w:r>
              <w:rPr>
                <w:rFonts w:hint="eastAsia" w:ascii="宋体" w:hAnsi="宋体"/>
                <w:color w:val="000000"/>
                <w:szCs w:val="22"/>
              </w:rPr>
              <w:t>（如是，请提供）</w:t>
            </w:r>
          </w:p>
        </w:tc>
        <w:tc>
          <w:tcPr>
            <w:tcW w:w="709" w:type="dxa"/>
            <w:tcBorders>
              <w:top w:val="single" w:color="auto" w:sz="6" w:space="0"/>
              <w:bottom w:val="single" w:color="auto" w:sz="6" w:space="0"/>
            </w:tcBorders>
            <w:vAlign w:val="center"/>
          </w:tcPr>
          <w:p w14:paraId="677EA833">
            <w:pPr>
              <w:spacing w:line="420" w:lineRule="exact"/>
              <w:jc w:val="center"/>
              <w:rPr>
                <w:rFonts w:ascii="宋体" w:hAnsi="宋体" w:cs="Arial"/>
                <w:color w:val="000000"/>
                <w:szCs w:val="22"/>
              </w:rPr>
            </w:pPr>
            <w:r>
              <w:rPr>
                <w:rFonts w:hint="eastAsia" w:ascii="宋体" w:hAnsi="宋体" w:cs="Arial"/>
                <w:color w:val="000000"/>
                <w:szCs w:val="22"/>
              </w:rPr>
              <w:t>有</w:t>
            </w:r>
          </w:p>
        </w:tc>
      </w:tr>
      <w:tr w14:paraId="742BDF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851" w:type="dxa"/>
            <w:vMerge w:val="continue"/>
            <w:tcBorders>
              <w:bottom w:val="single" w:color="auto" w:sz="6" w:space="0"/>
            </w:tcBorders>
            <w:vAlign w:val="center"/>
          </w:tcPr>
          <w:p w14:paraId="18F55518">
            <w:pPr>
              <w:spacing w:line="420" w:lineRule="exact"/>
              <w:jc w:val="center"/>
              <w:rPr>
                <w:rFonts w:ascii="宋体" w:hAnsi="宋体"/>
                <w:b/>
                <w:color w:val="000000"/>
                <w:szCs w:val="22"/>
              </w:rPr>
            </w:pPr>
          </w:p>
        </w:tc>
        <w:tc>
          <w:tcPr>
            <w:tcW w:w="850" w:type="dxa"/>
            <w:vMerge w:val="continue"/>
            <w:tcBorders>
              <w:bottom w:val="single" w:color="auto" w:sz="6" w:space="0"/>
              <w:right w:val="single" w:color="auto" w:sz="4" w:space="0"/>
            </w:tcBorders>
            <w:vAlign w:val="center"/>
          </w:tcPr>
          <w:p w14:paraId="02767403">
            <w:pPr>
              <w:spacing w:line="420" w:lineRule="exact"/>
              <w:jc w:val="left"/>
              <w:rPr>
                <w:rFonts w:ascii="宋体" w:hAnsi="宋体" w:cs="Arial"/>
                <w:b/>
                <w:color w:val="000000"/>
                <w:szCs w:val="22"/>
              </w:rPr>
            </w:pPr>
          </w:p>
        </w:tc>
        <w:tc>
          <w:tcPr>
            <w:tcW w:w="6946" w:type="dxa"/>
            <w:tcBorders>
              <w:top w:val="single" w:color="auto" w:sz="6" w:space="0"/>
              <w:left w:val="single" w:color="auto" w:sz="4" w:space="0"/>
              <w:bottom w:val="single" w:color="auto" w:sz="6" w:space="0"/>
            </w:tcBorders>
            <w:vAlign w:val="center"/>
          </w:tcPr>
          <w:p w14:paraId="354DED87">
            <w:pPr>
              <w:spacing w:line="420" w:lineRule="exact"/>
              <w:jc w:val="left"/>
              <w:rPr>
                <w:rFonts w:ascii="宋体" w:hAnsi="宋体"/>
                <w:color w:val="000000"/>
                <w:szCs w:val="22"/>
              </w:rPr>
            </w:pPr>
            <w:r>
              <w:rPr>
                <w:rFonts w:hint="eastAsia" w:ascii="宋体" w:hAnsi="宋体"/>
                <w:b/>
                <w:color w:val="000000"/>
                <w:szCs w:val="22"/>
              </w:rPr>
              <w:t>（3）相关部门出具的监狱企业证明文件</w:t>
            </w:r>
            <w:r>
              <w:rPr>
                <w:rFonts w:hint="eastAsia" w:ascii="宋体" w:hAnsi="宋体"/>
                <w:color w:val="000000"/>
                <w:szCs w:val="22"/>
              </w:rPr>
              <w:t>（如是，提供</w:t>
            </w:r>
            <w:r>
              <w:rPr>
                <w:rFonts w:hint="eastAsia" w:ascii="宋体" w:hAnsi="宋体" w:cs="Arial"/>
                <w:color w:val="000000"/>
                <w:szCs w:val="22"/>
              </w:rPr>
              <w:t>扫描件</w:t>
            </w:r>
            <w:r>
              <w:rPr>
                <w:rFonts w:hint="eastAsia" w:ascii="宋体" w:hAnsi="宋体"/>
                <w:color w:val="000000"/>
                <w:szCs w:val="22"/>
              </w:rPr>
              <w:t>加盖供应商公章</w:t>
            </w:r>
            <w:r>
              <w:rPr>
                <w:rFonts w:hint="eastAsia" w:ascii="宋体" w:hAnsi="宋体" w:cs="Arial"/>
                <w:color w:val="000000"/>
                <w:szCs w:val="22"/>
              </w:rPr>
              <w:t>）</w:t>
            </w:r>
          </w:p>
        </w:tc>
        <w:tc>
          <w:tcPr>
            <w:tcW w:w="709" w:type="dxa"/>
            <w:tcBorders>
              <w:top w:val="single" w:color="auto" w:sz="6" w:space="0"/>
              <w:bottom w:val="single" w:color="auto" w:sz="6" w:space="0"/>
            </w:tcBorders>
            <w:vAlign w:val="center"/>
          </w:tcPr>
          <w:p w14:paraId="6D9B8EE3">
            <w:pPr>
              <w:spacing w:line="420" w:lineRule="exact"/>
              <w:jc w:val="center"/>
              <w:rPr>
                <w:rFonts w:ascii="宋体" w:hAnsi="宋体" w:cs="Arial"/>
                <w:color w:val="000000"/>
                <w:szCs w:val="22"/>
              </w:rPr>
            </w:pPr>
            <w:r>
              <w:rPr>
                <w:rFonts w:hint="eastAsia" w:ascii="宋体" w:hAnsi="宋体" w:cs="Arial"/>
                <w:color w:val="000000"/>
                <w:szCs w:val="22"/>
              </w:rPr>
              <w:t>无</w:t>
            </w:r>
          </w:p>
        </w:tc>
      </w:tr>
      <w:tr w14:paraId="4A3AFD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356" w:type="dxa"/>
            <w:gridSpan w:val="4"/>
            <w:shd w:val="clear" w:color="auto" w:fill="DAEEF3"/>
            <w:vAlign w:val="center"/>
          </w:tcPr>
          <w:p w14:paraId="5C800811">
            <w:pPr>
              <w:spacing w:line="420" w:lineRule="exact"/>
              <w:jc w:val="center"/>
              <w:rPr>
                <w:rFonts w:ascii="宋体" w:hAnsi="宋体" w:cs="Arial"/>
                <w:color w:val="000000"/>
                <w:szCs w:val="22"/>
              </w:rPr>
            </w:pPr>
            <w:r>
              <w:rPr>
                <w:rFonts w:hint="eastAsia" w:ascii="宋体" w:hAnsi="宋体" w:cs="Arial"/>
                <w:b/>
                <w:color w:val="000000"/>
                <w:szCs w:val="22"/>
              </w:rPr>
              <w:t>备注说明</w:t>
            </w:r>
          </w:p>
        </w:tc>
      </w:tr>
      <w:tr w14:paraId="6537A2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356" w:type="dxa"/>
            <w:gridSpan w:val="4"/>
            <w:vAlign w:val="center"/>
          </w:tcPr>
          <w:p w14:paraId="6DC38E0C">
            <w:pPr>
              <w:spacing w:line="420" w:lineRule="exact"/>
              <w:rPr>
                <w:rFonts w:ascii="宋体" w:hAnsi="宋体"/>
                <w:b/>
                <w:color w:val="000000"/>
                <w:szCs w:val="22"/>
              </w:rPr>
            </w:pPr>
            <w:r>
              <w:rPr>
                <w:rFonts w:hint="eastAsia" w:ascii="宋体" w:hAnsi="宋体"/>
                <w:b/>
                <w:color w:val="000000"/>
                <w:szCs w:val="22"/>
              </w:rPr>
              <w:t>（1）上述内容本文件《第五部分 投标文件格式》中有提供格式的，投标供应商须参照格式进行编制（格式中要求提供相关证明材料的还需后附相关证明材料），并按格式要求在指定位置根据要求进行签章，否则视为未提供；</w:t>
            </w:r>
          </w:p>
          <w:p w14:paraId="47BC7CAA">
            <w:pPr>
              <w:spacing w:line="420" w:lineRule="exact"/>
              <w:rPr>
                <w:rFonts w:ascii="宋体" w:hAnsi="宋体"/>
                <w:b/>
                <w:color w:val="000000"/>
                <w:szCs w:val="22"/>
              </w:rPr>
            </w:pPr>
            <w:r>
              <w:rPr>
                <w:rFonts w:hint="eastAsia" w:ascii="宋体" w:hAnsi="宋体"/>
                <w:b/>
                <w:color w:val="000000"/>
                <w:szCs w:val="22"/>
              </w:rPr>
              <w:t>（2）本文件《第五部分 投标文件格式》未提供格式的，请各投标单位自行拟定格式，并按招标文件要求进行电子签章（电子公章），否则视为未提供。</w:t>
            </w:r>
          </w:p>
          <w:p w14:paraId="551721B4">
            <w:pPr>
              <w:spacing w:line="420" w:lineRule="exact"/>
              <w:rPr>
                <w:rFonts w:ascii="宋体" w:hAnsi="宋体"/>
                <w:b/>
                <w:color w:val="000000"/>
                <w:szCs w:val="22"/>
              </w:rPr>
            </w:pPr>
            <w:r>
              <w:rPr>
                <w:rFonts w:hint="eastAsia" w:ascii="宋体" w:hAnsi="宋体"/>
                <w:b/>
                <w:color w:val="000000"/>
                <w:szCs w:val="22"/>
              </w:rPr>
              <w:t xml:space="preserve">（3）提供扫描件的相关证明材料必须加盖投标供应商电子公章，否则视为未提供。 </w:t>
            </w:r>
          </w:p>
          <w:p w14:paraId="5B6D4326">
            <w:pPr>
              <w:spacing w:line="420" w:lineRule="exact"/>
              <w:rPr>
                <w:rFonts w:ascii="宋体" w:hAnsi="宋体"/>
                <w:b/>
                <w:color w:val="000000"/>
                <w:szCs w:val="22"/>
              </w:rPr>
            </w:pPr>
            <w:r>
              <w:rPr>
                <w:rFonts w:hint="eastAsia" w:ascii="宋体" w:hAnsi="宋体" w:cs="Arial"/>
                <w:b/>
                <w:color w:val="000000"/>
                <w:szCs w:val="22"/>
              </w:rPr>
              <w:t>（4）以上内容中标注“</w:t>
            </w:r>
            <w:r>
              <w:rPr>
                <w:rFonts w:ascii="Arial" w:hAnsi="Arial" w:cs="Arial"/>
                <w:color w:val="000000"/>
              </w:rPr>
              <w:t>▲</w:t>
            </w:r>
            <w:r>
              <w:rPr>
                <w:rFonts w:hint="eastAsia" w:ascii="宋体" w:hAnsi="宋体" w:cs="Arial"/>
                <w:b/>
                <w:color w:val="000000"/>
                <w:szCs w:val="22"/>
              </w:rPr>
              <w:t>”的内容为必须提供的内容，未提供的投标无效。</w:t>
            </w:r>
          </w:p>
        </w:tc>
      </w:tr>
      <w:bookmarkEnd w:id="33"/>
    </w:tbl>
    <w:p w14:paraId="256AD729">
      <w:pPr>
        <w:autoSpaceDE w:val="0"/>
        <w:autoSpaceDN w:val="0"/>
        <w:adjustRightInd w:val="0"/>
        <w:snapToGrid w:val="0"/>
        <w:spacing w:line="420" w:lineRule="exact"/>
        <w:ind w:firstLine="442" w:firstLineChars="200"/>
        <w:textAlignment w:val="bottom"/>
        <w:rPr>
          <w:rFonts w:ascii="宋体" w:hAnsi="宋体" w:cs="Arial"/>
          <w:b/>
          <w:bCs/>
          <w:szCs w:val="22"/>
        </w:rPr>
      </w:pPr>
      <w:r>
        <w:rPr>
          <w:rFonts w:hint="eastAsia" w:ascii="宋体" w:hAnsi="宋体" w:cs="Arial"/>
          <w:b/>
          <w:bCs/>
          <w:szCs w:val="22"/>
        </w:rPr>
        <w:t>3、投标内容填写说明</w:t>
      </w:r>
    </w:p>
    <w:p w14:paraId="0924798B">
      <w:pPr>
        <w:autoSpaceDE w:val="0"/>
        <w:autoSpaceDN w:val="0"/>
        <w:adjustRightInd w:val="0"/>
        <w:snapToGrid w:val="0"/>
        <w:spacing w:line="420" w:lineRule="exact"/>
        <w:ind w:firstLine="440" w:firstLineChars="200"/>
        <w:textAlignment w:val="bottom"/>
        <w:rPr>
          <w:rFonts w:ascii="宋体" w:hAnsi="宋体" w:cs="Arial"/>
          <w:szCs w:val="22"/>
        </w:rPr>
      </w:pPr>
      <w:r>
        <w:rPr>
          <w:rFonts w:hint="eastAsia" w:ascii="宋体" w:hAnsi="宋体" w:cs="Arial"/>
          <w:szCs w:val="22"/>
        </w:rPr>
        <w:t>3.1、投标文件编制</w:t>
      </w:r>
    </w:p>
    <w:p w14:paraId="005F94BE">
      <w:pPr>
        <w:spacing w:line="420" w:lineRule="exact"/>
        <w:ind w:firstLine="440" w:firstLineChars="200"/>
        <w:rPr>
          <w:rFonts w:ascii="宋体" w:hAnsi="宋体" w:cs="宋体"/>
          <w:b/>
          <w:color w:val="000000"/>
          <w:szCs w:val="22"/>
        </w:rPr>
      </w:pPr>
      <w:r>
        <w:rPr>
          <w:rFonts w:hint="eastAsia" w:ascii="宋体" w:hAnsi="宋体" w:cs="宋体"/>
          <w:szCs w:val="22"/>
        </w:rPr>
        <w:t xml:space="preserve"> 1）</w:t>
      </w:r>
      <w:r>
        <w:rPr>
          <w:rFonts w:hint="eastAsia" w:ascii="宋体" w:hAnsi="宋体" w:cs="宋体"/>
          <w:b/>
          <w:color w:val="000000"/>
          <w:szCs w:val="22"/>
        </w:rPr>
        <w:t>本项目通过“政府采购云平台（www.zcygov.cn）”实行在线投标响应（电子投标）。供应商应通过“政采云电子交易客户端”，并按照本招标文件和“政府采购云平台”的要求编制并加密投标文件。未按规定加密的投标文件，电子交易平台将拒收。</w:t>
      </w:r>
    </w:p>
    <w:p w14:paraId="466B0B19">
      <w:pPr>
        <w:spacing w:line="420" w:lineRule="exact"/>
        <w:ind w:firstLine="387" w:firstLineChars="175"/>
        <w:rPr>
          <w:rFonts w:ascii="宋体" w:hAnsi="宋体" w:cs="宋体"/>
          <w:b/>
          <w:color w:val="000000"/>
          <w:kern w:val="0"/>
          <w:szCs w:val="22"/>
        </w:rPr>
      </w:pPr>
      <w:r>
        <w:rPr>
          <w:rFonts w:hint="eastAsia" w:ascii="宋体" w:hAnsi="宋体" w:cs="宋体"/>
          <w:b/>
          <w:color w:val="000000"/>
          <w:kern w:val="0"/>
          <w:szCs w:val="22"/>
        </w:rPr>
        <w:t>2） 投标供应商应当按照本章节“投标文件组成”规定的内容及顺序在“政采云电子交易客户端”编制投标文件。其中《资格响应文件》、《商务技术文件》中不得出现本项目投标报价，如因投标人原因提前泄露投标报价，是投标人的责任。</w:t>
      </w:r>
    </w:p>
    <w:p w14:paraId="41270890">
      <w:pPr>
        <w:spacing w:line="420" w:lineRule="exact"/>
        <w:ind w:firstLine="387" w:firstLineChars="175"/>
        <w:rPr>
          <w:rFonts w:ascii="宋体" w:hAnsi="宋体" w:cs="宋体"/>
          <w:szCs w:val="22"/>
        </w:rPr>
      </w:pPr>
      <w:r>
        <w:rPr>
          <w:rFonts w:hint="eastAsia" w:ascii="宋体" w:hAnsi="宋体" w:cs="宋体"/>
          <w:b/>
          <w:color w:val="000000"/>
          <w:szCs w:val="22"/>
        </w:rPr>
        <w:t>3）本文件《第五部分 投标文件格式》中有提供格式的，投标供应商须参照格式进行编制（格式中要求提供相关证明材料的还需后附相关证明材料），并按格式要求在指定位置根据要求进行签章，否则视为未提供；本文件《第五部分 投标文件格式》未提供格式的，请各投标单位自行拟定格式，并按招标文件要求进行电子签章（电子公章），否则视为未提供。</w:t>
      </w:r>
    </w:p>
    <w:p w14:paraId="1ADFFE7D">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4） 投标文件内容不完整、编排混乱、未设置评审关联点或设置错误评审关联点导致投标文件被误读、漏读或者查找不到相关内容的，是投标供应商的责任。</w:t>
      </w:r>
    </w:p>
    <w:p w14:paraId="5A3C333C">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5） 投标文件因字迹潦草或表达不清所引起的后果由投标供应商负责。</w:t>
      </w:r>
    </w:p>
    <w:p w14:paraId="447E6C58">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6） 投标供应商没有按照本章节 “投标文件组成”要求提供全部资料，或者没有仔细阅读招标文件，或者没有对招标文件在各方面的要求作出实质性响应是投标供应商的风险，由此造成的一切后果由投标供应商自行承担。</w:t>
      </w:r>
    </w:p>
    <w:p w14:paraId="6978A886">
      <w:pPr>
        <w:autoSpaceDE w:val="0"/>
        <w:autoSpaceDN w:val="0"/>
        <w:adjustRightInd w:val="0"/>
        <w:snapToGrid w:val="0"/>
        <w:spacing w:line="420" w:lineRule="exact"/>
        <w:ind w:left="418" w:leftChars="190"/>
        <w:textAlignment w:val="bottom"/>
        <w:rPr>
          <w:rFonts w:ascii="宋体" w:hAnsi="宋体" w:cs="宋体"/>
          <w:b/>
          <w:bCs/>
          <w:szCs w:val="22"/>
        </w:rPr>
      </w:pPr>
      <w:r>
        <w:rPr>
          <w:rFonts w:hint="eastAsia" w:ascii="宋体" w:hAnsi="宋体" w:cs="宋体"/>
          <w:b/>
          <w:bCs/>
          <w:szCs w:val="22"/>
        </w:rPr>
        <w:t>7） 投标文件所提供的相关材料的尺寸和清晰度应该能够在电脑上被阅读、识别和判断。投标文件内容无法阅读、识别和判断的，视为未提供。</w:t>
      </w:r>
    </w:p>
    <w:p w14:paraId="78A5CB1D">
      <w:pPr>
        <w:autoSpaceDE w:val="0"/>
        <w:autoSpaceDN w:val="0"/>
        <w:adjustRightInd w:val="0"/>
        <w:snapToGrid w:val="0"/>
        <w:spacing w:line="420" w:lineRule="exact"/>
        <w:ind w:left="418" w:leftChars="190"/>
        <w:textAlignment w:val="bottom"/>
        <w:rPr>
          <w:rFonts w:ascii="宋体" w:hAnsi="宋体" w:cs="宋体"/>
          <w:b/>
          <w:bCs/>
          <w:szCs w:val="22"/>
        </w:rPr>
      </w:pPr>
      <w:r>
        <w:rPr>
          <w:rFonts w:hint="eastAsia" w:ascii="宋体" w:hAnsi="宋体" w:cs="宋体"/>
          <w:b/>
          <w:bCs/>
          <w:szCs w:val="22"/>
        </w:rPr>
        <w:t>8）投标文件的容量大小须符合电子交易平台规定。</w:t>
      </w:r>
    </w:p>
    <w:p w14:paraId="00331867">
      <w:pPr>
        <w:autoSpaceDE w:val="0"/>
        <w:autoSpaceDN w:val="0"/>
        <w:adjustRightInd w:val="0"/>
        <w:snapToGrid w:val="0"/>
        <w:spacing w:line="420" w:lineRule="exact"/>
        <w:ind w:left="418" w:leftChars="190"/>
        <w:textAlignment w:val="bottom"/>
        <w:rPr>
          <w:rFonts w:ascii="宋体" w:hAnsi="宋体" w:cs="宋体"/>
          <w:szCs w:val="22"/>
        </w:rPr>
      </w:pPr>
      <w:r>
        <w:rPr>
          <w:rFonts w:hint="eastAsia" w:ascii="宋体" w:hAnsi="宋体" w:cs="宋体"/>
          <w:b/>
          <w:bCs/>
          <w:szCs w:val="22"/>
        </w:rPr>
        <w:t>9）投标人在使用电子交易平台进行投标的过程中遇到涉及平台使用的任何问题，可致电平台技术支持热线咨询，联系方式：400-881-7190。</w:t>
      </w:r>
    </w:p>
    <w:p w14:paraId="052C3D46">
      <w:pPr>
        <w:autoSpaceDE w:val="0"/>
        <w:autoSpaceDN w:val="0"/>
        <w:adjustRightInd w:val="0"/>
        <w:snapToGrid w:val="0"/>
        <w:spacing w:line="420" w:lineRule="exact"/>
        <w:ind w:firstLine="440" w:firstLineChars="200"/>
        <w:textAlignment w:val="bottom"/>
        <w:rPr>
          <w:rFonts w:ascii="宋体" w:hAnsi="宋体" w:cs="Arial"/>
          <w:szCs w:val="22"/>
        </w:rPr>
      </w:pPr>
      <w:r>
        <w:rPr>
          <w:rFonts w:hint="eastAsia" w:ascii="宋体" w:hAnsi="宋体" w:cs="Arial"/>
          <w:szCs w:val="22"/>
        </w:rPr>
        <w:t>3.2投标文件的签章</w:t>
      </w:r>
    </w:p>
    <w:p w14:paraId="78BEB699">
      <w:pPr>
        <w:spacing w:line="420" w:lineRule="exact"/>
        <w:ind w:firstLine="424" w:firstLineChars="192"/>
        <w:rPr>
          <w:rFonts w:ascii="宋体" w:hAnsi="宋体" w:cs="宋体"/>
          <w:b/>
          <w:color w:val="000000"/>
          <w:kern w:val="0"/>
          <w:szCs w:val="22"/>
        </w:rPr>
      </w:pPr>
      <w:r>
        <w:rPr>
          <w:rFonts w:hint="eastAsia" w:ascii="宋体" w:hAnsi="宋体" w:cs="宋体"/>
          <w:b/>
          <w:color w:val="000000"/>
          <w:kern w:val="0"/>
          <w:szCs w:val="22"/>
        </w:rPr>
        <w:t>▲1）招标文件中要求公章签章，统一为电子签章（电子公章）。</w:t>
      </w:r>
    </w:p>
    <w:p w14:paraId="10EEE191">
      <w:pPr>
        <w:spacing w:line="420" w:lineRule="exact"/>
        <w:ind w:firstLine="424" w:firstLineChars="192"/>
        <w:rPr>
          <w:rFonts w:ascii="宋体" w:hAnsi="宋体" w:cs="宋体"/>
          <w:b/>
          <w:color w:val="000000"/>
          <w:kern w:val="0"/>
          <w:szCs w:val="22"/>
        </w:rPr>
      </w:pPr>
      <w:r>
        <w:rPr>
          <w:rFonts w:hint="eastAsia" w:ascii="宋体" w:hAnsi="宋体" w:cs="宋体"/>
          <w:b/>
          <w:color w:val="000000"/>
          <w:kern w:val="0"/>
          <w:szCs w:val="22"/>
        </w:rPr>
        <w:t>2）商务技术文件、报价文件文件封面应盖投标供应商电子签章（电子公章）。</w:t>
      </w:r>
    </w:p>
    <w:p w14:paraId="3A33FB6E">
      <w:pPr>
        <w:pStyle w:val="44"/>
        <w:spacing w:line="420" w:lineRule="exact"/>
        <w:rPr>
          <w:szCs w:val="22"/>
        </w:rPr>
      </w:pPr>
      <w:r>
        <w:rPr>
          <w:rFonts w:hint="eastAsia" w:ascii="宋体" w:hAnsi="宋体" w:cs="宋体"/>
          <w:b/>
          <w:color w:val="000000"/>
          <w:kern w:val="0"/>
          <w:szCs w:val="22"/>
        </w:rPr>
        <w:t xml:space="preserve">    3）供应商应使用“政采云电子交易客户端”进行的电子签章并进行加密的投标文件，加密的投标文件中的电子公章款式是否跟实际公章一致，都是有效签章。</w:t>
      </w:r>
    </w:p>
    <w:p w14:paraId="7C35ADD7">
      <w:pPr>
        <w:pStyle w:val="10"/>
        <w:spacing w:line="420" w:lineRule="exact"/>
        <w:ind w:left="0" w:leftChars="0" w:firstLine="442" w:firstLineChars="200"/>
        <w:rPr>
          <w:rFonts w:ascii="宋体" w:hAnsi="宋体" w:cs="宋体"/>
        </w:rPr>
      </w:pPr>
      <w:r>
        <w:rPr>
          <w:rFonts w:hint="eastAsia" w:ascii="宋体" w:hAnsi="宋体" w:cs="宋体"/>
          <w:b/>
          <w:color w:val="000000"/>
          <w:kern w:val="0"/>
        </w:rPr>
        <w:t>4）投标文件应使用电子交易平台 CA 数字证书进行电子签章。电子交易平台 CA 数字证书仅限于本单位在电子交易活动中使用，不得转让和出借。申领流程：浙江政府采购网-下载专区-电子交易客户端-CA 驱动和申领流程。电子签章操作指南详见政府采购云平台---服务中心--帮助文档--项目采购--电子招投标--《政府采购项目电子交易管理操作指南-供应商》。</w:t>
      </w:r>
    </w:p>
    <w:p w14:paraId="1EA59A11">
      <w:pPr>
        <w:autoSpaceDE w:val="0"/>
        <w:autoSpaceDN w:val="0"/>
        <w:adjustRightInd w:val="0"/>
        <w:snapToGrid w:val="0"/>
        <w:spacing w:line="420" w:lineRule="exact"/>
        <w:ind w:firstLine="440" w:firstLineChars="200"/>
        <w:textAlignment w:val="bottom"/>
        <w:rPr>
          <w:rFonts w:ascii="宋体" w:hAnsi="宋体" w:cs="Arial"/>
          <w:szCs w:val="22"/>
        </w:rPr>
      </w:pPr>
      <w:r>
        <w:rPr>
          <w:rFonts w:hint="eastAsia" w:ascii="宋体" w:hAnsi="宋体" w:cs="Arial"/>
          <w:szCs w:val="22"/>
        </w:rPr>
        <w:t>3.3投标文件的形式</w:t>
      </w:r>
    </w:p>
    <w:p w14:paraId="0BD86B2B">
      <w:pPr>
        <w:spacing w:line="420" w:lineRule="exact"/>
        <w:ind w:firstLine="389" w:firstLineChars="176"/>
        <w:rPr>
          <w:rFonts w:ascii="宋体" w:hAnsi="宋体" w:cs="宋体"/>
          <w:color w:val="000000"/>
          <w:szCs w:val="22"/>
        </w:rPr>
      </w:pPr>
      <w:r>
        <w:rPr>
          <w:rFonts w:hint="eastAsia" w:ascii="宋体" w:hAnsi="宋体" w:cs="宋体"/>
          <w:b/>
          <w:color w:val="000000"/>
          <w:szCs w:val="22"/>
        </w:rPr>
        <w:t>1）投标文件的形式：见《投标通知(邀请)书》；</w:t>
      </w:r>
    </w:p>
    <w:p w14:paraId="1DF58F2F">
      <w:pPr>
        <w:spacing w:line="420" w:lineRule="exact"/>
        <w:ind w:firstLine="389" w:firstLineChars="176"/>
        <w:rPr>
          <w:rFonts w:ascii="宋体" w:hAnsi="宋体" w:cs="宋体"/>
          <w:b/>
          <w:color w:val="000000"/>
          <w:szCs w:val="22"/>
        </w:rPr>
      </w:pPr>
      <w:r>
        <w:rPr>
          <w:rFonts w:hint="eastAsia" w:ascii="宋体" w:hAnsi="宋体" w:cs="宋体"/>
          <w:b/>
          <w:color w:val="000000"/>
          <w:szCs w:val="22"/>
        </w:rPr>
        <w:t>2）“电子加密投标文件”：“电子加密投标文件”是指通过“政采云电子交易客户端”完成投标文件编制后生成并加密的数据电文形式的投标文件。</w:t>
      </w:r>
    </w:p>
    <w:p w14:paraId="29821FE4">
      <w:pPr>
        <w:spacing w:line="420" w:lineRule="exact"/>
        <w:ind w:firstLine="389" w:firstLineChars="176"/>
        <w:rPr>
          <w:rFonts w:ascii="宋体" w:hAnsi="宋体" w:cs="宋体"/>
          <w:b/>
          <w:color w:val="000000"/>
          <w:szCs w:val="22"/>
        </w:rPr>
      </w:pPr>
      <w:r>
        <w:rPr>
          <w:rFonts w:hint="eastAsia" w:ascii="宋体" w:hAnsi="宋体" w:cs="宋体"/>
          <w:b/>
          <w:color w:val="000000"/>
          <w:szCs w:val="22"/>
        </w:rPr>
        <w:t>3）“备份投标文件”：“备份投标文件”是指与“电子加密投标文件”同时生成的数据电文形式的电子文件（备份标书），其他方式编制的“备份投标文件”视为无效的“备份投标文件”。</w:t>
      </w:r>
      <w:r>
        <w:rPr>
          <w:rFonts w:hint="eastAsia" w:ascii="宋体" w:hAnsi="宋体" w:cs="宋体"/>
          <w:b/>
          <w:szCs w:val="22"/>
        </w:rPr>
        <w:t>通过电子交易平台成功上传递交的投标文件已按时解密的，备份投标文件自动失效。备份投标文件不是投标备选方案。</w:t>
      </w:r>
    </w:p>
    <w:p w14:paraId="4A4C1FAA">
      <w:pPr>
        <w:autoSpaceDE w:val="0"/>
        <w:autoSpaceDN w:val="0"/>
        <w:adjustRightInd w:val="0"/>
        <w:snapToGrid w:val="0"/>
        <w:spacing w:line="420" w:lineRule="exact"/>
        <w:ind w:left="418" w:leftChars="190"/>
        <w:textAlignment w:val="bottom"/>
        <w:rPr>
          <w:rFonts w:ascii="宋体" w:hAnsi="宋体" w:cs="Arial"/>
          <w:b/>
          <w:bCs/>
          <w:szCs w:val="22"/>
        </w:rPr>
      </w:pPr>
      <w:r>
        <w:rPr>
          <w:rFonts w:hint="eastAsia" w:ascii="宋体" w:hAnsi="宋体" w:cs="宋体"/>
          <w:b/>
          <w:color w:val="000000"/>
          <w:szCs w:val="22"/>
        </w:rPr>
        <w:t>4）</w:t>
      </w:r>
      <w:r>
        <w:rPr>
          <w:rFonts w:hint="eastAsia" w:ascii="宋体" w:hAnsi="宋体" w:cs="宋体"/>
          <w:b/>
          <w:szCs w:val="22"/>
        </w:rPr>
        <w:t>本项目实行电子交易。电子交易平台为浙江政府采购网政府采购云平台。投标人应通过电子交易平台实行在线投标响应。</w:t>
      </w:r>
    </w:p>
    <w:p w14:paraId="31C91305">
      <w:pPr>
        <w:autoSpaceDE w:val="0"/>
        <w:autoSpaceDN w:val="0"/>
        <w:adjustRightInd w:val="0"/>
        <w:snapToGrid w:val="0"/>
        <w:spacing w:line="420" w:lineRule="exact"/>
        <w:ind w:firstLine="422"/>
        <w:textAlignment w:val="bottom"/>
        <w:rPr>
          <w:rFonts w:ascii="宋体" w:hAnsi="宋体"/>
          <w:szCs w:val="22"/>
        </w:rPr>
      </w:pPr>
      <w:r>
        <w:rPr>
          <w:rFonts w:hint="eastAsia" w:ascii="宋体" w:hAnsi="宋体"/>
          <w:szCs w:val="22"/>
        </w:rPr>
        <w:t>4、投标报价</w:t>
      </w:r>
    </w:p>
    <w:p w14:paraId="19A60E4D">
      <w:pPr>
        <w:autoSpaceDE w:val="0"/>
        <w:autoSpaceDN w:val="0"/>
        <w:adjustRightInd w:val="0"/>
        <w:snapToGrid w:val="0"/>
        <w:spacing w:line="420" w:lineRule="exact"/>
        <w:rPr>
          <w:rFonts w:ascii="宋体" w:hAnsi="宋体"/>
          <w:szCs w:val="22"/>
          <w:lang w:val="zh-CN"/>
        </w:rPr>
      </w:pPr>
      <w:r>
        <w:rPr>
          <w:rFonts w:hint="eastAsia" w:ascii="宋体" w:hAnsi="宋体"/>
          <w:szCs w:val="22"/>
        </w:rPr>
        <w:t xml:space="preserve">    4.1、供应商应按招标文件中提供的相关报价格式填写。</w:t>
      </w:r>
    </w:p>
    <w:p w14:paraId="5E780592">
      <w:pPr>
        <w:autoSpaceDE w:val="0"/>
        <w:autoSpaceDN w:val="0"/>
        <w:adjustRightInd w:val="0"/>
        <w:snapToGrid w:val="0"/>
        <w:spacing w:line="420" w:lineRule="exact"/>
        <w:ind w:firstLine="442" w:firstLineChars="200"/>
        <w:textAlignment w:val="bottom"/>
        <w:rPr>
          <w:rFonts w:ascii="宋体" w:hAnsi="宋体"/>
          <w:b/>
          <w:szCs w:val="22"/>
        </w:rPr>
      </w:pPr>
      <w:r>
        <w:rPr>
          <w:rFonts w:hint="eastAsia" w:ascii="宋体" w:hAnsi="宋体"/>
          <w:b/>
          <w:szCs w:val="22"/>
        </w:rPr>
        <w:t>4.2、本次招标只允许有一个报价，有选择的报价将不予接受。</w:t>
      </w:r>
    </w:p>
    <w:p w14:paraId="337AC1C9">
      <w:pPr>
        <w:autoSpaceDE w:val="0"/>
        <w:autoSpaceDN w:val="0"/>
        <w:adjustRightInd w:val="0"/>
        <w:snapToGrid w:val="0"/>
        <w:spacing w:line="420" w:lineRule="exact"/>
        <w:ind w:firstLine="440" w:firstLineChars="200"/>
        <w:textAlignment w:val="bottom"/>
        <w:rPr>
          <w:rFonts w:ascii="宋体" w:hAnsi="宋体"/>
          <w:szCs w:val="22"/>
        </w:rPr>
      </w:pPr>
      <w:r>
        <w:rPr>
          <w:rFonts w:hint="eastAsia" w:ascii="宋体" w:hAnsi="宋体"/>
          <w:szCs w:val="22"/>
        </w:rPr>
        <w:t>4.3、本次招标只有一次投标报价的机会，供应商应考虑企业自身实力、经验及项目实施过程中的各种因素，自主确定报价，实行</w:t>
      </w:r>
      <w:r>
        <w:rPr>
          <w:rFonts w:hint="eastAsia" w:ascii="宋体" w:hAnsi="宋体"/>
          <w:szCs w:val="22"/>
          <w:lang w:eastAsia="zh-CN"/>
        </w:rPr>
        <w:t>固定全费用单价</w:t>
      </w:r>
      <w:r>
        <w:rPr>
          <w:rFonts w:hint="eastAsia" w:ascii="宋体" w:hAnsi="宋体"/>
          <w:szCs w:val="22"/>
        </w:rPr>
        <w:t>。供应商应在各自技术和商务占优势的基础上并充分考虑本项目的重要性，提供对采购人最优惠的投标报价。</w:t>
      </w:r>
    </w:p>
    <w:p w14:paraId="4D1E2005">
      <w:pPr>
        <w:autoSpaceDE w:val="0"/>
        <w:autoSpaceDN w:val="0"/>
        <w:adjustRightInd w:val="0"/>
        <w:snapToGrid w:val="0"/>
        <w:spacing w:line="420" w:lineRule="exact"/>
        <w:ind w:firstLine="539" w:firstLineChars="245"/>
        <w:textAlignment w:val="bottom"/>
        <w:rPr>
          <w:rFonts w:ascii="宋体" w:hAnsi="宋体" w:cs="Arial"/>
          <w:b/>
          <w:szCs w:val="22"/>
          <w:u w:val="single"/>
        </w:rPr>
      </w:pPr>
      <w:r>
        <w:rPr>
          <w:rFonts w:hint="eastAsia" w:ascii="宋体" w:hAnsi="宋体" w:cs="Arial"/>
          <w:szCs w:val="22"/>
          <w:u w:val="single"/>
        </w:rPr>
        <w:t>▲</w:t>
      </w:r>
      <w:r>
        <w:rPr>
          <w:rFonts w:hint="eastAsia" w:ascii="宋体" w:hAnsi="宋体" w:cs="Arial"/>
          <w:b/>
          <w:szCs w:val="22"/>
          <w:u w:val="single"/>
        </w:rPr>
        <w:t>供应商在投标报价中应充分考虑所有可能发生的费用，否则采购人将视投标总价中已包括所有费用。</w:t>
      </w:r>
    </w:p>
    <w:p w14:paraId="76A7CAFC">
      <w:pPr>
        <w:autoSpaceDE w:val="0"/>
        <w:autoSpaceDN w:val="0"/>
        <w:adjustRightInd w:val="0"/>
        <w:snapToGrid w:val="0"/>
        <w:spacing w:line="420" w:lineRule="exact"/>
        <w:ind w:firstLine="539" w:firstLineChars="245"/>
        <w:textAlignment w:val="bottom"/>
        <w:rPr>
          <w:rFonts w:ascii="宋体" w:hAnsi="宋体" w:cs="Arial"/>
          <w:szCs w:val="22"/>
          <w:u w:val="single"/>
        </w:rPr>
      </w:pPr>
      <w:r>
        <w:rPr>
          <w:rFonts w:hint="eastAsia" w:ascii="宋体" w:hAnsi="宋体" w:cs="Arial"/>
          <w:szCs w:val="22"/>
          <w:u w:val="single"/>
        </w:rPr>
        <w:t>供应商对在合同执行中，除上述费用及招标文件规定的由中标供应商负责的工作范围以外需要采购人协调或提供便利的工作应当在投标文件中说明。</w:t>
      </w:r>
    </w:p>
    <w:p w14:paraId="3B1F7362">
      <w:pPr>
        <w:autoSpaceDE w:val="0"/>
        <w:autoSpaceDN w:val="0"/>
        <w:adjustRightInd w:val="0"/>
        <w:snapToGrid w:val="0"/>
        <w:spacing w:line="420" w:lineRule="exact"/>
        <w:ind w:firstLine="539" w:firstLineChars="245"/>
        <w:textAlignment w:val="bottom"/>
        <w:rPr>
          <w:rFonts w:ascii="宋体" w:hAnsi="宋体" w:cs="Arial"/>
          <w:szCs w:val="22"/>
        </w:rPr>
      </w:pPr>
      <w:r>
        <w:rPr>
          <w:rFonts w:hint="eastAsia" w:ascii="宋体" w:hAnsi="宋体" w:cs="Arial"/>
          <w:szCs w:val="22"/>
        </w:rPr>
        <w:t>填写报价表格时，各项费用应如实填写。采购人要求分类报价是为了方便评标，但在任何情况下不限制采购人以其认为最合适的条款签订合同的权利。</w:t>
      </w:r>
    </w:p>
    <w:p w14:paraId="64B3F7A1">
      <w:pPr>
        <w:autoSpaceDE w:val="0"/>
        <w:autoSpaceDN w:val="0"/>
        <w:adjustRightInd w:val="0"/>
        <w:snapToGrid w:val="0"/>
        <w:spacing w:line="420" w:lineRule="exact"/>
        <w:ind w:firstLine="440" w:firstLineChars="200"/>
        <w:textAlignment w:val="bottom"/>
        <w:rPr>
          <w:rFonts w:ascii="宋体" w:cs="Arial"/>
          <w:szCs w:val="22"/>
        </w:rPr>
      </w:pPr>
      <w:r>
        <w:rPr>
          <w:rFonts w:hint="eastAsia" w:ascii="宋体" w:hAnsi="宋体" w:cs="仿宋_GB2312"/>
          <w:szCs w:val="22"/>
          <w:lang w:val="zh-CN"/>
        </w:rPr>
        <w:t>5、</w:t>
      </w:r>
      <w:r>
        <w:rPr>
          <w:rFonts w:hint="eastAsia" w:ascii="宋体" w:cs="Arial"/>
          <w:szCs w:val="22"/>
        </w:rPr>
        <w:t>采购人要求分项报价是为了控制价格平衡，中标后签订合同时，将按各分项报价明确各项专题费用。</w:t>
      </w:r>
    </w:p>
    <w:p w14:paraId="7DAFA62A">
      <w:pPr>
        <w:autoSpaceDE w:val="0"/>
        <w:autoSpaceDN w:val="0"/>
        <w:adjustRightInd w:val="0"/>
        <w:snapToGrid w:val="0"/>
        <w:spacing w:line="420" w:lineRule="exact"/>
        <w:ind w:firstLine="440" w:firstLineChars="200"/>
        <w:rPr>
          <w:rFonts w:ascii="宋体" w:hAnsi="宋体" w:cs="仿宋_GB2312"/>
          <w:szCs w:val="22"/>
          <w:lang w:val="zh-CN"/>
        </w:rPr>
      </w:pPr>
      <w:r>
        <w:rPr>
          <w:rFonts w:hint="eastAsia" w:ascii="宋体" w:hAnsi="宋体" w:cs="仿宋_GB2312"/>
          <w:szCs w:val="22"/>
          <w:lang w:val="zh-CN"/>
        </w:rPr>
        <w:t>6、</w:t>
      </w:r>
      <w:r>
        <w:rPr>
          <w:rFonts w:hint="eastAsia" w:ascii="宋体" w:hAnsi="宋体"/>
          <w:szCs w:val="22"/>
        </w:rPr>
        <w:t>投标保证金</w:t>
      </w:r>
    </w:p>
    <w:p w14:paraId="05647560">
      <w:pPr>
        <w:autoSpaceDE w:val="0"/>
        <w:autoSpaceDN w:val="0"/>
        <w:adjustRightInd w:val="0"/>
        <w:snapToGrid w:val="0"/>
        <w:spacing w:line="420" w:lineRule="exact"/>
        <w:ind w:firstLine="422"/>
        <w:textAlignment w:val="bottom"/>
        <w:rPr>
          <w:rFonts w:ascii="宋体" w:hAnsi="宋体"/>
          <w:szCs w:val="22"/>
        </w:rPr>
      </w:pPr>
      <w:r>
        <w:rPr>
          <w:rFonts w:hint="eastAsia" w:ascii="宋体" w:hAnsi="宋体"/>
          <w:szCs w:val="22"/>
        </w:rPr>
        <w:t>按照《浙江省财政厅关于明确政府采购保证金管理工作的通知》浙财采监〔2019〕5号文件规定，投标人无需缴纳投标保证金。</w:t>
      </w:r>
    </w:p>
    <w:p w14:paraId="1CAD102A">
      <w:pPr>
        <w:pStyle w:val="23"/>
        <w:adjustRightInd w:val="0"/>
        <w:snapToGrid w:val="0"/>
        <w:spacing w:line="420" w:lineRule="exact"/>
        <w:ind w:firstLine="440" w:firstLineChars="200"/>
        <w:rPr>
          <w:rFonts w:hAnsi="宋体" w:cs="Arial"/>
        </w:rPr>
      </w:pPr>
      <w:bookmarkStart w:id="34" w:name="_Toc132122117"/>
      <w:bookmarkStart w:id="35" w:name="_Toc132122414"/>
      <w:r>
        <w:rPr>
          <w:rFonts w:hint="eastAsia" w:hAnsi="宋体" w:cs="Arial"/>
        </w:rPr>
        <w:t>7、投标文件的有效期</w:t>
      </w:r>
      <w:bookmarkEnd w:id="34"/>
      <w:bookmarkEnd w:id="35"/>
    </w:p>
    <w:p w14:paraId="3DA7A4E7">
      <w:pPr>
        <w:pStyle w:val="23"/>
        <w:adjustRightInd w:val="0"/>
        <w:snapToGrid w:val="0"/>
        <w:spacing w:line="420" w:lineRule="exact"/>
        <w:ind w:firstLine="440" w:firstLineChars="200"/>
        <w:rPr>
          <w:rFonts w:hAnsi="宋体" w:cs="Arial"/>
        </w:rPr>
      </w:pPr>
      <w:r>
        <w:rPr>
          <w:rFonts w:hint="eastAsia" w:hAnsi="宋体" w:cs="Arial"/>
        </w:rPr>
        <w:t>7.1自开标日起120天内，投标文件应保持有效。有效期短于这个规定期限的投标将被拒绝。</w:t>
      </w:r>
    </w:p>
    <w:p w14:paraId="4FD67ABB">
      <w:pPr>
        <w:pStyle w:val="23"/>
        <w:adjustRightInd w:val="0"/>
        <w:snapToGrid w:val="0"/>
        <w:spacing w:line="420" w:lineRule="exact"/>
        <w:ind w:firstLine="440" w:firstLineChars="200"/>
        <w:rPr>
          <w:rFonts w:hAnsi="宋体" w:cs="Arial"/>
        </w:rPr>
      </w:pPr>
      <w:r>
        <w:rPr>
          <w:rFonts w:hint="eastAsia" w:hAnsi="宋体" w:cs="Arial"/>
        </w:rPr>
        <w:t>7.2在特殊情况下，采购人可与供应商协商延长投标文件的有效期，这种要求和答复均应以书面形式进行。</w:t>
      </w:r>
    </w:p>
    <w:p w14:paraId="6AF8B285">
      <w:pPr>
        <w:pStyle w:val="7"/>
        <w:spacing w:line="420" w:lineRule="exact"/>
      </w:pPr>
      <w:r>
        <w:rPr>
          <w:rFonts w:hint="eastAsia"/>
        </w:rPr>
        <w:t>五、投标</w:t>
      </w:r>
    </w:p>
    <w:p w14:paraId="112D7B9E">
      <w:pPr>
        <w:pStyle w:val="32"/>
        <w:spacing w:line="420" w:lineRule="exact"/>
        <w:ind w:left="440"/>
        <w:rPr>
          <w:rFonts w:ascii="宋体" w:hAnsi="宋体" w:cs="Arial"/>
          <w:smallCaps/>
          <w:szCs w:val="22"/>
        </w:rPr>
      </w:pPr>
      <w:r>
        <w:rPr>
          <w:rFonts w:hint="eastAsia" w:ascii="宋体" w:hAnsi="宋体" w:cs="Arial"/>
          <w:smallCaps/>
          <w:szCs w:val="22"/>
        </w:rPr>
        <w:t xml:space="preserve">  1、投标文件的份数：见“投标通知(邀请)书”；</w:t>
      </w:r>
    </w:p>
    <w:p w14:paraId="07E5119F">
      <w:pPr>
        <w:pStyle w:val="32"/>
        <w:spacing w:line="420" w:lineRule="exact"/>
        <w:ind w:left="440"/>
        <w:rPr>
          <w:rFonts w:ascii="宋体" w:hAnsi="宋体" w:cs="Arial"/>
          <w:smallCaps/>
          <w:szCs w:val="22"/>
        </w:rPr>
      </w:pPr>
      <w:r>
        <w:rPr>
          <w:rFonts w:hint="eastAsia" w:ascii="宋体" w:hAnsi="宋体" w:cs="Arial"/>
          <w:smallCaps/>
          <w:szCs w:val="22"/>
        </w:rPr>
        <w:t xml:space="preserve">  2、投标文件的上传和递交：见“投标通知(邀请)书”；</w:t>
      </w:r>
    </w:p>
    <w:p w14:paraId="6AC42C33">
      <w:pPr>
        <w:pStyle w:val="32"/>
        <w:spacing w:line="420" w:lineRule="exact"/>
        <w:ind w:left="440"/>
        <w:rPr>
          <w:rFonts w:ascii="宋体" w:hAnsi="宋体" w:cs="Arial"/>
          <w:smallCaps/>
          <w:szCs w:val="22"/>
        </w:rPr>
      </w:pPr>
      <w:r>
        <w:rPr>
          <w:rFonts w:hint="eastAsia" w:ascii="宋体" w:hAnsi="宋体" w:cs="Arial"/>
          <w:smallCaps/>
          <w:szCs w:val="22"/>
        </w:rPr>
        <w:t xml:space="preserve">  3、“电子加密投标文件”解密和异常情况处理：见“投标通知(邀请)书”；</w:t>
      </w:r>
    </w:p>
    <w:p w14:paraId="77B9B44F">
      <w:pPr>
        <w:pStyle w:val="32"/>
        <w:spacing w:line="420" w:lineRule="exact"/>
        <w:ind w:left="440"/>
        <w:rPr>
          <w:rFonts w:ascii="宋体" w:hAnsi="宋体" w:cs="Arial"/>
          <w:smallCaps/>
          <w:szCs w:val="22"/>
        </w:rPr>
      </w:pPr>
      <w:r>
        <w:rPr>
          <w:rFonts w:hint="eastAsia" w:ascii="宋体" w:hAnsi="宋体" w:cs="Arial"/>
          <w:smallCaps/>
          <w:szCs w:val="22"/>
        </w:rPr>
        <w:t xml:space="preserve">  4、投标文件的补充、修改或撤回</w:t>
      </w:r>
    </w:p>
    <w:p w14:paraId="20785AC4">
      <w:pPr>
        <w:pStyle w:val="23"/>
        <w:adjustRightInd w:val="0"/>
        <w:snapToGrid w:val="0"/>
        <w:spacing w:line="420" w:lineRule="exact"/>
        <w:ind w:firstLine="440" w:firstLineChars="200"/>
        <w:rPr>
          <w:rFonts w:hAnsi="宋体" w:cs="Arial"/>
        </w:rPr>
      </w:pPr>
      <w:r>
        <w:rPr>
          <w:rFonts w:hint="eastAsia" w:hAnsi="宋体" w:cs="Arial"/>
        </w:rPr>
        <w:t>4.1</w:t>
      </w:r>
      <w:bookmarkStart w:id="36" w:name="_Toc31206"/>
      <w:bookmarkStart w:id="37" w:name="_Toc1693"/>
      <w:bookmarkStart w:id="38" w:name="_Toc15898"/>
      <w:bookmarkStart w:id="39" w:name="_Toc13331"/>
      <w:bookmarkStart w:id="40" w:name="_Toc6032"/>
      <w:r>
        <w:rPr>
          <w:rFonts w:hint="eastAsia" w:hAnsi="宋体" w:cs="Arial"/>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bookmarkEnd w:id="36"/>
      <w:bookmarkEnd w:id="37"/>
      <w:bookmarkEnd w:id="38"/>
      <w:bookmarkEnd w:id="39"/>
      <w:bookmarkEnd w:id="40"/>
    </w:p>
    <w:p w14:paraId="25FD5035">
      <w:pPr>
        <w:pStyle w:val="23"/>
        <w:adjustRightInd w:val="0"/>
        <w:snapToGrid w:val="0"/>
        <w:spacing w:line="420" w:lineRule="exact"/>
        <w:ind w:firstLine="440" w:firstLineChars="200"/>
        <w:rPr>
          <w:rFonts w:hAnsi="宋体" w:cs="Arial"/>
        </w:rPr>
      </w:pPr>
      <w:bookmarkStart w:id="41" w:name="_Toc6434"/>
      <w:bookmarkStart w:id="42" w:name="_Toc14795"/>
      <w:bookmarkStart w:id="43" w:name="_Toc10009"/>
      <w:bookmarkStart w:id="44" w:name="_Toc31266"/>
      <w:bookmarkStart w:id="45" w:name="_Toc9425"/>
      <w:r>
        <w:rPr>
          <w:rFonts w:hint="eastAsia" w:hAnsi="宋体" w:cs="Arial"/>
        </w:rPr>
        <w:t>4.2投标截止时间后，投标供应商不得撤回、修改投标文件。</w:t>
      </w:r>
      <w:bookmarkEnd w:id="41"/>
      <w:bookmarkEnd w:id="42"/>
      <w:bookmarkEnd w:id="43"/>
      <w:bookmarkEnd w:id="44"/>
      <w:bookmarkEnd w:id="45"/>
    </w:p>
    <w:p w14:paraId="5B465409">
      <w:pPr>
        <w:pStyle w:val="23"/>
        <w:adjustRightInd w:val="0"/>
        <w:snapToGrid w:val="0"/>
        <w:spacing w:line="420" w:lineRule="exact"/>
        <w:ind w:firstLine="440" w:firstLineChars="200"/>
        <w:rPr>
          <w:rFonts w:hAnsi="宋体" w:cs="Arial"/>
        </w:rPr>
      </w:pPr>
      <w:r>
        <w:rPr>
          <w:rFonts w:hint="eastAsia" w:hAnsi="宋体" w:cs="Arial"/>
        </w:rPr>
        <w:t>4.3投标供应商不得递交任何的投标备选（替代）方案，否则其投标文件将作无效标处理。与“电子加密投标文件”同时生成的“备份投标文件”不是投标备选（替代）方案。</w:t>
      </w:r>
    </w:p>
    <w:p w14:paraId="209DBD3C">
      <w:pPr>
        <w:pStyle w:val="23"/>
        <w:adjustRightInd w:val="0"/>
        <w:snapToGrid w:val="0"/>
        <w:spacing w:line="420" w:lineRule="exact"/>
        <w:ind w:firstLine="480"/>
        <w:rPr>
          <w:rFonts w:hAnsi="宋体"/>
        </w:rPr>
      </w:pPr>
      <w:r>
        <w:rPr>
          <w:rFonts w:hint="eastAsia" w:hAnsi="宋体"/>
        </w:rPr>
        <w:t>5、发生下列情况之一的备份投标文件将拒收:</w:t>
      </w:r>
    </w:p>
    <w:p w14:paraId="330A61EC">
      <w:pPr>
        <w:pStyle w:val="23"/>
        <w:adjustRightInd w:val="0"/>
        <w:spacing w:line="420" w:lineRule="exact"/>
        <w:ind w:firstLine="440" w:firstLineChars="200"/>
        <w:rPr>
          <w:rFonts w:hAnsi="宋体"/>
        </w:rPr>
      </w:pPr>
      <w:r>
        <w:rPr>
          <w:rFonts w:hint="eastAsia" w:hAnsi="宋体"/>
        </w:rPr>
        <w:t>5.1未传输递交的电子投标文件的；</w:t>
      </w:r>
    </w:p>
    <w:p w14:paraId="2060DE66">
      <w:pPr>
        <w:pStyle w:val="23"/>
        <w:adjustRightInd w:val="0"/>
        <w:spacing w:line="420" w:lineRule="exact"/>
        <w:ind w:firstLine="440" w:firstLineChars="200"/>
        <w:rPr>
          <w:rFonts w:hAnsi="宋体"/>
        </w:rPr>
      </w:pPr>
      <w:r>
        <w:rPr>
          <w:rFonts w:hint="eastAsia" w:hAnsi="宋体"/>
        </w:rPr>
        <w:t>5.2在投标截止时间以后递交的投标文件；</w:t>
      </w:r>
    </w:p>
    <w:p w14:paraId="662AEEF6">
      <w:pPr>
        <w:pStyle w:val="23"/>
        <w:adjustRightInd w:val="0"/>
        <w:spacing w:line="420" w:lineRule="exact"/>
        <w:ind w:firstLine="440" w:firstLineChars="200"/>
        <w:rPr>
          <w:rFonts w:hAnsi="宋体"/>
        </w:rPr>
      </w:pPr>
      <w:r>
        <w:rPr>
          <w:rFonts w:hint="eastAsia" w:hAnsi="宋体"/>
        </w:rPr>
        <w:t>5.3未密封或由于包装不妥在递交途中严重破损或失散的投标文件；</w:t>
      </w:r>
    </w:p>
    <w:p w14:paraId="55BA9D5F">
      <w:pPr>
        <w:pStyle w:val="23"/>
        <w:adjustRightInd w:val="0"/>
        <w:spacing w:line="420" w:lineRule="exact"/>
        <w:ind w:firstLine="440" w:firstLineChars="200"/>
        <w:rPr>
          <w:rFonts w:hAnsi="宋体"/>
        </w:rPr>
      </w:pPr>
      <w:r>
        <w:rPr>
          <w:rFonts w:hint="eastAsia" w:hAnsi="宋体"/>
        </w:rPr>
        <w:t>5.4以电讯形式递交的投标文件。</w:t>
      </w:r>
    </w:p>
    <w:p w14:paraId="7D258BC9">
      <w:pPr>
        <w:pStyle w:val="7"/>
        <w:spacing w:line="420" w:lineRule="exact"/>
      </w:pPr>
      <w:r>
        <w:rPr>
          <w:rFonts w:hint="eastAsia"/>
        </w:rPr>
        <w:t>六、开标</w:t>
      </w:r>
    </w:p>
    <w:p w14:paraId="74B756A5">
      <w:pPr>
        <w:pStyle w:val="23"/>
        <w:adjustRightInd w:val="0"/>
        <w:snapToGrid w:val="0"/>
        <w:spacing w:line="420" w:lineRule="exact"/>
        <w:ind w:firstLine="440" w:firstLineChars="200"/>
        <w:rPr>
          <w:rFonts w:hAnsi="宋体"/>
        </w:rPr>
      </w:pPr>
      <w:r>
        <w:rPr>
          <w:rFonts w:hint="eastAsia" w:hAnsi="宋体"/>
        </w:rPr>
        <w:t>1、开标形式</w:t>
      </w:r>
    </w:p>
    <w:p w14:paraId="2E5FA0E3">
      <w:pPr>
        <w:spacing w:line="420" w:lineRule="exact"/>
        <w:ind w:firstLine="389" w:firstLineChars="177"/>
        <w:rPr>
          <w:rFonts w:ascii="宋体" w:hAnsi="宋体"/>
          <w:szCs w:val="22"/>
        </w:rPr>
      </w:pPr>
      <w:r>
        <w:rPr>
          <w:rFonts w:hint="eastAsia" w:ascii="宋体" w:hAnsi="宋体"/>
          <w:szCs w:val="22"/>
        </w:rPr>
        <w:t>1.1 采购组织机构将按照招标文件规定的时间通过“政府采购云平台”组织开标、开启投标文件，所有供应商均应当准时在线参加。</w:t>
      </w:r>
    </w:p>
    <w:p w14:paraId="5F0864BD">
      <w:pPr>
        <w:spacing w:line="420" w:lineRule="exact"/>
        <w:ind w:firstLine="389" w:firstLineChars="177"/>
        <w:rPr>
          <w:rFonts w:ascii="宋体" w:hAnsi="宋体"/>
          <w:szCs w:val="22"/>
        </w:rPr>
      </w:pPr>
      <w:r>
        <w:rPr>
          <w:rFonts w:hint="eastAsia" w:ascii="宋体" w:hAnsi="宋体"/>
          <w:szCs w:val="22"/>
        </w:rPr>
        <w:t>2、开标准备</w:t>
      </w:r>
    </w:p>
    <w:p w14:paraId="658692AB">
      <w:pPr>
        <w:spacing w:line="420" w:lineRule="exact"/>
        <w:ind w:firstLine="389" w:firstLineChars="177"/>
        <w:rPr>
          <w:rFonts w:ascii="宋体" w:hAnsi="宋体"/>
          <w:szCs w:val="22"/>
        </w:rPr>
      </w:pPr>
      <w:r>
        <w:rPr>
          <w:rFonts w:hint="eastAsia" w:ascii="宋体" w:hAnsi="宋体"/>
          <w:szCs w:val="22"/>
        </w:rPr>
        <w:t>2.1开标的准备工作由采购组织机构负责落实；</w:t>
      </w:r>
    </w:p>
    <w:p w14:paraId="720F77AA">
      <w:pPr>
        <w:spacing w:line="420" w:lineRule="exact"/>
        <w:ind w:firstLine="389" w:firstLineChars="177"/>
        <w:rPr>
          <w:rFonts w:ascii="宋体" w:hAnsi="宋体"/>
          <w:szCs w:val="22"/>
        </w:rPr>
      </w:pPr>
      <w:r>
        <w:rPr>
          <w:rFonts w:hint="eastAsia" w:ascii="宋体" w:hAnsi="宋体"/>
          <w:szCs w:val="22"/>
        </w:rPr>
        <w:t>2.2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4A1D2C1F">
      <w:pPr>
        <w:pStyle w:val="23"/>
        <w:adjustRightInd w:val="0"/>
        <w:snapToGrid w:val="0"/>
        <w:spacing w:line="420" w:lineRule="exact"/>
        <w:ind w:firstLine="450"/>
        <w:rPr>
          <w:rFonts w:hAnsi="宋体"/>
        </w:rPr>
      </w:pPr>
      <w:r>
        <w:rPr>
          <w:rFonts w:hint="eastAsia" w:hAnsi="宋体"/>
        </w:rPr>
        <w:t>3、开标流程</w:t>
      </w:r>
    </w:p>
    <w:p w14:paraId="72D3CC80">
      <w:pPr>
        <w:spacing w:line="420" w:lineRule="exact"/>
        <w:rPr>
          <w:rFonts w:ascii="新宋体" w:hAnsi="新宋体" w:eastAsia="新宋体" w:cs="新宋体"/>
          <w:szCs w:val="22"/>
        </w:rPr>
      </w:pPr>
      <w:r>
        <w:rPr>
          <w:rFonts w:hint="eastAsia" w:ascii="新宋体" w:hAnsi="新宋体" w:eastAsia="新宋体" w:cs="新宋体"/>
          <w:kern w:val="0"/>
          <w:szCs w:val="22"/>
        </w:rPr>
        <w:t xml:space="preserve">     （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2122F640">
      <w:pPr>
        <w:pStyle w:val="44"/>
        <w:spacing w:line="420" w:lineRule="exact"/>
        <w:rPr>
          <w:rFonts w:ascii="宋体"/>
          <w:b/>
          <w:szCs w:val="22"/>
        </w:rPr>
      </w:pPr>
      <w:r>
        <w:rPr>
          <w:rFonts w:hint="eastAsia" w:ascii="宋体" w:hAnsi="宋体" w:cs="宋体"/>
          <w:color w:val="000000"/>
          <w:kern w:val="0"/>
          <w:szCs w:val="22"/>
        </w:rPr>
        <w:t xml:space="preserve">     </w:t>
      </w:r>
      <w:r>
        <w:rPr>
          <w:rFonts w:hint="eastAsia" w:ascii="宋体" w:hAnsi="宋体" w:cs="宋体"/>
          <w:b/>
          <w:kern w:val="0"/>
          <w:szCs w:val="22"/>
        </w:rPr>
        <w:t>（2）投标响应文件解密结束，投标供应商通过邮件形式发送各自签署的《政府采购活动现场确认声明书》扫描件至</w:t>
      </w:r>
      <w:r>
        <w:rPr>
          <w:rFonts w:hint="eastAsia" w:ascii="宋体" w:hAnsi="宋体" w:cs="宋体"/>
          <w:b/>
          <w:kern w:val="0"/>
          <w:szCs w:val="22"/>
          <w:lang w:eastAsia="zh-CN"/>
        </w:rPr>
        <w:t>1522241313</w:t>
      </w:r>
      <w:r>
        <w:rPr>
          <w:rFonts w:hint="eastAsia" w:ascii="宋体" w:hAnsi="宋体" w:cs="宋体"/>
          <w:b/>
          <w:kern w:val="0"/>
          <w:szCs w:val="22"/>
        </w:rPr>
        <w:t>@qq.com</w:t>
      </w:r>
      <w:r>
        <w:rPr>
          <w:rFonts w:hint="eastAsia" w:ascii="宋体" w:hAnsi="宋体" w:cs="宋体"/>
          <w:b/>
          <w:bCs/>
          <w:kern w:val="0"/>
          <w:szCs w:val="22"/>
        </w:rPr>
        <w:t>（《政府采购活动现场确认声明书》格式见“第五部分 投标文件格式”）；</w:t>
      </w:r>
    </w:p>
    <w:p w14:paraId="37CAF3E1">
      <w:pPr>
        <w:spacing w:line="420" w:lineRule="exact"/>
        <w:rPr>
          <w:rFonts w:cs="新宋体" w:asciiTheme="minorEastAsia" w:hAnsiTheme="minorEastAsia" w:eastAsiaTheme="minorEastAsia"/>
          <w:kern w:val="0"/>
          <w:szCs w:val="22"/>
        </w:rPr>
      </w:pPr>
      <w:r>
        <w:rPr>
          <w:rFonts w:hint="eastAsia" w:ascii="新宋体" w:hAnsi="新宋体" w:eastAsia="新宋体" w:cs="新宋体"/>
          <w:kern w:val="0"/>
          <w:szCs w:val="22"/>
        </w:rPr>
        <w:t xml:space="preserve">     </w:t>
      </w:r>
      <w:r>
        <w:rPr>
          <w:rFonts w:hint="eastAsia" w:cs="新宋体" w:asciiTheme="minorEastAsia" w:hAnsiTheme="minorEastAsia" w:eastAsiaTheme="minorEastAsia"/>
          <w:kern w:val="0"/>
          <w:szCs w:val="22"/>
        </w:rPr>
        <w:t>（3）解密成功后，开启《投标文件》，进入资格审查；</w:t>
      </w:r>
      <w:r>
        <w:rPr>
          <w:rFonts w:hint="eastAsia" w:cs="新宋体" w:asciiTheme="minorEastAsia" w:hAnsiTheme="minorEastAsia" w:eastAsiaTheme="minorEastAsia"/>
          <w:bCs/>
          <w:szCs w:val="22"/>
        </w:rPr>
        <w:t>合格投标人不足3家的，不得评标。</w:t>
      </w:r>
    </w:p>
    <w:p w14:paraId="43E349F5">
      <w:pPr>
        <w:spacing w:line="420" w:lineRule="exact"/>
        <w:ind w:firstLine="541" w:firstLineChars="245"/>
        <w:rPr>
          <w:rFonts w:cs="新宋体" w:asciiTheme="minorEastAsia" w:hAnsiTheme="minorEastAsia" w:eastAsiaTheme="minorEastAsia"/>
          <w:kern w:val="0"/>
          <w:szCs w:val="22"/>
        </w:rPr>
      </w:pPr>
      <w:r>
        <w:rPr>
          <w:rFonts w:hint="eastAsia" w:ascii="新宋体" w:hAnsi="新宋体" w:eastAsia="新宋体" w:cs="新宋体"/>
          <w:b/>
          <w:kern w:val="0"/>
          <w:szCs w:val="22"/>
        </w:rPr>
        <w:t>备注：开标结束后，采购人或采购代理机构将对依法对投标供应商的资格进行审查，资格审</w:t>
      </w:r>
      <w:r>
        <w:rPr>
          <w:rFonts w:hint="eastAsia" w:cs="新宋体" w:asciiTheme="minorEastAsia" w:hAnsiTheme="minorEastAsia" w:eastAsiaTheme="minorEastAsia"/>
          <w:b/>
          <w:kern w:val="0"/>
          <w:szCs w:val="22"/>
        </w:rPr>
        <w:t>查结束后进入符合性审查和资信技术的评审工作，具体见本章节“投标供应商资格审查”相关规定。</w:t>
      </w:r>
    </w:p>
    <w:p w14:paraId="779997F5">
      <w:pPr>
        <w:numPr>
          <w:ilvl w:val="0"/>
          <w:numId w:val="1"/>
        </w:numPr>
        <w:spacing w:line="420" w:lineRule="exact"/>
        <w:ind w:firstLine="539" w:firstLineChars="245"/>
        <w:rPr>
          <w:rFonts w:asciiTheme="minorEastAsia" w:hAnsiTheme="minorEastAsia" w:eastAsiaTheme="minorEastAsia"/>
        </w:rPr>
      </w:pPr>
      <w:r>
        <w:rPr>
          <w:rFonts w:hint="eastAsia" w:cs="新宋体" w:asciiTheme="minorEastAsia" w:hAnsiTheme="minorEastAsia" w:eastAsiaTheme="minorEastAsia"/>
          <w:kern w:val="0"/>
          <w:szCs w:val="22"/>
        </w:rPr>
        <w:t>开启资格审查通过的投标供应商的商务技术文件进入符合性审查，</w:t>
      </w:r>
      <w:r>
        <w:rPr>
          <w:rFonts w:hint="eastAsia" w:asciiTheme="minorEastAsia" w:hAnsiTheme="minorEastAsia" w:eastAsiaTheme="minorEastAsia"/>
          <w:bCs/>
          <w:szCs w:val="22"/>
        </w:rPr>
        <w:t>以确定其是否满足招标文件的实质性要求，合格投标人不足3家的，不得评标。</w:t>
      </w:r>
    </w:p>
    <w:p w14:paraId="7830E119">
      <w:pPr>
        <w:spacing w:line="420" w:lineRule="exact"/>
        <w:rPr>
          <w:rFonts w:asciiTheme="minorEastAsia" w:hAnsiTheme="minorEastAsia" w:eastAsiaTheme="minorEastAsia"/>
          <w:b/>
        </w:rPr>
      </w:pPr>
      <w:r>
        <w:rPr>
          <w:rFonts w:hint="eastAsia" w:asciiTheme="minorEastAsia" w:hAnsiTheme="minorEastAsia" w:eastAsiaTheme="minorEastAsia"/>
          <w:bCs/>
          <w:szCs w:val="22"/>
        </w:rPr>
        <w:t xml:space="preserve">     </w:t>
      </w:r>
      <w:r>
        <w:rPr>
          <w:rFonts w:hint="eastAsia" w:cs="新宋体" w:asciiTheme="minorEastAsia" w:hAnsiTheme="minorEastAsia" w:eastAsiaTheme="minorEastAsia"/>
          <w:b/>
          <w:bCs/>
          <w:szCs w:val="22"/>
        </w:rPr>
        <w:t>没有满足招标文件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14:paraId="707B208C">
      <w:pPr>
        <w:pStyle w:val="44"/>
        <w:numPr>
          <w:ilvl w:val="0"/>
          <w:numId w:val="1"/>
        </w:numPr>
        <w:spacing w:line="420" w:lineRule="exact"/>
        <w:ind w:firstLine="539" w:firstLineChars="245"/>
        <w:rPr>
          <w:rFonts w:cs="新宋体" w:asciiTheme="minorEastAsia" w:hAnsiTheme="minorEastAsia" w:eastAsiaTheme="minorEastAsia"/>
          <w:bCs/>
          <w:szCs w:val="22"/>
        </w:rPr>
      </w:pPr>
      <w:r>
        <w:rPr>
          <w:rFonts w:hint="eastAsia" w:cs="新宋体" w:asciiTheme="minorEastAsia" w:hAnsiTheme="minorEastAsia" w:eastAsiaTheme="minorEastAsia"/>
          <w:bCs/>
          <w:szCs w:val="22"/>
        </w:rPr>
        <w:t>对通过资格审查、符合性审查的合格供应商进行资信技术部分的评审。</w:t>
      </w:r>
    </w:p>
    <w:p w14:paraId="318A727C">
      <w:pPr>
        <w:numPr>
          <w:ilvl w:val="0"/>
          <w:numId w:val="1"/>
        </w:numPr>
        <w:spacing w:line="420" w:lineRule="exact"/>
        <w:ind w:firstLine="539" w:firstLineChars="245"/>
        <w:rPr>
          <w:rFonts w:cs="新宋体" w:asciiTheme="minorEastAsia" w:hAnsiTheme="minorEastAsia" w:eastAsiaTheme="minorEastAsia"/>
          <w:bCs/>
          <w:szCs w:val="22"/>
        </w:rPr>
      </w:pPr>
      <w:r>
        <w:rPr>
          <w:rFonts w:asciiTheme="minorEastAsia" w:hAnsiTheme="minorEastAsia" w:eastAsiaTheme="minorEastAsia"/>
          <w:szCs w:val="22"/>
        </w:rPr>
        <w:t>符合性及</w:t>
      </w:r>
      <w:r>
        <w:rPr>
          <w:rFonts w:hint="eastAsia" w:asciiTheme="minorEastAsia" w:hAnsiTheme="minorEastAsia" w:eastAsiaTheme="minorEastAsia"/>
          <w:szCs w:val="22"/>
        </w:rPr>
        <w:t>商务</w:t>
      </w:r>
      <w:r>
        <w:rPr>
          <w:rFonts w:asciiTheme="minorEastAsia" w:hAnsiTheme="minorEastAsia" w:eastAsiaTheme="minorEastAsia"/>
          <w:szCs w:val="22"/>
        </w:rPr>
        <w:t>技术部分评审结束后，公布各有效投标供应商</w:t>
      </w:r>
      <w:r>
        <w:rPr>
          <w:rFonts w:hint="eastAsia" w:asciiTheme="minorEastAsia" w:hAnsiTheme="minorEastAsia" w:eastAsiaTheme="minorEastAsia"/>
          <w:szCs w:val="22"/>
        </w:rPr>
        <w:t>商务</w:t>
      </w:r>
      <w:r>
        <w:rPr>
          <w:rFonts w:asciiTheme="minorEastAsia" w:hAnsiTheme="minorEastAsia" w:eastAsiaTheme="minorEastAsia"/>
          <w:szCs w:val="22"/>
        </w:rPr>
        <w:t>技术得分。</w:t>
      </w:r>
    </w:p>
    <w:p w14:paraId="1006DDF7">
      <w:pPr>
        <w:snapToGrid w:val="0"/>
        <w:spacing w:line="420" w:lineRule="exact"/>
        <w:ind w:firstLine="541" w:firstLineChars="246"/>
        <w:rPr>
          <w:rFonts w:asciiTheme="minorEastAsia" w:hAnsiTheme="minorEastAsia" w:eastAsiaTheme="minorEastAsia"/>
        </w:rPr>
      </w:pPr>
      <w:r>
        <w:rPr>
          <w:rFonts w:hint="eastAsia" w:asciiTheme="minorEastAsia" w:hAnsiTheme="minorEastAsia" w:eastAsiaTheme="minorEastAsia"/>
          <w:szCs w:val="22"/>
        </w:rPr>
        <w:t>（7）</w:t>
      </w:r>
      <w:r>
        <w:rPr>
          <w:rFonts w:asciiTheme="minorEastAsia" w:hAnsiTheme="minorEastAsia" w:eastAsiaTheme="minorEastAsia"/>
          <w:szCs w:val="22"/>
        </w:rPr>
        <w:t>开启所有有效投标供应商的“报价文件”</w:t>
      </w:r>
      <w:r>
        <w:rPr>
          <w:rFonts w:hint="eastAsia" w:asciiTheme="minorEastAsia" w:hAnsiTheme="minorEastAsia" w:eastAsiaTheme="minorEastAsia"/>
          <w:szCs w:val="22"/>
        </w:rPr>
        <w:t>逐个评审</w:t>
      </w:r>
      <w:r>
        <w:rPr>
          <w:rFonts w:asciiTheme="minorEastAsia" w:hAnsiTheme="minorEastAsia" w:eastAsiaTheme="minorEastAsia"/>
          <w:szCs w:val="22"/>
        </w:rPr>
        <w:t xml:space="preserve">。 </w:t>
      </w:r>
    </w:p>
    <w:p w14:paraId="327891C0">
      <w:pPr>
        <w:spacing w:line="420" w:lineRule="exact"/>
        <w:ind w:firstLine="539" w:firstLineChars="245"/>
        <w:rPr>
          <w:rFonts w:cs="新宋体" w:asciiTheme="minorEastAsia" w:hAnsiTheme="minorEastAsia" w:eastAsiaTheme="minorEastAsia"/>
          <w:kern w:val="0"/>
          <w:szCs w:val="22"/>
        </w:rPr>
      </w:pPr>
      <w:r>
        <w:rPr>
          <w:rFonts w:hint="eastAsia" w:cs="新宋体" w:asciiTheme="minorEastAsia" w:hAnsiTheme="minorEastAsia" w:eastAsiaTheme="minorEastAsia"/>
          <w:kern w:val="0"/>
          <w:szCs w:val="22"/>
        </w:rPr>
        <w:t>（8）评标委员会对报价的合理性、准确性等进行审查核实。</w:t>
      </w:r>
    </w:p>
    <w:p w14:paraId="224DBFAC">
      <w:pPr>
        <w:spacing w:line="420" w:lineRule="exact"/>
        <w:ind w:firstLine="539" w:firstLineChars="245"/>
        <w:rPr>
          <w:rFonts w:ascii="新宋体" w:hAnsi="新宋体" w:eastAsia="新宋体" w:cs="新宋体"/>
          <w:kern w:val="0"/>
          <w:szCs w:val="22"/>
        </w:rPr>
      </w:pPr>
      <w:r>
        <w:rPr>
          <w:rFonts w:hint="eastAsia" w:ascii="新宋体" w:hAnsi="新宋体" w:eastAsia="新宋体" w:cs="新宋体"/>
          <w:kern w:val="0"/>
          <w:szCs w:val="22"/>
        </w:rPr>
        <w:t>（9）评审结束后，公布中标（成交）候选供应商名单及采购人最终确定中标或成交供应商名单的时间和公告方式等。</w:t>
      </w:r>
    </w:p>
    <w:p w14:paraId="1579A6A5">
      <w:pPr>
        <w:pStyle w:val="23"/>
        <w:adjustRightInd w:val="0"/>
        <w:snapToGrid w:val="0"/>
        <w:spacing w:line="420" w:lineRule="exact"/>
        <w:ind w:firstLine="450"/>
        <w:rPr>
          <w:rFonts w:ascii="新宋体" w:hAnsi="新宋体" w:eastAsia="新宋体" w:cs="新宋体"/>
          <w:b/>
          <w:kern w:val="0"/>
        </w:rPr>
      </w:pPr>
      <w:r>
        <w:rPr>
          <w:rFonts w:hint="eastAsia" w:ascii="新宋体" w:hAnsi="新宋体" w:eastAsia="新宋体" w:cs="新宋体"/>
          <w:b/>
          <w:kern w:val="0"/>
        </w:rPr>
        <w:t>特别说明：如遇“政府采购云平台”电子化开标或评审程序调整的，按调整后程序执行。</w:t>
      </w:r>
    </w:p>
    <w:p w14:paraId="1FD52F04">
      <w:pPr>
        <w:spacing w:line="420" w:lineRule="exact"/>
        <w:ind w:firstLine="541" w:firstLineChars="245"/>
        <w:rPr>
          <w:rFonts w:ascii="新宋体" w:hAnsi="新宋体" w:eastAsia="新宋体" w:cs="新宋体"/>
          <w:b/>
          <w:bCs/>
          <w:szCs w:val="22"/>
        </w:rPr>
      </w:pPr>
      <w:bookmarkStart w:id="46" w:name="_Toc33194393"/>
      <w:bookmarkStart w:id="47" w:name="_Toc24550037"/>
      <w:r>
        <w:rPr>
          <w:rFonts w:hint="eastAsia" w:ascii="新宋体" w:hAnsi="新宋体" w:eastAsia="新宋体" w:cs="新宋体"/>
          <w:b/>
          <w:bCs/>
          <w:szCs w:val="22"/>
        </w:rPr>
        <w:t>4、投标供应商资格审查</w:t>
      </w:r>
      <w:bookmarkEnd w:id="46"/>
      <w:bookmarkEnd w:id="47"/>
    </w:p>
    <w:p w14:paraId="02BD42A5">
      <w:pPr>
        <w:spacing w:line="420" w:lineRule="exact"/>
        <w:ind w:firstLine="541" w:firstLineChars="245"/>
        <w:rPr>
          <w:rFonts w:ascii="新宋体" w:hAnsi="新宋体" w:eastAsia="新宋体" w:cs="新宋体"/>
          <w:szCs w:val="22"/>
        </w:rPr>
      </w:pPr>
      <w:r>
        <w:rPr>
          <w:rFonts w:hint="eastAsia" w:ascii="新宋体" w:hAnsi="新宋体" w:eastAsia="新宋体" w:cs="新宋体"/>
          <w:b/>
          <w:szCs w:val="22"/>
        </w:rPr>
        <w:t>4.1开标结束后，采购人或采购代理机构首先依法对各投标供应商的资格进行审查，审查各投标供应商的资格是否满足招标文件的要求。</w:t>
      </w:r>
      <w:r>
        <w:rPr>
          <w:rFonts w:hint="eastAsia" w:ascii="新宋体" w:hAnsi="新宋体" w:eastAsia="新宋体" w:cs="新宋体"/>
          <w:szCs w:val="22"/>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0366872C">
      <w:pPr>
        <w:spacing w:line="420" w:lineRule="exact"/>
        <w:ind w:firstLine="541" w:firstLineChars="245"/>
        <w:rPr>
          <w:rFonts w:ascii="新宋体" w:hAnsi="新宋体" w:eastAsia="新宋体" w:cs="新宋体"/>
          <w:b/>
          <w:szCs w:val="22"/>
        </w:rPr>
      </w:pPr>
      <w:r>
        <w:rPr>
          <w:rFonts w:hint="eastAsia" w:ascii="新宋体" w:hAnsi="新宋体" w:eastAsia="新宋体" w:cs="新宋体"/>
          <w:b/>
          <w:szCs w:val="22"/>
        </w:rPr>
        <w:t>4.2投标供应商提交的资格证明材料无法证明其符合招标文件规定的“投标供应商资格要求”的，采购人或采购代理机构</w:t>
      </w:r>
      <w:r>
        <w:rPr>
          <w:rFonts w:hint="eastAsia" w:ascii="新宋体" w:hAnsi="新宋体" w:eastAsia="新宋体" w:cs="新宋体"/>
          <w:b/>
          <w:kern w:val="0"/>
          <w:szCs w:val="22"/>
        </w:rPr>
        <w:t>将对其作资格审查不通过处理（无效投标），并不再将其投标提交评标委</w:t>
      </w:r>
      <w:r>
        <w:rPr>
          <w:rFonts w:hint="eastAsia" w:ascii="新宋体" w:hAnsi="新宋体" w:eastAsia="新宋体" w:cs="新宋体"/>
          <w:b/>
          <w:szCs w:val="22"/>
        </w:rPr>
        <w:t>员会进行后续评审。</w:t>
      </w:r>
    </w:p>
    <w:p w14:paraId="1C388969">
      <w:pPr>
        <w:spacing w:line="420" w:lineRule="exact"/>
        <w:ind w:firstLine="541" w:firstLineChars="245"/>
        <w:rPr>
          <w:rFonts w:ascii="新宋体" w:hAnsi="新宋体" w:eastAsia="新宋体" w:cs="新宋体"/>
          <w:b/>
          <w:szCs w:val="22"/>
        </w:rPr>
      </w:pPr>
      <w:r>
        <w:rPr>
          <w:rFonts w:hint="eastAsia" w:ascii="新宋体" w:hAnsi="新宋体" w:eastAsia="新宋体" w:cs="新宋体"/>
          <w:b/>
          <w:szCs w:val="22"/>
        </w:rPr>
        <w:t>4.3单位负责人为同一人或者存在直接控股、管理关系的不同供应商参加同一合同项下的政府采购活动的，相关投标供应商均作资格无效处理。</w:t>
      </w:r>
    </w:p>
    <w:p w14:paraId="49902D8C">
      <w:pPr>
        <w:pStyle w:val="7"/>
        <w:spacing w:line="420" w:lineRule="exact"/>
      </w:pPr>
      <w:r>
        <w:rPr>
          <w:rFonts w:hint="eastAsia"/>
        </w:rPr>
        <w:t>七、评标</w:t>
      </w:r>
    </w:p>
    <w:p w14:paraId="3A6D7AE2">
      <w:pPr>
        <w:pStyle w:val="23"/>
        <w:adjustRightInd w:val="0"/>
        <w:snapToGrid w:val="0"/>
        <w:spacing w:line="420" w:lineRule="exact"/>
        <w:ind w:firstLine="440" w:firstLineChars="200"/>
        <w:rPr>
          <w:rFonts w:hAnsi="宋体" w:cs="Arial"/>
        </w:rPr>
      </w:pPr>
      <w:r>
        <w:rPr>
          <w:rFonts w:hint="eastAsia" w:hAnsi="宋体" w:cs="Arial"/>
        </w:rPr>
        <w:t>1、</w:t>
      </w:r>
      <w:r>
        <w:rPr>
          <w:rFonts w:hint="eastAsia" w:hAnsi="宋体" w:cs="宋体"/>
        </w:rPr>
        <w:t>评审工作的组织</w:t>
      </w:r>
    </w:p>
    <w:p w14:paraId="3E17B5B1">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采购人或采购代理机构负责组织本项目的评审工作，并依据《政府采购货物和服务招标投标管理办法（财政部第87号令）》第四十五条的相关规定履行职责。</w:t>
      </w:r>
    </w:p>
    <w:p w14:paraId="7EDEE275">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2、</w:t>
      </w:r>
      <w:r>
        <w:rPr>
          <w:rFonts w:hint="eastAsia" w:ascii="宋体" w:hAnsi="宋体" w:cs="宋体"/>
          <w:szCs w:val="22"/>
        </w:rPr>
        <w:t>评标委员会的组建</w:t>
      </w:r>
    </w:p>
    <w:p w14:paraId="112569D1">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1）评标委员会由采购人或采购代理机构依法组建，成员包括采购人代表和评审专家，成员人数为五人或以上单数，其中评审专家不少于成员总数的三分之二。</w:t>
      </w:r>
    </w:p>
    <w:p w14:paraId="4648D7B9">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2）评标委员会成员名单在评审结果（采购结果）公告前保密。</w:t>
      </w:r>
    </w:p>
    <w:p w14:paraId="1C37E7A3">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3、</w:t>
      </w:r>
      <w:r>
        <w:rPr>
          <w:rFonts w:hint="eastAsia" w:ascii="宋体" w:hAnsi="宋体" w:cs="宋体"/>
          <w:szCs w:val="22"/>
        </w:rPr>
        <w:t>评标委员会的职责</w:t>
      </w:r>
    </w:p>
    <w:p w14:paraId="5518253B">
      <w:pPr>
        <w:spacing w:line="420" w:lineRule="exact"/>
        <w:ind w:firstLine="389" w:firstLineChars="176"/>
        <w:rPr>
          <w:rFonts w:ascii="宋体" w:hAnsi="宋体" w:cs="宋体"/>
          <w:b/>
          <w:color w:val="000000"/>
          <w:kern w:val="0"/>
          <w:szCs w:val="22"/>
        </w:rPr>
      </w:pPr>
      <w:r>
        <w:rPr>
          <w:rFonts w:hint="eastAsia" w:ascii="宋体" w:hAnsi="宋体" w:cs="宋体"/>
          <w:b/>
          <w:color w:val="000000"/>
          <w:kern w:val="0"/>
          <w:szCs w:val="22"/>
        </w:rPr>
        <w:t>评标委员会负责具体评审事务，并独立履行下列职责：</w:t>
      </w:r>
    </w:p>
    <w:p w14:paraId="77EF8F37">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（1）审查、评价投标文件是否符合招标文件的商务、技术等实质性要求；</w:t>
      </w:r>
    </w:p>
    <w:p w14:paraId="32CD2D19">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（2）要求投标人对投标文件有关事项作出澄清或者说明；</w:t>
      </w:r>
    </w:p>
    <w:p w14:paraId="0FC80E87">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（3）对投标文件进行比较和评价；</w:t>
      </w:r>
    </w:p>
    <w:p w14:paraId="6DBD1EF7">
      <w:pPr>
        <w:spacing w:line="420" w:lineRule="exact"/>
        <w:ind w:firstLine="387" w:firstLineChars="176"/>
        <w:rPr>
          <w:rFonts w:ascii="宋体" w:hAnsi="宋体" w:cs="宋体"/>
          <w:color w:val="000000"/>
          <w:kern w:val="0"/>
          <w:szCs w:val="22"/>
        </w:rPr>
      </w:pPr>
      <w:r>
        <w:rPr>
          <w:rFonts w:hint="eastAsia" w:ascii="宋体" w:hAnsi="宋体" w:cs="宋体"/>
          <w:color w:val="000000"/>
          <w:kern w:val="0"/>
          <w:szCs w:val="22"/>
        </w:rPr>
        <w:t>（4）确定中标候选人名单，以及根据采购人委托直接确定中标人；</w:t>
      </w:r>
    </w:p>
    <w:p w14:paraId="0419CB5C">
      <w:pPr>
        <w:spacing w:line="420" w:lineRule="exact"/>
        <w:ind w:firstLine="440" w:firstLineChars="200"/>
        <w:rPr>
          <w:rFonts w:ascii="宋体" w:hAnsi="宋体" w:cs="宋体"/>
          <w:color w:val="000000"/>
          <w:kern w:val="0"/>
          <w:szCs w:val="22"/>
        </w:rPr>
      </w:pPr>
      <w:r>
        <w:rPr>
          <w:rFonts w:hint="eastAsia" w:ascii="宋体" w:hAnsi="宋体" w:cs="宋体"/>
          <w:color w:val="000000"/>
          <w:kern w:val="0"/>
          <w:szCs w:val="22"/>
        </w:rPr>
        <w:t>（5）向采购人、采购代理机构或者有关部门报告评审中发现的违法行为。</w:t>
      </w:r>
    </w:p>
    <w:p w14:paraId="08341430">
      <w:pPr>
        <w:spacing w:line="420" w:lineRule="exact"/>
        <w:ind w:firstLine="440" w:firstLineChars="200"/>
        <w:rPr>
          <w:rFonts w:ascii="宋体" w:hAnsi="宋体" w:cs="宋体"/>
          <w:color w:val="000000"/>
          <w:kern w:val="0"/>
          <w:szCs w:val="22"/>
        </w:rPr>
      </w:pPr>
      <w:r>
        <w:rPr>
          <w:rFonts w:hint="eastAsia" w:ascii="宋体" w:hAnsi="宋体" w:cs="宋体"/>
          <w:color w:val="000000"/>
          <w:kern w:val="0"/>
          <w:szCs w:val="22"/>
        </w:rPr>
        <w:t>4、</w:t>
      </w:r>
      <w:r>
        <w:rPr>
          <w:rFonts w:hint="eastAsia" w:ascii="宋体" w:hAnsi="宋体" w:cs="宋体"/>
          <w:szCs w:val="22"/>
        </w:rPr>
        <w:t>评审原则</w:t>
      </w:r>
    </w:p>
    <w:p w14:paraId="5C96F41D">
      <w:pPr>
        <w:spacing w:line="420" w:lineRule="exact"/>
        <w:ind w:firstLine="389" w:firstLineChars="177"/>
        <w:rPr>
          <w:rFonts w:ascii="宋体" w:hAnsi="宋体" w:cs="宋体"/>
          <w:color w:val="000000"/>
          <w:szCs w:val="22"/>
        </w:rPr>
      </w:pPr>
      <w:r>
        <w:rPr>
          <w:rFonts w:hint="eastAsia" w:ascii="宋体" w:hAnsi="宋体" w:cs="宋体"/>
          <w:color w:val="000000"/>
          <w:szCs w:val="22"/>
        </w:rPr>
        <w:t>（1）评审原则：</w:t>
      </w:r>
      <w:r>
        <w:rPr>
          <w:rFonts w:hint="eastAsia" w:ascii="宋体" w:hAnsi="宋体" w:cs="宋体"/>
          <w:color w:val="000000"/>
          <w:kern w:val="0"/>
          <w:szCs w:val="22"/>
        </w:rPr>
        <w:t>评标委员会</w:t>
      </w:r>
      <w:r>
        <w:rPr>
          <w:rFonts w:hint="eastAsia" w:ascii="宋体" w:hAnsi="宋体" w:cs="宋体"/>
          <w:color w:val="000000"/>
          <w:szCs w:val="22"/>
        </w:rPr>
        <w:t>按照客观、公正、审慎、择优的原则，根据招标文件规定的评审程序、评审方法和评审标准进行独立评审。</w:t>
      </w:r>
    </w:p>
    <w:p w14:paraId="6824919C">
      <w:pPr>
        <w:spacing w:line="420" w:lineRule="exact"/>
        <w:ind w:firstLine="389" w:firstLineChars="177"/>
        <w:rPr>
          <w:rFonts w:ascii="宋体" w:hAnsi="宋体" w:cs="宋体"/>
          <w:color w:val="000000"/>
          <w:kern w:val="0"/>
          <w:szCs w:val="22"/>
        </w:rPr>
      </w:pPr>
      <w:r>
        <w:rPr>
          <w:rFonts w:hint="eastAsia" w:ascii="宋体" w:hAnsi="宋体" w:cs="宋体"/>
          <w:color w:val="000000"/>
          <w:szCs w:val="22"/>
        </w:rPr>
        <w:t>（2）评审工作将依据</w:t>
      </w:r>
      <w:r>
        <w:rPr>
          <w:rFonts w:hint="eastAsia" w:ascii="宋体" w:hAnsi="宋体" w:cs="宋体"/>
          <w:color w:val="000000"/>
          <w:kern w:val="0"/>
          <w:szCs w:val="22"/>
        </w:rPr>
        <w:t>招标文件、投标文件及招标文件中事先已列明的内容进行（如现场方案讲解、演示等）。</w:t>
      </w:r>
    </w:p>
    <w:p w14:paraId="00601F59">
      <w:pPr>
        <w:spacing w:line="420" w:lineRule="exact"/>
        <w:ind w:firstLine="389" w:firstLineChars="177"/>
        <w:rPr>
          <w:rFonts w:ascii="宋体" w:hAnsi="宋体" w:cs="宋体"/>
          <w:color w:val="000000"/>
          <w:szCs w:val="22"/>
        </w:rPr>
      </w:pPr>
      <w:r>
        <w:rPr>
          <w:rFonts w:hint="eastAsia" w:ascii="宋体" w:hAnsi="宋体" w:cs="宋体"/>
          <w:color w:val="000000"/>
          <w:kern w:val="0"/>
          <w:szCs w:val="22"/>
        </w:rPr>
        <w:t>5、</w:t>
      </w:r>
      <w:r>
        <w:rPr>
          <w:rFonts w:hint="eastAsia" w:ascii="宋体" w:hAnsi="宋体" w:cs="宋体"/>
          <w:szCs w:val="22"/>
        </w:rPr>
        <w:t>评审意见的争议处理</w:t>
      </w:r>
    </w:p>
    <w:p w14:paraId="0E879DEE">
      <w:pPr>
        <w:spacing w:line="420" w:lineRule="exact"/>
        <w:ind w:firstLine="607" w:firstLineChars="276"/>
        <w:rPr>
          <w:rFonts w:ascii="宋体" w:hAnsi="宋体" w:cs="宋体"/>
          <w:bCs/>
          <w:color w:val="000000"/>
          <w:szCs w:val="22"/>
        </w:rPr>
      </w:pPr>
      <w:r>
        <w:rPr>
          <w:rFonts w:hint="eastAsia" w:ascii="宋体" w:hAnsi="宋体" w:cs="宋体"/>
          <w:bCs/>
          <w:color w:val="000000"/>
          <w:szCs w:val="22"/>
        </w:rPr>
        <w:t xml:space="preserve">评标委员会成员对需要共同认定的事项存在争议的，按照少数服从多数的原则作出结论。持不同意见的评标委员会成员应当在评审报告上签署不同意见及理由，否则视为同意评审报告。 </w:t>
      </w:r>
    </w:p>
    <w:p w14:paraId="3CA0A9B4">
      <w:pPr>
        <w:spacing w:line="420" w:lineRule="exact"/>
        <w:ind w:firstLine="607" w:firstLineChars="276"/>
        <w:rPr>
          <w:rFonts w:ascii="宋体" w:hAnsi="宋体" w:cs="宋体"/>
          <w:bCs/>
          <w:color w:val="000000"/>
          <w:szCs w:val="22"/>
        </w:rPr>
      </w:pPr>
      <w:r>
        <w:rPr>
          <w:rFonts w:hint="eastAsia" w:ascii="宋体" w:hAnsi="宋体" w:cs="宋体"/>
          <w:bCs/>
          <w:color w:val="000000"/>
          <w:szCs w:val="22"/>
        </w:rPr>
        <w:t>6、</w:t>
      </w:r>
      <w:r>
        <w:rPr>
          <w:rFonts w:hint="eastAsia" w:ascii="宋体" w:hAnsi="宋体" w:cs="宋体"/>
          <w:szCs w:val="22"/>
        </w:rPr>
        <w:t>评委纪律</w:t>
      </w:r>
    </w:p>
    <w:p w14:paraId="751D1C2B">
      <w:pPr>
        <w:spacing w:line="420" w:lineRule="exact"/>
        <w:ind w:firstLine="389" w:firstLineChars="177"/>
        <w:rPr>
          <w:rFonts w:ascii="宋体" w:hAnsi="宋体" w:cs="宋体"/>
          <w:color w:val="000000"/>
          <w:kern w:val="0"/>
          <w:szCs w:val="22"/>
        </w:rPr>
      </w:pPr>
      <w:r>
        <w:rPr>
          <w:rFonts w:hint="eastAsia" w:ascii="宋体" w:hAnsi="宋体" w:cs="宋体"/>
          <w:color w:val="000000"/>
          <w:szCs w:val="22"/>
        </w:rPr>
        <w:t>评标委员会成员必须严格遵守保密规定，不得泄露评审的有关情况</w:t>
      </w:r>
      <w:r>
        <w:rPr>
          <w:rFonts w:hint="eastAsia" w:ascii="宋体" w:hAnsi="宋体" w:cs="宋体"/>
          <w:color w:val="000000"/>
          <w:kern w:val="0"/>
          <w:szCs w:val="22"/>
        </w:rPr>
        <w:t>，任何单位和个人不得干扰、影响评标的正常进行，评标委员会成员不得私下与投标供应商接触，不得出现《浙江省政府采购活动现场组织管理办法》中规定的其他禁止行为。</w:t>
      </w:r>
      <w:bookmarkStart w:id="48" w:name="_Toc24550044"/>
      <w:bookmarkStart w:id="49" w:name="_Toc33194395"/>
    </w:p>
    <w:p w14:paraId="0E33EE26">
      <w:pPr>
        <w:spacing w:line="420" w:lineRule="exact"/>
        <w:ind w:firstLine="391" w:firstLineChars="177"/>
        <w:rPr>
          <w:rFonts w:ascii="宋体" w:hAnsi="宋体" w:cs="宋体"/>
          <w:b/>
          <w:color w:val="000000"/>
          <w:kern w:val="0"/>
          <w:szCs w:val="22"/>
        </w:rPr>
      </w:pPr>
      <w:r>
        <w:rPr>
          <w:rFonts w:hint="eastAsia" w:ascii="宋体" w:hAnsi="宋体" w:cs="宋体"/>
          <w:b/>
          <w:color w:val="000000"/>
          <w:kern w:val="0"/>
          <w:szCs w:val="22"/>
        </w:rPr>
        <w:t>7、</w:t>
      </w:r>
      <w:r>
        <w:rPr>
          <w:rFonts w:hint="eastAsia" w:ascii="宋体" w:hAnsi="宋体" w:cs="宋体"/>
          <w:b/>
          <w:bCs/>
          <w:color w:val="000000"/>
          <w:szCs w:val="22"/>
        </w:rPr>
        <w:t>评审流程及内容</w:t>
      </w:r>
      <w:bookmarkEnd w:id="48"/>
      <w:bookmarkEnd w:id="49"/>
    </w:p>
    <w:p w14:paraId="5E9826F3">
      <w:pPr>
        <w:spacing w:line="420" w:lineRule="exact"/>
        <w:ind w:firstLine="389" w:firstLineChars="176"/>
        <w:rPr>
          <w:rFonts w:ascii="宋体" w:hAnsi="宋体" w:cs="宋体"/>
          <w:b/>
          <w:color w:val="000000"/>
          <w:kern w:val="0"/>
          <w:szCs w:val="22"/>
        </w:rPr>
      </w:pPr>
      <w:r>
        <w:rPr>
          <w:rFonts w:hint="eastAsia" w:ascii="宋体" w:hAnsi="宋体" w:cs="宋体"/>
          <w:b/>
          <w:color w:val="000000"/>
          <w:kern w:val="0"/>
          <w:szCs w:val="22"/>
        </w:rPr>
        <w:t>本项目具体的评审事务由评标委员会负责，评审流程及内容如下：</w:t>
      </w:r>
    </w:p>
    <w:p w14:paraId="1D00D387">
      <w:pPr>
        <w:spacing w:line="420" w:lineRule="exact"/>
        <w:ind w:firstLine="387" w:firstLineChars="176"/>
        <w:rPr>
          <w:rFonts w:ascii="宋体" w:hAnsi="宋体" w:cs="宋体"/>
          <w:color w:val="000000"/>
          <w:szCs w:val="22"/>
        </w:rPr>
      </w:pPr>
      <w:r>
        <w:rPr>
          <w:rFonts w:hint="eastAsia" w:ascii="宋体" w:hAnsi="宋体" w:cs="宋体"/>
          <w:szCs w:val="22"/>
        </w:rPr>
        <w:t>7.1评审前准备</w:t>
      </w:r>
    </w:p>
    <w:p w14:paraId="7C7D2AE6">
      <w:pPr>
        <w:spacing w:line="420" w:lineRule="exact"/>
        <w:ind w:firstLine="440" w:firstLineChars="200"/>
        <w:rPr>
          <w:rFonts w:ascii="宋体" w:hAnsi="宋体" w:cs="宋体"/>
          <w:color w:val="000000"/>
          <w:kern w:val="0"/>
          <w:szCs w:val="22"/>
        </w:rPr>
      </w:pPr>
      <w:r>
        <w:rPr>
          <w:rFonts w:hint="eastAsia" w:ascii="宋体" w:hAnsi="宋体" w:cs="宋体"/>
          <w:color w:val="000000"/>
          <w:kern w:val="0"/>
          <w:szCs w:val="22"/>
        </w:rPr>
        <w:t>7.1.1由评审专家推选评审委员会组长，采购人代表不得担任评审委员会组长。</w:t>
      </w:r>
    </w:p>
    <w:p w14:paraId="4B6FE30D">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7.1.2由评审委员会组长（评标委员会主任委员）召集所有评委成员阅读招标文件及相关补充、质疑、答复文件、项目书面说明等材料，熟悉采购项目基本情况、采购需求、合同主要条款、投标文件无效情形、评审办法、评审标准，以及其他与评审有关的内容。</w:t>
      </w:r>
    </w:p>
    <w:p w14:paraId="0CFC67D6">
      <w:pPr>
        <w:spacing w:line="420" w:lineRule="exact"/>
        <w:ind w:firstLine="389" w:firstLineChars="177"/>
        <w:rPr>
          <w:rFonts w:ascii="宋体" w:hAnsi="宋体" w:cs="宋体"/>
          <w:b/>
          <w:color w:val="000000"/>
          <w:kern w:val="0"/>
          <w:szCs w:val="22"/>
        </w:rPr>
      </w:pPr>
      <w:r>
        <w:rPr>
          <w:rFonts w:hint="eastAsia" w:ascii="宋体" w:hAnsi="宋体" w:cs="宋体"/>
          <w:color w:val="000000"/>
          <w:kern w:val="0"/>
          <w:szCs w:val="22"/>
        </w:rPr>
        <w:t>7.2</w:t>
      </w:r>
      <w:r>
        <w:rPr>
          <w:rFonts w:hint="eastAsia" w:ascii="宋体" w:hAnsi="宋体" w:cs="宋体"/>
          <w:szCs w:val="22"/>
        </w:rPr>
        <w:t>投标文件的初步审查、符合性审查</w:t>
      </w:r>
    </w:p>
    <w:p w14:paraId="36B9DD94">
      <w:pPr>
        <w:spacing w:line="420" w:lineRule="exact"/>
        <w:ind w:firstLine="391" w:firstLineChars="177"/>
        <w:rPr>
          <w:rFonts w:ascii="宋体" w:hAnsi="宋体" w:cs="宋体"/>
          <w:b/>
          <w:color w:val="000000"/>
          <w:kern w:val="0"/>
          <w:szCs w:val="22"/>
        </w:rPr>
      </w:pPr>
      <w:r>
        <w:rPr>
          <w:rFonts w:hint="eastAsia" w:ascii="宋体" w:hAnsi="宋体" w:cs="宋体"/>
          <w:b/>
          <w:color w:val="000000"/>
          <w:kern w:val="0"/>
          <w:szCs w:val="22"/>
        </w:rPr>
        <w:t>对所有通过资格审查的投标供应商的投标文件进行初步审查，审查、评价投标文件是否符合招标文件的商务、技术、服务等实质性要求。</w:t>
      </w:r>
    </w:p>
    <w:p w14:paraId="49554C59">
      <w:pPr>
        <w:spacing w:line="420" w:lineRule="exact"/>
        <w:ind w:firstLine="389" w:firstLineChars="177"/>
        <w:rPr>
          <w:rFonts w:ascii="宋体" w:hAnsi="宋体" w:cs="宋体"/>
          <w:color w:val="000000"/>
          <w:szCs w:val="22"/>
        </w:rPr>
      </w:pPr>
      <w:r>
        <w:rPr>
          <w:rFonts w:hint="eastAsia" w:ascii="宋体" w:hAnsi="宋体" w:cs="宋体"/>
          <w:color w:val="000000"/>
          <w:szCs w:val="22"/>
        </w:rPr>
        <w:t>7.2.1评标委员会首先对所有通过资格审查的投标供应商的投标文件进行符合性审查，审查每份投标文件是否实质上响应了招标文件的要求（实质性响应的投标文件是指投标文件符合招标文件规定的实质性内容、条件和规定）。</w:t>
      </w:r>
    </w:p>
    <w:p w14:paraId="5BACC2E2">
      <w:pPr>
        <w:spacing w:line="420" w:lineRule="exact"/>
        <w:ind w:firstLine="389" w:firstLineChars="177"/>
        <w:rPr>
          <w:rFonts w:ascii="宋体" w:hAnsi="宋体" w:cs="宋体"/>
          <w:color w:val="000000"/>
          <w:szCs w:val="22"/>
        </w:rPr>
      </w:pPr>
      <w:r>
        <w:rPr>
          <w:rFonts w:hint="eastAsia" w:ascii="宋体" w:hAnsi="宋体" w:cs="宋体"/>
          <w:color w:val="000000"/>
          <w:szCs w:val="22"/>
        </w:rPr>
        <w:t>7.3</w:t>
      </w:r>
      <w:r>
        <w:rPr>
          <w:rFonts w:hint="eastAsia" w:ascii="宋体" w:hAnsi="宋体" w:cs="宋体"/>
          <w:szCs w:val="22"/>
        </w:rPr>
        <w:t>投标文件的澄清、说明或补正</w:t>
      </w:r>
    </w:p>
    <w:p w14:paraId="0B60FA02">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7.3.1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01EF54E2">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7.3.2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27F1DCBD">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7.4</w:t>
      </w:r>
      <w:r>
        <w:rPr>
          <w:rFonts w:hint="eastAsia" w:ascii="宋体" w:hAnsi="宋体" w:cs="宋体"/>
          <w:szCs w:val="22"/>
        </w:rPr>
        <w:t>投标文件的错误修正</w:t>
      </w:r>
    </w:p>
    <w:p w14:paraId="45ADF46B">
      <w:pPr>
        <w:spacing w:line="420" w:lineRule="exact"/>
        <w:ind w:firstLine="387" w:firstLineChars="175"/>
        <w:rPr>
          <w:rFonts w:ascii="宋体" w:hAnsi="宋体" w:cs="宋体"/>
          <w:b/>
          <w:color w:val="000000"/>
          <w:kern w:val="0"/>
          <w:szCs w:val="22"/>
        </w:rPr>
      </w:pPr>
      <w:r>
        <w:rPr>
          <w:rFonts w:hint="eastAsia" w:ascii="宋体" w:hAnsi="宋体" w:cs="宋体"/>
          <w:b/>
          <w:color w:val="000000"/>
          <w:kern w:val="0"/>
          <w:szCs w:val="22"/>
        </w:rPr>
        <w:t>7.4.1投标文件如果出现计算或表达上的错误，修正错误的原则如下：</w:t>
      </w:r>
    </w:p>
    <w:p w14:paraId="057019EF">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（1）投标文件中开标一览表内容与投标文件中相应内容不一致的，以开标一览表为准。</w:t>
      </w:r>
    </w:p>
    <w:p w14:paraId="2D89DF00">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（2）投标文件的大写金额和小写金额不一致的，以大写金额为准；</w:t>
      </w:r>
    </w:p>
    <w:p w14:paraId="0856C9AD">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（3）单价金额小数点或者百分比有明显错位的，应以开标一览表的总价为准，并修改单价；</w:t>
      </w:r>
    </w:p>
    <w:p w14:paraId="6231310E">
      <w:pPr>
        <w:spacing w:line="420" w:lineRule="exact"/>
        <w:ind w:firstLine="385" w:firstLineChars="175"/>
        <w:rPr>
          <w:rFonts w:ascii="宋体" w:hAnsi="宋体" w:cs="宋体"/>
          <w:color w:val="000000"/>
          <w:kern w:val="0"/>
          <w:szCs w:val="22"/>
        </w:rPr>
      </w:pPr>
      <w:r>
        <w:rPr>
          <w:rFonts w:hint="eastAsia" w:ascii="宋体" w:hAnsi="宋体" w:cs="宋体"/>
          <w:color w:val="000000"/>
          <w:kern w:val="0"/>
          <w:szCs w:val="22"/>
        </w:rPr>
        <w:t>（4）总价金额与按单价汇总金额不一致的，以单价金额计算结果为准。</w:t>
      </w:r>
    </w:p>
    <w:p w14:paraId="1BCBE5DA">
      <w:pPr>
        <w:spacing w:line="420" w:lineRule="exact"/>
        <w:rPr>
          <w:rFonts w:ascii="宋体" w:hAnsi="宋体" w:cs="宋体"/>
          <w:color w:val="000000"/>
          <w:kern w:val="0"/>
          <w:szCs w:val="22"/>
        </w:rPr>
      </w:pPr>
      <w:r>
        <w:rPr>
          <w:rFonts w:hint="eastAsia" w:ascii="宋体" w:hAnsi="宋体" w:cs="宋体"/>
          <w:color w:val="000000"/>
          <w:kern w:val="0"/>
          <w:szCs w:val="22"/>
        </w:rPr>
        <w:t xml:space="preserve">   （5）对不同文字文本投标文件的解释发生异议的，以中文文本为准。</w:t>
      </w:r>
    </w:p>
    <w:p w14:paraId="2148754A">
      <w:pPr>
        <w:pStyle w:val="23"/>
        <w:adjustRightInd w:val="0"/>
        <w:snapToGrid w:val="0"/>
        <w:spacing w:line="420" w:lineRule="exact"/>
        <w:ind w:firstLine="433" w:firstLineChars="196"/>
        <w:rPr>
          <w:rFonts w:hAnsi="宋体" w:cs="Arial"/>
          <w:b/>
        </w:rPr>
      </w:pPr>
      <w:r>
        <w:rPr>
          <w:rFonts w:hint="eastAsia" w:hAnsi="宋体" w:cs="宋体"/>
          <w:b/>
          <w:color w:val="000000"/>
          <w:kern w:val="0"/>
        </w:rPr>
        <w:t>7.4.2</w:t>
      </w:r>
      <w:r>
        <w:rPr>
          <w:rFonts w:hint="eastAsia" w:hAnsi="宋体" w:cs="Arial"/>
          <w:b/>
        </w:rPr>
        <w:t>开启供应商商务报价文件后发现价格、数量有误，其投标价将按下述原则处理：</w:t>
      </w:r>
    </w:p>
    <w:p w14:paraId="3DECB4E2">
      <w:pPr>
        <w:adjustRightInd w:val="0"/>
        <w:snapToGrid w:val="0"/>
        <w:spacing w:line="420" w:lineRule="exact"/>
        <w:ind w:firstLine="440" w:firstLineChars="200"/>
        <w:rPr>
          <w:rFonts w:ascii="宋体"/>
        </w:rPr>
      </w:pPr>
      <w:r>
        <w:rPr>
          <w:rFonts w:ascii="宋体"/>
        </w:rPr>
        <w:t>1) 任何有漏去一些小项货物或服务的投标将被视为其费用已包含在投标总价中，投标价格不予调整。如果供应商不接受上述处理方式，将做为无效投标。</w:t>
      </w:r>
    </w:p>
    <w:p w14:paraId="6C0E5E5E">
      <w:pPr>
        <w:adjustRightInd w:val="0"/>
        <w:snapToGrid w:val="0"/>
        <w:spacing w:line="420" w:lineRule="exact"/>
        <w:ind w:firstLine="440" w:firstLineChars="200"/>
        <w:rPr>
          <w:rFonts w:ascii="宋体"/>
        </w:rPr>
      </w:pPr>
      <w:r>
        <w:rPr>
          <w:rFonts w:ascii="宋体"/>
        </w:rPr>
        <w:t>2) 任何有多报一些小项工程或货物的投标其投标价不予调整，如果该供应商中标，则合同价格必须为核减掉多报的一些小项工程或货物后的价格。如果供应商不接受上述处理方式，将做为无效投标。</w:t>
      </w:r>
    </w:p>
    <w:p w14:paraId="57B83E10">
      <w:pPr>
        <w:adjustRightInd w:val="0"/>
        <w:snapToGrid w:val="0"/>
        <w:spacing w:line="420" w:lineRule="exact"/>
        <w:ind w:firstLine="440" w:firstLineChars="200"/>
        <w:rPr>
          <w:rFonts w:ascii="宋体"/>
        </w:rPr>
      </w:pPr>
      <w:r>
        <w:rPr>
          <w:rFonts w:ascii="宋体"/>
        </w:rPr>
        <w:t>3）</w:t>
      </w:r>
      <w:r>
        <w:rPr>
          <w:rFonts w:hint="eastAsia" w:ascii="宋体"/>
        </w:rPr>
        <w:t>对于计算错误的其投标价不予调整，如果该供应商中标，如其投标价格计算错误导致多报者合同价格予以据实核减，少报者合同价格不予调整。如果供应商不接受上述处理方式，将做为无效投标</w:t>
      </w:r>
      <w:r>
        <w:rPr>
          <w:rFonts w:ascii="宋体"/>
        </w:rPr>
        <w:t>。</w:t>
      </w:r>
    </w:p>
    <w:p w14:paraId="7C8B4B7F">
      <w:pPr>
        <w:adjustRightInd w:val="0"/>
        <w:snapToGrid w:val="0"/>
        <w:spacing w:line="420" w:lineRule="exact"/>
        <w:ind w:firstLine="440" w:firstLineChars="200"/>
        <w:rPr>
          <w:rFonts w:ascii="宋体"/>
          <w:u w:val="single"/>
        </w:rPr>
      </w:pPr>
      <w:r>
        <w:rPr>
          <w:rFonts w:ascii="宋体"/>
          <w:u w:val="single"/>
        </w:rPr>
        <w:t>4）对于计算错误，多报或漏报的一些小项工程或货物、服务的仅仅为非实质性重大偏差范围内的偏离，并经过评标委员会按少数服从多数原则认定为细微偏差，评审时其投标价不予调整。</w:t>
      </w:r>
      <w:r>
        <w:rPr>
          <w:rFonts w:hint="eastAsia" w:ascii="宋体"/>
          <w:u w:val="single"/>
        </w:rPr>
        <w:t>如评标委员会按少数服从多数原则认定为重大偏差的，其投标做无效投标处理。</w:t>
      </w:r>
    </w:p>
    <w:p w14:paraId="6EAB2024">
      <w:pPr>
        <w:pStyle w:val="23"/>
        <w:adjustRightInd w:val="0"/>
        <w:snapToGrid w:val="0"/>
        <w:spacing w:line="420" w:lineRule="exact"/>
        <w:ind w:firstLine="433" w:firstLineChars="196"/>
        <w:rPr>
          <w:rFonts w:hAnsi="宋体" w:cs="Arial"/>
          <w:b/>
          <w:u w:val="single"/>
        </w:rPr>
      </w:pPr>
      <w:r>
        <w:rPr>
          <w:rFonts w:hint="eastAsia" w:hAnsi="宋体" w:cs="Arial"/>
          <w:b/>
        </w:rPr>
        <w:t>8、</w:t>
      </w:r>
      <w:r>
        <w:rPr>
          <w:rFonts w:hint="eastAsia" w:hAnsi="宋体"/>
          <w:b/>
          <w:u w:val="single"/>
        </w:rPr>
        <w:t>▲</w:t>
      </w:r>
      <w:r>
        <w:rPr>
          <w:rFonts w:hint="eastAsia" w:hAnsi="宋体" w:cs="Arial"/>
          <w:b/>
          <w:u w:val="single"/>
        </w:rPr>
        <w:t>评标委员会发现投标文件有下列情形之一的属于重大偏差(评标委员会按少数服从多数原则认定),按照无效投标处理：</w:t>
      </w:r>
    </w:p>
    <w:p w14:paraId="72B5F534">
      <w:pPr>
        <w:pStyle w:val="23"/>
        <w:adjustRightInd w:val="0"/>
        <w:snapToGrid w:val="0"/>
        <w:spacing w:line="420" w:lineRule="exact"/>
        <w:ind w:firstLine="431" w:firstLineChars="196"/>
        <w:rPr>
          <w:rFonts w:hAnsi="宋体" w:cs="Arial"/>
        </w:rPr>
      </w:pPr>
      <w:r>
        <w:rPr>
          <w:rFonts w:hint="eastAsia" w:hAnsi="宋体" w:cs="Arial"/>
        </w:rPr>
        <w:t>1）未按招标文件要求编制或字迹模糊、辨认不清的投标文件；</w:t>
      </w:r>
    </w:p>
    <w:p w14:paraId="6F5FC26E">
      <w:pPr>
        <w:pStyle w:val="23"/>
        <w:adjustRightInd w:val="0"/>
        <w:snapToGrid w:val="0"/>
        <w:spacing w:line="420" w:lineRule="exact"/>
        <w:ind w:firstLine="431" w:firstLineChars="196"/>
        <w:rPr>
          <w:rFonts w:hAnsi="宋体" w:cs="Arial"/>
        </w:rPr>
      </w:pPr>
      <w:r>
        <w:rPr>
          <w:rFonts w:hint="eastAsia" w:hAnsi="宋体" w:cs="Arial"/>
        </w:rPr>
        <w:t>2）供应商递交两份或两份以上内容不同的投标文件，未声明其中一份为有效的或同一投标文件中出现有选择性的报价，未声明以其中一个报价为准的；</w:t>
      </w:r>
    </w:p>
    <w:p w14:paraId="4A46577E">
      <w:pPr>
        <w:pStyle w:val="23"/>
        <w:adjustRightInd w:val="0"/>
        <w:snapToGrid w:val="0"/>
        <w:spacing w:line="420" w:lineRule="exact"/>
        <w:ind w:firstLine="431" w:firstLineChars="196"/>
        <w:rPr>
          <w:rFonts w:hAnsi="宋体" w:cs="Arial"/>
        </w:rPr>
      </w:pPr>
      <w:r>
        <w:rPr>
          <w:rFonts w:hint="eastAsia" w:hAnsi="宋体" w:cs="Arial"/>
        </w:rPr>
        <w:t>3）供应商资信技术投标文件中出现投标产品的商务报价的；</w:t>
      </w:r>
    </w:p>
    <w:p w14:paraId="165F1088">
      <w:pPr>
        <w:pStyle w:val="23"/>
        <w:adjustRightInd w:val="0"/>
        <w:snapToGrid w:val="0"/>
        <w:spacing w:line="420" w:lineRule="exact"/>
        <w:ind w:firstLine="431" w:firstLineChars="196"/>
        <w:rPr>
          <w:rFonts w:hAnsi="宋体" w:cs="Arial"/>
        </w:rPr>
      </w:pPr>
      <w:r>
        <w:rPr>
          <w:rFonts w:hint="eastAsia" w:hAnsi="宋体" w:cs="Arial"/>
        </w:rPr>
        <w:t>4）</w:t>
      </w:r>
      <w:r>
        <w:rPr>
          <w:rFonts w:hAnsi="宋体" w:cs="Arial"/>
        </w:rPr>
        <w:t>明显不符合技术标准要求或不满足采购文件技术要求的</w:t>
      </w:r>
      <w:r>
        <w:rPr>
          <w:rFonts w:hint="eastAsia" w:hAnsi="宋体" w:cs="Arial"/>
        </w:rPr>
        <w:t>投标</w:t>
      </w:r>
      <w:r>
        <w:rPr>
          <w:rFonts w:hAnsi="宋体" w:cs="Arial"/>
        </w:rPr>
        <w:t>文件，供应商拒绝修正的</w:t>
      </w:r>
      <w:r>
        <w:rPr>
          <w:rFonts w:hint="eastAsia" w:hAnsi="宋体" w:cs="Arial"/>
        </w:rPr>
        <w:t>；</w:t>
      </w:r>
    </w:p>
    <w:p w14:paraId="737401BD">
      <w:pPr>
        <w:pStyle w:val="23"/>
        <w:adjustRightInd w:val="0"/>
        <w:snapToGrid w:val="0"/>
        <w:spacing w:line="420" w:lineRule="exact"/>
        <w:ind w:firstLine="431" w:firstLineChars="196"/>
        <w:rPr>
          <w:rFonts w:hAnsi="宋体" w:cs="Arial"/>
        </w:rPr>
      </w:pPr>
      <w:r>
        <w:rPr>
          <w:rFonts w:hint="eastAsia" w:hAnsi="宋体" w:cs="Arial"/>
        </w:rPr>
        <w:t>5）评审委员会认为供应商报价明显低于其他合格供应商的报价，有可能影响产品质量或者不能诚信履约的，应当要求其在合理时间内提供书面说明，必要时提供相关证明材料；投标人不能证明其报价合理性的，评审委员会应当将其作为无效投标或者无效响应处理；</w:t>
      </w:r>
    </w:p>
    <w:p w14:paraId="2345ABD6">
      <w:pPr>
        <w:pStyle w:val="23"/>
        <w:adjustRightInd w:val="0"/>
        <w:snapToGrid w:val="0"/>
        <w:spacing w:line="420" w:lineRule="exact"/>
        <w:ind w:firstLine="431" w:firstLineChars="196"/>
        <w:rPr>
          <w:rFonts w:hAnsi="宋体" w:cs="Arial"/>
        </w:rPr>
      </w:pPr>
      <w:r>
        <w:rPr>
          <w:rFonts w:hint="eastAsia" w:hAnsi="宋体" w:cs="Arial"/>
        </w:rPr>
        <w:t>6）存在串标、抬标或弄虚作假情况的；</w:t>
      </w:r>
    </w:p>
    <w:p w14:paraId="16CE0E64">
      <w:pPr>
        <w:pStyle w:val="23"/>
        <w:adjustRightInd w:val="0"/>
        <w:snapToGrid w:val="0"/>
        <w:spacing w:line="420" w:lineRule="exact"/>
        <w:ind w:firstLine="431" w:firstLineChars="196"/>
        <w:rPr>
          <w:rFonts w:hAnsi="宋体" w:cs="Arial"/>
        </w:rPr>
      </w:pPr>
      <w:r>
        <w:rPr>
          <w:rFonts w:hint="eastAsia" w:hAnsi="宋体" w:cs="Arial"/>
        </w:rPr>
        <w:t>7）对关键条文的偏离、保留或反对，例如关于适用法律、税及关税、质量保证期等其他内容；</w:t>
      </w:r>
    </w:p>
    <w:p w14:paraId="1B8D6E07">
      <w:pPr>
        <w:pStyle w:val="23"/>
        <w:adjustRightInd w:val="0"/>
        <w:snapToGrid w:val="0"/>
        <w:spacing w:line="420" w:lineRule="exact"/>
        <w:ind w:firstLine="431" w:firstLineChars="196"/>
        <w:rPr>
          <w:rFonts w:hAnsi="宋体" w:cs="Arial"/>
        </w:rPr>
      </w:pPr>
      <w:r>
        <w:rPr>
          <w:rFonts w:hint="eastAsia" w:hAnsi="宋体" w:cs="Arial"/>
        </w:rPr>
        <w:t>8)</w:t>
      </w:r>
      <w:r>
        <w:rPr>
          <w:rFonts w:hint="eastAsia" w:hAnsi="宋体" w:cs="宋体"/>
        </w:rPr>
        <w:t xml:space="preserve"> 投标报价超过采购预算（或最高限价）的；</w:t>
      </w:r>
    </w:p>
    <w:p w14:paraId="04366112">
      <w:pPr>
        <w:pStyle w:val="23"/>
        <w:adjustRightInd w:val="0"/>
        <w:snapToGrid w:val="0"/>
        <w:spacing w:line="420" w:lineRule="exact"/>
        <w:ind w:firstLine="431" w:firstLineChars="196"/>
        <w:rPr>
          <w:rFonts w:hAnsi="宋体" w:cs="Arial"/>
        </w:rPr>
      </w:pPr>
      <w:r>
        <w:rPr>
          <w:rFonts w:hint="eastAsia" w:hAnsi="宋体" w:cs="Arial"/>
        </w:rPr>
        <w:t>9）投标人代表为授权代表而无法定代表人授权书的；</w:t>
      </w:r>
    </w:p>
    <w:p w14:paraId="6F68662F">
      <w:pPr>
        <w:pStyle w:val="23"/>
        <w:adjustRightInd w:val="0"/>
        <w:snapToGrid w:val="0"/>
        <w:spacing w:line="420" w:lineRule="exact"/>
        <w:ind w:firstLine="431" w:firstLineChars="196"/>
        <w:rPr>
          <w:rFonts w:hAnsi="宋体" w:cs="Arial"/>
          <w:bCs/>
        </w:rPr>
      </w:pPr>
      <w:r>
        <w:rPr>
          <w:rFonts w:hint="eastAsia" w:hAnsi="宋体" w:cs="Arial"/>
          <w:bCs/>
        </w:rPr>
        <w:t>10）不响应或擅自改变本采购文件要求或投标文件有采购人不能接受的附加条件的；</w:t>
      </w:r>
    </w:p>
    <w:p w14:paraId="5B43097D">
      <w:pPr>
        <w:pStyle w:val="23"/>
        <w:adjustRightInd w:val="0"/>
        <w:snapToGrid w:val="0"/>
        <w:spacing w:line="420" w:lineRule="exact"/>
        <w:ind w:firstLine="433" w:firstLineChars="196"/>
        <w:rPr>
          <w:rFonts w:hint="eastAsia" w:hAnsi="宋体" w:cs="Arial"/>
          <w:b/>
          <w:bCs/>
        </w:rPr>
      </w:pPr>
      <w:r>
        <w:rPr>
          <w:rFonts w:hint="eastAsia" w:hAnsi="宋体" w:cs="Arial"/>
          <w:b/>
          <w:bCs/>
        </w:rPr>
        <w:t>11）电子投标文件未按采购文件规定要求进行签章（指投标文件中涉及应加盖投标单位公章的地方）和或未按采购文件规定要求进行</w:t>
      </w:r>
      <w:r>
        <w:rPr>
          <w:rFonts w:hAnsi="宋体" w:cs="Arial"/>
          <w:b/>
          <w:bCs/>
        </w:rPr>
        <w:t>法定代表人（或授权代表）签字（或印章）</w:t>
      </w:r>
      <w:r>
        <w:rPr>
          <w:rFonts w:hint="eastAsia" w:hAnsi="宋体" w:cs="Arial"/>
          <w:b/>
          <w:bCs/>
        </w:rPr>
        <w:t>的；</w:t>
      </w:r>
    </w:p>
    <w:p w14:paraId="29477BE7">
      <w:pPr>
        <w:pStyle w:val="23"/>
        <w:adjustRightInd w:val="0"/>
        <w:snapToGrid w:val="0"/>
        <w:spacing w:line="420" w:lineRule="exact"/>
        <w:ind w:firstLine="433" w:firstLineChars="196"/>
        <w:rPr>
          <w:rFonts w:hint="default" w:hAnsi="宋体" w:cs="Arial" w:eastAsiaTheme="minorEastAsia"/>
          <w:b/>
          <w:bCs/>
          <w:lang w:val="en-US" w:eastAsia="zh-CN"/>
        </w:rPr>
      </w:pPr>
      <w:r>
        <w:rPr>
          <w:rFonts w:hint="eastAsia" w:hAnsi="宋体" w:cs="Arial"/>
          <w:b/>
          <w:bCs/>
          <w:lang w:val="en-US" w:eastAsia="zh-CN"/>
        </w:rPr>
        <w:t>12）供应商之间存在IP、MAC、设备硬件等信息相同的。</w:t>
      </w:r>
    </w:p>
    <w:p w14:paraId="6513DA22">
      <w:pPr>
        <w:pStyle w:val="23"/>
        <w:adjustRightInd w:val="0"/>
        <w:snapToGrid w:val="0"/>
        <w:spacing w:line="420" w:lineRule="exact"/>
        <w:ind w:firstLine="431" w:firstLineChars="196"/>
        <w:rPr>
          <w:rFonts w:hAnsi="宋体" w:cs="Arial"/>
        </w:rPr>
      </w:pPr>
      <w:r>
        <w:rPr>
          <w:rFonts w:hint="eastAsia" w:hAnsi="宋体" w:cs="Arial"/>
        </w:rPr>
        <w:t>1</w:t>
      </w:r>
      <w:r>
        <w:rPr>
          <w:rFonts w:hint="eastAsia" w:hAnsi="宋体" w:cs="Arial"/>
          <w:lang w:val="en-US" w:eastAsia="zh-CN"/>
        </w:rPr>
        <w:t>3</w:t>
      </w:r>
      <w:r>
        <w:rPr>
          <w:rFonts w:hint="eastAsia" w:hAnsi="宋体" w:cs="Arial"/>
        </w:rPr>
        <w:t>）违反国家或政府部门相关法律、法规、文件规定的。</w:t>
      </w:r>
    </w:p>
    <w:p w14:paraId="4D2A8C07">
      <w:pPr>
        <w:spacing w:beforeLines="50" w:line="420" w:lineRule="exact"/>
        <w:ind w:firstLine="389" w:firstLineChars="177"/>
        <w:rPr>
          <w:rFonts w:ascii="宋体" w:hAnsi="宋体" w:cs="宋体"/>
          <w:b/>
          <w:color w:val="000000"/>
          <w:kern w:val="0"/>
          <w:szCs w:val="22"/>
        </w:rPr>
      </w:pPr>
      <w:r>
        <w:rPr>
          <w:rFonts w:hint="eastAsia" w:ascii="宋体" w:hAnsi="宋体" w:cs="宋体"/>
          <w:szCs w:val="22"/>
        </w:rPr>
        <w:t>9、投标文件的评估、比较、评分</w:t>
      </w:r>
    </w:p>
    <w:p w14:paraId="6CE5BFF6">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1）评标委员会应当按照招标文件中规定的评审方法和标准，对符合性审查合格的投标文件进行商务和技术评估，综合比较与评价。评标时，评标委员会各成员将独立对每个投标人的投标文件进行评价，并汇总每个投标人的得分。</w:t>
      </w:r>
    </w:p>
    <w:p w14:paraId="1129D60C">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2）对采购组织机构工作人员汇总的评审结果进行确认。如发现分值汇总计算错误、分项评分超出评分标准范围、客观评分不一致以及存在畸高、畸低（其总评分偏离平均分30%以上的）情形的，评审委员会组长（评标委员会主任委员）应提醒相关评审人员当场改正或书面说明理由，拒不改正又不作书面说明的，由现场监督员如实记载后存入项目档案资料。</w:t>
      </w:r>
    </w:p>
    <w:p w14:paraId="5D2B54F3">
      <w:pPr>
        <w:spacing w:line="420" w:lineRule="exact"/>
        <w:ind w:firstLine="389" w:firstLineChars="177"/>
        <w:rPr>
          <w:rFonts w:ascii="宋体" w:hAnsi="宋体" w:cs="宋体"/>
          <w:color w:val="000000"/>
          <w:kern w:val="0"/>
          <w:szCs w:val="22"/>
        </w:rPr>
      </w:pPr>
      <w:r>
        <w:rPr>
          <w:rFonts w:hint="eastAsia" w:ascii="宋体" w:hAnsi="宋体" w:cs="宋体"/>
          <w:color w:val="000000"/>
          <w:kern w:val="0"/>
          <w:szCs w:val="22"/>
        </w:rPr>
        <w:t>10、</w:t>
      </w:r>
      <w:r>
        <w:rPr>
          <w:rFonts w:hint="eastAsia" w:ascii="宋体" w:hAnsi="宋体" w:cs="宋体"/>
          <w:szCs w:val="22"/>
        </w:rPr>
        <w:t>修改评审结果</w:t>
      </w:r>
    </w:p>
    <w:p w14:paraId="15A215E9">
      <w:pPr>
        <w:spacing w:line="420" w:lineRule="exact"/>
        <w:ind w:firstLine="391" w:firstLineChars="177"/>
        <w:rPr>
          <w:rFonts w:ascii="宋体" w:hAnsi="宋体" w:cs="宋体"/>
          <w:b/>
          <w:color w:val="000000"/>
          <w:kern w:val="0"/>
          <w:szCs w:val="22"/>
        </w:rPr>
      </w:pPr>
      <w:r>
        <w:rPr>
          <w:rFonts w:hint="eastAsia" w:ascii="宋体" w:hAnsi="宋体" w:cs="宋体"/>
          <w:b/>
          <w:color w:val="000000"/>
          <w:kern w:val="0"/>
          <w:szCs w:val="22"/>
        </w:rPr>
        <w:t>10.</w:t>
      </w:r>
      <w:r>
        <w:rPr>
          <w:rFonts w:hint="eastAsia" w:ascii="宋体" w:hAnsi="宋体" w:cs="宋体"/>
          <w:b/>
          <w:color w:val="000000"/>
          <w:szCs w:val="22"/>
        </w:rPr>
        <w:t>1 评标结果汇总完成后，除下列情形外，任何人不得修改评标结果：</w:t>
      </w:r>
    </w:p>
    <w:p w14:paraId="442DF776">
      <w:pPr>
        <w:spacing w:line="420" w:lineRule="exact"/>
        <w:ind w:firstLine="444" w:firstLineChars="202"/>
        <w:rPr>
          <w:rFonts w:ascii="宋体" w:hAnsi="宋体" w:cs="宋体"/>
          <w:color w:val="000000"/>
          <w:szCs w:val="22"/>
        </w:rPr>
      </w:pPr>
      <w:r>
        <w:rPr>
          <w:rFonts w:hint="eastAsia" w:ascii="宋体" w:hAnsi="宋体" w:cs="宋体"/>
          <w:color w:val="000000"/>
          <w:szCs w:val="22"/>
        </w:rPr>
        <w:t>（1）分值汇总计算错误的；</w:t>
      </w:r>
    </w:p>
    <w:p w14:paraId="4DB3FB4E">
      <w:pPr>
        <w:spacing w:line="420" w:lineRule="exact"/>
        <w:ind w:firstLine="444" w:firstLineChars="202"/>
        <w:rPr>
          <w:rFonts w:ascii="宋体" w:hAnsi="宋体" w:cs="宋体"/>
          <w:color w:val="000000"/>
          <w:szCs w:val="22"/>
        </w:rPr>
      </w:pPr>
      <w:r>
        <w:rPr>
          <w:rFonts w:hint="eastAsia" w:ascii="宋体" w:hAnsi="宋体" w:cs="宋体"/>
          <w:color w:val="000000"/>
          <w:szCs w:val="22"/>
        </w:rPr>
        <w:t>（2）分项评分超出评分标准范围的；</w:t>
      </w:r>
    </w:p>
    <w:p w14:paraId="2576C793">
      <w:pPr>
        <w:spacing w:line="420" w:lineRule="exact"/>
        <w:ind w:firstLine="444" w:firstLineChars="202"/>
        <w:rPr>
          <w:rFonts w:ascii="宋体" w:hAnsi="宋体" w:cs="宋体"/>
          <w:color w:val="000000"/>
          <w:szCs w:val="22"/>
        </w:rPr>
      </w:pPr>
      <w:r>
        <w:rPr>
          <w:rFonts w:hint="eastAsia" w:ascii="宋体" w:hAnsi="宋体" w:cs="宋体"/>
          <w:color w:val="000000"/>
          <w:szCs w:val="22"/>
        </w:rPr>
        <w:t>（3）评标委员会成员对客观评审因素评分不一致的；</w:t>
      </w:r>
    </w:p>
    <w:p w14:paraId="1482B698">
      <w:pPr>
        <w:spacing w:line="420" w:lineRule="exact"/>
        <w:ind w:firstLine="444" w:firstLineChars="202"/>
        <w:rPr>
          <w:rFonts w:ascii="宋体" w:hAnsi="宋体" w:cs="宋体"/>
          <w:color w:val="000000"/>
          <w:szCs w:val="22"/>
        </w:rPr>
      </w:pPr>
      <w:r>
        <w:rPr>
          <w:rFonts w:hint="eastAsia" w:ascii="宋体" w:hAnsi="宋体" w:cs="宋体"/>
          <w:color w:val="000000"/>
          <w:szCs w:val="22"/>
        </w:rPr>
        <w:t>（4）经评标委员会认定评分畸高、畸低的。</w:t>
      </w:r>
    </w:p>
    <w:p w14:paraId="54CFA64C">
      <w:pPr>
        <w:spacing w:line="420" w:lineRule="exact"/>
        <w:ind w:firstLine="446" w:firstLineChars="202"/>
        <w:rPr>
          <w:rFonts w:ascii="宋体" w:hAnsi="宋体" w:cs="宋体"/>
          <w:b/>
          <w:color w:val="000000"/>
          <w:szCs w:val="22"/>
        </w:rPr>
      </w:pPr>
      <w:r>
        <w:rPr>
          <w:rFonts w:hint="eastAsia" w:ascii="宋体" w:hAnsi="宋体" w:cs="宋体"/>
          <w:b/>
          <w:color w:val="000000"/>
          <w:szCs w:val="22"/>
        </w:rPr>
        <w:t>10.2 评标报告签署前，经复核发现存在以上情形之一的，评标委员会将当场修改评标结果，并在评标报告中记载。</w:t>
      </w:r>
    </w:p>
    <w:p w14:paraId="1ED02261">
      <w:pPr>
        <w:spacing w:line="420" w:lineRule="exact"/>
        <w:ind w:firstLine="444" w:firstLineChars="202"/>
        <w:rPr>
          <w:rFonts w:ascii="宋体" w:hAnsi="宋体" w:cs="宋体"/>
          <w:color w:val="000000"/>
          <w:szCs w:val="22"/>
        </w:rPr>
      </w:pPr>
      <w:r>
        <w:rPr>
          <w:rFonts w:hint="eastAsia" w:ascii="宋体" w:hAnsi="宋体" w:cs="宋体"/>
          <w:color w:val="000000"/>
          <w:szCs w:val="22"/>
        </w:rPr>
        <w:t>11、</w:t>
      </w:r>
      <w:r>
        <w:rPr>
          <w:rFonts w:hint="eastAsia" w:ascii="宋体" w:hAnsi="宋体" w:cs="宋体"/>
          <w:szCs w:val="22"/>
        </w:rPr>
        <w:t>供应商排序及推荐中标（成交）候选供应商</w:t>
      </w:r>
    </w:p>
    <w:p w14:paraId="0DFA4F25">
      <w:pPr>
        <w:spacing w:line="420" w:lineRule="exact"/>
        <w:ind w:firstLine="391" w:firstLineChars="177"/>
        <w:rPr>
          <w:rFonts w:ascii="宋体" w:hAnsi="宋体" w:cs="宋体"/>
          <w:b/>
          <w:color w:val="000000"/>
          <w:szCs w:val="22"/>
        </w:rPr>
      </w:pPr>
      <w:r>
        <w:rPr>
          <w:rFonts w:hint="eastAsia" w:ascii="宋体" w:hAnsi="宋体" w:cs="宋体"/>
          <w:b/>
          <w:color w:val="000000"/>
          <w:szCs w:val="22"/>
        </w:rPr>
        <w:t>评标委员会根据以下规定确定供应商排名并推荐中标（成交）候选供应商。</w:t>
      </w:r>
    </w:p>
    <w:p w14:paraId="7ADF13E6">
      <w:pPr>
        <w:spacing w:line="420" w:lineRule="exact"/>
        <w:ind w:firstLine="391" w:firstLineChars="177"/>
        <w:rPr>
          <w:rFonts w:ascii="宋体" w:hAnsi="宋体" w:cs="宋体"/>
          <w:b/>
          <w:color w:val="000000"/>
          <w:szCs w:val="22"/>
        </w:rPr>
      </w:pPr>
      <w:r>
        <w:rPr>
          <w:rFonts w:hint="eastAsia" w:ascii="宋体" w:hAnsi="宋体" w:cs="宋体"/>
          <w:b/>
          <w:color w:val="000000"/>
          <w:szCs w:val="22"/>
        </w:rPr>
        <w:t>11.1评标委员会根据各投标供应商的综合得分（商务技术分与报价得分之和）从高到低依次进行排名排序。特殊情形按以下原则处理：</w:t>
      </w:r>
    </w:p>
    <w:p w14:paraId="38C57B49">
      <w:pPr>
        <w:spacing w:line="420" w:lineRule="exact"/>
        <w:ind w:firstLine="424" w:firstLineChars="193"/>
        <w:rPr>
          <w:rFonts w:ascii="宋体" w:hAnsi="宋体" w:cs="宋体"/>
          <w:color w:val="000000"/>
          <w:szCs w:val="22"/>
        </w:rPr>
      </w:pPr>
      <w:r>
        <w:rPr>
          <w:rFonts w:hint="eastAsia" w:ascii="宋体" w:hAnsi="宋体" w:cs="宋体"/>
          <w:color w:val="000000"/>
          <w:szCs w:val="22"/>
        </w:rPr>
        <w:t>（1）综合得分相同的，按投标报价低的优先原则确定排名；</w:t>
      </w:r>
    </w:p>
    <w:p w14:paraId="159BCE9D">
      <w:pPr>
        <w:spacing w:line="420" w:lineRule="exact"/>
        <w:ind w:firstLine="424" w:firstLineChars="193"/>
        <w:rPr>
          <w:rFonts w:ascii="宋体" w:hAnsi="宋体" w:cs="宋体"/>
          <w:color w:val="000000"/>
          <w:szCs w:val="22"/>
        </w:rPr>
      </w:pPr>
      <w:r>
        <w:rPr>
          <w:rFonts w:hint="eastAsia" w:ascii="宋体" w:hAnsi="宋体" w:cs="宋体"/>
          <w:color w:val="000000"/>
          <w:szCs w:val="22"/>
        </w:rPr>
        <w:t>（2）综合得分和投标报价均相同的，按技术资信得分从高到低确定排名；</w:t>
      </w:r>
    </w:p>
    <w:p w14:paraId="624B2C2D">
      <w:pPr>
        <w:spacing w:line="420" w:lineRule="exact"/>
        <w:ind w:firstLine="424" w:firstLineChars="193"/>
        <w:rPr>
          <w:rFonts w:ascii="宋体" w:hAnsi="宋体" w:cs="宋体"/>
          <w:color w:val="000000"/>
          <w:szCs w:val="22"/>
        </w:rPr>
      </w:pPr>
      <w:r>
        <w:rPr>
          <w:rFonts w:hint="eastAsia" w:ascii="宋体" w:hAnsi="宋体" w:cs="宋体"/>
          <w:color w:val="000000"/>
          <w:szCs w:val="22"/>
        </w:rPr>
        <w:t>（3）综合得分、投标报价和资信技术得分均相同的由评标委员会全体成员记名投票按少数服从多数的原则确定排名。</w:t>
      </w:r>
    </w:p>
    <w:p w14:paraId="609DCA7B">
      <w:pPr>
        <w:spacing w:line="420" w:lineRule="exact"/>
        <w:ind w:firstLine="391" w:firstLineChars="177"/>
        <w:rPr>
          <w:rFonts w:ascii="宋体" w:hAnsi="宋体" w:cs="宋体"/>
          <w:b/>
          <w:color w:val="000000"/>
          <w:szCs w:val="22"/>
        </w:rPr>
      </w:pPr>
      <w:r>
        <w:rPr>
          <w:rFonts w:hint="eastAsia" w:ascii="宋体" w:hAnsi="宋体" w:cs="宋体"/>
          <w:b/>
          <w:color w:val="000000"/>
          <w:szCs w:val="22"/>
        </w:rPr>
        <w:t>12.2根据最终得分排序，通过书面评审报告的形式，向采购人推荐</w:t>
      </w:r>
      <w:r>
        <w:rPr>
          <w:rFonts w:hint="eastAsia" w:ascii="宋体" w:hAnsi="宋体" w:cs="宋体"/>
          <w:b/>
          <w:color w:val="000000"/>
          <w:kern w:val="0"/>
          <w:szCs w:val="22"/>
        </w:rPr>
        <w:t>排名第一的投标供应商为中标（成交）候选供应商</w:t>
      </w:r>
      <w:r>
        <w:rPr>
          <w:rFonts w:hint="eastAsia" w:ascii="宋体" w:hAnsi="宋体" w:cs="宋体"/>
          <w:b/>
          <w:color w:val="000000"/>
          <w:szCs w:val="22"/>
        </w:rPr>
        <w:t>。</w:t>
      </w:r>
    </w:p>
    <w:p w14:paraId="21864886">
      <w:pPr>
        <w:spacing w:line="420" w:lineRule="exact"/>
        <w:ind w:firstLine="389" w:firstLineChars="177"/>
        <w:rPr>
          <w:rFonts w:ascii="宋体" w:hAnsi="宋体" w:cs="宋体"/>
          <w:color w:val="000000"/>
          <w:szCs w:val="22"/>
        </w:rPr>
      </w:pPr>
      <w:r>
        <w:rPr>
          <w:rFonts w:hint="eastAsia" w:ascii="宋体" w:hAnsi="宋体" w:cs="宋体"/>
          <w:color w:val="000000"/>
          <w:szCs w:val="22"/>
        </w:rPr>
        <w:t>13、</w:t>
      </w:r>
      <w:r>
        <w:rPr>
          <w:rFonts w:hint="eastAsia" w:ascii="宋体" w:hAnsi="宋体" w:cs="宋体"/>
          <w:szCs w:val="22"/>
        </w:rPr>
        <w:t>起草、签署评审报告</w:t>
      </w:r>
    </w:p>
    <w:p w14:paraId="0FAEA57F">
      <w:pPr>
        <w:spacing w:line="420" w:lineRule="exact"/>
        <w:ind w:firstLine="424" w:firstLineChars="193"/>
        <w:rPr>
          <w:rFonts w:ascii="宋体" w:hAnsi="宋体" w:cs="宋体"/>
          <w:color w:val="000000"/>
          <w:szCs w:val="22"/>
        </w:rPr>
      </w:pPr>
      <w:r>
        <w:rPr>
          <w:rFonts w:hint="eastAsia" w:ascii="宋体" w:hAnsi="宋体" w:cs="宋体"/>
          <w:color w:val="000000"/>
          <w:szCs w:val="22"/>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1285D48B">
      <w:pPr>
        <w:pStyle w:val="23"/>
        <w:snapToGrid w:val="0"/>
        <w:spacing w:beforeLines="50" w:line="420" w:lineRule="exact"/>
        <w:rPr>
          <w:rFonts w:hAnsi="宋体" w:cs="宋体"/>
          <w:b/>
          <w:color w:val="000000"/>
        </w:rPr>
      </w:pPr>
      <w:r>
        <w:rPr>
          <w:rFonts w:hint="eastAsia" w:hAnsi="宋体" w:cs="宋体"/>
          <w:b/>
          <w:color w:val="000000"/>
        </w:rPr>
        <w:t xml:space="preserve">    14、评审办法：见招标文件“第六部分 评审办法”</w:t>
      </w:r>
    </w:p>
    <w:p w14:paraId="6C037E1C">
      <w:pPr>
        <w:shd w:val="clear" w:color="auto" w:fill="FFFFFF"/>
        <w:snapToGrid w:val="0"/>
        <w:spacing w:line="420" w:lineRule="exact"/>
        <w:rPr>
          <w:rFonts w:ascii="宋体" w:hAnsi="宋体" w:cs="宋体"/>
          <w:b/>
          <w:bCs/>
          <w:color w:val="000000"/>
          <w:szCs w:val="22"/>
        </w:rPr>
      </w:pPr>
      <w:r>
        <w:rPr>
          <w:rFonts w:hint="eastAsia" w:ascii="宋体" w:hAnsi="宋体" w:cs="宋体"/>
          <w:b/>
          <w:bCs/>
          <w:color w:val="000000"/>
          <w:szCs w:val="22"/>
        </w:rPr>
        <w:t xml:space="preserve">    15、评标内容的保密</w:t>
      </w:r>
    </w:p>
    <w:p w14:paraId="7062ECB0">
      <w:pPr>
        <w:shd w:val="clear" w:color="auto" w:fill="FFFFFF"/>
        <w:snapToGrid w:val="0"/>
        <w:spacing w:line="420" w:lineRule="exact"/>
        <w:ind w:firstLine="440" w:firstLineChars="200"/>
        <w:rPr>
          <w:rFonts w:ascii="宋体" w:hAnsi="宋体" w:cs="宋体"/>
          <w:color w:val="000000"/>
          <w:szCs w:val="22"/>
        </w:rPr>
      </w:pPr>
      <w:r>
        <w:rPr>
          <w:rFonts w:hint="eastAsia" w:ascii="宋体" w:hAnsi="宋体" w:cs="宋体"/>
          <w:color w:val="000000"/>
          <w:szCs w:val="22"/>
        </w:rPr>
        <w:t>1、公开开标后，直到宣布中标单位止，凡属于审查、澄清、评价和比较投标的所有资料，都不应向投标人或与评标无关的其他人泄露。</w:t>
      </w:r>
    </w:p>
    <w:p w14:paraId="4F2500D8">
      <w:pPr>
        <w:shd w:val="clear" w:color="auto" w:fill="FFFFFF"/>
        <w:snapToGrid w:val="0"/>
        <w:spacing w:line="420" w:lineRule="exact"/>
        <w:ind w:firstLine="440" w:firstLineChars="200"/>
        <w:rPr>
          <w:rFonts w:ascii="宋体" w:hAnsi="宋体" w:cs="宋体"/>
          <w:color w:val="000000"/>
          <w:szCs w:val="22"/>
        </w:rPr>
      </w:pPr>
      <w:r>
        <w:rPr>
          <w:rFonts w:hint="eastAsia" w:ascii="宋体" w:hAnsi="宋体" w:cs="宋体"/>
          <w:color w:val="000000"/>
          <w:szCs w:val="22"/>
        </w:rPr>
        <w:t>2、在投标文件的审查、澄清、评价和比较以及确定中标人过程中，投标人对招标人、招标代理机构和评标委员会施加影响的任何行为，都将导致取消资格。</w:t>
      </w:r>
    </w:p>
    <w:p w14:paraId="36A1D6DE">
      <w:pPr>
        <w:shd w:val="clear" w:color="auto" w:fill="FFFFFF"/>
        <w:snapToGrid w:val="0"/>
        <w:spacing w:line="420" w:lineRule="exact"/>
        <w:rPr>
          <w:rFonts w:ascii="宋体" w:hAnsi="宋体" w:cs="宋体"/>
          <w:b/>
          <w:bCs/>
          <w:color w:val="000000"/>
          <w:szCs w:val="22"/>
        </w:rPr>
      </w:pPr>
      <w:r>
        <w:rPr>
          <w:rFonts w:hint="eastAsia" w:ascii="宋体" w:hAnsi="宋体" w:cs="宋体"/>
          <w:b/>
          <w:bCs/>
          <w:color w:val="000000"/>
          <w:szCs w:val="22"/>
        </w:rPr>
        <w:t xml:space="preserve">    16、废标</w:t>
      </w:r>
    </w:p>
    <w:p w14:paraId="33833FCD">
      <w:pPr>
        <w:pStyle w:val="10"/>
        <w:snapToGrid w:val="0"/>
        <w:spacing w:after="0" w:line="420" w:lineRule="exact"/>
        <w:ind w:left="440"/>
        <w:rPr>
          <w:rFonts w:ascii="宋体" w:hAnsi="宋体" w:cs="宋体"/>
          <w:b/>
          <w:color w:val="000000"/>
        </w:rPr>
      </w:pPr>
      <w:r>
        <w:rPr>
          <w:rFonts w:hint="eastAsia" w:ascii="宋体" w:hAnsi="宋体" w:cs="宋体"/>
          <w:b/>
          <w:color w:val="000000"/>
        </w:rPr>
        <w:t>在采购中，出现下列情形之一的，应予废标：</w:t>
      </w:r>
    </w:p>
    <w:p w14:paraId="35C6F869">
      <w:pPr>
        <w:pStyle w:val="10"/>
        <w:snapToGrid w:val="0"/>
        <w:spacing w:after="0" w:line="420" w:lineRule="exact"/>
        <w:ind w:left="440" w:firstLine="482"/>
        <w:rPr>
          <w:rFonts w:ascii="宋体" w:hAnsi="宋体" w:cs="宋体"/>
          <w:b/>
          <w:color w:val="000000"/>
        </w:rPr>
      </w:pPr>
      <w:r>
        <w:rPr>
          <w:rFonts w:hint="eastAsia" w:ascii="宋体" w:hAnsi="宋体" w:cs="宋体"/>
          <w:b/>
          <w:color w:val="000000"/>
        </w:rPr>
        <w:t>(1)符合专业条件的供应商或者对招标文件作实质响应的供应商不足3家的；</w:t>
      </w:r>
    </w:p>
    <w:p w14:paraId="35D34D7E">
      <w:pPr>
        <w:pStyle w:val="10"/>
        <w:snapToGrid w:val="0"/>
        <w:spacing w:after="0" w:line="420" w:lineRule="exact"/>
        <w:ind w:left="440" w:firstLine="482"/>
        <w:rPr>
          <w:rFonts w:ascii="宋体" w:hAnsi="宋体" w:cs="宋体"/>
          <w:b/>
          <w:color w:val="000000"/>
        </w:rPr>
      </w:pPr>
      <w:r>
        <w:rPr>
          <w:rFonts w:hint="eastAsia" w:ascii="宋体" w:hAnsi="宋体" w:cs="宋体"/>
          <w:b/>
          <w:color w:val="000000"/>
        </w:rPr>
        <w:t>(2)出现影响采购公正的违法、违规行为的；</w:t>
      </w:r>
    </w:p>
    <w:p w14:paraId="7B22588A">
      <w:pPr>
        <w:pStyle w:val="10"/>
        <w:snapToGrid w:val="0"/>
        <w:spacing w:after="0" w:line="420" w:lineRule="exact"/>
        <w:ind w:left="440" w:firstLine="482"/>
        <w:rPr>
          <w:rFonts w:ascii="宋体" w:hAnsi="宋体" w:cs="宋体"/>
          <w:b/>
          <w:color w:val="000000"/>
        </w:rPr>
      </w:pPr>
      <w:r>
        <w:rPr>
          <w:rFonts w:hint="eastAsia" w:ascii="宋体" w:hAnsi="宋体" w:cs="宋体"/>
          <w:b/>
          <w:color w:val="000000"/>
        </w:rPr>
        <w:t>(3)报价均超过最高限价，不能支付的；</w:t>
      </w:r>
    </w:p>
    <w:p w14:paraId="2F2A97DF">
      <w:pPr>
        <w:shd w:val="clear" w:color="auto" w:fill="FFFFFF"/>
        <w:snapToGrid w:val="0"/>
        <w:spacing w:line="420" w:lineRule="exact"/>
        <w:rPr>
          <w:rFonts w:ascii="宋体" w:hAnsi="宋体" w:cs="宋体"/>
          <w:b/>
          <w:color w:val="000000"/>
          <w:szCs w:val="22"/>
        </w:rPr>
      </w:pPr>
      <w:r>
        <w:rPr>
          <w:rFonts w:hint="eastAsia" w:ascii="宋体" w:hAnsi="宋体" w:cs="宋体"/>
          <w:b/>
          <w:color w:val="000000"/>
          <w:szCs w:val="22"/>
        </w:rPr>
        <w:t xml:space="preserve">        (4)因重大变故，采购任务取消的。</w:t>
      </w:r>
    </w:p>
    <w:p w14:paraId="260778E3">
      <w:pPr>
        <w:shd w:val="clear" w:color="auto" w:fill="FFFFFF"/>
        <w:snapToGrid w:val="0"/>
        <w:spacing w:line="420" w:lineRule="exact"/>
        <w:rPr>
          <w:rFonts w:ascii="宋体" w:hAnsi="宋体" w:cs="宋体"/>
          <w:b/>
          <w:bCs/>
          <w:color w:val="000000"/>
          <w:szCs w:val="22"/>
        </w:rPr>
      </w:pPr>
      <w:r>
        <w:rPr>
          <w:rFonts w:hint="eastAsia" w:ascii="宋体" w:hAnsi="宋体" w:cs="宋体"/>
          <w:b/>
          <w:color w:val="000000"/>
          <w:szCs w:val="22"/>
        </w:rPr>
        <w:t xml:space="preserve">    17、</w:t>
      </w:r>
      <w:r>
        <w:rPr>
          <w:rFonts w:hint="eastAsia" w:ascii="宋体" w:hAnsi="宋体" w:cs="宋体"/>
          <w:b/>
          <w:szCs w:val="22"/>
        </w:rPr>
        <w:t>可中止电子交易活动的情形</w:t>
      </w:r>
    </w:p>
    <w:p w14:paraId="530CA117">
      <w:pPr>
        <w:spacing w:line="420" w:lineRule="exact"/>
        <w:ind w:firstLine="389" w:firstLineChars="176"/>
        <w:rPr>
          <w:rFonts w:ascii="宋体" w:hAnsi="宋体" w:cs="宋体"/>
          <w:color w:val="000000"/>
          <w:szCs w:val="22"/>
        </w:rPr>
      </w:pPr>
      <w:r>
        <w:rPr>
          <w:rFonts w:hint="eastAsia" w:ascii="宋体" w:hAnsi="宋体" w:cs="宋体"/>
          <w:b/>
          <w:color w:val="000000"/>
          <w:szCs w:val="22"/>
        </w:rPr>
        <w:t>采购过程中出现以下情形，导致电子交易平台无法正常运行，或者无法保证电子交易的公平、公正和安全时，采购组织机构可中止电子交易活动：</w:t>
      </w:r>
    </w:p>
    <w:p w14:paraId="667CA21D">
      <w:pPr>
        <w:spacing w:line="420" w:lineRule="exact"/>
        <w:ind w:firstLine="387" w:firstLineChars="176"/>
        <w:rPr>
          <w:rFonts w:ascii="宋体" w:hAnsi="宋体" w:cs="宋体"/>
          <w:color w:val="000000"/>
          <w:szCs w:val="22"/>
        </w:rPr>
      </w:pPr>
      <w:r>
        <w:rPr>
          <w:rFonts w:hint="eastAsia" w:ascii="宋体" w:hAnsi="宋体" w:cs="宋体"/>
          <w:color w:val="000000"/>
          <w:szCs w:val="22"/>
        </w:rPr>
        <w:t>（1）电子交易平台发生故障而无法登录访问的；</w:t>
      </w:r>
    </w:p>
    <w:p w14:paraId="17F6BBB7">
      <w:pPr>
        <w:spacing w:line="420" w:lineRule="exact"/>
        <w:ind w:firstLine="387" w:firstLineChars="176"/>
        <w:rPr>
          <w:rFonts w:ascii="宋体" w:hAnsi="宋体" w:cs="宋体"/>
          <w:color w:val="000000"/>
          <w:szCs w:val="22"/>
        </w:rPr>
      </w:pPr>
      <w:r>
        <w:rPr>
          <w:rFonts w:hint="eastAsia" w:ascii="宋体" w:hAnsi="宋体" w:cs="宋体"/>
          <w:color w:val="000000"/>
          <w:szCs w:val="22"/>
        </w:rPr>
        <w:t>（2）电子交易平台应用或数据库出现错误，不能进行正常操作的；</w:t>
      </w:r>
    </w:p>
    <w:p w14:paraId="7026DDD9">
      <w:pPr>
        <w:spacing w:line="420" w:lineRule="exact"/>
        <w:ind w:firstLine="387" w:firstLineChars="176"/>
        <w:rPr>
          <w:rFonts w:ascii="宋体" w:hAnsi="宋体" w:cs="宋体"/>
          <w:color w:val="000000"/>
          <w:szCs w:val="22"/>
        </w:rPr>
      </w:pPr>
      <w:r>
        <w:rPr>
          <w:rFonts w:hint="eastAsia" w:ascii="宋体" w:hAnsi="宋体" w:cs="宋体"/>
          <w:color w:val="000000"/>
          <w:szCs w:val="22"/>
        </w:rPr>
        <w:t>（3）电子交易平台发现严重安全漏洞，有潜在泄密危险的；</w:t>
      </w:r>
    </w:p>
    <w:p w14:paraId="4E81C14D">
      <w:pPr>
        <w:spacing w:line="420" w:lineRule="exact"/>
        <w:ind w:firstLine="387" w:firstLineChars="176"/>
        <w:rPr>
          <w:rFonts w:ascii="宋体" w:hAnsi="宋体" w:cs="宋体"/>
          <w:color w:val="000000"/>
          <w:szCs w:val="22"/>
        </w:rPr>
      </w:pPr>
      <w:r>
        <w:rPr>
          <w:rFonts w:hint="eastAsia" w:ascii="宋体" w:hAnsi="宋体" w:cs="宋体"/>
          <w:color w:val="000000"/>
          <w:szCs w:val="22"/>
        </w:rPr>
        <w:t>（4）病毒发作导致不能进行正常操作的；</w:t>
      </w:r>
    </w:p>
    <w:p w14:paraId="06A58E7A">
      <w:pPr>
        <w:spacing w:line="420" w:lineRule="exact"/>
        <w:ind w:firstLine="387" w:firstLineChars="176"/>
        <w:rPr>
          <w:rFonts w:ascii="宋体" w:hAnsi="宋体" w:cs="宋体"/>
          <w:color w:val="000000"/>
          <w:szCs w:val="22"/>
        </w:rPr>
      </w:pPr>
      <w:r>
        <w:rPr>
          <w:rFonts w:hint="eastAsia" w:ascii="宋体" w:hAnsi="宋体" w:cs="宋体"/>
          <w:color w:val="000000"/>
          <w:szCs w:val="22"/>
        </w:rPr>
        <w:t>（5）其他无法保证电子交易的公平、公正和安全的情况。</w:t>
      </w:r>
    </w:p>
    <w:p w14:paraId="566E87B1">
      <w:pPr>
        <w:spacing w:line="420" w:lineRule="exact"/>
        <w:ind w:firstLine="389" w:firstLineChars="176"/>
        <w:rPr>
          <w:rFonts w:ascii="宋体" w:hAnsi="宋体" w:cs="宋体"/>
          <w:szCs w:val="22"/>
        </w:rPr>
      </w:pPr>
      <w:r>
        <w:rPr>
          <w:rFonts w:hint="eastAsia" w:ascii="宋体" w:hAnsi="宋体" w:cs="宋体"/>
          <w:b/>
          <w:color w:val="000000"/>
          <w:szCs w:val="22"/>
        </w:rPr>
        <w:t>出现前款规定情形，不影响采购公平、公正性的，采购组织机构可以待上述情形消除后继续组织电子交易活动；影响或可能影响采购公平、公正性的，应当重新采购。</w:t>
      </w:r>
    </w:p>
    <w:p w14:paraId="738CB964">
      <w:pPr>
        <w:pStyle w:val="7"/>
        <w:spacing w:line="420" w:lineRule="exact"/>
      </w:pPr>
      <w:r>
        <w:rPr>
          <w:rFonts w:hint="eastAsia"/>
        </w:rPr>
        <w:t>八、授予合同</w:t>
      </w:r>
    </w:p>
    <w:p w14:paraId="3DB34E5E">
      <w:pPr>
        <w:pStyle w:val="23"/>
        <w:adjustRightInd w:val="0"/>
        <w:snapToGrid w:val="0"/>
        <w:spacing w:line="420" w:lineRule="exact"/>
        <w:ind w:firstLine="440" w:firstLineChars="200"/>
        <w:outlineLvl w:val="1"/>
        <w:rPr>
          <w:rFonts w:hAnsi="宋体" w:cs="Arial"/>
        </w:rPr>
      </w:pPr>
      <w:r>
        <w:rPr>
          <w:rFonts w:hint="eastAsia" w:hAnsi="宋体" w:cs="Arial"/>
        </w:rPr>
        <w:t>1、中标条件</w:t>
      </w:r>
    </w:p>
    <w:p w14:paraId="5410CE5E">
      <w:pPr>
        <w:adjustRightInd w:val="0"/>
        <w:snapToGrid w:val="0"/>
        <w:spacing w:line="420" w:lineRule="exact"/>
        <w:ind w:firstLine="440" w:firstLineChars="200"/>
        <w:rPr>
          <w:rFonts w:ascii="宋体" w:cs="Arial"/>
          <w:szCs w:val="22"/>
        </w:rPr>
      </w:pPr>
      <w:r>
        <w:rPr>
          <w:rFonts w:hint="eastAsia" w:ascii="宋体" w:cs="Arial"/>
          <w:szCs w:val="22"/>
        </w:rPr>
        <w:t>1)投标文件基本符合招标文件要求，能够最大限度满足招标文件中规定的各项综合评价标准；</w:t>
      </w:r>
    </w:p>
    <w:p w14:paraId="5982EC79">
      <w:pPr>
        <w:pStyle w:val="23"/>
        <w:adjustRightInd w:val="0"/>
        <w:snapToGrid w:val="0"/>
        <w:spacing w:line="420" w:lineRule="exact"/>
        <w:ind w:firstLine="440" w:firstLineChars="200"/>
        <w:rPr>
          <w:rFonts w:hAnsi="宋体" w:cs="Arial"/>
        </w:rPr>
      </w:pPr>
      <w:r>
        <w:rPr>
          <w:rFonts w:hint="eastAsia" w:hAnsi="宋体" w:cs="Arial"/>
        </w:rPr>
        <w:t>2)供应商有很好的执行合同的能力；</w:t>
      </w:r>
    </w:p>
    <w:p w14:paraId="73541280">
      <w:pPr>
        <w:pStyle w:val="23"/>
        <w:adjustRightInd w:val="0"/>
        <w:snapToGrid w:val="0"/>
        <w:spacing w:line="420" w:lineRule="exact"/>
        <w:ind w:firstLine="440" w:firstLineChars="200"/>
        <w:rPr>
          <w:rFonts w:hAnsi="宋体" w:cs="Arial"/>
        </w:rPr>
      </w:pPr>
      <w:bookmarkStart w:id="50" w:name="_Toc132122122"/>
      <w:bookmarkStart w:id="51" w:name="_Toc132122419"/>
      <w:r>
        <w:rPr>
          <w:rFonts w:hint="eastAsia" w:hAnsi="宋体" w:cs="Arial"/>
        </w:rPr>
        <w:t>3)供应商能够提供质量技术、商务经济占综合优势的产品及服务</w:t>
      </w:r>
      <w:bookmarkEnd w:id="50"/>
      <w:bookmarkEnd w:id="51"/>
      <w:r>
        <w:rPr>
          <w:rFonts w:hint="eastAsia" w:hAnsi="宋体" w:cs="Arial"/>
        </w:rPr>
        <w:t>；</w:t>
      </w:r>
    </w:p>
    <w:p w14:paraId="465A7392">
      <w:pPr>
        <w:pStyle w:val="23"/>
        <w:adjustRightInd w:val="0"/>
        <w:snapToGrid w:val="0"/>
        <w:spacing w:line="420" w:lineRule="exact"/>
        <w:ind w:firstLine="431" w:firstLineChars="196"/>
        <w:rPr>
          <w:rFonts w:hAnsi="宋体" w:cs="Arial"/>
          <w:u w:val="single"/>
        </w:rPr>
      </w:pPr>
      <w:r>
        <w:rPr>
          <w:rFonts w:hint="eastAsia" w:hAnsi="宋体" w:cs="Arial"/>
          <w:u w:val="single"/>
        </w:rPr>
        <w:t>采购机构将把中标通知书授予综合得分第一名投标者，但最低报价不是中标的唯一保证。</w:t>
      </w:r>
    </w:p>
    <w:p w14:paraId="53F9F2DD">
      <w:pPr>
        <w:pStyle w:val="23"/>
        <w:adjustRightInd w:val="0"/>
        <w:snapToGrid w:val="0"/>
        <w:spacing w:line="420" w:lineRule="exact"/>
        <w:ind w:firstLine="440" w:firstLineChars="200"/>
        <w:rPr>
          <w:rFonts w:hAnsi="宋体" w:cs="Arial"/>
        </w:rPr>
      </w:pPr>
      <w:bookmarkStart w:id="52" w:name="_Toc132122123"/>
      <w:bookmarkStart w:id="53" w:name="_Toc132122420"/>
      <w:r>
        <w:rPr>
          <w:rFonts w:hint="eastAsia" w:hAnsi="宋体" w:cs="Arial"/>
        </w:rPr>
        <w:t>2、中标通知</w:t>
      </w:r>
      <w:bookmarkEnd w:id="52"/>
      <w:bookmarkEnd w:id="53"/>
    </w:p>
    <w:p w14:paraId="2E532A6A">
      <w:pPr>
        <w:adjustRightInd w:val="0"/>
        <w:snapToGrid w:val="0"/>
        <w:spacing w:line="420" w:lineRule="exact"/>
        <w:ind w:firstLine="440" w:firstLineChars="200"/>
        <w:rPr>
          <w:rFonts w:ascii="宋体" w:cs="Arial"/>
          <w:szCs w:val="22"/>
        </w:rPr>
      </w:pPr>
      <w:r>
        <w:rPr>
          <w:rFonts w:hint="eastAsia" w:ascii="宋体" w:cs="Arial"/>
          <w:szCs w:val="22"/>
        </w:rPr>
        <w:t>2.1、评标结束后，采购代理机构在浙江省政府采购网、</w:t>
      </w:r>
      <w:r>
        <w:rPr>
          <w:rFonts w:hint="eastAsia" w:ascii="宋体" w:cs="Arial"/>
          <w:szCs w:val="22"/>
          <w:lang w:eastAsia="zh-CN"/>
        </w:rPr>
        <w:t>苍南县公共资源交易中心</w:t>
      </w:r>
      <w:r>
        <w:rPr>
          <w:rFonts w:hint="eastAsia" w:ascii="宋体" w:cs="Arial"/>
          <w:szCs w:val="22"/>
        </w:rPr>
        <w:t>网站及相关媒体上公示采购结果，将向中标供应商发出（可邮寄）中标通知书。</w:t>
      </w:r>
    </w:p>
    <w:p w14:paraId="43115E8C">
      <w:pPr>
        <w:adjustRightInd w:val="0"/>
        <w:snapToGrid w:val="0"/>
        <w:spacing w:line="420" w:lineRule="exact"/>
        <w:ind w:firstLine="440" w:firstLineChars="200"/>
        <w:rPr>
          <w:rFonts w:ascii="宋体" w:cs="Arial"/>
          <w:szCs w:val="22"/>
        </w:rPr>
      </w:pPr>
      <w:r>
        <w:rPr>
          <w:rFonts w:hint="eastAsia" w:ascii="宋体" w:cs="Arial"/>
          <w:szCs w:val="22"/>
        </w:rPr>
        <w:t>2.2、中标通知书对采购单位和中标供应商具有法律约束力。中标通知书发出后，采购单位改变中标结果或者中标供应商放弃中标的，应当承担法律责任。</w:t>
      </w:r>
    </w:p>
    <w:p w14:paraId="10BD1487">
      <w:pPr>
        <w:adjustRightInd w:val="0"/>
        <w:snapToGrid w:val="0"/>
        <w:spacing w:line="420" w:lineRule="exact"/>
        <w:ind w:firstLine="440" w:firstLineChars="200"/>
        <w:rPr>
          <w:rFonts w:ascii="宋体" w:cs="Arial"/>
          <w:szCs w:val="22"/>
        </w:rPr>
      </w:pPr>
      <w:r>
        <w:rPr>
          <w:rFonts w:hint="eastAsia" w:ascii="宋体" w:cs="Arial"/>
          <w:szCs w:val="22"/>
        </w:rPr>
        <w:t>2.3、评标委员会对评标结果不负责解释。</w:t>
      </w:r>
    </w:p>
    <w:p w14:paraId="77D9DFA6">
      <w:pPr>
        <w:pStyle w:val="23"/>
        <w:adjustRightInd w:val="0"/>
        <w:snapToGrid w:val="0"/>
        <w:spacing w:line="420" w:lineRule="exact"/>
        <w:ind w:firstLine="440" w:firstLineChars="200"/>
        <w:rPr>
          <w:rFonts w:hAnsi="宋体" w:cs="Arial"/>
        </w:rPr>
      </w:pPr>
      <w:bookmarkStart w:id="54" w:name="_Toc132122124"/>
      <w:bookmarkStart w:id="55" w:name="_Toc132122421"/>
      <w:r>
        <w:rPr>
          <w:rFonts w:hint="eastAsia" w:hAnsi="宋体" w:cs="Arial"/>
        </w:rPr>
        <w:t>3、签订合同</w:t>
      </w:r>
      <w:bookmarkEnd w:id="54"/>
      <w:bookmarkEnd w:id="55"/>
    </w:p>
    <w:p w14:paraId="06F91CD1">
      <w:pPr>
        <w:pStyle w:val="23"/>
        <w:adjustRightInd w:val="0"/>
        <w:snapToGrid w:val="0"/>
        <w:spacing w:line="420" w:lineRule="exact"/>
        <w:ind w:firstLine="440" w:firstLineChars="200"/>
        <w:rPr>
          <w:rFonts w:hAnsi="宋体" w:cs="Arial"/>
        </w:rPr>
      </w:pPr>
      <w:r>
        <w:rPr>
          <w:rFonts w:hint="eastAsia" w:hAnsi="宋体" w:cs="Arial"/>
        </w:rPr>
        <w:t>3.1、中标公示发出后，招标代理机构向中标供应商发放</w:t>
      </w:r>
      <w:r>
        <w:rPr>
          <w:rFonts w:hint="eastAsia" w:cs="Arial"/>
        </w:rPr>
        <w:t>（可邮寄）</w:t>
      </w:r>
      <w:r>
        <w:rPr>
          <w:rFonts w:hint="eastAsia" w:hAnsi="宋体" w:cs="Arial"/>
        </w:rPr>
        <w:t>中标通知书，中标供应商在领取中标通知书后30天内到采购人处与采购人签订合同</w:t>
      </w:r>
      <w:r>
        <w:rPr>
          <w:rFonts w:hint="eastAsia" w:cs="Arial"/>
        </w:rPr>
        <w:t>（可邮寄）</w:t>
      </w:r>
      <w:r>
        <w:rPr>
          <w:rFonts w:hint="eastAsia" w:hAnsi="宋体" w:cs="Arial"/>
        </w:rPr>
        <w:t>。中标供应商未在规定时间内到采购人处与采购人签订合同，则视为拒签合同。</w:t>
      </w:r>
    </w:p>
    <w:p w14:paraId="27A2AC0F">
      <w:pPr>
        <w:pStyle w:val="23"/>
        <w:adjustRightInd w:val="0"/>
        <w:snapToGrid w:val="0"/>
        <w:spacing w:line="420" w:lineRule="exact"/>
        <w:ind w:firstLine="440" w:firstLineChars="200"/>
        <w:rPr>
          <w:rFonts w:hAnsi="宋体" w:cs="Arial"/>
        </w:rPr>
      </w:pPr>
      <w:r>
        <w:rPr>
          <w:rFonts w:hint="eastAsia" w:hAnsi="宋体" w:cs="Arial"/>
        </w:rPr>
        <w:t>3.2、招标文件、中标供应商的投标文件及投标修改文件、评标过程中有关澄清文件及经双方签字的询标纪要（承诺）和中标通知书均作为合同附件。</w:t>
      </w:r>
    </w:p>
    <w:p w14:paraId="36A28D5A">
      <w:pPr>
        <w:pStyle w:val="23"/>
        <w:adjustRightInd w:val="0"/>
        <w:snapToGrid w:val="0"/>
        <w:spacing w:line="420" w:lineRule="exact"/>
        <w:ind w:firstLine="440" w:firstLineChars="200"/>
        <w:rPr>
          <w:rFonts w:hAnsi="宋体" w:cs="Arial"/>
        </w:rPr>
      </w:pPr>
      <w:r>
        <w:rPr>
          <w:rFonts w:hint="eastAsia" w:hAnsi="宋体" w:cs="Arial"/>
        </w:rPr>
        <w:t>3.3、拒签合同的责任</w:t>
      </w:r>
    </w:p>
    <w:p w14:paraId="5CFD7965">
      <w:pPr>
        <w:pStyle w:val="23"/>
        <w:adjustRightInd w:val="0"/>
        <w:snapToGrid w:val="0"/>
        <w:spacing w:line="420" w:lineRule="exact"/>
        <w:ind w:firstLine="442" w:firstLineChars="200"/>
        <w:rPr>
          <w:rFonts w:hAnsi="宋体"/>
        </w:rPr>
      </w:pPr>
      <w:r>
        <w:rPr>
          <w:rFonts w:hint="eastAsia" w:hAnsi="宋体" w:cs="宋体"/>
          <w:b/>
          <w:bCs/>
          <w:szCs w:val="21"/>
        </w:rPr>
        <w:t>中标供应商接到中标通知书后，在30日内借故否认已经承诺的条件而拒签合同，以投标违约处理，并赔偿采购人由此造成的直接经济损失；采购人重新组织招标的，所需费用由原中标供应商承担。</w:t>
      </w:r>
    </w:p>
    <w:p w14:paraId="37AF84E9">
      <w:pPr>
        <w:pStyle w:val="23"/>
        <w:adjustRightInd w:val="0"/>
        <w:snapToGrid w:val="0"/>
        <w:spacing w:line="420" w:lineRule="exact"/>
        <w:rPr>
          <w:rFonts w:hAnsi="宋体"/>
        </w:rPr>
      </w:pPr>
      <w:r>
        <w:rPr>
          <w:rFonts w:hint="eastAsia" w:hAnsi="宋体"/>
        </w:rPr>
        <w:t xml:space="preserve">    4、履约保证金</w:t>
      </w:r>
    </w:p>
    <w:p w14:paraId="6F61F528">
      <w:pPr>
        <w:autoSpaceDE w:val="0"/>
        <w:autoSpaceDN w:val="0"/>
        <w:adjustRightInd w:val="0"/>
        <w:snapToGrid w:val="0"/>
        <w:spacing w:line="420" w:lineRule="exact"/>
        <w:ind w:firstLine="450"/>
        <w:textAlignment w:val="bottom"/>
        <w:rPr>
          <w:rFonts w:ascii="宋体" w:hAnsi="宋体"/>
          <w:szCs w:val="22"/>
        </w:rPr>
      </w:pPr>
      <w:r>
        <w:rPr>
          <w:rFonts w:hint="eastAsia" w:ascii="宋体" w:hAnsi="宋体"/>
          <w:szCs w:val="22"/>
        </w:rPr>
        <w:t>中标供应商在收到中标通知书后需向采购人提供合同总价</w:t>
      </w:r>
      <w:r>
        <w:rPr>
          <w:rFonts w:hint="eastAsia" w:ascii="宋体" w:hAnsi="宋体"/>
          <w:szCs w:val="22"/>
          <w:lang w:val="en-US" w:eastAsia="zh-CN"/>
        </w:rPr>
        <w:t>1</w:t>
      </w:r>
      <w:r>
        <w:rPr>
          <w:rFonts w:hint="eastAsia" w:ascii="宋体" w:hAnsi="宋体"/>
          <w:szCs w:val="22"/>
        </w:rPr>
        <w:t>％的履约保证金。</w:t>
      </w:r>
    </w:p>
    <w:p w14:paraId="41144434">
      <w:pPr>
        <w:autoSpaceDE w:val="0"/>
        <w:autoSpaceDN w:val="0"/>
        <w:adjustRightInd w:val="0"/>
        <w:snapToGrid w:val="0"/>
        <w:spacing w:line="420" w:lineRule="exact"/>
        <w:ind w:firstLine="450"/>
        <w:textAlignment w:val="bottom"/>
        <w:rPr>
          <w:rFonts w:ascii="宋体" w:hAnsi="宋体"/>
          <w:szCs w:val="22"/>
        </w:rPr>
      </w:pPr>
      <w:r>
        <w:rPr>
          <w:rFonts w:hint="eastAsia" w:ascii="宋体" w:hAnsi="宋体"/>
          <w:szCs w:val="22"/>
        </w:rPr>
        <w:t>履约保证金自提交之日起至最终验收前有效。履约保证金的退还由中标供应商提出，履约保证金在最终验收合格后5个工作日内无息退还。</w:t>
      </w:r>
    </w:p>
    <w:p w14:paraId="29D005E7">
      <w:pPr>
        <w:snapToGrid w:val="0"/>
        <w:spacing w:line="420" w:lineRule="exact"/>
        <w:ind w:firstLine="541" w:firstLineChars="246"/>
        <w:rPr>
          <w:rFonts w:ascii="宋体" w:hAnsi="宋体"/>
          <w:szCs w:val="22"/>
        </w:rPr>
      </w:pPr>
      <w:r>
        <w:rPr>
          <w:rFonts w:hint="eastAsia" w:ascii="宋体" w:hAnsi="宋体"/>
          <w:szCs w:val="22"/>
        </w:rPr>
        <w:t>5、</w:t>
      </w:r>
      <w:r>
        <w:rPr>
          <w:rFonts w:ascii="宋体" w:hAnsi="宋体"/>
          <w:szCs w:val="22"/>
        </w:rPr>
        <w:t xml:space="preserve">采购代理服务费 </w:t>
      </w:r>
    </w:p>
    <w:p w14:paraId="4495FE4B">
      <w:pPr>
        <w:snapToGrid w:val="0"/>
        <w:spacing w:line="420" w:lineRule="exact"/>
        <w:ind w:firstLine="541" w:firstLineChars="246"/>
        <w:rPr>
          <w:rFonts w:ascii="宋体" w:hAnsi="宋体"/>
          <w:szCs w:val="22"/>
        </w:rPr>
      </w:pPr>
      <w:r>
        <w:rPr>
          <w:rFonts w:hint="eastAsia" w:ascii="宋体" w:hAnsi="宋体"/>
          <w:szCs w:val="22"/>
        </w:rPr>
        <w:t xml:space="preserve"> 中标（成交）供应商中标后，须按以下金额一次性向采购组织机构支付采购代理服务费，招标代理服务费包含在投标总价中。</w:t>
      </w:r>
    </w:p>
    <w:p w14:paraId="2DF97426">
      <w:pPr>
        <w:snapToGrid w:val="0"/>
        <w:spacing w:line="420" w:lineRule="exact"/>
        <w:ind w:firstLine="541" w:firstLineChars="246"/>
        <w:rPr>
          <w:rFonts w:hint="eastAsia" w:ascii="宋体" w:hAnsi="宋体" w:eastAsia="宋体"/>
          <w:szCs w:val="22"/>
          <w:lang w:eastAsia="zh-CN"/>
        </w:rPr>
      </w:pPr>
      <w:r>
        <w:rPr>
          <w:rFonts w:hint="eastAsia" w:ascii="宋体" w:hAnsi="宋体"/>
          <w:szCs w:val="22"/>
        </w:rPr>
        <w:t>全程代理服务费参照市场取费</w:t>
      </w:r>
      <w:r>
        <w:rPr>
          <w:rFonts w:hint="eastAsia" w:ascii="宋体" w:hAnsi="宋体"/>
          <w:szCs w:val="22"/>
          <w:lang w:val="en-US" w:eastAsia="zh-CN"/>
        </w:rPr>
        <w:t>:</w:t>
      </w:r>
    </w:p>
    <w:p w14:paraId="152A7EC5">
      <w:pPr>
        <w:snapToGrid w:val="0"/>
        <w:spacing w:line="420" w:lineRule="exact"/>
        <w:ind w:firstLine="541" w:firstLineChars="246"/>
        <w:rPr>
          <w:rFonts w:ascii="宋体" w:hAnsi="宋体"/>
          <w:szCs w:val="22"/>
        </w:rPr>
      </w:pPr>
      <w:r>
        <w:rPr>
          <w:rFonts w:hint="eastAsia" w:ascii="宋体" w:hAnsi="宋体"/>
          <w:szCs w:val="22"/>
          <w:lang w:eastAsia="zh-CN"/>
        </w:rPr>
        <w:t>标项一：</w:t>
      </w:r>
      <w:r>
        <w:rPr>
          <w:rFonts w:hint="eastAsia" w:ascii="宋体" w:hAnsi="宋体"/>
          <w:szCs w:val="22"/>
        </w:rPr>
        <w:t>招标代理费为</w:t>
      </w:r>
      <w:r>
        <w:rPr>
          <w:rFonts w:hint="eastAsia" w:ascii="宋体" w:hAnsi="宋体"/>
          <w:szCs w:val="22"/>
          <w:u w:val="single"/>
          <w:lang w:val="en-US" w:eastAsia="zh-CN"/>
        </w:rPr>
        <w:t>7500</w:t>
      </w:r>
      <w:r>
        <w:rPr>
          <w:rFonts w:hint="eastAsia" w:ascii="宋体" w:hAnsi="宋体"/>
          <w:szCs w:val="22"/>
        </w:rPr>
        <w:t>元。</w:t>
      </w:r>
    </w:p>
    <w:p w14:paraId="1308AF37">
      <w:pPr>
        <w:snapToGrid w:val="0"/>
        <w:spacing w:line="420" w:lineRule="exact"/>
        <w:ind w:firstLine="541" w:firstLineChars="246"/>
        <w:rPr>
          <w:rFonts w:hint="eastAsia" w:ascii="宋体" w:hAnsi="宋体"/>
          <w:szCs w:val="22"/>
        </w:rPr>
      </w:pPr>
      <w:r>
        <w:rPr>
          <w:rFonts w:hint="eastAsia" w:ascii="宋体" w:hAnsi="宋体"/>
          <w:szCs w:val="22"/>
          <w:lang w:eastAsia="zh-CN"/>
        </w:rPr>
        <w:t>标项二：</w:t>
      </w:r>
      <w:r>
        <w:rPr>
          <w:rFonts w:hint="eastAsia" w:ascii="宋体" w:hAnsi="宋体"/>
          <w:szCs w:val="22"/>
        </w:rPr>
        <w:t>招标代理费为</w:t>
      </w:r>
      <w:r>
        <w:rPr>
          <w:rFonts w:hint="eastAsia" w:ascii="宋体" w:hAnsi="宋体"/>
          <w:szCs w:val="22"/>
          <w:u w:val="single"/>
          <w:lang w:val="en-US" w:eastAsia="zh-CN"/>
        </w:rPr>
        <w:t>3750</w:t>
      </w:r>
      <w:r>
        <w:rPr>
          <w:rFonts w:hint="eastAsia" w:ascii="宋体" w:hAnsi="宋体"/>
          <w:szCs w:val="22"/>
        </w:rPr>
        <w:t>元。</w:t>
      </w:r>
    </w:p>
    <w:p w14:paraId="54A3CCC3">
      <w:pPr>
        <w:snapToGrid w:val="0"/>
        <w:spacing w:line="420" w:lineRule="exact"/>
        <w:ind w:firstLine="541" w:firstLineChars="246"/>
        <w:rPr>
          <w:rFonts w:hint="eastAsia" w:ascii="宋体" w:hAnsi="宋体"/>
          <w:szCs w:val="22"/>
        </w:rPr>
      </w:pPr>
      <w:r>
        <w:rPr>
          <w:rFonts w:hint="eastAsia" w:ascii="宋体" w:hAnsi="宋体"/>
          <w:szCs w:val="22"/>
          <w:lang w:eastAsia="zh-CN"/>
        </w:rPr>
        <w:t>标项三：</w:t>
      </w:r>
      <w:r>
        <w:rPr>
          <w:rFonts w:hint="eastAsia" w:ascii="宋体" w:hAnsi="宋体"/>
          <w:szCs w:val="22"/>
        </w:rPr>
        <w:t>招标代理费为</w:t>
      </w:r>
      <w:r>
        <w:rPr>
          <w:rFonts w:hint="eastAsia" w:ascii="宋体" w:hAnsi="宋体"/>
          <w:szCs w:val="22"/>
          <w:u w:val="single"/>
          <w:lang w:val="en-US" w:eastAsia="zh-CN"/>
        </w:rPr>
        <w:t>6750</w:t>
      </w:r>
      <w:r>
        <w:rPr>
          <w:rFonts w:hint="eastAsia" w:ascii="宋体" w:hAnsi="宋体"/>
          <w:szCs w:val="22"/>
        </w:rPr>
        <w:t>元。</w:t>
      </w:r>
    </w:p>
    <w:p w14:paraId="41F97A69">
      <w:pPr>
        <w:snapToGrid w:val="0"/>
        <w:spacing w:line="420" w:lineRule="exact"/>
        <w:ind w:firstLine="541" w:firstLineChars="246"/>
        <w:rPr>
          <w:rFonts w:hint="eastAsia" w:ascii="宋体" w:hAnsi="宋体"/>
          <w:szCs w:val="22"/>
        </w:rPr>
      </w:pPr>
      <w:r>
        <w:rPr>
          <w:rFonts w:hint="eastAsia" w:ascii="宋体" w:hAnsi="宋体"/>
          <w:szCs w:val="22"/>
          <w:lang w:eastAsia="zh-CN"/>
        </w:rPr>
        <w:t>标项四：</w:t>
      </w:r>
      <w:r>
        <w:rPr>
          <w:rFonts w:hint="eastAsia" w:ascii="宋体" w:hAnsi="宋体"/>
          <w:szCs w:val="22"/>
        </w:rPr>
        <w:t>招标代理费为</w:t>
      </w:r>
      <w:r>
        <w:rPr>
          <w:rFonts w:hint="eastAsia" w:ascii="宋体" w:hAnsi="宋体"/>
          <w:szCs w:val="22"/>
          <w:u w:val="single"/>
          <w:lang w:val="en-US" w:eastAsia="zh-CN"/>
        </w:rPr>
        <w:t>6000</w:t>
      </w:r>
      <w:r>
        <w:rPr>
          <w:rFonts w:hint="eastAsia" w:ascii="宋体" w:hAnsi="宋体"/>
          <w:szCs w:val="22"/>
        </w:rPr>
        <w:t>元。</w:t>
      </w:r>
    </w:p>
    <w:p w14:paraId="3A8D5F34">
      <w:pPr>
        <w:pStyle w:val="44"/>
      </w:pPr>
    </w:p>
    <w:p w14:paraId="10B6CE0B">
      <w:pPr>
        <w:pStyle w:val="44"/>
      </w:pPr>
    </w:p>
    <w:p w14:paraId="40D158F7">
      <w:pPr>
        <w:pStyle w:val="44"/>
      </w:pPr>
    </w:p>
    <w:p w14:paraId="6D1255AC">
      <w:pPr>
        <w:pStyle w:val="47"/>
        <w:rPr>
          <w:rFonts w:hint="eastAsia" w:ascii="宋体" w:hAnsi="宋体"/>
          <w:szCs w:val="22"/>
        </w:rPr>
      </w:pPr>
    </w:p>
    <w:p w14:paraId="1655B915">
      <w:pPr>
        <w:rPr>
          <w:rFonts w:hint="eastAsia" w:ascii="宋体" w:hAnsi="宋体"/>
          <w:szCs w:val="22"/>
        </w:rPr>
      </w:pPr>
    </w:p>
    <w:p w14:paraId="26204BAA">
      <w:pPr>
        <w:pStyle w:val="47"/>
        <w:rPr>
          <w:rFonts w:hint="eastAsia" w:ascii="宋体" w:hAnsi="宋体"/>
          <w:szCs w:val="22"/>
        </w:rPr>
      </w:pPr>
    </w:p>
    <w:p w14:paraId="6FAD73AD">
      <w:pPr>
        <w:rPr>
          <w:rFonts w:hint="eastAsia" w:ascii="宋体" w:hAnsi="宋体"/>
          <w:szCs w:val="22"/>
        </w:rPr>
      </w:pPr>
    </w:p>
    <w:p w14:paraId="5EF27D7F">
      <w:pPr>
        <w:pStyle w:val="47"/>
        <w:rPr>
          <w:rFonts w:hint="eastAsia" w:ascii="宋体" w:hAnsi="宋体"/>
          <w:szCs w:val="22"/>
        </w:rPr>
      </w:pPr>
    </w:p>
    <w:p w14:paraId="2F6EE5DB">
      <w:pPr>
        <w:rPr>
          <w:rFonts w:hint="eastAsia" w:ascii="宋体" w:hAnsi="宋体"/>
          <w:szCs w:val="22"/>
        </w:rPr>
      </w:pPr>
    </w:p>
    <w:p w14:paraId="59E354B3">
      <w:pPr>
        <w:pStyle w:val="47"/>
        <w:rPr>
          <w:rFonts w:hint="eastAsia" w:ascii="宋体" w:hAnsi="宋体"/>
          <w:szCs w:val="22"/>
        </w:rPr>
      </w:pPr>
    </w:p>
    <w:p w14:paraId="6861E1EC">
      <w:pPr>
        <w:rPr>
          <w:rFonts w:hint="eastAsia" w:ascii="宋体" w:hAnsi="宋体"/>
          <w:szCs w:val="22"/>
        </w:rPr>
      </w:pPr>
    </w:p>
    <w:p w14:paraId="65135B6B">
      <w:pPr>
        <w:pStyle w:val="47"/>
        <w:rPr>
          <w:rFonts w:hint="eastAsia" w:ascii="宋体" w:hAnsi="宋体"/>
          <w:szCs w:val="22"/>
        </w:rPr>
      </w:pPr>
    </w:p>
    <w:p w14:paraId="4DEBBBF9">
      <w:pPr>
        <w:rPr>
          <w:rFonts w:hint="eastAsia" w:ascii="宋体" w:hAnsi="宋体"/>
          <w:szCs w:val="22"/>
        </w:rPr>
      </w:pPr>
    </w:p>
    <w:p w14:paraId="3FEEA074">
      <w:pPr>
        <w:pStyle w:val="47"/>
        <w:rPr>
          <w:rFonts w:hint="eastAsia" w:ascii="宋体" w:hAnsi="宋体"/>
          <w:szCs w:val="22"/>
        </w:rPr>
      </w:pPr>
    </w:p>
    <w:p w14:paraId="10E3F8C7">
      <w:pPr>
        <w:rPr>
          <w:rFonts w:hint="eastAsia" w:ascii="宋体" w:hAnsi="宋体"/>
          <w:szCs w:val="22"/>
        </w:rPr>
      </w:pPr>
    </w:p>
    <w:p w14:paraId="3FD67FA7">
      <w:pPr>
        <w:pStyle w:val="47"/>
        <w:rPr>
          <w:rFonts w:hint="eastAsia" w:ascii="宋体" w:hAnsi="宋体"/>
          <w:szCs w:val="22"/>
        </w:rPr>
      </w:pPr>
    </w:p>
    <w:p w14:paraId="4BFD5C12">
      <w:pPr>
        <w:rPr>
          <w:rFonts w:hint="eastAsia" w:ascii="宋体" w:hAnsi="宋体"/>
          <w:szCs w:val="22"/>
        </w:rPr>
      </w:pPr>
    </w:p>
    <w:p w14:paraId="08C03C5B">
      <w:pPr>
        <w:pStyle w:val="47"/>
        <w:rPr>
          <w:rFonts w:hint="eastAsia" w:ascii="宋体" w:hAnsi="宋体"/>
          <w:szCs w:val="22"/>
        </w:rPr>
      </w:pPr>
    </w:p>
    <w:p w14:paraId="2B9EFD3D">
      <w:pPr>
        <w:rPr>
          <w:rFonts w:hint="eastAsia" w:ascii="宋体" w:hAnsi="宋体"/>
          <w:szCs w:val="22"/>
        </w:rPr>
      </w:pPr>
    </w:p>
    <w:p w14:paraId="56C9A50E">
      <w:pPr>
        <w:pStyle w:val="47"/>
        <w:rPr>
          <w:rFonts w:hint="eastAsia" w:ascii="宋体" w:hAnsi="宋体"/>
          <w:szCs w:val="22"/>
        </w:rPr>
      </w:pPr>
    </w:p>
    <w:p w14:paraId="3244E6D3">
      <w:pPr>
        <w:rPr>
          <w:rFonts w:hint="eastAsia" w:ascii="宋体" w:hAnsi="宋体"/>
          <w:szCs w:val="22"/>
        </w:rPr>
      </w:pPr>
    </w:p>
    <w:p w14:paraId="0F36FA0F">
      <w:pPr>
        <w:pStyle w:val="47"/>
        <w:rPr>
          <w:rFonts w:hint="eastAsia" w:ascii="宋体" w:hAnsi="宋体"/>
          <w:szCs w:val="22"/>
        </w:rPr>
      </w:pPr>
    </w:p>
    <w:p w14:paraId="30B83AF9">
      <w:pPr>
        <w:rPr>
          <w:rFonts w:hint="eastAsia" w:ascii="宋体" w:hAnsi="宋体"/>
          <w:szCs w:val="22"/>
        </w:rPr>
      </w:pPr>
    </w:p>
    <w:p w14:paraId="3F8E4D4E">
      <w:pPr>
        <w:pStyle w:val="5"/>
        <w:spacing w:line="420" w:lineRule="exact"/>
        <w:rPr>
          <w:sz w:val="30"/>
        </w:rPr>
      </w:pPr>
      <w:r>
        <w:rPr>
          <w:rFonts w:hint="eastAsia"/>
        </w:rPr>
        <w:t>第四部分  政府采购合同（参考）</w:t>
      </w:r>
    </w:p>
    <w:p w14:paraId="0E2544E9">
      <w:pPr>
        <w:spacing w:line="560" w:lineRule="exact"/>
        <w:ind w:firstLine="480" w:firstLineChars="200"/>
        <w:rPr>
          <w:rFonts w:ascii="宋体" w:hAnsi="宋体" w:cs="宋体"/>
          <w:color w:val="auto"/>
          <w:sz w:val="24"/>
        </w:rPr>
      </w:pPr>
      <w:r>
        <w:rPr>
          <w:rFonts w:hint="eastAsia" w:ascii="宋体" w:hAnsi="宋体" w:cs="宋体"/>
          <w:color w:val="auto"/>
          <w:sz w:val="24"/>
          <w:lang w:val="zh-CN"/>
        </w:rPr>
        <w:t>年</w:t>
      </w:r>
      <w:r>
        <w:rPr>
          <w:rFonts w:hint="eastAsia" w:ascii="宋体" w:hAnsi="宋体" w:cs="宋体"/>
          <w:color w:val="auto"/>
          <w:sz w:val="24"/>
          <w:lang w:val="en-US" w:eastAsia="zh-CN"/>
        </w:rPr>
        <w:t xml:space="preserve">  </w:t>
      </w:r>
      <w:r>
        <w:rPr>
          <w:rFonts w:hint="eastAsia" w:ascii="宋体" w:hAnsi="宋体" w:cs="宋体"/>
          <w:color w:val="auto"/>
          <w:sz w:val="24"/>
          <w:lang w:val="zh-CN"/>
        </w:rPr>
        <w:t>月</w:t>
      </w:r>
      <w:r>
        <w:rPr>
          <w:rFonts w:hint="eastAsia" w:ascii="宋体" w:hAnsi="宋体" w:cs="宋体"/>
          <w:color w:val="auto"/>
          <w:sz w:val="24"/>
          <w:lang w:val="en-US" w:eastAsia="zh-CN"/>
        </w:rPr>
        <w:t xml:space="preserve">  </w:t>
      </w:r>
      <w:r>
        <w:rPr>
          <w:rFonts w:hint="eastAsia" w:ascii="宋体" w:hAnsi="宋体" w:cs="宋体"/>
          <w:color w:val="auto"/>
          <w:sz w:val="24"/>
          <w:lang w:val="zh-CN"/>
        </w:rPr>
        <w:t>日</w:t>
      </w:r>
      <w:r>
        <w:rPr>
          <w:rFonts w:hint="eastAsia" w:ascii="宋体" w:hAnsi="宋体" w:cs="宋体"/>
          <w:color w:val="auto"/>
          <w:sz w:val="24"/>
        </w:rPr>
        <w:t>，</w:t>
      </w:r>
      <w:r>
        <w:rPr>
          <w:rFonts w:hint="eastAsia" w:ascii="宋体" w:hAnsi="宋体" w:cs="宋体"/>
          <w:color w:val="auto"/>
          <w:sz w:val="24"/>
          <w:u w:val="single"/>
        </w:rPr>
        <w:t>（采购人）</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 xml:space="preserve">   （项目名称）</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为该项目中标供应商。现于中标通知书发出之日起十个工作日内，按照采购文件确定的事项签订本合同。</w:t>
      </w:r>
    </w:p>
    <w:p w14:paraId="10F5D1C2">
      <w:pPr>
        <w:spacing w:line="560" w:lineRule="exact"/>
        <w:ind w:firstLine="480" w:firstLineChars="200"/>
        <w:rPr>
          <w:rFonts w:ascii="宋体" w:hAnsi="宋体" w:cs="宋体"/>
          <w:color w:val="auto"/>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rPr>
        <w:t>（采购人）</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（中标供应商名称）   </w:t>
      </w:r>
      <w:r>
        <w:rPr>
          <w:rFonts w:hint="eastAsia" w:ascii="宋体" w:hAnsi="宋体" w:cs="宋体"/>
          <w:color w:val="auto"/>
          <w:sz w:val="24"/>
          <w:lang w:val="zh-CN"/>
        </w:rPr>
        <w:t>(以下简称：乙方)协商一致，约定以下合同</w:t>
      </w:r>
      <w:r>
        <w:rPr>
          <w:rFonts w:hint="eastAsia" w:ascii="宋体" w:hAnsi="宋体" w:cs="宋体"/>
          <w:color w:val="auto"/>
          <w:sz w:val="24"/>
        </w:rPr>
        <w:t>条款，以兹共同遵守、全面履行。</w:t>
      </w:r>
    </w:p>
    <w:p w14:paraId="498BF0B7">
      <w:pPr>
        <w:spacing w:line="560" w:lineRule="exact"/>
        <w:ind w:firstLine="482" w:firstLineChars="200"/>
        <w:outlineLvl w:val="0"/>
        <w:rPr>
          <w:rFonts w:ascii="宋体" w:hAnsi="宋体" w:cs="宋体"/>
          <w:b/>
          <w:color w:val="auto"/>
          <w:sz w:val="24"/>
        </w:rPr>
      </w:pPr>
      <w:bookmarkStart w:id="56" w:name="_Toc2232"/>
      <w:bookmarkStart w:id="57" w:name="_Toc24059"/>
      <w:bookmarkStart w:id="58" w:name="_Toc3029"/>
      <w:r>
        <w:rPr>
          <w:rFonts w:hint="eastAsia" w:ascii="宋体" w:hAnsi="宋体" w:cs="宋体"/>
          <w:b/>
          <w:color w:val="auto"/>
          <w:sz w:val="24"/>
        </w:rPr>
        <w:t>1.1 合同组成部分</w:t>
      </w:r>
      <w:bookmarkEnd w:id="56"/>
      <w:bookmarkEnd w:id="57"/>
      <w:bookmarkEnd w:id="58"/>
    </w:p>
    <w:p w14:paraId="1BC12A51">
      <w:pPr>
        <w:spacing w:line="560" w:lineRule="exact"/>
        <w:ind w:firstLine="480" w:firstLineChars="200"/>
        <w:rPr>
          <w:rFonts w:ascii="宋体" w:hAnsi="宋体" w:cs="宋体"/>
          <w:color w:val="auto"/>
          <w:sz w:val="24"/>
        </w:rPr>
      </w:pPr>
      <w:r>
        <w:rPr>
          <w:rFonts w:hint="eastAsia" w:ascii="宋体" w:hAnsi="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DC2DFE5">
      <w:pPr>
        <w:spacing w:line="560" w:lineRule="exact"/>
        <w:ind w:firstLine="480" w:firstLineChars="200"/>
        <w:rPr>
          <w:rFonts w:ascii="宋体" w:hAnsi="宋体" w:cs="宋体"/>
          <w:color w:val="auto"/>
          <w:sz w:val="24"/>
        </w:rPr>
      </w:pPr>
      <w:r>
        <w:rPr>
          <w:rFonts w:hint="eastAsia" w:ascii="宋体" w:hAnsi="宋体" w:cs="宋体"/>
          <w:color w:val="auto"/>
          <w:sz w:val="24"/>
        </w:rPr>
        <w:t>1.1.1 本合同及其补充合同、变更协议；</w:t>
      </w:r>
    </w:p>
    <w:p w14:paraId="2D7224EA">
      <w:pPr>
        <w:spacing w:line="560" w:lineRule="exact"/>
        <w:ind w:firstLine="480" w:firstLineChars="200"/>
        <w:rPr>
          <w:rFonts w:ascii="宋体" w:hAnsi="宋体" w:cs="宋体"/>
          <w:color w:val="auto"/>
          <w:sz w:val="24"/>
        </w:rPr>
      </w:pPr>
      <w:r>
        <w:rPr>
          <w:rFonts w:hint="eastAsia" w:ascii="宋体" w:hAnsi="宋体" w:cs="宋体"/>
          <w:color w:val="auto"/>
          <w:sz w:val="24"/>
        </w:rPr>
        <w:t>1.1.2 中标通知书；</w:t>
      </w:r>
    </w:p>
    <w:p w14:paraId="136DF5AC">
      <w:pPr>
        <w:spacing w:line="560" w:lineRule="exact"/>
        <w:ind w:firstLine="480" w:firstLineChars="200"/>
        <w:rPr>
          <w:rFonts w:ascii="宋体" w:hAnsi="宋体" w:cs="宋体"/>
          <w:color w:val="auto"/>
          <w:sz w:val="24"/>
        </w:rPr>
      </w:pPr>
      <w:r>
        <w:rPr>
          <w:rFonts w:hint="eastAsia" w:ascii="宋体" w:hAnsi="宋体" w:cs="宋体"/>
          <w:color w:val="auto"/>
          <w:sz w:val="24"/>
        </w:rPr>
        <w:t>1.1.3 投标文件（含澄清或者说明文件）；</w:t>
      </w:r>
    </w:p>
    <w:p w14:paraId="3C5B03C1">
      <w:pPr>
        <w:spacing w:line="560" w:lineRule="exact"/>
        <w:ind w:firstLine="480" w:firstLineChars="200"/>
        <w:rPr>
          <w:rFonts w:ascii="宋体" w:hAnsi="宋体" w:cs="宋体"/>
          <w:color w:val="auto"/>
          <w:sz w:val="24"/>
        </w:rPr>
      </w:pPr>
      <w:r>
        <w:rPr>
          <w:rFonts w:hint="eastAsia" w:ascii="宋体" w:hAnsi="宋体" w:cs="宋体"/>
          <w:color w:val="auto"/>
          <w:sz w:val="24"/>
        </w:rPr>
        <w:t>1.1.4 招标文件（含澄清或者修改文件）；</w:t>
      </w:r>
    </w:p>
    <w:p w14:paraId="33180601">
      <w:pPr>
        <w:spacing w:line="560" w:lineRule="exact"/>
        <w:ind w:firstLine="480" w:firstLineChars="200"/>
        <w:rPr>
          <w:rFonts w:ascii="宋体" w:hAnsi="宋体" w:cs="宋体"/>
          <w:color w:val="auto"/>
          <w:sz w:val="24"/>
        </w:rPr>
      </w:pPr>
      <w:r>
        <w:rPr>
          <w:rFonts w:hint="eastAsia" w:ascii="宋体" w:hAnsi="宋体" w:cs="宋体"/>
          <w:color w:val="auto"/>
          <w:sz w:val="24"/>
        </w:rPr>
        <w:t>1.1.5 其他相关采购文件。</w:t>
      </w:r>
    </w:p>
    <w:p w14:paraId="7641FBDD">
      <w:pPr>
        <w:spacing w:line="560" w:lineRule="exact"/>
        <w:ind w:firstLine="482" w:firstLineChars="200"/>
        <w:outlineLvl w:val="0"/>
        <w:rPr>
          <w:rFonts w:ascii="宋体" w:hAnsi="宋体" w:cs="宋体"/>
          <w:b/>
          <w:color w:val="auto"/>
          <w:sz w:val="24"/>
        </w:rPr>
      </w:pPr>
      <w:bookmarkStart w:id="59" w:name="_Toc27126"/>
      <w:bookmarkStart w:id="60" w:name="_Toc21295"/>
      <w:bookmarkStart w:id="61" w:name="_Toc24300"/>
      <w:r>
        <w:rPr>
          <w:rFonts w:hint="eastAsia" w:ascii="宋体" w:hAnsi="宋体" w:cs="宋体"/>
          <w:b/>
          <w:color w:val="auto"/>
          <w:sz w:val="24"/>
        </w:rPr>
        <w:t>1.2 货物</w:t>
      </w:r>
      <w:bookmarkEnd w:id="59"/>
      <w:bookmarkEnd w:id="60"/>
      <w:bookmarkEnd w:id="61"/>
    </w:p>
    <w:p w14:paraId="53B51455">
      <w:pPr>
        <w:spacing w:line="560" w:lineRule="exact"/>
        <w:ind w:firstLine="480" w:firstLineChars="200"/>
        <w:rPr>
          <w:rFonts w:ascii="宋体" w:hAnsi="宋体" w:cs="宋体"/>
          <w:color w:val="auto"/>
          <w:sz w:val="24"/>
          <w:u w:val="single"/>
        </w:rPr>
      </w:pPr>
      <w:r>
        <w:rPr>
          <w:rFonts w:hint="eastAsia" w:ascii="宋体" w:hAnsi="宋体" w:cs="宋体"/>
          <w:color w:val="auto"/>
          <w:sz w:val="24"/>
        </w:rPr>
        <w:t>1.2.1 货物名称：；</w:t>
      </w:r>
    </w:p>
    <w:p w14:paraId="30D11F2D">
      <w:pPr>
        <w:spacing w:line="560" w:lineRule="exact"/>
        <w:ind w:firstLine="480" w:firstLineChars="200"/>
        <w:rPr>
          <w:rFonts w:ascii="宋体" w:hAnsi="宋体" w:cs="宋体"/>
          <w:color w:val="auto"/>
          <w:sz w:val="24"/>
          <w:u w:val="single"/>
        </w:rPr>
      </w:pPr>
      <w:r>
        <w:rPr>
          <w:rFonts w:hint="eastAsia" w:ascii="宋体" w:hAnsi="宋体" w:cs="宋体"/>
          <w:color w:val="auto"/>
          <w:sz w:val="24"/>
        </w:rPr>
        <w:t>1.2.2 货物数量：；</w:t>
      </w:r>
    </w:p>
    <w:p w14:paraId="3CB8FC3A">
      <w:pPr>
        <w:spacing w:line="560" w:lineRule="exact"/>
        <w:ind w:firstLine="480" w:firstLineChars="200"/>
        <w:rPr>
          <w:rFonts w:ascii="宋体" w:hAnsi="宋体" w:cs="宋体"/>
          <w:color w:val="auto"/>
          <w:sz w:val="24"/>
        </w:rPr>
      </w:pPr>
      <w:r>
        <w:rPr>
          <w:rFonts w:hint="eastAsia" w:ascii="宋体" w:hAnsi="宋体" w:cs="宋体"/>
          <w:color w:val="auto"/>
          <w:sz w:val="24"/>
        </w:rPr>
        <w:t>1.2.3 货物质量：</w:t>
      </w:r>
      <w:r>
        <w:rPr>
          <w:rFonts w:hint="eastAsia" w:ascii="宋体" w:hAnsi="宋体" w:cs="宋体"/>
          <w:color w:val="auto"/>
          <w:sz w:val="24"/>
          <w:u w:val="single"/>
        </w:rPr>
        <w:t xml:space="preserve">　　　　　　　　　                      　      </w:t>
      </w:r>
      <w:r>
        <w:rPr>
          <w:rFonts w:hint="eastAsia" w:ascii="宋体" w:hAnsi="宋体" w:cs="宋体"/>
          <w:color w:val="auto"/>
          <w:sz w:val="24"/>
        </w:rPr>
        <w:t>。</w:t>
      </w:r>
    </w:p>
    <w:p w14:paraId="2BDDA599">
      <w:pPr>
        <w:spacing w:line="560" w:lineRule="exact"/>
        <w:ind w:firstLine="482" w:firstLineChars="200"/>
        <w:outlineLvl w:val="0"/>
        <w:rPr>
          <w:rFonts w:ascii="宋体" w:hAnsi="宋体" w:cs="宋体"/>
          <w:b/>
          <w:color w:val="auto"/>
          <w:sz w:val="24"/>
        </w:rPr>
      </w:pPr>
      <w:bookmarkStart w:id="62" w:name="_Toc23292"/>
      <w:bookmarkStart w:id="63" w:name="_Toc21631"/>
      <w:bookmarkStart w:id="64" w:name="_Toc21551"/>
      <w:r>
        <w:rPr>
          <w:rFonts w:hint="eastAsia" w:ascii="宋体" w:hAnsi="宋体" w:cs="宋体"/>
          <w:b/>
          <w:color w:val="auto"/>
          <w:sz w:val="24"/>
        </w:rPr>
        <w:t>1.3 价款</w:t>
      </w:r>
      <w:bookmarkEnd w:id="62"/>
      <w:bookmarkEnd w:id="63"/>
      <w:bookmarkEnd w:id="64"/>
    </w:p>
    <w:p w14:paraId="70DA9037">
      <w:pPr>
        <w:spacing w:line="560" w:lineRule="exact"/>
        <w:ind w:firstLine="480" w:firstLineChars="200"/>
        <w:rPr>
          <w:rFonts w:ascii="宋体" w:hAnsi="宋体" w:cs="宋体"/>
          <w:color w:val="auto"/>
          <w:sz w:val="24"/>
        </w:rPr>
      </w:pPr>
      <w:r>
        <w:rPr>
          <w:rFonts w:hint="eastAsia" w:ascii="宋体" w:hAnsi="宋体" w:cs="宋体"/>
          <w:color w:val="auto"/>
          <w:sz w:val="24"/>
        </w:rPr>
        <w:t>本合同总价为：￥元（大写：元人民币）。</w:t>
      </w:r>
    </w:p>
    <w:p w14:paraId="645E2B4F">
      <w:pPr>
        <w:spacing w:line="560" w:lineRule="exact"/>
        <w:ind w:firstLine="480" w:firstLineChars="200"/>
        <w:rPr>
          <w:rFonts w:ascii="宋体" w:hAnsi="宋体" w:cs="宋体"/>
          <w:color w:val="auto"/>
          <w:sz w:val="24"/>
          <w:u w:val="single"/>
        </w:rPr>
      </w:pPr>
      <w:r>
        <w:rPr>
          <w:rFonts w:hint="eastAsia" w:ascii="宋体" w:hAnsi="宋体" w:cs="宋体"/>
          <w:color w:val="auto"/>
          <w:sz w:val="24"/>
        </w:rPr>
        <w:t>分项价格：</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3"/>
        <w:gridCol w:w="3402"/>
        <w:gridCol w:w="2552"/>
      </w:tblGrid>
      <w:tr w14:paraId="5B8C8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173" w:type="dxa"/>
            <w:tcBorders>
              <w:top w:val="single" w:color="auto" w:sz="4" w:space="0"/>
              <w:left w:val="single" w:color="auto" w:sz="4" w:space="0"/>
              <w:bottom w:val="single" w:color="auto" w:sz="4" w:space="0"/>
              <w:right w:val="single" w:color="auto" w:sz="4" w:space="0"/>
            </w:tcBorders>
            <w:vAlign w:val="center"/>
          </w:tcPr>
          <w:p w14:paraId="3AF56C3A">
            <w:pPr>
              <w:pStyle w:val="102"/>
              <w:spacing w:line="560" w:lineRule="exact"/>
              <w:jc w:val="center"/>
              <w:rPr>
                <w:rFonts w:hAnsi="宋体" w:cs="宋体"/>
                <w:color w:val="auto"/>
                <w:sz w:val="24"/>
                <w:szCs w:val="24"/>
              </w:rPr>
            </w:pPr>
            <w:r>
              <w:rPr>
                <w:rFonts w:hint="eastAsia" w:hAnsi="宋体" w:cs="宋体"/>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556A9752">
            <w:pPr>
              <w:pStyle w:val="102"/>
              <w:spacing w:line="560" w:lineRule="exact"/>
              <w:ind w:firstLine="200"/>
              <w:jc w:val="center"/>
              <w:rPr>
                <w:rFonts w:hAnsi="宋体" w:cs="宋体"/>
                <w:color w:val="auto"/>
                <w:sz w:val="24"/>
                <w:szCs w:val="24"/>
              </w:rPr>
            </w:pPr>
            <w:r>
              <w:rPr>
                <w:rFonts w:hint="eastAsia" w:hAnsi="宋体" w:cs="宋体"/>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4BC2181">
            <w:pPr>
              <w:pStyle w:val="102"/>
              <w:spacing w:line="560" w:lineRule="exact"/>
              <w:jc w:val="center"/>
              <w:rPr>
                <w:rFonts w:hAnsi="宋体" w:cs="宋体"/>
                <w:color w:val="auto"/>
                <w:sz w:val="24"/>
                <w:szCs w:val="24"/>
              </w:rPr>
            </w:pPr>
            <w:r>
              <w:rPr>
                <w:rFonts w:hint="eastAsia" w:hAnsi="宋体" w:cs="宋体"/>
                <w:color w:val="auto"/>
                <w:sz w:val="24"/>
                <w:szCs w:val="24"/>
              </w:rPr>
              <w:t>分项价格</w:t>
            </w:r>
          </w:p>
        </w:tc>
      </w:tr>
      <w:tr w14:paraId="5CC9F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173" w:type="dxa"/>
            <w:tcBorders>
              <w:top w:val="single" w:color="auto" w:sz="4" w:space="0"/>
              <w:left w:val="single" w:color="auto" w:sz="4" w:space="0"/>
              <w:bottom w:val="single" w:color="auto" w:sz="4" w:space="0"/>
              <w:right w:val="single" w:color="auto" w:sz="4" w:space="0"/>
            </w:tcBorders>
            <w:vAlign w:val="center"/>
          </w:tcPr>
          <w:p w14:paraId="04D060F5">
            <w:pPr>
              <w:pStyle w:val="102"/>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0557AA24">
            <w:pPr>
              <w:pStyle w:val="102"/>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23B8F95">
            <w:pPr>
              <w:pStyle w:val="102"/>
              <w:spacing w:line="560" w:lineRule="exact"/>
              <w:ind w:firstLine="200"/>
              <w:jc w:val="center"/>
              <w:rPr>
                <w:rFonts w:hAnsi="宋体" w:cs="宋体"/>
                <w:color w:val="auto"/>
                <w:sz w:val="24"/>
                <w:szCs w:val="24"/>
              </w:rPr>
            </w:pPr>
          </w:p>
        </w:tc>
      </w:tr>
      <w:tr w14:paraId="626F3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173" w:type="dxa"/>
            <w:tcBorders>
              <w:top w:val="single" w:color="auto" w:sz="4" w:space="0"/>
              <w:left w:val="single" w:color="auto" w:sz="4" w:space="0"/>
              <w:bottom w:val="single" w:color="auto" w:sz="4" w:space="0"/>
              <w:right w:val="single" w:color="auto" w:sz="4" w:space="0"/>
            </w:tcBorders>
            <w:vAlign w:val="center"/>
          </w:tcPr>
          <w:p w14:paraId="6D728610">
            <w:pPr>
              <w:pStyle w:val="102"/>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C819649">
            <w:pPr>
              <w:pStyle w:val="102"/>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AD70319">
            <w:pPr>
              <w:pStyle w:val="102"/>
              <w:spacing w:line="560" w:lineRule="exact"/>
              <w:ind w:firstLine="200"/>
              <w:jc w:val="center"/>
              <w:rPr>
                <w:rFonts w:hAnsi="宋体" w:cs="宋体"/>
                <w:color w:val="auto"/>
                <w:sz w:val="24"/>
                <w:szCs w:val="24"/>
              </w:rPr>
            </w:pPr>
          </w:p>
        </w:tc>
      </w:tr>
      <w:tr w14:paraId="57F73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173" w:type="dxa"/>
            <w:tcBorders>
              <w:top w:val="single" w:color="auto" w:sz="4" w:space="0"/>
              <w:left w:val="single" w:color="auto" w:sz="4" w:space="0"/>
              <w:bottom w:val="single" w:color="auto" w:sz="4" w:space="0"/>
              <w:right w:val="single" w:color="auto" w:sz="4" w:space="0"/>
            </w:tcBorders>
            <w:vAlign w:val="center"/>
          </w:tcPr>
          <w:p w14:paraId="1BDCB842">
            <w:pPr>
              <w:pStyle w:val="102"/>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978B431">
            <w:pPr>
              <w:pStyle w:val="102"/>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F8E551A">
            <w:pPr>
              <w:pStyle w:val="102"/>
              <w:spacing w:line="560" w:lineRule="exact"/>
              <w:ind w:firstLine="200"/>
              <w:jc w:val="center"/>
              <w:rPr>
                <w:rFonts w:hAnsi="宋体" w:cs="宋体"/>
                <w:color w:val="auto"/>
                <w:sz w:val="24"/>
                <w:szCs w:val="24"/>
              </w:rPr>
            </w:pPr>
          </w:p>
        </w:tc>
      </w:tr>
      <w:tr w14:paraId="621E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173" w:type="dxa"/>
            <w:tcBorders>
              <w:top w:val="single" w:color="auto" w:sz="4" w:space="0"/>
              <w:left w:val="single" w:color="auto" w:sz="4" w:space="0"/>
              <w:bottom w:val="single" w:color="auto" w:sz="4" w:space="0"/>
              <w:right w:val="single" w:color="auto" w:sz="4" w:space="0"/>
            </w:tcBorders>
            <w:vAlign w:val="center"/>
          </w:tcPr>
          <w:p w14:paraId="4FB803A4">
            <w:pPr>
              <w:pStyle w:val="102"/>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1F4A6D53">
            <w:pPr>
              <w:pStyle w:val="102"/>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034D46C">
            <w:pPr>
              <w:pStyle w:val="102"/>
              <w:spacing w:line="560" w:lineRule="exact"/>
              <w:ind w:firstLine="200"/>
              <w:jc w:val="center"/>
              <w:rPr>
                <w:rFonts w:hAnsi="宋体" w:cs="宋体"/>
                <w:color w:val="auto"/>
                <w:sz w:val="24"/>
                <w:szCs w:val="24"/>
              </w:rPr>
            </w:pPr>
          </w:p>
        </w:tc>
      </w:tr>
      <w:tr w14:paraId="446C4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575" w:type="dxa"/>
            <w:gridSpan w:val="2"/>
            <w:tcBorders>
              <w:top w:val="single" w:color="auto" w:sz="4" w:space="0"/>
              <w:left w:val="single" w:color="auto" w:sz="4" w:space="0"/>
              <w:bottom w:val="single" w:color="auto" w:sz="4" w:space="0"/>
              <w:right w:val="single" w:color="auto" w:sz="4" w:space="0"/>
            </w:tcBorders>
            <w:vAlign w:val="center"/>
          </w:tcPr>
          <w:p w14:paraId="2F77768B">
            <w:pPr>
              <w:pStyle w:val="102"/>
              <w:spacing w:line="560" w:lineRule="exact"/>
              <w:ind w:firstLine="200"/>
              <w:jc w:val="center"/>
              <w:rPr>
                <w:rFonts w:hAnsi="宋体" w:cs="宋体"/>
                <w:color w:val="auto"/>
                <w:sz w:val="24"/>
                <w:szCs w:val="24"/>
              </w:rPr>
            </w:pPr>
            <w:r>
              <w:rPr>
                <w:rFonts w:hint="eastAsia" w:hAnsi="宋体" w:cs="宋体"/>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4F6D35AA">
            <w:pPr>
              <w:pStyle w:val="102"/>
              <w:spacing w:line="560" w:lineRule="exact"/>
              <w:ind w:firstLine="200"/>
              <w:jc w:val="center"/>
              <w:rPr>
                <w:rFonts w:hAnsi="宋体" w:cs="宋体"/>
                <w:color w:val="auto"/>
                <w:sz w:val="24"/>
                <w:szCs w:val="24"/>
              </w:rPr>
            </w:pPr>
          </w:p>
        </w:tc>
      </w:tr>
    </w:tbl>
    <w:p w14:paraId="64FE535C">
      <w:pPr>
        <w:spacing w:line="560" w:lineRule="exact"/>
        <w:ind w:firstLine="482" w:firstLineChars="200"/>
        <w:outlineLvl w:val="0"/>
        <w:rPr>
          <w:rFonts w:ascii="宋体" w:hAnsi="宋体" w:cs="宋体"/>
          <w:b/>
          <w:color w:val="auto"/>
          <w:sz w:val="24"/>
        </w:rPr>
      </w:pPr>
      <w:bookmarkStart w:id="65" w:name="_Toc22618"/>
      <w:bookmarkStart w:id="66" w:name="_Toc10340"/>
      <w:bookmarkStart w:id="67" w:name="_Toc1814"/>
      <w:r>
        <w:rPr>
          <w:rFonts w:hint="eastAsia" w:ascii="宋体" w:hAnsi="宋体" w:cs="宋体"/>
          <w:b/>
          <w:color w:val="auto"/>
          <w:sz w:val="24"/>
        </w:rPr>
        <w:t>1.4 付款</w:t>
      </w:r>
      <w:bookmarkEnd w:id="65"/>
      <w:bookmarkEnd w:id="66"/>
      <w:bookmarkEnd w:id="67"/>
      <w:r>
        <w:rPr>
          <w:rFonts w:hint="eastAsia" w:ascii="宋体" w:hAnsi="宋体" w:cs="宋体"/>
          <w:b/>
          <w:color w:val="auto"/>
          <w:sz w:val="24"/>
        </w:rPr>
        <w:t>方式、时间和条件</w:t>
      </w:r>
    </w:p>
    <w:p w14:paraId="61627BB8">
      <w:pPr>
        <w:pStyle w:val="122"/>
        <w:spacing w:before="0" w:beforeAutospacing="0" w:after="0" w:afterAutospacing="0" w:line="360" w:lineRule="auto"/>
        <w:ind w:firstLine="480"/>
        <w:rPr>
          <w:color w:val="auto"/>
        </w:rPr>
      </w:pPr>
      <w:r>
        <w:rPr>
          <w:rFonts w:hint="eastAsia"/>
          <w:color w:val="auto"/>
        </w:rPr>
        <w:t>1.4.1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217A93B3">
      <w:pPr>
        <w:spacing w:line="560" w:lineRule="exact"/>
        <w:ind w:firstLine="480" w:firstLineChars="200"/>
        <w:rPr>
          <w:rFonts w:ascii="宋体" w:hAnsi="宋体" w:cs="宋体"/>
          <w:color w:val="auto"/>
          <w:sz w:val="24"/>
        </w:rPr>
      </w:pPr>
      <w:r>
        <w:rPr>
          <w:rFonts w:hint="eastAsia" w:ascii="宋体" w:hAnsi="宋体" w:cs="宋体"/>
          <w:color w:val="auto"/>
          <w:sz w:val="24"/>
        </w:rPr>
        <w:t>1.4.2甲方在政府采购合同中约定预付款，预付款比例为合同金额的50％。在签订合同时，乙方明确表示无需预付款或者主动要求降低预付款比例的，甲方可不适用前述规定。甲方根据项目特点、供应商诚信等因素，可以要求乙方提交银行、保险公司等金融机构出具的预付款保函或其他担保措施。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081B6AE9">
      <w:pPr>
        <w:spacing w:line="560" w:lineRule="exact"/>
        <w:ind w:firstLine="480" w:firstLineChars="200"/>
        <w:rPr>
          <w:rFonts w:ascii="宋体" w:hAnsi="宋体" w:cs="宋体"/>
          <w:color w:val="auto"/>
          <w:sz w:val="24"/>
        </w:rPr>
      </w:pPr>
      <w:r>
        <w:rPr>
          <w:rFonts w:hint="eastAsia" w:ascii="宋体" w:hAnsi="宋体" w:cs="宋体"/>
          <w:color w:val="auto"/>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14:paraId="5A913F11">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1.4.4资金支付的方式、时间和条件详见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2332D0E7">
      <w:pPr>
        <w:spacing w:line="560" w:lineRule="exact"/>
        <w:ind w:firstLine="482" w:firstLineChars="200"/>
        <w:outlineLvl w:val="0"/>
        <w:rPr>
          <w:rFonts w:ascii="宋体" w:hAnsi="宋体" w:cs="宋体"/>
          <w:b/>
          <w:color w:val="auto"/>
          <w:sz w:val="24"/>
        </w:rPr>
      </w:pPr>
      <w:bookmarkStart w:id="68" w:name="_Toc19304"/>
      <w:bookmarkStart w:id="69" w:name="_Toc32071"/>
      <w:bookmarkStart w:id="70" w:name="_Toc2846"/>
      <w:r>
        <w:rPr>
          <w:rFonts w:hint="eastAsia" w:ascii="宋体" w:hAnsi="宋体" w:cs="宋体"/>
          <w:b/>
          <w:color w:val="auto"/>
          <w:sz w:val="24"/>
        </w:rPr>
        <w:t>1.5 货物交付期限、地点和方式</w:t>
      </w:r>
      <w:bookmarkEnd w:id="68"/>
      <w:bookmarkEnd w:id="69"/>
      <w:bookmarkEnd w:id="70"/>
    </w:p>
    <w:p w14:paraId="75FC91AE">
      <w:pPr>
        <w:spacing w:line="560" w:lineRule="exact"/>
        <w:ind w:firstLine="480" w:firstLineChars="200"/>
        <w:rPr>
          <w:rFonts w:ascii="宋体" w:hAnsi="宋体" w:cs="宋体"/>
          <w:color w:val="auto"/>
          <w:sz w:val="24"/>
          <w:u w:val="single"/>
        </w:rPr>
      </w:pPr>
      <w:r>
        <w:rPr>
          <w:rFonts w:hint="eastAsia" w:ascii="宋体" w:hAnsi="宋体" w:cs="宋体"/>
          <w:color w:val="auto"/>
          <w:sz w:val="24"/>
        </w:rPr>
        <w:t>1.5.1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0CDBB7AA">
      <w:pPr>
        <w:spacing w:line="560" w:lineRule="exact"/>
        <w:ind w:firstLine="480" w:firstLineChars="200"/>
        <w:rPr>
          <w:rFonts w:ascii="宋体" w:hAnsi="宋体" w:cs="宋体"/>
          <w:color w:val="auto"/>
          <w:sz w:val="24"/>
        </w:rPr>
      </w:pPr>
      <w:r>
        <w:rPr>
          <w:rFonts w:hint="eastAsia" w:ascii="宋体" w:hAnsi="宋体" w:cs="宋体"/>
          <w:color w:val="auto"/>
          <w:sz w:val="24"/>
        </w:rPr>
        <w:t>1.5.2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050F0E20">
      <w:pPr>
        <w:spacing w:line="560" w:lineRule="exact"/>
        <w:ind w:firstLine="480" w:firstLineChars="200"/>
        <w:rPr>
          <w:rFonts w:ascii="宋体" w:hAnsi="宋体" w:cs="宋体"/>
          <w:color w:val="auto"/>
          <w:sz w:val="24"/>
        </w:rPr>
      </w:pPr>
      <w:r>
        <w:rPr>
          <w:rFonts w:hint="eastAsia" w:ascii="宋体" w:hAnsi="宋体" w:cs="宋体"/>
          <w:color w:val="auto"/>
          <w:sz w:val="24"/>
        </w:rPr>
        <w:t>1.5.3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78B23C43">
      <w:pPr>
        <w:spacing w:line="560" w:lineRule="exact"/>
        <w:ind w:firstLine="482" w:firstLineChars="200"/>
        <w:outlineLvl w:val="0"/>
        <w:rPr>
          <w:rFonts w:ascii="宋体" w:hAnsi="宋体" w:cs="宋体"/>
          <w:b/>
          <w:color w:val="auto"/>
          <w:sz w:val="24"/>
        </w:rPr>
      </w:pPr>
      <w:bookmarkStart w:id="71" w:name="_Toc21423"/>
      <w:bookmarkStart w:id="72" w:name="_Toc19554"/>
      <w:bookmarkStart w:id="73" w:name="_Toc27250"/>
      <w:r>
        <w:rPr>
          <w:rFonts w:hint="eastAsia" w:ascii="宋体" w:hAnsi="宋体" w:cs="宋体"/>
          <w:b/>
          <w:color w:val="auto"/>
          <w:sz w:val="24"/>
        </w:rPr>
        <w:t>1.6 违约责任</w:t>
      </w:r>
      <w:bookmarkEnd w:id="71"/>
      <w:bookmarkEnd w:id="72"/>
      <w:bookmarkEnd w:id="73"/>
    </w:p>
    <w:p w14:paraId="43279C88">
      <w:pPr>
        <w:spacing w:line="560" w:lineRule="exact"/>
        <w:ind w:firstLine="480" w:firstLineChars="200"/>
        <w:rPr>
          <w:rFonts w:hint="eastAsia" w:ascii="宋体" w:hAnsi="宋体" w:cs="宋体"/>
          <w:color w:val="auto"/>
          <w:sz w:val="24"/>
        </w:rPr>
      </w:pPr>
      <w:r>
        <w:rPr>
          <w:rFonts w:hint="eastAsia" w:ascii="宋体" w:hAnsi="宋体" w:cs="宋体"/>
          <w:color w:val="auto"/>
          <w:sz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u w:val="single"/>
        </w:rPr>
        <w:t>0.05</w:t>
      </w:r>
      <w:r>
        <w:rPr>
          <w:rFonts w:hint="eastAsia" w:ascii="宋体" w:hAnsi="宋体" w:cs="宋体"/>
          <w:color w:val="auto"/>
          <w:sz w:val="24"/>
        </w:rPr>
        <w:t>%计算，最高限额为本合同总价的</w:t>
      </w:r>
      <w:r>
        <w:rPr>
          <w:rFonts w:hint="eastAsia" w:ascii="宋体" w:hAnsi="宋体" w:cs="宋体"/>
          <w:color w:val="auto"/>
          <w:sz w:val="24"/>
          <w:u w:val="single"/>
        </w:rPr>
        <w:t>20</w:t>
      </w:r>
      <w:r>
        <w:rPr>
          <w:rFonts w:hint="eastAsia" w:ascii="宋体" w:hAnsi="宋体" w:cs="宋体"/>
          <w:color w:val="auto"/>
          <w:sz w:val="24"/>
        </w:rPr>
        <w:t>%；迟延交付货物的违约金计算数额达到前述最高限额之日起，甲方有权在要求乙方支付违约金的同时，书面通知乙方解除本合同；</w:t>
      </w:r>
    </w:p>
    <w:p w14:paraId="0E791DAF">
      <w:pPr>
        <w:spacing w:line="560" w:lineRule="exact"/>
        <w:ind w:firstLine="480" w:firstLineChars="200"/>
        <w:rPr>
          <w:rFonts w:hint="eastAsia" w:ascii="宋体" w:hAnsi="宋体" w:cs="宋体"/>
          <w:color w:val="auto"/>
          <w:sz w:val="24"/>
        </w:rPr>
      </w:pPr>
      <w:r>
        <w:rPr>
          <w:rFonts w:hint="eastAsia" w:ascii="宋体" w:hAnsi="宋体" w:cs="宋体"/>
          <w:color w:val="auto"/>
          <w:sz w:val="24"/>
          <w:lang w:val="en-US" w:eastAsia="zh-CN"/>
        </w:rPr>
        <w:t>1.6.2</w:t>
      </w:r>
      <w:r>
        <w:rPr>
          <w:rFonts w:hint="eastAsia" w:ascii="宋体" w:hAnsi="宋体" w:cs="宋体"/>
          <w:color w:val="auto"/>
          <w:sz w:val="24"/>
        </w:rPr>
        <w:t>因技术问题，双方协商同意顺延一次后，供应商仍未能履行合同的，须按合同种苗采购总金额的10%向采购人支付违约金。同时，供应商应向采购人赔偿因未履行合同而造成的其他损失。</w:t>
      </w:r>
    </w:p>
    <w:p w14:paraId="3464E64B">
      <w:pPr>
        <w:spacing w:line="560" w:lineRule="exact"/>
        <w:ind w:firstLine="480" w:firstLineChars="200"/>
        <w:rPr>
          <w:rFonts w:ascii="宋体" w:hAnsi="宋体" w:cs="宋体"/>
          <w:color w:val="auto"/>
          <w:sz w:val="24"/>
        </w:rPr>
      </w:pPr>
      <w:r>
        <w:rPr>
          <w:rFonts w:hint="eastAsia" w:ascii="宋体" w:hAnsi="宋体" w:cs="宋体"/>
          <w:color w:val="auto"/>
          <w:sz w:val="24"/>
        </w:rPr>
        <w:t>1.6.</w:t>
      </w:r>
      <w:r>
        <w:rPr>
          <w:rFonts w:hint="eastAsia" w:ascii="宋体" w:hAnsi="宋体" w:cs="宋体"/>
          <w:color w:val="auto"/>
          <w:sz w:val="24"/>
          <w:lang w:val="en-US" w:eastAsia="zh-CN"/>
        </w:rPr>
        <w:t>3</w:t>
      </w:r>
      <w:r>
        <w:rPr>
          <w:rFonts w:hint="eastAsia" w:ascii="宋体" w:hAnsi="宋体" w:cs="宋体"/>
          <w:color w:val="auto"/>
          <w:sz w:val="24"/>
        </w:rPr>
        <w:t xml:space="preserve"> 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0.05</w:t>
      </w:r>
      <w:r>
        <w:rPr>
          <w:rFonts w:hint="eastAsia" w:ascii="宋体" w:hAnsi="宋体" w:cs="宋体"/>
          <w:color w:val="auto"/>
          <w:sz w:val="24"/>
        </w:rPr>
        <w:t>%计算，最高限额为本合同总价的</w:t>
      </w:r>
      <w:r>
        <w:rPr>
          <w:rFonts w:hint="eastAsia" w:ascii="宋体" w:hAnsi="宋体" w:cs="宋体"/>
          <w:color w:val="auto"/>
          <w:sz w:val="24"/>
          <w:u w:val="single"/>
        </w:rPr>
        <w:t>20</w:t>
      </w:r>
      <w:r>
        <w:rPr>
          <w:rFonts w:hint="eastAsia" w:ascii="宋体" w:hAnsi="宋体" w:cs="宋体"/>
          <w:color w:val="auto"/>
          <w:sz w:val="24"/>
        </w:rPr>
        <w:t>%；迟延付款的违约金计算数额达到前述最高限额之日起，乙方有权在要求甲方支付违约金的同时，书面通知甲方解除本合同；</w:t>
      </w:r>
    </w:p>
    <w:p w14:paraId="027BACBF">
      <w:pPr>
        <w:spacing w:line="560" w:lineRule="exact"/>
        <w:ind w:firstLine="480" w:firstLineChars="200"/>
        <w:rPr>
          <w:rFonts w:ascii="宋体" w:hAnsi="宋体" w:cs="宋体"/>
          <w:color w:val="auto"/>
          <w:sz w:val="24"/>
        </w:rPr>
      </w:pPr>
      <w:r>
        <w:rPr>
          <w:rFonts w:hint="eastAsia" w:ascii="宋体" w:hAnsi="宋体" w:cs="宋体"/>
          <w:color w:val="auto"/>
          <w:sz w:val="24"/>
        </w:rPr>
        <w:t>1.6.</w:t>
      </w:r>
      <w:r>
        <w:rPr>
          <w:rFonts w:hint="eastAsia" w:ascii="宋体" w:hAnsi="宋体" w:cs="宋体"/>
          <w:color w:val="auto"/>
          <w:sz w:val="24"/>
          <w:lang w:val="en-US" w:eastAsia="zh-CN"/>
        </w:rPr>
        <w:t>4</w:t>
      </w:r>
      <w:r>
        <w:rPr>
          <w:rFonts w:hint="eastAsia" w:ascii="宋体" w:hAnsi="宋体" w:cs="宋体"/>
          <w:color w:val="auto"/>
          <w:sz w:val="24"/>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E023D1F">
      <w:pPr>
        <w:spacing w:line="560" w:lineRule="exact"/>
        <w:ind w:firstLine="480" w:firstLineChars="200"/>
        <w:rPr>
          <w:rFonts w:ascii="宋体" w:hAnsi="宋体" w:cs="宋体"/>
          <w:color w:val="auto"/>
          <w:sz w:val="24"/>
        </w:rPr>
      </w:pPr>
      <w:r>
        <w:rPr>
          <w:rFonts w:hint="eastAsia" w:ascii="宋体" w:hAnsi="宋体" w:cs="宋体"/>
          <w:color w:val="auto"/>
          <w:sz w:val="24"/>
        </w:rPr>
        <w:t>1.6.</w:t>
      </w:r>
      <w:r>
        <w:rPr>
          <w:rFonts w:hint="eastAsia" w:ascii="宋体" w:hAnsi="宋体" w:cs="宋体"/>
          <w:color w:val="auto"/>
          <w:sz w:val="24"/>
          <w:lang w:val="en-US" w:eastAsia="zh-CN"/>
        </w:rPr>
        <w:t>5</w:t>
      </w:r>
      <w:r>
        <w:rPr>
          <w:rFonts w:hint="eastAsia" w:ascii="宋体" w:hAnsi="宋体" w:cs="宋体"/>
          <w:color w:val="auto"/>
          <w:sz w:val="24"/>
        </w:rPr>
        <w:t xml:space="preserve">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93BD1FF">
      <w:pPr>
        <w:spacing w:line="560" w:lineRule="exact"/>
        <w:ind w:firstLine="480" w:firstLineChars="200"/>
        <w:rPr>
          <w:rFonts w:ascii="宋体" w:hAnsi="宋体" w:cs="宋体"/>
          <w:color w:val="auto"/>
          <w:sz w:val="24"/>
        </w:rPr>
      </w:pPr>
      <w:r>
        <w:rPr>
          <w:rFonts w:hint="eastAsia" w:ascii="宋体" w:hAnsi="宋体" w:cs="宋体"/>
          <w:color w:val="auto"/>
          <w:sz w:val="24"/>
        </w:rPr>
        <w:t>1.6.</w:t>
      </w:r>
      <w:r>
        <w:rPr>
          <w:rFonts w:hint="eastAsia" w:ascii="宋体" w:hAnsi="宋体" w:cs="宋体"/>
          <w:color w:val="auto"/>
          <w:sz w:val="24"/>
          <w:lang w:val="en-US" w:eastAsia="zh-CN"/>
        </w:rPr>
        <w:t>6</w:t>
      </w:r>
      <w:r>
        <w:rPr>
          <w:rFonts w:hint="eastAsia" w:ascii="宋体" w:hAnsi="宋体" w:cs="宋体"/>
          <w:color w:val="auto"/>
          <w:sz w:val="24"/>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B478AF4">
      <w:pPr>
        <w:spacing w:line="560" w:lineRule="exact"/>
        <w:ind w:firstLine="480" w:firstLineChars="200"/>
        <w:rPr>
          <w:rFonts w:ascii="宋体" w:hAnsi="宋体" w:cs="宋体"/>
          <w:color w:val="auto"/>
          <w:sz w:val="24"/>
        </w:rPr>
      </w:pPr>
      <w:r>
        <w:rPr>
          <w:rFonts w:hint="eastAsia" w:ascii="宋体" w:hAnsi="宋体" w:cs="宋体"/>
          <w:color w:val="auto"/>
          <w:sz w:val="24"/>
        </w:rPr>
        <w:t>1.6.</w:t>
      </w:r>
      <w:r>
        <w:rPr>
          <w:rFonts w:hint="eastAsia" w:ascii="宋体" w:hAnsi="宋体" w:cs="宋体"/>
          <w:color w:val="auto"/>
          <w:sz w:val="24"/>
          <w:lang w:val="en-US" w:eastAsia="zh-CN"/>
        </w:rPr>
        <w:t>7</w:t>
      </w:r>
      <w:r>
        <w:rPr>
          <w:rFonts w:hint="eastAsia" w:ascii="宋体" w:hAnsi="宋体" w:cs="宋体"/>
          <w:color w:val="auto"/>
          <w:sz w:val="24"/>
        </w:rPr>
        <w:t xml:space="preserve"> 如果出现政府采购监督管理部门在处理投诉事项期间，书面通知甲方暂停采购活动的情形，或者询问或质疑事项可能影响中标结果的，导致甲方中止履行合同的情形，均不视为甲方违约。</w:t>
      </w:r>
    </w:p>
    <w:p w14:paraId="3C0553B9">
      <w:pPr>
        <w:spacing w:line="560" w:lineRule="exact"/>
        <w:ind w:left="-440" w:leftChars="-200" w:right="-440" w:rightChars="-200" w:firstLine="960" w:firstLineChars="400"/>
        <w:rPr>
          <w:rFonts w:ascii="宋体" w:hAnsi="宋体" w:cs="宋体"/>
          <w:color w:val="auto"/>
        </w:rPr>
      </w:pPr>
      <w:r>
        <w:rPr>
          <w:rFonts w:hint="eastAsia" w:ascii="宋体" w:hAnsi="宋体" w:cs="宋体"/>
          <w:color w:val="auto"/>
          <w:sz w:val="24"/>
        </w:rPr>
        <w:t>1.6.</w:t>
      </w:r>
      <w:r>
        <w:rPr>
          <w:rFonts w:hint="eastAsia" w:ascii="宋体" w:hAnsi="宋体" w:cs="宋体"/>
          <w:color w:val="auto"/>
          <w:sz w:val="24"/>
          <w:lang w:val="en-US" w:eastAsia="zh-CN"/>
        </w:rPr>
        <w:t>8</w:t>
      </w:r>
      <w:r>
        <w:rPr>
          <w:rFonts w:hint="eastAsia" w:ascii="宋体" w:hAnsi="宋体" w:cs="宋体"/>
          <w:color w:val="auto"/>
          <w:sz w:val="24"/>
        </w:rPr>
        <w:t>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p w14:paraId="399BF2D7">
      <w:pPr>
        <w:spacing w:line="560" w:lineRule="exact"/>
        <w:ind w:firstLine="482" w:firstLineChars="200"/>
        <w:outlineLvl w:val="0"/>
        <w:rPr>
          <w:rFonts w:ascii="宋体" w:hAnsi="宋体" w:cs="宋体"/>
          <w:b/>
          <w:color w:val="auto"/>
          <w:sz w:val="24"/>
        </w:rPr>
      </w:pPr>
      <w:bookmarkStart w:id="74" w:name="_Toc15583"/>
      <w:bookmarkStart w:id="75" w:name="_Toc16021"/>
      <w:bookmarkStart w:id="76" w:name="_Toc28375"/>
      <w:r>
        <w:rPr>
          <w:rFonts w:hint="eastAsia" w:ascii="宋体" w:hAnsi="宋体" w:cs="宋体"/>
          <w:b/>
          <w:color w:val="auto"/>
          <w:sz w:val="24"/>
        </w:rPr>
        <w:t>1.7 合同争议的解决</w:t>
      </w:r>
      <w:bookmarkEnd w:id="74"/>
      <w:bookmarkEnd w:id="75"/>
      <w:bookmarkEnd w:id="76"/>
    </w:p>
    <w:p w14:paraId="3943DB0E">
      <w:pPr>
        <w:spacing w:line="560" w:lineRule="exact"/>
        <w:ind w:left="-64" w:leftChars="-29" w:right="-44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合同专用条款  </w:t>
      </w:r>
      <w:r>
        <w:rPr>
          <w:rFonts w:hint="eastAsia" w:ascii="宋体" w:hAnsi="宋体" w:cs="宋体"/>
          <w:color w:val="auto"/>
          <w:sz w:val="24"/>
        </w:rPr>
        <w:t>条款规定的方式解决：</w:t>
      </w:r>
    </w:p>
    <w:p w14:paraId="39FF38EC">
      <w:pPr>
        <w:spacing w:line="560" w:lineRule="exact"/>
        <w:ind w:left="-440" w:leftChars="-200" w:right="-440" w:rightChars="-200" w:firstLine="600" w:firstLineChars="250"/>
        <w:rPr>
          <w:rFonts w:ascii="宋体" w:hAnsi="宋体" w:cs="宋体"/>
          <w:color w:val="auto"/>
          <w:sz w:val="24"/>
        </w:rPr>
      </w:pPr>
      <w:r>
        <w:rPr>
          <w:rFonts w:hint="eastAsia" w:ascii="宋体" w:hAnsi="宋体" w:cs="宋体"/>
          <w:color w:val="auto"/>
          <w:sz w:val="24"/>
        </w:rPr>
        <w:t>1.7.1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5A42E9E2">
      <w:pPr>
        <w:spacing w:line="560" w:lineRule="exact"/>
        <w:ind w:left="-440" w:leftChars="-200" w:right="-440" w:rightChars="-200" w:firstLine="600" w:firstLineChars="250"/>
        <w:rPr>
          <w:rFonts w:ascii="宋体" w:hAnsi="宋体" w:cs="宋体"/>
          <w:color w:val="auto"/>
          <w:sz w:val="24"/>
        </w:rPr>
      </w:pPr>
      <w:r>
        <w:rPr>
          <w:rFonts w:hint="eastAsia" w:ascii="宋体" w:hAnsi="宋体" w:cs="宋体"/>
          <w:color w:val="auto"/>
          <w:sz w:val="24"/>
        </w:rPr>
        <w:t>1.7.2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78BCF63B">
      <w:pPr>
        <w:spacing w:line="560" w:lineRule="exact"/>
        <w:ind w:firstLine="482" w:firstLineChars="200"/>
        <w:outlineLvl w:val="0"/>
        <w:rPr>
          <w:rFonts w:ascii="宋体" w:hAnsi="宋体" w:cs="宋体"/>
          <w:b/>
          <w:color w:val="auto"/>
          <w:sz w:val="24"/>
        </w:rPr>
      </w:pPr>
      <w:bookmarkStart w:id="77" w:name="_Toc15322"/>
      <w:bookmarkStart w:id="78" w:name="_Toc11173"/>
      <w:bookmarkStart w:id="79" w:name="_Toc7245"/>
      <w:r>
        <w:rPr>
          <w:rFonts w:hint="eastAsia" w:ascii="宋体" w:hAnsi="宋体" w:cs="宋体"/>
          <w:b/>
          <w:color w:val="auto"/>
          <w:sz w:val="24"/>
        </w:rPr>
        <w:t>1.8 合同生效</w:t>
      </w:r>
      <w:bookmarkEnd w:id="77"/>
      <w:bookmarkEnd w:id="78"/>
      <w:bookmarkEnd w:id="79"/>
    </w:p>
    <w:p w14:paraId="699AD1E5">
      <w:pPr>
        <w:spacing w:line="560" w:lineRule="exact"/>
        <w:ind w:firstLine="480" w:firstLineChars="200"/>
        <w:rPr>
          <w:rFonts w:ascii="宋体" w:hAnsi="宋体" w:cs="宋体"/>
          <w:color w:val="auto"/>
          <w:sz w:val="24"/>
        </w:rPr>
      </w:pPr>
      <w:r>
        <w:rPr>
          <w:rFonts w:hint="eastAsia" w:ascii="宋体" w:hAnsi="宋体" w:cs="宋体"/>
          <w:color w:val="auto"/>
          <w:sz w:val="24"/>
        </w:rPr>
        <w:t>本合同自双方当事人盖章或者签字时生效。</w:t>
      </w:r>
    </w:p>
    <w:p w14:paraId="1ECFB151">
      <w:pPr>
        <w:spacing w:line="560" w:lineRule="exact"/>
        <w:ind w:firstLine="482" w:firstLineChars="200"/>
        <w:rPr>
          <w:rFonts w:hint="eastAsia" w:ascii="宋体" w:hAnsi="宋体" w:cs="宋体"/>
          <w:b/>
          <w:bCs/>
          <w:color w:val="auto"/>
          <w:sz w:val="24"/>
        </w:rPr>
      </w:pPr>
      <w:r>
        <w:rPr>
          <w:rFonts w:hint="eastAsia" w:ascii="宋体" w:hAnsi="宋体" w:cs="宋体"/>
          <w:b/>
          <w:bCs/>
          <w:color w:val="auto"/>
          <w:sz w:val="24"/>
        </w:rPr>
        <w:t>（注：本合同不强制现场签订，可盖章后邮寄送达）</w:t>
      </w:r>
    </w:p>
    <w:p w14:paraId="11F1FFCB">
      <w:pPr>
        <w:autoSpaceDE w:val="0"/>
        <w:autoSpaceDN w:val="0"/>
        <w:spacing w:line="560" w:lineRule="exact"/>
        <w:rPr>
          <w:rFonts w:ascii="宋体" w:hAnsi="宋体" w:cs="宋体"/>
          <w:color w:val="auto"/>
          <w:sz w:val="24"/>
          <w:lang w:val="zh-CN"/>
        </w:rPr>
      </w:pPr>
      <w:r>
        <w:rPr>
          <w:rFonts w:hint="eastAsia" w:ascii="宋体" w:hAnsi="宋体" w:cs="宋体"/>
          <w:b/>
          <w:color w:val="auto"/>
          <w:sz w:val="24"/>
          <w:lang w:val="zh-CN"/>
        </w:rPr>
        <w:t>甲方</w:t>
      </w:r>
      <w:r>
        <w:rPr>
          <w:rFonts w:hint="eastAsia" w:ascii="宋体" w:hAnsi="宋体" w:cs="宋体"/>
          <w:color w:val="auto"/>
          <w:sz w:val="24"/>
          <w:lang w:val="zh-CN"/>
        </w:rPr>
        <w:t>：</w:t>
      </w:r>
      <w:r>
        <w:rPr>
          <w:rFonts w:hint="eastAsia" w:ascii="宋体" w:hAnsi="宋体" w:cs="宋体"/>
          <w:color w:val="auto"/>
          <w:sz w:val="24"/>
        </w:rPr>
        <w:t xml:space="preserve">                                   </w:t>
      </w:r>
      <w:r>
        <w:rPr>
          <w:rFonts w:hint="eastAsia" w:ascii="宋体" w:hAnsi="宋体" w:cs="宋体"/>
          <w:b/>
          <w:color w:val="auto"/>
          <w:sz w:val="24"/>
          <w:lang w:val="zh-CN"/>
        </w:rPr>
        <w:t>乙方</w:t>
      </w:r>
      <w:r>
        <w:rPr>
          <w:rFonts w:hint="eastAsia" w:ascii="宋体" w:hAnsi="宋体" w:cs="宋体"/>
          <w:color w:val="auto"/>
          <w:sz w:val="24"/>
          <w:lang w:val="zh-CN"/>
        </w:rPr>
        <w:t>：</w:t>
      </w:r>
    </w:p>
    <w:p w14:paraId="487F9A0E">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统一社会信用代码：</w:t>
      </w:r>
      <w:r>
        <w:rPr>
          <w:rFonts w:hint="eastAsia" w:ascii="宋体" w:hAnsi="宋体" w:cs="宋体"/>
          <w:color w:val="auto"/>
          <w:sz w:val="24"/>
        </w:rPr>
        <w:t xml:space="preserve">                       </w:t>
      </w:r>
      <w:r>
        <w:rPr>
          <w:rFonts w:hint="eastAsia" w:ascii="宋体" w:hAnsi="宋体" w:cs="宋体"/>
          <w:color w:val="auto"/>
          <w:sz w:val="24"/>
          <w:lang w:val="zh-CN"/>
        </w:rPr>
        <w:t>统一社会信用代码：</w:t>
      </w:r>
    </w:p>
    <w:p w14:paraId="6867A6E8">
      <w:pPr>
        <w:autoSpaceDE w:val="0"/>
        <w:autoSpaceDN w:val="0"/>
        <w:spacing w:line="560" w:lineRule="exact"/>
        <w:rPr>
          <w:rFonts w:ascii="宋体" w:hAnsi="宋体" w:cs="宋体"/>
          <w:color w:val="auto"/>
          <w:sz w:val="24"/>
          <w:lang w:val="zh-CN"/>
        </w:rPr>
      </w:pPr>
      <w:r>
        <w:rPr>
          <w:rFonts w:hint="eastAsia" w:ascii="宋体" w:hAnsi="宋体" w:cs="宋体"/>
          <w:color w:val="auto"/>
          <w:sz w:val="24"/>
        </w:rPr>
        <w:t>地址</w:t>
      </w:r>
      <w:r>
        <w:rPr>
          <w:rFonts w:hint="eastAsia" w:ascii="宋体" w:hAnsi="宋体" w:cs="宋体"/>
          <w:color w:val="auto"/>
          <w:sz w:val="24"/>
          <w:lang w:val="zh-CN"/>
        </w:rPr>
        <w:t>：</w:t>
      </w:r>
      <w:r>
        <w:rPr>
          <w:rFonts w:hint="eastAsia" w:ascii="宋体" w:hAnsi="宋体" w:cs="宋体"/>
          <w:color w:val="auto"/>
          <w:sz w:val="24"/>
        </w:rPr>
        <w:t xml:space="preserve">                                   地址</w:t>
      </w:r>
      <w:r>
        <w:rPr>
          <w:rFonts w:hint="eastAsia" w:ascii="宋体" w:hAnsi="宋体" w:cs="宋体"/>
          <w:color w:val="auto"/>
          <w:sz w:val="24"/>
          <w:lang w:val="zh-CN"/>
        </w:rPr>
        <w:t>：</w:t>
      </w:r>
    </w:p>
    <w:p w14:paraId="460D7288">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法定代表人或</w:t>
      </w:r>
      <w:r>
        <w:rPr>
          <w:rFonts w:hint="eastAsia" w:ascii="宋体" w:hAnsi="宋体" w:cs="宋体"/>
          <w:color w:val="auto"/>
          <w:sz w:val="24"/>
        </w:rPr>
        <w:t xml:space="preserve">                             </w:t>
      </w:r>
      <w:r>
        <w:rPr>
          <w:rFonts w:hint="eastAsia" w:ascii="宋体" w:hAnsi="宋体" w:cs="宋体"/>
          <w:color w:val="auto"/>
          <w:sz w:val="24"/>
          <w:lang w:val="zh-CN"/>
        </w:rPr>
        <w:t>法定代表人</w:t>
      </w:r>
    </w:p>
    <w:p w14:paraId="1A7D02B5">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授权代表（签字）：                       或授权代表（签字）: </w:t>
      </w:r>
    </w:p>
    <w:p w14:paraId="4AF5A338">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联系人：</w:t>
      </w:r>
      <w:r>
        <w:rPr>
          <w:rFonts w:hint="eastAsia" w:ascii="宋体" w:hAnsi="宋体" w:cs="宋体"/>
          <w:color w:val="auto"/>
          <w:sz w:val="24"/>
        </w:rPr>
        <w:t xml:space="preserve">                                 </w:t>
      </w:r>
      <w:r>
        <w:rPr>
          <w:rFonts w:hint="eastAsia" w:ascii="宋体" w:hAnsi="宋体" w:cs="宋体"/>
          <w:color w:val="auto"/>
          <w:sz w:val="24"/>
          <w:lang w:val="zh-CN"/>
        </w:rPr>
        <w:t>联系人：</w:t>
      </w:r>
    </w:p>
    <w:p w14:paraId="763EBC0C">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邮政编码：</w:t>
      </w:r>
      <w:r>
        <w:rPr>
          <w:rFonts w:hint="eastAsia" w:ascii="宋体" w:hAnsi="宋体" w:cs="宋体"/>
          <w:color w:val="auto"/>
          <w:sz w:val="24"/>
        </w:rPr>
        <w:t xml:space="preserve">                               </w:t>
      </w:r>
      <w:r>
        <w:rPr>
          <w:rFonts w:hint="eastAsia" w:ascii="宋体" w:hAnsi="宋体" w:cs="宋体"/>
          <w:color w:val="auto"/>
          <w:sz w:val="24"/>
          <w:lang w:val="zh-CN"/>
        </w:rPr>
        <w:t>邮政编码：</w:t>
      </w:r>
    </w:p>
    <w:p w14:paraId="47F6ED8D">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电话:                                    电话: </w:t>
      </w:r>
    </w:p>
    <w:p w14:paraId="5FCAE0EF">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传真:                                    传真:</w:t>
      </w:r>
    </w:p>
    <w:p w14:paraId="5CA1CC5C">
      <w:pPr>
        <w:autoSpaceDE w:val="0"/>
        <w:autoSpaceDN w:val="0"/>
        <w:spacing w:line="560" w:lineRule="exact"/>
        <w:rPr>
          <w:rFonts w:ascii="宋体" w:hAnsi="宋体" w:cs="宋体"/>
          <w:color w:val="auto"/>
          <w:sz w:val="24"/>
        </w:rPr>
      </w:pPr>
      <w:r>
        <w:rPr>
          <w:rFonts w:hint="eastAsia" w:ascii="宋体" w:hAnsi="宋体" w:cs="宋体"/>
          <w:color w:val="auto"/>
          <w:sz w:val="24"/>
          <w:lang w:val="zh-CN"/>
        </w:rPr>
        <w:t>电子邮箱：</w:t>
      </w:r>
      <w:r>
        <w:rPr>
          <w:rFonts w:hint="eastAsia" w:ascii="宋体" w:hAnsi="宋体" w:cs="宋体"/>
          <w:color w:val="auto"/>
          <w:sz w:val="24"/>
        </w:rPr>
        <w:t xml:space="preserve">                               </w:t>
      </w:r>
      <w:r>
        <w:rPr>
          <w:rFonts w:hint="eastAsia" w:ascii="宋体" w:hAnsi="宋体" w:cs="宋体"/>
          <w:color w:val="auto"/>
          <w:sz w:val="24"/>
          <w:lang w:val="zh-CN"/>
        </w:rPr>
        <w:t>电子邮箱：</w:t>
      </w:r>
    </w:p>
    <w:p w14:paraId="75FA2DE7">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开户银行：                               开户银行： </w:t>
      </w:r>
    </w:p>
    <w:p w14:paraId="15E1FE1F">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开户名称：                               开户名称： </w:t>
      </w:r>
    </w:p>
    <w:p w14:paraId="592B0150">
      <w:pPr>
        <w:autoSpaceDE w:val="0"/>
        <w:autoSpaceDN w:val="0"/>
        <w:spacing w:line="560" w:lineRule="exact"/>
        <w:rPr>
          <w:rFonts w:hint="eastAsia" w:ascii="宋体" w:hAnsi="宋体" w:cs="宋体"/>
          <w:color w:val="auto"/>
          <w:sz w:val="24"/>
        </w:rPr>
      </w:pPr>
      <w:r>
        <w:rPr>
          <w:rFonts w:hint="eastAsia" w:ascii="宋体" w:hAnsi="宋体" w:cs="宋体"/>
          <w:color w:val="auto"/>
          <w:sz w:val="24"/>
        </w:rPr>
        <w:t>开户账号：                               开户账号：</w:t>
      </w:r>
    </w:p>
    <w:p w14:paraId="668CE8E1">
      <w:pPr>
        <w:pStyle w:val="123"/>
        <w:spacing w:line="560" w:lineRule="exact"/>
        <w:ind w:firstLine="482"/>
        <w:jc w:val="center"/>
        <w:rPr>
          <w:rFonts w:ascii="宋体" w:hAnsi="宋体" w:cs="宋体"/>
          <w:b/>
          <w:color w:val="auto"/>
          <w:szCs w:val="24"/>
        </w:rPr>
      </w:pPr>
      <w:r>
        <w:rPr>
          <w:rFonts w:hint="eastAsia" w:ascii="宋体" w:hAnsi="宋体" w:cs="宋体"/>
          <w:b/>
          <w:color w:val="auto"/>
          <w:szCs w:val="24"/>
        </w:rPr>
        <w:t>第二部分合同一般条款</w:t>
      </w:r>
    </w:p>
    <w:p w14:paraId="4B86DE89">
      <w:pPr>
        <w:spacing w:line="560" w:lineRule="exact"/>
        <w:ind w:firstLine="482" w:firstLineChars="200"/>
        <w:outlineLvl w:val="0"/>
        <w:rPr>
          <w:rFonts w:ascii="宋体" w:hAnsi="宋体" w:cs="宋体"/>
          <w:b/>
          <w:color w:val="auto"/>
          <w:sz w:val="24"/>
        </w:rPr>
      </w:pPr>
      <w:bookmarkStart w:id="80" w:name="_Ref467379195"/>
      <w:bookmarkStart w:id="81" w:name="_Toc19614"/>
      <w:bookmarkStart w:id="82" w:name="_Ref467378499"/>
      <w:bookmarkStart w:id="83" w:name="_Toc259093669"/>
      <w:bookmarkStart w:id="84" w:name="_Ref467379225"/>
      <w:bookmarkStart w:id="85" w:name="_Ref467379094"/>
      <w:bookmarkStart w:id="86" w:name="_Ref467379205"/>
      <w:bookmarkStart w:id="87" w:name="_Toc16917"/>
      <w:bookmarkStart w:id="88" w:name="_Ref467378404"/>
      <w:bookmarkStart w:id="89" w:name="_Toc28763"/>
      <w:bookmarkStart w:id="90" w:name="_Ref467378463"/>
      <w:bookmarkStart w:id="91" w:name="_Toc487900349"/>
      <w:bookmarkStart w:id="92" w:name="_Toc279701240"/>
      <w:bookmarkStart w:id="93" w:name="_Ref467379109"/>
      <w:bookmarkStart w:id="94" w:name="_Ref467379214"/>
      <w:bookmarkStart w:id="95" w:name="_Ref467379101"/>
      <w:r>
        <w:rPr>
          <w:rFonts w:hint="eastAsia" w:ascii="宋体" w:hAnsi="宋体" w:cs="宋体"/>
          <w:b/>
          <w:color w:val="auto"/>
          <w:sz w:val="24"/>
        </w:rPr>
        <w:t>2.1 定义</w:t>
      </w:r>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14:paraId="5B8DE022">
      <w:pPr>
        <w:spacing w:line="560" w:lineRule="exact"/>
        <w:ind w:firstLine="480" w:firstLineChars="200"/>
        <w:rPr>
          <w:rFonts w:ascii="宋体" w:hAnsi="宋体" w:cs="宋体"/>
          <w:color w:val="auto"/>
          <w:sz w:val="24"/>
        </w:rPr>
      </w:pPr>
      <w:r>
        <w:rPr>
          <w:rFonts w:hint="eastAsia" w:ascii="宋体" w:hAnsi="宋体" w:cs="宋体"/>
          <w:color w:val="auto"/>
          <w:sz w:val="24"/>
        </w:rPr>
        <w:t>本合同中的下列词语应按以下内容进行解释：</w:t>
      </w:r>
    </w:p>
    <w:p w14:paraId="190752F3">
      <w:pPr>
        <w:spacing w:line="560" w:lineRule="exact"/>
        <w:ind w:firstLine="480" w:firstLineChars="200"/>
        <w:rPr>
          <w:rFonts w:ascii="宋体" w:hAnsi="宋体" w:cs="宋体"/>
          <w:color w:val="auto"/>
          <w:sz w:val="24"/>
        </w:rPr>
      </w:pPr>
      <w:r>
        <w:rPr>
          <w:rFonts w:hint="eastAsia" w:ascii="宋体" w:hAnsi="宋体" w:cs="宋体"/>
          <w:color w:val="auto"/>
          <w:sz w:val="24"/>
        </w:rPr>
        <w:t>2.1.1 “合同”系指采购人和中标供应商签订的载明双方当事人所达成的协议，并包括所有的附件、附录和构成合同的其他文件。</w:t>
      </w:r>
    </w:p>
    <w:p w14:paraId="354004BC">
      <w:pPr>
        <w:spacing w:line="560" w:lineRule="exact"/>
        <w:ind w:firstLine="480" w:firstLineChars="200"/>
        <w:rPr>
          <w:rFonts w:ascii="宋体" w:hAnsi="宋体" w:cs="宋体"/>
          <w:color w:val="auto"/>
          <w:sz w:val="24"/>
        </w:rPr>
      </w:pPr>
      <w:r>
        <w:rPr>
          <w:rFonts w:hint="eastAsia" w:ascii="宋体" w:hAnsi="宋体" w:cs="宋体"/>
          <w:color w:val="auto"/>
          <w:sz w:val="24"/>
        </w:rPr>
        <w:t>2.1.2 “合同价”系指根据合同约定，中标供应商在完全履行合同义务后，采购人应支付给中标供应商的价格。</w:t>
      </w:r>
    </w:p>
    <w:p w14:paraId="20AACE4E">
      <w:pPr>
        <w:spacing w:line="560" w:lineRule="exact"/>
        <w:ind w:firstLine="480" w:firstLineChars="200"/>
        <w:rPr>
          <w:rFonts w:ascii="宋体" w:hAnsi="宋体" w:cs="宋体"/>
          <w:color w:val="auto"/>
          <w:sz w:val="24"/>
        </w:rPr>
      </w:pPr>
      <w:r>
        <w:rPr>
          <w:rFonts w:hint="eastAsia" w:ascii="宋体" w:hAnsi="宋体" w:cs="宋体"/>
          <w:color w:val="auto"/>
          <w:sz w:val="24"/>
        </w:rPr>
        <w:t>2.1.3 “货物”系指中标供应商根据合同约定应向采购人交付的一切各种形态和种类的物品，包括原材料、燃料、设备、机械、仪表、备件、计算机软件、产品等，并包括工具、手册等其他相关资料。</w:t>
      </w:r>
    </w:p>
    <w:p w14:paraId="218DC954">
      <w:pPr>
        <w:spacing w:line="560" w:lineRule="exact"/>
        <w:ind w:firstLine="480" w:firstLineChars="200"/>
        <w:rPr>
          <w:rFonts w:ascii="宋体" w:hAnsi="宋体" w:cs="宋体"/>
          <w:color w:val="auto"/>
          <w:sz w:val="24"/>
        </w:rPr>
      </w:pPr>
      <w:bookmarkStart w:id="96" w:name="_Ref467378840"/>
      <w:r>
        <w:rPr>
          <w:rFonts w:hint="eastAsia" w:ascii="宋体" w:hAnsi="宋体" w:cs="宋体"/>
          <w:color w:val="auto"/>
          <w:sz w:val="24"/>
        </w:rPr>
        <w:t>2.1.4 “甲方”系指与中标供应商签署合同的采购人</w:t>
      </w:r>
      <w:bookmarkEnd w:id="96"/>
      <w:r>
        <w:rPr>
          <w:rFonts w:hint="eastAsia" w:ascii="宋体" w:hAnsi="宋体" w:cs="宋体"/>
          <w:color w:val="auto"/>
          <w:sz w:val="24"/>
        </w:rPr>
        <w:t>；采购人委托采购代理机构代表其与乙方签订合同的，采购人的授权委托书作为合同附件。</w:t>
      </w:r>
    </w:p>
    <w:p w14:paraId="1C33AF94">
      <w:pPr>
        <w:spacing w:line="560" w:lineRule="exact"/>
        <w:ind w:firstLine="480" w:firstLineChars="200"/>
        <w:rPr>
          <w:rFonts w:ascii="宋体" w:hAnsi="宋体" w:cs="宋体"/>
          <w:color w:val="auto"/>
          <w:sz w:val="24"/>
        </w:rPr>
      </w:pPr>
      <w:bookmarkStart w:id="97" w:name="_Ref467379400"/>
      <w:r>
        <w:rPr>
          <w:rFonts w:hint="eastAsia" w:ascii="宋体" w:hAnsi="宋体" w:cs="宋体"/>
          <w:color w:val="auto"/>
          <w:sz w:val="24"/>
        </w:rPr>
        <w:t>2.1.5 “乙方”系指根据合同约定交付货物的中标供应商</w:t>
      </w:r>
      <w:bookmarkEnd w:id="97"/>
      <w:r>
        <w:rPr>
          <w:rFonts w:hint="eastAsia" w:ascii="宋体" w:hAnsi="宋体" w:cs="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0204950">
      <w:pPr>
        <w:spacing w:line="560" w:lineRule="exact"/>
        <w:ind w:firstLine="480" w:firstLineChars="200"/>
        <w:rPr>
          <w:rFonts w:ascii="宋体" w:hAnsi="宋体" w:cs="宋体"/>
          <w:color w:val="auto"/>
          <w:sz w:val="24"/>
        </w:rPr>
      </w:pPr>
      <w:bookmarkStart w:id="98" w:name="_Ref467379436"/>
      <w:r>
        <w:rPr>
          <w:rFonts w:hint="eastAsia" w:ascii="宋体" w:hAnsi="宋体" w:cs="宋体"/>
          <w:color w:val="auto"/>
          <w:sz w:val="24"/>
        </w:rPr>
        <w:t>2.1.6 “现场”系指合同约定货物将要运至或者安装的地点。</w:t>
      </w:r>
      <w:bookmarkEnd w:id="98"/>
    </w:p>
    <w:p w14:paraId="10C1386E">
      <w:pPr>
        <w:spacing w:line="560" w:lineRule="exact"/>
        <w:ind w:firstLine="482" w:firstLineChars="200"/>
        <w:outlineLvl w:val="0"/>
        <w:rPr>
          <w:rFonts w:ascii="宋体" w:hAnsi="宋体" w:cs="宋体"/>
          <w:b/>
          <w:color w:val="auto"/>
          <w:sz w:val="24"/>
        </w:rPr>
      </w:pPr>
      <w:bookmarkStart w:id="99" w:name="_Toc487900350"/>
      <w:bookmarkStart w:id="100" w:name="_Toc259093670"/>
      <w:bookmarkStart w:id="101" w:name="_Toc27635"/>
      <w:bookmarkStart w:id="102" w:name="_Toc32504"/>
      <w:bookmarkStart w:id="103" w:name="_Toc13336"/>
      <w:bookmarkStart w:id="104" w:name="_Toc279701241"/>
      <w:r>
        <w:rPr>
          <w:rFonts w:hint="eastAsia" w:ascii="宋体" w:hAnsi="宋体" w:cs="宋体"/>
          <w:b/>
          <w:color w:val="auto"/>
          <w:sz w:val="24"/>
        </w:rPr>
        <w:t>2.2 技术规范</w:t>
      </w:r>
      <w:bookmarkEnd w:id="99"/>
      <w:bookmarkEnd w:id="100"/>
      <w:bookmarkEnd w:id="101"/>
      <w:bookmarkEnd w:id="102"/>
      <w:bookmarkEnd w:id="103"/>
      <w:bookmarkEnd w:id="104"/>
    </w:p>
    <w:p w14:paraId="5A4CE38C">
      <w:pPr>
        <w:spacing w:line="560" w:lineRule="exact"/>
        <w:ind w:firstLine="480" w:firstLineChars="200"/>
        <w:rPr>
          <w:rFonts w:ascii="宋体" w:hAnsi="宋体" w:cs="宋体"/>
          <w:color w:val="auto"/>
          <w:sz w:val="24"/>
        </w:rPr>
      </w:pPr>
      <w:r>
        <w:rPr>
          <w:rFonts w:hint="eastAsia" w:ascii="宋体" w:hAnsi="宋体" w:cs="宋体"/>
          <w:color w:val="auto"/>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A5D347F">
      <w:pPr>
        <w:spacing w:line="560" w:lineRule="exact"/>
        <w:ind w:firstLine="482" w:firstLineChars="200"/>
        <w:outlineLvl w:val="0"/>
        <w:rPr>
          <w:rFonts w:ascii="宋体" w:hAnsi="宋体" w:cs="宋体"/>
          <w:b/>
          <w:color w:val="auto"/>
          <w:sz w:val="24"/>
        </w:rPr>
      </w:pPr>
      <w:bookmarkStart w:id="105" w:name="_Toc27853"/>
      <w:bookmarkStart w:id="106" w:name="_Toc9829"/>
      <w:bookmarkStart w:id="107" w:name="_Toc259093671"/>
      <w:bookmarkStart w:id="108" w:name="_Toc31634"/>
      <w:bookmarkStart w:id="109" w:name="_Toc279701242"/>
      <w:bookmarkStart w:id="110" w:name="_Toc487900351"/>
      <w:r>
        <w:rPr>
          <w:rFonts w:hint="eastAsia" w:ascii="宋体" w:hAnsi="宋体" w:cs="宋体"/>
          <w:b/>
          <w:color w:val="auto"/>
          <w:sz w:val="24"/>
        </w:rPr>
        <w:t>2.3 知识产权</w:t>
      </w:r>
      <w:bookmarkEnd w:id="105"/>
      <w:bookmarkEnd w:id="106"/>
      <w:bookmarkEnd w:id="107"/>
      <w:bookmarkEnd w:id="108"/>
      <w:bookmarkEnd w:id="109"/>
      <w:bookmarkEnd w:id="110"/>
    </w:p>
    <w:p w14:paraId="60602A5D">
      <w:pPr>
        <w:spacing w:line="560" w:lineRule="exact"/>
        <w:ind w:firstLine="480" w:firstLineChars="200"/>
        <w:rPr>
          <w:rFonts w:ascii="宋体" w:hAnsi="宋体" w:cs="宋体"/>
          <w:color w:val="auto"/>
          <w:sz w:val="24"/>
        </w:rPr>
      </w:pPr>
      <w:r>
        <w:rPr>
          <w:rFonts w:hint="eastAsia" w:ascii="宋体" w:hAnsi="宋体" w:cs="宋体"/>
          <w:color w:val="auto"/>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2BCEA696">
      <w:pPr>
        <w:spacing w:line="560" w:lineRule="exact"/>
        <w:ind w:firstLine="480" w:firstLineChars="200"/>
        <w:rPr>
          <w:rFonts w:ascii="宋体" w:hAnsi="宋体" w:cs="宋体"/>
          <w:color w:val="auto"/>
          <w:sz w:val="24"/>
        </w:rPr>
      </w:pPr>
      <w:r>
        <w:rPr>
          <w:rFonts w:hint="eastAsia" w:ascii="宋体" w:hAnsi="宋体" w:cs="宋体"/>
          <w:color w:val="auto"/>
          <w:sz w:val="24"/>
        </w:rPr>
        <w:t>2.3.2具有知识产权的计算机软件等货物的知识产权归属，详见</w:t>
      </w:r>
      <w:r>
        <w:rPr>
          <w:rFonts w:hint="eastAsia" w:ascii="宋体" w:hAnsi="宋体" w:cs="宋体"/>
          <w:b/>
          <w:i/>
          <w:color w:val="auto"/>
          <w:sz w:val="24"/>
          <w:u w:val="single"/>
        </w:rPr>
        <w:t>合同专用条款</w:t>
      </w:r>
      <w:r>
        <w:rPr>
          <w:rFonts w:hint="eastAsia" w:ascii="宋体" w:hAnsi="宋体" w:cs="宋体"/>
          <w:color w:val="auto"/>
          <w:sz w:val="24"/>
        </w:rPr>
        <w:t>。</w:t>
      </w:r>
    </w:p>
    <w:p w14:paraId="2F816C33">
      <w:pPr>
        <w:spacing w:line="560" w:lineRule="exact"/>
        <w:ind w:firstLine="482" w:firstLineChars="200"/>
        <w:outlineLvl w:val="0"/>
        <w:rPr>
          <w:rFonts w:ascii="宋体" w:hAnsi="宋体" w:cs="宋体"/>
          <w:b/>
          <w:color w:val="auto"/>
          <w:sz w:val="24"/>
        </w:rPr>
      </w:pPr>
      <w:bookmarkStart w:id="111" w:name="_Toc29149"/>
      <w:bookmarkStart w:id="112" w:name="_Toc11932"/>
      <w:bookmarkStart w:id="113" w:name="_Toc4194"/>
      <w:r>
        <w:rPr>
          <w:rFonts w:hint="eastAsia" w:ascii="宋体" w:hAnsi="宋体" w:cs="宋体"/>
          <w:b/>
          <w:color w:val="auto"/>
          <w:sz w:val="24"/>
        </w:rPr>
        <w:t>2.4 包装和装运</w:t>
      </w:r>
      <w:bookmarkEnd w:id="111"/>
      <w:bookmarkEnd w:id="112"/>
      <w:bookmarkEnd w:id="113"/>
    </w:p>
    <w:p w14:paraId="5242FBEC">
      <w:pPr>
        <w:spacing w:line="560" w:lineRule="exact"/>
        <w:ind w:firstLine="480" w:firstLineChars="200"/>
        <w:rPr>
          <w:rFonts w:ascii="宋体" w:hAnsi="宋体" w:cs="宋体"/>
          <w:color w:val="auto"/>
          <w:sz w:val="24"/>
        </w:rPr>
      </w:pPr>
      <w:r>
        <w:rPr>
          <w:rFonts w:hint="eastAsia" w:ascii="宋体" w:hAnsi="宋体" w:cs="宋体"/>
          <w:color w:val="auto"/>
          <w:sz w:val="24"/>
        </w:rPr>
        <w:t>2.4.1除</w:t>
      </w:r>
      <w:r>
        <w:rPr>
          <w:rFonts w:hint="eastAsia" w:ascii="宋体" w:hAnsi="宋体" w:cs="宋体"/>
          <w:b/>
          <w:i/>
          <w:color w:val="auto"/>
          <w:sz w:val="24"/>
          <w:u w:val="single"/>
        </w:rPr>
        <w:t>合同专用条款</w:t>
      </w:r>
      <w:r>
        <w:rPr>
          <w:rFonts w:hint="eastAsia" w:ascii="宋体" w:hAnsi="宋体" w:cs="宋体"/>
          <w:color w:val="auto"/>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D5AAEA3">
      <w:pPr>
        <w:spacing w:line="560" w:lineRule="exact"/>
        <w:ind w:firstLine="480" w:firstLineChars="200"/>
        <w:rPr>
          <w:rFonts w:ascii="宋体" w:hAnsi="宋体" w:cs="宋体"/>
          <w:color w:val="auto"/>
          <w:sz w:val="24"/>
        </w:rPr>
      </w:pPr>
      <w:r>
        <w:rPr>
          <w:rFonts w:hint="eastAsia" w:ascii="宋体" w:hAnsi="宋体" w:cs="宋体"/>
          <w:color w:val="auto"/>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0065D0AE">
      <w:pPr>
        <w:spacing w:line="560" w:lineRule="exact"/>
        <w:ind w:firstLine="480" w:firstLineChars="200"/>
        <w:rPr>
          <w:rFonts w:ascii="宋体" w:hAnsi="宋体" w:cs="宋体"/>
          <w:color w:val="auto"/>
          <w:sz w:val="24"/>
        </w:rPr>
      </w:pPr>
      <w:r>
        <w:rPr>
          <w:rFonts w:hint="eastAsia" w:ascii="宋体" w:hAnsi="宋体" w:cs="宋体"/>
          <w:color w:val="auto"/>
          <w:sz w:val="24"/>
        </w:rPr>
        <w:t>2.4.2 装运货物的要求和通知，详见</w:t>
      </w:r>
      <w:r>
        <w:rPr>
          <w:rFonts w:hint="eastAsia" w:ascii="宋体" w:hAnsi="宋体" w:cs="宋体"/>
          <w:b/>
          <w:i/>
          <w:color w:val="auto"/>
          <w:sz w:val="24"/>
          <w:u w:val="single"/>
        </w:rPr>
        <w:t>合同专用条款</w:t>
      </w:r>
      <w:r>
        <w:rPr>
          <w:rFonts w:hint="eastAsia" w:ascii="宋体" w:hAnsi="宋体" w:cs="宋体"/>
          <w:color w:val="auto"/>
          <w:sz w:val="24"/>
        </w:rPr>
        <w:t>。</w:t>
      </w:r>
    </w:p>
    <w:p w14:paraId="568267A7">
      <w:pPr>
        <w:spacing w:line="560" w:lineRule="exact"/>
        <w:ind w:firstLine="482" w:firstLineChars="200"/>
        <w:outlineLvl w:val="0"/>
        <w:rPr>
          <w:rFonts w:ascii="宋体" w:hAnsi="宋体" w:cs="宋体"/>
          <w:b/>
          <w:color w:val="auto"/>
          <w:sz w:val="24"/>
        </w:rPr>
      </w:pPr>
      <w:bookmarkStart w:id="114" w:name="_Ref467379527"/>
      <w:bookmarkStart w:id="115" w:name="_Ref467379542"/>
      <w:bookmarkStart w:id="116" w:name="_Ref467378591"/>
      <w:bookmarkStart w:id="117" w:name="_Toc279701245"/>
      <w:bookmarkStart w:id="118" w:name="_Ref467378541"/>
      <w:bookmarkStart w:id="119" w:name="_Ref467379536"/>
      <w:bookmarkStart w:id="120" w:name="_Toc259093674"/>
      <w:bookmarkStart w:id="121" w:name="_Toc487900354"/>
      <w:bookmarkStart w:id="122" w:name="_Toc19074"/>
      <w:bookmarkStart w:id="123" w:name="_Toc26182"/>
      <w:bookmarkStart w:id="124" w:name="_Toc30272"/>
      <w:r>
        <w:rPr>
          <w:rFonts w:hint="eastAsia" w:ascii="宋体" w:hAnsi="宋体" w:cs="宋体"/>
          <w:b/>
          <w:color w:val="auto"/>
          <w:sz w:val="24"/>
        </w:rPr>
        <w:t>2.</w:t>
      </w:r>
      <w:bookmarkEnd w:id="114"/>
      <w:bookmarkEnd w:id="115"/>
      <w:bookmarkEnd w:id="116"/>
      <w:bookmarkEnd w:id="117"/>
      <w:bookmarkEnd w:id="118"/>
      <w:bookmarkEnd w:id="119"/>
      <w:bookmarkEnd w:id="120"/>
      <w:bookmarkEnd w:id="121"/>
      <w:r>
        <w:rPr>
          <w:rFonts w:hint="eastAsia" w:ascii="宋体" w:hAnsi="宋体" w:cs="宋体"/>
          <w:b/>
          <w:color w:val="auto"/>
          <w:sz w:val="24"/>
        </w:rPr>
        <w:t>5 履约检查和问题反馈</w:t>
      </w:r>
      <w:bookmarkEnd w:id="122"/>
      <w:bookmarkEnd w:id="123"/>
      <w:bookmarkEnd w:id="124"/>
    </w:p>
    <w:p w14:paraId="547423F5">
      <w:pPr>
        <w:spacing w:line="560" w:lineRule="exact"/>
        <w:ind w:firstLine="480" w:firstLineChars="200"/>
        <w:rPr>
          <w:rFonts w:ascii="宋体" w:hAnsi="宋体" w:cs="宋体"/>
          <w:color w:val="auto"/>
          <w:sz w:val="24"/>
        </w:rPr>
      </w:pPr>
      <w:bookmarkStart w:id="125" w:name="_Ref467379657"/>
      <w:r>
        <w:rPr>
          <w:rFonts w:hint="eastAsia" w:ascii="宋体" w:hAnsi="宋体" w:cs="宋体"/>
          <w:color w:val="auto"/>
          <w:sz w:val="24"/>
        </w:rPr>
        <w:t>2.5.1</w:t>
      </w:r>
      <w:bookmarkEnd w:id="125"/>
      <w:bookmarkStart w:id="126" w:name="_Toc186431854"/>
      <w:bookmarkStart w:id="127" w:name="_Toc279701247"/>
      <w:bookmarkStart w:id="128" w:name="_Ref467379807"/>
      <w:bookmarkStart w:id="129" w:name="_Toc259093676"/>
      <w:bookmarkStart w:id="130" w:name="_Toc487900357"/>
      <w:bookmarkStart w:id="131" w:name="_Ref467379793"/>
      <w:r>
        <w:rPr>
          <w:rFonts w:hint="eastAsia" w:ascii="宋体" w:hAnsi="宋体" w:cs="宋体"/>
          <w:color w:val="auto"/>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77891C63">
      <w:pPr>
        <w:spacing w:line="560" w:lineRule="exact"/>
        <w:ind w:firstLine="480" w:firstLineChars="200"/>
        <w:rPr>
          <w:rFonts w:ascii="宋体" w:hAnsi="宋体" w:cs="宋体"/>
          <w:color w:val="auto"/>
          <w:sz w:val="24"/>
        </w:rPr>
      </w:pPr>
      <w:r>
        <w:rPr>
          <w:rFonts w:hint="eastAsia" w:ascii="宋体" w:hAnsi="宋体" w:cs="宋体"/>
          <w:color w:val="auto"/>
          <w:sz w:val="24"/>
        </w:rPr>
        <w:t>2.5.2 合同履行期间，甲方有权将履行过程中出现的问题反馈给乙方，双方当事人应以书面形式约定需要完善和改进的内容</w:t>
      </w:r>
      <w:bookmarkEnd w:id="126"/>
      <w:bookmarkStart w:id="132" w:name="_Toc186431855"/>
      <w:r>
        <w:rPr>
          <w:rFonts w:hint="eastAsia" w:ascii="宋体" w:hAnsi="宋体" w:cs="宋体"/>
          <w:color w:val="auto"/>
          <w:sz w:val="24"/>
        </w:rPr>
        <w:t>。</w:t>
      </w:r>
    </w:p>
    <w:bookmarkEnd w:id="127"/>
    <w:bookmarkEnd w:id="128"/>
    <w:bookmarkEnd w:id="129"/>
    <w:bookmarkEnd w:id="130"/>
    <w:bookmarkEnd w:id="131"/>
    <w:bookmarkEnd w:id="132"/>
    <w:p w14:paraId="0FDB9A92">
      <w:pPr>
        <w:spacing w:line="560" w:lineRule="exact"/>
        <w:ind w:firstLine="482" w:firstLineChars="200"/>
        <w:outlineLvl w:val="0"/>
        <w:rPr>
          <w:rFonts w:ascii="宋体" w:hAnsi="宋体" w:cs="宋体"/>
          <w:b/>
          <w:color w:val="auto"/>
          <w:sz w:val="24"/>
        </w:rPr>
      </w:pPr>
      <w:bookmarkStart w:id="133" w:name="_Ref467379923"/>
      <w:bookmarkStart w:id="134" w:name="_Toc259093677"/>
      <w:bookmarkStart w:id="135" w:name="_Toc279701248"/>
      <w:bookmarkStart w:id="136" w:name="_Ref467379863"/>
      <w:bookmarkStart w:id="137" w:name="_Toc487900358"/>
      <w:bookmarkStart w:id="138" w:name="_Ref467379852"/>
      <w:bookmarkStart w:id="139" w:name="_Toc16110"/>
      <w:bookmarkStart w:id="140" w:name="_Toc3225"/>
      <w:bookmarkStart w:id="141" w:name="_Toc774"/>
      <w:r>
        <w:rPr>
          <w:rFonts w:hint="eastAsia" w:ascii="宋体" w:hAnsi="宋体" w:cs="宋体"/>
          <w:b/>
          <w:color w:val="auto"/>
          <w:sz w:val="24"/>
        </w:rPr>
        <w:t>2.6 技术资料</w:t>
      </w:r>
      <w:bookmarkEnd w:id="133"/>
      <w:bookmarkEnd w:id="134"/>
      <w:bookmarkEnd w:id="135"/>
      <w:bookmarkEnd w:id="136"/>
      <w:bookmarkEnd w:id="137"/>
      <w:bookmarkEnd w:id="138"/>
      <w:r>
        <w:rPr>
          <w:rFonts w:hint="eastAsia" w:ascii="宋体" w:hAnsi="宋体" w:cs="宋体"/>
          <w:b/>
          <w:color w:val="auto"/>
          <w:sz w:val="24"/>
        </w:rPr>
        <w:t>和保密义务</w:t>
      </w:r>
      <w:bookmarkEnd w:id="139"/>
      <w:bookmarkEnd w:id="140"/>
      <w:bookmarkEnd w:id="141"/>
    </w:p>
    <w:p w14:paraId="256D77B5">
      <w:pPr>
        <w:spacing w:line="560" w:lineRule="exact"/>
        <w:ind w:firstLine="480" w:firstLineChars="200"/>
        <w:rPr>
          <w:rFonts w:ascii="宋体" w:hAnsi="宋体" w:cs="宋体"/>
          <w:color w:val="auto"/>
          <w:sz w:val="24"/>
        </w:rPr>
      </w:pPr>
      <w:r>
        <w:rPr>
          <w:rFonts w:hint="eastAsia" w:ascii="宋体" w:hAnsi="宋体" w:cs="宋体"/>
          <w:color w:val="auto"/>
          <w:sz w:val="24"/>
        </w:rPr>
        <w:t>2.6.1 乙方有权依据合同约定和项目需要，向甲方了解有关情况，调阅有关资料等，甲方应予积极配合；</w:t>
      </w:r>
    </w:p>
    <w:p w14:paraId="0AA0DEBA">
      <w:pPr>
        <w:spacing w:line="560" w:lineRule="exact"/>
        <w:ind w:firstLine="480" w:firstLineChars="200"/>
        <w:rPr>
          <w:rFonts w:ascii="宋体" w:hAnsi="宋体" w:cs="宋体"/>
          <w:color w:val="auto"/>
          <w:sz w:val="24"/>
        </w:rPr>
      </w:pPr>
      <w:r>
        <w:rPr>
          <w:rFonts w:hint="eastAsia" w:ascii="宋体" w:hAnsi="宋体" w:cs="宋体"/>
          <w:color w:val="auto"/>
          <w:sz w:val="24"/>
        </w:rPr>
        <w:t>2.6.2 乙方有义务妥善保管和保护由甲方提供的前款信息和资料等；</w:t>
      </w:r>
    </w:p>
    <w:p w14:paraId="1DD7716F">
      <w:pPr>
        <w:spacing w:line="560" w:lineRule="exact"/>
        <w:ind w:firstLine="480" w:firstLineChars="200"/>
        <w:rPr>
          <w:rFonts w:ascii="宋体" w:hAnsi="宋体" w:cs="宋体"/>
          <w:color w:val="auto"/>
          <w:sz w:val="24"/>
        </w:rPr>
      </w:pPr>
      <w:r>
        <w:rPr>
          <w:rFonts w:hint="eastAsia" w:ascii="宋体" w:hAnsi="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57EF0B4">
      <w:pPr>
        <w:spacing w:line="560" w:lineRule="exact"/>
        <w:ind w:firstLine="482" w:firstLineChars="200"/>
        <w:outlineLvl w:val="0"/>
        <w:rPr>
          <w:rFonts w:ascii="宋体" w:hAnsi="宋体" w:cs="宋体"/>
          <w:b/>
          <w:color w:val="auto"/>
          <w:sz w:val="24"/>
        </w:rPr>
      </w:pPr>
      <w:bookmarkStart w:id="142" w:name="_Toc7860"/>
      <w:r>
        <w:rPr>
          <w:rFonts w:hint="eastAsia" w:ascii="宋体" w:hAnsi="宋体" w:cs="宋体"/>
          <w:b/>
          <w:color w:val="auto"/>
          <w:sz w:val="24"/>
        </w:rPr>
        <w:t>2.7 质量保证</w:t>
      </w:r>
      <w:bookmarkEnd w:id="142"/>
    </w:p>
    <w:p w14:paraId="61F96F82">
      <w:pPr>
        <w:spacing w:line="560" w:lineRule="exact"/>
        <w:ind w:firstLine="480" w:firstLineChars="200"/>
        <w:rPr>
          <w:rFonts w:ascii="宋体" w:hAnsi="宋体" w:cs="宋体"/>
          <w:color w:val="auto"/>
          <w:sz w:val="24"/>
        </w:rPr>
      </w:pPr>
      <w:r>
        <w:rPr>
          <w:rFonts w:hint="eastAsia" w:ascii="宋体" w:hAnsi="宋体" w:cs="宋体"/>
          <w:color w:val="auto"/>
          <w:sz w:val="24"/>
        </w:rPr>
        <w:t>2.7.1 乙方应建立和完善履行合同的内部质量保证体系，并提供相关内部规章制度给甲方，以便甲方进行监督检查；</w:t>
      </w:r>
    </w:p>
    <w:p w14:paraId="47485C0B">
      <w:pPr>
        <w:spacing w:line="560" w:lineRule="exact"/>
        <w:ind w:firstLine="480" w:firstLineChars="200"/>
        <w:rPr>
          <w:rFonts w:ascii="宋体" w:hAnsi="宋体" w:cs="宋体"/>
          <w:color w:val="auto"/>
          <w:sz w:val="24"/>
        </w:rPr>
      </w:pPr>
      <w:r>
        <w:rPr>
          <w:rFonts w:hint="eastAsia" w:ascii="宋体" w:hAnsi="宋体" w:cs="宋体"/>
          <w:color w:val="auto"/>
          <w:sz w:val="24"/>
        </w:rPr>
        <w:t>2.7.2 乙方应保证履行合同的人员数量和素质、软件和硬件设备的配置、场地、环境和设施等满足全面履行合同的要求，并应接受甲方的监督检查。</w:t>
      </w:r>
    </w:p>
    <w:p w14:paraId="446FC5C0">
      <w:pPr>
        <w:spacing w:line="560" w:lineRule="exact"/>
        <w:ind w:firstLine="482" w:firstLineChars="200"/>
        <w:outlineLvl w:val="0"/>
        <w:rPr>
          <w:rFonts w:ascii="宋体" w:hAnsi="宋体" w:cs="宋体"/>
          <w:b/>
          <w:color w:val="auto"/>
          <w:sz w:val="24"/>
        </w:rPr>
      </w:pPr>
      <w:bookmarkStart w:id="143" w:name="_Toc17244"/>
      <w:bookmarkStart w:id="144" w:name="_Toc259093681"/>
      <w:bookmarkStart w:id="145" w:name="_Toc279701252"/>
      <w:bookmarkStart w:id="146" w:name="_Toc487900362"/>
      <w:r>
        <w:rPr>
          <w:rFonts w:hint="eastAsia" w:ascii="宋体" w:hAnsi="宋体" w:cs="宋体"/>
          <w:b/>
          <w:color w:val="auto"/>
          <w:sz w:val="24"/>
        </w:rPr>
        <w:t>2.8 货物的风险负担</w:t>
      </w:r>
      <w:bookmarkEnd w:id="143"/>
    </w:p>
    <w:p w14:paraId="38753B06">
      <w:pPr>
        <w:spacing w:line="560" w:lineRule="exact"/>
        <w:ind w:firstLine="480" w:firstLineChars="200"/>
        <w:rPr>
          <w:rFonts w:ascii="宋体" w:hAnsi="宋体" w:cs="宋体"/>
          <w:b/>
          <w:color w:val="auto"/>
          <w:sz w:val="24"/>
        </w:rPr>
      </w:pPr>
      <w:r>
        <w:rPr>
          <w:rFonts w:hint="eastAsia" w:ascii="宋体" w:hAnsi="宋体" w:cs="宋体"/>
          <w:color w:val="auto"/>
          <w:sz w:val="24"/>
        </w:rPr>
        <w:t>货物或者在途货物或者交付给第一承运人后的货物毁损、灭失的风险负担详见</w:t>
      </w:r>
      <w:r>
        <w:rPr>
          <w:rFonts w:hint="eastAsia" w:ascii="宋体" w:hAnsi="宋体" w:cs="宋体"/>
          <w:b/>
          <w:i/>
          <w:color w:val="auto"/>
          <w:sz w:val="24"/>
          <w:u w:val="single"/>
        </w:rPr>
        <w:t>合同专用条款</w:t>
      </w:r>
      <w:r>
        <w:rPr>
          <w:rFonts w:hint="eastAsia" w:ascii="宋体" w:hAnsi="宋体" w:cs="宋体"/>
          <w:color w:val="auto"/>
          <w:sz w:val="24"/>
        </w:rPr>
        <w:t>。</w:t>
      </w:r>
    </w:p>
    <w:p w14:paraId="2843B687">
      <w:pPr>
        <w:spacing w:line="560" w:lineRule="exact"/>
        <w:ind w:firstLine="482" w:firstLineChars="200"/>
        <w:outlineLvl w:val="0"/>
        <w:rPr>
          <w:rFonts w:ascii="宋体" w:hAnsi="宋体" w:cs="宋体"/>
          <w:b/>
          <w:color w:val="auto"/>
          <w:sz w:val="24"/>
        </w:rPr>
      </w:pPr>
      <w:bookmarkStart w:id="147" w:name="_Toc14055"/>
      <w:r>
        <w:rPr>
          <w:rFonts w:hint="eastAsia" w:ascii="宋体" w:hAnsi="宋体" w:cs="宋体"/>
          <w:b/>
          <w:color w:val="auto"/>
          <w:sz w:val="24"/>
        </w:rPr>
        <w:t>2.9 延迟交货</w:t>
      </w:r>
      <w:bookmarkEnd w:id="144"/>
      <w:bookmarkEnd w:id="145"/>
      <w:bookmarkEnd w:id="146"/>
      <w:bookmarkEnd w:id="147"/>
    </w:p>
    <w:p w14:paraId="3DC69354">
      <w:pPr>
        <w:spacing w:line="560" w:lineRule="exact"/>
        <w:ind w:firstLine="480" w:firstLineChars="200"/>
        <w:rPr>
          <w:rFonts w:ascii="宋体" w:hAnsi="宋体" w:cs="宋体"/>
          <w:color w:val="auto"/>
          <w:sz w:val="24"/>
        </w:rPr>
      </w:pPr>
      <w:r>
        <w:rPr>
          <w:rFonts w:hint="eastAsia" w:ascii="宋体" w:hAnsi="宋体" w:cs="宋体"/>
          <w:color w:val="auto"/>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573E2044">
      <w:pPr>
        <w:spacing w:line="560" w:lineRule="exact"/>
        <w:ind w:firstLine="482" w:firstLineChars="200"/>
        <w:outlineLvl w:val="0"/>
        <w:rPr>
          <w:rFonts w:ascii="宋体" w:hAnsi="宋体" w:cs="宋体"/>
          <w:b/>
          <w:color w:val="auto"/>
          <w:sz w:val="24"/>
        </w:rPr>
      </w:pPr>
      <w:bookmarkStart w:id="148" w:name="_Toc7502"/>
      <w:bookmarkStart w:id="149" w:name="_Toc487900364"/>
      <w:bookmarkStart w:id="150" w:name="_Toc279701254"/>
      <w:bookmarkStart w:id="151" w:name="_Toc259093683"/>
      <w:bookmarkStart w:id="152" w:name="_Ref467378121"/>
      <w:r>
        <w:rPr>
          <w:rFonts w:hint="eastAsia" w:ascii="宋体" w:hAnsi="宋体" w:cs="宋体"/>
          <w:b/>
          <w:color w:val="auto"/>
          <w:sz w:val="24"/>
        </w:rPr>
        <w:t>2.10 合同变更</w:t>
      </w:r>
      <w:bookmarkEnd w:id="148"/>
    </w:p>
    <w:p w14:paraId="041D2ADD">
      <w:pPr>
        <w:spacing w:line="560" w:lineRule="exact"/>
        <w:ind w:firstLine="480" w:firstLineChars="200"/>
        <w:rPr>
          <w:rFonts w:ascii="宋体" w:hAnsi="宋体" w:cs="宋体"/>
          <w:color w:val="auto"/>
          <w:sz w:val="24"/>
        </w:rPr>
      </w:pPr>
      <w:r>
        <w:rPr>
          <w:rFonts w:hint="eastAsia" w:ascii="宋体" w:hAnsi="宋体" w:cs="宋体"/>
          <w:color w:val="auto"/>
          <w:sz w:val="24"/>
        </w:rPr>
        <w:t>合同继续履行将损害国家利益和社会公共利益的，双方当事人应当以书面形式变更合同。有过错的一方应当承担赔偿责任，双方当事人都有过错的，各自承担相应的责任。</w:t>
      </w:r>
      <w:bookmarkStart w:id="153" w:name="_Toc279701259"/>
      <w:bookmarkStart w:id="154" w:name="_Toc487900369"/>
      <w:bookmarkStart w:id="155" w:name="_Toc259093688"/>
    </w:p>
    <w:p w14:paraId="2FC1E47A">
      <w:pPr>
        <w:spacing w:line="560" w:lineRule="exact"/>
        <w:ind w:firstLine="482" w:firstLineChars="200"/>
        <w:outlineLvl w:val="0"/>
        <w:rPr>
          <w:rFonts w:ascii="宋体" w:hAnsi="宋体" w:cs="宋体"/>
          <w:b/>
          <w:color w:val="auto"/>
          <w:sz w:val="24"/>
        </w:rPr>
      </w:pPr>
      <w:bookmarkStart w:id="156" w:name="_Toc15237"/>
      <w:bookmarkStart w:id="157" w:name="_Toc22955"/>
      <w:bookmarkStart w:id="158" w:name="_Toc10366"/>
      <w:r>
        <w:rPr>
          <w:rFonts w:hint="eastAsia" w:ascii="宋体" w:hAnsi="宋体" w:cs="宋体"/>
          <w:b/>
          <w:color w:val="auto"/>
          <w:sz w:val="24"/>
        </w:rPr>
        <w:t>2.11 合同转让</w:t>
      </w:r>
      <w:bookmarkEnd w:id="153"/>
      <w:bookmarkEnd w:id="154"/>
      <w:bookmarkEnd w:id="155"/>
      <w:r>
        <w:rPr>
          <w:rFonts w:hint="eastAsia" w:ascii="宋体" w:hAnsi="宋体" w:cs="宋体"/>
          <w:b/>
          <w:color w:val="auto"/>
          <w:sz w:val="24"/>
        </w:rPr>
        <w:t>和分包</w:t>
      </w:r>
      <w:bookmarkEnd w:id="156"/>
      <w:bookmarkEnd w:id="157"/>
      <w:bookmarkEnd w:id="158"/>
    </w:p>
    <w:p w14:paraId="78CBE7EF">
      <w:pPr>
        <w:spacing w:line="560" w:lineRule="exact"/>
        <w:ind w:firstLine="480" w:firstLineChars="200"/>
        <w:rPr>
          <w:rFonts w:ascii="宋体" w:hAnsi="宋体" w:cs="宋体"/>
          <w:color w:val="auto"/>
          <w:sz w:val="24"/>
        </w:rPr>
      </w:pPr>
      <w:r>
        <w:rPr>
          <w:rFonts w:hint="eastAsia" w:ascii="宋体" w:hAnsi="宋体" w:cs="宋体"/>
          <w:color w:val="auto"/>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256FD4A">
      <w:pPr>
        <w:spacing w:line="560" w:lineRule="exact"/>
        <w:ind w:firstLine="480" w:firstLineChars="200"/>
        <w:rPr>
          <w:rFonts w:ascii="宋体" w:hAnsi="宋体" w:cs="宋体"/>
          <w:color w:val="auto"/>
          <w:sz w:val="24"/>
        </w:rPr>
      </w:pPr>
      <w:r>
        <w:rPr>
          <w:rFonts w:hint="eastAsia" w:ascii="宋体" w:hAnsi="宋体" w:cs="宋体"/>
          <w:color w:val="auto"/>
          <w:sz w:val="24"/>
        </w:rPr>
        <w:t>2.11.2乙方采取分包方式履行合同的，甲方可直接向分包供应商支付款项。</w:t>
      </w:r>
    </w:p>
    <w:p w14:paraId="1CB9EE3E">
      <w:pPr>
        <w:spacing w:line="560" w:lineRule="exact"/>
        <w:ind w:firstLine="482" w:firstLineChars="200"/>
        <w:outlineLvl w:val="0"/>
        <w:rPr>
          <w:rFonts w:ascii="宋体" w:hAnsi="宋体" w:cs="宋体"/>
          <w:b/>
          <w:color w:val="auto"/>
          <w:sz w:val="24"/>
        </w:rPr>
      </w:pPr>
      <w:bookmarkStart w:id="159" w:name="_Toc16508"/>
      <w:bookmarkStart w:id="160" w:name="_Toc14066"/>
      <w:bookmarkStart w:id="161" w:name="_Toc13566"/>
      <w:r>
        <w:rPr>
          <w:rFonts w:hint="eastAsia" w:ascii="宋体" w:hAnsi="宋体" w:cs="宋体"/>
          <w:b/>
          <w:color w:val="auto"/>
          <w:sz w:val="24"/>
        </w:rPr>
        <w:t>2.12 不可抗力</w:t>
      </w:r>
      <w:bookmarkEnd w:id="159"/>
      <w:bookmarkEnd w:id="160"/>
      <w:bookmarkEnd w:id="161"/>
    </w:p>
    <w:p w14:paraId="56D78D07">
      <w:pPr>
        <w:spacing w:line="560" w:lineRule="exact"/>
        <w:ind w:firstLine="480" w:firstLineChars="200"/>
        <w:rPr>
          <w:rFonts w:ascii="宋体" w:hAnsi="宋体" w:cs="宋体"/>
          <w:color w:val="auto"/>
          <w:sz w:val="24"/>
        </w:rPr>
      </w:pPr>
      <w:r>
        <w:rPr>
          <w:rFonts w:hint="eastAsia" w:ascii="宋体" w:hAnsi="宋体" w:cs="宋体"/>
          <w:color w:val="auto"/>
          <w:sz w:val="24"/>
        </w:rPr>
        <w:t>2.12.1如果任何一方遭遇法律规定的不可抗力，致使合同履行受阻时，履行合同的期限应予延长，延长的期限应相当于不可抗力所影响的时间；</w:t>
      </w:r>
    </w:p>
    <w:p w14:paraId="10512C0F">
      <w:pPr>
        <w:spacing w:line="560" w:lineRule="exact"/>
        <w:ind w:firstLine="480" w:firstLineChars="200"/>
        <w:rPr>
          <w:rFonts w:ascii="宋体" w:hAnsi="宋体" w:cs="宋体"/>
          <w:color w:val="auto"/>
          <w:sz w:val="24"/>
        </w:rPr>
      </w:pPr>
      <w:r>
        <w:rPr>
          <w:rFonts w:hint="eastAsia" w:ascii="宋体" w:hAnsi="宋体" w:cs="宋体"/>
          <w:color w:val="auto"/>
          <w:sz w:val="24"/>
        </w:rPr>
        <w:t>2.12.2 因不可抗力致使不能实现合同目的的，当事人可以解除合同；</w:t>
      </w:r>
    </w:p>
    <w:p w14:paraId="5091B2F5">
      <w:pPr>
        <w:spacing w:line="560" w:lineRule="exact"/>
        <w:ind w:firstLine="480" w:firstLineChars="200"/>
        <w:rPr>
          <w:rFonts w:ascii="宋体" w:hAnsi="宋体" w:cs="宋体"/>
          <w:color w:val="auto"/>
          <w:sz w:val="24"/>
        </w:rPr>
      </w:pPr>
      <w:r>
        <w:rPr>
          <w:rFonts w:hint="eastAsia" w:ascii="宋体" w:hAnsi="宋体" w:cs="宋体"/>
          <w:color w:val="auto"/>
          <w:sz w:val="24"/>
        </w:rPr>
        <w:t>2.12.3 因不可抗力致使合同有变更必要的，双方当事人应在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约定时间内以书面形式变更合同；</w:t>
      </w:r>
    </w:p>
    <w:p w14:paraId="5AB99781">
      <w:pPr>
        <w:spacing w:line="560" w:lineRule="exact"/>
        <w:ind w:firstLine="480" w:firstLineChars="200"/>
        <w:rPr>
          <w:rFonts w:ascii="宋体" w:hAnsi="宋体" w:cs="宋体"/>
          <w:color w:val="auto"/>
          <w:sz w:val="24"/>
        </w:rPr>
      </w:pPr>
      <w:r>
        <w:rPr>
          <w:rFonts w:hint="eastAsia" w:ascii="宋体" w:hAnsi="宋体" w:cs="宋体"/>
          <w:color w:val="auto"/>
          <w:sz w:val="24"/>
        </w:rPr>
        <w:t>2.12.4受不可抗力影响的一方在不可抗力发生后，应在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约定时间内以书面形式通知对方当事人，并在</w:t>
      </w:r>
      <w:r>
        <w:rPr>
          <w:rFonts w:hint="eastAsia" w:ascii="宋体" w:hAnsi="宋体" w:cs="宋体"/>
          <w:b/>
          <w:i/>
          <w:color w:val="auto"/>
          <w:sz w:val="24"/>
          <w:u w:val="single"/>
        </w:rPr>
        <w:t>合同专用条款</w:t>
      </w:r>
      <w:r>
        <w:rPr>
          <w:rFonts w:hint="eastAsia" w:ascii="宋体" w:hAnsi="宋体" w:cs="宋体"/>
          <w:color w:val="auto"/>
          <w:sz w:val="24"/>
        </w:rPr>
        <w:t>约定时间内，将有关部门出具的证明文件送达对方当事人。</w:t>
      </w:r>
    </w:p>
    <w:p w14:paraId="5C28FE2E">
      <w:pPr>
        <w:spacing w:line="560" w:lineRule="exact"/>
        <w:ind w:firstLine="482" w:firstLineChars="200"/>
        <w:outlineLvl w:val="0"/>
        <w:rPr>
          <w:rFonts w:ascii="宋体" w:hAnsi="宋体" w:cs="宋体"/>
          <w:b/>
          <w:color w:val="auto"/>
          <w:sz w:val="24"/>
        </w:rPr>
      </w:pPr>
      <w:bookmarkStart w:id="162" w:name="_Toc6969"/>
      <w:bookmarkStart w:id="163" w:name="_Toc487900365"/>
      <w:bookmarkStart w:id="164" w:name="_Toc689"/>
      <w:bookmarkStart w:id="165" w:name="_Toc259093684"/>
      <w:bookmarkStart w:id="166" w:name="_Toc279701255"/>
      <w:bookmarkStart w:id="167" w:name="_Toc30676"/>
      <w:r>
        <w:rPr>
          <w:rFonts w:hint="eastAsia" w:ascii="宋体" w:hAnsi="宋体" w:cs="宋体"/>
          <w:b/>
          <w:color w:val="auto"/>
          <w:sz w:val="24"/>
        </w:rPr>
        <w:t>2.13 税费</w:t>
      </w:r>
      <w:bookmarkEnd w:id="162"/>
      <w:bookmarkEnd w:id="163"/>
      <w:bookmarkEnd w:id="164"/>
      <w:bookmarkEnd w:id="165"/>
      <w:bookmarkEnd w:id="166"/>
      <w:bookmarkEnd w:id="167"/>
    </w:p>
    <w:p w14:paraId="0F79298E">
      <w:pPr>
        <w:spacing w:line="560" w:lineRule="exact"/>
        <w:ind w:firstLine="480" w:firstLineChars="200"/>
        <w:rPr>
          <w:rFonts w:ascii="宋体" w:hAnsi="宋体" w:cs="宋体"/>
          <w:color w:val="auto"/>
          <w:sz w:val="24"/>
        </w:rPr>
      </w:pPr>
      <w:r>
        <w:rPr>
          <w:rFonts w:hint="eastAsia" w:ascii="宋体" w:hAnsi="宋体" w:cs="宋体"/>
          <w:color w:val="auto"/>
          <w:sz w:val="24"/>
        </w:rPr>
        <w:t>与合同有关的一切税费，均按照中华人民共和国法律的相关规定。</w:t>
      </w:r>
    </w:p>
    <w:p w14:paraId="10AB95DE">
      <w:pPr>
        <w:spacing w:line="560" w:lineRule="exact"/>
        <w:ind w:firstLine="482" w:firstLineChars="200"/>
        <w:outlineLvl w:val="0"/>
        <w:rPr>
          <w:rFonts w:ascii="宋体" w:hAnsi="宋体" w:cs="宋体"/>
          <w:b/>
          <w:color w:val="auto"/>
          <w:sz w:val="24"/>
        </w:rPr>
      </w:pPr>
      <w:bookmarkStart w:id="168" w:name="_Toc7102"/>
      <w:bookmarkStart w:id="169" w:name="_Toc487900368"/>
      <w:bookmarkStart w:id="170" w:name="_Toc259093687"/>
      <w:bookmarkStart w:id="171" w:name="_Toc16959"/>
      <w:bookmarkStart w:id="172" w:name="_Toc279701258"/>
      <w:bookmarkStart w:id="173" w:name="_Toc8298"/>
      <w:r>
        <w:rPr>
          <w:rFonts w:hint="eastAsia" w:ascii="宋体" w:hAnsi="宋体" w:cs="宋体"/>
          <w:b/>
          <w:color w:val="auto"/>
          <w:sz w:val="24"/>
        </w:rPr>
        <w:t>2.14乙方破产</w:t>
      </w:r>
      <w:bookmarkEnd w:id="168"/>
      <w:bookmarkEnd w:id="169"/>
      <w:bookmarkEnd w:id="170"/>
      <w:bookmarkEnd w:id="171"/>
      <w:bookmarkEnd w:id="172"/>
      <w:bookmarkEnd w:id="173"/>
    </w:p>
    <w:p w14:paraId="0CB0DB60">
      <w:pPr>
        <w:spacing w:line="560" w:lineRule="exact"/>
        <w:ind w:firstLine="480" w:firstLineChars="200"/>
        <w:rPr>
          <w:rFonts w:ascii="宋体" w:hAnsi="宋体" w:cs="宋体"/>
          <w:color w:val="auto"/>
          <w:sz w:val="24"/>
        </w:rPr>
      </w:pPr>
      <w:r>
        <w:rPr>
          <w:rFonts w:hint="eastAsia" w:ascii="宋体" w:hAnsi="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51C3F20">
      <w:pPr>
        <w:spacing w:line="560" w:lineRule="exact"/>
        <w:ind w:firstLine="482" w:firstLineChars="200"/>
        <w:outlineLvl w:val="0"/>
        <w:rPr>
          <w:rFonts w:ascii="宋体" w:hAnsi="宋体" w:cs="宋体"/>
          <w:b/>
          <w:color w:val="auto"/>
          <w:sz w:val="24"/>
        </w:rPr>
      </w:pPr>
      <w:bookmarkStart w:id="174" w:name="_Toc29333"/>
      <w:bookmarkStart w:id="175" w:name="_Toc15387"/>
      <w:bookmarkStart w:id="176" w:name="_Toc6134"/>
      <w:r>
        <w:rPr>
          <w:rFonts w:hint="eastAsia" w:ascii="宋体" w:hAnsi="宋体" w:cs="宋体"/>
          <w:b/>
          <w:color w:val="auto"/>
          <w:sz w:val="24"/>
        </w:rPr>
        <w:t>2.15 合同中止、终止</w:t>
      </w:r>
      <w:bookmarkEnd w:id="174"/>
      <w:bookmarkEnd w:id="175"/>
      <w:bookmarkEnd w:id="176"/>
    </w:p>
    <w:p w14:paraId="2CE7866F">
      <w:pPr>
        <w:spacing w:line="560" w:lineRule="exact"/>
        <w:ind w:firstLine="480" w:firstLineChars="200"/>
        <w:rPr>
          <w:rFonts w:ascii="宋体" w:hAnsi="宋体" w:cs="宋体"/>
          <w:color w:val="auto"/>
          <w:sz w:val="24"/>
        </w:rPr>
      </w:pPr>
      <w:r>
        <w:rPr>
          <w:rFonts w:hint="eastAsia" w:ascii="宋体" w:hAnsi="宋体" w:cs="宋体"/>
          <w:color w:val="auto"/>
          <w:sz w:val="24"/>
        </w:rPr>
        <w:t>2.15.1 双方当事人不得擅自中止或者终止合同；</w:t>
      </w:r>
    </w:p>
    <w:p w14:paraId="0596D4B7">
      <w:pPr>
        <w:spacing w:line="560" w:lineRule="exact"/>
        <w:ind w:firstLine="480" w:firstLineChars="200"/>
        <w:rPr>
          <w:rFonts w:ascii="宋体" w:hAnsi="宋体" w:cs="宋体"/>
          <w:color w:val="auto"/>
          <w:sz w:val="24"/>
        </w:rPr>
      </w:pPr>
      <w:r>
        <w:rPr>
          <w:rFonts w:hint="eastAsia" w:ascii="宋体" w:hAnsi="宋体" w:cs="宋体"/>
          <w:color w:val="auto"/>
          <w:sz w:val="24"/>
        </w:rPr>
        <w:t>2.15.2合同继续履行将损害国家利益和社会公共利益的，双方当事人应当中止或者终止合同。有过错的一方应当承担赔偿责任，双方当事人都有过错的，各自承担相应的责任。</w:t>
      </w:r>
    </w:p>
    <w:p w14:paraId="5F458A75">
      <w:pPr>
        <w:spacing w:line="560" w:lineRule="exact"/>
        <w:ind w:firstLine="482" w:firstLineChars="200"/>
        <w:outlineLvl w:val="0"/>
        <w:rPr>
          <w:rFonts w:ascii="宋体" w:hAnsi="宋体" w:cs="宋体"/>
          <w:b/>
          <w:color w:val="auto"/>
          <w:sz w:val="24"/>
        </w:rPr>
      </w:pPr>
      <w:bookmarkStart w:id="177" w:name="_Toc6596"/>
      <w:bookmarkStart w:id="178" w:name="_Toc1125"/>
      <w:bookmarkStart w:id="179" w:name="_Toc14563"/>
      <w:r>
        <w:rPr>
          <w:rFonts w:hint="eastAsia" w:ascii="宋体" w:hAnsi="宋体" w:cs="宋体"/>
          <w:b/>
          <w:color w:val="auto"/>
          <w:sz w:val="24"/>
        </w:rPr>
        <w:t>2.16检验和验收</w:t>
      </w:r>
      <w:bookmarkEnd w:id="177"/>
      <w:bookmarkEnd w:id="178"/>
      <w:bookmarkEnd w:id="179"/>
    </w:p>
    <w:p w14:paraId="42A0B97C">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2.16.1货物交付前，乙方应对货物的质量、数量等方面进行详细、全面的检验，并向甲方出具证明货物符合合同约定的文件；货物交付时，乙方在</w:t>
      </w:r>
      <w:r>
        <w:rPr>
          <w:rFonts w:hint="eastAsia" w:ascii="宋体" w:hAnsi="宋体" w:cs="宋体"/>
          <w:b/>
          <w:i/>
          <w:color w:val="auto"/>
          <w:sz w:val="24"/>
          <w:u w:val="single"/>
        </w:rPr>
        <w:t>合同专用条款</w:t>
      </w:r>
      <w:r>
        <w:rPr>
          <w:rFonts w:hint="eastAsia" w:ascii="宋体" w:hAnsi="宋体" w:cs="宋体"/>
          <w:color w:val="auto"/>
          <w:sz w:val="24"/>
        </w:rPr>
        <w:t>约定时间内组织验收，并可依法邀请相关方参加，验收应出具验收书。</w:t>
      </w:r>
    </w:p>
    <w:p w14:paraId="016BB2B7">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7FE28286">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2.16.3 检验和验收标准、程序等具体内容以及前述验收书的效力详见</w:t>
      </w:r>
      <w:r>
        <w:rPr>
          <w:rFonts w:hint="eastAsia" w:ascii="宋体" w:hAnsi="宋体" w:cs="宋体"/>
          <w:b/>
          <w:i/>
          <w:color w:val="auto"/>
          <w:sz w:val="24"/>
          <w:u w:val="single"/>
        </w:rPr>
        <w:t>合同专用条款</w:t>
      </w:r>
      <w:r>
        <w:rPr>
          <w:rFonts w:hint="eastAsia" w:ascii="宋体" w:hAnsi="宋体" w:cs="宋体"/>
          <w:i/>
          <w:color w:val="auto"/>
          <w:sz w:val="24"/>
        </w:rPr>
        <w:t>。</w:t>
      </w:r>
    </w:p>
    <w:bookmarkEnd w:id="149"/>
    <w:bookmarkEnd w:id="150"/>
    <w:bookmarkEnd w:id="151"/>
    <w:bookmarkEnd w:id="152"/>
    <w:p w14:paraId="75B03C01">
      <w:pPr>
        <w:spacing w:line="560" w:lineRule="exact"/>
        <w:ind w:firstLine="482" w:firstLineChars="200"/>
        <w:outlineLvl w:val="0"/>
        <w:rPr>
          <w:rFonts w:ascii="宋体" w:hAnsi="宋体" w:cs="宋体"/>
          <w:b/>
          <w:color w:val="auto"/>
          <w:sz w:val="24"/>
        </w:rPr>
      </w:pPr>
      <w:bookmarkStart w:id="180" w:name="_Toc487900371"/>
      <w:bookmarkStart w:id="181" w:name="_Toc259093690"/>
      <w:bookmarkStart w:id="182" w:name="_Toc279701261"/>
      <w:bookmarkStart w:id="183" w:name="_Toc11284"/>
      <w:bookmarkStart w:id="184" w:name="_Toc19604"/>
      <w:bookmarkStart w:id="185" w:name="_Toc25182"/>
      <w:r>
        <w:rPr>
          <w:rFonts w:hint="eastAsia" w:ascii="宋体" w:hAnsi="宋体" w:cs="宋体"/>
          <w:b/>
          <w:color w:val="auto"/>
          <w:sz w:val="24"/>
        </w:rPr>
        <w:t>2.17 通知</w:t>
      </w:r>
      <w:bookmarkEnd w:id="180"/>
      <w:bookmarkEnd w:id="181"/>
      <w:bookmarkEnd w:id="182"/>
      <w:r>
        <w:rPr>
          <w:rFonts w:hint="eastAsia" w:ascii="宋体" w:hAnsi="宋体" w:cs="宋体"/>
          <w:b/>
          <w:color w:val="auto"/>
          <w:sz w:val="24"/>
        </w:rPr>
        <w:t>和送达</w:t>
      </w:r>
      <w:bookmarkEnd w:id="183"/>
      <w:bookmarkEnd w:id="184"/>
      <w:bookmarkEnd w:id="185"/>
    </w:p>
    <w:p w14:paraId="26D51E6A">
      <w:pPr>
        <w:spacing w:line="560" w:lineRule="exact"/>
        <w:ind w:firstLine="480" w:firstLineChars="200"/>
        <w:rPr>
          <w:rFonts w:ascii="宋体" w:hAnsi="宋体" w:cs="宋体"/>
          <w:color w:val="auto"/>
          <w:sz w:val="24"/>
        </w:rPr>
      </w:pPr>
      <w:bookmarkStart w:id="186" w:name="_Toc3135"/>
      <w:bookmarkStart w:id="187" w:name="_Toc6698"/>
      <w:bookmarkStart w:id="188" w:name="_Toc259093691"/>
      <w:bookmarkStart w:id="189" w:name="_Toc279701262"/>
      <w:bookmarkStart w:id="190" w:name="_Toc487900372"/>
      <w:r>
        <w:rPr>
          <w:rFonts w:hint="eastAsia" w:ascii="宋体" w:hAnsi="宋体" w:cs="宋体"/>
          <w:color w:val="auto"/>
          <w:sz w:val="24"/>
        </w:rPr>
        <w:t>2.17.1任何一方因履行合同而以合同第一部分尾部所列明的传真或电子邮件发出的所有通知、文件、材料，均视为已向对方当事人送达；任何一方变更上述送达方式或者地址的，应于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cs="宋体"/>
          <w:color w:val="auto"/>
          <w:sz w:val="24"/>
          <w:u w:val="single"/>
        </w:rPr>
        <w:t>3</w:t>
      </w:r>
      <w:r>
        <w:rPr>
          <w:rFonts w:hint="eastAsia" w:ascii="宋体" w:hAnsi="宋体" w:cs="宋体"/>
          <w:color w:val="auto"/>
          <w:sz w:val="24"/>
        </w:rPr>
        <w:t>个工作日内书面通知对方当事人，在对方当事人收到有关变更通知之前，变更前的约定送达方式或者地址仍视为有效。</w:t>
      </w:r>
      <w:bookmarkEnd w:id="186"/>
      <w:bookmarkEnd w:id="187"/>
    </w:p>
    <w:p w14:paraId="088F00D9">
      <w:pPr>
        <w:spacing w:line="560" w:lineRule="exact"/>
        <w:ind w:firstLine="480" w:firstLineChars="200"/>
        <w:rPr>
          <w:rFonts w:ascii="宋体" w:hAnsi="宋体" w:cs="宋体"/>
          <w:color w:val="auto"/>
          <w:sz w:val="24"/>
        </w:rPr>
      </w:pPr>
      <w:bookmarkStart w:id="191" w:name="_Toc23294"/>
      <w:bookmarkStart w:id="192" w:name="_Toc23128"/>
      <w:r>
        <w:rPr>
          <w:rFonts w:hint="eastAsia" w:ascii="宋体" w:hAnsi="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91"/>
      <w:bookmarkEnd w:id="192"/>
    </w:p>
    <w:p w14:paraId="7C33C518">
      <w:pPr>
        <w:spacing w:line="560" w:lineRule="exact"/>
        <w:ind w:firstLine="482" w:firstLineChars="200"/>
        <w:outlineLvl w:val="0"/>
        <w:rPr>
          <w:rFonts w:ascii="宋体" w:hAnsi="宋体" w:cs="宋体"/>
          <w:b/>
          <w:color w:val="auto"/>
          <w:sz w:val="24"/>
        </w:rPr>
      </w:pPr>
      <w:bookmarkStart w:id="193" w:name="_Toc18540"/>
      <w:bookmarkStart w:id="194" w:name="_Toc30599"/>
      <w:bookmarkStart w:id="195" w:name="_Toc4355"/>
      <w:r>
        <w:rPr>
          <w:rFonts w:hint="eastAsia" w:ascii="宋体" w:hAnsi="宋体" w:cs="宋体"/>
          <w:b/>
          <w:color w:val="auto"/>
          <w:sz w:val="24"/>
        </w:rPr>
        <w:t>2.18 计量单位</w:t>
      </w:r>
      <w:bookmarkEnd w:id="188"/>
      <w:bookmarkEnd w:id="189"/>
      <w:bookmarkEnd w:id="190"/>
      <w:bookmarkEnd w:id="193"/>
      <w:bookmarkEnd w:id="194"/>
      <w:bookmarkEnd w:id="195"/>
    </w:p>
    <w:p w14:paraId="17621881">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597FBBBB">
      <w:pPr>
        <w:spacing w:line="560" w:lineRule="exact"/>
        <w:ind w:firstLine="482" w:firstLineChars="200"/>
        <w:outlineLvl w:val="0"/>
        <w:rPr>
          <w:rFonts w:ascii="宋体" w:hAnsi="宋体" w:cs="宋体"/>
          <w:b/>
          <w:color w:val="auto"/>
          <w:sz w:val="24"/>
        </w:rPr>
      </w:pPr>
      <w:bookmarkStart w:id="196" w:name="_Toc12773"/>
      <w:bookmarkStart w:id="197" w:name="_Toc18567"/>
      <w:bookmarkStart w:id="198" w:name="_Toc259093692"/>
      <w:bookmarkStart w:id="199" w:name="_Toc10330"/>
      <w:bookmarkStart w:id="200" w:name="_Toc279701263"/>
      <w:bookmarkStart w:id="201" w:name="_Toc487900373"/>
      <w:r>
        <w:rPr>
          <w:rFonts w:hint="eastAsia" w:ascii="宋体" w:hAnsi="宋体" w:cs="宋体"/>
          <w:b/>
          <w:color w:val="auto"/>
          <w:sz w:val="24"/>
        </w:rPr>
        <w:t>2.19 合同使用的文字和适用的法律</w:t>
      </w:r>
      <w:bookmarkEnd w:id="196"/>
      <w:bookmarkEnd w:id="197"/>
      <w:bookmarkEnd w:id="198"/>
      <w:bookmarkEnd w:id="199"/>
      <w:bookmarkEnd w:id="200"/>
      <w:bookmarkEnd w:id="201"/>
    </w:p>
    <w:p w14:paraId="5F12718F">
      <w:pPr>
        <w:spacing w:line="560" w:lineRule="exact"/>
        <w:ind w:firstLine="480" w:firstLineChars="200"/>
        <w:rPr>
          <w:rFonts w:ascii="宋体" w:hAnsi="宋体" w:cs="宋体"/>
          <w:color w:val="auto"/>
          <w:sz w:val="24"/>
        </w:rPr>
      </w:pPr>
      <w:r>
        <w:rPr>
          <w:rFonts w:hint="eastAsia" w:ascii="宋体" w:hAnsi="宋体" w:cs="宋体"/>
          <w:color w:val="auto"/>
          <w:sz w:val="24"/>
        </w:rPr>
        <w:t>2.19.1 合同使用汉语书就、变更和解释；</w:t>
      </w:r>
    </w:p>
    <w:p w14:paraId="6523728A">
      <w:pPr>
        <w:spacing w:line="560" w:lineRule="exact"/>
        <w:ind w:firstLine="480" w:firstLineChars="200"/>
        <w:rPr>
          <w:rFonts w:ascii="宋体" w:hAnsi="宋体" w:cs="宋体"/>
          <w:color w:val="auto"/>
          <w:sz w:val="24"/>
        </w:rPr>
      </w:pPr>
      <w:r>
        <w:rPr>
          <w:rFonts w:hint="eastAsia" w:ascii="宋体" w:hAnsi="宋体" w:cs="宋体"/>
          <w:color w:val="auto"/>
          <w:sz w:val="24"/>
        </w:rPr>
        <w:t>2.19.2 合同适用中华人民共和国法律。</w:t>
      </w:r>
    </w:p>
    <w:p w14:paraId="030CE028">
      <w:pPr>
        <w:spacing w:line="560" w:lineRule="exact"/>
        <w:ind w:firstLine="482" w:firstLineChars="200"/>
        <w:outlineLvl w:val="0"/>
        <w:rPr>
          <w:rFonts w:ascii="宋体" w:hAnsi="宋体" w:cs="宋体"/>
          <w:b/>
          <w:color w:val="auto"/>
          <w:sz w:val="24"/>
        </w:rPr>
      </w:pPr>
      <w:bookmarkStart w:id="202" w:name="_Toc279701264"/>
      <w:bookmarkStart w:id="203" w:name="_Toc259093693"/>
      <w:bookmarkStart w:id="204" w:name="_Toc12004"/>
      <w:bookmarkStart w:id="205" w:name="_Toc3148"/>
      <w:bookmarkStart w:id="206" w:name="_Toc16673"/>
      <w:bookmarkStart w:id="207" w:name="_Toc487900374"/>
      <w:r>
        <w:rPr>
          <w:rFonts w:hint="eastAsia" w:ascii="宋体" w:hAnsi="宋体" w:cs="宋体"/>
          <w:b/>
          <w:color w:val="auto"/>
          <w:sz w:val="24"/>
        </w:rPr>
        <w:t>2.20 履约保证金</w:t>
      </w:r>
      <w:bookmarkEnd w:id="202"/>
      <w:bookmarkEnd w:id="203"/>
      <w:bookmarkEnd w:id="204"/>
      <w:bookmarkEnd w:id="205"/>
      <w:bookmarkEnd w:id="206"/>
      <w:r>
        <w:rPr>
          <w:rFonts w:hint="eastAsia" w:ascii="宋体" w:hAnsi="宋体" w:cs="宋体"/>
          <w:b/>
          <w:color w:val="auto"/>
          <w:sz w:val="24"/>
        </w:rPr>
        <w:t>：</w:t>
      </w:r>
    </w:p>
    <w:p w14:paraId="5E276426">
      <w:pPr>
        <w:pStyle w:val="122"/>
        <w:spacing w:before="0" w:beforeAutospacing="0" w:after="0" w:afterAutospacing="0" w:line="360" w:lineRule="auto"/>
        <w:ind w:firstLine="420"/>
        <w:rPr>
          <w:color w:val="auto"/>
        </w:rPr>
      </w:pPr>
      <w:r>
        <w:rPr>
          <w:rFonts w:hint="eastAsia"/>
          <w:color w:val="auto"/>
        </w:rPr>
        <w:t>2.20.1 采购文件要求乙方提交履约保证金的，乙方应按</w:t>
      </w:r>
      <w:r>
        <w:rPr>
          <w:rFonts w:hint="eastAsia"/>
          <w:b/>
          <w:i/>
          <w:color w:val="auto"/>
          <w:u w:val="single"/>
        </w:rPr>
        <w:t>合同专用条款</w:t>
      </w:r>
      <w:r>
        <w:rPr>
          <w:rFonts w:hint="eastAsia"/>
          <w:color w:val="auto"/>
        </w:rPr>
        <w:t>约定的方式，以支票、汇票、本票或者金融机构、担保机构出具的保函等非现金形式，提交不超过合同金额1%的履约保证金；鼓励和支持乙方以银行、保险公司出具的保函形式提供履约保证。</w:t>
      </w:r>
    </w:p>
    <w:p w14:paraId="3B431327">
      <w:pPr>
        <w:spacing w:line="560" w:lineRule="exact"/>
        <w:ind w:firstLine="480" w:firstLineChars="200"/>
        <w:rPr>
          <w:rFonts w:ascii="宋体" w:hAnsi="宋体" w:cs="宋体"/>
          <w:color w:val="auto"/>
          <w:sz w:val="24"/>
        </w:rPr>
      </w:pPr>
      <w:r>
        <w:rPr>
          <w:rFonts w:hint="eastAsia" w:ascii="宋体" w:hAnsi="宋体" w:cs="宋体"/>
          <w:color w:val="auto"/>
          <w:sz w:val="24"/>
        </w:rPr>
        <w:t>2.20.2 逾期退还的，乙方可要求甲方支付违约金，违约金按每迟延退还一日的应退还而未退还金额的</w:t>
      </w:r>
      <w:r>
        <w:rPr>
          <w:rFonts w:hint="eastAsia" w:ascii="宋体" w:hAnsi="宋体" w:cs="宋体"/>
          <w:color w:val="auto"/>
          <w:sz w:val="24"/>
          <w:u w:val="single"/>
        </w:rPr>
        <w:t>0.05</w:t>
      </w:r>
      <w:r>
        <w:rPr>
          <w:rFonts w:hint="eastAsia" w:ascii="宋体" w:hAnsi="宋体" w:cs="宋体"/>
          <w:color w:val="auto"/>
          <w:sz w:val="24"/>
        </w:rPr>
        <w:t>%计算，最高限额为本合同履约保证金的</w:t>
      </w:r>
      <w:r>
        <w:rPr>
          <w:rFonts w:hint="eastAsia" w:ascii="宋体" w:hAnsi="宋体" w:cs="宋体"/>
          <w:color w:val="auto"/>
          <w:sz w:val="24"/>
          <w:u w:val="single"/>
        </w:rPr>
        <w:t>20</w:t>
      </w:r>
      <w:r>
        <w:rPr>
          <w:rFonts w:hint="eastAsia" w:ascii="宋体" w:hAnsi="宋体" w:cs="宋体"/>
          <w:color w:val="auto"/>
          <w:sz w:val="24"/>
        </w:rPr>
        <w:t xml:space="preserve">%； </w:t>
      </w:r>
    </w:p>
    <w:p w14:paraId="06A17F42">
      <w:pPr>
        <w:spacing w:line="560" w:lineRule="exact"/>
        <w:ind w:firstLine="480" w:firstLineChars="200"/>
        <w:rPr>
          <w:rFonts w:ascii="宋体" w:hAnsi="宋体" w:cs="宋体"/>
          <w:color w:val="auto"/>
          <w:sz w:val="24"/>
        </w:rPr>
      </w:pPr>
      <w:r>
        <w:rPr>
          <w:rFonts w:hint="eastAsia" w:ascii="宋体" w:hAnsi="宋体" w:cs="宋体"/>
          <w:color w:val="auto"/>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74D6366">
      <w:pPr>
        <w:spacing w:line="560" w:lineRule="exact"/>
        <w:ind w:firstLine="480" w:firstLineChars="200"/>
        <w:rPr>
          <w:rFonts w:ascii="宋体" w:hAnsi="宋体" w:cs="宋体"/>
          <w:color w:val="auto"/>
        </w:rPr>
      </w:pPr>
      <w:r>
        <w:rPr>
          <w:rFonts w:hint="eastAsia" w:ascii="宋体" w:hAnsi="宋体" w:cs="宋体"/>
          <w:color w:val="auto"/>
          <w:sz w:val="24"/>
        </w:rPr>
        <w:t>2.20.4甲方在乙方履行完合同约定义务事项后及时退还，延迟退还的，应当按照合同约定和法律规定承担相应的赔偿责任。</w:t>
      </w:r>
    </w:p>
    <w:p w14:paraId="1D0F15E7">
      <w:pPr>
        <w:spacing w:line="560" w:lineRule="exact"/>
        <w:ind w:firstLine="480" w:firstLineChars="200"/>
        <w:rPr>
          <w:rFonts w:ascii="宋体" w:hAnsi="宋体" w:cs="宋体"/>
          <w:color w:val="auto"/>
          <w:sz w:val="24"/>
        </w:rPr>
      </w:pPr>
      <w:r>
        <w:rPr>
          <w:rFonts w:hint="eastAsia" w:ascii="宋体" w:hAnsi="宋体" w:cs="宋体"/>
          <w:color w:val="auto"/>
          <w:sz w:val="24"/>
        </w:rPr>
        <w:t>2.21对于因甲方原因导致变更、中止或者终止政府采购合同的，甲方应当依照合同约定对供应商受到的损失予以赔偿或者补偿。</w:t>
      </w:r>
    </w:p>
    <w:bookmarkEnd w:id="207"/>
    <w:p w14:paraId="40DF82C4">
      <w:pPr>
        <w:spacing w:line="560" w:lineRule="exact"/>
        <w:ind w:firstLine="482" w:firstLineChars="200"/>
        <w:outlineLvl w:val="0"/>
      </w:pPr>
      <w:bookmarkStart w:id="208" w:name="_Toc6885"/>
      <w:bookmarkStart w:id="209" w:name="_Toc14001"/>
      <w:bookmarkStart w:id="210" w:name="_Toc19890"/>
      <w:r>
        <w:rPr>
          <w:rFonts w:hint="eastAsia" w:ascii="宋体" w:hAnsi="宋体" w:cs="宋体"/>
          <w:b/>
          <w:color w:val="auto"/>
          <w:sz w:val="24"/>
        </w:rPr>
        <w:t>2.22合同份数</w:t>
      </w:r>
      <w:bookmarkEnd w:id="208"/>
      <w:bookmarkEnd w:id="209"/>
      <w:bookmarkEnd w:id="210"/>
    </w:p>
    <w:p w14:paraId="6E99361A">
      <w:pPr>
        <w:spacing w:line="560" w:lineRule="exact"/>
        <w:ind w:firstLine="480" w:firstLineChars="200"/>
        <w:rPr>
          <w:rFonts w:hint="eastAsia" w:ascii="宋体" w:hAnsi="宋体" w:cs="宋体"/>
          <w:color w:val="auto"/>
          <w:sz w:val="24"/>
        </w:rPr>
      </w:pPr>
      <w:r>
        <w:rPr>
          <w:rFonts w:hint="eastAsia" w:ascii="宋体" w:hAnsi="宋体" w:cs="宋体"/>
          <w:color w:val="auto"/>
          <w:sz w:val="24"/>
        </w:rPr>
        <w:t>合同份数按</w:t>
      </w:r>
      <w:r>
        <w:rPr>
          <w:rFonts w:hint="eastAsia" w:ascii="宋体" w:hAnsi="宋体" w:cs="宋体"/>
          <w:b/>
          <w:i/>
          <w:color w:val="auto"/>
          <w:sz w:val="24"/>
          <w:u w:val="single"/>
        </w:rPr>
        <w:t>合同专用条款</w:t>
      </w:r>
      <w:r>
        <w:rPr>
          <w:rFonts w:hint="eastAsia" w:ascii="宋体" w:hAnsi="宋体" w:cs="宋体"/>
          <w:color w:val="auto"/>
          <w:sz w:val="24"/>
        </w:rPr>
        <w:t>规定，每份均具有同等法律效力。</w:t>
      </w:r>
    </w:p>
    <w:p w14:paraId="4E40B4CC">
      <w:pPr>
        <w:pStyle w:val="123"/>
        <w:spacing w:line="560" w:lineRule="exact"/>
        <w:jc w:val="center"/>
        <w:rPr>
          <w:rFonts w:hint="eastAsia" w:ascii="宋体" w:hAnsi="宋体" w:cs="宋体"/>
          <w:b/>
          <w:color w:val="auto"/>
          <w:szCs w:val="24"/>
        </w:rPr>
      </w:pPr>
    </w:p>
    <w:p w14:paraId="382CA630">
      <w:pPr>
        <w:pStyle w:val="123"/>
        <w:spacing w:line="560" w:lineRule="exact"/>
        <w:jc w:val="center"/>
        <w:rPr>
          <w:rFonts w:ascii="宋体" w:hAnsi="宋体" w:cs="宋体"/>
          <w:b/>
          <w:color w:val="auto"/>
          <w:szCs w:val="24"/>
        </w:rPr>
      </w:pPr>
      <w:r>
        <w:rPr>
          <w:rFonts w:hint="eastAsia" w:ascii="宋体" w:hAnsi="宋体" w:cs="宋体"/>
          <w:b/>
          <w:color w:val="auto"/>
          <w:szCs w:val="24"/>
        </w:rPr>
        <w:t>第三部分合同专用条款</w:t>
      </w:r>
    </w:p>
    <w:p w14:paraId="19EC74CE">
      <w:pPr>
        <w:spacing w:line="560" w:lineRule="exact"/>
        <w:ind w:left="-440" w:leftChars="-200" w:right="-44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77"/>
        <w:gridCol w:w="8533"/>
      </w:tblGrid>
      <w:tr w14:paraId="09EA05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14:paraId="7A0328C6">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533" w:type="pct"/>
            <w:vAlign w:val="center"/>
          </w:tcPr>
          <w:p w14:paraId="52FFF4ED">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629974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602506B9">
            <w:pPr>
              <w:spacing w:line="360" w:lineRule="auto"/>
              <w:rPr>
                <w:rFonts w:ascii="宋体" w:hAnsi="宋体" w:cs="宋体"/>
                <w:color w:val="auto"/>
                <w:sz w:val="24"/>
              </w:rPr>
            </w:pPr>
            <w:r>
              <w:rPr>
                <w:rFonts w:hint="eastAsia" w:ascii="宋体" w:hAnsi="宋体" w:cs="宋体"/>
                <w:color w:val="auto"/>
                <w:sz w:val="24"/>
              </w:rPr>
              <w:t>1.4.4</w:t>
            </w:r>
          </w:p>
        </w:tc>
        <w:tc>
          <w:tcPr>
            <w:tcW w:w="4533" w:type="pct"/>
            <w:vAlign w:val="center"/>
          </w:tcPr>
          <w:p w14:paraId="66F8E161">
            <w:pPr>
              <w:spacing w:line="360" w:lineRule="auto"/>
              <w:jc w:val="left"/>
              <w:rPr>
                <w:rFonts w:ascii="宋体" w:hAnsi="宋体" w:cs="宋体"/>
                <w:color w:val="auto"/>
                <w:sz w:val="24"/>
              </w:rPr>
            </w:pPr>
            <w:r>
              <w:rPr>
                <w:rFonts w:hint="eastAsia" w:ascii="宋体" w:hAnsi="宋体" w:cs="宋体"/>
                <w:color w:val="auto"/>
                <w:sz w:val="24"/>
              </w:rPr>
              <w:t>1.本项目总价固定，以中标单价作为结算依据,结算方式以该品种的中标单价*实际供苗数量进行结算,但不得超过该品种的预算总价。</w:t>
            </w:r>
          </w:p>
          <w:p w14:paraId="4DA52C8A">
            <w:pPr>
              <w:spacing w:line="360" w:lineRule="auto"/>
              <w:jc w:val="left"/>
              <w:rPr>
                <w:rFonts w:ascii="宋体" w:hAnsi="宋体" w:cs="宋体"/>
                <w:color w:val="auto"/>
                <w:sz w:val="24"/>
              </w:rPr>
            </w:pPr>
            <w:r>
              <w:rPr>
                <w:rFonts w:hint="eastAsia" w:ascii="宋体" w:hAnsi="宋体" w:cs="宋体"/>
                <w:color w:val="auto"/>
                <w:sz w:val="24"/>
              </w:rPr>
              <w:t>2.合同生效以及具备实施条件后在7个工作日内支付合同价款的50％作为预付款，剩余部分到货验收合格并放流成功后付清货款。</w:t>
            </w:r>
          </w:p>
        </w:tc>
      </w:tr>
      <w:tr w14:paraId="1BD34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59F5C33E">
            <w:pPr>
              <w:spacing w:line="360" w:lineRule="auto"/>
              <w:rPr>
                <w:rFonts w:ascii="宋体" w:hAnsi="宋体" w:cs="宋体"/>
                <w:color w:val="auto"/>
                <w:sz w:val="24"/>
              </w:rPr>
            </w:pPr>
            <w:r>
              <w:rPr>
                <w:rFonts w:hint="eastAsia" w:ascii="宋体" w:hAnsi="宋体" w:cs="宋体"/>
                <w:color w:val="auto"/>
                <w:sz w:val="24"/>
              </w:rPr>
              <w:t xml:space="preserve">1.5.1 </w:t>
            </w:r>
          </w:p>
        </w:tc>
        <w:tc>
          <w:tcPr>
            <w:tcW w:w="4533" w:type="pct"/>
            <w:vAlign w:val="center"/>
          </w:tcPr>
          <w:p w14:paraId="77A25070">
            <w:pPr>
              <w:spacing w:line="360" w:lineRule="auto"/>
              <w:rPr>
                <w:rFonts w:ascii="宋体" w:hAnsi="宋体" w:cs="宋体"/>
                <w:color w:val="auto"/>
                <w:sz w:val="24"/>
              </w:rPr>
            </w:pPr>
            <w:r>
              <w:rPr>
                <w:rFonts w:hint="eastAsia" w:ascii="宋体" w:hAnsi="宋体" w:cs="宋体"/>
                <w:color w:val="auto"/>
                <w:sz w:val="24"/>
              </w:rPr>
              <w:t>供货时间：</w:t>
            </w:r>
            <w:r>
              <w:rPr>
                <w:rFonts w:hint="eastAsia" w:ascii="宋体" w:hAnsi="宋体" w:cs="宋体"/>
                <w:color w:val="auto"/>
                <w:sz w:val="24"/>
                <w:lang w:eastAsia="zh-CN"/>
              </w:rPr>
              <w:t>按招标人指定时间</w:t>
            </w:r>
            <w:r>
              <w:rPr>
                <w:rFonts w:hint="eastAsia" w:ascii="宋体" w:hAnsi="宋体" w:cs="宋体"/>
                <w:color w:val="auto"/>
                <w:sz w:val="24"/>
              </w:rPr>
              <w:t>。</w:t>
            </w:r>
          </w:p>
        </w:tc>
      </w:tr>
      <w:tr w14:paraId="66431E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5ABDF06C">
            <w:pPr>
              <w:spacing w:line="360" w:lineRule="auto"/>
              <w:rPr>
                <w:rFonts w:ascii="宋体" w:hAnsi="宋体" w:cs="宋体"/>
                <w:color w:val="auto"/>
                <w:sz w:val="24"/>
              </w:rPr>
            </w:pPr>
            <w:r>
              <w:rPr>
                <w:rFonts w:hint="eastAsia" w:ascii="宋体" w:hAnsi="宋体" w:cs="宋体"/>
                <w:color w:val="auto"/>
                <w:sz w:val="24"/>
              </w:rPr>
              <w:t>1.5.2</w:t>
            </w:r>
          </w:p>
        </w:tc>
        <w:tc>
          <w:tcPr>
            <w:tcW w:w="4533" w:type="pct"/>
            <w:vAlign w:val="center"/>
          </w:tcPr>
          <w:p w14:paraId="77F8F071">
            <w:pPr>
              <w:spacing w:line="360" w:lineRule="auto"/>
              <w:rPr>
                <w:rFonts w:ascii="宋体" w:hAnsi="宋体" w:cs="宋体"/>
                <w:color w:val="auto"/>
                <w:sz w:val="24"/>
              </w:rPr>
            </w:pPr>
            <w:r>
              <w:rPr>
                <w:rFonts w:hint="eastAsia" w:ascii="宋体" w:hAnsi="宋体" w:cs="宋体"/>
                <w:color w:val="auto"/>
                <w:sz w:val="24"/>
              </w:rPr>
              <w:t>供货地点：按招标人指定</w:t>
            </w:r>
            <w:r>
              <w:rPr>
                <w:rFonts w:hint="eastAsia" w:ascii="宋体" w:hAnsi="宋体" w:cs="宋体"/>
                <w:color w:val="auto"/>
                <w:sz w:val="24"/>
                <w:lang w:eastAsia="zh-CN"/>
              </w:rPr>
              <w:t>地点</w:t>
            </w:r>
            <w:r>
              <w:rPr>
                <w:rFonts w:hint="eastAsia" w:ascii="宋体" w:hAnsi="宋体" w:cs="宋体"/>
                <w:color w:val="auto"/>
                <w:sz w:val="24"/>
              </w:rPr>
              <w:t>。</w:t>
            </w:r>
          </w:p>
        </w:tc>
      </w:tr>
      <w:tr w14:paraId="4106F2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5BB2DE39">
            <w:pPr>
              <w:spacing w:line="360" w:lineRule="auto"/>
              <w:rPr>
                <w:rFonts w:ascii="宋体" w:hAnsi="宋体" w:cs="宋体"/>
                <w:color w:val="auto"/>
                <w:sz w:val="24"/>
              </w:rPr>
            </w:pPr>
            <w:r>
              <w:rPr>
                <w:rFonts w:hint="eastAsia" w:ascii="宋体" w:hAnsi="宋体" w:cs="宋体"/>
                <w:color w:val="auto"/>
                <w:sz w:val="24"/>
              </w:rPr>
              <w:t xml:space="preserve">1.5.3 </w:t>
            </w:r>
          </w:p>
        </w:tc>
        <w:tc>
          <w:tcPr>
            <w:tcW w:w="4533" w:type="pct"/>
            <w:vAlign w:val="center"/>
          </w:tcPr>
          <w:p w14:paraId="49C5AA55">
            <w:pPr>
              <w:spacing w:line="360" w:lineRule="auto"/>
              <w:rPr>
                <w:rFonts w:ascii="宋体" w:hAnsi="宋体" w:cs="宋体"/>
                <w:color w:val="auto"/>
                <w:sz w:val="24"/>
              </w:rPr>
            </w:pPr>
            <w:r>
              <w:rPr>
                <w:rFonts w:hint="eastAsia" w:ascii="宋体" w:hAnsi="宋体" w:cs="宋体"/>
                <w:color w:val="auto"/>
                <w:sz w:val="24"/>
              </w:rPr>
              <w:t>免费送达。</w:t>
            </w:r>
          </w:p>
        </w:tc>
      </w:tr>
      <w:tr w14:paraId="1D8067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0DD345E">
            <w:pPr>
              <w:spacing w:line="360" w:lineRule="auto"/>
              <w:rPr>
                <w:rFonts w:ascii="宋体" w:hAnsi="宋体" w:cs="宋体"/>
                <w:color w:val="auto"/>
                <w:sz w:val="24"/>
              </w:rPr>
            </w:pPr>
            <w:r>
              <w:rPr>
                <w:rFonts w:hint="eastAsia" w:ascii="宋体" w:hAnsi="宋体" w:cs="宋体"/>
                <w:color w:val="auto"/>
                <w:sz w:val="24"/>
              </w:rPr>
              <w:t>1.6.7</w:t>
            </w:r>
          </w:p>
        </w:tc>
        <w:tc>
          <w:tcPr>
            <w:tcW w:w="4533" w:type="pct"/>
            <w:vAlign w:val="center"/>
          </w:tcPr>
          <w:p w14:paraId="431FCDDB">
            <w:pPr>
              <w:spacing w:line="360" w:lineRule="auto"/>
              <w:rPr>
                <w:rFonts w:ascii="宋体" w:hAnsi="宋体" w:cs="宋体"/>
                <w:color w:val="auto"/>
                <w:sz w:val="24"/>
              </w:rPr>
            </w:pPr>
            <w:r>
              <w:rPr>
                <w:rFonts w:hint="eastAsia" w:ascii="宋体" w:hAnsi="宋体" w:cs="宋体"/>
                <w:color w:val="auto"/>
                <w:sz w:val="24"/>
              </w:rPr>
              <w:t>/</w:t>
            </w:r>
          </w:p>
        </w:tc>
      </w:tr>
      <w:tr w14:paraId="01DA9E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25EE9E94">
            <w:pPr>
              <w:spacing w:line="360" w:lineRule="auto"/>
              <w:rPr>
                <w:rFonts w:ascii="宋体" w:hAnsi="宋体" w:cs="宋体"/>
                <w:color w:val="auto"/>
                <w:sz w:val="24"/>
              </w:rPr>
            </w:pPr>
            <w:r>
              <w:rPr>
                <w:rFonts w:hint="eastAsia" w:ascii="宋体" w:hAnsi="宋体" w:cs="宋体"/>
                <w:color w:val="auto"/>
                <w:sz w:val="24"/>
              </w:rPr>
              <w:t>1.7</w:t>
            </w:r>
          </w:p>
        </w:tc>
        <w:tc>
          <w:tcPr>
            <w:tcW w:w="4533" w:type="pct"/>
            <w:vAlign w:val="center"/>
          </w:tcPr>
          <w:p w14:paraId="7AB53BCE">
            <w:pPr>
              <w:spacing w:line="360" w:lineRule="auto"/>
              <w:rPr>
                <w:rFonts w:ascii="宋体" w:hAnsi="宋体" w:cs="宋体"/>
                <w:color w:val="auto"/>
                <w:sz w:val="24"/>
              </w:rPr>
            </w:pPr>
            <w:r>
              <w:rPr>
                <w:rFonts w:hint="eastAsia" w:ascii="宋体" w:hAnsi="宋体" w:cs="宋体"/>
                <w:color w:val="auto"/>
                <w:sz w:val="24"/>
              </w:rPr>
              <w:t>1.7.2</w:t>
            </w:r>
          </w:p>
        </w:tc>
      </w:tr>
      <w:tr w14:paraId="64FA93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0671E940">
            <w:pPr>
              <w:spacing w:line="360" w:lineRule="auto"/>
              <w:rPr>
                <w:rFonts w:ascii="宋体" w:hAnsi="宋体" w:cs="宋体"/>
                <w:color w:val="auto"/>
                <w:sz w:val="24"/>
              </w:rPr>
            </w:pPr>
            <w:r>
              <w:rPr>
                <w:rFonts w:hint="eastAsia" w:ascii="宋体" w:hAnsi="宋体" w:cs="宋体"/>
                <w:color w:val="auto"/>
                <w:sz w:val="24"/>
              </w:rPr>
              <w:t>1.7.1</w:t>
            </w:r>
          </w:p>
        </w:tc>
        <w:tc>
          <w:tcPr>
            <w:tcW w:w="4533" w:type="pct"/>
            <w:vAlign w:val="center"/>
          </w:tcPr>
          <w:p w14:paraId="36311847">
            <w:pPr>
              <w:spacing w:line="360" w:lineRule="auto"/>
              <w:rPr>
                <w:rFonts w:ascii="宋体" w:hAnsi="宋体" w:cs="宋体"/>
                <w:color w:val="auto"/>
                <w:sz w:val="24"/>
              </w:rPr>
            </w:pPr>
            <w:r>
              <w:rPr>
                <w:rFonts w:hint="eastAsia" w:ascii="宋体" w:hAnsi="宋体" w:cs="宋体"/>
                <w:color w:val="auto"/>
                <w:sz w:val="24"/>
              </w:rPr>
              <w:t>/</w:t>
            </w:r>
          </w:p>
        </w:tc>
      </w:tr>
      <w:tr w14:paraId="3C8FE2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1327A6DB">
            <w:pPr>
              <w:spacing w:line="360" w:lineRule="auto"/>
              <w:rPr>
                <w:rFonts w:ascii="宋体" w:hAnsi="宋体" w:cs="宋体"/>
                <w:color w:val="auto"/>
                <w:sz w:val="24"/>
              </w:rPr>
            </w:pPr>
            <w:r>
              <w:rPr>
                <w:rFonts w:hint="eastAsia" w:ascii="宋体" w:hAnsi="宋体" w:cs="宋体"/>
                <w:color w:val="auto"/>
                <w:sz w:val="24"/>
              </w:rPr>
              <w:t>1.7.2</w:t>
            </w:r>
          </w:p>
        </w:tc>
        <w:tc>
          <w:tcPr>
            <w:tcW w:w="4533" w:type="pct"/>
            <w:vAlign w:val="center"/>
          </w:tcPr>
          <w:p w14:paraId="7CC8A6F8">
            <w:pPr>
              <w:spacing w:line="360" w:lineRule="auto"/>
              <w:rPr>
                <w:rFonts w:ascii="宋体" w:hAnsi="宋体" w:cs="宋体"/>
                <w:color w:val="auto"/>
                <w:sz w:val="24"/>
              </w:rPr>
            </w:pPr>
            <w:r>
              <w:rPr>
                <w:rFonts w:hint="eastAsia" w:ascii="宋体" w:hAnsi="宋体" w:cs="宋体"/>
                <w:color w:val="auto"/>
                <w:sz w:val="24"/>
                <w:lang w:eastAsia="zh-CN"/>
              </w:rPr>
              <w:t>苍南</w:t>
            </w:r>
            <w:r>
              <w:rPr>
                <w:rFonts w:hint="eastAsia" w:ascii="宋体" w:hAnsi="宋体" w:cs="宋体"/>
                <w:color w:val="auto"/>
                <w:sz w:val="24"/>
              </w:rPr>
              <w:t>县</w:t>
            </w:r>
          </w:p>
        </w:tc>
      </w:tr>
      <w:tr w14:paraId="35707B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0BCC09F">
            <w:pPr>
              <w:spacing w:line="360" w:lineRule="auto"/>
              <w:rPr>
                <w:rFonts w:ascii="宋体" w:hAnsi="宋体" w:cs="宋体"/>
                <w:color w:val="auto"/>
                <w:sz w:val="24"/>
              </w:rPr>
            </w:pPr>
            <w:r>
              <w:rPr>
                <w:rFonts w:hint="eastAsia" w:ascii="宋体" w:hAnsi="宋体" w:cs="宋体"/>
                <w:color w:val="auto"/>
                <w:sz w:val="24"/>
              </w:rPr>
              <w:t>2.3.2</w:t>
            </w:r>
          </w:p>
        </w:tc>
        <w:tc>
          <w:tcPr>
            <w:tcW w:w="4533" w:type="pct"/>
            <w:vAlign w:val="center"/>
          </w:tcPr>
          <w:p w14:paraId="21410830">
            <w:pPr>
              <w:spacing w:line="360" w:lineRule="auto"/>
              <w:ind w:left="-440" w:leftChars="-200" w:right="-440" w:rightChars="-200" w:firstLine="480" w:firstLineChars="200"/>
              <w:rPr>
                <w:rFonts w:ascii="宋体" w:hAnsi="宋体" w:cs="宋体"/>
                <w:color w:val="auto"/>
                <w:sz w:val="24"/>
              </w:rPr>
            </w:pPr>
            <w:r>
              <w:rPr>
                <w:rFonts w:hint="eastAsia" w:ascii="宋体" w:hAnsi="宋体" w:cs="宋体"/>
                <w:color w:val="auto"/>
                <w:sz w:val="24"/>
              </w:rPr>
              <w:t>属于甲方</w:t>
            </w:r>
          </w:p>
        </w:tc>
      </w:tr>
      <w:tr w14:paraId="5CC63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70EE79F0">
            <w:pPr>
              <w:spacing w:line="360" w:lineRule="auto"/>
              <w:rPr>
                <w:rFonts w:ascii="宋体" w:hAnsi="宋体" w:cs="宋体"/>
                <w:color w:val="auto"/>
                <w:sz w:val="24"/>
              </w:rPr>
            </w:pPr>
            <w:r>
              <w:rPr>
                <w:rFonts w:hint="eastAsia" w:ascii="宋体" w:hAnsi="宋体" w:cs="宋体"/>
                <w:color w:val="auto"/>
                <w:sz w:val="24"/>
              </w:rPr>
              <w:t>2.4.1</w:t>
            </w:r>
          </w:p>
        </w:tc>
        <w:tc>
          <w:tcPr>
            <w:tcW w:w="4533" w:type="pct"/>
            <w:vAlign w:val="center"/>
          </w:tcPr>
          <w:p w14:paraId="3D18FFA7">
            <w:pPr>
              <w:spacing w:line="360" w:lineRule="auto"/>
              <w:ind w:left="-440" w:leftChars="-200" w:right="-440" w:rightChars="-200" w:firstLine="480" w:firstLineChars="200"/>
              <w:rPr>
                <w:rFonts w:ascii="宋体" w:hAnsi="宋体" w:cs="宋体"/>
                <w:color w:val="auto"/>
                <w:sz w:val="24"/>
              </w:rPr>
            </w:pPr>
            <w:r>
              <w:rPr>
                <w:rFonts w:hint="eastAsia" w:ascii="宋体" w:hAnsi="宋体" w:cs="宋体"/>
                <w:color w:val="auto"/>
                <w:sz w:val="24"/>
              </w:rPr>
              <w:t>/</w:t>
            </w:r>
          </w:p>
        </w:tc>
      </w:tr>
      <w:tr w14:paraId="09AA12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624E6022">
            <w:pPr>
              <w:spacing w:line="360" w:lineRule="auto"/>
              <w:rPr>
                <w:rFonts w:ascii="宋体" w:hAnsi="宋体" w:cs="宋体"/>
                <w:color w:val="auto"/>
                <w:sz w:val="24"/>
              </w:rPr>
            </w:pPr>
            <w:r>
              <w:rPr>
                <w:rFonts w:hint="eastAsia" w:ascii="宋体" w:hAnsi="宋体" w:cs="宋体"/>
                <w:color w:val="auto"/>
                <w:sz w:val="24"/>
              </w:rPr>
              <w:t>2.4.2</w:t>
            </w:r>
          </w:p>
        </w:tc>
        <w:tc>
          <w:tcPr>
            <w:tcW w:w="4533" w:type="pct"/>
            <w:vAlign w:val="center"/>
          </w:tcPr>
          <w:p w14:paraId="72A26A61">
            <w:pPr>
              <w:adjustRightInd/>
              <w:spacing w:line="360" w:lineRule="auto"/>
              <w:rPr>
                <w:rFonts w:ascii="宋体" w:hAnsi="宋体" w:cs="宋体"/>
                <w:color w:val="auto"/>
                <w:sz w:val="24"/>
              </w:rPr>
            </w:pPr>
            <w:r>
              <w:rPr>
                <w:rFonts w:hint="eastAsia" w:ascii="宋体" w:hAnsi="宋体" w:cs="宋体"/>
                <w:color w:val="auto"/>
                <w:sz w:val="24"/>
              </w:rPr>
              <w:t>满足招标文件的质量要求。</w:t>
            </w:r>
          </w:p>
        </w:tc>
      </w:tr>
      <w:tr w14:paraId="01F792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14:paraId="05B49302">
            <w:pPr>
              <w:spacing w:line="360" w:lineRule="auto"/>
              <w:rPr>
                <w:rFonts w:ascii="宋体" w:hAnsi="宋体" w:cs="宋体"/>
                <w:color w:val="auto"/>
                <w:sz w:val="24"/>
              </w:rPr>
            </w:pPr>
            <w:r>
              <w:rPr>
                <w:rFonts w:hint="eastAsia" w:ascii="宋体" w:hAnsi="宋体" w:cs="宋体"/>
                <w:color w:val="auto"/>
                <w:sz w:val="24"/>
              </w:rPr>
              <w:t xml:space="preserve">2.8 </w:t>
            </w:r>
          </w:p>
        </w:tc>
        <w:tc>
          <w:tcPr>
            <w:tcW w:w="4533" w:type="pct"/>
          </w:tcPr>
          <w:p w14:paraId="5491C8FB">
            <w:pPr>
              <w:spacing w:line="360" w:lineRule="auto"/>
              <w:rPr>
                <w:rFonts w:ascii="宋体" w:hAnsi="宋体" w:cs="宋体"/>
                <w:color w:val="auto"/>
                <w:sz w:val="24"/>
              </w:rPr>
            </w:pPr>
            <w:r>
              <w:rPr>
                <w:rFonts w:hint="eastAsia" w:ascii="宋体" w:hAnsi="宋体" w:cs="宋体"/>
                <w:color w:val="auto"/>
                <w:sz w:val="24"/>
              </w:rPr>
              <w:t>由乙方承担</w:t>
            </w:r>
          </w:p>
        </w:tc>
      </w:tr>
      <w:tr w14:paraId="330483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30A0F85">
            <w:pPr>
              <w:spacing w:line="360" w:lineRule="auto"/>
              <w:rPr>
                <w:rFonts w:ascii="宋体" w:hAnsi="宋体" w:cs="宋体"/>
                <w:color w:val="auto"/>
                <w:sz w:val="24"/>
              </w:rPr>
            </w:pPr>
            <w:r>
              <w:rPr>
                <w:rFonts w:hint="eastAsia" w:ascii="宋体" w:hAnsi="宋体" w:cs="宋体"/>
                <w:color w:val="auto"/>
                <w:sz w:val="24"/>
              </w:rPr>
              <w:t>2.12.3</w:t>
            </w:r>
          </w:p>
        </w:tc>
        <w:tc>
          <w:tcPr>
            <w:tcW w:w="4533" w:type="pct"/>
            <w:vAlign w:val="center"/>
          </w:tcPr>
          <w:p w14:paraId="019768D4">
            <w:pPr>
              <w:spacing w:line="360" w:lineRule="auto"/>
              <w:rPr>
                <w:rFonts w:ascii="宋体" w:hAnsi="宋体" w:cs="宋体"/>
                <w:color w:val="auto"/>
                <w:sz w:val="24"/>
              </w:rPr>
            </w:pPr>
            <w:r>
              <w:rPr>
                <w:rFonts w:hint="eastAsia" w:ascii="宋体" w:hAnsi="宋体" w:cs="宋体"/>
                <w:color w:val="auto"/>
                <w:sz w:val="24"/>
              </w:rPr>
              <w:t>30天</w:t>
            </w:r>
          </w:p>
        </w:tc>
      </w:tr>
      <w:tr w14:paraId="6AB71B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0179489">
            <w:pPr>
              <w:spacing w:line="360" w:lineRule="auto"/>
              <w:rPr>
                <w:rFonts w:ascii="宋体" w:hAnsi="宋体" w:cs="宋体"/>
                <w:color w:val="auto"/>
                <w:sz w:val="24"/>
              </w:rPr>
            </w:pPr>
            <w:r>
              <w:rPr>
                <w:rFonts w:hint="eastAsia" w:ascii="宋体" w:hAnsi="宋体" w:cs="宋体"/>
                <w:color w:val="auto"/>
                <w:sz w:val="24"/>
              </w:rPr>
              <w:t>2.12.4</w:t>
            </w:r>
          </w:p>
        </w:tc>
        <w:tc>
          <w:tcPr>
            <w:tcW w:w="4533" w:type="pct"/>
            <w:vAlign w:val="center"/>
          </w:tcPr>
          <w:p w14:paraId="3E74F992">
            <w:pPr>
              <w:spacing w:line="360" w:lineRule="auto"/>
              <w:rPr>
                <w:rFonts w:ascii="宋体" w:hAnsi="宋体" w:cs="宋体"/>
                <w:color w:val="auto"/>
                <w:sz w:val="24"/>
              </w:rPr>
            </w:pPr>
            <w:r>
              <w:rPr>
                <w:rFonts w:hint="eastAsia" w:ascii="宋体" w:hAnsi="宋体" w:cs="宋体"/>
                <w:color w:val="auto"/>
                <w:sz w:val="24"/>
              </w:rPr>
              <w:t>30天</w:t>
            </w:r>
          </w:p>
        </w:tc>
      </w:tr>
      <w:tr w14:paraId="6824E3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2233B0B">
            <w:pPr>
              <w:spacing w:line="360" w:lineRule="auto"/>
              <w:rPr>
                <w:rFonts w:ascii="宋体" w:hAnsi="宋体" w:cs="宋体"/>
                <w:color w:val="auto"/>
                <w:sz w:val="24"/>
              </w:rPr>
            </w:pPr>
            <w:r>
              <w:rPr>
                <w:rFonts w:hint="eastAsia" w:ascii="宋体" w:hAnsi="宋体" w:cs="宋体"/>
                <w:color w:val="auto"/>
                <w:sz w:val="24"/>
              </w:rPr>
              <w:t>2.16.1</w:t>
            </w:r>
          </w:p>
        </w:tc>
        <w:tc>
          <w:tcPr>
            <w:tcW w:w="4533" w:type="pct"/>
            <w:vAlign w:val="center"/>
          </w:tcPr>
          <w:p w14:paraId="51F76E05">
            <w:pPr>
              <w:spacing w:line="360" w:lineRule="auto"/>
              <w:rPr>
                <w:rFonts w:ascii="宋体" w:hAnsi="宋体" w:cs="宋体"/>
                <w:color w:val="auto"/>
                <w:sz w:val="24"/>
              </w:rPr>
            </w:pPr>
            <w:r>
              <w:rPr>
                <w:rFonts w:hint="eastAsia" w:ascii="宋体" w:hAnsi="宋体" w:cs="宋体"/>
                <w:color w:val="auto"/>
                <w:sz w:val="24"/>
              </w:rPr>
              <w:t>30天</w:t>
            </w:r>
          </w:p>
        </w:tc>
      </w:tr>
      <w:tr w14:paraId="3D8710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14:paraId="0A5F991C">
            <w:pPr>
              <w:spacing w:line="360" w:lineRule="auto"/>
              <w:rPr>
                <w:rFonts w:ascii="宋体" w:hAnsi="宋体" w:cs="宋体"/>
                <w:color w:val="auto"/>
                <w:sz w:val="24"/>
              </w:rPr>
            </w:pPr>
            <w:r>
              <w:rPr>
                <w:rFonts w:hint="eastAsia" w:ascii="宋体" w:hAnsi="宋体" w:cs="宋体"/>
                <w:color w:val="auto"/>
                <w:sz w:val="24"/>
              </w:rPr>
              <w:t>2.16.3</w:t>
            </w:r>
          </w:p>
        </w:tc>
        <w:tc>
          <w:tcPr>
            <w:tcW w:w="4533" w:type="pct"/>
            <w:vAlign w:val="center"/>
          </w:tcPr>
          <w:p w14:paraId="47DBA755">
            <w:pPr>
              <w:spacing w:line="360" w:lineRule="auto"/>
              <w:rPr>
                <w:rFonts w:ascii="宋体" w:hAnsi="宋体" w:cs="宋体"/>
                <w:bCs/>
                <w:color w:val="auto"/>
                <w:kern w:val="0"/>
                <w:sz w:val="24"/>
              </w:rPr>
            </w:pPr>
            <w:r>
              <w:rPr>
                <w:rFonts w:hint="eastAsia" w:ascii="宋体" w:hAnsi="宋体" w:cs="宋体"/>
                <w:color w:val="auto"/>
                <w:sz w:val="24"/>
              </w:rPr>
              <w:t>鱼苗到达验收现场后，由双方组织现场验收（投放到按招标人指定地点）。</w:t>
            </w:r>
          </w:p>
        </w:tc>
      </w:tr>
      <w:tr w14:paraId="67278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14:paraId="455FE5B0">
            <w:pPr>
              <w:spacing w:line="360" w:lineRule="auto"/>
              <w:rPr>
                <w:rFonts w:ascii="宋体" w:hAnsi="宋体" w:cs="宋体"/>
                <w:color w:val="auto"/>
                <w:sz w:val="24"/>
              </w:rPr>
            </w:pPr>
            <w:r>
              <w:rPr>
                <w:rFonts w:hint="eastAsia" w:ascii="宋体" w:hAnsi="宋体" w:cs="宋体"/>
                <w:color w:val="auto"/>
                <w:sz w:val="24"/>
              </w:rPr>
              <w:t>2.20.1</w:t>
            </w:r>
          </w:p>
        </w:tc>
        <w:tc>
          <w:tcPr>
            <w:tcW w:w="4533" w:type="pct"/>
          </w:tcPr>
          <w:p w14:paraId="45DE1A76">
            <w:pPr>
              <w:widowControl/>
              <w:autoSpaceDE w:val="0"/>
              <w:autoSpaceDN w:val="0"/>
              <w:adjustRightInd/>
              <w:spacing w:line="360" w:lineRule="auto"/>
              <w:ind w:right="-55" w:rightChars="-25"/>
              <w:textAlignment w:val="bottom"/>
              <w:rPr>
                <w:rFonts w:ascii="宋体" w:hAnsi="宋体" w:cs="宋体"/>
                <w:color w:val="auto"/>
                <w:sz w:val="24"/>
              </w:rPr>
            </w:pPr>
            <w:r>
              <w:rPr>
                <w:rFonts w:hint="eastAsia" w:ascii="宋体" w:hAnsi="宋体" w:cs="宋体"/>
                <w:bCs/>
                <w:color w:val="auto"/>
                <w:sz w:val="24"/>
              </w:rPr>
              <w:t>乙方在签订合同后5个工作日内缴纳合同价1%（￥元）的履约保证金，履约金在验收合格后30日内无息退还。</w:t>
            </w:r>
          </w:p>
        </w:tc>
      </w:tr>
      <w:tr w14:paraId="096B46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14:paraId="42F62EA6">
            <w:pPr>
              <w:spacing w:line="360" w:lineRule="auto"/>
              <w:ind w:left="-440" w:leftChars="-200" w:right="-440" w:rightChars="-200" w:firstLine="480" w:firstLineChars="200"/>
              <w:outlineLvl w:val="0"/>
              <w:rPr>
                <w:rFonts w:ascii="宋体" w:hAnsi="宋体" w:cs="宋体"/>
                <w:color w:val="auto"/>
                <w:sz w:val="24"/>
              </w:rPr>
            </w:pPr>
            <w:r>
              <w:rPr>
                <w:rFonts w:hint="eastAsia" w:ascii="宋体" w:hAnsi="宋体" w:cs="宋体"/>
                <w:color w:val="auto"/>
                <w:sz w:val="24"/>
              </w:rPr>
              <w:t>2.22</w:t>
            </w:r>
          </w:p>
        </w:tc>
        <w:tc>
          <w:tcPr>
            <w:tcW w:w="4533" w:type="pct"/>
            <w:vAlign w:val="center"/>
          </w:tcPr>
          <w:p w14:paraId="6FDB17E1">
            <w:pPr>
              <w:spacing w:line="360" w:lineRule="auto"/>
              <w:rPr>
                <w:rFonts w:ascii="宋体" w:hAnsi="宋体" w:cs="宋体"/>
                <w:color w:val="auto"/>
                <w:sz w:val="24"/>
              </w:rPr>
            </w:pPr>
            <w:r>
              <w:rPr>
                <w:rFonts w:hint="eastAsia" w:ascii="宋体" w:hAnsi="宋体" w:cs="宋体"/>
                <w:color w:val="auto"/>
                <w:sz w:val="24"/>
              </w:rPr>
              <w:t>本合同一式伍份，甲、乙双方各执贰份，采购代理机构壹份。</w:t>
            </w:r>
          </w:p>
        </w:tc>
      </w:tr>
    </w:tbl>
    <w:p w14:paraId="08B83937">
      <w:pPr>
        <w:pStyle w:val="5"/>
        <w:spacing w:line="420" w:lineRule="exact"/>
      </w:pPr>
      <w:r>
        <w:rPr>
          <w:rFonts w:hint="eastAsia"/>
        </w:rPr>
        <w:t>第五部分  投标文件格式</w:t>
      </w:r>
    </w:p>
    <w:p w14:paraId="1C3AB798">
      <w:pPr>
        <w:spacing w:line="420" w:lineRule="exact"/>
        <w:jc w:val="center"/>
        <w:rPr>
          <w:rFonts w:ascii="宋体"/>
          <w:sz w:val="28"/>
          <w:szCs w:val="28"/>
        </w:rPr>
      </w:pPr>
      <w:r>
        <w:rPr>
          <w:rFonts w:hint="eastAsia" w:ascii="宋体"/>
          <w:sz w:val="28"/>
          <w:szCs w:val="28"/>
        </w:rPr>
        <w:t>（未提供格式的由供应商自拟）</w:t>
      </w:r>
    </w:p>
    <w:p w14:paraId="2460A790">
      <w:pPr>
        <w:pStyle w:val="7"/>
        <w:spacing w:line="420" w:lineRule="exact"/>
      </w:pPr>
      <w:r>
        <w:rPr>
          <w:rFonts w:hint="eastAsia"/>
        </w:rPr>
        <w:t>一、“资格响应文件”</w:t>
      </w:r>
      <w:r>
        <w:rPr>
          <w:rFonts w:hint="eastAsia"/>
          <w:kern w:val="0"/>
        </w:rPr>
        <w:t>部分格式</w:t>
      </w:r>
    </w:p>
    <w:p w14:paraId="48AF6F4E">
      <w:pPr>
        <w:pStyle w:val="7"/>
        <w:spacing w:line="420" w:lineRule="exact"/>
        <w:rPr>
          <w:kern w:val="0"/>
        </w:rPr>
      </w:pPr>
      <w:r>
        <w:rPr>
          <w:rFonts w:hint="eastAsia"/>
          <w:kern w:val="0"/>
        </w:rPr>
        <w:t>1.1、投标供应商参与政府采购活动投标资格声明函</w:t>
      </w:r>
    </w:p>
    <w:p w14:paraId="4AE607D0">
      <w:pPr>
        <w:snapToGrid w:val="0"/>
        <w:spacing w:line="360" w:lineRule="auto"/>
        <w:jc w:val="center"/>
        <w:rPr>
          <w:rFonts w:cs="宋体" w:asciiTheme="minorEastAsia" w:hAnsiTheme="minorEastAsia"/>
          <w:b/>
          <w:kern w:val="0"/>
          <w:sz w:val="36"/>
          <w:szCs w:val="36"/>
        </w:rPr>
      </w:pPr>
      <w:r>
        <w:rPr>
          <w:rFonts w:hint="eastAsia" w:cs="宋体" w:asciiTheme="minorEastAsia" w:hAnsiTheme="minorEastAsia"/>
          <w:b/>
          <w:kern w:val="0"/>
          <w:sz w:val="36"/>
          <w:szCs w:val="36"/>
        </w:rPr>
        <w:t>投标供应商参与政府采购活动投标资格声明函</w:t>
      </w:r>
    </w:p>
    <w:p w14:paraId="11BB7B0F">
      <w:pPr>
        <w:snapToGrid w:val="0"/>
        <w:spacing w:line="360" w:lineRule="auto"/>
        <w:rPr>
          <w:rFonts w:ascii="华文仿宋" w:hAnsi="华文仿宋" w:eastAsia="华文仿宋" w:cs="仿宋_GB2312"/>
          <w:sz w:val="24"/>
        </w:rPr>
      </w:pPr>
      <w:r>
        <w:rPr>
          <w:rFonts w:hint="eastAsia" w:ascii="华文仿宋" w:hAnsi="华文仿宋" w:eastAsia="华文仿宋" w:cs="仿宋_GB2312"/>
          <w:sz w:val="24"/>
          <w:lang w:eastAsia="zh-CN"/>
        </w:rPr>
        <w:t>苍南县农业农村局</w:t>
      </w:r>
      <w:r>
        <w:rPr>
          <w:rFonts w:hint="eastAsia" w:ascii="华文仿宋" w:hAnsi="华文仿宋" w:eastAsia="华文仿宋" w:cs="仿宋_GB2312"/>
          <w:sz w:val="24"/>
        </w:rPr>
        <w:t>：</w:t>
      </w:r>
    </w:p>
    <w:p w14:paraId="2F646C55">
      <w:pPr>
        <w:snapToGrid w:val="0"/>
        <w:spacing w:line="360" w:lineRule="auto"/>
        <w:ind w:firstLine="480" w:firstLineChars="200"/>
        <w:rPr>
          <w:rFonts w:ascii="华文仿宋" w:hAnsi="华文仿宋" w:eastAsia="华文仿宋" w:cs="仿宋_GB2312"/>
          <w:sz w:val="24"/>
        </w:rPr>
      </w:pPr>
      <w:r>
        <w:rPr>
          <w:rFonts w:hint="eastAsia" w:ascii="华文仿宋" w:hAnsi="华文仿宋" w:eastAsia="华文仿宋" w:cs="仿宋_GB2312"/>
          <w:sz w:val="24"/>
        </w:rPr>
        <w:t>我方参与（</w:t>
      </w:r>
      <w:r>
        <w:rPr>
          <w:rFonts w:hint="eastAsia" w:ascii="华文仿宋" w:hAnsi="华文仿宋" w:eastAsia="华文仿宋" w:cs="仿宋_GB2312"/>
          <w:sz w:val="24"/>
          <w:u w:val="single"/>
        </w:rPr>
        <w:t xml:space="preserve">   项目名称  </w:t>
      </w:r>
      <w:r>
        <w:rPr>
          <w:rFonts w:hint="eastAsia" w:ascii="华文仿宋" w:hAnsi="华文仿宋" w:eastAsia="华文仿宋" w:cs="仿宋_GB2312"/>
          <w:sz w:val="24"/>
        </w:rPr>
        <w:t>）【招标编号：</w:t>
      </w:r>
      <w:r>
        <w:rPr>
          <w:rFonts w:hint="eastAsia" w:ascii="华文仿宋" w:hAnsi="华文仿宋" w:eastAsia="华文仿宋"/>
          <w:sz w:val="24"/>
        </w:rPr>
        <w:t>（</w:t>
      </w:r>
      <w:r>
        <w:rPr>
          <w:rFonts w:hint="eastAsia" w:ascii="华文仿宋" w:hAnsi="华文仿宋" w:eastAsia="华文仿宋"/>
          <w:sz w:val="24"/>
          <w:u w:val="single"/>
        </w:rPr>
        <w:t>采购编号</w:t>
      </w:r>
      <w:r>
        <w:rPr>
          <w:rFonts w:hint="eastAsia" w:ascii="华文仿宋" w:hAnsi="华文仿宋" w:eastAsia="华文仿宋"/>
          <w:sz w:val="24"/>
        </w:rPr>
        <w:t>）</w:t>
      </w:r>
      <w:r>
        <w:rPr>
          <w:rFonts w:hint="eastAsia" w:ascii="华文仿宋" w:hAnsi="华文仿宋" w:eastAsia="华文仿宋" w:cs="仿宋_GB2312"/>
          <w:sz w:val="24"/>
        </w:rPr>
        <w:t>】政府采购活动，郑重承诺：</w:t>
      </w:r>
    </w:p>
    <w:p w14:paraId="64AF8902">
      <w:pPr>
        <w:snapToGrid w:val="0"/>
        <w:spacing w:line="360" w:lineRule="auto"/>
        <w:ind w:firstLine="360" w:firstLineChars="150"/>
        <w:rPr>
          <w:rFonts w:ascii="华文仿宋" w:hAnsi="华文仿宋" w:eastAsia="华文仿宋" w:cs="仿宋_GB2312"/>
          <w:sz w:val="24"/>
        </w:rPr>
      </w:pPr>
      <w:r>
        <w:rPr>
          <w:rFonts w:hint="eastAsia" w:ascii="华文仿宋" w:hAnsi="华文仿宋" w:eastAsia="华文仿宋" w:cs="仿宋_GB2312"/>
          <w:sz w:val="24"/>
        </w:rPr>
        <w:t>（一）具备《中华人民共和国政府采购法》第二十二条第一款规定的条件：</w:t>
      </w:r>
    </w:p>
    <w:p w14:paraId="3E4681EE">
      <w:pPr>
        <w:snapToGrid w:val="0"/>
        <w:spacing w:line="360" w:lineRule="auto"/>
        <w:ind w:firstLine="480" w:firstLineChars="200"/>
        <w:rPr>
          <w:rFonts w:ascii="华文仿宋" w:hAnsi="华文仿宋" w:eastAsia="华文仿宋" w:cs="仿宋_GB2312"/>
          <w:sz w:val="24"/>
        </w:rPr>
      </w:pPr>
      <w:r>
        <w:rPr>
          <w:rFonts w:hint="eastAsia" w:ascii="华文仿宋" w:hAnsi="华文仿宋" w:eastAsia="华文仿宋" w:cs="仿宋_GB2312"/>
          <w:sz w:val="24"/>
        </w:rPr>
        <w:t>1、</w:t>
      </w:r>
      <w:r>
        <w:rPr>
          <w:rFonts w:ascii="华文仿宋" w:hAnsi="华文仿宋" w:eastAsia="华文仿宋" w:cs="仿宋_GB2312"/>
          <w:sz w:val="24"/>
        </w:rPr>
        <w:t>具有独立承担民事责任的能力；</w:t>
      </w:r>
    </w:p>
    <w:p w14:paraId="7E6C852C">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2、</w:t>
      </w:r>
      <w:r>
        <w:rPr>
          <w:rFonts w:ascii="华文仿宋" w:hAnsi="华文仿宋" w:eastAsia="华文仿宋"/>
          <w:sz w:val="24"/>
        </w:rPr>
        <w:t xml:space="preserve">具有良好的商业信誉和健全的财务会计制度； </w:t>
      </w:r>
    </w:p>
    <w:p w14:paraId="7BECC912">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3、</w:t>
      </w:r>
      <w:r>
        <w:rPr>
          <w:rFonts w:ascii="华文仿宋" w:hAnsi="华文仿宋" w:eastAsia="华文仿宋"/>
          <w:sz w:val="24"/>
        </w:rPr>
        <w:t>具有履行合同所必需的设备和专业技术能力；</w:t>
      </w:r>
    </w:p>
    <w:p w14:paraId="1C0A4BCA">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4、</w:t>
      </w:r>
      <w:r>
        <w:rPr>
          <w:rFonts w:ascii="华文仿宋" w:hAnsi="华文仿宋" w:eastAsia="华文仿宋"/>
          <w:sz w:val="24"/>
        </w:rPr>
        <w:t>有依法缴纳税收和社会保障资金的良好记录；</w:t>
      </w:r>
    </w:p>
    <w:p w14:paraId="377CAAB8">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5、</w:t>
      </w:r>
      <w:r>
        <w:rPr>
          <w:rFonts w:ascii="华文仿宋" w:hAnsi="华文仿宋" w:eastAsia="华文仿宋"/>
          <w:sz w:val="24"/>
        </w:rPr>
        <w:t>参加政府采购活动前三年内，在经营活动中没有重大违法记录；</w:t>
      </w:r>
    </w:p>
    <w:p w14:paraId="764E8A0A">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6、</w:t>
      </w:r>
      <w:r>
        <w:rPr>
          <w:rFonts w:ascii="华文仿宋" w:hAnsi="华文仿宋" w:eastAsia="华文仿宋"/>
          <w:sz w:val="24"/>
        </w:rPr>
        <w:t>具有法律、行政法规规定的其他条件。</w:t>
      </w:r>
    </w:p>
    <w:p w14:paraId="124069E4">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（二）未被信用中国（</w:t>
      </w:r>
      <w:r>
        <w:rPr>
          <w:rFonts w:ascii="华文仿宋" w:hAnsi="华文仿宋" w:eastAsia="华文仿宋"/>
          <w:sz w:val="24"/>
        </w:rPr>
        <w:t>www.creditchina.gov.cn)、中国政府采购网（www.ccgp.gov.cn）列入失信被执行人、重大税收违法案件当事人名单、政府采购严重违法失信行为记录名单。</w:t>
      </w:r>
    </w:p>
    <w:p w14:paraId="7A66557C">
      <w:pPr>
        <w:snapToGrid w:val="0"/>
        <w:spacing w:line="360" w:lineRule="auto"/>
        <w:ind w:firstLine="480" w:firstLineChars="200"/>
        <w:rPr>
          <w:rFonts w:ascii="华文仿宋" w:hAnsi="华文仿宋" w:eastAsia="华文仿宋"/>
          <w:sz w:val="24"/>
        </w:rPr>
      </w:pPr>
      <w:r>
        <w:rPr>
          <w:rFonts w:hint="eastAsia" w:ascii="华文仿宋" w:hAnsi="华文仿宋" w:eastAsia="华文仿宋"/>
          <w:sz w:val="24"/>
        </w:rPr>
        <w:t>（三）不存在以下情况：</w:t>
      </w:r>
    </w:p>
    <w:p w14:paraId="11E833BB">
      <w:pPr>
        <w:snapToGrid w:val="0"/>
        <w:spacing w:line="360" w:lineRule="auto"/>
        <w:ind w:firstLine="480" w:firstLineChars="200"/>
        <w:rPr>
          <w:rFonts w:ascii="华文仿宋" w:hAnsi="华文仿宋" w:eastAsia="华文仿宋" w:cs="仿宋_GB2312"/>
          <w:sz w:val="24"/>
        </w:rPr>
      </w:pPr>
      <w:r>
        <w:rPr>
          <w:rFonts w:hint="eastAsia" w:ascii="华文仿宋" w:hAnsi="华文仿宋" w:eastAsia="华文仿宋" w:cs="仿宋_GB2312"/>
          <w:sz w:val="24"/>
        </w:rPr>
        <w:t>1、</w:t>
      </w:r>
      <w:r>
        <w:rPr>
          <w:rFonts w:ascii="华文仿宋" w:hAnsi="华文仿宋" w:eastAsia="华文仿宋" w:cs="仿宋_GB2312"/>
          <w:sz w:val="24"/>
        </w:rPr>
        <w:t>单位负责人为同一人或者存在直接控股、管理关系的不同供应商参加同一合同项下的政府采购活动的。</w:t>
      </w:r>
    </w:p>
    <w:p w14:paraId="2D34FCFF">
      <w:pPr>
        <w:snapToGrid w:val="0"/>
        <w:spacing w:line="360" w:lineRule="auto"/>
        <w:ind w:firstLine="442" w:firstLineChars="200"/>
        <w:rPr>
          <w:rFonts w:ascii="华文仿宋" w:hAnsi="华文仿宋" w:eastAsia="华文仿宋" w:cs="仿宋_GB2312"/>
          <w:sz w:val="24"/>
        </w:rPr>
      </w:pPr>
      <w:r>
        <w:rPr>
          <w:rFonts w:hint="eastAsia" w:ascii="宋体" w:cs="宋体"/>
          <w:b/>
          <w:szCs w:val="22"/>
        </w:rPr>
        <w:t>本公司所提交的声明和陈述均是真实的、准确的。若与真实情况不符，本公司愿意承担由此而产生的一切后果。</w:t>
      </w:r>
    </w:p>
    <w:p w14:paraId="2D1AD2DD">
      <w:pPr>
        <w:snapToGrid w:val="0"/>
        <w:spacing w:line="360" w:lineRule="auto"/>
        <w:ind w:firstLine="480" w:firstLineChars="200"/>
        <w:rPr>
          <w:rFonts w:ascii="华文仿宋" w:hAnsi="华文仿宋" w:eastAsia="华文仿宋" w:cs="仿宋_GB2312"/>
          <w:sz w:val="24"/>
        </w:rPr>
      </w:pPr>
      <w:r>
        <w:rPr>
          <w:rFonts w:hint="eastAsia" w:ascii="华文仿宋" w:hAnsi="华文仿宋" w:eastAsia="华文仿宋" w:cs="仿宋_GB2312"/>
          <w:sz w:val="24"/>
        </w:rPr>
        <w:t xml:space="preserve">                                   </w:t>
      </w:r>
      <w:r>
        <w:rPr>
          <w:rFonts w:hint="eastAsia" w:ascii="华文仿宋" w:hAnsi="华文仿宋" w:eastAsia="华文仿宋" w:cs="仿宋_GB2312"/>
          <w:kern w:val="0"/>
          <w:sz w:val="24"/>
          <w:lang w:val="zh-CN"/>
        </w:rPr>
        <w:t>投标人名称</w:t>
      </w:r>
      <w:r>
        <w:rPr>
          <w:rFonts w:ascii="华文仿宋" w:hAnsi="华文仿宋" w:eastAsia="华文仿宋" w:cs="仿宋_GB2312"/>
          <w:kern w:val="0"/>
          <w:sz w:val="24"/>
          <w:lang w:val="zh-CN"/>
        </w:rPr>
        <w:t>(电子签名)：</w:t>
      </w:r>
    </w:p>
    <w:p w14:paraId="52033A66">
      <w:pPr>
        <w:pStyle w:val="23"/>
        <w:adjustRightInd w:val="0"/>
        <w:snapToGrid w:val="0"/>
        <w:spacing w:beforeLines="50" w:afterLines="50" w:line="420" w:lineRule="exact"/>
        <w:jc w:val="center"/>
        <w:rPr>
          <w:rFonts w:ascii="华文仿宋" w:hAnsi="华文仿宋" w:eastAsia="华文仿宋" w:cs="仿宋_GB2312"/>
          <w:sz w:val="24"/>
        </w:rPr>
      </w:pPr>
      <w:r>
        <w:rPr>
          <w:rFonts w:ascii="华文仿宋" w:hAnsi="华文仿宋" w:eastAsia="华文仿宋" w:cs="仿宋_GB2312"/>
          <w:sz w:val="24"/>
        </w:rPr>
        <w:t xml:space="preserve">  </w:t>
      </w:r>
      <w:r>
        <w:rPr>
          <w:rFonts w:hint="eastAsia" w:ascii="华文仿宋" w:hAnsi="华文仿宋" w:eastAsia="华文仿宋" w:cs="仿宋_GB2312"/>
          <w:sz w:val="24"/>
        </w:rPr>
        <w:t xml:space="preserve">                </w:t>
      </w:r>
      <w:r>
        <w:rPr>
          <w:rFonts w:ascii="华文仿宋" w:hAnsi="华文仿宋" w:eastAsia="华文仿宋" w:cs="仿宋_GB2312"/>
          <w:sz w:val="24"/>
        </w:rPr>
        <w:t xml:space="preserve"> 日</w:t>
      </w:r>
      <w:r>
        <w:rPr>
          <w:rFonts w:hint="eastAsia" w:ascii="华文仿宋" w:hAnsi="华文仿宋" w:eastAsia="华文仿宋" w:cs="仿宋_GB2312"/>
          <w:sz w:val="24"/>
        </w:rPr>
        <w:t xml:space="preserve"> </w:t>
      </w:r>
      <w:r>
        <w:rPr>
          <w:rFonts w:ascii="华文仿宋" w:hAnsi="华文仿宋" w:eastAsia="华文仿宋" w:cs="仿宋_GB2312"/>
          <w:sz w:val="24"/>
        </w:rPr>
        <w:t>期：  年   月   日</w:t>
      </w:r>
    </w:p>
    <w:p w14:paraId="37103C2C">
      <w:pPr>
        <w:pStyle w:val="32"/>
      </w:pPr>
    </w:p>
    <w:p w14:paraId="1F3B4F63">
      <w:pPr>
        <w:pStyle w:val="32"/>
      </w:pPr>
    </w:p>
    <w:p w14:paraId="0E87BF56">
      <w:pPr>
        <w:pStyle w:val="32"/>
        <w:ind w:left="440"/>
      </w:pPr>
    </w:p>
    <w:p w14:paraId="02D1355D">
      <w:pPr>
        <w:pStyle w:val="7"/>
        <w:spacing w:line="420" w:lineRule="exact"/>
      </w:pPr>
      <w:r>
        <w:rPr>
          <w:rFonts w:hint="eastAsia"/>
          <w:kern w:val="0"/>
        </w:rPr>
        <w:t>1.3、</w:t>
      </w:r>
      <w:r>
        <w:rPr>
          <w:kern w:val="0"/>
        </w:rPr>
        <w:t>法定代表人授权书</w:t>
      </w:r>
    </w:p>
    <w:p w14:paraId="61293705">
      <w:pPr>
        <w:pStyle w:val="23"/>
        <w:adjustRightInd w:val="0"/>
        <w:snapToGrid w:val="0"/>
        <w:spacing w:beforeLines="50" w:afterLines="50" w:line="420" w:lineRule="exact"/>
        <w:jc w:val="center"/>
        <w:rPr>
          <w:rFonts w:cs="宋体" w:asciiTheme="minorEastAsia" w:hAnsiTheme="minorEastAsia"/>
          <w:b/>
          <w:kern w:val="0"/>
          <w:sz w:val="36"/>
          <w:szCs w:val="36"/>
        </w:rPr>
      </w:pPr>
      <w:r>
        <w:rPr>
          <w:rFonts w:cs="宋体" w:asciiTheme="minorEastAsia" w:hAnsiTheme="minorEastAsia"/>
          <w:b/>
          <w:kern w:val="0"/>
          <w:sz w:val="36"/>
          <w:szCs w:val="36"/>
        </w:rPr>
        <w:t>法定代表人授权书</w:t>
      </w:r>
    </w:p>
    <w:p w14:paraId="5B46DEBB">
      <w:pPr>
        <w:tabs>
          <w:tab w:val="left" w:pos="1080"/>
        </w:tabs>
        <w:autoSpaceDE w:val="0"/>
        <w:autoSpaceDN w:val="0"/>
        <w:adjustRightInd w:val="0"/>
        <w:spacing w:line="420" w:lineRule="exact"/>
        <w:outlineLvl w:val="0"/>
        <w:rPr>
          <w:rFonts w:ascii="宋体"/>
          <w:b/>
          <w:sz w:val="24"/>
          <w:lang w:val="zh-CN"/>
        </w:rPr>
      </w:pPr>
    </w:p>
    <w:p w14:paraId="2B58FCAB">
      <w:pPr>
        <w:pStyle w:val="23"/>
        <w:adjustRightInd w:val="0"/>
        <w:snapToGrid w:val="0"/>
        <w:spacing w:line="420" w:lineRule="exact"/>
        <w:rPr>
          <w:rFonts w:hAnsi="宋体"/>
          <w:sz w:val="24"/>
          <w:szCs w:val="24"/>
        </w:rPr>
      </w:pPr>
      <w:r>
        <w:rPr>
          <w:rFonts w:hint="eastAsia" w:hAnsi="宋体"/>
          <w:sz w:val="24"/>
          <w:szCs w:val="24"/>
          <w:u w:val="single"/>
          <w:lang w:eastAsia="zh-CN"/>
        </w:rPr>
        <w:t>苍南县农业农村局</w:t>
      </w:r>
      <w:r>
        <w:rPr>
          <w:rFonts w:hint="eastAsia" w:hAnsi="宋体"/>
          <w:sz w:val="24"/>
          <w:szCs w:val="24"/>
        </w:rPr>
        <w:t>：</w:t>
      </w:r>
    </w:p>
    <w:p w14:paraId="170AE5A0">
      <w:pPr>
        <w:snapToGrid w:val="0"/>
        <w:spacing w:line="420" w:lineRule="exact"/>
        <w:ind w:firstLine="480" w:firstLineChars="200"/>
        <w:rPr>
          <w:rFonts w:ascii="宋体"/>
          <w:sz w:val="24"/>
        </w:rPr>
      </w:pPr>
      <w:r>
        <w:rPr>
          <w:rFonts w:hint="eastAsia" w:ascii="宋体"/>
          <w:sz w:val="24"/>
        </w:rPr>
        <w:t>本授权委托书声明：我</w:t>
      </w:r>
      <w:r>
        <w:rPr>
          <w:rFonts w:hint="eastAsia" w:ascii="宋体"/>
          <w:sz w:val="24"/>
          <w:u w:val="single"/>
        </w:rPr>
        <w:t xml:space="preserve">   （法定代表人姓名）   </w:t>
      </w:r>
      <w:r>
        <w:rPr>
          <w:rFonts w:hint="eastAsia" w:ascii="宋体"/>
          <w:sz w:val="24"/>
        </w:rPr>
        <w:t>系</w:t>
      </w:r>
      <w:r>
        <w:rPr>
          <w:rFonts w:hint="eastAsia" w:ascii="宋体"/>
          <w:sz w:val="24"/>
          <w:u w:val="single"/>
        </w:rPr>
        <w:t xml:space="preserve">   （供 应 商 名 称）  </w:t>
      </w:r>
      <w:r>
        <w:rPr>
          <w:rFonts w:hint="eastAsia" w:ascii="宋体"/>
          <w:sz w:val="24"/>
        </w:rPr>
        <w:t>的法定代表人，现授权委托本单位在职职工</w:t>
      </w:r>
      <w:r>
        <w:rPr>
          <w:rFonts w:hint="eastAsia" w:ascii="宋体"/>
          <w:sz w:val="24"/>
          <w:u w:val="single"/>
        </w:rPr>
        <w:t xml:space="preserve">  （授权代表姓名、身份证号）  </w:t>
      </w:r>
      <w:r>
        <w:rPr>
          <w:rFonts w:hint="eastAsia" w:ascii="宋体"/>
          <w:sz w:val="24"/>
        </w:rPr>
        <w:t>为我公司法定代表人授权代表，参加贵处组织的</w:t>
      </w:r>
      <w:r>
        <w:rPr>
          <w:rFonts w:hint="eastAsia" w:ascii="宋体"/>
          <w:sz w:val="24"/>
          <w:u w:val="single"/>
        </w:rPr>
        <w:t xml:space="preserve">  （招标项目名称，括号中填写项目编号）  </w:t>
      </w:r>
      <w:r>
        <w:rPr>
          <w:rFonts w:hint="eastAsia" w:ascii="宋体"/>
          <w:sz w:val="24"/>
        </w:rPr>
        <w:t>项目投标，全权处理本次招投标活动中的一切事宜，我承认授权代表全权代表我所签署的本项目的投标文件的内容。</w:t>
      </w:r>
    </w:p>
    <w:p w14:paraId="1E230A98">
      <w:pPr>
        <w:snapToGrid w:val="0"/>
        <w:spacing w:line="420" w:lineRule="exact"/>
        <w:ind w:firstLine="480" w:firstLineChars="200"/>
        <w:rPr>
          <w:rFonts w:ascii="宋体"/>
          <w:sz w:val="24"/>
        </w:rPr>
      </w:pPr>
      <w:r>
        <w:rPr>
          <w:rFonts w:hint="eastAsia" w:ascii="宋体"/>
          <w:sz w:val="24"/>
        </w:rPr>
        <w:t>授权代表无转授权，特此授权。</w:t>
      </w:r>
    </w:p>
    <w:p w14:paraId="53531F15">
      <w:pPr>
        <w:snapToGrid w:val="0"/>
        <w:spacing w:line="420" w:lineRule="exact"/>
        <w:ind w:left="1260"/>
        <w:rPr>
          <w:rFonts w:ascii="宋体"/>
          <w:sz w:val="24"/>
        </w:rPr>
      </w:pPr>
    </w:p>
    <w:p w14:paraId="497F7D3B">
      <w:pPr>
        <w:snapToGrid w:val="0"/>
        <w:spacing w:line="420" w:lineRule="exact"/>
        <w:ind w:left="2124" w:leftChars="247" w:hanging="1581" w:hangingChars="659"/>
        <w:rPr>
          <w:rFonts w:ascii="宋体"/>
          <w:sz w:val="24"/>
        </w:rPr>
      </w:pPr>
      <w:r>
        <w:rPr>
          <w:rFonts w:hint="eastAsia" w:ascii="宋体"/>
          <w:sz w:val="24"/>
        </w:rPr>
        <w:t>授权代表：</w:t>
      </w:r>
      <w:r>
        <w:rPr>
          <w:rFonts w:hint="eastAsia" w:ascii="宋体"/>
          <w:sz w:val="24"/>
          <w:u w:val="single"/>
        </w:rPr>
        <w:t xml:space="preserve">   （签字）  </w:t>
      </w:r>
      <w:r>
        <w:rPr>
          <w:rFonts w:hint="eastAsia" w:ascii="宋体"/>
          <w:sz w:val="24"/>
        </w:rPr>
        <w:t xml:space="preserve"> 性别 ：</w:t>
      </w:r>
      <w:r>
        <w:rPr>
          <w:rFonts w:hint="eastAsia" w:ascii="宋体"/>
          <w:sz w:val="24"/>
          <w:u w:val="single"/>
        </w:rPr>
        <w:t xml:space="preserve">          </w:t>
      </w:r>
      <w:r>
        <w:rPr>
          <w:rFonts w:hint="eastAsia" w:ascii="宋体"/>
          <w:sz w:val="24"/>
        </w:rPr>
        <w:t xml:space="preserve"> </w:t>
      </w:r>
    </w:p>
    <w:p w14:paraId="175B1CD7">
      <w:pPr>
        <w:snapToGrid w:val="0"/>
        <w:spacing w:line="420" w:lineRule="exact"/>
        <w:ind w:left="2124" w:leftChars="247" w:hanging="1581" w:hangingChars="659"/>
        <w:rPr>
          <w:rFonts w:ascii="宋体"/>
          <w:sz w:val="24"/>
          <w:u w:val="single"/>
        </w:rPr>
      </w:pPr>
      <w:r>
        <w:rPr>
          <w:rFonts w:hint="eastAsia" w:ascii="宋体"/>
          <w:sz w:val="24"/>
        </w:rPr>
        <w:t>年龄：</w:t>
      </w:r>
      <w:r>
        <w:rPr>
          <w:rFonts w:hint="eastAsia" w:ascii="宋体"/>
          <w:sz w:val="24"/>
          <w:u w:val="single"/>
        </w:rPr>
        <w:t xml:space="preserve">          </w:t>
      </w:r>
      <w:r>
        <w:rPr>
          <w:rFonts w:hint="eastAsia" w:ascii="宋体"/>
          <w:sz w:val="24"/>
        </w:rPr>
        <w:t xml:space="preserve"> 职务：</w:t>
      </w:r>
      <w:r>
        <w:rPr>
          <w:rFonts w:hint="eastAsia" w:ascii="宋体"/>
          <w:sz w:val="24"/>
          <w:u w:val="single"/>
        </w:rPr>
        <w:t xml:space="preserve">             </w:t>
      </w:r>
    </w:p>
    <w:p w14:paraId="2B70D913">
      <w:pPr>
        <w:snapToGrid w:val="0"/>
        <w:spacing w:line="420" w:lineRule="exact"/>
        <w:ind w:left="2124" w:leftChars="247" w:hanging="1581" w:hangingChars="659"/>
        <w:rPr>
          <w:rFonts w:ascii="宋体"/>
          <w:sz w:val="24"/>
          <w:u w:val="single"/>
        </w:rPr>
      </w:pPr>
      <w:r>
        <w:rPr>
          <w:rFonts w:hint="eastAsia" w:ascii="宋体"/>
          <w:sz w:val="24"/>
        </w:rPr>
        <w:t>详细通讯地址：</w:t>
      </w:r>
      <w:r>
        <w:rPr>
          <w:rFonts w:hint="eastAsia" w:ascii="宋体"/>
          <w:sz w:val="24"/>
          <w:u w:val="single"/>
        </w:rPr>
        <w:t xml:space="preserve">                  </w:t>
      </w:r>
      <w:r>
        <w:rPr>
          <w:rFonts w:hint="eastAsia" w:ascii="宋体"/>
          <w:sz w:val="24"/>
        </w:rPr>
        <w:t xml:space="preserve"> 邮政编码：</w:t>
      </w:r>
      <w:r>
        <w:rPr>
          <w:rFonts w:hint="eastAsia" w:ascii="宋体"/>
          <w:sz w:val="24"/>
          <w:u w:val="single"/>
        </w:rPr>
        <w:t xml:space="preserve">           </w:t>
      </w:r>
    </w:p>
    <w:p w14:paraId="70923FDC">
      <w:pPr>
        <w:snapToGrid w:val="0"/>
        <w:spacing w:line="420" w:lineRule="exact"/>
        <w:ind w:left="2124" w:leftChars="247" w:hanging="1581" w:hangingChars="659"/>
        <w:rPr>
          <w:rFonts w:ascii="宋体"/>
          <w:sz w:val="24"/>
          <w:u w:val="single"/>
        </w:rPr>
      </w:pPr>
      <w:r>
        <w:rPr>
          <w:rFonts w:hint="eastAsia" w:ascii="宋体"/>
          <w:sz w:val="24"/>
        </w:rPr>
        <w:t>电话：</w:t>
      </w:r>
      <w:r>
        <w:rPr>
          <w:rFonts w:hint="eastAsia" w:ascii="宋体"/>
          <w:sz w:val="24"/>
          <w:u w:val="single"/>
        </w:rPr>
        <w:t xml:space="preserve">                   </w:t>
      </w:r>
      <w:r>
        <w:rPr>
          <w:rFonts w:hint="eastAsia" w:ascii="宋体"/>
          <w:sz w:val="24"/>
        </w:rPr>
        <w:t xml:space="preserve"> 传真：</w:t>
      </w:r>
      <w:r>
        <w:rPr>
          <w:rFonts w:hint="eastAsia" w:ascii="宋体"/>
          <w:sz w:val="24"/>
          <w:u w:val="single"/>
        </w:rPr>
        <w:t xml:space="preserve">                      </w:t>
      </w:r>
    </w:p>
    <w:p w14:paraId="1C6C4EC8">
      <w:pPr>
        <w:snapToGrid w:val="0"/>
        <w:spacing w:line="420" w:lineRule="exact"/>
        <w:ind w:left="2124" w:leftChars="247" w:hanging="1581" w:hangingChars="659"/>
        <w:rPr>
          <w:rFonts w:ascii="宋体"/>
          <w:sz w:val="24"/>
          <w:u w:val="single"/>
        </w:rPr>
      </w:pPr>
      <w:r>
        <w:rPr>
          <w:rFonts w:hint="eastAsia" w:ascii="宋体"/>
          <w:sz w:val="24"/>
        </w:rPr>
        <w:t>供应商：</w:t>
      </w:r>
      <w:r>
        <w:rPr>
          <w:rFonts w:hint="eastAsia" w:ascii="宋体"/>
          <w:sz w:val="24"/>
          <w:u w:val="single"/>
        </w:rPr>
        <w:t xml:space="preserve">                                    （电子签章）</w:t>
      </w:r>
    </w:p>
    <w:p w14:paraId="311AEB99">
      <w:pPr>
        <w:snapToGrid w:val="0"/>
        <w:spacing w:line="420" w:lineRule="exact"/>
        <w:ind w:left="2124" w:leftChars="247" w:hanging="1581" w:hangingChars="659"/>
        <w:rPr>
          <w:rFonts w:ascii="宋体"/>
          <w:sz w:val="24"/>
        </w:rPr>
      </w:pPr>
      <w:r>
        <w:rPr>
          <w:rFonts w:hint="eastAsia" w:ascii="宋体"/>
          <w:sz w:val="24"/>
        </w:rPr>
        <w:t>法定代表人：</w:t>
      </w:r>
      <w:r>
        <w:rPr>
          <w:rFonts w:hint="eastAsia" w:ascii="宋体"/>
          <w:sz w:val="24"/>
          <w:u w:val="single"/>
        </w:rPr>
        <w:t xml:space="preserve">                            （签字）</w:t>
      </w:r>
    </w:p>
    <w:p w14:paraId="4FCFAD1D">
      <w:pPr>
        <w:snapToGrid w:val="0"/>
        <w:spacing w:line="420" w:lineRule="exact"/>
        <w:ind w:left="2968" w:leftChars="1349" w:firstLine="2400" w:firstLineChars="1000"/>
        <w:rPr>
          <w:rFonts w:ascii="宋体"/>
          <w:sz w:val="24"/>
        </w:rPr>
      </w:pPr>
    </w:p>
    <w:p w14:paraId="785562CA">
      <w:pPr>
        <w:snapToGrid w:val="0"/>
        <w:spacing w:line="420" w:lineRule="exact"/>
        <w:ind w:firstLine="3600" w:firstLineChars="1500"/>
        <w:jc w:val="right"/>
        <w:rPr>
          <w:rFonts w:ascii="宋体"/>
          <w:sz w:val="24"/>
        </w:rPr>
      </w:pPr>
      <w:r>
        <w:rPr>
          <w:rFonts w:hint="eastAsia" w:ascii="宋体"/>
          <w:sz w:val="24"/>
        </w:rPr>
        <w:t>授权委托日期：</w:t>
      </w:r>
      <w:r>
        <w:rPr>
          <w:rFonts w:hint="eastAsia" w:ascii="宋体"/>
          <w:sz w:val="24"/>
          <w:u w:val="single"/>
        </w:rPr>
        <w:t xml:space="preserve">     </w:t>
      </w:r>
      <w:r>
        <w:rPr>
          <w:rFonts w:hint="eastAsia" w:ascii="宋体"/>
          <w:sz w:val="24"/>
        </w:rPr>
        <w:t xml:space="preserve">年 </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2CE28D5C">
      <w:pPr>
        <w:spacing w:line="420" w:lineRule="exact"/>
        <w:ind w:firstLine="3614" w:firstLineChars="1500"/>
        <w:jc w:val="right"/>
        <w:rPr>
          <w:rFonts w:ascii="宋体"/>
          <w:b/>
          <w:sz w:val="24"/>
        </w:rPr>
      </w:pPr>
    </w:p>
    <w:tbl>
      <w:tblPr>
        <w:tblStyle w:val="35"/>
        <w:tblW w:w="0" w:type="auto"/>
        <w:tblInd w:w="108" w:type="dxa"/>
        <w:tblBorders>
          <w:top w:val="dotted" w:color="auto" w:sz="4" w:space="0"/>
          <w:left w:val="dotted" w:color="auto" w:sz="4" w:space="0"/>
          <w:bottom w:val="dotted" w:color="auto" w:sz="4" w:space="0"/>
          <w:right w:val="dotted" w:color="auto" w:sz="4" w:space="0"/>
          <w:insideH w:val="dotted" w:color="auto" w:sz="4" w:space="0"/>
          <w:insideV w:val="dotted" w:color="auto" w:sz="4" w:space="0"/>
        </w:tblBorders>
        <w:tblLayout w:type="fixed"/>
        <w:tblCellMar>
          <w:top w:w="0" w:type="dxa"/>
          <w:left w:w="108" w:type="dxa"/>
          <w:bottom w:w="0" w:type="dxa"/>
          <w:right w:w="108" w:type="dxa"/>
        </w:tblCellMar>
      </w:tblPr>
      <w:tblGrid>
        <w:gridCol w:w="9072"/>
      </w:tblGrid>
      <w:tr w14:paraId="0511F677">
        <w:tblPrEx>
          <w:tblBorders>
            <w:top w:val="dotted" w:color="auto" w:sz="4" w:space="0"/>
            <w:left w:val="dotted" w:color="auto" w:sz="4" w:space="0"/>
            <w:bottom w:val="dotted" w:color="auto" w:sz="4" w:space="0"/>
            <w:right w:val="dotted" w:color="auto" w:sz="4" w:space="0"/>
            <w:insideH w:val="dotted" w:color="auto" w:sz="4" w:space="0"/>
            <w:insideV w:val="dotted" w:color="auto" w:sz="4" w:space="0"/>
          </w:tblBorders>
          <w:tblCellMar>
            <w:top w:w="0" w:type="dxa"/>
            <w:left w:w="108" w:type="dxa"/>
            <w:bottom w:w="0" w:type="dxa"/>
            <w:right w:w="108" w:type="dxa"/>
          </w:tblCellMar>
        </w:tblPrEx>
        <w:trPr>
          <w:trHeight w:val="2224" w:hRule="atLeast"/>
        </w:trPr>
        <w:tc>
          <w:tcPr>
            <w:tcW w:w="9072" w:type="dxa"/>
          </w:tcPr>
          <w:p w14:paraId="1CC2BB0B">
            <w:pPr>
              <w:pStyle w:val="23"/>
              <w:adjustRightInd w:val="0"/>
              <w:snapToGrid w:val="0"/>
              <w:spacing w:line="420" w:lineRule="exact"/>
              <w:rPr>
                <w:rFonts w:hAnsi="宋体"/>
                <w:iCs/>
                <w:sz w:val="36"/>
                <w:szCs w:val="24"/>
                <w:u w:val="single"/>
              </w:rPr>
            </w:pPr>
          </w:p>
          <w:p w14:paraId="12DCBED9">
            <w:pPr>
              <w:pStyle w:val="23"/>
              <w:adjustRightInd w:val="0"/>
              <w:snapToGrid w:val="0"/>
              <w:spacing w:line="420" w:lineRule="exact"/>
              <w:rPr>
                <w:rFonts w:hAnsi="宋体"/>
                <w:iCs/>
                <w:sz w:val="36"/>
                <w:szCs w:val="24"/>
                <w:u w:val="single"/>
              </w:rPr>
            </w:pPr>
          </w:p>
          <w:p w14:paraId="6810E54B">
            <w:pPr>
              <w:pStyle w:val="23"/>
              <w:adjustRightInd w:val="0"/>
              <w:snapToGrid w:val="0"/>
              <w:spacing w:line="420" w:lineRule="exact"/>
              <w:jc w:val="center"/>
              <w:rPr>
                <w:rFonts w:hAnsi="宋体"/>
                <w:iCs/>
                <w:sz w:val="36"/>
                <w:szCs w:val="24"/>
                <w:u w:val="single"/>
              </w:rPr>
            </w:pPr>
            <w:r>
              <w:rPr>
                <w:rFonts w:hint="eastAsia"/>
                <w:b/>
                <w:iCs/>
                <w:sz w:val="24"/>
                <w:szCs w:val="24"/>
              </w:rPr>
              <w:t>法人代表身份证</w:t>
            </w:r>
          </w:p>
          <w:p w14:paraId="572E5140">
            <w:pPr>
              <w:pStyle w:val="23"/>
              <w:adjustRightInd w:val="0"/>
              <w:snapToGrid w:val="0"/>
              <w:spacing w:line="420" w:lineRule="exact"/>
              <w:jc w:val="center"/>
              <w:rPr>
                <w:b/>
                <w:iCs/>
                <w:sz w:val="24"/>
                <w:szCs w:val="24"/>
              </w:rPr>
            </w:pPr>
            <w:r>
              <w:rPr>
                <w:rFonts w:hint="eastAsia"/>
                <w:b/>
                <w:iCs/>
                <w:sz w:val="24"/>
                <w:szCs w:val="24"/>
              </w:rPr>
              <w:t>扫描件或复印件（正反面均须提供）</w:t>
            </w:r>
          </w:p>
          <w:p w14:paraId="63BC09A7">
            <w:pPr>
              <w:spacing w:line="420" w:lineRule="exact"/>
              <w:rPr>
                <w:rFonts w:ascii="宋体"/>
                <w:sz w:val="18"/>
                <w:szCs w:val="18"/>
              </w:rPr>
            </w:pPr>
          </w:p>
          <w:p w14:paraId="249B0BE7">
            <w:pPr>
              <w:pStyle w:val="44"/>
              <w:spacing w:line="420" w:lineRule="exact"/>
              <w:rPr>
                <w:rFonts w:ascii="宋体"/>
                <w:sz w:val="18"/>
                <w:szCs w:val="18"/>
              </w:rPr>
            </w:pPr>
          </w:p>
        </w:tc>
      </w:tr>
      <w:tr w14:paraId="1AEEE8CC">
        <w:tblPrEx>
          <w:tblBorders>
            <w:top w:val="dotted" w:color="auto" w:sz="4" w:space="0"/>
            <w:left w:val="dotted" w:color="auto" w:sz="4" w:space="0"/>
            <w:bottom w:val="dotted" w:color="auto" w:sz="4" w:space="0"/>
            <w:right w:val="dotted" w:color="auto" w:sz="4" w:space="0"/>
            <w:insideH w:val="dotted" w:color="auto" w:sz="4" w:space="0"/>
            <w:insideV w:val="dotted" w:color="auto" w:sz="4" w:space="0"/>
          </w:tblBorders>
          <w:tblCellMar>
            <w:top w:w="0" w:type="dxa"/>
            <w:left w:w="108" w:type="dxa"/>
            <w:bottom w:w="0" w:type="dxa"/>
            <w:right w:w="108" w:type="dxa"/>
          </w:tblCellMar>
        </w:tblPrEx>
        <w:trPr>
          <w:trHeight w:val="2074" w:hRule="atLeast"/>
        </w:trPr>
        <w:tc>
          <w:tcPr>
            <w:tcW w:w="9072" w:type="dxa"/>
          </w:tcPr>
          <w:p w14:paraId="2D67E8A3">
            <w:pPr>
              <w:pStyle w:val="23"/>
              <w:adjustRightInd w:val="0"/>
              <w:snapToGrid w:val="0"/>
              <w:spacing w:line="420" w:lineRule="exact"/>
              <w:jc w:val="center"/>
              <w:rPr>
                <w:b/>
                <w:iCs/>
                <w:sz w:val="24"/>
                <w:szCs w:val="24"/>
              </w:rPr>
            </w:pPr>
          </w:p>
          <w:p w14:paraId="299BEB76">
            <w:pPr>
              <w:pStyle w:val="23"/>
              <w:adjustRightInd w:val="0"/>
              <w:snapToGrid w:val="0"/>
              <w:spacing w:line="420" w:lineRule="exact"/>
              <w:jc w:val="center"/>
              <w:rPr>
                <w:b/>
                <w:iCs/>
                <w:sz w:val="24"/>
                <w:szCs w:val="24"/>
              </w:rPr>
            </w:pPr>
          </w:p>
          <w:p w14:paraId="2273B68D">
            <w:pPr>
              <w:pStyle w:val="23"/>
              <w:adjustRightInd w:val="0"/>
              <w:snapToGrid w:val="0"/>
              <w:spacing w:line="420" w:lineRule="exact"/>
              <w:jc w:val="center"/>
              <w:rPr>
                <w:rFonts w:hAnsi="宋体"/>
                <w:iCs/>
                <w:sz w:val="36"/>
                <w:szCs w:val="24"/>
                <w:u w:val="single"/>
              </w:rPr>
            </w:pPr>
            <w:r>
              <w:rPr>
                <w:rFonts w:hint="eastAsia"/>
                <w:b/>
                <w:iCs/>
                <w:sz w:val="24"/>
                <w:szCs w:val="24"/>
              </w:rPr>
              <w:t>被授权人（授权代表）身份证</w:t>
            </w:r>
          </w:p>
          <w:p w14:paraId="74DF2500">
            <w:pPr>
              <w:pStyle w:val="23"/>
              <w:adjustRightInd w:val="0"/>
              <w:snapToGrid w:val="0"/>
              <w:spacing w:line="420" w:lineRule="exact"/>
              <w:jc w:val="center"/>
              <w:rPr>
                <w:b/>
                <w:iCs/>
                <w:sz w:val="24"/>
                <w:szCs w:val="24"/>
              </w:rPr>
            </w:pPr>
            <w:r>
              <w:rPr>
                <w:rFonts w:hint="eastAsia"/>
                <w:b/>
                <w:iCs/>
                <w:sz w:val="24"/>
                <w:szCs w:val="24"/>
              </w:rPr>
              <w:t>扫描件或复印件（正反面均须提供）</w:t>
            </w:r>
          </w:p>
          <w:p w14:paraId="7E17409A">
            <w:pPr>
              <w:pStyle w:val="32"/>
              <w:spacing w:line="420" w:lineRule="exact"/>
              <w:ind w:left="440"/>
              <w:rPr>
                <w:rFonts w:ascii="宋体"/>
                <w:sz w:val="18"/>
                <w:szCs w:val="18"/>
              </w:rPr>
            </w:pPr>
          </w:p>
          <w:p w14:paraId="19084AD7">
            <w:pPr>
              <w:pStyle w:val="44"/>
              <w:spacing w:line="420" w:lineRule="exact"/>
              <w:rPr>
                <w:rFonts w:ascii="宋体"/>
                <w:sz w:val="18"/>
                <w:szCs w:val="18"/>
              </w:rPr>
            </w:pPr>
          </w:p>
        </w:tc>
      </w:tr>
    </w:tbl>
    <w:p w14:paraId="2B3468A6">
      <w:pPr>
        <w:spacing w:beforeLines="100" w:line="420" w:lineRule="exact"/>
        <w:jc w:val="center"/>
        <w:rPr>
          <w:rFonts w:ascii="宋体" w:hAnsi="宋体" w:cs="宋体"/>
          <w:b/>
          <w:sz w:val="36"/>
          <w:szCs w:val="36"/>
          <w:lang w:val="zh-CN"/>
        </w:rPr>
      </w:pPr>
      <w:r>
        <w:rPr>
          <w:rFonts w:hint="eastAsia"/>
          <w:sz w:val="30"/>
        </w:rPr>
        <w:br w:type="page"/>
      </w:r>
      <w:r>
        <w:rPr>
          <w:rFonts w:hint="eastAsia" w:ascii="宋体" w:hAnsi="宋体" w:cs="宋体"/>
          <w:b/>
          <w:sz w:val="36"/>
          <w:szCs w:val="36"/>
        </w:rPr>
        <w:t>法定代表人身份证明</w:t>
      </w:r>
    </w:p>
    <w:p w14:paraId="28CC2464">
      <w:pPr>
        <w:spacing w:line="420" w:lineRule="exact"/>
        <w:rPr>
          <w:rFonts w:ascii="宋体" w:hAnsi="宋体" w:cs="宋体"/>
          <w:sz w:val="36"/>
          <w:szCs w:val="36"/>
          <w:lang w:val="zh-CN"/>
        </w:rPr>
      </w:pPr>
    </w:p>
    <w:p w14:paraId="1C0C2C7E">
      <w:pPr>
        <w:spacing w:line="420" w:lineRule="exact"/>
        <w:rPr>
          <w:rFonts w:ascii="宋体" w:hAnsi="宋体" w:cs="宋体"/>
          <w:sz w:val="24"/>
          <w:szCs w:val="24"/>
        </w:rPr>
      </w:pPr>
      <w:r>
        <w:rPr>
          <w:rFonts w:hint="eastAsia" w:ascii="宋体" w:hAnsi="宋体" w:cs="宋体"/>
          <w:sz w:val="24"/>
          <w:szCs w:val="24"/>
        </w:rPr>
        <w:t>供 应 商：</w:t>
      </w:r>
      <w:r>
        <w:rPr>
          <w:rFonts w:hint="eastAsia" w:ascii="宋体" w:hAnsi="宋体" w:cs="宋体"/>
          <w:sz w:val="24"/>
          <w:szCs w:val="24"/>
          <w:u w:val="single"/>
        </w:rPr>
        <w:t xml:space="preserve">                                                       </w:t>
      </w:r>
    </w:p>
    <w:p w14:paraId="288610C1">
      <w:pPr>
        <w:spacing w:line="420" w:lineRule="exact"/>
        <w:rPr>
          <w:rFonts w:ascii="宋体" w:hAnsi="宋体" w:cs="宋体"/>
          <w:sz w:val="24"/>
          <w:szCs w:val="24"/>
          <w:u w:val="single"/>
        </w:rPr>
      </w:pPr>
      <w:r>
        <w:rPr>
          <w:rFonts w:hint="eastAsia" w:ascii="宋体" w:hAnsi="宋体" w:cs="宋体"/>
          <w:sz w:val="24"/>
          <w:szCs w:val="24"/>
        </w:rPr>
        <w:t>单位性质：</w:t>
      </w:r>
      <w:r>
        <w:rPr>
          <w:rFonts w:hint="eastAsia" w:ascii="宋体" w:hAnsi="宋体" w:cs="宋体"/>
          <w:sz w:val="24"/>
          <w:szCs w:val="24"/>
          <w:u w:val="single"/>
        </w:rPr>
        <w:t xml:space="preserve">                                                       </w:t>
      </w:r>
    </w:p>
    <w:p w14:paraId="60DFEBA7">
      <w:pPr>
        <w:spacing w:line="420" w:lineRule="exact"/>
        <w:rPr>
          <w:rFonts w:ascii="宋体" w:hAnsi="宋体" w:cs="宋体"/>
          <w:sz w:val="24"/>
          <w:szCs w:val="24"/>
        </w:rPr>
      </w:pPr>
      <w:r>
        <w:rPr>
          <w:rFonts w:hint="eastAsia" w:ascii="宋体" w:hAnsi="宋体" w:cs="宋体"/>
          <w:sz w:val="24"/>
          <w:szCs w:val="24"/>
        </w:rPr>
        <w:t>地    址：</w:t>
      </w:r>
      <w:r>
        <w:rPr>
          <w:rFonts w:hint="eastAsia" w:ascii="宋体" w:hAnsi="宋体" w:cs="宋体"/>
          <w:sz w:val="24"/>
          <w:szCs w:val="24"/>
          <w:u w:val="single"/>
        </w:rPr>
        <w:t xml:space="preserve">                                                       </w:t>
      </w:r>
    </w:p>
    <w:p w14:paraId="34BA2A66">
      <w:pPr>
        <w:spacing w:line="420" w:lineRule="exact"/>
        <w:rPr>
          <w:rFonts w:ascii="宋体" w:hAnsi="宋体" w:cs="宋体"/>
          <w:sz w:val="24"/>
          <w:szCs w:val="24"/>
        </w:rPr>
      </w:pPr>
      <w:r>
        <w:rPr>
          <w:rFonts w:hint="eastAsia" w:ascii="宋体" w:hAnsi="宋体" w:cs="宋体"/>
          <w:sz w:val="24"/>
          <w:szCs w:val="24"/>
        </w:rPr>
        <w:t>成立时间：</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22B6616F">
      <w:pPr>
        <w:spacing w:line="420" w:lineRule="exact"/>
        <w:rPr>
          <w:rFonts w:ascii="宋体" w:hAnsi="宋体" w:cs="宋体"/>
          <w:sz w:val="24"/>
          <w:szCs w:val="24"/>
        </w:rPr>
      </w:pPr>
      <w:r>
        <w:rPr>
          <w:rFonts w:hint="eastAsia" w:ascii="宋体" w:hAnsi="宋体" w:cs="宋体"/>
          <w:sz w:val="24"/>
          <w:szCs w:val="24"/>
        </w:rPr>
        <w:t>经营期限：</w:t>
      </w:r>
      <w:r>
        <w:rPr>
          <w:rFonts w:hint="eastAsia" w:ascii="宋体" w:hAnsi="宋体" w:cs="宋体"/>
          <w:sz w:val="24"/>
          <w:szCs w:val="24"/>
          <w:u w:val="single"/>
        </w:rPr>
        <w:t xml:space="preserve">                                                       </w:t>
      </w:r>
    </w:p>
    <w:p w14:paraId="1DAC2F8E">
      <w:pPr>
        <w:spacing w:line="420" w:lineRule="exact"/>
        <w:rPr>
          <w:rFonts w:ascii="宋体" w:hAnsi="宋体" w:cs="宋体"/>
          <w:sz w:val="24"/>
          <w:szCs w:val="24"/>
        </w:rPr>
      </w:pPr>
      <w:r>
        <w:rPr>
          <w:rFonts w:hint="eastAsia" w:ascii="宋体" w:hAnsi="宋体" w:cs="宋体"/>
          <w:sz w:val="24"/>
          <w:szCs w:val="24"/>
        </w:rPr>
        <w:t>姓    名：</w:t>
      </w:r>
      <w:r>
        <w:rPr>
          <w:rFonts w:hint="eastAsia" w:ascii="宋体" w:hAnsi="宋体" w:cs="宋体"/>
          <w:sz w:val="24"/>
          <w:szCs w:val="24"/>
          <w:u w:val="single"/>
        </w:rPr>
        <w:t xml:space="preserve">             </w:t>
      </w:r>
      <w:r>
        <w:rPr>
          <w:rFonts w:hint="eastAsia" w:ascii="宋体" w:hAnsi="宋体" w:cs="宋体"/>
          <w:sz w:val="24"/>
          <w:szCs w:val="24"/>
        </w:rPr>
        <w:t>性    别：</w:t>
      </w:r>
      <w:r>
        <w:rPr>
          <w:rFonts w:hint="eastAsia" w:ascii="宋体" w:hAnsi="宋体" w:cs="宋体"/>
          <w:sz w:val="24"/>
          <w:szCs w:val="24"/>
          <w:u w:val="single"/>
        </w:rPr>
        <w:t xml:space="preserve">               </w:t>
      </w:r>
    </w:p>
    <w:p w14:paraId="6A23EC07">
      <w:pPr>
        <w:spacing w:line="420" w:lineRule="exact"/>
        <w:rPr>
          <w:rFonts w:ascii="宋体" w:hAnsi="宋体" w:cs="宋体"/>
          <w:sz w:val="24"/>
          <w:szCs w:val="24"/>
        </w:rPr>
      </w:pPr>
      <w:r>
        <w:rPr>
          <w:rFonts w:hint="eastAsia" w:ascii="宋体" w:hAnsi="宋体" w:cs="宋体"/>
          <w:sz w:val="24"/>
          <w:szCs w:val="24"/>
        </w:rPr>
        <w:t>年    龄：</w:t>
      </w:r>
      <w:r>
        <w:rPr>
          <w:rFonts w:hint="eastAsia" w:ascii="宋体" w:hAnsi="宋体" w:cs="宋体"/>
          <w:sz w:val="24"/>
          <w:szCs w:val="24"/>
          <w:u w:val="single"/>
        </w:rPr>
        <w:t xml:space="preserve">             </w:t>
      </w:r>
      <w:r>
        <w:rPr>
          <w:rFonts w:hint="eastAsia" w:ascii="宋体" w:hAnsi="宋体" w:cs="宋体"/>
          <w:sz w:val="24"/>
          <w:szCs w:val="24"/>
        </w:rPr>
        <w:t>职    务：</w:t>
      </w:r>
      <w:r>
        <w:rPr>
          <w:rFonts w:hint="eastAsia" w:ascii="宋体" w:hAnsi="宋体" w:cs="宋体"/>
          <w:sz w:val="24"/>
          <w:szCs w:val="24"/>
          <w:u w:val="single"/>
        </w:rPr>
        <w:t xml:space="preserve">               </w:t>
      </w:r>
    </w:p>
    <w:p w14:paraId="21711B9E">
      <w:pPr>
        <w:spacing w:line="420" w:lineRule="exact"/>
        <w:rPr>
          <w:rFonts w:ascii="宋体" w:hAnsi="宋体" w:cs="宋体"/>
          <w:sz w:val="24"/>
          <w:szCs w:val="24"/>
        </w:rPr>
      </w:pPr>
      <w:r>
        <w:rPr>
          <w:rFonts w:hint="eastAsia" w:ascii="宋体" w:hAnsi="宋体" w:cs="宋体"/>
          <w:sz w:val="24"/>
          <w:szCs w:val="24"/>
        </w:rPr>
        <w:t>系</w:t>
      </w:r>
      <w:r>
        <w:rPr>
          <w:rFonts w:hint="eastAsia" w:ascii="宋体" w:hAnsi="宋体" w:cs="宋体"/>
          <w:sz w:val="24"/>
          <w:szCs w:val="24"/>
          <w:u w:val="single"/>
        </w:rPr>
        <w:t xml:space="preserve">                                </w:t>
      </w:r>
      <w:r>
        <w:rPr>
          <w:rFonts w:hint="eastAsia" w:ascii="宋体" w:hAnsi="宋体" w:cs="宋体"/>
          <w:sz w:val="24"/>
          <w:szCs w:val="24"/>
        </w:rPr>
        <w:t>（供应商名称）的法定代表人。</w:t>
      </w:r>
    </w:p>
    <w:p w14:paraId="27C71536">
      <w:pPr>
        <w:spacing w:line="420" w:lineRule="exact"/>
        <w:rPr>
          <w:rFonts w:ascii="宋体" w:hAnsi="宋体" w:cs="宋体"/>
          <w:sz w:val="24"/>
          <w:szCs w:val="24"/>
        </w:rPr>
      </w:pPr>
      <w:r>
        <w:rPr>
          <w:rFonts w:hint="eastAsia" w:ascii="宋体" w:hAnsi="宋体" w:cs="宋体"/>
          <w:sz w:val="24"/>
          <w:szCs w:val="24"/>
        </w:rPr>
        <w:t>特此证明。</w:t>
      </w:r>
    </w:p>
    <w:p w14:paraId="5F7C8F10">
      <w:pPr>
        <w:spacing w:line="420" w:lineRule="exact"/>
        <w:rPr>
          <w:rFonts w:ascii="宋体" w:hAnsi="宋体" w:cs="宋体"/>
          <w:szCs w:val="21"/>
        </w:rPr>
      </w:pPr>
    </w:p>
    <w:tbl>
      <w:tblPr>
        <w:tblStyle w:val="35"/>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2"/>
      </w:tblGrid>
      <w:tr w14:paraId="7A034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08" w:hRule="atLeast"/>
        </w:trPr>
        <w:tc>
          <w:tcPr>
            <w:tcW w:w="9072" w:type="dxa"/>
          </w:tcPr>
          <w:p w14:paraId="16A4719E">
            <w:pPr>
              <w:spacing w:line="420" w:lineRule="exact"/>
              <w:rPr>
                <w:rFonts w:ascii="宋体" w:hAnsi="宋体" w:cs="宋体"/>
                <w:szCs w:val="21"/>
              </w:rPr>
            </w:pPr>
          </w:p>
          <w:p w14:paraId="1AFF83CA">
            <w:pPr>
              <w:spacing w:line="420" w:lineRule="exact"/>
              <w:rPr>
                <w:rFonts w:ascii="宋体" w:hAnsi="宋体" w:cs="宋体"/>
                <w:szCs w:val="21"/>
              </w:rPr>
            </w:pPr>
          </w:p>
          <w:p w14:paraId="26258750">
            <w:pPr>
              <w:spacing w:line="420" w:lineRule="exact"/>
              <w:rPr>
                <w:rFonts w:ascii="宋体" w:hAnsi="宋体" w:cs="宋体"/>
                <w:szCs w:val="21"/>
              </w:rPr>
            </w:pPr>
          </w:p>
          <w:p w14:paraId="0777141A">
            <w:pPr>
              <w:spacing w:line="420" w:lineRule="exact"/>
              <w:jc w:val="center"/>
              <w:rPr>
                <w:rFonts w:ascii="宋体" w:hAnsi="宋体" w:cs="宋体"/>
              </w:rPr>
            </w:pPr>
          </w:p>
          <w:p w14:paraId="4BBF0CC4">
            <w:pPr>
              <w:spacing w:line="420" w:lineRule="exact"/>
              <w:jc w:val="center"/>
              <w:rPr>
                <w:rFonts w:ascii="宋体" w:hAnsi="宋体" w:cs="宋体"/>
                <w:szCs w:val="21"/>
              </w:rPr>
            </w:pPr>
            <w:r>
              <w:rPr>
                <w:rFonts w:hint="eastAsia" w:ascii="宋体" w:hAnsi="宋体" w:cs="宋体"/>
              </w:rPr>
              <w:t>附法定代表人身份证复印件（正反两面）</w:t>
            </w:r>
          </w:p>
        </w:tc>
      </w:tr>
    </w:tbl>
    <w:p w14:paraId="1B8A252E">
      <w:pPr>
        <w:spacing w:line="420" w:lineRule="exact"/>
        <w:rPr>
          <w:rFonts w:ascii="宋体" w:hAnsi="宋体" w:cs="宋体"/>
          <w:szCs w:val="21"/>
        </w:rPr>
      </w:pPr>
    </w:p>
    <w:p w14:paraId="2BD47216">
      <w:pPr>
        <w:spacing w:line="420" w:lineRule="exact"/>
        <w:rPr>
          <w:rFonts w:ascii="宋体" w:hAnsi="宋体" w:cs="宋体"/>
          <w:szCs w:val="21"/>
        </w:rPr>
      </w:pPr>
    </w:p>
    <w:p w14:paraId="6CFC151E">
      <w:pPr>
        <w:spacing w:line="420" w:lineRule="exact"/>
        <w:rPr>
          <w:rFonts w:ascii="宋体" w:hAnsi="宋体" w:cs="宋体"/>
          <w:szCs w:val="21"/>
        </w:rPr>
      </w:pPr>
    </w:p>
    <w:p w14:paraId="63C64137">
      <w:pPr>
        <w:spacing w:line="420" w:lineRule="exact"/>
        <w:ind w:right="420"/>
        <w:jc w:val="center"/>
        <w:rPr>
          <w:rFonts w:ascii="宋体" w:hAnsi="宋体" w:cs="宋体"/>
          <w:szCs w:val="21"/>
        </w:rPr>
      </w:pPr>
      <w:r>
        <w:rPr>
          <w:rFonts w:hint="eastAsia" w:ascii="宋体" w:hAnsi="宋体" w:cs="宋体"/>
          <w:szCs w:val="21"/>
        </w:rPr>
        <w:t xml:space="preserve">                                         供应商：</w:t>
      </w:r>
      <w:r>
        <w:rPr>
          <w:rFonts w:hint="eastAsia" w:ascii="宋体" w:hAnsi="宋体" w:cs="宋体"/>
          <w:szCs w:val="21"/>
          <w:u w:val="single"/>
        </w:rPr>
        <w:t xml:space="preserve">                     </w:t>
      </w:r>
      <w:r>
        <w:rPr>
          <w:rFonts w:hint="eastAsia" w:ascii="宋体" w:hAnsi="宋体" w:cs="宋体"/>
          <w:szCs w:val="21"/>
        </w:rPr>
        <w:t>（盖单位公章）</w:t>
      </w:r>
    </w:p>
    <w:p w14:paraId="22A475B7">
      <w:pPr>
        <w:spacing w:line="420" w:lineRule="exact"/>
        <w:jc w:val="right"/>
        <w:rPr>
          <w:rFonts w:ascii="宋体" w:hAnsi="宋体" w:cs="宋体"/>
          <w:szCs w:val="21"/>
        </w:rPr>
      </w:pPr>
    </w:p>
    <w:p w14:paraId="31A790BA">
      <w:pPr>
        <w:spacing w:line="420" w:lineRule="exact"/>
        <w:jc w:val="right"/>
        <w:rPr>
          <w:rFonts w:ascii="宋体" w:hAnsi="宋体" w:cs="宋体"/>
          <w:sz w:val="24"/>
          <w:szCs w:val="24"/>
        </w:rPr>
      </w:pPr>
      <w:r>
        <w:rPr>
          <w:rFonts w:hint="eastAsia" w:ascii="宋体" w:hAnsi="宋体" w:cs="宋体"/>
          <w:sz w:val="24"/>
          <w:szCs w:val="24"/>
        </w:rPr>
        <w:t xml:space="preserve"> </w:t>
      </w:r>
      <w:r>
        <w:rPr>
          <w:rFonts w:hint="eastAsia" w:ascii="宋体" w:hAnsi="宋体" w:cs="宋体"/>
          <w:sz w:val="24"/>
          <w:szCs w:val="24"/>
          <w:u w:val="single"/>
        </w:rPr>
        <w:t xml:space="preserve">       </w:t>
      </w:r>
      <w:r>
        <w:rPr>
          <w:rFonts w:hint="eastAsia" w:ascii="宋体" w:hAnsi="宋体" w:cs="宋体"/>
          <w:sz w:val="24"/>
          <w:szCs w:val="24"/>
        </w:rPr>
        <w:t xml:space="preserve">年 </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 xml:space="preserve">日  </w:t>
      </w:r>
    </w:p>
    <w:p w14:paraId="5F0B9ACC">
      <w:pPr>
        <w:spacing w:line="420" w:lineRule="exact"/>
        <w:rPr>
          <w:sz w:val="24"/>
        </w:rPr>
      </w:pPr>
      <w:r>
        <w:br w:type="page"/>
      </w:r>
    </w:p>
    <w:p w14:paraId="3CEA5A0B">
      <w:pPr>
        <w:pStyle w:val="7"/>
        <w:spacing w:line="420" w:lineRule="exact"/>
        <w:rPr>
          <w:kern w:val="0"/>
        </w:rPr>
      </w:pPr>
      <w:r>
        <w:rPr>
          <w:rFonts w:hint="eastAsia"/>
          <w:sz w:val="30"/>
        </w:rPr>
        <w:t>二</w:t>
      </w:r>
      <w:r>
        <w:rPr>
          <w:rFonts w:hint="eastAsia"/>
          <w:kern w:val="0"/>
        </w:rPr>
        <w:t>、“商务技术文件”部分格式</w:t>
      </w:r>
    </w:p>
    <w:p w14:paraId="318B5C46">
      <w:pPr>
        <w:pStyle w:val="7"/>
        <w:spacing w:line="420" w:lineRule="exact"/>
        <w:rPr>
          <w:kern w:val="0"/>
        </w:rPr>
      </w:pPr>
      <w:r>
        <w:rPr>
          <w:rFonts w:hint="eastAsia"/>
          <w:kern w:val="0"/>
        </w:rPr>
        <w:t>2.1、“商务技术文件”封面</w:t>
      </w:r>
    </w:p>
    <w:p w14:paraId="47C494C0">
      <w:pPr>
        <w:pStyle w:val="44"/>
        <w:spacing w:line="420" w:lineRule="exact"/>
        <w:rPr>
          <w:rFonts w:ascii="宋体"/>
          <w:sz w:val="18"/>
          <w:szCs w:val="18"/>
        </w:rPr>
      </w:pPr>
    </w:p>
    <w:p w14:paraId="576EE47E">
      <w:pPr>
        <w:autoSpaceDE w:val="0"/>
        <w:autoSpaceDN w:val="0"/>
        <w:adjustRightInd w:val="0"/>
        <w:spacing w:line="420" w:lineRule="exact"/>
        <w:jc w:val="center"/>
        <w:rPr>
          <w:rFonts w:hint="eastAsia" w:ascii="宋体" w:hAnsi="宋体" w:eastAsia="宋体" w:cs="宋体"/>
          <w:b/>
          <w:spacing w:val="-4"/>
          <w:kern w:val="0"/>
          <w:sz w:val="36"/>
          <w:szCs w:val="36"/>
          <w:lang w:eastAsia="zh-CN"/>
        </w:rPr>
      </w:pPr>
      <w:r>
        <w:rPr>
          <w:rFonts w:hint="eastAsia" w:ascii="宋体" w:hAnsi="宋体" w:cs="宋体"/>
          <w:b/>
          <w:spacing w:val="-4"/>
          <w:kern w:val="0"/>
          <w:sz w:val="36"/>
          <w:szCs w:val="36"/>
          <w:lang w:eastAsia="zh-CN"/>
        </w:rPr>
        <w:t>2025年苍南县渔业资源增殖放流项目</w:t>
      </w:r>
    </w:p>
    <w:p w14:paraId="0223D427">
      <w:pPr>
        <w:autoSpaceDE w:val="0"/>
        <w:autoSpaceDN w:val="0"/>
        <w:adjustRightInd w:val="0"/>
        <w:spacing w:line="420" w:lineRule="exact"/>
        <w:jc w:val="center"/>
        <w:rPr>
          <w:kern w:val="0"/>
          <w:sz w:val="44"/>
          <w:szCs w:val="44"/>
        </w:rPr>
      </w:pPr>
    </w:p>
    <w:p w14:paraId="6CEA5BE9">
      <w:pPr>
        <w:pStyle w:val="44"/>
        <w:spacing w:line="360" w:lineRule="auto"/>
      </w:pPr>
    </w:p>
    <w:p w14:paraId="4A8F5952">
      <w:pPr>
        <w:spacing w:line="720" w:lineRule="auto"/>
        <w:jc w:val="center"/>
        <w:rPr>
          <w:rFonts w:ascii="宋体" w:hAnsi="宋体" w:cs="Arial"/>
          <w:b/>
          <w:color w:val="000000"/>
          <w:sz w:val="72"/>
          <w:szCs w:val="72"/>
        </w:rPr>
      </w:pPr>
      <w:r>
        <w:rPr>
          <w:rFonts w:hint="eastAsia" w:ascii="宋体" w:hAnsi="宋体" w:cs="Arial"/>
          <w:b/>
          <w:color w:val="000000"/>
          <w:sz w:val="72"/>
          <w:szCs w:val="72"/>
        </w:rPr>
        <w:t>投 标</w:t>
      </w:r>
      <w:r>
        <w:rPr>
          <w:rFonts w:ascii="宋体" w:hAnsi="宋体" w:cs="Arial"/>
          <w:b/>
          <w:color w:val="000000"/>
          <w:sz w:val="72"/>
          <w:szCs w:val="72"/>
        </w:rPr>
        <w:t xml:space="preserve"> </w:t>
      </w:r>
      <w:r>
        <w:rPr>
          <w:rFonts w:hint="eastAsia" w:ascii="宋体" w:hAnsi="宋体" w:cs="Arial"/>
          <w:b/>
          <w:color w:val="000000"/>
          <w:sz w:val="72"/>
          <w:szCs w:val="72"/>
        </w:rPr>
        <w:t>文</w:t>
      </w:r>
      <w:r>
        <w:rPr>
          <w:rFonts w:ascii="宋体" w:hAnsi="宋体" w:cs="Arial"/>
          <w:b/>
          <w:color w:val="000000"/>
          <w:sz w:val="72"/>
          <w:szCs w:val="72"/>
        </w:rPr>
        <w:t xml:space="preserve"> </w:t>
      </w:r>
      <w:r>
        <w:rPr>
          <w:rFonts w:hint="eastAsia" w:ascii="宋体" w:hAnsi="宋体" w:cs="Arial"/>
          <w:b/>
          <w:color w:val="000000"/>
          <w:sz w:val="72"/>
          <w:szCs w:val="72"/>
        </w:rPr>
        <w:t>件</w:t>
      </w:r>
    </w:p>
    <w:p w14:paraId="660D3F06">
      <w:pPr>
        <w:spacing w:line="720" w:lineRule="auto"/>
        <w:jc w:val="center"/>
        <w:rPr>
          <w:rFonts w:ascii="宋体" w:hAnsi="宋体" w:cs="Arial"/>
          <w:b/>
          <w:color w:val="000000"/>
          <w:sz w:val="52"/>
          <w:szCs w:val="22"/>
        </w:rPr>
      </w:pPr>
      <w:r>
        <w:rPr>
          <w:rFonts w:hint="eastAsia" w:ascii="宋体" w:hAnsi="宋体" w:cs="Arial"/>
          <w:b/>
          <w:color w:val="000000"/>
          <w:sz w:val="52"/>
          <w:szCs w:val="22"/>
        </w:rPr>
        <w:t>（商务技术文件）</w:t>
      </w:r>
    </w:p>
    <w:p w14:paraId="6B197A32">
      <w:pPr>
        <w:spacing w:line="420" w:lineRule="exact"/>
        <w:jc w:val="center"/>
        <w:rPr>
          <w:rFonts w:ascii="宋体" w:hAnsi="宋体" w:cs="Arial"/>
          <w:b/>
          <w:color w:val="000000"/>
          <w:sz w:val="44"/>
          <w:szCs w:val="44"/>
        </w:rPr>
      </w:pPr>
    </w:p>
    <w:p w14:paraId="433F403E">
      <w:pPr>
        <w:spacing w:line="420" w:lineRule="exact"/>
        <w:jc w:val="center"/>
        <w:rPr>
          <w:rFonts w:ascii="宋体" w:hAnsi="宋体" w:cs="宋体"/>
          <w:kern w:val="0"/>
          <w:sz w:val="40"/>
          <w:szCs w:val="40"/>
        </w:rPr>
      </w:pPr>
    </w:p>
    <w:p w14:paraId="5BCE9663">
      <w:pPr>
        <w:pStyle w:val="44"/>
        <w:spacing w:line="420" w:lineRule="exact"/>
        <w:rPr>
          <w:rFonts w:ascii="宋体"/>
          <w:sz w:val="18"/>
          <w:szCs w:val="18"/>
        </w:rPr>
      </w:pPr>
    </w:p>
    <w:p w14:paraId="4D7169D7">
      <w:pPr>
        <w:spacing w:line="420" w:lineRule="exact"/>
        <w:jc w:val="center"/>
        <w:rPr>
          <w:rFonts w:ascii="宋体" w:hAnsi="宋体" w:cs="宋体"/>
          <w:kern w:val="0"/>
          <w:sz w:val="68"/>
          <w:szCs w:val="68"/>
        </w:rPr>
      </w:pPr>
    </w:p>
    <w:p w14:paraId="7F9A52D2">
      <w:pPr>
        <w:spacing w:line="600" w:lineRule="auto"/>
        <w:rPr>
          <w:rFonts w:ascii="宋体" w:hAnsi="宋体" w:cs="宋体"/>
          <w:kern w:val="0"/>
          <w:sz w:val="32"/>
          <w:szCs w:val="32"/>
        </w:rPr>
      </w:pPr>
      <w:r>
        <w:rPr>
          <w:rFonts w:hint="eastAsia" w:ascii="宋体" w:hAnsi="宋体" w:cs="宋体"/>
          <w:kern w:val="0"/>
          <w:sz w:val="32"/>
          <w:szCs w:val="32"/>
        </w:rPr>
        <w:t>项目编号：</w:t>
      </w:r>
      <w:r>
        <w:rPr>
          <w:rFonts w:hint="eastAsia" w:ascii="宋体" w:hAnsi="宋体" w:cs="宋体"/>
          <w:kern w:val="0"/>
          <w:sz w:val="32"/>
          <w:szCs w:val="32"/>
          <w:u w:val="single"/>
        </w:rPr>
        <w:t xml:space="preserve">             </w:t>
      </w:r>
      <w:r>
        <w:rPr>
          <w:rFonts w:hint="eastAsia" w:ascii="宋体" w:hAnsi="宋体" w:cs="宋体"/>
          <w:kern w:val="0"/>
          <w:sz w:val="32"/>
          <w:szCs w:val="32"/>
          <w:u w:val="single"/>
          <w:lang w:eastAsia="zh-CN"/>
        </w:rPr>
        <w:t xml:space="preserve">CNDL2025053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24801F1D">
      <w:pPr>
        <w:spacing w:line="600" w:lineRule="auto"/>
        <w:rPr>
          <w:rFonts w:ascii="宋体" w:hAnsi="宋体" w:cs="宋体"/>
          <w:kern w:val="0"/>
          <w:sz w:val="32"/>
          <w:szCs w:val="32"/>
          <w:u w:val="single"/>
        </w:rPr>
      </w:pPr>
      <w:r>
        <w:rPr>
          <w:rFonts w:hint="eastAsia" w:ascii="宋体" w:hAnsi="宋体" w:cs="宋体"/>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150C6B9C">
      <w:pPr>
        <w:spacing w:line="600" w:lineRule="auto"/>
        <w:rPr>
          <w:rFonts w:ascii="宋体" w:hAnsi="宋体" w:cs="宋体"/>
          <w:kern w:val="0"/>
          <w:sz w:val="32"/>
          <w:szCs w:val="32"/>
          <w:u w:val="single"/>
        </w:rPr>
      </w:pPr>
      <w:r>
        <w:rPr>
          <w:rFonts w:hint="eastAsia" w:ascii="宋体" w:hAnsi="宋体" w:cs="宋体"/>
          <w:kern w:val="0"/>
          <w:sz w:val="32"/>
          <w:szCs w:val="32"/>
        </w:rPr>
        <w:t>地址：</w:t>
      </w:r>
      <w:r>
        <w:rPr>
          <w:rFonts w:hint="eastAsia" w:ascii="宋体" w:hAnsi="宋体" w:cs="宋体"/>
          <w:kern w:val="0"/>
          <w:sz w:val="32"/>
          <w:szCs w:val="32"/>
          <w:u w:val="single"/>
        </w:rPr>
        <w:t xml:space="preserve">                                             </w:t>
      </w:r>
    </w:p>
    <w:p w14:paraId="328C4C5A">
      <w:pPr>
        <w:spacing w:line="600" w:lineRule="auto"/>
        <w:rPr>
          <w:rFonts w:ascii="宋体" w:hAnsi="宋体" w:cs="宋体"/>
          <w:kern w:val="0"/>
          <w:sz w:val="32"/>
          <w:szCs w:val="32"/>
        </w:rPr>
      </w:pPr>
      <w:r>
        <w:rPr>
          <w:rFonts w:hint="eastAsia" w:ascii="宋体" w:hAnsi="宋体" w:cs="宋体"/>
          <w:kern w:val="0"/>
          <w:sz w:val="32"/>
          <w:szCs w:val="32"/>
        </w:rPr>
        <w:t>法定代表人或其授权代表（签字或盖章）：</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r>
        <w:rPr>
          <w:rFonts w:ascii="宋体" w:hAnsi="宋体" w:cs="宋体"/>
          <w:kern w:val="0"/>
          <w:sz w:val="32"/>
          <w:szCs w:val="32"/>
        </w:rPr>
        <w:t xml:space="preserve">  </w:t>
      </w:r>
    </w:p>
    <w:p w14:paraId="7D032D93">
      <w:pPr>
        <w:spacing w:line="600" w:lineRule="auto"/>
        <w:rPr>
          <w:rFonts w:ascii="宋体" w:hAnsi="宋体" w:cs="宋体"/>
          <w:kern w:val="0"/>
          <w:sz w:val="32"/>
          <w:szCs w:val="32"/>
        </w:rPr>
      </w:pPr>
      <w:r>
        <w:rPr>
          <w:rFonts w:hint="eastAsia" w:ascii="宋体" w:hAnsi="宋体" w:cs="宋体"/>
          <w:kern w:val="0"/>
          <w:sz w:val="32"/>
          <w:szCs w:val="32"/>
        </w:rPr>
        <w:t>日期：</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3422DA78">
      <w:pPr>
        <w:pStyle w:val="23"/>
        <w:adjustRightInd w:val="0"/>
        <w:snapToGrid w:val="0"/>
        <w:spacing w:line="360" w:lineRule="auto"/>
        <w:rPr>
          <w:rFonts w:hAnsi="宋体" w:cs="宋体"/>
          <w:sz w:val="30"/>
        </w:rPr>
      </w:pPr>
    </w:p>
    <w:p w14:paraId="1F285CB0">
      <w:pPr>
        <w:pStyle w:val="23"/>
        <w:adjustRightInd w:val="0"/>
        <w:snapToGrid w:val="0"/>
        <w:spacing w:line="420" w:lineRule="exact"/>
        <w:rPr>
          <w:rFonts w:hAnsi="宋体" w:cs="宋体"/>
          <w:sz w:val="30"/>
        </w:rPr>
      </w:pPr>
    </w:p>
    <w:p w14:paraId="4A7C8C9F">
      <w:pPr>
        <w:pStyle w:val="23"/>
        <w:adjustRightInd w:val="0"/>
        <w:snapToGrid w:val="0"/>
        <w:spacing w:line="420" w:lineRule="exact"/>
        <w:rPr>
          <w:rFonts w:hAnsi="宋体" w:cs="宋体"/>
          <w:sz w:val="30"/>
        </w:rPr>
      </w:pPr>
    </w:p>
    <w:p w14:paraId="6A0B7C0E">
      <w:pPr>
        <w:spacing w:line="420" w:lineRule="exact"/>
      </w:pPr>
    </w:p>
    <w:p w14:paraId="544FF3C4">
      <w:pPr>
        <w:widowControl/>
        <w:jc w:val="left"/>
      </w:pPr>
      <w:r>
        <w:br w:type="page"/>
      </w:r>
    </w:p>
    <w:p w14:paraId="66987F02">
      <w:pPr>
        <w:pStyle w:val="7"/>
        <w:spacing w:line="420" w:lineRule="exact"/>
        <w:rPr>
          <w:kern w:val="0"/>
        </w:rPr>
      </w:pPr>
      <w:r>
        <w:rPr>
          <w:rFonts w:hint="eastAsia"/>
          <w:kern w:val="0"/>
        </w:rPr>
        <w:t>2.3、评分索引表</w:t>
      </w:r>
    </w:p>
    <w:p w14:paraId="573258C7">
      <w:pPr>
        <w:spacing w:line="420" w:lineRule="exact"/>
      </w:pPr>
    </w:p>
    <w:tbl>
      <w:tblPr>
        <w:tblStyle w:val="35"/>
        <w:tblW w:w="9180" w:type="dxa"/>
        <w:tblInd w:w="0" w:type="dxa"/>
        <w:tblLayout w:type="fixed"/>
        <w:tblCellMar>
          <w:top w:w="0" w:type="dxa"/>
          <w:left w:w="0" w:type="dxa"/>
          <w:bottom w:w="0" w:type="dxa"/>
          <w:right w:w="0" w:type="dxa"/>
        </w:tblCellMar>
      </w:tblPr>
      <w:tblGrid>
        <w:gridCol w:w="1095"/>
        <w:gridCol w:w="6384"/>
        <w:gridCol w:w="1701"/>
      </w:tblGrid>
      <w:tr w14:paraId="38CE5173">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F770E4">
            <w:pPr>
              <w:widowControl/>
              <w:snapToGrid w:val="0"/>
              <w:spacing w:line="420" w:lineRule="exact"/>
              <w:jc w:val="center"/>
              <w:rPr>
                <w:color w:val="000000"/>
              </w:rPr>
            </w:pPr>
            <w:r>
              <w:rPr>
                <w:color w:val="000000"/>
              </w:rPr>
              <w:t>序号</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EC365C">
            <w:pPr>
              <w:widowControl/>
              <w:snapToGrid w:val="0"/>
              <w:spacing w:line="420" w:lineRule="exact"/>
              <w:jc w:val="center"/>
              <w:rPr>
                <w:color w:val="000000"/>
              </w:rPr>
            </w:pPr>
            <w:r>
              <w:rPr>
                <w:color w:val="000000"/>
              </w:rPr>
              <w:t>评分项目</w:t>
            </w: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C5F5CA2">
            <w:pPr>
              <w:widowControl/>
              <w:snapToGrid w:val="0"/>
              <w:spacing w:line="420" w:lineRule="exact"/>
              <w:jc w:val="center"/>
              <w:rPr>
                <w:color w:val="000000"/>
              </w:rPr>
            </w:pPr>
            <w:r>
              <w:rPr>
                <w:color w:val="000000"/>
              </w:rPr>
              <w:t>投标文件索引（页码）</w:t>
            </w:r>
          </w:p>
        </w:tc>
      </w:tr>
      <w:tr w14:paraId="1CC82361">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968EEF3">
            <w:pPr>
              <w:widowControl/>
              <w:snapToGrid w:val="0"/>
              <w:spacing w:line="420" w:lineRule="exact"/>
              <w:jc w:val="center"/>
              <w:rPr>
                <w:color w:val="000000"/>
              </w:rPr>
            </w:pPr>
            <w:r>
              <w:rPr>
                <w:color w:val="000000"/>
              </w:rPr>
              <w:t>1</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CB34CC">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66BA4E">
            <w:pPr>
              <w:widowControl/>
              <w:snapToGrid w:val="0"/>
              <w:spacing w:line="420" w:lineRule="exact"/>
              <w:jc w:val="center"/>
              <w:rPr>
                <w:color w:val="000000"/>
              </w:rPr>
            </w:pPr>
          </w:p>
        </w:tc>
      </w:tr>
      <w:tr w14:paraId="142C917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1DDF33">
            <w:pPr>
              <w:widowControl/>
              <w:snapToGrid w:val="0"/>
              <w:spacing w:line="420" w:lineRule="exact"/>
              <w:jc w:val="center"/>
              <w:rPr>
                <w:color w:val="000000"/>
              </w:rPr>
            </w:pPr>
            <w:r>
              <w:rPr>
                <w:color w:val="000000"/>
              </w:rPr>
              <w:t>2</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4EB7E6B">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A05F6B3">
            <w:pPr>
              <w:widowControl/>
              <w:snapToGrid w:val="0"/>
              <w:spacing w:line="420" w:lineRule="exact"/>
              <w:jc w:val="center"/>
              <w:rPr>
                <w:color w:val="000000"/>
              </w:rPr>
            </w:pPr>
          </w:p>
        </w:tc>
      </w:tr>
      <w:tr w14:paraId="7A6D8150">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A6B1C3">
            <w:pPr>
              <w:widowControl/>
              <w:snapToGrid w:val="0"/>
              <w:spacing w:line="420" w:lineRule="exact"/>
              <w:jc w:val="center"/>
              <w:rPr>
                <w:color w:val="000000"/>
              </w:rPr>
            </w:pPr>
            <w:r>
              <w:rPr>
                <w:color w:val="000000"/>
              </w:rPr>
              <w:t>3</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5CD1E95">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B86DC2">
            <w:pPr>
              <w:widowControl/>
              <w:snapToGrid w:val="0"/>
              <w:spacing w:line="420" w:lineRule="exact"/>
              <w:jc w:val="center"/>
              <w:rPr>
                <w:color w:val="000000"/>
              </w:rPr>
            </w:pPr>
          </w:p>
        </w:tc>
      </w:tr>
      <w:tr w14:paraId="23333E03">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DD0CB37">
            <w:pPr>
              <w:widowControl/>
              <w:snapToGrid w:val="0"/>
              <w:spacing w:line="420" w:lineRule="exact"/>
              <w:jc w:val="center"/>
              <w:rPr>
                <w:color w:val="000000"/>
              </w:rPr>
            </w:pPr>
            <w:r>
              <w:rPr>
                <w:color w:val="000000"/>
              </w:rPr>
              <w:t>4</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D1F9D13">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9121DB">
            <w:pPr>
              <w:widowControl/>
              <w:snapToGrid w:val="0"/>
              <w:spacing w:line="420" w:lineRule="exact"/>
              <w:jc w:val="center"/>
              <w:rPr>
                <w:color w:val="000000"/>
              </w:rPr>
            </w:pPr>
          </w:p>
        </w:tc>
      </w:tr>
      <w:tr w14:paraId="7622297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FC60836">
            <w:pPr>
              <w:widowControl/>
              <w:snapToGrid w:val="0"/>
              <w:spacing w:line="420" w:lineRule="exact"/>
              <w:jc w:val="center"/>
              <w:rPr>
                <w:color w:val="000000"/>
              </w:rPr>
            </w:pPr>
            <w:r>
              <w:rPr>
                <w:color w:val="000000"/>
              </w:rPr>
              <w:t>5</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3C36096">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3A60AB">
            <w:pPr>
              <w:widowControl/>
              <w:snapToGrid w:val="0"/>
              <w:spacing w:line="420" w:lineRule="exact"/>
              <w:jc w:val="center"/>
              <w:rPr>
                <w:color w:val="000000"/>
              </w:rPr>
            </w:pPr>
          </w:p>
        </w:tc>
      </w:tr>
      <w:tr w14:paraId="567D29B7">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260B431">
            <w:pPr>
              <w:widowControl/>
              <w:snapToGrid w:val="0"/>
              <w:spacing w:line="420" w:lineRule="exact"/>
              <w:jc w:val="center"/>
              <w:rPr>
                <w:color w:val="000000"/>
              </w:rPr>
            </w:pPr>
            <w:r>
              <w:rPr>
                <w:color w:val="000000"/>
              </w:rPr>
              <w:t>6</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7C194A2">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C62B3AA">
            <w:pPr>
              <w:widowControl/>
              <w:snapToGrid w:val="0"/>
              <w:spacing w:line="420" w:lineRule="exact"/>
              <w:jc w:val="center"/>
              <w:rPr>
                <w:color w:val="000000"/>
              </w:rPr>
            </w:pPr>
          </w:p>
        </w:tc>
      </w:tr>
      <w:tr w14:paraId="259A62EB">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7A79301">
            <w:pPr>
              <w:widowControl/>
              <w:snapToGrid w:val="0"/>
              <w:spacing w:line="420" w:lineRule="exact"/>
              <w:jc w:val="center"/>
              <w:rPr>
                <w:color w:val="000000"/>
              </w:rPr>
            </w:pPr>
            <w:r>
              <w:rPr>
                <w:color w:val="000000"/>
              </w:rPr>
              <w:t>7</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F661408">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3069AB5">
            <w:pPr>
              <w:widowControl/>
              <w:snapToGrid w:val="0"/>
              <w:spacing w:line="420" w:lineRule="exact"/>
              <w:jc w:val="center"/>
              <w:rPr>
                <w:color w:val="000000"/>
              </w:rPr>
            </w:pPr>
          </w:p>
        </w:tc>
      </w:tr>
      <w:tr w14:paraId="6E313992">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AE3658F">
            <w:pPr>
              <w:widowControl/>
              <w:snapToGrid w:val="0"/>
              <w:spacing w:line="420" w:lineRule="exact"/>
              <w:jc w:val="center"/>
              <w:rPr>
                <w:color w:val="000000"/>
              </w:rPr>
            </w:pPr>
            <w:r>
              <w:rPr>
                <w:color w:val="000000"/>
              </w:rPr>
              <w:t>8</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A7C5795">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9CFAE7C">
            <w:pPr>
              <w:widowControl/>
              <w:snapToGrid w:val="0"/>
              <w:spacing w:line="420" w:lineRule="exact"/>
              <w:jc w:val="center"/>
              <w:rPr>
                <w:color w:val="000000"/>
              </w:rPr>
            </w:pPr>
          </w:p>
        </w:tc>
      </w:tr>
      <w:tr w14:paraId="03B88AD2">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D6310C3">
            <w:pPr>
              <w:widowControl/>
              <w:snapToGrid w:val="0"/>
              <w:spacing w:line="420" w:lineRule="exact"/>
              <w:jc w:val="center"/>
              <w:rPr>
                <w:color w:val="000000"/>
              </w:rPr>
            </w:pPr>
            <w:r>
              <w:rPr>
                <w:color w:val="000000"/>
              </w:rPr>
              <w:t>9</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8B613BF">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216844B">
            <w:pPr>
              <w:widowControl/>
              <w:snapToGrid w:val="0"/>
              <w:spacing w:line="420" w:lineRule="exact"/>
              <w:jc w:val="center"/>
              <w:rPr>
                <w:color w:val="000000"/>
              </w:rPr>
            </w:pPr>
          </w:p>
        </w:tc>
      </w:tr>
      <w:tr w14:paraId="574BBB8B">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27A41AE">
            <w:pPr>
              <w:widowControl/>
              <w:snapToGrid w:val="0"/>
              <w:spacing w:line="420" w:lineRule="exact"/>
              <w:jc w:val="center"/>
              <w:rPr>
                <w:color w:val="000000"/>
              </w:rPr>
            </w:pPr>
            <w:r>
              <w:rPr>
                <w:color w:val="000000"/>
              </w:rPr>
              <w:t>10</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86FA299">
            <w:pPr>
              <w:widowControl/>
              <w:snapToGrid w:val="0"/>
              <w:spacing w:line="420" w:lineRule="exact"/>
              <w:jc w:val="center"/>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501C2C8">
            <w:pPr>
              <w:widowControl/>
              <w:snapToGrid w:val="0"/>
              <w:spacing w:line="420" w:lineRule="exact"/>
              <w:jc w:val="center"/>
              <w:rPr>
                <w:color w:val="000000"/>
              </w:rPr>
            </w:pPr>
          </w:p>
        </w:tc>
      </w:tr>
      <w:tr w14:paraId="2DDB653B">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CCD9DCD">
            <w:pPr>
              <w:widowControl/>
              <w:snapToGrid w:val="0"/>
              <w:spacing w:line="420" w:lineRule="exact"/>
              <w:jc w:val="center"/>
              <w:rPr>
                <w:color w:val="000000"/>
              </w:rPr>
            </w:pPr>
            <w:r>
              <w:rPr>
                <w:color w:val="000000"/>
              </w:rPr>
              <w:t>11</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536BCDC">
            <w:pPr>
              <w:widowControl/>
              <w:snapToGrid w:val="0"/>
              <w:spacing w:line="420" w:lineRule="exact"/>
              <w:jc w:val="left"/>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9CE9E29">
            <w:pPr>
              <w:widowControl/>
              <w:snapToGrid w:val="0"/>
              <w:spacing w:line="420" w:lineRule="exact"/>
              <w:jc w:val="center"/>
              <w:rPr>
                <w:color w:val="000000"/>
              </w:rPr>
            </w:pPr>
          </w:p>
        </w:tc>
      </w:tr>
      <w:tr w14:paraId="34A8749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48366E9">
            <w:pPr>
              <w:widowControl/>
              <w:snapToGrid w:val="0"/>
              <w:spacing w:line="420" w:lineRule="exact"/>
              <w:jc w:val="center"/>
              <w:rPr>
                <w:color w:val="000000"/>
              </w:rPr>
            </w:pPr>
            <w:r>
              <w:rPr>
                <w:rFonts w:hint="eastAsia"/>
                <w:color w:val="000000"/>
              </w:rPr>
              <w:t>12</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4B0128">
            <w:pPr>
              <w:widowControl/>
              <w:snapToGrid w:val="0"/>
              <w:spacing w:line="420" w:lineRule="exact"/>
              <w:jc w:val="left"/>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4A7290">
            <w:pPr>
              <w:widowControl/>
              <w:snapToGrid w:val="0"/>
              <w:spacing w:line="420" w:lineRule="exact"/>
              <w:jc w:val="center"/>
              <w:rPr>
                <w:color w:val="000000"/>
              </w:rPr>
            </w:pPr>
          </w:p>
        </w:tc>
      </w:tr>
      <w:tr w14:paraId="7416971A">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A1162B4">
            <w:pPr>
              <w:widowControl/>
              <w:snapToGrid w:val="0"/>
              <w:spacing w:line="420" w:lineRule="exact"/>
              <w:jc w:val="center"/>
              <w:rPr>
                <w:color w:val="000000"/>
              </w:rPr>
            </w:pPr>
            <w:r>
              <w:rPr>
                <w:rFonts w:hint="eastAsia"/>
                <w:color w:val="000000"/>
              </w:rPr>
              <w:t>13</w:t>
            </w:r>
          </w:p>
        </w:tc>
        <w:tc>
          <w:tcPr>
            <w:tcW w:w="638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355457">
            <w:pPr>
              <w:widowControl/>
              <w:snapToGrid w:val="0"/>
              <w:spacing w:line="420" w:lineRule="exact"/>
              <w:jc w:val="left"/>
              <w:rPr>
                <w:color w:val="000000"/>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C9695F">
            <w:pPr>
              <w:widowControl/>
              <w:snapToGrid w:val="0"/>
              <w:spacing w:line="420" w:lineRule="exact"/>
              <w:jc w:val="center"/>
              <w:rPr>
                <w:color w:val="000000"/>
              </w:rPr>
            </w:pPr>
          </w:p>
        </w:tc>
      </w:tr>
    </w:tbl>
    <w:p w14:paraId="27B9429E">
      <w:pPr>
        <w:spacing w:line="420" w:lineRule="exact"/>
        <w:rPr>
          <w:color w:val="000000"/>
        </w:rPr>
      </w:pPr>
    </w:p>
    <w:p w14:paraId="45BA2B75">
      <w:pPr>
        <w:spacing w:line="420" w:lineRule="exact"/>
        <w:rPr>
          <w:color w:val="000000"/>
          <w:sz w:val="32"/>
        </w:rPr>
      </w:pPr>
    </w:p>
    <w:p w14:paraId="69431E9B">
      <w:pPr>
        <w:pStyle w:val="34"/>
        <w:spacing w:line="420" w:lineRule="exact"/>
      </w:pPr>
    </w:p>
    <w:p w14:paraId="110F686D">
      <w:pPr>
        <w:spacing w:line="420" w:lineRule="exact"/>
      </w:pPr>
    </w:p>
    <w:p w14:paraId="3D898AF4">
      <w:pPr>
        <w:pStyle w:val="34"/>
        <w:spacing w:line="420" w:lineRule="exact"/>
      </w:pPr>
    </w:p>
    <w:p w14:paraId="4B81EB95">
      <w:pPr>
        <w:spacing w:line="420" w:lineRule="exact"/>
      </w:pPr>
    </w:p>
    <w:p w14:paraId="3A64E00A">
      <w:pPr>
        <w:pStyle w:val="34"/>
        <w:spacing w:line="420" w:lineRule="exact"/>
      </w:pPr>
    </w:p>
    <w:p w14:paraId="4E44104E">
      <w:pPr>
        <w:pStyle w:val="7"/>
        <w:spacing w:line="420" w:lineRule="exact"/>
        <w:rPr>
          <w:kern w:val="0"/>
        </w:rPr>
      </w:pPr>
      <w:r>
        <w:rPr>
          <w:rFonts w:hint="eastAsia"/>
          <w:kern w:val="0"/>
        </w:rPr>
        <w:t>2.4、投标函</w:t>
      </w:r>
    </w:p>
    <w:p w14:paraId="0F4C5912">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投标函</w:t>
      </w:r>
    </w:p>
    <w:p w14:paraId="52495B73">
      <w:pPr>
        <w:autoSpaceDE w:val="0"/>
        <w:autoSpaceDN w:val="0"/>
        <w:adjustRightInd w:val="0"/>
        <w:spacing w:line="420" w:lineRule="exact"/>
        <w:jc w:val="left"/>
        <w:rPr>
          <w:b/>
          <w:kern w:val="0"/>
          <w:sz w:val="24"/>
          <w:u w:val="single"/>
        </w:rPr>
      </w:pPr>
      <w:r>
        <w:rPr>
          <w:rFonts w:hint="eastAsia" w:ascii="宋体" w:hAnsi="宋体" w:cs="宋体"/>
          <w:b/>
          <w:kern w:val="0"/>
          <w:sz w:val="24"/>
          <w:u w:val="single"/>
          <w:lang w:eastAsia="zh-CN"/>
        </w:rPr>
        <w:t>苍南县农业农村局</w:t>
      </w:r>
      <w:r>
        <w:rPr>
          <w:rFonts w:hint="eastAsia" w:ascii="宋体" w:hAnsi="宋体" w:cs="宋体"/>
          <w:b/>
          <w:kern w:val="0"/>
          <w:sz w:val="24"/>
          <w:u w:val="single"/>
        </w:rPr>
        <w:t>：</w:t>
      </w:r>
    </w:p>
    <w:p w14:paraId="4D21A291">
      <w:pPr>
        <w:autoSpaceDE w:val="0"/>
        <w:autoSpaceDN w:val="0"/>
        <w:adjustRightInd w:val="0"/>
        <w:spacing w:line="420" w:lineRule="exact"/>
        <w:ind w:firstLine="600" w:firstLineChars="250"/>
        <w:jc w:val="left"/>
        <w:rPr>
          <w:rFonts w:ascii="宋体" w:hAnsi="宋体" w:cs="宋体"/>
          <w:kern w:val="0"/>
          <w:sz w:val="24"/>
        </w:rPr>
      </w:pPr>
      <w:r>
        <w:rPr>
          <w:rFonts w:hint="eastAsia" w:ascii="宋体" w:hAnsi="宋体" w:cs="宋体"/>
          <w:kern w:val="0"/>
          <w:sz w:val="24"/>
        </w:rPr>
        <w:t>根据贵方组织的</w:t>
      </w:r>
      <w:r>
        <w:rPr>
          <w:rFonts w:hint="eastAsia" w:ascii="宋体" w:hAnsi="宋体" w:cs="宋体"/>
          <w:kern w:val="0"/>
          <w:sz w:val="24"/>
          <w:u w:val="single"/>
        </w:rPr>
        <w:t xml:space="preserve"> </w:t>
      </w:r>
      <w:r>
        <w:rPr>
          <w:rFonts w:hint="eastAsia" w:ascii="宋体" w:hAnsi="宋体" w:cs="宋体"/>
          <w:b/>
          <w:kern w:val="0"/>
          <w:sz w:val="24"/>
          <w:u w:val="single"/>
          <w:lang w:eastAsia="zh-CN"/>
        </w:rPr>
        <w:t>2025年苍南县渔业资源增殖放流项目</w:t>
      </w:r>
      <w:r>
        <w:rPr>
          <w:rFonts w:hint="eastAsia" w:ascii="宋体" w:hAnsi="宋体" w:cs="宋体"/>
          <w:b/>
          <w:kern w:val="0"/>
          <w:sz w:val="24"/>
          <w:u w:val="single"/>
        </w:rPr>
        <w:t xml:space="preserve"> </w:t>
      </w:r>
      <w:r>
        <w:rPr>
          <w:rFonts w:hint="eastAsia" w:ascii="宋体" w:hAnsi="宋体" w:cs="宋体"/>
          <w:kern w:val="0"/>
          <w:sz w:val="24"/>
        </w:rPr>
        <w:t>（</w:t>
      </w:r>
      <w:r>
        <w:rPr>
          <w:rFonts w:hint="eastAsia" w:ascii="宋体" w:hAnsi="宋体" w:cs="宋体"/>
          <w:b/>
          <w:kern w:val="0"/>
          <w:sz w:val="24"/>
        </w:rPr>
        <w:t>项目编号：</w:t>
      </w:r>
      <w:r>
        <w:rPr>
          <w:rFonts w:hint="eastAsia" w:ascii="宋体" w:hAnsi="宋体" w:cs="宋体"/>
          <w:b/>
          <w:kern w:val="0"/>
          <w:sz w:val="24"/>
          <w:lang w:eastAsia="zh-CN"/>
        </w:rPr>
        <w:t xml:space="preserve">CNDL2025053 </w:t>
      </w:r>
      <w:r>
        <w:rPr>
          <w:rFonts w:hint="eastAsia" w:ascii="宋体" w:hAnsi="宋体" w:cs="宋体"/>
          <w:kern w:val="0"/>
          <w:sz w:val="24"/>
        </w:rPr>
        <w:t>）招标项目，</w:t>
      </w:r>
      <w:r>
        <w:rPr>
          <w:rFonts w:hint="eastAsia" w:ascii="宋体" w:hAnsi="宋体" w:cs="宋体"/>
          <w:kern w:val="0"/>
          <w:sz w:val="24"/>
          <w:u w:val="single"/>
        </w:rPr>
        <w:t xml:space="preserve">  （投标供应商名称）    </w:t>
      </w:r>
      <w:r>
        <w:rPr>
          <w:rFonts w:hint="eastAsia" w:ascii="宋体" w:hAnsi="宋体" w:cs="宋体"/>
          <w:kern w:val="0"/>
          <w:sz w:val="24"/>
        </w:rPr>
        <w:t>正式授权</w:t>
      </w:r>
      <w:r>
        <w:rPr>
          <w:rFonts w:hint="eastAsia" w:ascii="宋体" w:hAnsi="宋体" w:cs="宋体"/>
          <w:kern w:val="0"/>
          <w:sz w:val="24"/>
          <w:u w:val="single"/>
        </w:rPr>
        <w:t xml:space="preserve">    （被授权人名字）  </w:t>
      </w:r>
      <w:r>
        <w:rPr>
          <w:rFonts w:hint="eastAsia" w:ascii="宋体" w:hAnsi="宋体" w:cs="宋体"/>
          <w:kern w:val="0"/>
          <w:sz w:val="24"/>
        </w:rPr>
        <w:t>为全权代表，代表本公司参加贵方组织的此次招标的有关活动，并提交按“供应商须知”要求编制的投标文件。</w:t>
      </w:r>
    </w:p>
    <w:p w14:paraId="0B9135DD">
      <w:pPr>
        <w:autoSpaceDE w:val="0"/>
        <w:autoSpaceDN w:val="0"/>
        <w:adjustRightInd w:val="0"/>
        <w:spacing w:line="420" w:lineRule="exact"/>
        <w:ind w:firstLine="602" w:firstLineChars="250"/>
        <w:jc w:val="left"/>
        <w:rPr>
          <w:b/>
          <w:kern w:val="0"/>
          <w:sz w:val="24"/>
        </w:rPr>
      </w:pPr>
      <w:r>
        <w:rPr>
          <w:rFonts w:hint="eastAsia" w:ascii="宋体" w:hAnsi="宋体" w:cs="宋体"/>
          <w:b/>
          <w:kern w:val="0"/>
          <w:sz w:val="24"/>
        </w:rPr>
        <w:t>据此函，签字代表宣布同意如下：</w:t>
      </w:r>
      <w:r>
        <w:rPr>
          <w:rFonts w:ascii="宋体" w:hAnsi="宋体" w:cs="宋体"/>
          <w:b/>
          <w:kern w:val="0"/>
          <w:sz w:val="24"/>
        </w:rPr>
        <w:t xml:space="preserve"> </w:t>
      </w:r>
    </w:p>
    <w:p w14:paraId="490B9095">
      <w:pPr>
        <w:autoSpaceDE w:val="0"/>
        <w:autoSpaceDN w:val="0"/>
        <w:adjustRightInd w:val="0"/>
        <w:spacing w:line="420" w:lineRule="exact"/>
        <w:jc w:val="left"/>
        <w:rPr>
          <w:rFonts w:ascii="宋体" w:hAnsi="宋体" w:cs="宋体"/>
          <w:kern w:val="0"/>
          <w:sz w:val="24"/>
        </w:rPr>
      </w:pPr>
      <w:r>
        <w:rPr>
          <w:rFonts w:hint="eastAsia" w:ascii="宋体" w:hAnsi="宋体" w:cs="宋体"/>
          <w:kern w:val="0"/>
          <w:sz w:val="24"/>
        </w:rPr>
        <w:t xml:space="preserve">    1、我方提供的投标文件资料真实可靠，凡存在欺骗、隐瞒等行为的，贵方可取消其中标资格或中止合同的执行，我方对此不会提出异议；</w:t>
      </w:r>
    </w:p>
    <w:p w14:paraId="43A4BC8E">
      <w:pPr>
        <w:autoSpaceDE w:val="0"/>
        <w:autoSpaceDN w:val="0"/>
        <w:adjustRightInd w:val="0"/>
        <w:spacing w:line="420" w:lineRule="exact"/>
        <w:jc w:val="left"/>
        <w:rPr>
          <w:kern w:val="0"/>
          <w:sz w:val="24"/>
        </w:rPr>
      </w:pPr>
      <w:r>
        <w:rPr>
          <w:rFonts w:hint="eastAsia" w:ascii="宋体" w:hAnsi="宋体" w:cs="宋体"/>
          <w:kern w:val="0"/>
          <w:sz w:val="24"/>
        </w:rPr>
        <w:t xml:space="preserve">    2、我方在投标之前已经与贵方进行了充分的沟通，完全理解并接受《招标文件》的各项规定和要求，对《招标文件》的合理性、合法性不再有异议；</w:t>
      </w:r>
      <w:r>
        <w:rPr>
          <w:rFonts w:ascii="宋体" w:hAnsi="宋体" w:cs="宋体"/>
          <w:kern w:val="0"/>
          <w:sz w:val="24"/>
        </w:rPr>
        <w:t xml:space="preserve"> </w:t>
      </w:r>
    </w:p>
    <w:p w14:paraId="3818A2C6">
      <w:pPr>
        <w:autoSpaceDE w:val="0"/>
        <w:autoSpaceDN w:val="0"/>
        <w:adjustRightInd w:val="0"/>
        <w:spacing w:line="420" w:lineRule="exact"/>
        <w:jc w:val="left"/>
        <w:rPr>
          <w:kern w:val="0"/>
          <w:sz w:val="24"/>
        </w:rPr>
      </w:pPr>
      <w:r>
        <w:rPr>
          <w:rFonts w:hint="eastAsia" w:ascii="宋体" w:hAnsi="宋体" w:cs="宋体"/>
          <w:kern w:val="0"/>
          <w:sz w:val="24"/>
        </w:rPr>
        <w:t xml:space="preserve">    3、我方将按《招标文件》的规定履行合同责任和义务；</w:t>
      </w:r>
    </w:p>
    <w:p w14:paraId="236AA17D">
      <w:pPr>
        <w:autoSpaceDE w:val="0"/>
        <w:autoSpaceDN w:val="0"/>
        <w:adjustRightInd w:val="0"/>
        <w:spacing w:line="420" w:lineRule="exact"/>
        <w:jc w:val="left"/>
        <w:rPr>
          <w:kern w:val="0"/>
          <w:sz w:val="24"/>
        </w:rPr>
      </w:pPr>
      <w:r>
        <w:rPr>
          <w:rFonts w:hint="eastAsia" w:ascii="宋体" w:hAnsi="宋体" w:cs="宋体"/>
          <w:kern w:val="0"/>
          <w:sz w:val="24"/>
        </w:rPr>
        <w:t xml:space="preserve">    4、我方项目报价以</w:t>
      </w:r>
      <w:r>
        <w:rPr>
          <w:rFonts w:ascii="宋体" w:hAnsi="宋体" w:cs="宋体"/>
          <w:kern w:val="0"/>
          <w:sz w:val="24"/>
        </w:rPr>
        <w:t>“</w:t>
      </w:r>
      <w:r>
        <w:rPr>
          <w:rFonts w:hint="eastAsia" w:ascii="宋体" w:hAnsi="宋体" w:cs="宋体"/>
          <w:kern w:val="0"/>
          <w:sz w:val="24"/>
        </w:rPr>
        <w:t>报价文件</w:t>
      </w:r>
      <w:r>
        <w:rPr>
          <w:rFonts w:ascii="宋体" w:hAnsi="宋体" w:cs="宋体"/>
          <w:kern w:val="0"/>
          <w:sz w:val="24"/>
        </w:rPr>
        <w:t>”</w:t>
      </w:r>
      <w:r>
        <w:rPr>
          <w:rFonts w:hint="eastAsia" w:ascii="宋体" w:hAnsi="宋体" w:cs="宋体"/>
          <w:kern w:val="0"/>
          <w:sz w:val="24"/>
        </w:rPr>
        <w:t>中《投标一览表》所列投标报价（大写）为准；</w:t>
      </w:r>
    </w:p>
    <w:p w14:paraId="2B6E68D2">
      <w:pPr>
        <w:autoSpaceDE w:val="0"/>
        <w:autoSpaceDN w:val="0"/>
        <w:adjustRightInd w:val="0"/>
        <w:spacing w:line="420" w:lineRule="exact"/>
        <w:jc w:val="left"/>
        <w:rPr>
          <w:rFonts w:ascii="宋体" w:hAnsi="宋体" w:cs="宋体"/>
          <w:kern w:val="0"/>
          <w:sz w:val="24"/>
        </w:rPr>
      </w:pPr>
      <w:r>
        <w:rPr>
          <w:rFonts w:hint="eastAsia" w:ascii="宋体" w:hAnsi="宋体" w:cs="宋体"/>
          <w:kern w:val="0"/>
          <w:sz w:val="24"/>
        </w:rPr>
        <w:t xml:space="preserve">    5、我方报价包含履行合同所有相关服务所需的服务费用和所有的税费；</w:t>
      </w:r>
    </w:p>
    <w:p w14:paraId="18085863">
      <w:pPr>
        <w:autoSpaceDE w:val="0"/>
        <w:autoSpaceDN w:val="0"/>
        <w:adjustRightInd w:val="0"/>
        <w:spacing w:line="420" w:lineRule="exact"/>
        <w:jc w:val="left"/>
        <w:rPr>
          <w:kern w:val="0"/>
          <w:sz w:val="24"/>
        </w:rPr>
      </w:pPr>
      <w:r>
        <w:rPr>
          <w:rFonts w:hint="eastAsia" w:ascii="宋体" w:hAnsi="宋体" w:cs="宋体"/>
          <w:kern w:val="0"/>
          <w:sz w:val="24"/>
        </w:rPr>
        <w:t xml:space="preserve">    6、本投标文件有效期为自投标截止之日起120个日历日；如中标，有效期将延至合同终止日为止。</w:t>
      </w:r>
      <w:r>
        <w:rPr>
          <w:rFonts w:ascii="宋体" w:hAnsi="宋体" w:cs="宋体"/>
          <w:kern w:val="0"/>
          <w:sz w:val="24"/>
        </w:rPr>
        <w:t xml:space="preserve"> </w:t>
      </w:r>
    </w:p>
    <w:p w14:paraId="483C2F83">
      <w:pPr>
        <w:autoSpaceDE w:val="0"/>
        <w:autoSpaceDN w:val="0"/>
        <w:adjustRightInd w:val="0"/>
        <w:spacing w:line="420" w:lineRule="exact"/>
        <w:jc w:val="left"/>
        <w:rPr>
          <w:rFonts w:ascii="宋体" w:hAnsi="宋体" w:cs="宋体"/>
          <w:kern w:val="0"/>
          <w:sz w:val="24"/>
        </w:rPr>
      </w:pPr>
      <w:r>
        <w:rPr>
          <w:rFonts w:hint="eastAsia" w:ascii="宋体" w:hAnsi="宋体" w:cs="宋体"/>
          <w:kern w:val="0"/>
          <w:sz w:val="24"/>
        </w:rPr>
        <w:t xml:space="preserve">    7、我方已详细研究了招标文件的所有内容包括补充（更正）文件（如有）和所有已提供的参考资料以及有关附件并完全明白</w:t>
      </w:r>
      <w:r>
        <w:rPr>
          <w:rFonts w:ascii="宋体" w:hAnsi="宋体" w:cs="宋体"/>
          <w:kern w:val="0"/>
          <w:sz w:val="24"/>
        </w:rPr>
        <w:t xml:space="preserve">, </w:t>
      </w:r>
      <w:r>
        <w:rPr>
          <w:rFonts w:hint="eastAsia" w:ascii="宋体" w:hAnsi="宋体" w:cs="宋体"/>
          <w:kern w:val="0"/>
          <w:sz w:val="24"/>
        </w:rPr>
        <w:t>我方放弃在此方面提出含糊意见或误解的一切权力。</w:t>
      </w:r>
    </w:p>
    <w:p w14:paraId="1D1167E3">
      <w:pPr>
        <w:autoSpaceDE w:val="0"/>
        <w:autoSpaceDN w:val="0"/>
        <w:adjustRightInd w:val="0"/>
        <w:spacing w:line="420" w:lineRule="exact"/>
        <w:jc w:val="left"/>
        <w:rPr>
          <w:kern w:val="0"/>
          <w:sz w:val="24"/>
        </w:rPr>
      </w:pPr>
      <w:r>
        <w:rPr>
          <w:rFonts w:hint="eastAsia" w:ascii="宋体" w:hAnsi="宋体" w:cs="宋体"/>
          <w:kern w:val="0"/>
          <w:sz w:val="24"/>
        </w:rPr>
        <w:t xml:space="preserve">    8、我方如果中标，将保证履行招标文件以及补充（更正）文件（如有）中的全部责任和义务，按质、按量、按期完成《合同》中的全部任务。</w:t>
      </w:r>
    </w:p>
    <w:p w14:paraId="7D883765">
      <w:pPr>
        <w:autoSpaceDE w:val="0"/>
        <w:autoSpaceDN w:val="0"/>
        <w:adjustRightInd w:val="0"/>
        <w:spacing w:line="420" w:lineRule="exact"/>
        <w:jc w:val="left"/>
        <w:rPr>
          <w:kern w:val="0"/>
          <w:sz w:val="24"/>
        </w:rPr>
      </w:pPr>
      <w:r>
        <w:rPr>
          <w:rFonts w:hint="eastAsia" w:ascii="宋体" w:hAnsi="宋体" w:cs="宋体"/>
          <w:kern w:val="0"/>
          <w:sz w:val="24"/>
        </w:rPr>
        <w:t xml:space="preserve">    9、我方同意按照贵方要求提供与投标有关的一切数据或资料。</w:t>
      </w:r>
    </w:p>
    <w:p w14:paraId="2FFA2C01">
      <w:pPr>
        <w:pStyle w:val="23"/>
        <w:adjustRightInd w:val="0"/>
        <w:snapToGrid w:val="0"/>
        <w:spacing w:line="420" w:lineRule="exact"/>
        <w:rPr>
          <w:rFonts w:hAnsi="宋体" w:cs="宋体"/>
          <w:kern w:val="0"/>
          <w:sz w:val="24"/>
          <w:szCs w:val="24"/>
        </w:rPr>
      </w:pPr>
    </w:p>
    <w:p w14:paraId="4F94052A">
      <w:pPr>
        <w:autoSpaceDE w:val="0"/>
        <w:autoSpaceDN w:val="0"/>
        <w:adjustRightInd w:val="0"/>
        <w:spacing w:line="420" w:lineRule="exact"/>
        <w:jc w:val="left"/>
        <w:rPr>
          <w:kern w:val="0"/>
          <w:sz w:val="24"/>
        </w:rPr>
      </w:pPr>
      <w:r>
        <w:rPr>
          <w:rFonts w:hint="eastAsia" w:ascii="宋体" w:hAnsi="宋体" w:cs="宋体"/>
          <w:kern w:val="0"/>
          <w:sz w:val="24"/>
        </w:rPr>
        <w:t>投标供应商名称（电子签章）：</w:t>
      </w:r>
      <w:r>
        <w:rPr>
          <w:rFonts w:hint="eastAsia" w:ascii="宋体" w:hAnsi="宋体" w:cs="宋体"/>
          <w:kern w:val="0"/>
          <w:sz w:val="24"/>
          <w:u w:val="single"/>
        </w:rPr>
        <w:t xml:space="preserve">                                                </w:t>
      </w:r>
      <w:r>
        <w:rPr>
          <w:rFonts w:hint="eastAsia" w:ascii="宋体" w:hAnsi="宋体" w:cs="宋体"/>
          <w:kern w:val="0"/>
          <w:sz w:val="24"/>
        </w:rPr>
        <w:t xml:space="preserve">  </w:t>
      </w:r>
    </w:p>
    <w:p w14:paraId="2EE82705">
      <w:pPr>
        <w:autoSpaceDE w:val="0"/>
        <w:autoSpaceDN w:val="0"/>
        <w:adjustRightInd w:val="0"/>
        <w:spacing w:line="420" w:lineRule="exact"/>
        <w:jc w:val="left"/>
        <w:rPr>
          <w:kern w:val="0"/>
          <w:sz w:val="24"/>
        </w:rPr>
      </w:pPr>
      <w:r>
        <w:rPr>
          <w:rFonts w:hint="eastAsia" w:ascii="宋体" w:hAnsi="宋体" w:cs="宋体"/>
          <w:kern w:val="0"/>
          <w:sz w:val="24"/>
        </w:rPr>
        <w:t>法定代表人或授权代表姓名：</w:t>
      </w:r>
      <w:r>
        <w:rPr>
          <w:rFonts w:hint="eastAsia" w:ascii="宋体" w:hAnsi="宋体" w:cs="宋体"/>
          <w:kern w:val="0"/>
          <w:sz w:val="24"/>
          <w:u w:val="single"/>
        </w:rPr>
        <w:t xml:space="preserve">                     </w:t>
      </w:r>
      <w:r>
        <w:rPr>
          <w:rFonts w:hint="eastAsia" w:ascii="宋体" w:hAnsi="宋体" w:cs="宋体"/>
          <w:kern w:val="0"/>
          <w:sz w:val="24"/>
        </w:rPr>
        <w:t>职务：</w:t>
      </w:r>
      <w:r>
        <w:rPr>
          <w:rFonts w:hint="eastAsia" w:ascii="宋体" w:hAnsi="宋体" w:cs="宋体"/>
          <w:kern w:val="0"/>
          <w:sz w:val="24"/>
          <w:u w:val="single"/>
        </w:rPr>
        <w:t xml:space="preserve">                       </w:t>
      </w:r>
    </w:p>
    <w:p w14:paraId="4E53F6D2">
      <w:pPr>
        <w:pStyle w:val="23"/>
        <w:adjustRightInd w:val="0"/>
        <w:snapToGrid w:val="0"/>
        <w:spacing w:line="420" w:lineRule="exact"/>
        <w:rPr>
          <w:rFonts w:hAnsi="宋体" w:cs="宋体"/>
          <w:kern w:val="0"/>
          <w:sz w:val="24"/>
          <w:szCs w:val="24"/>
          <w:u w:val="single"/>
        </w:rPr>
      </w:pPr>
      <w:r>
        <w:rPr>
          <w:rFonts w:hint="eastAsia" w:hAnsi="宋体" w:cs="宋体"/>
          <w:kern w:val="0"/>
          <w:sz w:val="24"/>
          <w:szCs w:val="24"/>
        </w:rPr>
        <w:t>法定代表人或授权代表签字（或盖章）：</w:t>
      </w:r>
      <w:r>
        <w:rPr>
          <w:rFonts w:hint="eastAsia" w:hAnsi="宋体" w:cs="宋体"/>
          <w:kern w:val="0"/>
          <w:sz w:val="24"/>
          <w:szCs w:val="24"/>
          <w:u w:val="single"/>
        </w:rPr>
        <w:t xml:space="preserve">                        </w:t>
      </w:r>
    </w:p>
    <w:p w14:paraId="17FB906A">
      <w:pPr>
        <w:pStyle w:val="23"/>
        <w:adjustRightInd w:val="0"/>
        <w:snapToGrid w:val="0"/>
        <w:spacing w:line="420" w:lineRule="exact"/>
        <w:rPr>
          <w:rFonts w:hAnsi="宋体" w:cs="宋体"/>
          <w:kern w:val="0"/>
          <w:sz w:val="24"/>
          <w:szCs w:val="24"/>
        </w:rPr>
      </w:pPr>
      <w:r>
        <w:rPr>
          <w:rFonts w:hint="eastAsia" w:hAnsi="宋体" w:cs="宋体"/>
          <w:kern w:val="0"/>
          <w:sz w:val="24"/>
          <w:szCs w:val="24"/>
        </w:rPr>
        <w:t>法定代表人或授权代表手机号码：</w:t>
      </w:r>
      <w:r>
        <w:rPr>
          <w:rFonts w:hint="eastAsia" w:hAnsi="宋体" w:cs="宋体"/>
          <w:kern w:val="0"/>
          <w:sz w:val="24"/>
          <w:szCs w:val="24"/>
          <w:u w:val="single"/>
        </w:rPr>
        <w:t xml:space="preserve">                              </w:t>
      </w:r>
      <w:r>
        <w:rPr>
          <w:rFonts w:hint="eastAsia" w:hAnsi="宋体" w:cs="宋体"/>
          <w:kern w:val="0"/>
          <w:sz w:val="24"/>
          <w:szCs w:val="24"/>
        </w:rPr>
        <w:t xml:space="preserve"> </w:t>
      </w:r>
    </w:p>
    <w:p w14:paraId="148931D5">
      <w:pPr>
        <w:autoSpaceDE w:val="0"/>
        <w:autoSpaceDN w:val="0"/>
        <w:adjustRightInd w:val="0"/>
        <w:spacing w:line="420" w:lineRule="exact"/>
        <w:jc w:val="left"/>
        <w:rPr>
          <w:kern w:val="0"/>
          <w:sz w:val="24"/>
        </w:rPr>
      </w:pPr>
      <w:r>
        <w:rPr>
          <w:rFonts w:hint="eastAsia" w:ascii="宋体" w:hAnsi="宋体" w:cs="宋体"/>
          <w:kern w:val="0"/>
          <w:sz w:val="24"/>
        </w:rPr>
        <w:t>单位地址：</w:t>
      </w:r>
      <w:r>
        <w:rPr>
          <w:rFonts w:hint="eastAsia" w:ascii="宋体" w:hAnsi="宋体" w:cs="宋体"/>
          <w:kern w:val="0"/>
          <w:sz w:val="24"/>
          <w:u w:val="single"/>
        </w:rPr>
        <w:t xml:space="preserve">                                     </w:t>
      </w:r>
    </w:p>
    <w:p w14:paraId="7BD7FCCB">
      <w:pPr>
        <w:autoSpaceDE w:val="0"/>
        <w:autoSpaceDN w:val="0"/>
        <w:adjustRightInd w:val="0"/>
        <w:spacing w:line="420" w:lineRule="exact"/>
        <w:jc w:val="left"/>
        <w:rPr>
          <w:rFonts w:ascii="宋体" w:hAnsi="宋体" w:cs="宋体"/>
          <w:kern w:val="0"/>
          <w:sz w:val="24"/>
        </w:rPr>
      </w:pPr>
      <w:r>
        <w:rPr>
          <w:rFonts w:hint="eastAsia" w:ascii="宋体" w:hAnsi="宋体" w:cs="宋体"/>
          <w:kern w:val="0"/>
          <w:sz w:val="24"/>
        </w:rPr>
        <w:t xml:space="preserve">单位电话： </w:t>
      </w:r>
      <w:r>
        <w:rPr>
          <w:rFonts w:hint="eastAsia" w:ascii="宋体" w:hAnsi="宋体" w:cs="宋体"/>
          <w:kern w:val="0"/>
          <w:sz w:val="24"/>
          <w:u w:val="single"/>
        </w:rPr>
        <w:t xml:space="preserve">                                    </w:t>
      </w:r>
    </w:p>
    <w:p w14:paraId="4401AE5C">
      <w:pPr>
        <w:pStyle w:val="23"/>
        <w:adjustRightInd w:val="0"/>
        <w:snapToGrid w:val="0"/>
        <w:spacing w:line="420" w:lineRule="exact"/>
        <w:rPr>
          <w:rFonts w:hAnsi="宋体" w:cs="宋体"/>
          <w:kern w:val="0"/>
          <w:sz w:val="24"/>
          <w:szCs w:val="24"/>
        </w:rPr>
      </w:pPr>
      <w:r>
        <w:rPr>
          <w:rFonts w:hint="eastAsia" w:hAnsi="宋体" w:cs="宋体"/>
          <w:kern w:val="0"/>
          <w:sz w:val="24"/>
          <w:szCs w:val="24"/>
        </w:rPr>
        <w:t>开户银行：</w:t>
      </w:r>
      <w:r>
        <w:rPr>
          <w:rFonts w:hint="eastAsia" w:hAnsi="宋体" w:cs="宋体"/>
          <w:kern w:val="0"/>
          <w:sz w:val="24"/>
          <w:szCs w:val="24"/>
          <w:u w:val="single"/>
        </w:rPr>
        <w:t xml:space="preserve">                                 </w:t>
      </w:r>
      <w:r>
        <w:rPr>
          <w:rFonts w:hint="eastAsia" w:hAnsi="宋体" w:cs="宋体"/>
          <w:kern w:val="0"/>
          <w:sz w:val="24"/>
          <w:szCs w:val="24"/>
        </w:rPr>
        <w:t>银行帐号：</w:t>
      </w:r>
      <w:r>
        <w:rPr>
          <w:rFonts w:hint="eastAsia" w:hAnsi="宋体" w:cs="宋体"/>
          <w:kern w:val="0"/>
          <w:sz w:val="24"/>
          <w:szCs w:val="24"/>
          <w:u w:val="single"/>
        </w:rPr>
        <w:t xml:space="preserve">                        </w:t>
      </w:r>
    </w:p>
    <w:p w14:paraId="5A3F3A7C">
      <w:pPr>
        <w:pStyle w:val="23"/>
        <w:adjustRightInd w:val="0"/>
        <w:snapToGrid w:val="0"/>
        <w:spacing w:line="420" w:lineRule="exact"/>
        <w:rPr>
          <w:rFonts w:hAnsi="宋体" w:cs="宋体"/>
          <w:kern w:val="0"/>
          <w:sz w:val="24"/>
          <w:szCs w:val="24"/>
        </w:rPr>
      </w:pPr>
      <w:r>
        <w:rPr>
          <w:rFonts w:hint="eastAsia" w:hAnsi="宋体" w:cs="宋体"/>
          <w:kern w:val="0"/>
          <w:sz w:val="24"/>
          <w:szCs w:val="24"/>
        </w:rPr>
        <w:t>日</w:t>
      </w:r>
      <w:r>
        <w:rPr>
          <w:rFonts w:hAnsi="宋体" w:cs="宋体"/>
          <w:kern w:val="0"/>
          <w:sz w:val="24"/>
          <w:szCs w:val="24"/>
        </w:rPr>
        <w:t xml:space="preserve">    </w:t>
      </w:r>
      <w:r>
        <w:rPr>
          <w:rFonts w:hint="eastAsia" w:hAnsi="宋体" w:cs="宋体"/>
          <w:kern w:val="0"/>
          <w:sz w:val="24"/>
          <w:szCs w:val="24"/>
        </w:rPr>
        <w:t>期：</w:t>
      </w:r>
      <w:r>
        <w:rPr>
          <w:rFonts w:hint="eastAsia" w:hAnsi="宋体" w:cs="宋体"/>
          <w:kern w:val="0"/>
          <w:sz w:val="24"/>
          <w:szCs w:val="24"/>
          <w:u w:val="single"/>
        </w:rPr>
        <w:t xml:space="preserve">     </w:t>
      </w:r>
      <w:r>
        <w:rPr>
          <w:rFonts w:hint="eastAsia" w:hAnsi="宋体" w:cs="宋体"/>
          <w:kern w:val="0"/>
          <w:sz w:val="24"/>
          <w:szCs w:val="24"/>
        </w:rPr>
        <w:t>年</w:t>
      </w:r>
      <w:r>
        <w:rPr>
          <w:rFonts w:hint="eastAsia" w:hAnsi="宋体" w:cs="宋体"/>
          <w:kern w:val="0"/>
          <w:sz w:val="24"/>
          <w:szCs w:val="24"/>
          <w:u w:val="single"/>
        </w:rPr>
        <w:t xml:space="preserve">     </w:t>
      </w:r>
      <w:r>
        <w:rPr>
          <w:rFonts w:hint="eastAsia" w:hAnsi="宋体" w:cs="宋体"/>
          <w:kern w:val="0"/>
          <w:sz w:val="24"/>
          <w:szCs w:val="24"/>
        </w:rPr>
        <w:t>月</w:t>
      </w:r>
      <w:r>
        <w:rPr>
          <w:rFonts w:hint="eastAsia" w:hAnsi="宋体" w:cs="宋体"/>
          <w:kern w:val="0"/>
          <w:sz w:val="24"/>
          <w:szCs w:val="24"/>
          <w:u w:val="single"/>
        </w:rPr>
        <w:t xml:space="preserve">     </w:t>
      </w:r>
      <w:r>
        <w:rPr>
          <w:rFonts w:hint="eastAsia" w:hAnsi="宋体" w:cs="宋体"/>
          <w:kern w:val="0"/>
          <w:sz w:val="24"/>
          <w:szCs w:val="24"/>
        </w:rPr>
        <w:t>日</w:t>
      </w:r>
    </w:p>
    <w:p w14:paraId="050BF3F0">
      <w:pPr>
        <w:pStyle w:val="7"/>
        <w:spacing w:line="420" w:lineRule="exact"/>
      </w:pPr>
      <w:r>
        <w:rPr>
          <w:rFonts w:hint="eastAsia"/>
          <w:kern w:val="0"/>
        </w:rPr>
        <w:t>2.</w:t>
      </w:r>
      <w:r>
        <w:rPr>
          <w:rFonts w:hint="eastAsia"/>
          <w:kern w:val="0"/>
          <w:lang w:val="en-US" w:eastAsia="zh-CN"/>
        </w:rPr>
        <w:t>5</w:t>
      </w:r>
      <w:r>
        <w:rPr>
          <w:rFonts w:hint="eastAsia"/>
          <w:kern w:val="0"/>
        </w:rPr>
        <w:t>、</w:t>
      </w:r>
      <w:r>
        <w:rPr>
          <w:rFonts w:hint="eastAsia"/>
        </w:rPr>
        <w:t>投标供应商基本情况说明</w:t>
      </w:r>
    </w:p>
    <w:p w14:paraId="33FDE202">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投标供应商基本情况说明</w:t>
      </w:r>
    </w:p>
    <w:p w14:paraId="5C243B37">
      <w:pPr>
        <w:pStyle w:val="23"/>
        <w:adjustRightInd w:val="0"/>
        <w:snapToGrid w:val="0"/>
        <w:spacing w:line="420" w:lineRule="exact"/>
        <w:rPr>
          <w:rFonts w:hAnsi="宋体" w:cs="宋体"/>
          <w:b/>
          <w:kern w:val="0"/>
          <w:sz w:val="36"/>
          <w:szCs w:val="36"/>
        </w:rPr>
      </w:pPr>
    </w:p>
    <w:p w14:paraId="1E55F95B">
      <w:pPr>
        <w:spacing w:line="420" w:lineRule="exact"/>
        <w:outlineLvl w:val="0"/>
        <w:rPr>
          <w:rFonts w:ascii="宋体"/>
          <w:b/>
          <w:sz w:val="24"/>
          <w:szCs w:val="24"/>
        </w:rPr>
      </w:pPr>
      <w:r>
        <w:rPr>
          <w:rFonts w:hint="eastAsia" w:ascii="宋体"/>
          <w:b/>
          <w:sz w:val="24"/>
          <w:szCs w:val="24"/>
        </w:rPr>
        <w:t>1. 名称及概况：</w:t>
      </w:r>
    </w:p>
    <w:p w14:paraId="54751185">
      <w:pPr>
        <w:spacing w:line="420" w:lineRule="exact"/>
        <w:rPr>
          <w:rFonts w:ascii="宋体"/>
          <w:sz w:val="24"/>
          <w:szCs w:val="24"/>
        </w:rPr>
      </w:pPr>
      <w:r>
        <w:rPr>
          <w:rFonts w:hint="eastAsia" w:ascii="宋体"/>
          <w:sz w:val="24"/>
          <w:szCs w:val="24"/>
        </w:rPr>
        <w:t>（1）投标供应商名称：</w:t>
      </w:r>
      <w:r>
        <w:rPr>
          <w:rFonts w:hint="eastAsia" w:ascii="宋体"/>
          <w:sz w:val="24"/>
          <w:szCs w:val="24"/>
          <w:u w:val="single"/>
        </w:rPr>
        <w:t xml:space="preserve">                                 </w:t>
      </w:r>
    </w:p>
    <w:p w14:paraId="2DD82C92">
      <w:pPr>
        <w:spacing w:line="420" w:lineRule="exact"/>
        <w:rPr>
          <w:rFonts w:ascii="宋体"/>
          <w:sz w:val="24"/>
          <w:szCs w:val="24"/>
        </w:rPr>
      </w:pPr>
      <w:r>
        <w:rPr>
          <w:rFonts w:hint="eastAsia" w:ascii="宋体"/>
          <w:sz w:val="24"/>
          <w:szCs w:val="24"/>
        </w:rPr>
        <w:t>（2）单位组织形式：</w:t>
      </w:r>
      <w:r>
        <w:rPr>
          <w:rFonts w:hint="eastAsia" w:ascii="宋体"/>
          <w:sz w:val="24"/>
          <w:szCs w:val="24"/>
          <w:u w:val="single"/>
        </w:rPr>
        <w:t xml:space="preserve">                                       </w:t>
      </w:r>
    </w:p>
    <w:p w14:paraId="25A17745">
      <w:pPr>
        <w:spacing w:line="420" w:lineRule="exact"/>
        <w:rPr>
          <w:rFonts w:ascii="宋体"/>
          <w:sz w:val="24"/>
          <w:szCs w:val="24"/>
        </w:rPr>
      </w:pPr>
      <w:r>
        <w:rPr>
          <w:rFonts w:hint="eastAsia" w:ascii="宋体"/>
          <w:sz w:val="24"/>
          <w:szCs w:val="24"/>
        </w:rPr>
        <w:t>（3）法定代表人姓名：</w:t>
      </w:r>
      <w:r>
        <w:rPr>
          <w:rFonts w:hint="eastAsia" w:ascii="宋体"/>
          <w:sz w:val="24"/>
          <w:szCs w:val="24"/>
          <w:u w:val="single"/>
        </w:rPr>
        <w:t xml:space="preserve">                                 </w:t>
      </w:r>
    </w:p>
    <w:p w14:paraId="5447250A">
      <w:pPr>
        <w:spacing w:line="420" w:lineRule="exact"/>
        <w:rPr>
          <w:rFonts w:ascii="宋体"/>
          <w:sz w:val="24"/>
          <w:szCs w:val="24"/>
        </w:rPr>
      </w:pPr>
      <w:r>
        <w:rPr>
          <w:rFonts w:hint="eastAsia" w:ascii="宋体"/>
          <w:sz w:val="24"/>
          <w:szCs w:val="24"/>
        </w:rPr>
        <w:t>（4）单位地址：</w:t>
      </w:r>
      <w:r>
        <w:rPr>
          <w:rFonts w:hint="eastAsia" w:ascii="宋体"/>
          <w:sz w:val="24"/>
          <w:szCs w:val="24"/>
          <w:u w:val="single"/>
        </w:rPr>
        <w:t xml:space="preserve">                                       </w:t>
      </w:r>
    </w:p>
    <w:p w14:paraId="0A8861C9">
      <w:pPr>
        <w:spacing w:line="420" w:lineRule="exact"/>
        <w:rPr>
          <w:rFonts w:ascii="宋体"/>
          <w:sz w:val="24"/>
          <w:szCs w:val="24"/>
          <w:u w:val="single"/>
        </w:rPr>
      </w:pPr>
      <w:r>
        <w:rPr>
          <w:rFonts w:hint="eastAsia" w:ascii="宋体"/>
          <w:sz w:val="24"/>
          <w:szCs w:val="24"/>
        </w:rPr>
        <w:t>（5）单位传真/电话号码：</w:t>
      </w:r>
      <w:r>
        <w:rPr>
          <w:rFonts w:hint="eastAsia" w:ascii="宋体"/>
          <w:sz w:val="24"/>
          <w:szCs w:val="24"/>
          <w:u w:val="single"/>
        </w:rPr>
        <w:t xml:space="preserve">                              </w:t>
      </w:r>
    </w:p>
    <w:p w14:paraId="22D4A038">
      <w:pPr>
        <w:spacing w:line="420" w:lineRule="exact"/>
        <w:rPr>
          <w:rFonts w:ascii="宋体"/>
          <w:sz w:val="24"/>
          <w:szCs w:val="24"/>
          <w:u w:val="single"/>
        </w:rPr>
      </w:pPr>
      <w:r>
        <w:rPr>
          <w:rFonts w:hint="eastAsia" w:ascii="宋体"/>
          <w:sz w:val="24"/>
          <w:szCs w:val="24"/>
        </w:rPr>
        <w:t>（6）成立或工商注册日期：</w:t>
      </w:r>
      <w:r>
        <w:rPr>
          <w:rFonts w:hint="eastAsia" w:ascii="宋体"/>
          <w:sz w:val="24"/>
          <w:szCs w:val="24"/>
          <w:u w:val="single"/>
        </w:rPr>
        <w:t xml:space="preserve">                             </w:t>
      </w:r>
    </w:p>
    <w:p w14:paraId="7ECF3A7C">
      <w:pPr>
        <w:spacing w:line="420" w:lineRule="exact"/>
        <w:rPr>
          <w:rFonts w:ascii="宋体"/>
          <w:sz w:val="24"/>
          <w:szCs w:val="24"/>
        </w:rPr>
      </w:pPr>
      <w:r>
        <w:rPr>
          <w:rFonts w:hint="eastAsia" w:ascii="宋体"/>
          <w:sz w:val="24"/>
          <w:szCs w:val="24"/>
        </w:rPr>
        <w:t>（7）营业执照编号（事业单位法人证书）：</w:t>
      </w:r>
      <w:r>
        <w:rPr>
          <w:rFonts w:hint="eastAsia" w:ascii="宋体"/>
          <w:sz w:val="24"/>
          <w:szCs w:val="24"/>
          <w:u w:val="single"/>
        </w:rPr>
        <w:t xml:space="preserve">                 </w:t>
      </w:r>
    </w:p>
    <w:p w14:paraId="01C00334">
      <w:pPr>
        <w:spacing w:line="420" w:lineRule="exact"/>
        <w:rPr>
          <w:rFonts w:ascii="宋体"/>
          <w:sz w:val="24"/>
          <w:szCs w:val="24"/>
        </w:rPr>
      </w:pPr>
      <w:r>
        <w:rPr>
          <w:rFonts w:hint="eastAsia" w:ascii="宋体"/>
          <w:sz w:val="24"/>
          <w:szCs w:val="24"/>
        </w:rPr>
        <w:t>（8）实收资本：</w:t>
      </w:r>
      <w:r>
        <w:rPr>
          <w:rFonts w:hint="eastAsia" w:ascii="宋体"/>
          <w:sz w:val="24"/>
          <w:szCs w:val="24"/>
          <w:u w:val="single"/>
        </w:rPr>
        <w:t xml:space="preserve">                                       </w:t>
      </w:r>
    </w:p>
    <w:p w14:paraId="2B23DEB9">
      <w:pPr>
        <w:spacing w:line="420" w:lineRule="exact"/>
        <w:rPr>
          <w:rFonts w:ascii="宋体"/>
          <w:sz w:val="24"/>
          <w:szCs w:val="24"/>
        </w:rPr>
      </w:pPr>
      <w:r>
        <w:rPr>
          <w:rFonts w:hint="eastAsia" w:ascii="宋体"/>
          <w:sz w:val="24"/>
          <w:szCs w:val="24"/>
        </w:rPr>
        <w:t>（9）近期资产负债表（到</w:t>
      </w:r>
      <w:r>
        <w:rPr>
          <w:rFonts w:hint="eastAsia" w:ascii="宋体"/>
          <w:sz w:val="24"/>
          <w:szCs w:val="24"/>
          <w:u w:val="single"/>
        </w:rPr>
        <w:t xml:space="preserve">        </w:t>
      </w:r>
      <w:r>
        <w:rPr>
          <w:rFonts w:hint="eastAsia" w:ascii="宋体"/>
          <w:sz w:val="24"/>
          <w:szCs w:val="24"/>
        </w:rPr>
        <w:t>年</w:t>
      </w:r>
      <w:r>
        <w:rPr>
          <w:rFonts w:hint="eastAsia" w:ascii="宋体"/>
          <w:sz w:val="24"/>
          <w:szCs w:val="24"/>
          <w:u w:val="single"/>
        </w:rPr>
        <w:t xml:space="preserve">    </w:t>
      </w:r>
      <w:r>
        <w:rPr>
          <w:rFonts w:hint="eastAsia" w:ascii="宋体"/>
          <w:sz w:val="24"/>
          <w:szCs w:val="24"/>
        </w:rPr>
        <w:t>月</w:t>
      </w:r>
      <w:r>
        <w:rPr>
          <w:rFonts w:hint="eastAsia" w:ascii="宋体"/>
          <w:sz w:val="24"/>
          <w:szCs w:val="24"/>
          <w:u w:val="single"/>
        </w:rPr>
        <w:t xml:space="preserve">    </w:t>
      </w:r>
      <w:r>
        <w:rPr>
          <w:rFonts w:hint="eastAsia" w:ascii="宋体"/>
          <w:sz w:val="24"/>
          <w:szCs w:val="24"/>
        </w:rPr>
        <w:t>日止）</w:t>
      </w:r>
    </w:p>
    <w:p w14:paraId="4CD0E68C">
      <w:pPr>
        <w:spacing w:line="420" w:lineRule="exact"/>
        <w:rPr>
          <w:rFonts w:ascii="宋体"/>
          <w:sz w:val="24"/>
          <w:szCs w:val="24"/>
        </w:rPr>
      </w:pPr>
      <w:r>
        <w:rPr>
          <w:rFonts w:hint="eastAsia" w:ascii="宋体"/>
          <w:sz w:val="24"/>
          <w:szCs w:val="24"/>
        </w:rPr>
        <w:t xml:space="preserve">  1）固定资产：</w:t>
      </w:r>
      <w:r>
        <w:rPr>
          <w:rFonts w:hint="eastAsia" w:ascii="宋体"/>
          <w:sz w:val="24"/>
          <w:szCs w:val="24"/>
          <w:u w:val="single"/>
        </w:rPr>
        <w:t xml:space="preserve">               </w:t>
      </w:r>
    </w:p>
    <w:p w14:paraId="00B749C4">
      <w:pPr>
        <w:spacing w:line="420" w:lineRule="exact"/>
        <w:rPr>
          <w:rFonts w:ascii="宋体"/>
          <w:sz w:val="24"/>
          <w:szCs w:val="24"/>
        </w:rPr>
      </w:pPr>
      <w:r>
        <w:rPr>
          <w:rFonts w:hint="eastAsia" w:ascii="宋体"/>
          <w:sz w:val="24"/>
          <w:szCs w:val="24"/>
        </w:rPr>
        <w:t xml:space="preserve">  2）流动资产：</w:t>
      </w:r>
      <w:r>
        <w:rPr>
          <w:rFonts w:hint="eastAsia" w:ascii="宋体"/>
          <w:sz w:val="24"/>
          <w:szCs w:val="24"/>
          <w:u w:val="single"/>
        </w:rPr>
        <w:t xml:space="preserve">               </w:t>
      </w:r>
    </w:p>
    <w:p w14:paraId="571D2298">
      <w:pPr>
        <w:spacing w:line="420" w:lineRule="exact"/>
        <w:rPr>
          <w:rFonts w:ascii="宋体"/>
          <w:sz w:val="24"/>
          <w:szCs w:val="24"/>
        </w:rPr>
      </w:pPr>
      <w:r>
        <w:rPr>
          <w:rFonts w:hint="eastAsia" w:ascii="宋体"/>
          <w:sz w:val="24"/>
          <w:szCs w:val="24"/>
        </w:rPr>
        <w:t xml:space="preserve">  3）长期负债：</w:t>
      </w:r>
      <w:r>
        <w:rPr>
          <w:rFonts w:hint="eastAsia" w:ascii="宋体"/>
          <w:sz w:val="24"/>
          <w:szCs w:val="24"/>
          <w:u w:val="single"/>
        </w:rPr>
        <w:t xml:space="preserve">               </w:t>
      </w:r>
    </w:p>
    <w:p w14:paraId="41E313A0">
      <w:pPr>
        <w:spacing w:line="420" w:lineRule="exact"/>
        <w:rPr>
          <w:rFonts w:ascii="宋体"/>
          <w:sz w:val="24"/>
          <w:szCs w:val="24"/>
        </w:rPr>
      </w:pPr>
      <w:r>
        <w:rPr>
          <w:rFonts w:hint="eastAsia" w:ascii="宋体"/>
          <w:sz w:val="24"/>
          <w:szCs w:val="24"/>
        </w:rPr>
        <w:t xml:space="preserve">  4）流动负债：</w:t>
      </w:r>
      <w:r>
        <w:rPr>
          <w:rFonts w:hint="eastAsia" w:ascii="宋体"/>
          <w:sz w:val="24"/>
          <w:szCs w:val="24"/>
          <w:u w:val="single"/>
        </w:rPr>
        <w:t xml:space="preserve">               </w:t>
      </w:r>
    </w:p>
    <w:p w14:paraId="08D0DE2C">
      <w:pPr>
        <w:spacing w:line="420" w:lineRule="exact"/>
        <w:rPr>
          <w:rFonts w:ascii="宋体"/>
          <w:sz w:val="24"/>
          <w:szCs w:val="24"/>
        </w:rPr>
      </w:pPr>
      <w:r>
        <w:rPr>
          <w:rFonts w:hint="eastAsia" w:ascii="宋体"/>
          <w:sz w:val="24"/>
          <w:szCs w:val="24"/>
        </w:rPr>
        <w:t xml:space="preserve">  5）净    值：</w:t>
      </w:r>
      <w:r>
        <w:rPr>
          <w:rFonts w:hint="eastAsia" w:ascii="宋体"/>
          <w:sz w:val="24"/>
          <w:szCs w:val="24"/>
          <w:u w:val="single"/>
        </w:rPr>
        <w:t xml:space="preserve">               </w:t>
      </w:r>
    </w:p>
    <w:p w14:paraId="0E59C519">
      <w:pPr>
        <w:spacing w:line="420" w:lineRule="exact"/>
        <w:rPr>
          <w:rFonts w:ascii="宋体"/>
          <w:sz w:val="24"/>
          <w:szCs w:val="24"/>
        </w:rPr>
      </w:pPr>
      <w:r>
        <w:rPr>
          <w:rFonts w:hint="eastAsia" w:ascii="宋体"/>
          <w:sz w:val="24"/>
          <w:szCs w:val="24"/>
        </w:rPr>
        <w:t>（10）联系人姓名：</w:t>
      </w:r>
      <w:r>
        <w:rPr>
          <w:rFonts w:hint="eastAsia" w:ascii="宋体"/>
          <w:sz w:val="24"/>
          <w:szCs w:val="24"/>
          <w:u w:val="single"/>
        </w:rPr>
        <w:t xml:space="preserve">                      </w:t>
      </w:r>
      <w:r>
        <w:rPr>
          <w:rFonts w:hint="eastAsia" w:ascii="宋体"/>
          <w:sz w:val="24"/>
          <w:szCs w:val="24"/>
        </w:rPr>
        <w:t>；联系电话：</w:t>
      </w:r>
      <w:r>
        <w:rPr>
          <w:rFonts w:hint="eastAsia" w:ascii="宋体"/>
          <w:sz w:val="24"/>
          <w:szCs w:val="24"/>
          <w:u w:val="single"/>
        </w:rPr>
        <w:t xml:space="preserve">              </w:t>
      </w:r>
    </w:p>
    <w:p w14:paraId="0AEEB3AF">
      <w:pPr>
        <w:spacing w:line="420" w:lineRule="exact"/>
        <w:ind w:left="723" w:hanging="723" w:hangingChars="300"/>
        <w:jc w:val="left"/>
        <w:rPr>
          <w:rFonts w:ascii="宋体"/>
          <w:sz w:val="24"/>
          <w:szCs w:val="24"/>
        </w:rPr>
      </w:pPr>
      <w:r>
        <w:rPr>
          <w:rFonts w:hint="eastAsia" w:ascii="宋体"/>
          <w:b/>
          <w:sz w:val="24"/>
          <w:szCs w:val="24"/>
        </w:rPr>
        <w:t>2．</w:t>
      </w:r>
      <w:r>
        <w:rPr>
          <w:rFonts w:hint="eastAsia" w:ascii="宋体"/>
          <w:b/>
          <w:sz w:val="24"/>
          <w:szCs w:val="24"/>
          <w:lang w:eastAsia="zh-CN"/>
        </w:rPr>
        <w:t>企业现有的与本项目实施有关的设备情况</w:t>
      </w:r>
      <w:r>
        <w:rPr>
          <w:rFonts w:hint="eastAsia" w:ascii="宋体"/>
          <w:b/>
          <w:sz w:val="24"/>
          <w:szCs w:val="24"/>
        </w:rPr>
        <w:t xml:space="preserve">： </w:t>
      </w:r>
      <w:r>
        <w:rPr>
          <w:rFonts w:hint="eastAsia" w:ascii="宋体"/>
          <w:sz w:val="24"/>
          <w:szCs w:val="24"/>
          <w:u w:val="single"/>
        </w:rPr>
        <w:t xml:space="preserve">        可附页说明</w:t>
      </w:r>
      <w:r>
        <w:rPr>
          <w:rFonts w:ascii="宋体"/>
          <w:sz w:val="24"/>
          <w:szCs w:val="24"/>
          <w:u w:val="single"/>
        </w:rPr>
        <w:t xml:space="preserve"> </w:t>
      </w:r>
      <w:r>
        <w:rPr>
          <w:rFonts w:hint="eastAsia" w:ascii="宋体"/>
          <w:sz w:val="24"/>
          <w:szCs w:val="24"/>
          <w:u w:val="single"/>
        </w:rPr>
        <w:t xml:space="preserve">         </w:t>
      </w:r>
    </w:p>
    <w:p w14:paraId="1A5C5950">
      <w:pPr>
        <w:spacing w:line="420" w:lineRule="exact"/>
        <w:ind w:left="723" w:hanging="723" w:hangingChars="300"/>
        <w:jc w:val="left"/>
        <w:rPr>
          <w:rFonts w:ascii="宋体"/>
          <w:sz w:val="24"/>
          <w:szCs w:val="24"/>
        </w:rPr>
      </w:pPr>
      <w:r>
        <w:rPr>
          <w:rFonts w:hint="eastAsia" w:ascii="宋体"/>
          <w:b/>
          <w:sz w:val="24"/>
          <w:szCs w:val="24"/>
        </w:rPr>
        <w:t>3．</w:t>
      </w:r>
      <w:r>
        <w:rPr>
          <w:rFonts w:hint="eastAsia" w:ascii="宋体"/>
          <w:b/>
          <w:sz w:val="24"/>
          <w:szCs w:val="24"/>
          <w:lang w:eastAsia="zh-CN"/>
        </w:rPr>
        <w:t>企业现有的与本项目实施有关的专业技术人员情况：</w:t>
      </w:r>
      <w:r>
        <w:rPr>
          <w:rFonts w:hint="eastAsia" w:ascii="宋体"/>
          <w:b/>
          <w:sz w:val="24"/>
          <w:szCs w:val="24"/>
          <w:u w:val="single"/>
          <w:lang w:val="en-US" w:eastAsia="zh-CN"/>
        </w:rPr>
        <w:t xml:space="preserve">                  </w:t>
      </w:r>
      <w:r>
        <w:rPr>
          <w:rFonts w:hint="eastAsia" w:ascii="宋体"/>
          <w:sz w:val="24"/>
          <w:szCs w:val="24"/>
        </w:rPr>
        <w:t>。</w:t>
      </w:r>
    </w:p>
    <w:p w14:paraId="79A3B5AE">
      <w:pPr>
        <w:spacing w:line="420" w:lineRule="exact"/>
        <w:ind w:left="723" w:hanging="723" w:hangingChars="300"/>
        <w:jc w:val="left"/>
        <w:outlineLvl w:val="0"/>
        <w:rPr>
          <w:rFonts w:ascii="宋体"/>
          <w:b/>
          <w:sz w:val="24"/>
          <w:szCs w:val="24"/>
        </w:rPr>
      </w:pPr>
      <w:r>
        <w:rPr>
          <w:rFonts w:hint="eastAsia" w:ascii="宋体"/>
          <w:b/>
          <w:sz w:val="24"/>
          <w:szCs w:val="24"/>
        </w:rPr>
        <w:t>4. 近三年的年营业总额：</w:t>
      </w:r>
      <w:r>
        <w:rPr>
          <w:rFonts w:hint="eastAsia" w:ascii="宋体"/>
          <w:b/>
          <w:sz w:val="24"/>
          <w:szCs w:val="24"/>
          <w:u w:val="single"/>
        </w:rPr>
        <w:t xml:space="preserve">                       </w:t>
      </w:r>
    </w:p>
    <w:p w14:paraId="174E10EA">
      <w:pPr>
        <w:spacing w:line="420" w:lineRule="exact"/>
        <w:ind w:left="723" w:hanging="723" w:hangingChars="300"/>
        <w:jc w:val="left"/>
        <w:rPr>
          <w:rFonts w:ascii="宋体"/>
          <w:b/>
          <w:color w:val="0000FF"/>
          <w:sz w:val="24"/>
          <w:szCs w:val="24"/>
        </w:rPr>
      </w:pPr>
    </w:p>
    <w:p w14:paraId="03E1BF44">
      <w:pPr>
        <w:pStyle w:val="23"/>
        <w:adjustRightInd w:val="0"/>
        <w:snapToGrid w:val="0"/>
        <w:spacing w:line="420" w:lineRule="exact"/>
        <w:rPr>
          <w:rFonts w:hAnsi="宋体" w:cs="宋体"/>
          <w:b/>
          <w:kern w:val="0"/>
          <w:sz w:val="24"/>
          <w:szCs w:val="24"/>
        </w:rPr>
      </w:pPr>
      <w:r>
        <w:rPr>
          <w:rFonts w:hint="eastAsia" w:hAnsi="宋体" w:cs="宋体"/>
          <w:b/>
          <w:kern w:val="0"/>
          <w:sz w:val="24"/>
          <w:szCs w:val="24"/>
        </w:rPr>
        <w:t>注：</w:t>
      </w:r>
      <w:r>
        <w:rPr>
          <w:rFonts w:hint="eastAsia" w:hAnsi="宋体" w:cs="宋体"/>
          <w:b/>
          <w:kern w:val="0"/>
          <w:sz w:val="24"/>
          <w:szCs w:val="24"/>
          <w:lang w:eastAsia="zh-CN"/>
        </w:rPr>
        <w:t>兹证明上述声明是真实、正确的，并提供了全部能提供的资料和数据，我们同意遵照公开招标要求出示有关证明材料</w:t>
      </w:r>
      <w:r>
        <w:rPr>
          <w:rFonts w:hint="eastAsia" w:hAnsi="宋体" w:cs="Arial"/>
          <w:b/>
          <w:color w:val="000000"/>
        </w:rPr>
        <w:t>。</w:t>
      </w:r>
    </w:p>
    <w:p w14:paraId="2064D63C">
      <w:pPr>
        <w:pStyle w:val="23"/>
        <w:adjustRightInd w:val="0"/>
        <w:snapToGrid w:val="0"/>
        <w:spacing w:line="420" w:lineRule="exact"/>
        <w:rPr>
          <w:rFonts w:hAnsi="宋体" w:cs="宋体"/>
          <w:kern w:val="0"/>
          <w:sz w:val="24"/>
          <w:szCs w:val="24"/>
        </w:rPr>
      </w:pPr>
    </w:p>
    <w:p w14:paraId="3F47593A">
      <w:pPr>
        <w:pStyle w:val="23"/>
        <w:adjustRightInd w:val="0"/>
        <w:snapToGrid w:val="0"/>
        <w:spacing w:line="420" w:lineRule="exact"/>
        <w:rPr>
          <w:rFonts w:hAnsi="宋体" w:cs="宋体"/>
          <w:kern w:val="0"/>
          <w:sz w:val="24"/>
          <w:szCs w:val="24"/>
        </w:rPr>
      </w:pPr>
      <w:r>
        <w:rPr>
          <w:rFonts w:hint="eastAsia" w:hAnsi="宋体" w:cs="宋体"/>
          <w:kern w:val="0"/>
          <w:sz w:val="24"/>
          <w:szCs w:val="24"/>
        </w:rPr>
        <w:t>投标供应商名称（盖章）：</w:t>
      </w:r>
      <w:r>
        <w:rPr>
          <w:rFonts w:hint="eastAsia" w:hAnsi="宋体" w:cs="宋体"/>
          <w:kern w:val="0"/>
          <w:sz w:val="24"/>
          <w:szCs w:val="24"/>
          <w:u w:val="single"/>
        </w:rPr>
        <w:t xml:space="preserve">                    </w:t>
      </w:r>
      <w:r>
        <w:rPr>
          <w:rFonts w:hint="eastAsia" w:hAnsi="宋体" w:cs="宋体"/>
          <w:kern w:val="0"/>
          <w:sz w:val="24"/>
          <w:szCs w:val="24"/>
        </w:rPr>
        <w:t xml:space="preserve"> </w:t>
      </w:r>
    </w:p>
    <w:p w14:paraId="6CBD70EA">
      <w:pPr>
        <w:pStyle w:val="23"/>
        <w:adjustRightInd w:val="0"/>
        <w:snapToGrid w:val="0"/>
        <w:spacing w:line="420" w:lineRule="exact"/>
        <w:rPr>
          <w:rFonts w:hAnsi="宋体" w:cs="宋体"/>
          <w:kern w:val="0"/>
          <w:sz w:val="24"/>
          <w:szCs w:val="24"/>
          <w:u w:val="single"/>
        </w:rPr>
      </w:pPr>
      <w:r>
        <w:rPr>
          <w:rFonts w:hint="eastAsia" w:hAnsi="宋体" w:cs="宋体"/>
          <w:kern w:val="0"/>
          <w:sz w:val="24"/>
          <w:szCs w:val="24"/>
        </w:rPr>
        <w:t>法定代表人或其授权代表（签字或盖章）：</w:t>
      </w:r>
      <w:r>
        <w:rPr>
          <w:rFonts w:hint="eastAsia" w:hAnsi="宋体" w:cs="宋体"/>
          <w:kern w:val="0"/>
          <w:sz w:val="24"/>
          <w:szCs w:val="24"/>
          <w:u w:val="single"/>
        </w:rPr>
        <w:t xml:space="preserve">              </w:t>
      </w:r>
    </w:p>
    <w:p w14:paraId="06DE41CD">
      <w:pPr>
        <w:pStyle w:val="23"/>
        <w:adjustRightInd w:val="0"/>
        <w:snapToGrid w:val="0"/>
        <w:spacing w:line="420" w:lineRule="exact"/>
        <w:rPr>
          <w:rFonts w:hAnsi="宋体" w:cs="宋体"/>
          <w:kern w:val="0"/>
          <w:sz w:val="24"/>
          <w:szCs w:val="24"/>
        </w:rPr>
      </w:pPr>
      <w:r>
        <w:rPr>
          <w:rFonts w:hint="eastAsia" w:hAnsi="宋体" w:cs="宋体"/>
          <w:kern w:val="0"/>
          <w:sz w:val="24"/>
          <w:szCs w:val="24"/>
        </w:rPr>
        <w:t xml:space="preserve">日期： </w:t>
      </w:r>
      <w:r>
        <w:rPr>
          <w:rFonts w:hint="eastAsia" w:hAnsi="宋体" w:cs="宋体"/>
          <w:kern w:val="0"/>
          <w:sz w:val="24"/>
          <w:szCs w:val="24"/>
          <w:u w:val="single"/>
        </w:rPr>
        <w:t xml:space="preserve">                 </w:t>
      </w:r>
      <w:r>
        <w:rPr>
          <w:rFonts w:hint="eastAsia" w:hAnsi="宋体" w:cs="宋体"/>
          <w:kern w:val="0"/>
          <w:sz w:val="24"/>
          <w:szCs w:val="24"/>
        </w:rPr>
        <w:t xml:space="preserve">   </w:t>
      </w:r>
    </w:p>
    <w:p w14:paraId="3717ACA3">
      <w:pPr>
        <w:pStyle w:val="23"/>
        <w:snapToGrid w:val="0"/>
        <w:spacing w:line="420" w:lineRule="exact"/>
        <w:rPr>
          <w:rFonts w:hAnsi="宋体" w:cs="宋体"/>
          <w:kern w:val="0"/>
          <w:sz w:val="28"/>
          <w:szCs w:val="28"/>
        </w:rPr>
      </w:pPr>
    </w:p>
    <w:p w14:paraId="7E8764D9">
      <w:pPr>
        <w:pStyle w:val="32"/>
        <w:ind w:left="440"/>
      </w:pPr>
    </w:p>
    <w:p w14:paraId="4FA9FE69">
      <w:pPr>
        <w:pStyle w:val="7"/>
        <w:spacing w:line="420" w:lineRule="exact"/>
        <w:rPr>
          <w:kern w:val="0"/>
        </w:rPr>
      </w:pPr>
      <w:r>
        <w:rPr>
          <w:rFonts w:hint="eastAsia"/>
          <w:kern w:val="0"/>
        </w:rPr>
        <w:t>2.</w:t>
      </w:r>
      <w:r>
        <w:rPr>
          <w:rFonts w:hint="eastAsia"/>
          <w:kern w:val="0"/>
          <w:lang w:val="en-US" w:eastAsia="zh-CN"/>
        </w:rPr>
        <w:t>6</w:t>
      </w:r>
      <w:r>
        <w:rPr>
          <w:rFonts w:hint="eastAsia"/>
          <w:kern w:val="0"/>
        </w:rPr>
        <w:t>、拟投入人员一览表</w:t>
      </w:r>
    </w:p>
    <w:p w14:paraId="07AEBEF8">
      <w:pPr>
        <w:pStyle w:val="7"/>
        <w:spacing w:line="420" w:lineRule="exact"/>
        <w:rPr>
          <w:kern w:val="0"/>
        </w:rPr>
      </w:pPr>
      <w:r>
        <w:rPr>
          <w:rFonts w:hint="eastAsia"/>
          <w:kern w:val="0"/>
        </w:rPr>
        <w:t>2.</w:t>
      </w:r>
      <w:r>
        <w:rPr>
          <w:rFonts w:hint="eastAsia"/>
          <w:kern w:val="0"/>
          <w:lang w:val="en-US" w:eastAsia="zh-CN"/>
        </w:rPr>
        <w:t>6</w:t>
      </w:r>
      <w:r>
        <w:rPr>
          <w:rFonts w:hint="eastAsia"/>
          <w:kern w:val="0"/>
        </w:rPr>
        <w:t>.1、拟派项目管理团队汇总表</w:t>
      </w:r>
    </w:p>
    <w:p w14:paraId="031A263C">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拟派项目管理团队汇总表</w:t>
      </w:r>
    </w:p>
    <w:tbl>
      <w:tblPr>
        <w:tblStyle w:val="35"/>
        <w:tblW w:w="9464"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7"/>
        <w:gridCol w:w="1218"/>
        <w:gridCol w:w="908"/>
        <w:gridCol w:w="851"/>
        <w:gridCol w:w="992"/>
        <w:gridCol w:w="992"/>
        <w:gridCol w:w="1134"/>
        <w:gridCol w:w="1276"/>
        <w:gridCol w:w="1276"/>
      </w:tblGrid>
      <w:tr w14:paraId="5B8ACE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82" w:hRule="atLeast"/>
        </w:trPr>
        <w:tc>
          <w:tcPr>
            <w:tcW w:w="817" w:type="dxa"/>
            <w:vAlign w:val="center"/>
          </w:tcPr>
          <w:p w14:paraId="574A491E">
            <w:pPr>
              <w:autoSpaceDE w:val="0"/>
              <w:autoSpaceDN w:val="0"/>
              <w:adjustRightInd w:val="0"/>
              <w:spacing w:line="420" w:lineRule="exact"/>
              <w:jc w:val="center"/>
              <w:rPr>
                <w:kern w:val="0"/>
                <w:sz w:val="24"/>
              </w:rPr>
            </w:pPr>
            <w:r>
              <w:rPr>
                <w:rFonts w:hint="eastAsia"/>
                <w:kern w:val="0"/>
                <w:sz w:val="24"/>
              </w:rPr>
              <w:t>序号</w:t>
            </w:r>
          </w:p>
        </w:tc>
        <w:tc>
          <w:tcPr>
            <w:tcW w:w="1218" w:type="dxa"/>
            <w:vAlign w:val="center"/>
          </w:tcPr>
          <w:p w14:paraId="33BCD805">
            <w:pPr>
              <w:autoSpaceDE w:val="0"/>
              <w:autoSpaceDN w:val="0"/>
              <w:adjustRightInd w:val="0"/>
              <w:spacing w:line="420" w:lineRule="exact"/>
              <w:jc w:val="center"/>
              <w:rPr>
                <w:kern w:val="0"/>
                <w:sz w:val="24"/>
              </w:rPr>
            </w:pPr>
            <w:r>
              <w:rPr>
                <w:rFonts w:hint="eastAsia"/>
                <w:kern w:val="0"/>
                <w:sz w:val="24"/>
              </w:rPr>
              <w:t>姓名</w:t>
            </w:r>
          </w:p>
        </w:tc>
        <w:tc>
          <w:tcPr>
            <w:tcW w:w="908" w:type="dxa"/>
            <w:vAlign w:val="center"/>
          </w:tcPr>
          <w:p w14:paraId="2DBB1585">
            <w:pPr>
              <w:autoSpaceDE w:val="0"/>
              <w:autoSpaceDN w:val="0"/>
              <w:adjustRightInd w:val="0"/>
              <w:spacing w:line="420" w:lineRule="exact"/>
              <w:jc w:val="center"/>
              <w:rPr>
                <w:kern w:val="0"/>
                <w:sz w:val="24"/>
              </w:rPr>
            </w:pPr>
            <w:r>
              <w:rPr>
                <w:rFonts w:hint="eastAsia"/>
                <w:kern w:val="0"/>
                <w:sz w:val="24"/>
              </w:rPr>
              <w:t>性别</w:t>
            </w:r>
          </w:p>
        </w:tc>
        <w:tc>
          <w:tcPr>
            <w:tcW w:w="851" w:type="dxa"/>
            <w:vAlign w:val="center"/>
          </w:tcPr>
          <w:p w14:paraId="6C152BDB">
            <w:pPr>
              <w:autoSpaceDE w:val="0"/>
              <w:autoSpaceDN w:val="0"/>
              <w:adjustRightInd w:val="0"/>
              <w:spacing w:line="420" w:lineRule="exact"/>
              <w:jc w:val="center"/>
              <w:rPr>
                <w:kern w:val="0"/>
                <w:sz w:val="24"/>
              </w:rPr>
            </w:pPr>
            <w:r>
              <w:rPr>
                <w:rFonts w:hint="eastAsia"/>
                <w:kern w:val="0"/>
                <w:sz w:val="24"/>
              </w:rPr>
              <w:t>年龄</w:t>
            </w:r>
          </w:p>
        </w:tc>
        <w:tc>
          <w:tcPr>
            <w:tcW w:w="992" w:type="dxa"/>
            <w:vAlign w:val="center"/>
          </w:tcPr>
          <w:p w14:paraId="5C719570">
            <w:pPr>
              <w:autoSpaceDE w:val="0"/>
              <w:autoSpaceDN w:val="0"/>
              <w:adjustRightInd w:val="0"/>
              <w:spacing w:line="420" w:lineRule="exact"/>
              <w:jc w:val="center"/>
              <w:rPr>
                <w:kern w:val="0"/>
                <w:sz w:val="24"/>
              </w:rPr>
            </w:pPr>
            <w:r>
              <w:rPr>
                <w:rFonts w:hint="eastAsia" w:ascii="宋体" w:hAnsi="宋体"/>
                <w:szCs w:val="21"/>
              </w:rPr>
              <w:t>学历</w:t>
            </w:r>
          </w:p>
        </w:tc>
        <w:tc>
          <w:tcPr>
            <w:tcW w:w="992" w:type="dxa"/>
            <w:tcBorders>
              <w:right w:val="single" w:color="auto" w:sz="4" w:space="0"/>
            </w:tcBorders>
            <w:vAlign w:val="center"/>
          </w:tcPr>
          <w:p w14:paraId="693FDF09">
            <w:pPr>
              <w:autoSpaceDE w:val="0"/>
              <w:autoSpaceDN w:val="0"/>
              <w:adjustRightInd w:val="0"/>
              <w:spacing w:line="420" w:lineRule="exact"/>
              <w:jc w:val="center"/>
              <w:rPr>
                <w:kern w:val="0"/>
                <w:sz w:val="24"/>
              </w:rPr>
            </w:pPr>
            <w:r>
              <w:rPr>
                <w:rFonts w:hint="eastAsia"/>
                <w:kern w:val="0"/>
                <w:sz w:val="24"/>
              </w:rPr>
              <w:t>职称/证书</w:t>
            </w:r>
          </w:p>
        </w:tc>
        <w:tc>
          <w:tcPr>
            <w:tcW w:w="1134" w:type="dxa"/>
            <w:tcBorders>
              <w:left w:val="single" w:color="auto" w:sz="4" w:space="0"/>
            </w:tcBorders>
            <w:vAlign w:val="center"/>
          </w:tcPr>
          <w:p w14:paraId="71BA2FEB">
            <w:pPr>
              <w:autoSpaceDE w:val="0"/>
              <w:autoSpaceDN w:val="0"/>
              <w:adjustRightInd w:val="0"/>
              <w:spacing w:line="420" w:lineRule="exact"/>
              <w:jc w:val="center"/>
              <w:rPr>
                <w:kern w:val="0"/>
                <w:sz w:val="24"/>
              </w:rPr>
            </w:pPr>
            <w:r>
              <w:rPr>
                <w:rFonts w:hint="eastAsia"/>
                <w:kern w:val="0"/>
                <w:sz w:val="24"/>
              </w:rPr>
              <w:t>专业</w:t>
            </w:r>
          </w:p>
          <w:p w14:paraId="29260D26">
            <w:pPr>
              <w:autoSpaceDE w:val="0"/>
              <w:autoSpaceDN w:val="0"/>
              <w:adjustRightInd w:val="0"/>
              <w:spacing w:line="420" w:lineRule="exact"/>
              <w:jc w:val="center"/>
              <w:rPr>
                <w:kern w:val="0"/>
                <w:sz w:val="24"/>
              </w:rPr>
            </w:pPr>
            <w:r>
              <w:rPr>
                <w:rFonts w:hint="eastAsia"/>
                <w:kern w:val="0"/>
                <w:sz w:val="24"/>
              </w:rPr>
              <w:t>年限</w:t>
            </w:r>
          </w:p>
        </w:tc>
        <w:tc>
          <w:tcPr>
            <w:tcW w:w="1276" w:type="dxa"/>
            <w:vAlign w:val="center"/>
          </w:tcPr>
          <w:p w14:paraId="69B502C0">
            <w:pPr>
              <w:autoSpaceDE w:val="0"/>
              <w:autoSpaceDN w:val="0"/>
              <w:adjustRightInd w:val="0"/>
              <w:spacing w:line="420" w:lineRule="exact"/>
              <w:jc w:val="center"/>
              <w:rPr>
                <w:kern w:val="0"/>
                <w:sz w:val="24"/>
              </w:rPr>
            </w:pPr>
            <w:r>
              <w:rPr>
                <w:rFonts w:hint="eastAsia"/>
                <w:kern w:val="0"/>
                <w:sz w:val="24"/>
              </w:rPr>
              <w:t>拟任岗位</w:t>
            </w:r>
          </w:p>
        </w:tc>
        <w:tc>
          <w:tcPr>
            <w:tcW w:w="1276" w:type="dxa"/>
            <w:vAlign w:val="center"/>
          </w:tcPr>
          <w:p w14:paraId="004A7D68">
            <w:pPr>
              <w:autoSpaceDE w:val="0"/>
              <w:autoSpaceDN w:val="0"/>
              <w:adjustRightInd w:val="0"/>
              <w:spacing w:line="420" w:lineRule="exact"/>
              <w:jc w:val="center"/>
              <w:rPr>
                <w:kern w:val="0"/>
                <w:sz w:val="24"/>
              </w:rPr>
            </w:pPr>
            <w:r>
              <w:rPr>
                <w:rFonts w:hint="eastAsia"/>
                <w:kern w:val="0"/>
                <w:sz w:val="24"/>
              </w:rPr>
              <w:t>类似经历</w:t>
            </w:r>
          </w:p>
        </w:tc>
      </w:tr>
      <w:tr w14:paraId="29BBCE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7A1BE861">
            <w:pPr>
              <w:autoSpaceDE w:val="0"/>
              <w:autoSpaceDN w:val="0"/>
              <w:adjustRightInd w:val="0"/>
              <w:spacing w:line="420" w:lineRule="exact"/>
              <w:jc w:val="center"/>
              <w:rPr>
                <w:kern w:val="0"/>
                <w:sz w:val="24"/>
              </w:rPr>
            </w:pPr>
          </w:p>
        </w:tc>
        <w:tc>
          <w:tcPr>
            <w:tcW w:w="1218" w:type="dxa"/>
            <w:vAlign w:val="center"/>
          </w:tcPr>
          <w:p w14:paraId="51EEB4FF">
            <w:pPr>
              <w:autoSpaceDE w:val="0"/>
              <w:autoSpaceDN w:val="0"/>
              <w:adjustRightInd w:val="0"/>
              <w:spacing w:line="420" w:lineRule="exact"/>
              <w:jc w:val="center"/>
              <w:rPr>
                <w:kern w:val="0"/>
                <w:sz w:val="24"/>
              </w:rPr>
            </w:pPr>
          </w:p>
        </w:tc>
        <w:tc>
          <w:tcPr>
            <w:tcW w:w="908" w:type="dxa"/>
            <w:vAlign w:val="center"/>
          </w:tcPr>
          <w:p w14:paraId="536FEAC4">
            <w:pPr>
              <w:autoSpaceDE w:val="0"/>
              <w:autoSpaceDN w:val="0"/>
              <w:adjustRightInd w:val="0"/>
              <w:spacing w:line="420" w:lineRule="exact"/>
              <w:jc w:val="center"/>
              <w:rPr>
                <w:kern w:val="0"/>
                <w:sz w:val="24"/>
              </w:rPr>
            </w:pPr>
          </w:p>
        </w:tc>
        <w:tc>
          <w:tcPr>
            <w:tcW w:w="851" w:type="dxa"/>
            <w:vAlign w:val="center"/>
          </w:tcPr>
          <w:p w14:paraId="0856BE39">
            <w:pPr>
              <w:autoSpaceDE w:val="0"/>
              <w:autoSpaceDN w:val="0"/>
              <w:adjustRightInd w:val="0"/>
              <w:spacing w:line="420" w:lineRule="exact"/>
              <w:jc w:val="center"/>
              <w:rPr>
                <w:kern w:val="0"/>
                <w:sz w:val="24"/>
              </w:rPr>
            </w:pPr>
          </w:p>
        </w:tc>
        <w:tc>
          <w:tcPr>
            <w:tcW w:w="992" w:type="dxa"/>
            <w:vAlign w:val="center"/>
          </w:tcPr>
          <w:p w14:paraId="64A8EB28">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01BE793D">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3A000978">
            <w:pPr>
              <w:autoSpaceDE w:val="0"/>
              <w:autoSpaceDN w:val="0"/>
              <w:adjustRightInd w:val="0"/>
              <w:spacing w:line="420" w:lineRule="exact"/>
              <w:jc w:val="center"/>
              <w:rPr>
                <w:kern w:val="0"/>
                <w:sz w:val="24"/>
              </w:rPr>
            </w:pPr>
          </w:p>
        </w:tc>
        <w:tc>
          <w:tcPr>
            <w:tcW w:w="1276" w:type="dxa"/>
            <w:vAlign w:val="center"/>
          </w:tcPr>
          <w:p w14:paraId="750CAB55">
            <w:pPr>
              <w:autoSpaceDE w:val="0"/>
              <w:autoSpaceDN w:val="0"/>
              <w:adjustRightInd w:val="0"/>
              <w:spacing w:line="420" w:lineRule="exact"/>
              <w:jc w:val="center"/>
              <w:rPr>
                <w:kern w:val="0"/>
                <w:sz w:val="24"/>
              </w:rPr>
            </w:pPr>
          </w:p>
        </w:tc>
        <w:tc>
          <w:tcPr>
            <w:tcW w:w="1276" w:type="dxa"/>
            <w:vAlign w:val="center"/>
          </w:tcPr>
          <w:p w14:paraId="7C41DDAE">
            <w:pPr>
              <w:autoSpaceDE w:val="0"/>
              <w:autoSpaceDN w:val="0"/>
              <w:adjustRightInd w:val="0"/>
              <w:spacing w:line="420" w:lineRule="exact"/>
              <w:jc w:val="center"/>
              <w:rPr>
                <w:kern w:val="0"/>
                <w:sz w:val="24"/>
              </w:rPr>
            </w:pPr>
          </w:p>
        </w:tc>
      </w:tr>
      <w:tr w14:paraId="00401D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26FF78EA">
            <w:pPr>
              <w:autoSpaceDE w:val="0"/>
              <w:autoSpaceDN w:val="0"/>
              <w:adjustRightInd w:val="0"/>
              <w:spacing w:line="420" w:lineRule="exact"/>
              <w:jc w:val="center"/>
              <w:rPr>
                <w:kern w:val="0"/>
                <w:sz w:val="24"/>
              </w:rPr>
            </w:pPr>
          </w:p>
        </w:tc>
        <w:tc>
          <w:tcPr>
            <w:tcW w:w="1218" w:type="dxa"/>
            <w:vAlign w:val="center"/>
          </w:tcPr>
          <w:p w14:paraId="43EF4B99">
            <w:pPr>
              <w:autoSpaceDE w:val="0"/>
              <w:autoSpaceDN w:val="0"/>
              <w:adjustRightInd w:val="0"/>
              <w:spacing w:line="420" w:lineRule="exact"/>
              <w:jc w:val="center"/>
              <w:rPr>
                <w:kern w:val="0"/>
                <w:sz w:val="24"/>
              </w:rPr>
            </w:pPr>
          </w:p>
        </w:tc>
        <w:tc>
          <w:tcPr>
            <w:tcW w:w="908" w:type="dxa"/>
            <w:vAlign w:val="center"/>
          </w:tcPr>
          <w:p w14:paraId="2C2E6772">
            <w:pPr>
              <w:autoSpaceDE w:val="0"/>
              <w:autoSpaceDN w:val="0"/>
              <w:adjustRightInd w:val="0"/>
              <w:spacing w:line="420" w:lineRule="exact"/>
              <w:jc w:val="center"/>
              <w:rPr>
                <w:kern w:val="0"/>
                <w:sz w:val="24"/>
              </w:rPr>
            </w:pPr>
          </w:p>
        </w:tc>
        <w:tc>
          <w:tcPr>
            <w:tcW w:w="851" w:type="dxa"/>
            <w:vAlign w:val="center"/>
          </w:tcPr>
          <w:p w14:paraId="55047960">
            <w:pPr>
              <w:autoSpaceDE w:val="0"/>
              <w:autoSpaceDN w:val="0"/>
              <w:adjustRightInd w:val="0"/>
              <w:spacing w:line="420" w:lineRule="exact"/>
              <w:jc w:val="center"/>
              <w:rPr>
                <w:kern w:val="0"/>
                <w:sz w:val="24"/>
              </w:rPr>
            </w:pPr>
          </w:p>
        </w:tc>
        <w:tc>
          <w:tcPr>
            <w:tcW w:w="992" w:type="dxa"/>
            <w:vAlign w:val="center"/>
          </w:tcPr>
          <w:p w14:paraId="01423D78">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6FA761AF">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67DFF3C0">
            <w:pPr>
              <w:autoSpaceDE w:val="0"/>
              <w:autoSpaceDN w:val="0"/>
              <w:adjustRightInd w:val="0"/>
              <w:spacing w:line="420" w:lineRule="exact"/>
              <w:jc w:val="center"/>
              <w:rPr>
                <w:kern w:val="0"/>
                <w:sz w:val="24"/>
              </w:rPr>
            </w:pPr>
          </w:p>
        </w:tc>
        <w:tc>
          <w:tcPr>
            <w:tcW w:w="1276" w:type="dxa"/>
            <w:vAlign w:val="center"/>
          </w:tcPr>
          <w:p w14:paraId="6D78670B">
            <w:pPr>
              <w:autoSpaceDE w:val="0"/>
              <w:autoSpaceDN w:val="0"/>
              <w:adjustRightInd w:val="0"/>
              <w:spacing w:line="420" w:lineRule="exact"/>
              <w:jc w:val="center"/>
              <w:rPr>
                <w:kern w:val="0"/>
                <w:sz w:val="24"/>
              </w:rPr>
            </w:pPr>
          </w:p>
        </w:tc>
        <w:tc>
          <w:tcPr>
            <w:tcW w:w="1276" w:type="dxa"/>
            <w:vAlign w:val="center"/>
          </w:tcPr>
          <w:p w14:paraId="35F82CCD">
            <w:pPr>
              <w:autoSpaceDE w:val="0"/>
              <w:autoSpaceDN w:val="0"/>
              <w:adjustRightInd w:val="0"/>
              <w:spacing w:line="420" w:lineRule="exact"/>
              <w:jc w:val="center"/>
              <w:rPr>
                <w:kern w:val="0"/>
                <w:sz w:val="24"/>
              </w:rPr>
            </w:pPr>
          </w:p>
        </w:tc>
      </w:tr>
      <w:tr w14:paraId="63D2D0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7B1F3DE4">
            <w:pPr>
              <w:autoSpaceDE w:val="0"/>
              <w:autoSpaceDN w:val="0"/>
              <w:adjustRightInd w:val="0"/>
              <w:spacing w:line="420" w:lineRule="exact"/>
              <w:jc w:val="center"/>
              <w:rPr>
                <w:kern w:val="0"/>
                <w:sz w:val="24"/>
              </w:rPr>
            </w:pPr>
          </w:p>
        </w:tc>
        <w:tc>
          <w:tcPr>
            <w:tcW w:w="1218" w:type="dxa"/>
            <w:vAlign w:val="center"/>
          </w:tcPr>
          <w:p w14:paraId="3AC9CB6C">
            <w:pPr>
              <w:autoSpaceDE w:val="0"/>
              <w:autoSpaceDN w:val="0"/>
              <w:adjustRightInd w:val="0"/>
              <w:spacing w:line="420" w:lineRule="exact"/>
              <w:jc w:val="center"/>
              <w:rPr>
                <w:kern w:val="0"/>
                <w:sz w:val="24"/>
              </w:rPr>
            </w:pPr>
          </w:p>
        </w:tc>
        <w:tc>
          <w:tcPr>
            <w:tcW w:w="908" w:type="dxa"/>
            <w:vAlign w:val="center"/>
          </w:tcPr>
          <w:p w14:paraId="0B8C8252">
            <w:pPr>
              <w:autoSpaceDE w:val="0"/>
              <w:autoSpaceDN w:val="0"/>
              <w:adjustRightInd w:val="0"/>
              <w:spacing w:line="420" w:lineRule="exact"/>
              <w:jc w:val="center"/>
              <w:rPr>
                <w:kern w:val="0"/>
                <w:sz w:val="24"/>
              </w:rPr>
            </w:pPr>
          </w:p>
        </w:tc>
        <w:tc>
          <w:tcPr>
            <w:tcW w:w="851" w:type="dxa"/>
            <w:vAlign w:val="center"/>
          </w:tcPr>
          <w:p w14:paraId="56AFF485">
            <w:pPr>
              <w:autoSpaceDE w:val="0"/>
              <w:autoSpaceDN w:val="0"/>
              <w:adjustRightInd w:val="0"/>
              <w:spacing w:line="420" w:lineRule="exact"/>
              <w:jc w:val="center"/>
              <w:rPr>
                <w:kern w:val="0"/>
                <w:sz w:val="24"/>
              </w:rPr>
            </w:pPr>
          </w:p>
        </w:tc>
        <w:tc>
          <w:tcPr>
            <w:tcW w:w="992" w:type="dxa"/>
            <w:vAlign w:val="center"/>
          </w:tcPr>
          <w:p w14:paraId="0CA54FA5">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4EC7D79F">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1FB6FE49">
            <w:pPr>
              <w:autoSpaceDE w:val="0"/>
              <w:autoSpaceDN w:val="0"/>
              <w:adjustRightInd w:val="0"/>
              <w:spacing w:line="420" w:lineRule="exact"/>
              <w:jc w:val="center"/>
              <w:rPr>
                <w:kern w:val="0"/>
                <w:sz w:val="24"/>
              </w:rPr>
            </w:pPr>
          </w:p>
        </w:tc>
        <w:tc>
          <w:tcPr>
            <w:tcW w:w="1276" w:type="dxa"/>
            <w:vAlign w:val="center"/>
          </w:tcPr>
          <w:p w14:paraId="45B694EE">
            <w:pPr>
              <w:autoSpaceDE w:val="0"/>
              <w:autoSpaceDN w:val="0"/>
              <w:adjustRightInd w:val="0"/>
              <w:spacing w:line="420" w:lineRule="exact"/>
              <w:jc w:val="center"/>
              <w:rPr>
                <w:kern w:val="0"/>
                <w:sz w:val="24"/>
              </w:rPr>
            </w:pPr>
          </w:p>
        </w:tc>
        <w:tc>
          <w:tcPr>
            <w:tcW w:w="1276" w:type="dxa"/>
            <w:vAlign w:val="center"/>
          </w:tcPr>
          <w:p w14:paraId="5DF6EF7A">
            <w:pPr>
              <w:autoSpaceDE w:val="0"/>
              <w:autoSpaceDN w:val="0"/>
              <w:adjustRightInd w:val="0"/>
              <w:spacing w:line="420" w:lineRule="exact"/>
              <w:jc w:val="center"/>
              <w:rPr>
                <w:kern w:val="0"/>
                <w:sz w:val="24"/>
              </w:rPr>
            </w:pPr>
          </w:p>
        </w:tc>
      </w:tr>
      <w:tr w14:paraId="38A34E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01B559F6">
            <w:pPr>
              <w:autoSpaceDE w:val="0"/>
              <w:autoSpaceDN w:val="0"/>
              <w:adjustRightInd w:val="0"/>
              <w:spacing w:line="420" w:lineRule="exact"/>
              <w:jc w:val="center"/>
              <w:rPr>
                <w:kern w:val="0"/>
                <w:sz w:val="24"/>
              </w:rPr>
            </w:pPr>
          </w:p>
        </w:tc>
        <w:tc>
          <w:tcPr>
            <w:tcW w:w="1218" w:type="dxa"/>
            <w:vAlign w:val="center"/>
          </w:tcPr>
          <w:p w14:paraId="72A171DF">
            <w:pPr>
              <w:autoSpaceDE w:val="0"/>
              <w:autoSpaceDN w:val="0"/>
              <w:adjustRightInd w:val="0"/>
              <w:spacing w:line="420" w:lineRule="exact"/>
              <w:jc w:val="center"/>
              <w:rPr>
                <w:kern w:val="0"/>
                <w:sz w:val="24"/>
              </w:rPr>
            </w:pPr>
          </w:p>
        </w:tc>
        <w:tc>
          <w:tcPr>
            <w:tcW w:w="908" w:type="dxa"/>
            <w:vAlign w:val="center"/>
          </w:tcPr>
          <w:p w14:paraId="031579AA">
            <w:pPr>
              <w:autoSpaceDE w:val="0"/>
              <w:autoSpaceDN w:val="0"/>
              <w:adjustRightInd w:val="0"/>
              <w:spacing w:line="420" w:lineRule="exact"/>
              <w:jc w:val="center"/>
              <w:rPr>
                <w:kern w:val="0"/>
                <w:sz w:val="24"/>
              </w:rPr>
            </w:pPr>
          </w:p>
        </w:tc>
        <w:tc>
          <w:tcPr>
            <w:tcW w:w="851" w:type="dxa"/>
            <w:vAlign w:val="center"/>
          </w:tcPr>
          <w:p w14:paraId="5EA94B51">
            <w:pPr>
              <w:autoSpaceDE w:val="0"/>
              <w:autoSpaceDN w:val="0"/>
              <w:adjustRightInd w:val="0"/>
              <w:spacing w:line="420" w:lineRule="exact"/>
              <w:jc w:val="center"/>
              <w:rPr>
                <w:kern w:val="0"/>
                <w:sz w:val="24"/>
              </w:rPr>
            </w:pPr>
          </w:p>
        </w:tc>
        <w:tc>
          <w:tcPr>
            <w:tcW w:w="992" w:type="dxa"/>
            <w:vAlign w:val="center"/>
          </w:tcPr>
          <w:p w14:paraId="16CB676E">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5FE82174">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3437BBE7">
            <w:pPr>
              <w:autoSpaceDE w:val="0"/>
              <w:autoSpaceDN w:val="0"/>
              <w:adjustRightInd w:val="0"/>
              <w:spacing w:line="420" w:lineRule="exact"/>
              <w:jc w:val="center"/>
              <w:rPr>
                <w:kern w:val="0"/>
                <w:sz w:val="24"/>
              </w:rPr>
            </w:pPr>
          </w:p>
        </w:tc>
        <w:tc>
          <w:tcPr>
            <w:tcW w:w="1276" w:type="dxa"/>
            <w:vAlign w:val="center"/>
          </w:tcPr>
          <w:p w14:paraId="46023AE6">
            <w:pPr>
              <w:autoSpaceDE w:val="0"/>
              <w:autoSpaceDN w:val="0"/>
              <w:adjustRightInd w:val="0"/>
              <w:spacing w:line="420" w:lineRule="exact"/>
              <w:jc w:val="center"/>
              <w:rPr>
                <w:kern w:val="0"/>
                <w:sz w:val="24"/>
              </w:rPr>
            </w:pPr>
          </w:p>
        </w:tc>
        <w:tc>
          <w:tcPr>
            <w:tcW w:w="1276" w:type="dxa"/>
            <w:vAlign w:val="center"/>
          </w:tcPr>
          <w:p w14:paraId="42E92B30">
            <w:pPr>
              <w:autoSpaceDE w:val="0"/>
              <w:autoSpaceDN w:val="0"/>
              <w:adjustRightInd w:val="0"/>
              <w:spacing w:line="420" w:lineRule="exact"/>
              <w:jc w:val="center"/>
              <w:rPr>
                <w:kern w:val="0"/>
                <w:sz w:val="24"/>
              </w:rPr>
            </w:pPr>
          </w:p>
        </w:tc>
      </w:tr>
      <w:tr w14:paraId="0CCE7B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7C103700">
            <w:pPr>
              <w:autoSpaceDE w:val="0"/>
              <w:autoSpaceDN w:val="0"/>
              <w:adjustRightInd w:val="0"/>
              <w:spacing w:line="420" w:lineRule="exact"/>
              <w:jc w:val="center"/>
              <w:rPr>
                <w:kern w:val="0"/>
                <w:sz w:val="24"/>
              </w:rPr>
            </w:pPr>
          </w:p>
        </w:tc>
        <w:tc>
          <w:tcPr>
            <w:tcW w:w="1218" w:type="dxa"/>
            <w:vAlign w:val="center"/>
          </w:tcPr>
          <w:p w14:paraId="2DAF45AE">
            <w:pPr>
              <w:autoSpaceDE w:val="0"/>
              <w:autoSpaceDN w:val="0"/>
              <w:adjustRightInd w:val="0"/>
              <w:spacing w:line="420" w:lineRule="exact"/>
              <w:jc w:val="center"/>
              <w:rPr>
                <w:kern w:val="0"/>
                <w:sz w:val="24"/>
              </w:rPr>
            </w:pPr>
          </w:p>
        </w:tc>
        <w:tc>
          <w:tcPr>
            <w:tcW w:w="908" w:type="dxa"/>
            <w:vAlign w:val="center"/>
          </w:tcPr>
          <w:p w14:paraId="41BD860A">
            <w:pPr>
              <w:autoSpaceDE w:val="0"/>
              <w:autoSpaceDN w:val="0"/>
              <w:adjustRightInd w:val="0"/>
              <w:spacing w:line="420" w:lineRule="exact"/>
              <w:jc w:val="center"/>
              <w:rPr>
                <w:kern w:val="0"/>
                <w:sz w:val="24"/>
              </w:rPr>
            </w:pPr>
          </w:p>
        </w:tc>
        <w:tc>
          <w:tcPr>
            <w:tcW w:w="851" w:type="dxa"/>
            <w:vAlign w:val="center"/>
          </w:tcPr>
          <w:p w14:paraId="7C116041">
            <w:pPr>
              <w:autoSpaceDE w:val="0"/>
              <w:autoSpaceDN w:val="0"/>
              <w:adjustRightInd w:val="0"/>
              <w:spacing w:line="420" w:lineRule="exact"/>
              <w:jc w:val="center"/>
              <w:rPr>
                <w:kern w:val="0"/>
                <w:sz w:val="24"/>
              </w:rPr>
            </w:pPr>
          </w:p>
        </w:tc>
        <w:tc>
          <w:tcPr>
            <w:tcW w:w="992" w:type="dxa"/>
            <w:vAlign w:val="center"/>
          </w:tcPr>
          <w:p w14:paraId="55E28501">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594632A1">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77D43EDA">
            <w:pPr>
              <w:autoSpaceDE w:val="0"/>
              <w:autoSpaceDN w:val="0"/>
              <w:adjustRightInd w:val="0"/>
              <w:spacing w:line="420" w:lineRule="exact"/>
              <w:jc w:val="center"/>
              <w:rPr>
                <w:kern w:val="0"/>
                <w:sz w:val="24"/>
              </w:rPr>
            </w:pPr>
          </w:p>
        </w:tc>
        <w:tc>
          <w:tcPr>
            <w:tcW w:w="1276" w:type="dxa"/>
            <w:vAlign w:val="center"/>
          </w:tcPr>
          <w:p w14:paraId="3928A8CB">
            <w:pPr>
              <w:autoSpaceDE w:val="0"/>
              <w:autoSpaceDN w:val="0"/>
              <w:adjustRightInd w:val="0"/>
              <w:spacing w:line="420" w:lineRule="exact"/>
              <w:jc w:val="center"/>
              <w:rPr>
                <w:kern w:val="0"/>
                <w:sz w:val="24"/>
              </w:rPr>
            </w:pPr>
          </w:p>
        </w:tc>
        <w:tc>
          <w:tcPr>
            <w:tcW w:w="1276" w:type="dxa"/>
            <w:vAlign w:val="center"/>
          </w:tcPr>
          <w:p w14:paraId="0B8E280E">
            <w:pPr>
              <w:autoSpaceDE w:val="0"/>
              <w:autoSpaceDN w:val="0"/>
              <w:adjustRightInd w:val="0"/>
              <w:spacing w:line="420" w:lineRule="exact"/>
              <w:jc w:val="center"/>
              <w:rPr>
                <w:kern w:val="0"/>
                <w:sz w:val="24"/>
              </w:rPr>
            </w:pPr>
          </w:p>
        </w:tc>
      </w:tr>
      <w:tr w14:paraId="698162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4453539C">
            <w:pPr>
              <w:autoSpaceDE w:val="0"/>
              <w:autoSpaceDN w:val="0"/>
              <w:adjustRightInd w:val="0"/>
              <w:spacing w:line="420" w:lineRule="exact"/>
              <w:jc w:val="center"/>
              <w:rPr>
                <w:kern w:val="0"/>
                <w:sz w:val="24"/>
              </w:rPr>
            </w:pPr>
          </w:p>
        </w:tc>
        <w:tc>
          <w:tcPr>
            <w:tcW w:w="1218" w:type="dxa"/>
            <w:vAlign w:val="center"/>
          </w:tcPr>
          <w:p w14:paraId="1246B4BF">
            <w:pPr>
              <w:autoSpaceDE w:val="0"/>
              <w:autoSpaceDN w:val="0"/>
              <w:adjustRightInd w:val="0"/>
              <w:spacing w:line="420" w:lineRule="exact"/>
              <w:jc w:val="center"/>
              <w:rPr>
                <w:kern w:val="0"/>
                <w:sz w:val="24"/>
              </w:rPr>
            </w:pPr>
          </w:p>
        </w:tc>
        <w:tc>
          <w:tcPr>
            <w:tcW w:w="908" w:type="dxa"/>
            <w:vAlign w:val="center"/>
          </w:tcPr>
          <w:p w14:paraId="41E2468D">
            <w:pPr>
              <w:autoSpaceDE w:val="0"/>
              <w:autoSpaceDN w:val="0"/>
              <w:adjustRightInd w:val="0"/>
              <w:spacing w:line="420" w:lineRule="exact"/>
              <w:jc w:val="center"/>
              <w:rPr>
                <w:kern w:val="0"/>
                <w:sz w:val="24"/>
              </w:rPr>
            </w:pPr>
          </w:p>
        </w:tc>
        <w:tc>
          <w:tcPr>
            <w:tcW w:w="851" w:type="dxa"/>
            <w:vAlign w:val="center"/>
          </w:tcPr>
          <w:p w14:paraId="7F4BAA27">
            <w:pPr>
              <w:autoSpaceDE w:val="0"/>
              <w:autoSpaceDN w:val="0"/>
              <w:adjustRightInd w:val="0"/>
              <w:spacing w:line="420" w:lineRule="exact"/>
              <w:jc w:val="center"/>
              <w:rPr>
                <w:kern w:val="0"/>
                <w:sz w:val="24"/>
              </w:rPr>
            </w:pPr>
          </w:p>
        </w:tc>
        <w:tc>
          <w:tcPr>
            <w:tcW w:w="992" w:type="dxa"/>
            <w:vAlign w:val="center"/>
          </w:tcPr>
          <w:p w14:paraId="586EC537">
            <w:pPr>
              <w:autoSpaceDE w:val="0"/>
              <w:autoSpaceDN w:val="0"/>
              <w:adjustRightInd w:val="0"/>
              <w:spacing w:line="420" w:lineRule="exact"/>
              <w:jc w:val="center"/>
              <w:rPr>
                <w:kern w:val="0"/>
                <w:sz w:val="24"/>
              </w:rPr>
            </w:pPr>
          </w:p>
        </w:tc>
        <w:tc>
          <w:tcPr>
            <w:tcW w:w="992" w:type="dxa"/>
            <w:tcBorders>
              <w:right w:val="single" w:color="auto" w:sz="4" w:space="0"/>
            </w:tcBorders>
            <w:vAlign w:val="center"/>
          </w:tcPr>
          <w:p w14:paraId="58041C32">
            <w:pPr>
              <w:autoSpaceDE w:val="0"/>
              <w:autoSpaceDN w:val="0"/>
              <w:adjustRightInd w:val="0"/>
              <w:spacing w:line="420" w:lineRule="exact"/>
              <w:jc w:val="center"/>
              <w:rPr>
                <w:kern w:val="0"/>
                <w:sz w:val="24"/>
              </w:rPr>
            </w:pPr>
          </w:p>
        </w:tc>
        <w:tc>
          <w:tcPr>
            <w:tcW w:w="1134" w:type="dxa"/>
            <w:tcBorders>
              <w:left w:val="single" w:color="auto" w:sz="4" w:space="0"/>
            </w:tcBorders>
            <w:vAlign w:val="center"/>
          </w:tcPr>
          <w:p w14:paraId="0A83BB1B">
            <w:pPr>
              <w:autoSpaceDE w:val="0"/>
              <w:autoSpaceDN w:val="0"/>
              <w:adjustRightInd w:val="0"/>
              <w:spacing w:line="420" w:lineRule="exact"/>
              <w:jc w:val="center"/>
              <w:rPr>
                <w:kern w:val="0"/>
                <w:sz w:val="24"/>
              </w:rPr>
            </w:pPr>
          </w:p>
        </w:tc>
        <w:tc>
          <w:tcPr>
            <w:tcW w:w="1276" w:type="dxa"/>
            <w:vAlign w:val="center"/>
          </w:tcPr>
          <w:p w14:paraId="752DA9C3">
            <w:pPr>
              <w:autoSpaceDE w:val="0"/>
              <w:autoSpaceDN w:val="0"/>
              <w:adjustRightInd w:val="0"/>
              <w:spacing w:line="420" w:lineRule="exact"/>
              <w:jc w:val="center"/>
              <w:rPr>
                <w:kern w:val="0"/>
                <w:sz w:val="24"/>
              </w:rPr>
            </w:pPr>
          </w:p>
        </w:tc>
        <w:tc>
          <w:tcPr>
            <w:tcW w:w="1276" w:type="dxa"/>
            <w:vAlign w:val="center"/>
          </w:tcPr>
          <w:p w14:paraId="4C5A24D3">
            <w:pPr>
              <w:autoSpaceDE w:val="0"/>
              <w:autoSpaceDN w:val="0"/>
              <w:adjustRightInd w:val="0"/>
              <w:spacing w:line="420" w:lineRule="exact"/>
              <w:jc w:val="center"/>
              <w:rPr>
                <w:kern w:val="0"/>
                <w:sz w:val="24"/>
              </w:rPr>
            </w:pPr>
          </w:p>
        </w:tc>
      </w:tr>
    </w:tbl>
    <w:p w14:paraId="7F877DD1">
      <w:pPr>
        <w:autoSpaceDE w:val="0"/>
        <w:autoSpaceDN w:val="0"/>
        <w:adjustRightInd w:val="0"/>
        <w:spacing w:line="420" w:lineRule="exact"/>
        <w:jc w:val="left"/>
        <w:rPr>
          <w:kern w:val="0"/>
          <w:sz w:val="24"/>
        </w:rPr>
      </w:pPr>
    </w:p>
    <w:p w14:paraId="711A62C6">
      <w:pPr>
        <w:autoSpaceDE w:val="0"/>
        <w:autoSpaceDN w:val="0"/>
        <w:adjustRightInd w:val="0"/>
        <w:spacing w:line="420" w:lineRule="exact"/>
        <w:jc w:val="left"/>
        <w:rPr>
          <w:kern w:val="0"/>
          <w:szCs w:val="22"/>
        </w:rPr>
      </w:pPr>
      <w:r>
        <w:rPr>
          <w:rFonts w:hint="eastAsia" w:ascii="宋体" w:hAnsi="宋体" w:cs="宋体"/>
          <w:kern w:val="0"/>
          <w:szCs w:val="22"/>
        </w:rPr>
        <w:t>备注：</w:t>
      </w:r>
      <w:r>
        <w:rPr>
          <w:rFonts w:ascii="宋体" w:hAnsi="宋体" w:cs="宋体"/>
          <w:kern w:val="0"/>
          <w:szCs w:val="22"/>
        </w:rPr>
        <w:t xml:space="preserve"> </w:t>
      </w:r>
    </w:p>
    <w:p w14:paraId="5B77D433">
      <w:pPr>
        <w:autoSpaceDE w:val="0"/>
        <w:autoSpaceDN w:val="0"/>
        <w:adjustRightInd w:val="0"/>
        <w:spacing w:line="420" w:lineRule="exact"/>
        <w:ind w:firstLine="220" w:firstLineChars="100"/>
        <w:jc w:val="left"/>
        <w:rPr>
          <w:kern w:val="0"/>
          <w:szCs w:val="22"/>
        </w:rPr>
      </w:pPr>
      <w:r>
        <w:rPr>
          <w:rFonts w:hint="eastAsia" w:ascii="宋体" w:hAnsi="宋体" w:cs="宋体"/>
          <w:kern w:val="0"/>
          <w:szCs w:val="22"/>
        </w:rPr>
        <w:t>（</w:t>
      </w:r>
      <w:r>
        <w:rPr>
          <w:rFonts w:ascii="宋体" w:hAnsi="宋体" w:cs="宋体"/>
          <w:kern w:val="0"/>
          <w:szCs w:val="22"/>
        </w:rPr>
        <w:t>1</w:t>
      </w:r>
      <w:r>
        <w:rPr>
          <w:rFonts w:hint="eastAsia" w:ascii="宋体" w:hAnsi="宋体" w:cs="宋体"/>
          <w:kern w:val="0"/>
          <w:szCs w:val="22"/>
        </w:rPr>
        <w:t>）</w:t>
      </w:r>
      <w:r>
        <w:rPr>
          <w:rFonts w:hint="eastAsia" w:ascii="宋体" w:hAnsi="宋体" w:cs="宋体"/>
          <w:kern w:val="0"/>
          <w:sz w:val="24"/>
        </w:rPr>
        <w:t>此表仅提供了表格形式，投标供应商可按此表格复制</w:t>
      </w:r>
      <w:r>
        <w:rPr>
          <w:rFonts w:hint="eastAsia" w:ascii="宋体" w:hAnsi="宋体" w:cs="宋体"/>
          <w:kern w:val="0"/>
          <w:szCs w:val="22"/>
        </w:rPr>
        <w:t>；</w:t>
      </w:r>
      <w:r>
        <w:rPr>
          <w:rFonts w:ascii="宋体" w:hAnsi="宋体" w:cs="宋体"/>
          <w:kern w:val="0"/>
          <w:szCs w:val="22"/>
        </w:rPr>
        <w:t xml:space="preserve"> </w:t>
      </w:r>
    </w:p>
    <w:p w14:paraId="78DA6AF1">
      <w:pPr>
        <w:autoSpaceDE w:val="0"/>
        <w:autoSpaceDN w:val="0"/>
        <w:adjustRightInd w:val="0"/>
        <w:spacing w:line="420" w:lineRule="exact"/>
        <w:jc w:val="left"/>
        <w:rPr>
          <w:kern w:val="0"/>
          <w:szCs w:val="22"/>
        </w:rPr>
      </w:pPr>
      <w:r>
        <w:rPr>
          <w:rFonts w:hint="eastAsia"/>
          <w:kern w:val="0"/>
          <w:szCs w:val="22"/>
        </w:rPr>
        <w:t xml:space="preserve">  （</w:t>
      </w:r>
      <w:r>
        <w:rPr>
          <w:rFonts w:hint="eastAsia"/>
          <w:kern w:val="0"/>
          <w:szCs w:val="22"/>
          <w:lang w:val="en-US" w:eastAsia="zh-CN"/>
        </w:rPr>
        <w:t>2</w:t>
      </w:r>
      <w:r>
        <w:rPr>
          <w:rFonts w:hint="eastAsia"/>
          <w:kern w:val="0"/>
          <w:szCs w:val="22"/>
        </w:rPr>
        <w:t>）按第六章评审办法提供证明材料。</w:t>
      </w:r>
    </w:p>
    <w:p w14:paraId="2AC0F534">
      <w:pPr>
        <w:pStyle w:val="23"/>
        <w:adjustRightInd w:val="0"/>
        <w:snapToGrid w:val="0"/>
        <w:spacing w:line="420" w:lineRule="exact"/>
        <w:rPr>
          <w:rFonts w:hAnsi="宋体" w:cs="宋体"/>
          <w:b/>
          <w:kern w:val="0"/>
          <w:sz w:val="28"/>
          <w:szCs w:val="28"/>
        </w:rPr>
      </w:pPr>
    </w:p>
    <w:p w14:paraId="3AC5DFA0">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27EE42D4">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3D4964B5">
      <w:pPr>
        <w:pStyle w:val="23"/>
        <w:adjustRightInd w:val="0"/>
        <w:snapToGrid w:val="0"/>
        <w:spacing w:line="420" w:lineRule="exact"/>
        <w:rPr>
          <w:rFonts w:hint="eastAsia"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53E2C9AC">
      <w:pPr>
        <w:pStyle w:val="23"/>
        <w:adjustRightInd w:val="0"/>
        <w:snapToGrid w:val="0"/>
        <w:spacing w:line="420" w:lineRule="exact"/>
        <w:rPr>
          <w:rFonts w:hint="eastAsia" w:hAnsi="宋体" w:cs="宋体"/>
          <w:kern w:val="0"/>
          <w:sz w:val="28"/>
          <w:szCs w:val="28"/>
        </w:rPr>
      </w:pPr>
    </w:p>
    <w:p w14:paraId="419EFB86">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      </w:t>
      </w:r>
    </w:p>
    <w:p w14:paraId="76683738">
      <w:pPr>
        <w:pStyle w:val="32"/>
        <w:ind w:left="440"/>
      </w:pPr>
    </w:p>
    <w:p w14:paraId="3C4CDA79"/>
    <w:p w14:paraId="2A364E20">
      <w:pPr>
        <w:pStyle w:val="34"/>
      </w:pPr>
    </w:p>
    <w:p w14:paraId="2CE136B9">
      <w:pPr>
        <w:pStyle w:val="7"/>
        <w:spacing w:line="420" w:lineRule="exact"/>
        <w:rPr>
          <w:kern w:val="0"/>
        </w:rPr>
      </w:pPr>
      <w:r>
        <w:rPr>
          <w:rFonts w:hint="eastAsia"/>
          <w:kern w:val="0"/>
        </w:rPr>
        <w:t>2.</w:t>
      </w:r>
      <w:r>
        <w:rPr>
          <w:rFonts w:hint="eastAsia"/>
          <w:kern w:val="0"/>
          <w:lang w:val="en-US" w:eastAsia="zh-CN"/>
        </w:rPr>
        <w:t>6</w:t>
      </w:r>
      <w:r>
        <w:rPr>
          <w:rFonts w:hint="eastAsia"/>
          <w:kern w:val="0"/>
        </w:rPr>
        <w:t>.2岗位员工配置计划表</w:t>
      </w:r>
    </w:p>
    <w:p w14:paraId="508AF5A9">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岗位员工配置计划表</w:t>
      </w:r>
    </w:p>
    <w:tbl>
      <w:tblPr>
        <w:tblStyle w:val="35"/>
        <w:tblW w:w="9464"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7"/>
        <w:gridCol w:w="2410"/>
        <w:gridCol w:w="2126"/>
        <w:gridCol w:w="2835"/>
        <w:gridCol w:w="1276"/>
      </w:tblGrid>
      <w:tr w14:paraId="1699F1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82" w:hRule="atLeast"/>
        </w:trPr>
        <w:tc>
          <w:tcPr>
            <w:tcW w:w="817" w:type="dxa"/>
            <w:vAlign w:val="center"/>
          </w:tcPr>
          <w:p w14:paraId="03365335">
            <w:pPr>
              <w:autoSpaceDE w:val="0"/>
              <w:autoSpaceDN w:val="0"/>
              <w:adjustRightInd w:val="0"/>
              <w:spacing w:line="420" w:lineRule="exact"/>
              <w:jc w:val="center"/>
              <w:rPr>
                <w:kern w:val="0"/>
                <w:sz w:val="24"/>
              </w:rPr>
            </w:pPr>
            <w:r>
              <w:rPr>
                <w:rFonts w:hint="eastAsia"/>
                <w:kern w:val="0"/>
                <w:sz w:val="24"/>
              </w:rPr>
              <w:t>序号</w:t>
            </w:r>
          </w:p>
        </w:tc>
        <w:tc>
          <w:tcPr>
            <w:tcW w:w="2410" w:type="dxa"/>
            <w:vAlign w:val="center"/>
          </w:tcPr>
          <w:p w14:paraId="41BE5003">
            <w:pPr>
              <w:autoSpaceDE w:val="0"/>
              <w:autoSpaceDN w:val="0"/>
              <w:adjustRightInd w:val="0"/>
              <w:spacing w:line="420" w:lineRule="exact"/>
              <w:jc w:val="center"/>
              <w:rPr>
                <w:kern w:val="0"/>
                <w:sz w:val="24"/>
              </w:rPr>
            </w:pPr>
            <w:r>
              <w:rPr>
                <w:rFonts w:hint="eastAsia"/>
                <w:kern w:val="0"/>
                <w:sz w:val="24"/>
              </w:rPr>
              <w:t>岗位</w:t>
            </w:r>
          </w:p>
        </w:tc>
        <w:tc>
          <w:tcPr>
            <w:tcW w:w="2126" w:type="dxa"/>
            <w:vAlign w:val="center"/>
          </w:tcPr>
          <w:p w14:paraId="3080DC9B">
            <w:pPr>
              <w:autoSpaceDE w:val="0"/>
              <w:autoSpaceDN w:val="0"/>
              <w:adjustRightInd w:val="0"/>
              <w:spacing w:line="420" w:lineRule="exact"/>
              <w:jc w:val="center"/>
              <w:rPr>
                <w:kern w:val="0"/>
                <w:sz w:val="24"/>
              </w:rPr>
            </w:pPr>
            <w:r>
              <w:rPr>
                <w:rFonts w:hint="eastAsia"/>
                <w:kern w:val="0"/>
                <w:sz w:val="24"/>
              </w:rPr>
              <w:t>人数</w:t>
            </w:r>
          </w:p>
        </w:tc>
        <w:tc>
          <w:tcPr>
            <w:tcW w:w="2835" w:type="dxa"/>
            <w:vAlign w:val="center"/>
          </w:tcPr>
          <w:p w14:paraId="081F5E38">
            <w:pPr>
              <w:autoSpaceDE w:val="0"/>
              <w:autoSpaceDN w:val="0"/>
              <w:adjustRightInd w:val="0"/>
              <w:spacing w:line="420" w:lineRule="exact"/>
              <w:jc w:val="center"/>
              <w:rPr>
                <w:kern w:val="0"/>
                <w:sz w:val="24"/>
              </w:rPr>
            </w:pPr>
            <w:r>
              <w:rPr>
                <w:rFonts w:hint="eastAsia"/>
                <w:kern w:val="0"/>
                <w:sz w:val="24"/>
              </w:rPr>
              <w:t>现场承担工作</w:t>
            </w:r>
          </w:p>
        </w:tc>
        <w:tc>
          <w:tcPr>
            <w:tcW w:w="1276" w:type="dxa"/>
            <w:vAlign w:val="center"/>
          </w:tcPr>
          <w:p w14:paraId="256488FA">
            <w:pPr>
              <w:autoSpaceDE w:val="0"/>
              <w:autoSpaceDN w:val="0"/>
              <w:adjustRightInd w:val="0"/>
              <w:spacing w:line="420" w:lineRule="exact"/>
              <w:jc w:val="center"/>
              <w:rPr>
                <w:kern w:val="0"/>
                <w:sz w:val="24"/>
              </w:rPr>
            </w:pPr>
            <w:r>
              <w:rPr>
                <w:rFonts w:hint="eastAsia"/>
                <w:kern w:val="0"/>
                <w:sz w:val="24"/>
              </w:rPr>
              <w:t>备注</w:t>
            </w:r>
          </w:p>
        </w:tc>
      </w:tr>
      <w:tr w14:paraId="221F86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685D9C92">
            <w:pPr>
              <w:autoSpaceDE w:val="0"/>
              <w:autoSpaceDN w:val="0"/>
              <w:adjustRightInd w:val="0"/>
              <w:spacing w:line="420" w:lineRule="exact"/>
              <w:jc w:val="center"/>
              <w:rPr>
                <w:kern w:val="0"/>
                <w:sz w:val="24"/>
              </w:rPr>
            </w:pPr>
          </w:p>
        </w:tc>
        <w:tc>
          <w:tcPr>
            <w:tcW w:w="2410" w:type="dxa"/>
            <w:vAlign w:val="center"/>
          </w:tcPr>
          <w:p w14:paraId="7BFCA826">
            <w:pPr>
              <w:autoSpaceDE w:val="0"/>
              <w:autoSpaceDN w:val="0"/>
              <w:adjustRightInd w:val="0"/>
              <w:spacing w:line="420" w:lineRule="exact"/>
              <w:jc w:val="center"/>
              <w:rPr>
                <w:kern w:val="0"/>
                <w:sz w:val="24"/>
              </w:rPr>
            </w:pPr>
          </w:p>
        </w:tc>
        <w:tc>
          <w:tcPr>
            <w:tcW w:w="2126" w:type="dxa"/>
            <w:vAlign w:val="center"/>
          </w:tcPr>
          <w:p w14:paraId="4820293D">
            <w:pPr>
              <w:autoSpaceDE w:val="0"/>
              <w:autoSpaceDN w:val="0"/>
              <w:adjustRightInd w:val="0"/>
              <w:spacing w:line="420" w:lineRule="exact"/>
              <w:jc w:val="center"/>
              <w:rPr>
                <w:kern w:val="0"/>
                <w:sz w:val="24"/>
              </w:rPr>
            </w:pPr>
          </w:p>
        </w:tc>
        <w:tc>
          <w:tcPr>
            <w:tcW w:w="2835" w:type="dxa"/>
            <w:vAlign w:val="center"/>
          </w:tcPr>
          <w:p w14:paraId="631499DE">
            <w:pPr>
              <w:autoSpaceDE w:val="0"/>
              <w:autoSpaceDN w:val="0"/>
              <w:adjustRightInd w:val="0"/>
              <w:spacing w:line="420" w:lineRule="exact"/>
              <w:jc w:val="center"/>
              <w:rPr>
                <w:kern w:val="0"/>
                <w:sz w:val="24"/>
              </w:rPr>
            </w:pPr>
          </w:p>
        </w:tc>
        <w:tc>
          <w:tcPr>
            <w:tcW w:w="1276" w:type="dxa"/>
            <w:vAlign w:val="center"/>
          </w:tcPr>
          <w:p w14:paraId="6FA88985">
            <w:pPr>
              <w:autoSpaceDE w:val="0"/>
              <w:autoSpaceDN w:val="0"/>
              <w:adjustRightInd w:val="0"/>
              <w:spacing w:line="420" w:lineRule="exact"/>
              <w:jc w:val="center"/>
              <w:rPr>
                <w:kern w:val="0"/>
                <w:sz w:val="24"/>
              </w:rPr>
            </w:pPr>
          </w:p>
        </w:tc>
      </w:tr>
      <w:tr w14:paraId="2B77DF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70DC8116">
            <w:pPr>
              <w:autoSpaceDE w:val="0"/>
              <w:autoSpaceDN w:val="0"/>
              <w:adjustRightInd w:val="0"/>
              <w:spacing w:line="420" w:lineRule="exact"/>
              <w:jc w:val="center"/>
              <w:rPr>
                <w:kern w:val="0"/>
                <w:sz w:val="24"/>
              </w:rPr>
            </w:pPr>
          </w:p>
        </w:tc>
        <w:tc>
          <w:tcPr>
            <w:tcW w:w="2410" w:type="dxa"/>
            <w:vAlign w:val="center"/>
          </w:tcPr>
          <w:p w14:paraId="240ED3DB">
            <w:pPr>
              <w:autoSpaceDE w:val="0"/>
              <w:autoSpaceDN w:val="0"/>
              <w:adjustRightInd w:val="0"/>
              <w:spacing w:line="420" w:lineRule="exact"/>
              <w:jc w:val="center"/>
              <w:rPr>
                <w:kern w:val="0"/>
                <w:sz w:val="24"/>
              </w:rPr>
            </w:pPr>
          </w:p>
        </w:tc>
        <w:tc>
          <w:tcPr>
            <w:tcW w:w="2126" w:type="dxa"/>
            <w:vAlign w:val="center"/>
          </w:tcPr>
          <w:p w14:paraId="7549E985">
            <w:pPr>
              <w:autoSpaceDE w:val="0"/>
              <w:autoSpaceDN w:val="0"/>
              <w:adjustRightInd w:val="0"/>
              <w:spacing w:line="420" w:lineRule="exact"/>
              <w:jc w:val="center"/>
              <w:rPr>
                <w:kern w:val="0"/>
                <w:sz w:val="24"/>
              </w:rPr>
            </w:pPr>
          </w:p>
        </w:tc>
        <w:tc>
          <w:tcPr>
            <w:tcW w:w="2835" w:type="dxa"/>
            <w:vAlign w:val="center"/>
          </w:tcPr>
          <w:p w14:paraId="62260C0A">
            <w:pPr>
              <w:autoSpaceDE w:val="0"/>
              <w:autoSpaceDN w:val="0"/>
              <w:adjustRightInd w:val="0"/>
              <w:spacing w:line="420" w:lineRule="exact"/>
              <w:jc w:val="center"/>
              <w:rPr>
                <w:kern w:val="0"/>
                <w:sz w:val="24"/>
              </w:rPr>
            </w:pPr>
          </w:p>
        </w:tc>
        <w:tc>
          <w:tcPr>
            <w:tcW w:w="1276" w:type="dxa"/>
            <w:vAlign w:val="center"/>
          </w:tcPr>
          <w:p w14:paraId="0F3FB51E">
            <w:pPr>
              <w:autoSpaceDE w:val="0"/>
              <w:autoSpaceDN w:val="0"/>
              <w:adjustRightInd w:val="0"/>
              <w:spacing w:line="420" w:lineRule="exact"/>
              <w:jc w:val="center"/>
              <w:rPr>
                <w:kern w:val="0"/>
                <w:sz w:val="24"/>
              </w:rPr>
            </w:pPr>
          </w:p>
        </w:tc>
      </w:tr>
      <w:tr w14:paraId="372446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4EE7CB30">
            <w:pPr>
              <w:autoSpaceDE w:val="0"/>
              <w:autoSpaceDN w:val="0"/>
              <w:adjustRightInd w:val="0"/>
              <w:spacing w:line="420" w:lineRule="exact"/>
              <w:jc w:val="center"/>
              <w:rPr>
                <w:kern w:val="0"/>
                <w:sz w:val="24"/>
              </w:rPr>
            </w:pPr>
          </w:p>
        </w:tc>
        <w:tc>
          <w:tcPr>
            <w:tcW w:w="2410" w:type="dxa"/>
            <w:vAlign w:val="center"/>
          </w:tcPr>
          <w:p w14:paraId="6703C8B9">
            <w:pPr>
              <w:autoSpaceDE w:val="0"/>
              <w:autoSpaceDN w:val="0"/>
              <w:adjustRightInd w:val="0"/>
              <w:spacing w:line="420" w:lineRule="exact"/>
              <w:jc w:val="center"/>
              <w:rPr>
                <w:kern w:val="0"/>
                <w:sz w:val="24"/>
              </w:rPr>
            </w:pPr>
          </w:p>
        </w:tc>
        <w:tc>
          <w:tcPr>
            <w:tcW w:w="2126" w:type="dxa"/>
            <w:vAlign w:val="center"/>
          </w:tcPr>
          <w:p w14:paraId="1E3A642C">
            <w:pPr>
              <w:autoSpaceDE w:val="0"/>
              <w:autoSpaceDN w:val="0"/>
              <w:adjustRightInd w:val="0"/>
              <w:spacing w:line="420" w:lineRule="exact"/>
              <w:jc w:val="center"/>
              <w:rPr>
                <w:kern w:val="0"/>
                <w:sz w:val="24"/>
              </w:rPr>
            </w:pPr>
          </w:p>
        </w:tc>
        <w:tc>
          <w:tcPr>
            <w:tcW w:w="2835" w:type="dxa"/>
            <w:vAlign w:val="center"/>
          </w:tcPr>
          <w:p w14:paraId="59BCA60A">
            <w:pPr>
              <w:autoSpaceDE w:val="0"/>
              <w:autoSpaceDN w:val="0"/>
              <w:adjustRightInd w:val="0"/>
              <w:spacing w:line="420" w:lineRule="exact"/>
              <w:jc w:val="center"/>
              <w:rPr>
                <w:kern w:val="0"/>
                <w:sz w:val="24"/>
              </w:rPr>
            </w:pPr>
          </w:p>
        </w:tc>
        <w:tc>
          <w:tcPr>
            <w:tcW w:w="1276" w:type="dxa"/>
            <w:vAlign w:val="center"/>
          </w:tcPr>
          <w:p w14:paraId="6EFBD67B">
            <w:pPr>
              <w:autoSpaceDE w:val="0"/>
              <w:autoSpaceDN w:val="0"/>
              <w:adjustRightInd w:val="0"/>
              <w:spacing w:line="420" w:lineRule="exact"/>
              <w:jc w:val="center"/>
              <w:rPr>
                <w:kern w:val="0"/>
                <w:sz w:val="24"/>
              </w:rPr>
            </w:pPr>
          </w:p>
        </w:tc>
      </w:tr>
      <w:tr w14:paraId="0AE22B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4ECC6994">
            <w:pPr>
              <w:autoSpaceDE w:val="0"/>
              <w:autoSpaceDN w:val="0"/>
              <w:adjustRightInd w:val="0"/>
              <w:spacing w:line="420" w:lineRule="exact"/>
              <w:jc w:val="center"/>
              <w:rPr>
                <w:kern w:val="0"/>
                <w:sz w:val="24"/>
              </w:rPr>
            </w:pPr>
          </w:p>
        </w:tc>
        <w:tc>
          <w:tcPr>
            <w:tcW w:w="2410" w:type="dxa"/>
            <w:vAlign w:val="center"/>
          </w:tcPr>
          <w:p w14:paraId="1A43465A">
            <w:pPr>
              <w:autoSpaceDE w:val="0"/>
              <w:autoSpaceDN w:val="0"/>
              <w:adjustRightInd w:val="0"/>
              <w:spacing w:line="420" w:lineRule="exact"/>
              <w:jc w:val="center"/>
              <w:rPr>
                <w:kern w:val="0"/>
                <w:sz w:val="24"/>
              </w:rPr>
            </w:pPr>
          </w:p>
        </w:tc>
        <w:tc>
          <w:tcPr>
            <w:tcW w:w="2126" w:type="dxa"/>
            <w:vAlign w:val="center"/>
          </w:tcPr>
          <w:p w14:paraId="12C66025">
            <w:pPr>
              <w:autoSpaceDE w:val="0"/>
              <w:autoSpaceDN w:val="0"/>
              <w:adjustRightInd w:val="0"/>
              <w:spacing w:line="420" w:lineRule="exact"/>
              <w:jc w:val="center"/>
              <w:rPr>
                <w:kern w:val="0"/>
                <w:sz w:val="24"/>
              </w:rPr>
            </w:pPr>
          </w:p>
        </w:tc>
        <w:tc>
          <w:tcPr>
            <w:tcW w:w="2835" w:type="dxa"/>
            <w:vAlign w:val="center"/>
          </w:tcPr>
          <w:p w14:paraId="6D260150">
            <w:pPr>
              <w:autoSpaceDE w:val="0"/>
              <w:autoSpaceDN w:val="0"/>
              <w:adjustRightInd w:val="0"/>
              <w:spacing w:line="420" w:lineRule="exact"/>
              <w:jc w:val="center"/>
              <w:rPr>
                <w:kern w:val="0"/>
                <w:sz w:val="24"/>
              </w:rPr>
            </w:pPr>
          </w:p>
        </w:tc>
        <w:tc>
          <w:tcPr>
            <w:tcW w:w="1276" w:type="dxa"/>
            <w:vAlign w:val="center"/>
          </w:tcPr>
          <w:p w14:paraId="443A337A">
            <w:pPr>
              <w:autoSpaceDE w:val="0"/>
              <w:autoSpaceDN w:val="0"/>
              <w:adjustRightInd w:val="0"/>
              <w:spacing w:line="420" w:lineRule="exact"/>
              <w:jc w:val="center"/>
              <w:rPr>
                <w:kern w:val="0"/>
                <w:sz w:val="24"/>
              </w:rPr>
            </w:pPr>
          </w:p>
        </w:tc>
      </w:tr>
      <w:tr w14:paraId="274F6C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60D2AECC">
            <w:pPr>
              <w:autoSpaceDE w:val="0"/>
              <w:autoSpaceDN w:val="0"/>
              <w:adjustRightInd w:val="0"/>
              <w:spacing w:line="420" w:lineRule="exact"/>
              <w:jc w:val="center"/>
              <w:rPr>
                <w:kern w:val="0"/>
                <w:sz w:val="24"/>
              </w:rPr>
            </w:pPr>
          </w:p>
        </w:tc>
        <w:tc>
          <w:tcPr>
            <w:tcW w:w="2410" w:type="dxa"/>
            <w:vAlign w:val="center"/>
          </w:tcPr>
          <w:p w14:paraId="5BCD235F">
            <w:pPr>
              <w:autoSpaceDE w:val="0"/>
              <w:autoSpaceDN w:val="0"/>
              <w:adjustRightInd w:val="0"/>
              <w:spacing w:line="420" w:lineRule="exact"/>
              <w:jc w:val="center"/>
              <w:rPr>
                <w:kern w:val="0"/>
                <w:sz w:val="24"/>
              </w:rPr>
            </w:pPr>
          </w:p>
        </w:tc>
        <w:tc>
          <w:tcPr>
            <w:tcW w:w="2126" w:type="dxa"/>
            <w:vAlign w:val="center"/>
          </w:tcPr>
          <w:p w14:paraId="7155815C">
            <w:pPr>
              <w:autoSpaceDE w:val="0"/>
              <w:autoSpaceDN w:val="0"/>
              <w:adjustRightInd w:val="0"/>
              <w:spacing w:line="420" w:lineRule="exact"/>
              <w:jc w:val="center"/>
              <w:rPr>
                <w:kern w:val="0"/>
                <w:sz w:val="24"/>
              </w:rPr>
            </w:pPr>
          </w:p>
        </w:tc>
        <w:tc>
          <w:tcPr>
            <w:tcW w:w="2835" w:type="dxa"/>
            <w:vAlign w:val="center"/>
          </w:tcPr>
          <w:p w14:paraId="3A566045">
            <w:pPr>
              <w:autoSpaceDE w:val="0"/>
              <w:autoSpaceDN w:val="0"/>
              <w:adjustRightInd w:val="0"/>
              <w:spacing w:line="420" w:lineRule="exact"/>
              <w:jc w:val="center"/>
              <w:rPr>
                <w:kern w:val="0"/>
                <w:sz w:val="24"/>
              </w:rPr>
            </w:pPr>
          </w:p>
        </w:tc>
        <w:tc>
          <w:tcPr>
            <w:tcW w:w="1276" w:type="dxa"/>
            <w:vAlign w:val="center"/>
          </w:tcPr>
          <w:p w14:paraId="364F5349">
            <w:pPr>
              <w:autoSpaceDE w:val="0"/>
              <w:autoSpaceDN w:val="0"/>
              <w:adjustRightInd w:val="0"/>
              <w:spacing w:line="420" w:lineRule="exact"/>
              <w:jc w:val="center"/>
              <w:rPr>
                <w:kern w:val="0"/>
                <w:sz w:val="24"/>
              </w:rPr>
            </w:pPr>
          </w:p>
        </w:tc>
      </w:tr>
      <w:tr w14:paraId="1480D9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9" w:hRule="atLeast"/>
        </w:trPr>
        <w:tc>
          <w:tcPr>
            <w:tcW w:w="817" w:type="dxa"/>
            <w:vAlign w:val="center"/>
          </w:tcPr>
          <w:p w14:paraId="37578F44">
            <w:pPr>
              <w:autoSpaceDE w:val="0"/>
              <w:autoSpaceDN w:val="0"/>
              <w:adjustRightInd w:val="0"/>
              <w:spacing w:line="420" w:lineRule="exact"/>
              <w:jc w:val="center"/>
              <w:rPr>
                <w:kern w:val="0"/>
                <w:sz w:val="24"/>
              </w:rPr>
            </w:pPr>
          </w:p>
        </w:tc>
        <w:tc>
          <w:tcPr>
            <w:tcW w:w="2410" w:type="dxa"/>
            <w:vAlign w:val="center"/>
          </w:tcPr>
          <w:p w14:paraId="69CD1B6F">
            <w:pPr>
              <w:autoSpaceDE w:val="0"/>
              <w:autoSpaceDN w:val="0"/>
              <w:adjustRightInd w:val="0"/>
              <w:spacing w:line="420" w:lineRule="exact"/>
              <w:jc w:val="center"/>
              <w:rPr>
                <w:kern w:val="0"/>
                <w:sz w:val="24"/>
              </w:rPr>
            </w:pPr>
          </w:p>
        </w:tc>
        <w:tc>
          <w:tcPr>
            <w:tcW w:w="2126" w:type="dxa"/>
            <w:vAlign w:val="center"/>
          </w:tcPr>
          <w:p w14:paraId="3136CAA0">
            <w:pPr>
              <w:autoSpaceDE w:val="0"/>
              <w:autoSpaceDN w:val="0"/>
              <w:adjustRightInd w:val="0"/>
              <w:spacing w:line="420" w:lineRule="exact"/>
              <w:jc w:val="center"/>
              <w:rPr>
                <w:kern w:val="0"/>
                <w:sz w:val="24"/>
              </w:rPr>
            </w:pPr>
          </w:p>
        </w:tc>
        <w:tc>
          <w:tcPr>
            <w:tcW w:w="2835" w:type="dxa"/>
            <w:vAlign w:val="center"/>
          </w:tcPr>
          <w:p w14:paraId="79A2D313">
            <w:pPr>
              <w:autoSpaceDE w:val="0"/>
              <w:autoSpaceDN w:val="0"/>
              <w:adjustRightInd w:val="0"/>
              <w:spacing w:line="420" w:lineRule="exact"/>
              <w:jc w:val="center"/>
              <w:rPr>
                <w:kern w:val="0"/>
                <w:sz w:val="24"/>
              </w:rPr>
            </w:pPr>
          </w:p>
        </w:tc>
        <w:tc>
          <w:tcPr>
            <w:tcW w:w="1276" w:type="dxa"/>
            <w:vAlign w:val="center"/>
          </w:tcPr>
          <w:p w14:paraId="3150BCD9">
            <w:pPr>
              <w:autoSpaceDE w:val="0"/>
              <w:autoSpaceDN w:val="0"/>
              <w:adjustRightInd w:val="0"/>
              <w:spacing w:line="420" w:lineRule="exact"/>
              <w:jc w:val="center"/>
              <w:rPr>
                <w:kern w:val="0"/>
                <w:sz w:val="24"/>
              </w:rPr>
            </w:pPr>
          </w:p>
        </w:tc>
      </w:tr>
    </w:tbl>
    <w:p w14:paraId="7327CB06">
      <w:pPr>
        <w:autoSpaceDE w:val="0"/>
        <w:autoSpaceDN w:val="0"/>
        <w:adjustRightInd w:val="0"/>
        <w:spacing w:line="420" w:lineRule="exact"/>
        <w:jc w:val="left"/>
        <w:rPr>
          <w:kern w:val="0"/>
          <w:sz w:val="24"/>
        </w:rPr>
      </w:pPr>
    </w:p>
    <w:p w14:paraId="20EC6058">
      <w:pPr>
        <w:autoSpaceDE w:val="0"/>
        <w:autoSpaceDN w:val="0"/>
        <w:adjustRightInd w:val="0"/>
        <w:spacing w:line="420" w:lineRule="exact"/>
        <w:jc w:val="left"/>
        <w:rPr>
          <w:rFonts w:hAnsi="宋体" w:cs="宋体"/>
          <w:kern w:val="0"/>
          <w:sz w:val="24"/>
        </w:rPr>
      </w:pPr>
      <w:r>
        <w:rPr>
          <w:rFonts w:hint="eastAsia" w:ascii="宋体" w:hAnsi="宋体" w:cs="宋体"/>
          <w:kern w:val="0"/>
          <w:sz w:val="24"/>
        </w:rPr>
        <w:t>备注：1、此表仅提供了表格形式，投标供应商可按此表格复制。</w:t>
      </w:r>
    </w:p>
    <w:p w14:paraId="339A4AE3">
      <w:pPr>
        <w:pStyle w:val="23"/>
        <w:adjustRightInd w:val="0"/>
        <w:snapToGrid w:val="0"/>
        <w:spacing w:line="420" w:lineRule="exact"/>
        <w:rPr>
          <w:rFonts w:hAnsi="宋体" w:cs="宋体"/>
          <w:kern w:val="0"/>
          <w:sz w:val="28"/>
          <w:szCs w:val="28"/>
        </w:rPr>
      </w:pPr>
    </w:p>
    <w:p w14:paraId="5F4B9B08">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62FDA607">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5E68D4B8">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78488D7D">
      <w:pPr>
        <w:pStyle w:val="32"/>
        <w:ind w:left="440"/>
      </w:pPr>
    </w:p>
    <w:p w14:paraId="09E02587">
      <w:pPr>
        <w:autoSpaceDE w:val="0"/>
        <w:autoSpaceDN w:val="0"/>
        <w:adjustRightInd w:val="0"/>
        <w:spacing w:line="420" w:lineRule="exact"/>
        <w:jc w:val="left"/>
        <w:rPr>
          <w:b/>
          <w:kern w:val="0"/>
          <w:sz w:val="24"/>
        </w:rPr>
      </w:pPr>
    </w:p>
    <w:p w14:paraId="63C13957">
      <w:pPr>
        <w:widowControl/>
        <w:jc w:val="left"/>
        <w:rPr>
          <w:kern w:val="0"/>
          <w:sz w:val="24"/>
        </w:rPr>
      </w:pPr>
      <w:r>
        <w:rPr>
          <w:rFonts w:hint="eastAsia" w:hAnsi="宋体" w:cs="宋体"/>
          <w:kern w:val="0"/>
          <w:sz w:val="28"/>
          <w:szCs w:val="28"/>
        </w:rPr>
        <w:br w:type="page"/>
      </w:r>
    </w:p>
    <w:p w14:paraId="5B108E96">
      <w:pPr>
        <w:pStyle w:val="7"/>
        <w:spacing w:line="420" w:lineRule="exact"/>
        <w:rPr>
          <w:kern w:val="0"/>
        </w:rPr>
      </w:pPr>
      <w:r>
        <w:rPr>
          <w:rFonts w:hint="eastAsia"/>
          <w:kern w:val="0"/>
        </w:rPr>
        <w:t>2.</w:t>
      </w:r>
      <w:r>
        <w:rPr>
          <w:rFonts w:hint="eastAsia"/>
          <w:kern w:val="0"/>
          <w:lang w:val="en-US" w:eastAsia="zh-CN"/>
        </w:rPr>
        <w:t>7</w:t>
      </w:r>
      <w:r>
        <w:rPr>
          <w:rFonts w:hint="eastAsia"/>
          <w:kern w:val="0"/>
        </w:rPr>
        <w:t>、投标供应商类似项目业绩及证明材料</w:t>
      </w:r>
      <w:r>
        <w:rPr>
          <w:kern w:val="0"/>
        </w:rPr>
        <w:t xml:space="preserve"> </w:t>
      </w:r>
    </w:p>
    <w:p w14:paraId="50E22389">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投标供应商类似项目业绩表</w:t>
      </w:r>
    </w:p>
    <w:p w14:paraId="0DCDCD4C">
      <w:pPr>
        <w:autoSpaceDE w:val="0"/>
        <w:autoSpaceDN w:val="0"/>
        <w:adjustRightInd w:val="0"/>
        <w:spacing w:line="420" w:lineRule="exact"/>
        <w:jc w:val="left"/>
        <w:rPr>
          <w:rFonts w:ascii="宋体" w:hAnsi="宋体" w:cs="宋体"/>
          <w:kern w:val="0"/>
          <w:sz w:val="24"/>
        </w:rPr>
      </w:pPr>
    </w:p>
    <w:tbl>
      <w:tblPr>
        <w:tblStyle w:val="35"/>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18"/>
        <w:gridCol w:w="1600"/>
        <w:gridCol w:w="1559"/>
        <w:gridCol w:w="1276"/>
        <w:gridCol w:w="1299"/>
        <w:gridCol w:w="1111"/>
        <w:gridCol w:w="1417"/>
      </w:tblGrid>
      <w:tr w14:paraId="4737572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87" w:hRule="atLeast"/>
        </w:trPr>
        <w:tc>
          <w:tcPr>
            <w:tcW w:w="918" w:type="dxa"/>
            <w:vAlign w:val="center"/>
          </w:tcPr>
          <w:p w14:paraId="1DF0454F">
            <w:pPr>
              <w:autoSpaceDE w:val="0"/>
              <w:autoSpaceDN w:val="0"/>
              <w:adjustRightInd w:val="0"/>
              <w:spacing w:line="420" w:lineRule="exact"/>
              <w:jc w:val="center"/>
              <w:rPr>
                <w:kern w:val="0"/>
                <w:sz w:val="24"/>
              </w:rPr>
            </w:pPr>
            <w:r>
              <w:rPr>
                <w:rFonts w:hint="eastAsia"/>
                <w:kern w:val="0"/>
                <w:sz w:val="24"/>
              </w:rPr>
              <w:t>序号</w:t>
            </w:r>
          </w:p>
        </w:tc>
        <w:tc>
          <w:tcPr>
            <w:tcW w:w="1600" w:type="dxa"/>
            <w:vAlign w:val="center"/>
          </w:tcPr>
          <w:p w14:paraId="2FD9A9CA">
            <w:pPr>
              <w:autoSpaceDE w:val="0"/>
              <w:autoSpaceDN w:val="0"/>
              <w:adjustRightInd w:val="0"/>
              <w:spacing w:line="420" w:lineRule="exact"/>
              <w:jc w:val="center"/>
              <w:rPr>
                <w:kern w:val="0"/>
                <w:sz w:val="24"/>
              </w:rPr>
            </w:pPr>
            <w:r>
              <w:rPr>
                <w:rFonts w:hint="eastAsia"/>
                <w:kern w:val="0"/>
                <w:sz w:val="24"/>
              </w:rPr>
              <w:t>甲方单位</w:t>
            </w:r>
          </w:p>
        </w:tc>
        <w:tc>
          <w:tcPr>
            <w:tcW w:w="1559" w:type="dxa"/>
            <w:vAlign w:val="center"/>
          </w:tcPr>
          <w:p w14:paraId="13EAC1BB">
            <w:pPr>
              <w:autoSpaceDE w:val="0"/>
              <w:autoSpaceDN w:val="0"/>
              <w:adjustRightInd w:val="0"/>
              <w:spacing w:line="420" w:lineRule="exact"/>
              <w:jc w:val="center"/>
              <w:rPr>
                <w:kern w:val="0"/>
                <w:sz w:val="24"/>
              </w:rPr>
            </w:pPr>
            <w:r>
              <w:rPr>
                <w:rFonts w:hint="eastAsia"/>
                <w:kern w:val="0"/>
                <w:sz w:val="24"/>
              </w:rPr>
              <w:t>项目名称</w:t>
            </w:r>
          </w:p>
        </w:tc>
        <w:tc>
          <w:tcPr>
            <w:tcW w:w="1276" w:type="dxa"/>
            <w:vAlign w:val="center"/>
          </w:tcPr>
          <w:p w14:paraId="6AE1880F">
            <w:pPr>
              <w:autoSpaceDE w:val="0"/>
              <w:autoSpaceDN w:val="0"/>
              <w:adjustRightInd w:val="0"/>
              <w:spacing w:line="420" w:lineRule="exact"/>
              <w:jc w:val="center"/>
              <w:rPr>
                <w:kern w:val="0"/>
                <w:sz w:val="24"/>
              </w:rPr>
            </w:pPr>
            <w:r>
              <w:rPr>
                <w:rFonts w:hint="eastAsia"/>
                <w:kern w:val="0"/>
                <w:sz w:val="24"/>
              </w:rPr>
              <w:t>单个年度合同金额</w:t>
            </w:r>
          </w:p>
        </w:tc>
        <w:tc>
          <w:tcPr>
            <w:tcW w:w="1299" w:type="dxa"/>
            <w:vAlign w:val="center"/>
          </w:tcPr>
          <w:p w14:paraId="30278DB1">
            <w:pPr>
              <w:autoSpaceDE w:val="0"/>
              <w:autoSpaceDN w:val="0"/>
              <w:adjustRightInd w:val="0"/>
              <w:spacing w:line="420" w:lineRule="exact"/>
              <w:jc w:val="center"/>
              <w:rPr>
                <w:kern w:val="0"/>
                <w:sz w:val="24"/>
              </w:rPr>
            </w:pPr>
            <w:r>
              <w:rPr>
                <w:rFonts w:hint="eastAsia"/>
                <w:kern w:val="0"/>
                <w:sz w:val="24"/>
              </w:rPr>
              <w:t>合同主要内容</w:t>
            </w:r>
          </w:p>
        </w:tc>
        <w:tc>
          <w:tcPr>
            <w:tcW w:w="1111" w:type="dxa"/>
            <w:vAlign w:val="center"/>
          </w:tcPr>
          <w:p w14:paraId="5E592927">
            <w:pPr>
              <w:autoSpaceDE w:val="0"/>
              <w:autoSpaceDN w:val="0"/>
              <w:adjustRightInd w:val="0"/>
              <w:spacing w:line="420" w:lineRule="exact"/>
              <w:jc w:val="center"/>
              <w:rPr>
                <w:kern w:val="0"/>
                <w:sz w:val="24"/>
              </w:rPr>
            </w:pPr>
            <w:r>
              <w:rPr>
                <w:rFonts w:hint="eastAsia"/>
                <w:kern w:val="0"/>
                <w:sz w:val="24"/>
              </w:rPr>
              <w:t>合同讫止时间</w:t>
            </w:r>
          </w:p>
        </w:tc>
        <w:tc>
          <w:tcPr>
            <w:tcW w:w="1417" w:type="dxa"/>
            <w:vAlign w:val="center"/>
          </w:tcPr>
          <w:p w14:paraId="07D35760">
            <w:pPr>
              <w:autoSpaceDE w:val="0"/>
              <w:autoSpaceDN w:val="0"/>
              <w:adjustRightInd w:val="0"/>
              <w:spacing w:line="420" w:lineRule="exact"/>
              <w:jc w:val="center"/>
              <w:rPr>
                <w:kern w:val="0"/>
                <w:sz w:val="24"/>
              </w:rPr>
            </w:pPr>
            <w:r>
              <w:rPr>
                <w:rFonts w:hint="eastAsia"/>
                <w:kern w:val="0"/>
                <w:sz w:val="24"/>
              </w:rPr>
              <w:t>备注</w:t>
            </w:r>
          </w:p>
        </w:tc>
      </w:tr>
      <w:tr w14:paraId="17BA06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trPr>
        <w:tc>
          <w:tcPr>
            <w:tcW w:w="918" w:type="dxa"/>
            <w:vAlign w:val="center"/>
          </w:tcPr>
          <w:p w14:paraId="1DB29D2E">
            <w:pPr>
              <w:autoSpaceDE w:val="0"/>
              <w:autoSpaceDN w:val="0"/>
              <w:adjustRightInd w:val="0"/>
              <w:spacing w:line="420" w:lineRule="exact"/>
              <w:jc w:val="center"/>
              <w:rPr>
                <w:kern w:val="0"/>
                <w:sz w:val="24"/>
              </w:rPr>
            </w:pPr>
          </w:p>
        </w:tc>
        <w:tc>
          <w:tcPr>
            <w:tcW w:w="1600" w:type="dxa"/>
            <w:vAlign w:val="center"/>
          </w:tcPr>
          <w:p w14:paraId="788F1F5B">
            <w:pPr>
              <w:autoSpaceDE w:val="0"/>
              <w:autoSpaceDN w:val="0"/>
              <w:adjustRightInd w:val="0"/>
              <w:spacing w:line="420" w:lineRule="exact"/>
              <w:jc w:val="center"/>
              <w:rPr>
                <w:kern w:val="0"/>
                <w:sz w:val="24"/>
              </w:rPr>
            </w:pPr>
          </w:p>
        </w:tc>
        <w:tc>
          <w:tcPr>
            <w:tcW w:w="1559" w:type="dxa"/>
            <w:vAlign w:val="center"/>
          </w:tcPr>
          <w:p w14:paraId="4174B560">
            <w:pPr>
              <w:autoSpaceDE w:val="0"/>
              <w:autoSpaceDN w:val="0"/>
              <w:adjustRightInd w:val="0"/>
              <w:spacing w:line="420" w:lineRule="exact"/>
              <w:jc w:val="center"/>
              <w:rPr>
                <w:kern w:val="0"/>
                <w:sz w:val="24"/>
              </w:rPr>
            </w:pPr>
          </w:p>
        </w:tc>
        <w:tc>
          <w:tcPr>
            <w:tcW w:w="1276" w:type="dxa"/>
            <w:vAlign w:val="center"/>
          </w:tcPr>
          <w:p w14:paraId="6A4A58A3">
            <w:pPr>
              <w:autoSpaceDE w:val="0"/>
              <w:autoSpaceDN w:val="0"/>
              <w:adjustRightInd w:val="0"/>
              <w:spacing w:line="420" w:lineRule="exact"/>
              <w:jc w:val="center"/>
              <w:rPr>
                <w:kern w:val="0"/>
                <w:sz w:val="24"/>
              </w:rPr>
            </w:pPr>
          </w:p>
        </w:tc>
        <w:tc>
          <w:tcPr>
            <w:tcW w:w="1299" w:type="dxa"/>
            <w:vAlign w:val="center"/>
          </w:tcPr>
          <w:p w14:paraId="7A37A6F4">
            <w:pPr>
              <w:autoSpaceDE w:val="0"/>
              <w:autoSpaceDN w:val="0"/>
              <w:adjustRightInd w:val="0"/>
              <w:spacing w:line="420" w:lineRule="exact"/>
              <w:jc w:val="center"/>
              <w:rPr>
                <w:kern w:val="0"/>
                <w:sz w:val="24"/>
              </w:rPr>
            </w:pPr>
          </w:p>
        </w:tc>
        <w:tc>
          <w:tcPr>
            <w:tcW w:w="1111" w:type="dxa"/>
            <w:vAlign w:val="center"/>
          </w:tcPr>
          <w:p w14:paraId="2330D960">
            <w:pPr>
              <w:autoSpaceDE w:val="0"/>
              <w:autoSpaceDN w:val="0"/>
              <w:adjustRightInd w:val="0"/>
              <w:spacing w:line="420" w:lineRule="exact"/>
              <w:jc w:val="center"/>
              <w:rPr>
                <w:kern w:val="0"/>
                <w:sz w:val="24"/>
              </w:rPr>
            </w:pPr>
          </w:p>
        </w:tc>
        <w:tc>
          <w:tcPr>
            <w:tcW w:w="1417" w:type="dxa"/>
            <w:vAlign w:val="center"/>
          </w:tcPr>
          <w:p w14:paraId="2881CE19">
            <w:pPr>
              <w:autoSpaceDE w:val="0"/>
              <w:autoSpaceDN w:val="0"/>
              <w:adjustRightInd w:val="0"/>
              <w:spacing w:line="420" w:lineRule="exact"/>
              <w:jc w:val="center"/>
              <w:rPr>
                <w:kern w:val="0"/>
                <w:sz w:val="24"/>
              </w:rPr>
            </w:pPr>
          </w:p>
        </w:tc>
      </w:tr>
      <w:tr w14:paraId="3A6FD7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trPr>
        <w:tc>
          <w:tcPr>
            <w:tcW w:w="918" w:type="dxa"/>
            <w:vAlign w:val="center"/>
          </w:tcPr>
          <w:p w14:paraId="47A53FAF">
            <w:pPr>
              <w:autoSpaceDE w:val="0"/>
              <w:autoSpaceDN w:val="0"/>
              <w:adjustRightInd w:val="0"/>
              <w:spacing w:line="420" w:lineRule="exact"/>
              <w:jc w:val="center"/>
              <w:rPr>
                <w:kern w:val="0"/>
                <w:sz w:val="24"/>
              </w:rPr>
            </w:pPr>
          </w:p>
        </w:tc>
        <w:tc>
          <w:tcPr>
            <w:tcW w:w="1600" w:type="dxa"/>
            <w:vAlign w:val="center"/>
          </w:tcPr>
          <w:p w14:paraId="64743BF0">
            <w:pPr>
              <w:autoSpaceDE w:val="0"/>
              <w:autoSpaceDN w:val="0"/>
              <w:adjustRightInd w:val="0"/>
              <w:spacing w:line="420" w:lineRule="exact"/>
              <w:jc w:val="center"/>
              <w:rPr>
                <w:kern w:val="0"/>
                <w:sz w:val="24"/>
              </w:rPr>
            </w:pPr>
          </w:p>
        </w:tc>
        <w:tc>
          <w:tcPr>
            <w:tcW w:w="1559" w:type="dxa"/>
            <w:vAlign w:val="center"/>
          </w:tcPr>
          <w:p w14:paraId="6B469B65">
            <w:pPr>
              <w:autoSpaceDE w:val="0"/>
              <w:autoSpaceDN w:val="0"/>
              <w:adjustRightInd w:val="0"/>
              <w:spacing w:line="420" w:lineRule="exact"/>
              <w:jc w:val="center"/>
              <w:rPr>
                <w:kern w:val="0"/>
                <w:sz w:val="24"/>
              </w:rPr>
            </w:pPr>
          </w:p>
        </w:tc>
        <w:tc>
          <w:tcPr>
            <w:tcW w:w="1276" w:type="dxa"/>
            <w:vAlign w:val="center"/>
          </w:tcPr>
          <w:p w14:paraId="01EF099F">
            <w:pPr>
              <w:autoSpaceDE w:val="0"/>
              <w:autoSpaceDN w:val="0"/>
              <w:adjustRightInd w:val="0"/>
              <w:spacing w:line="420" w:lineRule="exact"/>
              <w:jc w:val="center"/>
              <w:rPr>
                <w:kern w:val="0"/>
                <w:sz w:val="24"/>
              </w:rPr>
            </w:pPr>
          </w:p>
        </w:tc>
        <w:tc>
          <w:tcPr>
            <w:tcW w:w="1299" w:type="dxa"/>
            <w:vAlign w:val="center"/>
          </w:tcPr>
          <w:p w14:paraId="575C6332">
            <w:pPr>
              <w:autoSpaceDE w:val="0"/>
              <w:autoSpaceDN w:val="0"/>
              <w:adjustRightInd w:val="0"/>
              <w:spacing w:line="420" w:lineRule="exact"/>
              <w:jc w:val="center"/>
              <w:rPr>
                <w:kern w:val="0"/>
                <w:sz w:val="24"/>
              </w:rPr>
            </w:pPr>
          </w:p>
        </w:tc>
        <w:tc>
          <w:tcPr>
            <w:tcW w:w="1111" w:type="dxa"/>
            <w:vAlign w:val="center"/>
          </w:tcPr>
          <w:p w14:paraId="67562200">
            <w:pPr>
              <w:autoSpaceDE w:val="0"/>
              <w:autoSpaceDN w:val="0"/>
              <w:adjustRightInd w:val="0"/>
              <w:spacing w:line="420" w:lineRule="exact"/>
              <w:jc w:val="center"/>
              <w:rPr>
                <w:kern w:val="0"/>
                <w:sz w:val="24"/>
              </w:rPr>
            </w:pPr>
          </w:p>
        </w:tc>
        <w:tc>
          <w:tcPr>
            <w:tcW w:w="1417" w:type="dxa"/>
            <w:vAlign w:val="center"/>
          </w:tcPr>
          <w:p w14:paraId="6F36A1FC">
            <w:pPr>
              <w:autoSpaceDE w:val="0"/>
              <w:autoSpaceDN w:val="0"/>
              <w:adjustRightInd w:val="0"/>
              <w:spacing w:line="420" w:lineRule="exact"/>
              <w:jc w:val="center"/>
              <w:rPr>
                <w:kern w:val="0"/>
                <w:sz w:val="24"/>
              </w:rPr>
            </w:pPr>
          </w:p>
        </w:tc>
      </w:tr>
      <w:tr w14:paraId="1D1049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trPr>
        <w:tc>
          <w:tcPr>
            <w:tcW w:w="918" w:type="dxa"/>
            <w:vAlign w:val="center"/>
          </w:tcPr>
          <w:p w14:paraId="06E597AC">
            <w:pPr>
              <w:autoSpaceDE w:val="0"/>
              <w:autoSpaceDN w:val="0"/>
              <w:adjustRightInd w:val="0"/>
              <w:spacing w:line="420" w:lineRule="exact"/>
              <w:jc w:val="center"/>
              <w:rPr>
                <w:kern w:val="0"/>
                <w:sz w:val="24"/>
              </w:rPr>
            </w:pPr>
          </w:p>
        </w:tc>
        <w:tc>
          <w:tcPr>
            <w:tcW w:w="1600" w:type="dxa"/>
            <w:vAlign w:val="center"/>
          </w:tcPr>
          <w:p w14:paraId="0FB277E4">
            <w:pPr>
              <w:autoSpaceDE w:val="0"/>
              <w:autoSpaceDN w:val="0"/>
              <w:adjustRightInd w:val="0"/>
              <w:spacing w:line="420" w:lineRule="exact"/>
              <w:jc w:val="center"/>
              <w:rPr>
                <w:kern w:val="0"/>
                <w:sz w:val="24"/>
              </w:rPr>
            </w:pPr>
          </w:p>
        </w:tc>
        <w:tc>
          <w:tcPr>
            <w:tcW w:w="1559" w:type="dxa"/>
            <w:vAlign w:val="center"/>
          </w:tcPr>
          <w:p w14:paraId="35E984D0">
            <w:pPr>
              <w:autoSpaceDE w:val="0"/>
              <w:autoSpaceDN w:val="0"/>
              <w:adjustRightInd w:val="0"/>
              <w:spacing w:line="420" w:lineRule="exact"/>
              <w:jc w:val="center"/>
              <w:rPr>
                <w:kern w:val="0"/>
                <w:sz w:val="24"/>
              </w:rPr>
            </w:pPr>
          </w:p>
        </w:tc>
        <w:tc>
          <w:tcPr>
            <w:tcW w:w="1276" w:type="dxa"/>
            <w:vAlign w:val="center"/>
          </w:tcPr>
          <w:p w14:paraId="0B4598A2">
            <w:pPr>
              <w:autoSpaceDE w:val="0"/>
              <w:autoSpaceDN w:val="0"/>
              <w:adjustRightInd w:val="0"/>
              <w:spacing w:line="420" w:lineRule="exact"/>
              <w:jc w:val="center"/>
              <w:rPr>
                <w:kern w:val="0"/>
                <w:sz w:val="24"/>
              </w:rPr>
            </w:pPr>
          </w:p>
        </w:tc>
        <w:tc>
          <w:tcPr>
            <w:tcW w:w="1299" w:type="dxa"/>
            <w:vAlign w:val="center"/>
          </w:tcPr>
          <w:p w14:paraId="03486E25">
            <w:pPr>
              <w:autoSpaceDE w:val="0"/>
              <w:autoSpaceDN w:val="0"/>
              <w:adjustRightInd w:val="0"/>
              <w:spacing w:line="420" w:lineRule="exact"/>
              <w:jc w:val="center"/>
              <w:rPr>
                <w:kern w:val="0"/>
                <w:sz w:val="24"/>
              </w:rPr>
            </w:pPr>
          </w:p>
        </w:tc>
        <w:tc>
          <w:tcPr>
            <w:tcW w:w="1111" w:type="dxa"/>
            <w:vAlign w:val="center"/>
          </w:tcPr>
          <w:p w14:paraId="52D35FD8">
            <w:pPr>
              <w:autoSpaceDE w:val="0"/>
              <w:autoSpaceDN w:val="0"/>
              <w:adjustRightInd w:val="0"/>
              <w:spacing w:line="420" w:lineRule="exact"/>
              <w:jc w:val="center"/>
              <w:rPr>
                <w:kern w:val="0"/>
                <w:sz w:val="24"/>
              </w:rPr>
            </w:pPr>
          </w:p>
        </w:tc>
        <w:tc>
          <w:tcPr>
            <w:tcW w:w="1417" w:type="dxa"/>
            <w:vAlign w:val="center"/>
          </w:tcPr>
          <w:p w14:paraId="528355D7">
            <w:pPr>
              <w:autoSpaceDE w:val="0"/>
              <w:autoSpaceDN w:val="0"/>
              <w:adjustRightInd w:val="0"/>
              <w:spacing w:line="420" w:lineRule="exact"/>
              <w:jc w:val="center"/>
              <w:rPr>
                <w:kern w:val="0"/>
                <w:sz w:val="24"/>
              </w:rPr>
            </w:pPr>
          </w:p>
        </w:tc>
      </w:tr>
      <w:tr w14:paraId="539D8E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trPr>
        <w:tc>
          <w:tcPr>
            <w:tcW w:w="918" w:type="dxa"/>
            <w:vAlign w:val="center"/>
          </w:tcPr>
          <w:p w14:paraId="38D6C4BF">
            <w:pPr>
              <w:autoSpaceDE w:val="0"/>
              <w:autoSpaceDN w:val="0"/>
              <w:adjustRightInd w:val="0"/>
              <w:spacing w:line="420" w:lineRule="exact"/>
              <w:jc w:val="center"/>
              <w:rPr>
                <w:kern w:val="0"/>
                <w:sz w:val="24"/>
              </w:rPr>
            </w:pPr>
          </w:p>
        </w:tc>
        <w:tc>
          <w:tcPr>
            <w:tcW w:w="1600" w:type="dxa"/>
            <w:vAlign w:val="center"/>
          </w:tcPr>
          <w:p w14:paraId="77D79762">
            <w:pPr>
              <w:autoSpaceDE w:val="0"/>
              <w:autoSpaceDN w:val="0"/>
              <w:adjustRightInd w:val="0"/>
              <w:spacing w:line="420" w:lineRule="exact"/>
              <w:jc w:val="center"/>
              <w:rPr>
                <w:kern w:val="0"/>
                <w:sz w:val="24"/>
              </w:rPr>
            </w:pPr>
          </w:p>
        </w:tc>
        <w:tc>
          <w:tcPr>
            <w:tcW w:w="1559" w:type="dxa"/>
            <w:vAlign w:val="center"/>
          </w:tcPr>
          <w:p w14:paraId="6353F30B">
            <w:pPr>
              <w:autoSpaceDE w:val="0"/>
              <w:autoSpaceDN w:val="0"/>
              <w:adjustRightInd w:val="0"/>
              <w:spacing w:line="420" w:lineRule="exact"/>
              <w:jc w:val="center"/>
              <w:rPr>
                <w:kern w:val="0"/>
                <w:sz w:val="24"/>
              </w:rPr>
            </w:pPr>
          </w:p>
        </w:tc>
        <w:tc>
          <w:tcPr>
            <w:tcW w:w="1276" w:type="dxa"/>
            <w:vAlign w:val="center"/>
          </w:tcPr>
          <w:p w14:paraId="397F8C28">
            <w:pPr>
              <w:autoSpaceDE w:val="0"/>
              <w:autoSpaceDN w:val="0"/>
              <w:adjustRightInd w:val="0"/>
              <w:spacing w:line="420" w:lineRule="exact"/>
              <w:jc w:val="center"/>
              <w:rPr>
                <w:kern w:val="0"/>
                <w:sz w:val="24"/>
              </w:rPr>
            </w:pPr>
          </w:p>
        </w:tc>
        <w:tc>
          <w:tcPr>
            <w:tcW w:w="1299" w:type="dxa"/>
            <w:vAlign w:val="center"/>
          </w:tcPr>
          <w:p w14:paraId="16D2B61E">
            <w:pPr>
              <w:autoSpaceDE w:val="0"/>
              <w:autoSpaceDN w:val="0"/>
              <w:adjustRightInd w:val="0"/>
              <w:spacing w:line="420" w:lineRule="exact"/>
              <w:jc w:val="center"/>
              <w:rPr>
                <w:kern w:val="0"/>
                <w:sz w:val="24"/>
              </w:rPr>
            </w:pPr>
          </w:p>
        </w:tc>
        <w:tc>
          <w:tcPr>
            <w:tcW w:w="1111" w:type="dxa"/>
            <w:vAlign w:val="center"/>
          </w:tcPr>
          <w:p w14:paraId="7D751FC2">
            <w:pPr>
              <w:autoSpaceDE w:val="0"/>
              <w:autoSpaceDN w:val="0"/>
              <w:adjustRightInd w:val="0"/>
              <w:spacing w:line="420" w:lineRule="exact"/>
              <w:jc w:val="center"/>
              <w:rPr>
                <w:kern w:val="0"/>
                <w:sz w:val="24"/>
              </w:rPr>
            </w:pPr>
          </w:p>
        </w:tc>
        <w:tc>
          <w:tcPr>
            <w:tcW w:w="1417" w:type="dxa"/>
            <w:vAlign w:val="center"/>
          </w:tcPr>
          <w:p w14:paraId="6623420A">
            <w:pPr>
              <w:autoSpaceDE w:val="0"/>
              <w:autoSpaceDN w:val="0"/>
              <w:adjustRightInd w:val="0"/>
              <w:spacing w:line="420" w:lineRule="exact"/>
              <w:jc w:val="center"/>
              <w:rPr>
                <w:kern w:val="0"/>
                <w:sz w:val="24"/>
              </w:rPr>
            </w:pPr>
          </w:p>
        </w:tc>
      </w:tr>
      <w:tr w14:paraId="1F478BD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33" w:hRule="atLeast"/>
        </w:trPr>
        <w:tc>
          <w:tcPr>
            <w:tcW w:w="918" w:type="dxa"/>
            <w:vAlign w:val="center"/>
          </w:tcPr>
          <w:p w14:paraId="096B6B96">
            <w:pPr>
              <w:autoSpaceDE w:val="0"/>
              <w:autoSpaceDN w:val="0"/>
              <w:adjustRightInd w:val="0"/>
              <w:spacing w:line="420" w:lineRule="exact"/>
              <w:jc w:val="center"/>
              <w:rPr>
                <w:kern w:val="0"/>
                <w:sz w:val="24"/>
              </w:rPr>
            </w:pPr>
          </w:p>
        </w:tc>
        <w:tc>
          <w:tcPr>
            <w:tcW w:w="1600" w:type="dxa"/>
            <w:vAlign w:val="center"/>
          </w:tcPr>
          <w:p w14:paraId="37331EDE">
            <w:pPr>
              <w:autoSpaceDE w:val="0"/>
              <w:autoSpaceDN w:val="0"/>
              <w:adjustRightInd w:val="0"/>
              <w:spacing w:line="420" w:lineRule="exact"/>
              <w:jc w:val="center"/>
              <w:rPr>
                <w:kern w:val="0"/>
                <w:sz w:val="24"/>
              </w:rPr>
            </w:pPr>
          </w:p>
        </w:tc>
        <w:tc>
          <w:tcPr>
            <w:tcW w:w="1559" w:type="dxa"/>
            <w:vAlign w:val="center"/>
          </w:tcPr>
          <w:p w14:paraId="4B088567">
            <w:pPr>
              <w:autoSpaceDE w:val="0"/>
              <w:autoSpaceDN w:val="0"/>
              <w:adjustRightInd w:val="0"/>
              <w:spacing w:line="420" w:lineRule="exact"/>
              <w:jc w:val="center"/>
              <w:rPr>
                <w:kern w:val="0"/>
                <w:sz w:val="24"/>
              </w:rPr>
            </w:pPr>
          </w:p>
        </w:tc>
        <w:tc>
          <w:tcPr>
            <w:tcW w:w="1276" w:type="dxa"/>
            <w:vAlign w:val="center"/>
          </w:tcPr>
          <w:p w14:paraId="4B621FAF">
            <w:pPr>
              <w:autoSpaceDE w:val="0"/>
              <w:autoSpaceDN w:val="0"/>
              <w:adjustRightInd w:val="0"/>
              <w:spacing w:line="420" w:lineRule="exact"/>
              <w:jc w:val="center"/>
              <w:rPr>
                <w:kern w:val="0"/>
                <w:sz w:val="24"/>
              </w:rPr>
            </w:pPr>
          </w:p>
        </w:tc>
        <w:tc>
          <w:tcPr>
            <w:tcW w:w="1299" w:type="dxa"/>
            <w:vAlign w:val="center"/>
          </w:tcPr>
          <w:p w14:paraId="0DF92618">
            <w:pPr>
              <w:autoSpaceDE w:val="0"/>
              <w:autoSpaceDN w:val="0"/>
              <w:adjustRightInd w:val="0"/>
              <w:spacing w:line="420" w:lineRule="exact"/>
              <w:jc w:val="center"/>
              <w:rPr>
                <w:kern w:val="0"/>
                <w:sz w:val="24"/>
              </w:rPr>
            </w:pPr>
          </w:p>
        </w:tc>
        <w:tc>
          <w:tcPr>
            <w:tcW w:w="1111" w:type="dxa"/>
            <w:vAlign w:val="center"/>
          </w:tcPr>
          <w:p w14:paraId="6D72A21F">
            <w:pPr>
              <w:autoSpaceDE w:val="0"/>
              <w:autoSpaceDN w:val="0"/>
              <w:adjustRightInd w:val="0"/>
              <w:spacing w:line="420" w:lineRule="exact"/>
              <w:jc w:val="center"/>
              <w:rPr>
                <w:kern w:val="0"/>
                <w:sz w:val="24"/>
              </w:rPr>
            </w:pPr>
          </w:p>
        </w:tc>
        <w:tc>
          <w:tcPr>
            <w:tcW w:w="1417" w:type="dxa"/>
            <w:vAlign w:val="center"/>
          </w:tcPr>
          <w:p w14:paraId="4FE2A58A">
            <w:pPr>
              <w:autoSpaceDE w:val="0"/>
              <w:autoSpaceDN w:val="0"/>
              <w:adjustRightInd w:val="0"/>
              <w:spacing w:line="420" w:lineRule="exact"/>
              <w:jc w:val="center"/>
              <w:rPr>
                <w:kern w:val="0"/>
                <w:sz w:val="24"/>
              </w:rPr>
            </w:pPr>
          </w:p>
        </w:tc>
      </w:tr>
    </w:tbl>
    <w:p w14:paraId="381ECB73">
      <w:pPr>
        <w:autoSpaceDE w:val="0"/>
        <w:autoSpaceDN w:val="0"/>
        <w:adjustRightInd w:val="0"/>
        <w:spacing w:line="420" w:lineRule="exact"/>
        <w:jc w:val="left"/>
        <w:rPr>
          <w:kern w:val="0"/>
          <w:sz w:val="24"/>
        </w:rPr>
      </w:pPr>
    </w:p>
    <w:p w14:paraId="2321BFA1">
      <w:pPr>
        <w:autoSpaceDE w:val="0"/>
        <w:autoSpaceDN w:val="0"/>
        <w:adjustRightInd w:val="0"/>
        <w:spacing w:line="420" w:lineRule="exact"/>
        <w:ind w:firstLine="241" w:firstLineChars="100"/>
        <w:jc w:val="left"/>
        <w:rPr>
          <w:rFonts w:ascii="宋体" w:hAnsi="宋体" w:cs="宋体"/>
          <w:b/>
          <w:kern w:val="0"/>
          <w:sz w:val="24"/>
        </w:rPr>
      </w:pPr>
      <w:r>
        <w:rPr>
          <w:rFonts w:hint="eastAsia" w:ascii="宋体" w:hAnsi="宋体" w:cs="宋体"/>
          <w:b/>
          <w:kern w:val="0"/>
          <w:sz w:val="24"/>
        </w:rPr>
        <w:t>备注：</w:t>
      </w:r>
    </w:p>
    <w:p w14:paraId="7F2A2C17">
      <w:pPr>
        <w:autoSpaceDE w:val="0"/>
        <w:autoSpaceDN w:val="0"/>
        <w:adjustRightInd w:val="0"/>
        <w:spacing w:line="420" w:lineRule="exact"/>
        <w:ind w:firstLine="361" w:firstLineChars="150"/>
        <w:jc w:val="left"/>
        <w:rPr>
          <w:rFonts w:ascii="宋体" w:hAnsi="宋体" w:cs="宋体"/>
          <w:b/>
          <w:kern w:val="0"/>
          <w:sz w:val="24"/>
        </w:rPr>
      </w:pPr>
      <w:r>
        <w:rPr>
          <w:rFonts w:hint="eastAsia" w:ascii="宋体" w:hAnsi="宋体" w:cs="宋体"/>
          <w:b/>
          <w:kern w:val="0"/>
          <w:sz w:val="24"/>
        </w:rPr>
        <w:t>（1）按第六章评审办法提供证明材料；</w:t>
      </w:r>
    </w:p>
    <w:p w14:paraId="0CD5B45C">
      <w:pPr>
        <w:pStyle w:val="23"/>
        <w:adjustRightInd w:val="0"/>
        <w:snapToGrid w:val="0"/>
        <w:spacing w:line="420" w:lineRule="exact"/>
        <w:ind w:firstLine="361" w:firstLineChars="150"/>
        <w:rPr>
          <w:rFonts w:hAnsi="宋体" w:cs="宋体"/>
          <w:b/>
          <w:kern w:val="0"/>
          <w:sz w:val="24"/>
          <w:szCs w:val="24"/>
        </w:rPr>
      </w:pPr>
      <w:r>
        <w:rPr>
          <w:rFonts w:hint="eastAsia" w:hAnsi="宋体" w:cs="宋体"/>
          <w:b/>
          <w:kern w:val="0"/>
          <w:sz w:val="24"/>
          <w:szCs w:val="24"/>
        </w:rPr>
        <w:t>（</w:t>
      </w:r>
      <w:r>
        <w:rPr>
          <w:rFonts w:hint="eastAsia" w:hAnsi="宋体" w:cs="宋体"/>
          <w:b/>
          <w:kern w:val="0"/>
          <w:sz w:val="24"/>
          <w:szCs w:val="24"/>
          <w:lang w:val="en-US" w:eastAsia="zh-CN"/>
        </w:rPr>
        <w:t>2</w:t>
      </w:r>
      <w:r>
        <w:rPr>
          <w:rFonts w:hint="eastAsia" w:hAnsi="宋体" w:cs="宋体"/>
          <w:b/>
          <w:kern w:val="0"/>
          <w:sz w:val="24"/>
          <w:szCs w:val="24"/>
        </w:rPr>
        <w:t>）没有类似业绩的，此表可以不提供。</w:t>
      </w:r>
    </w:p>
    <w:p w14:paraId="239CAE4D">
      <w:pPr>
        <w:pStyle w:val="23"/>
        <w:adjustRightInd w:val="0"/>
        <w:snapToGrid w:val="0"/>
        <w:spacing w:line="420" w:lineRule="exact"/>
        <w:ind w:firstLine="482" w:firstLineChars="200"/>
        <w:rPr>
          <w:rFonts w:hAnsi="宋体" w:cs="宋体"/>
          <w:b/>
          <w:kern w:val="0"/>
          <w:sz w:val="24"/>
          <w:szCs w:val="24"/>
        </w:rPr>
      </w:pPr>
    </w:p>
    <w:p w14:paraId="13F038DA">
      <w:pPr>
        <w:pStyle w:val="23"/>
        <w:adjustRightInd w:val="0"/>
        <w:snapToGrid w:val="0"/>
        <w:spacing w:line="420" w:lineRule="exact"/>
        <w:ind w:firstLine="482" w:firstLineChars="200"/>
        <w:rPr>
          <w:rFonts w:hAnsi="宋体" w:cs="宋体"/>
          <w:b/>
          <w:kern w:val="0"/>
          <w:sz w:val="24"/>
          <w:szCs w:val="24"/>
        </w:rPr>
      </w:pPr>
    </w:p>
    <w:p w14:paraId="4CF257CD">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76C2E8D0">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25A1950F">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79C8DCD7">
      <w:pPr>
        <w:autoSpaceDE w:val="0"/>
        <w:autoSpaceDN w:val="0"/>
        <w:adjustRightInd w:val="0"/>
        <w:spacing w:line="420" w:lineRule="exact"/>
        <w:jc w:val="left"/>
        <w:rPr>
          <w:kern w:val="0"/>
          <w:sz w:val="24"/>
        </w:rPr>
      </w:pPr>
    </w:p>
    <w:p w14:paraId="2F439545">
      <w:pPr>
        <w:autoSpaceDE w:val="0"/>
        <w:autoSpaceDN w:val="0"/>
        <w:adjustRightInd w:val="0"/>
        <w:spacing w:line="420" w:lineRule="exact"/>
        <w:jc w:val="left"/>
        <w:rPr>
          <w:kern w:val="0"/>
          <w:sz w:val="24"/>
        </w:rPr>
      </w:pPr>
    </w:p>
    <w:p w14:paraId="1D3F5AFC">
      <w:pPr>
        <w:autoSpaceDE w:val="0"/>
        <w:autoSpaceDN w:val="0"/>
        <w:adjustRightInd w:val="0"/>
        <w:spacing w:line="420" w:lineRule="exact"/>
        <w:jc w:val="left"/>
        <w:rPr>
          <w:kern w:val="0"/>
          <w:sz w:val="24"/>
        </w:rPr>
      </w:pPr>
    </w:p>
    <w:p w14:paraId="0C69F1A7">
      <w:pPr>
        <w:pStyle w:val="34"/>
      </w:pPr>
    </w:p>
    <w:p w14:paraId="51977BE4"/>
    <w:p w14:paraId="0A7E5047"/>
    <w:p w14:paraId="0D1CD4E9">
      <w:pPr>
        <w:widowControl/>
        <w:spacing w:line="420" w:lineRule="exact"/>
        <w:jc w:val="left"/>
      </w:pPr>
      <w:r>
        <w:br w:type="page"/>
      </w:r>
    </w:p>
    <w:p w14:paraId="3558F235">
      <w:pPr>
        <w:spacing w:line="420" w:lineRule="exact"/>
      </w:pPr>
    </w:p>
    <w:p w14:paraId="3B85B495">
      <w:pPr>
        <w:pStyle w:val="7"/>
        <w:spacing w:line="420" w:lineRule="exact"/>
        <w:rPr>
          <w:kern w:val="0"/>
        </w:rPr>
      </w:pPr>
      <w:r>
        <w:rPr>
          <w:rFonts w:hint="eastAsia"/>
          <w:kern w:val="0"/>
        </w:rPr>
        <w:t>2.</w:t>
      </w:r>
      <w:r>
        <w:rPr>
          <w:rFonts w:hint="eastAsia"/>
          <w:kern w:val="0"/>
          <w:lang w:val="en-US" w:eastAsia="zh-CN"/>
        </w:rPr>
        <w:t>8</w:t>
      </w:r>
      <w:r>
        <w:rPr>
          <w:rFonts w:hint="eastAsia"/>
          <w:kern w:val="0"/>
        </w:rPr>
        <w:t>、商务、技术偏离表</w:t>
      </w:r>
    </w:p>
    <w:p w14:paraId="7C70B799">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商务、技术偏离表</w:t>
      </w:r>
    </w:p>
    <w:p w14:paraId="0CB97711">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hAnsi="宋体"/>
          <w:szCs w:val="21"/>
        </w:rPr>
        <w:t>（商务和技术也可分别填写）</w:t>
      </w:r>
    </w:p>
    <w:tbl>
      <w:tblPr>
        <w:tblStyle w:val="35"/>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00"/>
        <w:gridCol w:w="2808"/>
        <w:gridCol w:w="3388"/>
        <w:gridCol w:w="1984"/>
      </w:tblGrid>
      <w:tr w14:paraId="7F6C69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99" w:hRule="atLeast"/>
        </w:trPr>
        <w:tc>
          <w:tcPr>
            <w:tcW w:w="1000" w:type="dxa"/>
            <w:vAlign w:val="center"/>
          </w:tcPr>
          <w:p w14:paraId="725DD019">
            <w:pPr>
              <w:autoSpaceDE w:val="0"/>
              <w:autoSpaceDN w:val="0"/>
              <w:adjustRightInd w:val="0"/>
              <w:spacing w:line="420" w:lineRule="exact"/>
              <w:jc w:val="center"/>
              <w:rPr>
                <w:kern w:val="0"/>
                <w:sz w:val="24"/>
              </w:rPr>
            </w:pPr>
            <w:r>
              <w:rPr>
                <w:rFonts w:hint="eastAsia"/>
                <w:kern w:val="0"/>
                <w:sz w:val="24"/>
              </w:rPr>
              <w:t>序号</w:t>
            </w:r>
          </w:p>
        </w:tc>
        <w:tc>
          <w:tcPr>
            <w:tcW w:w="2808" w:type="dxa"/>
            <w:vAlign w:val="center"/>
          </w:tcPr>
          <w:p w14:paraId="58AECA10">
            <w:pPr>
              <w:autoSpaceDE w:val="0"/>
              <w:autoSpaceDN w:val="0"/>
              <w:adjustRightInd w:val="0"/>
              <w:spacing w:line="420" w:lineRule="exact"/>
              <w:jc w:val="center"/>
              <w:rPr>
                <w:kern w:val="0"/>
                <w:sz w:val="24"/>
              </w:rPr>
            </w:pPr>
            <w:r>
              <w:rPr>
                <w:rFonts w:hint="eastAsia"/>
                <w:bCs/>
                <w:kern w:val="0"/>
                <w:sz w:val="24"/>
              </w:rPr>
              <w:t>招标文件重述</w:t>
            </w:r>
          </w:p>
        </w:tc>
        <w:tc>
          <w:tcPr>
            <w:tcW w:w="3388" w:type="dxa"/>
            <w:vAlign w:val="center"/>
          </w:tcPr>
          <w:p w14:paraId="755A4C45">
            <w:pPr>
              <w:autoSpaceDE w:val="0"/>
              <w:autoSpaceDN w:val="0"/>
              <w:adjustRightInd w:val="0"/>
              <w:spacing w:line="420" w:lineRule="exact"/>
              <w:jc w:val="center"/>
              <w:rPr>
                <w:kern w:val="0"/>
                <w:sz w:val="24"/>
              </w:rPr>
            </w:pPr>
            <w:r>
              <w:rPr>
                <w:rFonts w:hint="eastAsia"/>
                <w:kern w:val="0"/>
                <w:sz w:val="24"/>
              </w:rPr>
              <w:t>偏离情况</w:t>
            </w:r>
          </w:p>
        </w:tc>
        <w:tc>
          <w:tcPr>
            <w:tcW w:w="1984" w:type="dxa"/>
            <w:vAlign w:val="center"/>
          </w:tcPr>
          <w:p w14:paraId="101651FB">
            <w:pPr>
              <w:autoSpaceDE w:val="0"/>
              <w:autoSpaceDN w:val="0"/>
              <w:adjustRightInd w:val="0"/>
              <w:spacing w:line="420" w:lineRule="exact"/>
              <w:jc w:val="center"/>
              <w:rPr>
                <w:kern w:val="0"/>
                <w:sz w:val="24"/>
              </w:rPr>
            </w:pPr>
            <w:r>
              <w:rPr>
                <w:rFonts w:hint="eastAsia"/>
                <w:kern w:val="0"/>
                <w:sz w:val="24"/>
              </w:rPr>
              <w:t>偏离说明</w:t>
            </w:r>
          </w:p>
        </w:tc>
      </w:tr>
      <w:tr w14:paraId="6B53C7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1000" w:type="dxa"/>
            <w:vAlign w:val="center"/>
          </w:tcPr>
          <w:p w14:paraId="420F7035">
            <w:pPr>
              <w:autoSpaceDE w:val="0"/>
              <w:autoSpaceDN w:val="0"/>
              <w:adjustRightInd w:val="0"/>
              <w:spacing w:line="420" w:lineRule="exact"/>
              <w:jc w:val="center"/>
              <w:rPr>
                <w:kern w:val="0"/>
                <w:sz w:val="24"/>
              </w:rPr>
            </w:pPr>
          </w:p>
        </w:tc>
        <w:tc>
          <w:tcPr>
            <w:tcW w:w="2808" w:type="dxa"/>
            <w:vAlign w:val="center"/>
          </w:tcPr>
          <w:p w14:paraId="62FFE6A7">
            <w:pPr>
              <w:autoSpaceDE w:val="0"/>
              <w:autoSpaceDN w:val="0"/>
              <w:adjustRightInd w:val="0"/>
              <w:spacing w:line="420" w:lineRule="exact"/>
              <w:jc w:val="center"/>
              <w:rPr>
                <w:kern w:val="0"/>
                <w:sz w:val="24"/>
              </w:rPr>
            </w:pPr>
          </w:p>
        </w:tc>
        <w:tc>
          <w:tcPr>
            <w:tcW w:w="3388" w:type="dxa"/>
            <w:vAlign w:val="center"/>
          </w:tcPr>
          <w:p w14:paraId="7271A631">
            <w:pPr>
              <w:autoSpaceDE w:val="0"/>
              <w:autoSpaceDN w:val="0"/>
              <w:adjustRightInd w:val="0"/>
              <w:spacing w:line="420" w:lineRule="exact"/>
              <w:jc w:val="center"/>
              <w:rPr>
                <w:kern w:val="0"/>
                <w:sz w:val="24"/>
              </w:rPr>
            </w:pPr>
          </w:p>
        </w:tc>
        <w:tc>
          <w:tcPr>
            <w:tcW w:w="1984" w:type="dxa"/>
            <w:vAlign w:val="center"/>
          </w:tcPr>
          <w:p w14:paraId="7A8EACC6">
            <w:pPr>
              <w:autoSpaceDE w:val="0"/>
              <w:autoSpaceDN w:val="0"/>
              <w:adjustRightInd w:val="0"/>
              <w:spacing w:line="420" w:lineRule="exact"/>
              <w:jc w:val="center"/>
              <w:rPr>
                <w:kern w:val="0"/>
                <w:sz w:val="24"/>
              </w:rPr>
            </w:pPr>
          </w:p>
        </w:tc>
      </w:tr>
      <w:tr w14:paraId="2F7078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1000" w:type="dxa"/>
            <w:vAlign w:val="center"/>
          </w:tcPr>
          <w:p w14:paraId="38CA5D1C">
            <w:pPr>
              <w:autoSpaceDE w:val="0"/>
              <w:autoSpaceDN w:val="0"/>
              <w:adjustRightInd w:val="0"/>
              <w:spacing w:line="420" w:lineRule="exact"/>
              <w:jc w:val="center"/>
              <w:rPr>
                <w:kern w:val="0"/>
                <w:sz w:val="24"/>
              </w:rPr>
            </w:pPr>
          </w:p>
        </w:tc>
        <w:tc>
          <w:tcPr>
            <w:tcW w:w="2808" w:type="dxa"/>
            <w:vAlign w:val="center"/>
          </w:tcPr>
          <w:p w14:paraId="791EDD16">
            <w:pPr>
              <w:autoSpaceDE w:val="0"/>
              <w:autoSpaceDN w:val="0"/>
              <w:adjustRightInd w:val="0"/>
              <w:spacing w:line="420" w:lineRule="exact"/>
              <w:jc w:val="center"/>
              <w:rPr>
                <w:kern w:val="0"/>
                <w:sz w:val="24"/>
              </w:rPr>
            </w:pPr>
          </w:p>
        </w:tc>
        <w:tc>
          <w:tcPr>
            <w:tcW w:w="3388" w:type="dxa"/>
            <w:vAlign w:val="center"/>
          </w:tcPr>
          <w:p w14:paraId="7C26C8A8">
            <w:pPr>
              <w:autoSpaceDE w:val="0"/>
              <w:autoSpaceDN w:val="0"/>
              <w:adjustRightInd w:val="0"/>
              <w:spacing w:line="420" w:lineRule="exact"/>
              <w:jc w:val="center"/>
              <w:rPr>
                <w:kern w:val="0"/>
                <w:sz w:val="24"/>
              </w:rPr>
            </w:pPr>
          </w:p>
        </w:tc>
        <w:tc>
          <w:tcPr>
            <w:tcW w:w="1984" w:type="dxa"/>
            <w:vAlign w:val="center"/>
          </w:tcPr>
          <w:p w14:paraId="24AED332">
            <w:pPr>
              <w:autoSpaceDE w:val="0"/>
              <w:autoSpaceDN w:val="0"/>
              <w:adjustRightInd w:val="0"/>
              <w:spacing w:line="420" w:lineRule="exact"/>
              <w:jc w:val="center"/>
              <w:rPr>
                <w:kern w:val="0"/>
                <w:sz w:val="24"/>
              </w:rPr>
            </w:pPr>
          </w:p>
        </w:tc>
      </w:tr>
      <w:tr w14:paraId="41D124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1000" w:type="dxa"/>
            <w:vAlign w:val="center"/>
          </w:tcPr>
          <w:p w14:paraId="13A10353">
            <w:pPr>
              <w:autoSpaceDE w:val="0"/>
              <w:autoSpaceDN w:val="0"/>
              <w:adjustRightInd w:val="0"/>
              <w:spacing w:line="420" w:lineRule="exact"/>
              <w:jc w:val="center"/>
              <w:rPr>
                <w:kern w:val="0"/>
                <w:sz w:val="24"/>
              </w:rPr>
            </w:pPr>
          </w:p>
        </w:tc>
        <w:tc>
          <w:tcPr>
            <w:tcW w:w="2808" w:type="dxa"/>
            <w:vAlign w:val="center"/>
          </w:tcPr>
          <w:p w14:paraId="31FB77C4">
            <w:pPr>
              <w:autoSpaceDE w:val="0"/>
              <w:autoSpaceDN w:val="0"/>
              <w:adjustRightInd w:val="0"/>
              <w:spacing w:line="420" w:lineRule="exact"/>
              <w:jc w:val="center"/>
              <w:rPr>
                <w:kern w:val="0"/>
                <w:sz w:val="24"/>
              </w:rPr>
            </w:pPr>
          </w:p>
        </w:tc>
        <w:tc>
          <w:tcPr>
            <w:tcW w:w="3388" w:type="dxa"/>
            <w:vAlign w:val="center"/>
          </w:tcPr>
          <w:p w14:paraId="5A8FEDFC">
            <w:pPr>
              <w:autoSpaceDE w:val="0"/>
              <w:autoSpaceDN w:val="0"/>
              <w:adjustRightInd w:val="0"/>
              <w:spacing w:line="420" w:lineRule="exact"/>
              <w:jc w:val="center"/>
              <w:rPr>
                <w:kern w:val="0"/>
                <w:sz w:val="24"/>
              </w:rPr>
            </w:pPr>
          </w:p>
        </w:tc>
        <w:tc>
          <w:tcPr>
            <w:tcW w:w="1984" w:type="dxa"/>
            <w:vAlign w:val="center"/>
          </w:tcPr>
          <w:p w14:paraId="002D3215">
            <w:pPr>
              <w:autoSpaceDE w:val="0"/>
              <w:autoSpaceDN w:val="0"/>
              <w:adjustRightInd w:val="0"/>
              <w:spacing w:line="420" w:lineRule="exact"/>
              <w:jc w:val="center"/>
              <w:rPr>
                <w:kern w:val="0"/>
                <w:sz w:val="24"/>
              </w:rPr>
            </w:pPr>
          </w:p>
        </w:tc>
      </w:tr>
      <w:tr w14:paraId="275674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1000" w:type="dxa"/>
            <w:vAlign w:val="center"/>
          </w:tcPr>
          <w:p w14:paraId="27A0610F">
            <w:pPr>
              <w:autoSpaceDE w:val="0"/>
              <w:autoSpaceDN w:val="0"/>
              <w:adjustRightInd w:val="0"/>
              <w:spacing w:line="420" w:lineRule="exact"/>
              <w:jc w:val="center"/>
              <w:rPr>
                <w:kern w:val="0"/>
                <w:sz w:val="24"/>
              </w:rPr>
            </w:pPr>
          </w:p>
        </w:tc>
        <w:tc>
          <w:tcPr>
            <w:tcW w:w="2808" w:type="dxa"/>
            <w:vAlign w:val="center"/>
          </w:tcPr>
          <w:p w14:paraId="6B61B7E9">
            <w:pPr>
              <w:autoSpaceDE w:val="0"/>
              <w:autoSpaceDN w:val="0"/>
              <w:adjustRightInd w:val="0"/>
              <w:spacing w:line="420" w:lineRule="exact"/>
              <w:jc w:val="center"/>
              <w:rPr>
                <w:kern w:val="0"/>
                <w:sz w:val="24"/>
              </w:rPr>
            </w:pPr>
          </w:p>
        </w:tc>
        <w:tc>
          <w:tcPr>
            <w:tcW w:w="3388" w:type="dxa"/>
            <w:vAlign w:val="center"/>
          </w:tcPr>
          <w:p w14:paraId="340E9AF1">
            <w:pPr>
              <w:autoSpaceDE w:val="0"/>
              <w:autoSpaceDN w:val="0"/>
              <w:adjustRightInd w:val="0"/>
              <w:spacing w:line="420" w:lineRule="exact"/>
              <w:jc w:val="center"/>
              <w:rPr>
                <w:kern w:val="0"/>
                <w:sz w:val="24"/>
              </w:rPr>
            </w:pPr>
          </w:p>
        </w:tc>
        <w:tc>
          <w:tcPr>
            <w:tcW w:w="1984" w:type="dxa"/>
            <w:vAlign w:val="center"/>
          </w:tcPr>
          <w:p w14:paraId="3F604718">
            <w:pPr>
              <w:autoSpaceDE w:val="0"/>
              <w:autoSpaceDN w:val="0"/>
              <w:adjustRightInd w:val="0"/>
              <w:spacing w:line="420" w:lineRule="exact"/>
              <w:jc w:val="center"/>
              <w:rPr>
                <w:kern w:val="0"/>
                <w:sz w:val="24"/>
              </w:rPr>
            </w:pPr>
          </w:p>
        </w:tc>
      </w:tr>
      <w:tr w14:paraId="1511DE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1000" w:type="dxa"/>
            <w:vAlign w:val="center"/>
          </w:tcPr>
          <w:p w14:paraId="2567CBAB">
            <w:pPr>
              <w:autoSpaceDE w:val="0"/>
              <w:autoSpaceDN w:val="0"/>
              <w:adjustRightInd w:val="0"/>
              <w:spacing w:line="420" w:lineRule="exact"/>
              <w:jc w:val="center"/>
              <w:rPr>
                <w:kern w:val="0"/>
                <w:sz w:val="24"/>
              </w:rPr>
            </w:pPr>
          </w:p>
        </w:tc>
        <w:tc>
          <w:tcPr>
            <w:tcW w:w="2808" w:type="dxa"/>
            <w:vAlign w:val="center"/>
          </w:tcPr>
          <w:p w14:paraId="745AA465">
            <w:pPr>
              <w:autoSpaceDE w:val="0"/>
              <w:autoSpaceDN w:val="0"/>
              <w:adjustRightInd w:val="0"/>
              <w:spacing w:line="420" w:lineRule="exact"/>
              <w:jc w:val="center"/>
              <w:rPr>
                <w:kern w:val="0"/>
                <w:sz w:val="24"/>
              </w:rPr>
            </w:pPr>
          </w:p>
        </w:tc>
        <w:tc>
          <w:tcPr>
            <w:tcW w:w="3388" w:type="dxa"/>
            <w:vAlign w:val="center"/>
          </w:tcPr>
          <w:p w14:paraId="4C9B43F4">
            <w:pPr>
              <w:autoSpaceDE w:val="0"/>
              <w:autoSpaceDN w:val="0"/>
              <w:adjustRightInd w:val="0"/>
              <w:spacing w:line="420" w:lineRule="exact"/>
              <w:jc w:val="center"/>
              <w:rPr>
                <w:kern w:val="0"/>
                <w:sz w:val="24"/>
              </w:rPr>
            </w:pPr>
          </w:p>
        </w:tc>
        <w:tc>
          <w:tcPr>
            <w:tcW w:w="1984" w:type="dxa"/>
            <w:vAlign w:val="center"/>
          </w:tcPr>
          <w:p w14:paraId="221B0497">
            <w:pPr>
              <w:autoSpaceDE w:val="0"/>
              <w:autoSpaceDN w:val="0"/>
              <w:adjustRightInd w:val="0"/>
              <w:spacing w:line="420" w:lineRule="exact"/>
              <w:jc w:val="center"/>
              <w:rPr>
                <w:kern w:val="0"/>
                <w:sz w:val="24"/>
              </w:rPr>
            </w:pPr>
          </w:p>
        </w:tc>
      </w:tr>
      <w:tr w14:paraId="3A9E86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1" w:hRule="atLeast"/>
        </w:trPr>
        <w:tc>
          <w:tcPr>
            <w:tcW w:w="9180" w:type="dxa"/>
            <w:gridSpan w:val="4"/>
            <w:vAlign w:val="center"/>
          </w:tcPr>
          <w:p w14:paraId="028E7328">
            <w:pPr>
              <w:autoSpaceDE w:val="0"/>
              <w:autoSpaceDN w:val="0"/>
              <w:adjustRightInd w:val="0"/>
              <w:spacing w:line="420" w:lineRule="exact"/>
              <w:jc w:val="left"/>
              <w:rPr>
                <w:rFonts w:ascii="宋体" w:hAnsi="宋体" w:cs="宋体"/>
                <w:kern w:val="0"/>
                <w:sz w:val="24"/>
              </w:rPr>
            </w:pPr>
            <w:r>
              <w:rPr>
                <w:rFonts w:hint="eastAsia" w:ascii="宋体" w:hAnsi="宋体" w:cs="宋体"/>
                <w:kern w:val="0"/>
                <w:sz w:val="24"/>
              </w:rPr>
              <w:t>注：如不填写，则视为完全响应招标文件的技术及商务要求。</w:t>
            </w:r>
            <w:r>
              <w:rPr>
                <w:rFonts w:ascii="宋体" w:hAnsi="宋体" w:cs="宋体"/>
                <w:kern w:val="0"/>
                <w:sz w:val="24"/>
              </w:rPr>
              <w:t xml:space="preserve"> </w:t>
            </w:r>
          </w:p>
        </w:tc>
      </w:tr>
    </w:tbl>
    <w:p w14:paraId="0C69B7E9">
      <w:pPr>
        <w:autoSpaceDE w:val="0"/>
        <w:autoSpaceDN w:val="0"/>
        <w:adjustRightInd w:val="0"/>
        <w:spacing w:line="420" w:lineRule="exact"/>
        <w:jc w:val="left"/>
        <w:rPr>
          <w:rFonts w:ascii="宋体" w:hAnsi="宋体" w:cs="宋体"/>
          <w:b/>
          <w:kern w:val="0"/>
          <w:sz w:val="24"/>
        </w:rPr>
      </w:pPr>
      <w:r>
        <w:rPr>
          <w:rFonts w:hint="eastAsia" w:ascii="宋体" w:hAnsi="宋体" w:cs="宋体"/>
          <w:b/>
          <w:kern w:val="0"/>
          <w:sz w:val="24"/>
        </w:rPr>
        <w:t>注：（</w:t>
      </w:r>
      <w:r>
        <w:rPr>
          <w:rFonts w:ascii="宋体" w:hAnsi="宋体" w:cs="宋体"/>
          <w:b/>
          <w:kern w:val="0"/>
          <w:sz w:val="24"/>
        </w:rPr>
        <w:t>1</w:t>
      </w:r>
      <w:r>
        <w:rPr>
          <w:rFonts w:hint="eastAsia" w:ascii="宋体" w:hAnsi="宋体" w:cs="宋体"/>
          <w:b/>
          <w:kern w:val="0"/>
          <w:sz w:val="24"/>
        </w:rPr>
        <w:t>）</w:t>
      </w:r>
      <w:r>
        <w:rPr>
          <w:rFonts w:ascii="宋体" w:hAnsi="宋体" w:cs="宋体"/>
          <w:b/>
          <w:kern w:val="0"/>
          <w:sz w:val="24"/>
        </w:rPr>
        <w:t>▲</w:t>
      </w:r>
      <w:r>
        <w:rPr>
          <w:rFonts w:hint="eastAsia" w:ascii="宋体" w:hAnsi="宋体" w:cs="宋体"/>
          <w:b/>
          <w:kern w:val="0"/>
          <w:sz w:val="24"/>
        </w:rPr>
        <w:t>投标供应商必须提供本表，否则投标无效。</w:t>
      </w:r>
    </w:p>
    <w:p w14:paraId="16752234">
      <w:pPr>
        <w:autoSpaceDE w:val="0"/>
        <w:autoSpaceDN w:val="0"/>
        <w:adjustRightInd w:val="0"/>
        <w:spacing w:line="420" w:lineRule="exact"/>
        <w:jc w:val="left"/>
        <w:rPr>
          <w:b/>
          <w:kern w:val="0"/>
          <w:sz w:val="24"/>
        </w:rPr>
      </w:pPr>
      <w:r>
        <w:rPr>
          <w:rFonts w:hint="eastAsia" w:ascii="宋体" w:hAnsi="宋体" w:cs="宋体"/>
          <w:b/>
          <w:kern w:val="0"/>
          <w:sz w:val="24"/>
        </w:rPr>
        <w:t xml:space="preserve">    （2） “偏离情况”栏填写：“正偏离”或“负偏离”或“无偏离”。</w:t>
      </w:r>
      <w:r>
        <w:rPr>
          <w:rFonts w:ascii="宋体" w:hAnsi="宋体" w:cs="宋体"/>
          <w:b/>
          <w:kern w:val="0"/>
          <w:sz w:val="24"/>
        </w:rPr>
        <w:t xml:space="preserve"> </w:t>
      </w:r>
    </w:p>
    <w:p w14:paraId="4830C069">
      <w:pPr>
        <w:autoSpaceDE w:val="0"/>
        <w:autoSpaceDN w:val="0"/>
        <w:adjustRightInd w:val="0"/>
        <w:spacing w:line="420" w:lineRule="exact"/>
        <w:jc w:val="left"/>
        <w:rPr>
          <w:kern w:val="0"/>
          <w:sz w:val="24"/>
        </w:rPr>
      </w:pPr>
    </w:p>
    <w:p w14:paraId="7570DAD5">
      <w:pPr>
        <w:pStyle w:val="23"/>
        <w:adjustRightInd w:val="0"/>
        <w:snapToGrid w:val="0"/>
        <w:spacing w:line="420" w:lineRule="exact"/>
        <w:rPr>
          <w:rFonts w:hAnsi="宋体" w:cs="宋体"/>
          <w:b/>
          <w:kern w:val="0"/>
          <w:sz w:val="24"/>
          <w:szCs w:val="24"/>
        </w:rPr>
      </w:pPr>
    </w:p>
    <w:p w14:paraId="169E9E64">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0BD59769">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3E172111">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644DB9E7">
      <w:pPr>
        <w:pStyle w:val="23"/>
        <w:adjustRightInd w:val="0"/>
        <w:snapToGrid w:val="0"/>
        <w:spacing w:line="420" w:lineRule="exact"/>
        <w:rPr>
          <w:rFonts w:hAnsi="宋体" w:cs="宋体"/>
          <w:kern w:val="0"/>
          <w:sz w:val="28"/>
          <w:szCs w:val="28"/>
        </w:rPr>
      </w:pPr>
    </w:p>
    <w:p w14:paraId="6C382C70">
      <w:pPr>
        <w:pStyle w:val="32"/>
        <w:ind w:left="440"/>
      </w:pPr>
    </w:p>
    <w:p w14:paraId="36E723D0"/>
    <w:p w14:paraId="41A6933D">
      <w:pPr>
        <w:pStyle w:val="34"/>
      </w:pPr>
    </w:p>
    <w:p w14:paraId="6A137DE0"/>
    <w:p w14:paraId="0475F768">
      <w:pPr>
        <w:pStyle w:val="7"/>
        <w:rPr>
          <w:rFonts w:ascii="宋体" w:hAnsi="宋体"/>
        </w:rPr>
      </w:pPr>
      <w:r>
        <w:rPr>
          <w:rFonts w:hint="eastAsia"/>
          <w:kern w:val="0"/>
        </w:rPr>
        <w:t>2.1</w:t>
      </w:r>
      <w:r>
        <w:rPr>
          <w:rFonts w:hint="eastAsia"/>
          <w:kern w:val="0"/>
          <w:lang w:val="en-US" w:eastAsia="zh-CN"/>
        </w:rPr>
        <w:t>2</w:t>
      </w:r>
      <w:r>
        <w:rPr>
          <w:rFonts w:hint="eastAsia"/>
          <w:kern w:val="0"/>
        </w:rPr>
        <w:t>、</w:t>
      </w:r>
      <w:r>
        <w:rPr>
          <w:kern w:val="0"/>
        </w:rPr>
        <w:t>政府采购活动现场确认声明书</w:t>
      </w:r>
    </w:p>
    <w:p w14:paraId="03070658">
      <w:pPr>
        <w:pStyle w:val="102"/>
        <w:widowControl w:val="0"/>
        <w:snapToGrid w:val="0"/>
        <w:spacing w:line="500" w:lineRule="exact"/>
        <w:jc w:val="center"/>
        <w:rPr>
          <w:rFonts w:hint="default" w:cs="方正小标宋简体" w:asciiTheme="minorEastAsia" w:hAnsiTheme="minorEastAsia" w:eastAsiaTheme="minorEastAsia"/>
          <w:b/>
          <w:bCs/>
          <w:color w:val="000000"/>
          <w:sz w:val="28"/>
          <w:szCs w:val="28"/>
        </w:rPr>
      </w:pPr>
      <w:r>
        <w:rPr>
          <w:rFonts w:cs="方正小标宋简体" w:asciiTheme="minorEastAsia" w:hAnsiTheme="minorEastAsia" w:eastAsiaTheme="minorEastAsia"/>
          <w:b/>
          <w:bCs/>
          <w:color w:val="000000"/>
          <w:sz w:val="28"/>
          <w:szCs w:val="28"/>
        </w:rPr>
        <w:t>政府采购活动现场确认声明书</w:t>
      </w:r>
    </w:p>
    <w:p w14:paraId="23827074">
      <w:pPr>
        <w:pStyle w:val="102"/>
        <w:widowControl w:val="0"/>
        <w:snapToGrid w:val="0"/>
        <w:spacing w:line="500" w:lineRule="exact"/>
        <w:jc w:val="both"/>
        <w:rPr>
          <w:rFonts w:hint="default" w:ascii="仿宋" w:hAnsi="仿宋"/>
          <w:color w:val="000000"/>
          <w:kern w:val="0"/>
          <w:sz w:val="28"/>
        </w:rPr>
      </w:pPr>
    </w:p>
    <w:p w14:paraId="303D6FBD">
      <w:pPr>
        <w:pStyle w:val="102"/>
        <w:widowControl w:val="0"/>
        <w:snapToGrid w:val="0"/>
        <w:spacing w:line="460" w:lineRule="exact"/>
        <w:jc w:val="both"/>
        <w:rPr>
          <w:rFonts w:hint="default" w:ascii="仿宋" w:hAnsi="仿宋"/>
          <w:color w:val="000000"/>
          <w:kern w:val="0"/>
          <w:sz w:val="22"/>
        </w:rPr>
      </w:pPr>
      <w:r>
        <w:rPr>
          <w:rFonts w:ascii="仿宋" w:hAnsi="仿宋"/>
          <w:color w:val="000000"/>
          <w:kern w:val="0"/>
          <w:sz w:val="22"/>
          <w:u w:val="single"/>
        </w:rPr>
        <w:t xml:space="preserve"> 浙江东瓯工程造价咨询有限公司</w:t>
      </w:r>
      <w:r>
        <w:rPr>
          <w:rFonts w:ascii="仿宋" w:hAnsi="仿宋"/>
          <w:color w:val="000000"/>
          <w:kern w:val="0"/>
          <w:sz w:val="22"/>
        </w:rPr>
        <w:t>：</w:t>
      </w:r>
    </w:p>
    <w:p w14:paraId="283553A9">
      <w:pPr>
        <w:pStyle w:val="118"/>
        <w:wordWrap w:val="0"/>
        <w:overflowPunct w:val="0"/>
        <w:snapToGrid w:val="0"/>
        <w:spacing w:line="400" w:lineRule="exact"/>
        <w:ind w:left="20" w:leftChars="9" w:firstLine="433" w:firstLineChars="187"/>
        <w:rPr>
          <w:rFonts w:hint="default" w:hAnsi="宋体" w:cs="宋体"/>
          <w:spacing w:val="6"/>
          <w:sz w:val="22"/>
          <w:szCs w:val="22"/>
        </w:rPr>
      </w:pPr>
      <w:r>
        <w:rPr>
          <w:rFonts w:cs="宋体"/>
          <w:color w:val="000000"/>
          <w:spacing w:val="6"/>
          <w:sz w:val="22"/>
        </w:rPr>
        <w:t xml:space="preserve">    </w:t>
      </w:r>
      <w:r>
        <w:rPr>
          <w:rFonts w:hAnsi="宋体" w:cs="宋体"/>
          <w:spacing w:val="6"/>
          <w:sz w:val="22"/>
          <w:szCs w:val="22"/>
        </w:rPr>
        <w:t>本人</w:t>
      </w:r>
      <w:r>
        <w:rPr>
          <w:rFonts w:hAnsi="宋体" w:cs="宋体"/>
          <w:spacing w:val="6"/>
          <w:sz w:val="22"/>
          <w:szCs w:val="22"/>
          <w:u w:val="single"/>
        </w:rPr>
        <w:t xml:space="preserve">           </w:t>
      </w:r>
      <w:r>
        <w:rPr>
          <w:rFonts w:hAnsi="宋体" w:cs="宋体"/>
          <w:spacing w:val="6"/>
          <w:sz w:val="22"/>
          <w:szCs w:val="22"/>
        </w:rPr>
        <w:t>（授权代表姓名），经由</w:t>
      </w:r>
      <w:r>
        <w:rPr>
          <w:rFonts w:hAnsi="宋体" w:cs="宋体"/>
          <w:spacing w:val="6"/>
          <w:sz w:val="22"/>
          <w:szCs w:val="22"/>
          <w:u w:val="single"/>
        </w:rPr>
        <w:t xml:space="preserve">                        （单位）</w:t>
      </w:r>
      <w:r>
        <w:rPr>
          <w:rFonts w:hAnsi="宋体" w:cs="宋体"/>
          <w:spacing w:val="6"/>
          <w:sz w:val="22"/>
          <w:szCs w:val="22"/>
        </w:rPr>
        <w:t>负责人</w:t>
      </w:r>
      <w:r>
        <w:rPr>
          <w:rFonts w:hAnsi="宋体" w:cs="宋体"/>
          <w:spacing w:val="6"/>
          <w:sz w:val="22"/>
          <w:szCs w:val="22"/>
          <w:u w:val="single"/>
        </w:rPr>
        <w:t xml:space="preserve">          </w:t>
      </w:r>
      <w:r>
        <w:rPr>
          <w:rFonts w:hAnsi="宋体" w:cs="宋体"/>
          <w:spacing w:val="6"/>
          <w:sz w:val="22"/>
          <w:szCs w:val="22"/>
        </w:rPr>
        <w:t>（法定代表人）合法授权参加</w:t>
      </w:r>
      <w:r>
        <w:rPr>
          <w:rFonts w:hAnsi="宋体" w:cs="宋体"/>
          <w:spacing w:val="6"/>
          <w:sz w:val="22"/>
          <w:szCs w:val="22"/>
          <w:u w:val="single"/>
        </w:rPr>
        <w:t xml:space="preserve">               </w:t>
      </w:r>
      <w:r>
        <w:rPr>
          <w:rFonts w:hAnsi="宋体" w:cs="宋体"/>
          <w:spacing w:val="6"/>
          <w:sz w:val="22"/>
          <w:szCs w:val="22"/>
        </w:rPr>
        <w:t>（编号：</w:t>
      </w:r>
      <w:r>
        <w:rPr>
          <w:rFonts w:hAnsi="宋体" w:cs="宋体"/>
          <w:spacing w:val="6"/>
          <w:sz w:val="22"/>
          <w:szCs w:val="22"/>
          <w:u w:val="single"/>
        </w:rPr>
        <w:t xml:space="preserve">      </w:t>
      </w:r>
      <w:r>
        <w:rPr>
          <w:rFonts w:hAnsi="宋体" w:cs="宋体"/>
          <w:spacing w:val="6"/>
          <w:sz w:val="22"/>
          <w:szCs w:val="22"/>
        </w:rPr>
        <w:t xml:space="preserve">）政府采购活动，经与本单位法人代表（负责人）联系确认，现就有关公平竞争事项郑重声明如下： </w:t>
      </w:r>
    </w:p>
    <w:p w14:paraId="6E94A1E7">
      <w:pPr>
        <w:pStyle w:val="117"/>
        <w:widowControl/>
        <w:numPr>
          <w:ilvl w:val="0"/>
          <w:numId w:val="2"/>
        </w:numPr>
        <w:wordWrap w:val="0"/>
        <w:overflowPunct w:val="0"/>
        <w:snapToGrid w:val="0"/>
        <w:spacing w:line="400" w:lineRule="exact"/>
        <w:ind w:firstLine="415" w:firstLineChars="189"/>
        <w:rPr>
          <w:rFonts w:hint="default" w:ascii="宋体" w:hAnsi="宋体" w:cs="宋体"/>
          <w:kern w:val="0"/>
          <w:sz w:val="22"/>
          <w:szCs w:val="22"/>
        </w:rPr>
      </w:pPr>
      <w:r>
        <w:rPr>
          <w:rFonts w:ascii="宋体" w:hAnsi="宋体" w:cs="宋体"/>
          <w:kern w:val="0"/>
          <w:sz w:val="22"/>
          <w:szCs w:val="22"/>
        </w:rPr>
        <w:t xml:space="preserve">本单位与采购人之间 □不存在利害关系 </w:t>
      </w:r>
      <w:r>
        <w:rPr>
          <w:rFonts w:ascii="宋体" w:hAnsi="宋体" w:cs="宋体"/>
          <w:kern w:val="0"/>
          <w:sz w:val="22"/>
          <w:szCs w:val="22"/>
        </w:rPr>
        <w:sym w:font="Wingdings 2" w:char="00A3"/>
      </w:r>
      <w:r>
        <w:rPr>
          <w:rFonts w:ascii="宋体" w:hAnsi="宋体" w:cs="宋体"/>
          <w:kern w:val="0"/>
          <w:sz w:val="22"/>
          <w:szCs w:val="22"/>
        </w:rPr>
        <w:t>存在下列利害关系</w:t>
      </w:r>
      <w:r>
        <w:rPr>
          <w:rFonts w:ascii="宋体" w:hAnsi="宋体" w:cs="宋体"/>
          <w:kern w:val="0"/>
          <w:sz w:val="22"/>
          <w:szCs w:val="22"/>
          <w:u w:val="single"/>
        </w:rPr>
        <w:t xml:space="preserve">           </w:t>
      </w:r>
      <w:r>
        <w:rPr>
          <w:rFonts w:ascii="宋体" w:hAnsi="宋体" w:cs="宋体"/>
          <w:kern w:val="0"/>
          <w:sz w:val="22"/>
          <w:szCs w:val="22"/>
        </w:rPr>
        <w:t>：</w:t>
      </w:r>
    </w:p>
    <w:p w14:paraId="044844AB">
      <w:pPr>
        <w:pStyle w:val="117"/>
        <w:widowControl/>
        <w:wordWrap w:val="0"/>
        <w:overflowPunct w:val="0"/>
        <w:snapToGrid w:val="0"/>
        <w:spacing w:line="400" w:lineRule="exact"/>
        <w:rPr>
          <w:rFonts w:hint="default" w:ascii="宋体" w:hAnsi="宋体" w:cs="宋体"/>
          <w:kern w:val="0"/>
          <w:sz w:val="22"/>
          <w:szCs w:val="22"/>
        </w:rPr>
      </w:pPr>
      <w:r>
        <w:rPr>
          <w:rFonts w:ascii="宋体" w:hAnsi="宋体" w:cs="宋体"/>
          <w:kern w:val="0"/>
          <w:sz w:val="22"/>
          <w:szCs w:val="22"/>
        </w:rPr>
        <w:t xml:space="preserve">  A.投资关系    B.行政隶属关系    C.业务指导关系</w:t>
      </w:r>
    </w:p>
    <w:p w14:paraId="65E341CD">
      <w:pPr>
        <w:pStyle w:val="117"/>
        <w:widowControl/>
        <w:wordWrap w:val="0"/>
        <w:overflowPunct w:val="0"/>
        <w:snapToGrid w:val="0"/>
        <w:spacing w:line="400" w:lineRule="exact"/>
        <w:rPr>
          <w:rFonts w:hint="default" w:ascii="宋体" w:hAnsi="宋体" w:cs="宋体"/>
          <w:kern w:val="0"/>
          <w:sz w:val="22"/>
          <w:szCs w:val="22"/>
        </w:rPr>
      </w:pPr>
      <w:r>
        <w:rPr>
          <w:rFonts w:ascii="宋体" w:hAnsi="宋体" w:cs="宋体"/>
          <w:kern w:val="0"/>
          <w:sz w:val="22"/>
          <w:szCs w:val="22"/>
        </w:rPr>
        <w:t xml:space="preserve">  D.其他可能</w:t>
      </w:r>
      <w:r>
        <w:rPr>
          <w:rFonts w:ascii="宋体" w:hAnsi="宋体" w:cs="宋体"/>
          <w:sz w:val="22"/>
          <w:szCs w:val="22"/>
        </w:rPr>
        <w:t>影响采购公正的</w:t>
      </w:r>
      <w:r>
        <w:rPr>
          <w:rFonts w:ascii="宋体" w:hAnsi="宋体" w:cs="宋体"/>
          <w:kern w:val="0"/>
          <w:sz w:val="22"/>
          <w:szCs w:val="22"/>
        </w:rPr>
        <w:t>利害关系</w:t>
      </w:r>
      <w:r>
        <w:rPr>
          <w:rFonts w:ascii="宋体" w:hAnsi="宋体" w:cs="宋体"/>
          <w:kern w:val="0"/>
          <w:sz w:val="22"/>
          <w:szCs w:val="22"/>
          <w:u w:val="single"/>
        </w:rPr>
        <w:t xml:space="preserve">（如有，请如实说明）                 </w:t>
      </w:r>
      <w:r>
        <w:rPr>
          <w:rFonts w:ascii="宋体" w:hAnsi="宋体" w:cs="宋体"/>
          <w:kern w:val="0"/>
          <w:sz w:val="22"/>
          <w:szCs w:val="22"/>
        </w:rPr>
        <w:t>。</w:t>
      </w:r>
    </w:p>
    <w:p w14:paraId="21970B68">
      <w:pPr>
        <w:pStyle w:val="117"/>
        <w:widowControl/>
        <w:wordWrap w:val="0"/>
        <w:overflowPunct w:val="0"/>
        <w:snapToGrid w:val="0"/>
        <w:spacing w:line="400" w:lineRule="exact"/>
        <w:rPr>
          <w:rFonts w:hint="default" w:ascii="宋体" w:hAnsi="宋体" w:cs="宋体"/>
          <w:kern w:val="0"/>
          <w:sz w:val="22"/>
          <w:szCs w:val="22"/>
        </w:rPr>
      </w:pPr>
      <w:r>
        <w:rPr>
          <w:rFonts w:ascii="宋体" w:hAnsi="宋体" w:cs="宋体"/>
          <w:spacing w:val="6"/>
          <w:sz w:val="22"/>
          <w:szCs w:val="22"/>
        </w:rPr>
        <w:t xml:space="preserve">   二、</w:t>
      </w:r>
      <w:r>
        <w:rPr>
          <w:rFonts w:ascii="宋体" w:hAnsi="宋体" w:cs="宋体"/>
          <w:kern w:val="0"/>
          <w:sz w:val="22"/>
          <w:szCs w:val="22"/>
        </w:rPr>
        <w:t>现已清楚知道参加本项目采购活动的其他所有供应商名称，本单位 □与其他所有供应商之间均不存在利害关系 □与</w:t>
      </w:r>
      <w:r>
        <w:rPr>
          <w:rFonts w:ascii="宋体" w:hAnsi="宋体" w:cs="宋体"/>
          <w:kern w:val="0"/>
          <w:sz w:val="22"/>
          <w:szCs w:val="22"/>
          <w:u w:val="single"/>
        </w:rPr>
        <w:t xml:space="preserve">           （供应商名称）</w:t>
      </w:r>
      <w:r>
        <w:rPr>
          <w:rFonts w:ascii="宋体" w:hAnsi="宋体" w:cs="宋体"/>
          <w:kern w:val="0"/>
          <w:sz w:val="22"/>
          <w:szCs w:val="22"/>
        </w:rPr>
        <w:t>之间存在下列利害关系</w:t>
      </w:r>
      <w:r>
        <w:rPr>
          <w:rFonts w:ascii="宋体" w:hAnsi="宋体" w:cs="宋体"/>
          <w:kern w:val="0"/>
          <w:sz w:val="22"/>
          <w:szCs w:val="22"/>
          <w:u w:val="single"/>
        </w:rPr>
        <w:t xml:space="preserve">          </w:t>
      </w:r>
      <w:r>
        <w:rPr>
          <w:rFonts w:ascii="宋体" w:hAnsi="宋体" w:cs="宋体"/>
          <w:kern w:val="0"/>
          <w:sz w:val="22"/>
          <w:szCs w:val="22"/>
        </w:rPr>
        <w:t>：</w:t>
      </w:r>
    </w:p>
    <w:p w14:paraId="5A2F2999">
      <w:pPr>
        <w:pStyle w:val="118"/>
        <w:wordWrap w:val="0"/>
        <w:overflowPunct w:val="0"/>
        <w:snapToGrid w:val="0"/>
        <w:spacing w:line="400" w:lineRule="exact"/>
        <w:rPr>
          <w:rFonts w:hint="default" w:hAnsi="宋体" w:cs="宋体"/>
          <w:kern w:val="0"/>
          <w:sz w:val="22"/>
          <w:szCs w:val="22"/>
        </w:rPr>
      </w:pPr>
      <w:r>
        <w:rPr>
          <w:rFonts w:hAnsi="宋体" w:cs="宋体"/>
          <w:kern w:val="0"/>
          <w:sz w:val="22"/>
          <w:szCs w:val="22"/>
        </w:rPr>
        <w:t xml:space="preserve">  A.法定代表人或负责人或实际控制人是同一人</w:t>
      </w:r>
    </w:p>
    <w:p w14:paraId="3790908C">
      <w:pPr>
        <w:pStyle w:val="118"/>
        <w:wordWrap w:val="0"/>
        <w:overflowPunct w:val="0"/>
        <w:snapToGrid w:val="0"/>
        <w:spacing w:line="400" w:lineRule="exact"/>
        <w:rPr>
          <w:rFonts w:hint="default" w:hAnsi="宋体" w:cs="宋体"/>
          <w:spacing w:val="6"/>
          <w:sz w:val="22"/>
          <w:szCs w:val="22"/>
        </w:rPr>
      </w:pPr>
      <w:r>
        <w:rPr>
          <w:rFonts w:hAnsi="宋体" w:cs="宋体"/>
          <w:kern w:val="0"/>
          <w:sz w:val="22"/>
          <w:szCs w:val="22"/>
        </w:rPr>
        <w:t xml:space="preserve">  B.法定代表人或负责人或实际控制人是夫妻关系</w:t>
      </w:r>
    </w:p>
    <w:p w14:paraId="7DBFA651">
      <w:pPr>
        <w:pStyle w:val="118"/>
        <w:wordWrap w:val="0"/>
        <w:overflowPunct w:val="0"/>
        <w:snapToGrid w:val="0"/>
        <w:spacing w:line="400" w:lineRule="exact"/>
        <w:rPr>
          <w:rFonts w:hint="default" w:hAnsi="宋体" w:cs="宋体"/>
          <w:spacing w:val="6"/>
          <w:sz w:val="22"/>
          <w:szCs w:val="22"/>
        </w:rPr>
      </w:pPr>
      <w:r>
        <w:rPr>
          <w:rFonts w:hAnsi="宋体" w:cs="宋体"/>
          <w:kern w:val="0"/>
          <w:sz w:val="22"/>
          <w:szCs w:val="22"/>
        </w:rPr>
        <w:t xml:space="preserve">  C.法定代表人或负责人或实际控制人是直系血亲关系</w:t>
      </w:r>
    </w:p>
    <w:p w14:paraId="77C4250A">
      <w:pPr>
        <w:pStyle w:val="118"/>
        <w:wordWrap w:val="0"/>
        <w:overflowPunct w:val="0"/>
        <w:snapToGrid w:val="0"/>
        <w:spacing w:line="400" w:lineRule="exact"/>
        <w:rPr>
          <w:rFonts w:hint="default" w:hAnsi="宋体" w:cs="宋体"/>
          <w:spacing w:val="6"/>
          <w:sz w:val="22"/>
          <w:szCs w:val="22"/>
        </w:rPr>
      </w:pPr>
      <w:r>
        <w:rPr>
          <w:rFonts w:hAnsi="宋体" w:cs="宋体"/>
          <w:kern w:val="0"/>
          <w:sz w:val="22"/>
          <w:szCs w:val="22"/>
        </w:rPr>
        <w:t xml:space="preserve">  D.法定代表人或负责人或实际控制人存在三代以内旁系血亲关系</w:t>
      </w:r>
    </w:p>
    <w:p w14:paraId="29753B61">
      <w:pPr>
        <w:pStyle w:val="118"/>
        <w:wordWrap w:val="0"/>
        <w:overflowPunct w:val="0"/>
        <w:snapToGrid w:val="0"/>
        <w:spacing w:line="400" w:lineRule="exact"/>
        <w:rPr>
          <w:rFonts w:hint="default" w:hAnsi="宋体" w:cs="宋体"/>
          <w:kern w:val="0"/>
          <w:sz w:val="22"/>
          <w:szCs w:val="22"/>
        </w:rPr>
      </w:pPr>
      <w:r>
        <w:rPr>
          <w:rFonts w:hAnsi="宋体" w:cs="宋体"/>
          <w:kern w:val="0"/>
          <w:sz w:val="22"/>
          <w:szCs w:val="22"/>
        </w:rPr>
        <w:t xml:space="preserve">  E.法定代表人或负责人或实际控制人存在近姻亲关系</w:t>
      </w:r>
    </w:p>
    <w:p w14:paraId="248F77FB">
      <w:pPr>
        <w:pStyle w:val="118"/>
        <w:wordWrap w:val="0"/>
        <w:overflowPunct w:val="0"/>
        <w:snapToGrid w:val="0"/>
        <w:spacing w:line="400" w:lineRule="exact"/>
        <w:rPr>
          <w:rFonts w:hint="default" w:hAnsi="宋体" w:cs="宋体"/>
          <w:kern w:val="0"/>
          <w:sz w:val="22"/>
          <w:szCs w:val="22"/>
        </w:rPr>
      </w:pPr>
      <w:r>
        <w:rPr>
          <w:rFonts w:hAnsi="宋体" w:cs="宋体"/>
          <w:kern w:val="0"/>
          <w:sz w:val="22"/>
          <w:szCs w:val="22"/>
        </w:rPr>
        <w:t xml:space="preserve">  F.法定代表人或负责人或实际控制人存在股份控制或实际控制关系</w:t>
      </w:r>
    </w:p>
    <w:p w14:paraId="4B423B8E">
      <w:pPr>
        <w:pStyle w:val="118"/>
        <w:wordWrap w:val="0"/>
        <w:overflowPunct w:val="0"/>
        <w:snapToGrid w:val="0"/>
        <w:spacing w:line="400" w:lineRule="exact"/>
        <w:rPr>
          <w:rFonts w:hint="default" w:hAnsi="宋体" w:cs="宋体"/>
          <w:kern w:val="0"/>
          <w:sz w:val="22"/>
          <w:szCs w:val="22"/>
        </w:rPr>
      </w:pPr>
      <w:r>
        <w:rPr>
          <w:rFonts w:hAnsi="宋体" w:cs="宋体"/>
          <w:kern w:val="0"/>
          <w:sz w:val="22"/>
          <w:szCs w:val="22"/>
        </w:rPr>
        <w:t xml:space="preserve">  G.存在共同直接或间接投资设立子公司、联营企业和合营企业情况</w:t>
      </w:r>
    </w:p>
    <w:p w14:paraId="72D24BA4">
      <w:pPr>
        <w:pStyle w:val="118"/>
        <w:wordWrap w:val="0"/>
        <w:overflowPunct w:val="0"/>
        <w:snapToGrid w:val="0"/>
        <w:spacing w:line="400" w:lineRule="exact"/>
        <w:rPr>
          <w:rFonts w:hint="default" w:hAnsi="宋体" w:cs="宋体"/>
          <w:sz w:val="22"/>
          <w:szCs w:val="22"/>
        </w:rPr>
      </w:pPr>
      <w:r>
        <w:rPr>
          <w:rFonts w:hAnsi="宋体" w:cs="宋体"/>
          <w:kern w:val="0"/>
          <w:sz w:val="22"/>
          <w:szCs w:val="22"/>
        </w:rPr>
        <w:t xml:space="preserve">  H.存在分级代理或代销关系、同一生产制造商关系、</w:t>
      </w:r>
      <w:r>
        <w:rPr>
          <w:rFonts w:hAnsi="宋体" w:cs="宋体"/>
          <w:sz w:val="22"/>
          <w:szCs w:val="22"/>
        </w:rPr>
        <w:t>管理关系、重要业务（占主营业务收入50%以上）或重要财务往来关系（如融资）等其他实质性控制关系</w:t>
      </w:r>
    </w:p>
    <w:p w14:paraId="78257927">
      <w:pPr>
        <w:pStyle w:val="118"/>
        <w:wordWrap w:val="0"/>
        <w:overflowPunct w:val="0"/>
        <w:snapToGrid w:val="0"/>
        <w:spacing w:line="400" w:lineRule="exact"/>
        <w:rPr>
          <w:rFonts w:hint="default" w:hAnsi="宋体" w:cs="宋体"/>
          <w:spacing w:val="6"/>
          <w:sz w:val="22"/>
          <w:szCs w:val="22"/>
        </w:rPr>
      </w:pPr>
      <w:r>
        <w:rPr>
          <w:rFonts w:hAnsi="宋体" w:cs="宋体"/>
          <w:sz w:val="22"/>
          <w:szCs w:val="22"/>
        </w:rPr>
        <w:t xml:space="preserve">    I</w:t>
      </w:r>
      <w:r>
        <w:rPr>
          <w:rFonts w:hAnsi="宋体" w:cs="宋体"/>
          <w:kern w:val="0"/>
          <w:sz w:val="22"/>
          <w:szCs w:val="22"/>
        </w:rPr>
        <w:t>.</w:t>
      </w:r>
      <w:r>
        <w:rPr>
          <w:rFonts w:hAnsi="宋体" w:cs="宋体"/>
          <w:sz w:val="22"/>
          <w:szCs w:val="22"/>
        </w:rPr>
        <w:t>其他利害关系情况</w:t>
      </w:r>
      <w:r>
        <w:rPr>
          <w:rFonts w:hAnsi="宋体" w:cs="宋体"/>
          <w:sz w:val="22"/>
          <w:szCs w:val="22"/>
          <w:u w:val="single"/>
        </w:rPr>
        <w:t xml:space="preserve">                              </w:t>
      </w:r>
      <w:r>
        <w:rPr>
          <w:rFonts w:hAnsi="宋体" w:cs="宋体"/>
          <w:kern w:val="0"/>
          <w:sz w:val="22"/>
          <w:szCs w:val="22"/>
        </w:rPr>
        <w:t>。</w:t>
      </w:r>
    </w:p>
    <w:p w14:paraId="75B98184">
      <w:pPr>
        <w:pStyle w:val="117"/>
        <w:widowControl/>
        <w:numPr>
          <w:ilvl w:val="0"/>
          <w:numId w:val="3"/>
        </w:numPr>
        <w:wordWrap w:val="0"/>
        <w:overflowPunct w:val="0"/>
        <w:snapToGrid w:val="0"/>
        <w:spacing w:line="400" w:lineRule="exact"/>
        <w:ind w:firstLine="415" w:firstLineChars="189"/>
        <w:rPr>
          <w:rFonts w:hint="default" w:ascii="宋体" w:hAnsi="宋体" w:cs="宋体"/>
          <w:kern w:val="0"/>
          <w:sz w:val="22"/>
          <w:szCs w:val="22"/>
        </w:rPr>
      </w:pPr>
      <w:r>
        <w:rPr>
          <w:rFonts w:ascii="宋体" w:hAnsi="宋体" w:cs="宋体"/>
          <w:sz w:val="22"/>
          <w:szCs w:val="22"/>
        </w:rPr>
        <w:t>现已清楚知道并</w:t>
      </w:r>
      <w:r>
        <w:rPr>
          <w:rFonts w:ascii="宋体" w:hAnsi="宋体" w:cs="宋体"/>
          <w:kern w:val="0"/>
          <w:sz w:val="22"/>
          <w:szCs w:val="22"/>
        </w:rPr>
        <w:t>严格遵守政府采购法律法规和现场纪律。</w:t>
      </w:r>
    </w:p>
    <w:p w14:paraId="17652937">
      <w:pPr>
        <w:pStyle w:val="117"/>
        <w:widowControl/>
        <w:numPr>
          <w:ilvl w:val="0"/>
          <w:numId w:val="3"/>
        </w:numPr>
        <w:wordWrap w:val="0"/>
        <w:overflowPunct w:val="0"/>
        <w:snapToGrid w:val="0"/>
        <w:spacing w:line="400" w:lineRule="exact"/>
        <w:ind w:firstLine="415" w:firstLineChars="189"/>
        <w:rPr>
          <w:rFonts w:hint="default" w:hAnsi="宋体" w:cs="宋体"/>
          <w:sz w:val="22"/>
          <w:szCs w:val="22"/>
        </w:rPr>
      </w:pPr>
      <w:r>
        <w:rPr>
          <w:rFonts w:ascii="宋体" w:hAnsi="宋体" w:cs="宋体"/>
          <w:kern w:val="0"/>
          <w:sz w:val="22"/>
          <w:szCs w:val="22"/>
        </w:rPr>
        <w:t>我发现</w:t>
      </w:r>
      <w:r>
        <w:rPr>
          <w:rFonts w:ascii="宋体" w:hAnsi="宋体" w:cs="宋体"/>
          <w:kern w:val="0"/>
          <w:sz w:val="22"/>
          <w:szCs w:val="22"/>
          <w:u w:val="single"/>
        </w:rPr>
        <w:t xml:space="preserve">                    </w:t>
      </w:r>
      <w:r>
        <w:rPr>
          <w:rFonts w:ascii="宋体" w:hAnsi="宋体" w:cs="宋体"/>
          <w:kern w:val="0"/>
          <w:sz w:val="22"/>
          <w:szCs w:val="22"/>
        </w:rPr>
        <w:t>供应商之间存在或可能存在上述第二条第</w:t>
      </w:r>
      <w:r>
        <w:rPr>
          <w:rFonts w:ascii="宋体" w:hAnsi="宋体" w:cs="宋体"/>
          <w:kern w:val="0"/>
          <w:sz w:val="22"/>
          <w:szCs w:val="22"/>
          <w:u w:val="single"/>
        </w:rPr>
        <w:t xml:space="preserve">        </w:t>
      </w:r>
      <w:r>
        <w:rPr>
          <w:rFonts w:ascii="宋体" w:hAnsi="宋体" w:cs="宋体"/>
          <w:kern w:val="0"/>
          <w:sz w:val="22"/>
          <w:szCs w:val="22"/>
        </w:rPr>
        <w:t>项利害关系</w:t>
      </w:r>
      <w:r>
        <w:rPr>
          <w:rFonts w:hAnsi="宋体" w:cs="宋体"/>
          <w:sz w:val="22"/>
          <w:szCs w:val="22"/>
        </w:rPr>
        <w:t xml:space="preserve">                         </w:t>
      </w:r>
    </w:p>
    <w:p w14:paraId="45B6D1D3">
      <w:pPr>
        <w:pStyle w:val="118"/>
        <w:wordWrap w:val="0"/>
        <w:overflowPunct w:val="0"/>
        <w:snapToGrid w:val="0"/>
        <w:spacing w:line="400" w:lineRule="exact"/>
        <w:ind w:firstLine="4620" w:firstLineChars="2100"/>
        <w:rPr>
          <w:rFonts w:hint="default" w:hAnsi="宋体" w:cs="宋体"/>
          <w:sz w:val="22"/>
          <w:szCs w:val="22"/>
        </w:rPr>
      </w:pPr>
    </w:p>
    <w:p w14:paraId="441B02DA">
      <w:pPr>
        <w:pStyle w:val="118"/>
        <w:wordWrap w:val="0"/>
        <w:overflowPunct w:val="0"/>
        <w:snapToGrid w:val="0"/>
        <w:spacing w:line="400" w:lineRule="exact"/>
        <w:ind w:firstLine="4620" w:firstLineChars="2100"/>
        <w:rPr>
          <w:rFonts w:hint="default" w:hAnsi="宋体" w:cs="宋体"/>
          <w:sz w:val="22"/>
          <w:szCs w:val="22"/>
        </w:rPr>
      </w:pPr>
      <w:r>
        <w:rPr>
          <w:rFonts w:hAnsi="宋体" w:cs="宋体"/>
          <w:sz w:val="22"/>
          <w:szCs w:val="22"/>
        </w:rPr>
        <w:t>供应商代表签名：</w:t>
      </w:r>
    </w:p>
    <w:p w14:paraId="4FCD5A62">
      <w:pPr>
        <w:pStyle w:val="118"/>
        <w:wordWrap w:val="0"/>
        <w:overflowPunct w:val="0"/>
        <w:snapToGrid w:val="0"/>
        <w:spacing w:line="400" w:lineRule="exact"/>
        <w:ind w:firstLine="4620" w:firstLineChars="2100"/>
        <w:rPr>
          <w:rFonts w:hint="default" w:hAnsi="宋体" w:cs="宋体"/>
          <w:sz w:val="22"/>
          <w:szCs w:val="22"/>
        </w:rPr>
      </w:pPr>
      <w:r>
        <w:rPr>
          <w:rFonts w:hAnsi="宋体" w:cs="宋体"/>
          <w:sz w:val="22"/>
          <w:szCs w:val="22"/>
        </w:rPr>
        <w:t>202</w:t>
      </w:r>
      <w:r>
        <w:rPr>
          <w:rFonts w:hint="eastAsia" w:hAnsi="宋体" w:cs="宋体"/>
          <w:sz w:val="22"/>
          <w:szCs w:val="22"/>
          <w:lang w:val="en-US" w:eastAsia="zh-CN"/>
        </w:rPr>
        <w:t>3</w:t>
      </w:r>
      <w:r>
        <w:rPr>
          <w:rFonts w:hAnsi="宋体" w:cs="宋体"/>
          <w:sz w:val="22"/>
          <w:szCs w:val="22"/>
        </w:rPr>
        <w:t>年   月   日</w:t>
      </w:r>
    </w:p>
    <w:p w14:paraId="10BA7157">
      <w:pPr>
        <w:pStyle w:val="10"/>
        <w:wordWrap w:val="0"/>
        <w:overflowPunct w:val="0"/>
        <w:spacing w:line="400" w:lineRule="exact"/>
        <w:ind w:left="0" w:leftChars="0"/>
        <w:rPr>
          <w:rFonts w:ascii="宋体" w:hAnsi="宋体" w:cs="宋体"/>
          <w:b/>
          <w:bCs/>
          <w:szCs w:val="21"/>
        </w:rPr>
      </w:pPr>
    </w:p>
    <w:p w14:paraId="5E39093A">
      <w:pPr>
        <w:wordWrap w:val="0"/>
        <w:overflowPunct w:val="0"/>
        <w:spacing w:line="400" w:lineRule="exact"/>
        <w:ind w:firstLine="440" w:firstLineChars="200"/>
        <w:rPr>
          <w:rFonts w:ascii="宋体" w:hAnsi="宋体" w:cs="宋体"/>
          <w:bCs/>
          <w:szCs w:val="21"/>
        </w:rPr>
      </w:pPr>
      <w:r>
        <w:rPr>
          <w:rFonts w:hint="eastAsia" w:ascii="宋体" w:hAnsi="宋体" w:cs="宋体"/>
          <w:bCs/>
          <w:szCs w:val="21"/>
        </w:rPr>
        <w:t>注：投标文件解密结束后，各供应商签署《政府采购活动现场确认声明书》，并通过邮件形式发送至采购代理机构邮箱：</w:t>
      </w:r>
      <w:r>
        <w:fldChar w:fldCharType="begin"/>
      </w:r>
      <w:r>
        <w:instrText xml:space="preserve"> HYPERLINK "mailto:815743236@qq.com" </w:instrText>
      </w:r>
      <w:r>
        <w:fldChar w:fldCharType="separate"/>
      </w:r>
      <w:r>
        <w:rPr>
          <w:rFonts w:hint="eastAsia" w:ascii="宋体" w:hAnsi="宋体" w:cs="宋体"/>
          <w:bCs/>
          <w:szCs w:val="21"/>
          <w:lang w:eastAsia="zh-CN"/>
        </w:rPr>
        <w:t>1522241313</w:t>
      </w:r>
      <w:r>
        <w:rPr>
          <w:rFonts w:hint="eastAsia" w:ascii="宋体" w:hAnsi="宋体" w:cs="宋体"/>
          <w:bCs/>
          <w:szCs w:val="21"/>
        </w:rPr>
        <w:t>@qq.com</w:t>
      </w:r>
      <w:r>
        <w:rPr>
          <w:rFonts w:hint="eastAsia" w:ascii="宋体" w:hAnsi="宋体" w:cs="宋体"/>
          <w:bCs/>
          <w:szCs w:val="21"/>
        </w:rPr>
        <w:fldChar w:fldCharType="end"/>
      </w:r>
      <w:r>
        <w:rPr>
          <w:rFonts w:hint="eastAsia" w:ascii="宋体" w:hAnsi="宋体" w:cs="宋体"/>
          <w:bCs/>
          <w:szCs w:val="21"/>
        </w:rPr>
        <w:t>。</w:t>
      </w:r>
    </w:p>
    <w:p w14:paraId="1424647F">
      <w:pPr>
        <w:tabs>
          <w:tab w:val="left" w:pos="7457"/>
        </w:tabs>
        <w:autoSpaceDE w:val="0"/>
        <w:autoSpaceDN w:val="0"/>
        <w:adjustRightInd w:val="0"/>
        <w:spacing w:line="420" w:lineRule="exact"/>
        <w:jc w:val="left"/>
        <w:rPr>
          <w:rFonts w:ascii="宋体" w:hAnsi="宋体"/>
          <w:szCs w:val="22"/>
        </w:rPr>
      </w:pPr>
    </w:p>
    <w:p w14:paraId="60F94894">
      <w:pPr>
        <w:widowControl/>
        <w:jc w:val="left"/>
      </w:pPr>
    </w:p>
    <w:p w14:paraId="7565843D">
      <w:pPr>
        <w:pStyle w:val="7"/>
        <w:spacing w:line="420" w:lineRule="exact"/>
        <w:rPr>
          <w:kern w:val="0"/>
        </w:rPr>
      </w:pPr>
      <w:r>
        <w:rPr>
          <w:rFonts w:hint="eastAsia"/>
        </w:rPr>
        <w:t>三、“报价文件”部分格式</w:t>
      </w:r>
    </w:p>
    <w:p w14:paraId="071050F1">
      <w:pPr>
        <w:pStyle w:val="7"/>
        <w:spacing w:line="420" w:lineRule="exact"/>
        <w:rPr>
          <w:kern w:val="0"/>
        </w:rPr>
      </w:pPr>
      <w:r>
        <w:rPr>
          <w:rFonts w:hint="eastAsia"/>
          <w:kern w:val="0"/>
        </w:rPr>
        <w:t>3.1、“报价文件”封面</w:t>
      </w:r>
      <w:r>
        <w:rPr>
          <w:kern w:val="0"/>
        </w:rPr>
        <w:t xml:space="preserve"> </w:t>
      </w:r>
      <w:r>
        <w:rPr>
          <w:kern w:val="0"/>
        </w:rPr>
        <w:tab/>
      </w:r>
    </w:p>
    <w:p w14:paraId="782705B3">
      <w:pPr>
        <w:autoSpaceDE w:val="0"/>
        <w:autoSpaceDN w:val="0"/>
        <w:adjustRightInd w:val="0"/>
        <w:spacing w:line="420" w:lineRule="exact"/>
        <w:jc w:val="center"/>
        <w:rPr>
          <w:rFonts w:hint="eastAsia" w:ascii="宋体" w:hAnsi="宋体" w:eastAsia="宋体" w:cs="宋体"/>
          <w:spacing w:val="-4"/>
          <w:kern w:val="0"/>
          <w:sz w:val="36"/>
          <w:szCs w:val="36"/>
          <w:lang w:eastAsia="zh-CN"/>
        </w:rPr>
      </w:pPr>
      <w:r>
        <w:rPr>
          <w:rFonts w:hint="eastAsia" w:ascii="宋体" w:hAnsi="宋体" w:cs="宋体"/>
          <w:spacing w:val="-4"/>
          <w:kern w:val="0"/>
          <w:sz w:val="36"/>
          <w:szCs w:val="36"/>
          <w:lang w:eastAsia="zh-CN"/>
        </w:rPr>
        <w:t>2025年苍南县渔业资源增殖放流项目</w:t>
      </w:r>
    </w:p>
    <w:p w14:paraId="305D895C">
      <w:pPr>
        <w:autoSpaceDE w:val="0"/>
        <w:autoSpaceDN w:val="0"/>
        <w:adjustRightInd w:val="0"/>
        <w:spacing w:line="420" w:lineRule="exact"/>
        <w:jc w:val="center"/>
        <w:rPr>
          <w:kern w:val="0"/>
          <w:sz w:val="36"/>
          <w:szCs w:val="36"/>
        </w:rPr>
      </w:pPr>
    </w:p>
    <w:p w14:paraId="161A2FC0">
      <w:pPr>
        <w:pStyle w:val="44"/>
        <w:spacing w:line="420" w:lineRule="exact"/>
        <w:rPr>
          <w:kern w:val="0"/>
          <w:sz w:val="44"/>
          <w:szCs w:val="44"/>
        </w:rPr>
      </w:pPr>
    </w:p>
    <w:p w14:paraId="3D27DA87">
      <w:pPr>
        <w:pStyle w:val="2"/>
        <w:spacing w:line="360" w:lineRule="auto"/>
      </w:pPr>
    </w:p>
    <w:p w14:paraId="1EF5A7AE">
      <w:pPr>
        <w:spacing w:line="360" w:lineRule="auto"/>
        <w:jc w:val="center"/>
        <w:rPr>
          <w:rFonts w:ascii="宋体" w:hAnsi="宋体" w:cs="Arial"/>
          <w:b/>
          <w:color w:val="000000"/>
          <w:sz w:val="72"/>
          <w:szCs w:val="72"/>
        </w:rPr>
      </w:pPr>
      <w:r>
        <w:rPr>
          <w:rFonts w:hint="eastAsia" w:ascii="宋体" w:hAnsi="宋体" w:cs="Arial"/>
          <w:b/>
          <w:color w:val="000000"/>
          <w:sz w:val="72"/>
          <w:szCs w:val="72"/>
        </w:rPr>
        <w:t>投 标</w:t>
      </w:r>
      <w:r>
        <w:rPr>
          <w:rFonts w:ascii="宋体" w:hAnsi="宋体" w:cs="Arial"/>
          <w:b/>
          <w:color w:val="000000"/>
          <w:sz w:val="72"/>
          <w:szCs w:val="72"/>
        </w:rPr>
        <w:t xml:space="preserve"> </w:t>
      </w:r>
      <w:r>
        <w:rPr>
          <w:rFonts w:hint="eastAsia" w:ascii="宋体" w:hAnsi="宋体" w:cs="Arial"/>
          <w:b/>
          <w:color w:val="000000"/>
          <w:sz w:val="72"/>
          <w:szCs w:val="72"/>
        </w:rPr>
        <w:t>文</w:t>
      </w:r>
      <w:r>
        <w:rPr>
          <w:rFonts w:ascii="宋体" w:hAnsi="宋体" w:cs="Arial"/>
          <w:b/>
          <w:color w:val="000000"/>
          <w:sz w:val="72"/>
          <w:szCs w:val="72"/>
        </w:rPr>
        <w:t xml:space="preserve"> </w:t>
      </w:r>
      <w:r>
        <w:rPr>
          <w:rFonts w:hint="eastAsia" w:ascii="宋体" w:hAnsi="宋体" w:cs="Arial"/>
          <w:b/>
          <w:color w:val="000000"/>
          <w:sz w:val="72"/>
          <w:szCs w:val="72"/>
        </w:rPr>
        <w:t>件</w:t>
      </w:r>
    </w:p>
    <w:p w14:paraId="2DD9C411">
      <w:pPr>
        <w:spacing w:line="360" w:lineRule="auto"/>
        <w:jc w:val="center"/>
        <w:rPr>
          <w:rFonts w:ascii="宋体" w:hAnsi="宋体" w:cs="Arial"/>
          <w:b/>
          <w:color w:val="000000"/>
          <w:sz w:val="52"/>
          <w:szCs w:val="22"/>
        </w:rPr>
      </w:pPr>
      <w:r>
        <w:rPr>
          <w:rFonts w:hint="eastAsia" w:ascii="宋体" w:hAnsi="宋体" w:cs="Arial"/>
          <w:b/>
          <w:color w:val="000000"/>
          <w:sz w:val="52"/>
          <w:szCs w:val="22"/>
        </w:rPr>
        <w:t>（报价文件）</w:t>
      </w:r>
    </w:p>
    <w:p w14:paraId="26A3AF4B">
      <w:pPr>
        <w:spacing w:line="420" w:lineRule="exact"/>
        <w:jc w:val="center"/>
        <w:rPr>
          <w:rFonts w:ascii="宋体" w:hAnsi="宋体" w:cs="Arial"/>
          <w:b/>
          <w:color w:val="000000"/>
          <w:sz w:val="44"/>
          <w:szCs w:val="44"/>
        </w:rPr>
      </w:pPr>
    </w:p>
    <w:p w14:paraId="41AC005D">
      <w:pPr>
        <w:spacing w:line="420" w:lineRule="exact"/>
        <w:jc w:val="center"/>
        <w:rPr>
          <w:rFonts w:ascii="宋体" w:hAnsi="宋体" w:cs="宋体"/>
          <w:kern w:val="0"/>
          <w:sz w:val="40"/>
          <w:szCs w:val="40"/>
        </w:rPr>
      </w:pPr>
    </w:p>
    <w:p w14:paraId="38E659B7">
      <w:pPr>
        <w:spacing w:line="420" w:lineRule="exact"/>
        <w:jc w:val="center"/>
        <w:rPr>
          <w:rFonts w:ascii="宋体" w:hAnsi="宋体" w:cs="宋体"/>
          <w:kern w:val="0"/>
          <w:sz w:val="68"/>
          <w:szCs w:val="68"/>
        </w:rPr>
      </w:pPr>
    </w:p>
    <w:p w14:paraId="02BE6DF4">
      <w:pPr>
        <w:pStyle w:val="44"/>
        <w:spacing w:line="420" w:lineRule="exact"/>
      </w:pPr>
    </w:p>
    <w:p w14:paraId="37D7799B">
      <w:pPr>
        <w:spacing w:line="600" w:lineRule="auto"/>
        <w:rPr>
          <w:rFonts w:ascii="宋体" w:hAnsi="宋体" w:cs="宋体"/>
          <w:kern w:val="0"/>
          <w:sz w:val="32"/>
          <w:szCs w:val="32"/>
        </w:rPr>
      </w:pPr>
      <w:r>
        <w:rPr>
          <w:rFonts w:hint="eastAsia" w:ascii="宋体" w:hAnsi="宋体" w:cs="宋体"/>
          <w:kern w:val="0"/>
          <w:sz w:val="32"/>
          <w:szCs w:val="32"/>
        </w:rPr>
        <w:t>项目编号：</w:t>
      </w:r>
      <w:r>
        <w:rPr>
          <w:rFonts w:hint="eastAsia" w:ascii="宋体" w:hAnsi="宋体" w:cs="宋体"/>
          <w:kern w:val="0"/>
          <w:sz w:val="32"/>
          <w:szCs w:val="32"/>
          <w:u w:val="single"/>
        </w:rPr>
        <w:t xml:space="preserve">            </w:t>
      </w:r>
      <w:r>
        <w:rPr>
          <w:rFonts w:hint="eastAsia" w:ascii="宋体" w:hAnsi="宋体" w:cs="宋体"/>
          <w:kern w:val="0"/>
          <w:sz w:val="32"/>
          <w:szCs w:val="32"/>
          <w:u w:val="single"/>
          <w:lang w:eastAsia="zh-CN"/>
        </w:rPr>
        <w:t xml:space="preserve">CNDL2025053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025E5D82">
      <w:pPr>
        <w:spacing w:line="600" w:lineRule="auto"/>
        <w:rPr>
          <w:rFonts w:ascii="宋体" w:hAnsi="宋体" w:cs="宋体"/>
          <w:kern w:val="0"/>
          <w:sz w:val="32"/>
          <w:szCs w:val="32"/>
          <w:u w:val="single"/>
        </w:rPr>
      </w:pPr>
      <w:r>
        <w:rPr>
          <w:rFonts w:hint="eastAsia" w:ascii="宋体" w:hAnsi="宋体" w:cs="宋体"/>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09ED9342">
      <w:pPr>
        <w:spacing w:line="600" w:lineRule="auto"/>
        <w:rPr>
          <w:rFonts w:ascii="宋体" w:hAnsi="宋体" w:cs="宋体"/>
          <w:kern w:val="0"/>
          <w:sz w:val="32"/>
          <w:szCs w:val="32"/>
          <w:u w:val="single"/>
        </w:rPr>
      </w:pPr>
      <w:r>
        <w:rPr>
          <w:rFonts w:hint="eastAsia" w:ascii="宋体" w:hAnsi="宋体" w:cs="宋体"/>
          <w:kern w:val="0"/>
          <w:sz w:val="32"/>
          <w:szCs w:val="32"/>
        </w:rPr>
        <w:t>地址：</w:t>
      </w:r>
      <w:r>
        <w:rPr>
          <w:rFonts w:hint="eastAsia" w:ascii="宋体" w:hAnsi="宋体" w:cs="宋体"/>
          <w:kern w:val="0"/>
          <w:sz w:val="32"/>
          <w:szCs w:val="32"/>
          <w:u w:val="single"/>
        </w:rPr>
        <w:t xml:space="preserve">                                              </w:t>
      </w:r>
    </w:p>
    <w:p w14:paraId="229A656E">
      <w:pPr>
        <w:spacing w:line="600" w:lineRule="auto"/>
        <w:rPr>
          <w:rFonts w:ascii="宋体" w:hAnsi="宋体" w:cs="宋体"/>
          <w:kern w:val="0"/>
          <w:sz w:val="32"/>
          <w:szCs w:val="32"/>
        </w:rPr>
      </w:pPr>
      <w:r>
        <w:rPr>
          <w:rFonts w:hint="eastAsia" w:ascii="宋体" w:hAnsi="宋体" w:cs="宋体"/>
          <w:kern w:val="0"/>
          <w:sz w:val="32"/>
          <w:szCs w:val="32"/>
        </w:rPr>
        <w:t>法定代表人或其授权代表（签字或盖章）：</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r>
        <w:rPr>
          <w:rFonts w:ascii="宋体" w:hAnsi="宋体" w:cs="宋体"/>
          <w:kern w:val="0"/>
          <w:sz w:val="32"/>
          <w:szCs w:val="32"/>
        </w:rPr>
        <w:t xml:space="preserve">  </w:t>
      </w:r>
    </w:p>
    <w:p w14:paraId="19A624E9">
      <w:pPr>
        <w:spacing w:line="600" w:lineRule="auto"/>
        <w:rPr>
          <w:rFonts w:ascii="宋体" w:hAnsi="宋体" w:cs="宋体"/>
          <w:kern w:val="0"/>
          <w:sz w:val="32"/>
          <w:szCs w:val="32"/>
        </w:rPr>
      </w:pPr>
      <w:r>
        <w:rPr>
          <w:rFonts w:hint="eastAsia" w:ascii="宋体" w:hAnsi="宋体" w:cs="宋体"/>
          <w:kern w:val="0"/>
          <w:sz w:val="32"/>
          <w:szCs w:val="32"/>
        </w:rPr>
        <w:t>日期：</w:t>
      </w:r>
      <w:r>
        <w:rPr>
          <w:rFonts w:ascii="宋体" w:hAnsi="宋体" w:cs="宋体"/>
          <w:kern w:val="0"/>
          <w:sz w:val="32"/>
          <w:szCs w:val="32"/>
          <w:u w:val="single"/>
        </w:rPr>
        <w:t xml:space="preserve">   </w:t>
      </w:r>
      <w:r>
        <w:rPr>
          <w:rFonts w:hint="eastAsia" w:ascii="宋体" w:hAnsi="宋体" w:cs="宋体"/>
          <w:kern w:val="0"/>
          <w:sz w:val="32"/>
          <w:szCs w:val="32"/>
          <w:u w:val="single"/>
        </w:rPr>
        <w:t xml:space="preserve">                                         </w:t>
      </w:r>
      <w:r>
        <w:rPr>
          <w:rFonts w:ascii="宋体" w:hAnsi="宋体" w:cs="宋体"/>
          <w:kern w:val="0"/>
          <w:sz w:val="32"/>
          <w:szCs w:val="32"/>
          <w:u w:val="single"/>
        </w:rPr>
        <w:t xml:space="preserve">  </w:t>
      </w:r>
    </w:p>
    <w:p w14:paraId="03831CA7">
      <w:pPr>
        <w:autoSpaceDE w:val="0"/>
        <w:autoSpaceDN w:val="0"/>
        <w:adjustRightInd w:val="0"/>
        <w:spacing w:line="600" w:lineRule="auto"/>
        <w:jc w:val="center"/>
        <w:rPr>
          <w:rFonts w:ascii="宋体" w:hAnsi="宋体" w:cs="宋体"/>
          <w:kern w:val="0"/>
          <w:sz w:val="36"/>
          <w:szCs w:val="36"/>
        </w:rPr>
      </w:pPr>
      <w:r>
        <w:rPr>
          <w:rFonts w:hint="eastAsia" w:ascii="宋体" w:hAnsi="宋体" w:cs="宋体"/>
          <w:kern w:val="0"/>
          <w:sz w:val="36"/>
          <w:szCs w:val="36"/>
        </w:rPr>
        <w:t xml:space="preserve"> </w:t>
      </w:r>
    </w:p>
    <w:p w14:paraId="36D7B1E0">
      <w:pPr>
        <w:autoSpaceDE w:val="0"/>
        <w:autoSpaceDN w:val="0"/>
        <w:adjustRightInd w:val="0"/>
        <w:spacing w:line="420" w:lineRule="exact"/>
        <w:jc w:val="left"/>
        <w:rPr>
          <w:kern w:val="0"/>
          <w:sz w:val="24"/>
        </w:rPr>
      </w:pPr>
    </w:p>
    <w:p w14:paraId="6BABA3B9">
      <w:pPr>
        <w:pStyle w:val="23"/>
        <w:adjustRightInd w:val="0"/>
        <w:snapToGrid w:val="0"/>
        <w:spacing w:line="420" w:lineRule="exact"/>
        <w:rPr>
          <w:rFonts w:hAnsi="宋体" w:cs="宋体"/>
          <w:kern w:val="0"/>
          <w:sz w:val="28"/>
          <w:szCs w:val="28"/>
        </w:rPr>
      </w:pPr>
      <w:r>
        <w:rPr>
          <w:rFonts w:hint="eastAsia" w:hAnsi="宋体" w:cs="宋体"/>
          <w:kern w:val="0"/>
          <w:sz w:val="28"/>
          <w:szCs w:val="28"/>
        </w:rPr>
        <w:br w:type="page"/>
      </w:r>
    </w:p>
    <w:p w14:paraId="3CDA7606">
      <w:pPr>
        <w:pStyle w:val="7"/>
        <w:spacing w:line="420" w:lineRule="exact"/>
        <w:rPr>
          <w:kern w:val="0"/>
        </w:rPr>
      </w:pPr>
      <w:r>
        <w:rPr>
          <w:rFonts w:hint="eastAsia"/>
          <w:kern w:val="0"/>
        </w:rPr>
        <w:t>3.</w:t>
      </w:r>
      <w:r>
        <w:rPr>
          <w:rFonts w:hint="eastAsia"/>
          <w:kern w:val="0"/>
          <w:lang w:val="en-US" w:eastAsia="zh-CN"/>
        </w:rPr>
        <w:t>2</w:t>
      </w:r>
      <w:r>
        <w:rPr>
          <w:rFonts w:hint="eastAsia"/>
          <w:kern w:val="0"/>
        </w:rPr>
        <w:t>、开标一览表</w:t>
      </w:r>
    </w:p>
    <w:p w14:paraId="3FC78178">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开标一览表（标项</w:t>
      </w:r>
      <w:r>
        <w:rPr>
          <w:rFonts w:hint="eastAsia" w:cs="宋体" w:asciiTheme="minorEastAsia" w:hAnsiTheme="minorEastAsia"/>
          <w:b/>
          <w:kern w:val="0"/>
          <w:sz w:val="36"/>
          <w:szCs w:val="36"/>
          <w:lang w:eastAsia="zh-CN"/>
        </w:rPr>
        <w:t>一</w:t>
      </w:r>
      <w:r>
        <w:rPr>
          <w:rFonts w:hint="eastAsia" w:cs="宋体" w:asciiTheme="minorEastAsia" w:hAnsiTheme="minorEastAsia"/>
          <w:b/>
          <w:kern w:val="0"/>
          <w:sz w:val="36"/>
          <w:szCs w:val="36"/>
        </w:rPr>
        <w:t>）</w:t>
      </w:r>
    </w:p>
    <w:p w14:paraId="6A1EA7E5">
      <w:pPr>
        <w:pStyle w:val="23"/>
        <w:adjustRightInd w:val="0"/>
        <w:snapToGrid w:val="0"/>
        <w:spacing w:line="400" w:lineRule="exact"/>
        <w:rPr>
          <w:rFonts w:hint="eastAsia" w:ascii="宋体" w:hAnsi="宋体" w:eastAsia="宋体" w:cs="仿宋"/>
          <w:sz w:val="36"/>
          <w:szCs w:val="36"/>
        </w:rPr>
      </w:pPr>
      <w:r>
        <w:rPr>
          <w:rFonts w:hint="eastAsia" w:ascii="宋体" w:hAnsi="宋体" w:eastAsia="宋体" w:cs="仿宋"/>
          <w:sz w:val="24"/>
        </w:rPr>
        <w:t>供应商名称：                  招标编号：          报价单位：人民币元</w:t>
      </w:r>
    </w:p>
    <w:tbl>
      <w:tblPr>
        <w:tblStyle w:val="35"/>
        <w:tblW w:w="0" w:type="auto"/>
        <w:jc w:val="center"/>
        <w:tblLayout w:type="fixed"/>
        <w:tblCellMar>
          <w:top w:w="0" w:type="dxa"/>
          <w:left w:w="108" w:type="dxa"/>
          <w:bottom w:w="0" w:type="dxa"/>
          <w:right w:w="108" w:type="dxa"/>
        </w:tblCellMar>
      </w:tblPr>
      <w:tblGrid>
        <w:gridCol w:w="2200"/>
        <w:gridCol w:w="7105"/>
      </w:tblGrid>
      <w:tr w14:paraId="0DA02A1A">
        <w:tblPrEx>
          <w:tblCellMar>
            <w:top w:w="0" w:type="dxa"/>
            <w:left w:w="108" w:type="dxa"/>
            <w:bottom w:w="0" w:type="dxa"/>
            <w:right w:w="108" w:type="dxa"/>
          </w:tblCellMar>
        </w:tblPrEx>
        <w:trPr>
          <w:trHeight w:val="538"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49C795C1">
            <w:pPr>
              <w:spacing w:line="360" w:lineRule="auto"/>
              <w:jc w:val="center"/>
              <w:rPr>
                <w:rFonts w:ascii="宋体" w:hAnsi="宋体" w:cs="Arial"/>
                <w:sz w:val="22"/>
              </w:rPr>
            </w:pPr>
            <w:r>
              <w:rPr>
                <w:rFonts w:ascii="宋体" w:hAnsi="宋体" w:cs="Arial"/>
                <w:sz w:val="22"/>
              </w:rPr>
              <w:t>项目名称</w:t>
            </w:r>
          </w:p>
        </w:tc>
        <w:tc>
          <w:tcPr>
            <w:tcW w:w="7105" w:type="dxa"/>
            <w:tcBorders>
              <w:top w:val="single" w:color="auto" w:sz="4" w:space="0"/>
              <w:left w:val="nil"/>
              <w:bottom w:val="single" w:color="auto" w:sz="4" w:space="0"/>
              <w:right w:val="single" w:color="auto" w:sz="4" w:space="0"/>
            </w:tcBorders>
            <w:noWrap/>
            <w:vAlign w:val="center"/>
          </w:tcPr>
          <w:p w14:paraId="2D8E183F">
            <w:pPr>
              <w:spacing w:line="360" w:lineRule="auto"/>
              <w:jc w:val="center"/>
              <w:rPr>
                <w:rFonts w:hint="eastAsia" w:ascii="宋体" w:hAnsi="宋体" w:eastAsia="宋体" w:cs="Arial"/>
                <w:sz w:val="22"/>
                <w:lang w:eastAsia="zh-CN"/>
              </w:rPr>
            </w:pPr>
            <w:r>
              <w:rPr>
                <w:rFonts w:hint="eastAsia" w:ascii="宋体" w:hAnsi="宋体" w:cs="Arial"/>
                <w:sz w:val="22"/>
                <w:lang w:eastAsia="zh-CN"/>
              </w:rPr>
              <w:t>2025年苍南县渔业资源增殖放流项目</w:t>
            </w:r>
          </w:p>
        </w:tc>
      </w:tr>
      <w:tr w14:paraId="031D9C13">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710335FB">
            <w:pPr>
              <w:spacing w:line="360" w:lineRule="auto"/>
              <w:jc w:val="center"/>
              <w:rPr>
                <w:rFonts w:ascii="宋体" w:hAnsi="宋体" w:cs="Arial"/>
                <w:sz w:val="22"/>
              </w:rPr>
            </w:pPr>
            <w:r>
              <w:rPr>
                <w:rFonts w:ascii="宋体" w:hAnsi="宋体" w:cs="Arial"/>
                <w:sz w:val="22"/>
              </w:rPr>
              <w:t>招标内容</w:t>
            </w:r>
          </w:p>
        </w:tc>
        <w:tc>
          <w:tcPr>
            <w:tcW w:w="7105" w:type="dxa"/>
            <w:tcBorders>
              <w:top w:val="single" w:color="auto" w:sz="4" w:space="0"/>
              <w:left w:val="nil"/>
              <w:bottom w:val="single" w:color="auto" w:sz="4" w:space="0"/>
              <w:right w:val="single" w:color="auto" w:sz="4" w:space="0"/>
            </w:tcBorders>
            <w:noWrap/>
            <w:vAlign w:val="center"/>
          </w:tcPr>
          <w:p w14:paraId="50C3EF09">
            <w:pPr>
              <w:spacing w:line="360" w:lineRule="auto"/>
              <w:jc w:val="center"/>
              <w:rPr>
                <w:rFonts w:ascii="宋体" w:hAnsi="宋体" w:cs="Arial"/>
                <w:sz w:val="22"/>
              </w:rPr>
            </w:pPr>
            <w:r>
              <w:rPr>
                <w:rFonts w:hint="eastAsia" w:ascii="宋体" w:hAnsi="宋体" w:cs="Arial"/>
                <w:sz w:val="22"/>
              </w:rPr>
              <w:t>曼氏无针乌贼</w:t>
            </w:r>
          </w:p>
        </w:tc>
      </w:tr>
      <w:tr w14:paraId="253AB310">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3B7BE403">
            <w:pPr>
              <w:spacing w:line="360" w:lineRule="auto"/>
              <w:jc w:val="center"/>
              <w:rPr>
                <w:rFonts w:ascii="宋体" w:hAnsi="宋体" w:cs="Arial"/>
                <w:sz w:val="22"/>
              </w:rPr>
            </w:pPr>
            <w:r>
              <w:rPr>
                <w:rFonts w:hint="eastAsia" w:ascii="宋体" w:hAnsi="宋体" w:cs="Arial"/>
                <w:sz w:val="22"/>
              </w:rPr>
              <w:t>标项</w:t>
            </w:r>
          </w:p>
        </w:tc>
        <w:tc>
          <w:tcPr>
            <w:tcW w:w="7105" w:type="dxa"/>
            <w:tcBorders>
              <w:top w:val="single" w:color="auto" w:sz="4" w:space="0"/>
              <w:left w:val="nil"/>
              <w:bottom w:val="single" w:color="auto" w:sz="4" w:space="0"/>
              <w:right w:val="single" w:color="auto" w:sz="4" w:space="0"/>
            </w:tcBorders>
            <w:noWrap/>
            <w:vAlign w:val="center"/>
          </w:tcPr>
          <w:p w14:paraId="65C77B44">
            <w:pPr>
              <w:spacing w:line="360" w:lineRule="auto"/>
              <w:jc w:val="center"/>
              <w:rPr>
                <w:rFonts w:hint="eastAsia" w:ascii="宋体" w:hAnsi="宋体" w:eastAsia="宋体" w:cs="Arial"/>
                <w:sz w:val="22"/>
                <w:lang w:eastAsia="zh-CN"/>
              </w:rPr>
            </w:pPr>
            <w:r>
              <w:rPr>
                <w:rFonts w:hint="eastAsia" w:ascii="宋体" w:hAnsi="宋体" w:cs="Arial"/>
                <w:sz w:val="22"/>
              </w:rPr>
              <w:t>标项</w:t>
            </w:r>
            <w:r>
              <w:rPr>
                <w:rFonts w:hint="eastAsia" w:ascii="宋体" w:hAnsi="宋体" w:cs="Arial"/>
                <w:sz w:val="22"/>
                <w:lang w:eastAsia="zh-CN"/>
              </w:rPr>
              <w:t>一</w:t>
            </w:r>
          </w:p>
        </w:tc>
      </w:tr>
      <w:tr w14:paraId="2213FBD7">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7A288CEF">
            <w:pPr>
              <w:spacing w:line="360" w:lineRule="auto"/>
              <w:jc w:val="center"/>
              <w:rPr>
                <w:rFonts w:ascii="宋体" w:hAnsi="宋体" w:cs="Arial"/>
                <w:sz w:val="22"/>
              </w:rPr>
            </w:pPr>
            <w:r>
              <w:rPr>
                <w:rFonts w:hint="eastAsia" w:ascii="宋体" w:hAnsi="宋体" w:cs="Arial"/>
                <w:sz w:val="22"/>
              </w:rPr>
              <w:t>预算金额</w:t>
            </w:r>
          </w:p>
        </w:tc>
        <w:tc>
          <w:tcPr>
            <w:tcW w:w="7105" w:type="dxa"/>
            <w:tcBorders>
              <w:top w:val="single" w:color="auto" w:sz="4" w:space="0"/>
              <w:left w:val="nil"/>
              <w:bottom w:val="single" w:color="auto" w:sz="4" w:space="0"/>
              <w:right w:val="single" w:color="auto" w:sz="4" w:space="0"/>
            </w:tcBorders>
            <w:noWrap/>
            <w:vAlign w:val="center"/>
          </w:tcPr>
          <w:p w14:paraId="6CDBB32D">
            <w:pPr>
              <w:spacing w:line="360" w:lineRule="auto"/>
              <w:jc w:val="center"/>
              <w:rPr>
                <w:rFonts w:ascii="宋体" w:hAnsi="宋体" w:cs="Arial"/>
                <w:sz w:val="22"/>
              </w:rPr>
            </w:pPr>
            <w:r>
              <w:rPr>
                <w:rFonts w:hint="eastAsia" w:ascii="宋体" w:hAnsi="宋体" w:cs="Arial"/>
                <w:sz w:val="22"/>
                <w:lang w:val="en-US" w:eastAsia="zh-CN"/>
              </w:rPr>
              <w:t>25</w:t>
            </w:r>
            <w:r>
              <w:rPr>
                <w:rFonts w:hint="eastAsia" w:ascii="宋体" w:hAnsi="宋体" w:cs="Arial"/>
                <w:sz w:val="22"/>
              </w:rPr>
              <w:t>万元</w:t>
            </w:r>
          </w:p>
        </w:tc>
      </w:tr>
      <w:tr w14:paraId="40BC79B2">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2617CB6F">
            <w:pPr>
              <w:spacing w:line="360" w:lineRule="auto"/>
              <w:jc w:val="center"/>
              <w:rPr>
                <w:rFonts w:ascii="宋体" w:hAnsi="宋体" w:cs="Arial"/>
                <w:sz w:val="22"/>
              </w:rPr>
            </w:pPr>
            <w:r>
              <w:rPr>
                <w:rFonts w:hint="eastAsia" w:ascii="宋体" w:hAnsi="宋体" w:cs="Arial"/>
                <w:sz w:val="22"/>
                <w:lang w:eastAsia="zh-CN"/>
              </w:rPr>
              <w:t>最高限价</w:t>
            </w: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00A24FFF">
            <w:pPr>
              <w:spacing w:line="360" w:lineRule="auto"/>
              <w:jc w:val="center"/>
              <w:rPr>
                <w:rFonts w:ascii="宋体" w:hAnsi="宋体" w:cs="Arial"/>
                <w:sz w:val="22"/>
              </w:rPr>
            </w:pPr>
            <w:r>
              <w:rPr>
                <w:rFonts w:hint="eastAsia" w:ascii="宋体" w:hAnsi="宋体" w:cs="Arial"/>
                <w:sz w:val="22"/>
                <w:lang w:val="en-US" w:eastAsia="zh-CN"/>
              </w:rPr>
              <w:t>0.09</w:t>
            </w:r>
            <w:r>
              <w:rPr>
                <w:rFonts w:hint="eastAsia" w:ascii="宋体" w:hAnsi="宋体" w:cs="Arial"/>
                <w:sz w:val="22"/>
              </w:rPr>
              <w:t>元/颗</w:t>
            </w:r>
          </w:p>
        </w:tc>
      </w:tr>
      <w:tr w14:paraId="7F2771E1">
        <w:tblPrEx>
          <w:tblCellMar>
            <w:top w:w="0" w:type="dxa"/>
            <w:left w:w="108" w:type="dxa"/>
            <w:bottom w:w="0" w:type="dxa"/>
            <w:right w:w="108" w:type="dxa"/>
          </w:tblCellMar>
        </w:tblPrEx>
        <w:trPr>
          <w:trHeight w:val="573" w:hRule="atLeast"/>
          <w:jc w:val="center"/>
        </w:trPr>
        <w:tc>
          <w:tcPr>
            <w:tcW w:w="2200" w:type="dxa"/>
            <w:vMerge w:val="restart"/>
            <w:tcBorders>
              <w:top w:val="nil"/>
              <w:left w:val="single" w:color="auto" w:sz="4" w:space="0"/>
              <w:bottom w:val="single" w:color="auto" w:sz="4" w:space="0"/>
              <w:right w:val="single" w:color="auto" w:sz="4" w:space="0"/>
            </w:tcBorders>
            <w:noWrap/>
            <w:vAlign w:val="center"/>
          </w:tcPr>
          <w:p w14:paraId="220595D0">
            <w:pPr>
              <w:spacing w:line="360" w:lineRule="auto"/>
              <w:jc w:val="center"/>
              <w:rPr>
                <w:rFonts w:hint="eastAsia" w:ascii="宋体" w:hAnsi="宋体" w:cs="Arial"/>
                <w:sz w:val="22"/>
              </w:rPr>
            </w:pPr>
            <w:r>
              <w:rPr>
                <w:rFonts w:hint="eastAsia" w:ascii="宋体" w:hAnsi="宋体" w:cs="Arial"/>
                <w:sz w:val="22"/>
              </w:rPr>
              <w:t>投标报价</w:t>
            </w:r>
          </w:p>
          <w:p w14:paraId="13CCA1E2">
            <w:pPr>
              <w:spacing w:line="360" w:lineRule="auto"/>
              <w:jc w:val="center"/>
              <w:rPr>
                <w:rFonts w:ascii="宋体" w:hAnsi="宋体" w:cs="Arial"/>
                <w:sz w:val="22"/>
              </w:rPr>
            </w:pP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179CFE64">
            <w:pPr>
              <w:spacing w:line="360" w:lineRule="auto"/>
              <w:jc w:val="left"/>
              <w:rPr>
                <w:rFonts w:ascii="宋体" w:hAnsi="宋体" w:cs="Arial"/>
                <w:b/>
                <w:bCs/>
                <w:sz w:val="22"/>
              </w:rPr>
            </w:pPr>
            <w:r>
              <w:rPr>
                <w:rFonts w:ascii="宋体" w:hAnsi="宋体" w:cs="Arial"/>
                <w:b/>
                <w:bCs/>
                <w:sz w:val="22"/>
              </w:rPr>
              <w:t>（小写）</w:t>
            </w:r>
            <w:r>
              <w:rPr>
                <w:rFonts w:hint="eastAsia" w:ascii="宋体" w:hAnsi="宋体" w:cs="Arial"/>
                <w:b/>
                <w:bCs/>
                <w:sz w:val="22"/>
              </w:rPr>
              <w:t>：</w:t>
            </w:r>
          </w:p>
        </w:tc>
      </w:tr>
      <w:tr w14:paraId="5B1A6950">
        <w:tblPrEx>
          <w:tblCellMar>
            <w:top w:w="0" w:type="dxa"/>
            <w:left w:w="108" w:type="dxa"/>
            <w:bottom w:w="0" w:type="dxa"/>
            <w:right w:w="108" w:type="dxa"/>
          </w:tblCellMar>
        </w:tblPrEx>
        <w:trPr>
          <w:trHeight w:val="615" w:hRule="atLeast"/>
          <w:jc w:val="center"/>
        </w:trPr>
        <w:tc>
          <w:tcPr>
            <w:tcW w:w="2200" w:type="dxa"/>
            <w:vMerge w:val="continue"/>
            <w:tcBorders>
              <w:top w:val="nil"/>
              <w:left w:val="single" w:color="auto" w:sz="4" w:space="0"/>
              <w:bottom w:val="single" w:color="auto" w:sz="4" w:space="0"/>
              <w:right w:val="single" w:color="auto" w:sz="4" w:space="0"/>
            </w:tcBorders>
            <w:noWrap/>
            <w:vAlign w:val="center"/>
          </w:tcPr>
          <w:p w14:paraId="2F6D4E8F">
            <w:pPr>
              <w:widowControl/>
              <w:jc w:val="left"/>
              <w:rPr>
                <w:rFonts w:ascii="宋体" w:hAnsi="宋体" w:cs="Arial"/>
                <w:sz w:val="22"/>
              </w:rPr>
            </w:pPr>
          </w:p>
        </w:tc>
        <w:tc>
          <w:tcPr>
            <w:tcW w:w="7105" w:type="dxa"/>
            <w:tcBorders>
              <w:top w:val="single" w:color="auto" w:sz="4" w:space="0"/>
              <w:left w:val="nil"/>
              <w:bottom w:val="single" w:color="auto" w:sz="4" w:space="0"/>
              <w:right w:val="single" w:color="auto" w:sz="4" w:space="0"/>
            </w:tcBorders>
            <w:noWrap/>
            <w:vAlign w:val="center"/>
          </w:tcPr>
          <w:p w14:paraId="22CC3C00">
            <w:pPr>
              <w:spacing w:line="360" w:lineRule="auto"/>
              <w:jc w:val="left"/>
              <w:rPr>
                <w:rFonts w:ascii="宋体" w:hAnsi="宋体" w:cs="Arial"/>
                <w:b/>
                <w:bCs/>
                <w:sz w:val="22"/>
              </w:rPr>
            </w:pPr>
            <w:r>
              <w:rPr>
                <w:rFonts w:ascii="宋体" w:hAnsi="宋体" w:cs="Arial"/>
                <w:b/>
                <w:bCs/>
                <w:sz w:val="22"/>
              </w:rPr>
              <w:t>（大写）：</w:t>
            </w:r>
          </w:p>
        </w:tc>
      </w:tr>
      <w:tr w14:paraId="26DC220C">
        <w:tblPrEx>
          <w:tblCellMar>
            <w:top w:w="0" w:type="dxa"/>
            <w:left w:w="108" w:type="dxa"/>
            <w:bottom w:w="0" w:type="dxa"/>
            <w:right w:w="108" w:type="dxa"/>
          </w:tblCellMar>
        </w:tblPrEx>
        <w:trPr>
          <w:trHeight w:val="781" w:hRule="atLeast"/>
          <w:jc w:val="center"/>
        </w:trPr>
        <w:tc>
          <w:tcPr>
            <w:tcW w:w="2200" w:type="dxa"/>
            <w:tcBorders>
              <w:top w:val="nil"/>
              <w:left w:val="single" w:color="auto" w:sz="4" w:space="0"/>
              <w:bottom w:val="single" w:color="auto" w:sz="4" w:space="0"/>
              <w:right w:val="single" w:color="auto" w:sz="4" w:space="0"/>
            </w:tcBorders>
            <w:noWrap/>
            <w:vAlign w:val="center"/>
          </w:tcPr>
          <w:p w14:paraId="6396C7AC">
            <w:pPr>
              <w:spacing w:line="360" w:lineRule="auto"/>
              <w:jc w:val="center"/>
              <w:rPr>
                <w:rFonts w:ascii="宋体" w:hAnsi="宋体" w:cs="Arial"/>
                <w:sz w:val="22"/>
              </w:rPr>
            </w:pPr>
            <w:r>
              <w:rPr>
                <w:rFonts w:hint="eastAsia" w:ascii="宋体" w:hAnsi="宋体" w:cs="Arial"/>
                <w:sz w:val="22"/>
              </w:rPr>
              <w:t>放流时间</w:t>
            </w:r>
          </w:p>
        </w:tc>
        <w:tc>
          <w:tcPr>
            <w:tcW w:w="7105" w:type="dxa"/>
            <w:tcBorders>
              <w:top w:val="single" w:color="auto" w:sz="4" w:space="0"/>
              <w:left w:val="nil"/>
              <w:bottom w:val="single" w:color="auto" w:sz="4" w:space="0"/>
              <w:right w:val="single" w:color="auto" w:sz="4" w:space="0"/>
            </w:tcBorders>
            <w:noWrap/>
            <w:vAlign w:val="center"/>
          </w:tcPr>
          <w:p w14:paraId="66C0E529">
            <w:pPr>
              <w:spacing w:line="360" w:lineRule="auto"/>
            </w:pPr>
          </w:p>
        </w:tc>
      </w:tr>
      <w:tr w14:paraId="7F0FD4D3">
        <w:tblPrEx>
          <w:tblCellMar>
            <w:top w:w="0" w:type="dxa"/>
            <w:left w:w="108" w:type="dxa"/>
            <w:bottom w:w="0" w:type="dxa"/>
            <w:right w:w="108" w:type="dxa"/>
          </w:tblCellMar>
        </w:tblPrEx>
        <w:trPr>
          <w:trHeight w:val="774" w:hRule="atLeast"/>
          <w:jc w:val="center"/>
        </w:trPr>
        <w:tc>
          <w:tcPr>
            <w:tcW w:w="2200" w:type="dxa"/>
            <w:tcBorders>
              <w:top w:val="nil"/>
              <w:left w:val="single" w:color="auto" w:sz="4" w:space="0"/>
              <w:bottom w:val="single" w:color="auto" w:sz="4" w:space="0"/>
              <w:right w:val="single" w:color="auto" w:sz="4" w:space="0"/>
            </w:tcBorders>
            <w:noWrap/>
            <w:vAlign w:val="center"/>
          </w:tcPr>
          <w:p w14:paraId="24449690">
            <w:pPr>
              <w:spacing w:line="360" w:lineRule="auto"/>
              <w:jc w:val="center"/>
              <w:rPr>
                <w:rFonts w:ascii="宋体" w:hAnsi="宋体" w:cs="Arial"/>
                <w:sz w:val="22"/>
              </w:rPr>
            </w:pPr>
            <w:r>
              <w:rPr>
                <w:rFonts w:ascii="宋体" w:hAnsi="宋体" w:cs="Arial"/>
                <w:sz w:val="22"/>
              </w:rPr>
              <w:t>项目负责人</w:t>
            </w:r>
          </w:p>
        </w:tc>
        <w:tc>
          <w:tcPr>
            <w:tcW w:w="7105" w:type="dxa"/>
            <w:tcBorders>
              <w:top w:val="single" w:color="auto" w:sz="4" w:space="0"/>
              <w:left w:val="nil"/>
              <w:bottom w:val="single" w:color="auto" w:sz="4" w:space="0"/>
              <w:right w:val="single" w:color="auto" w:sz="4" w:space="0"/>
            </w:tcBorders>
            <w:noWrap/>
            <w:vAlign w:val="center"/>
          </w:tcPr>
          <w:p w14:paraId="1C72568C">
            <w:pPr>
              <w:spacing w:line="360" w:lineRule="auto"/>
              <w:jc w:val="center"/>
              <w:rPr>
                <w:rFonts w:ascii="宋体" w:hAnsi="宋体" w:cs="Arial"/>
                <w:sz w:val="22"/>
              </w:rPr>
            </w:pPr>
          </w:p>
        </w:tc>
      </w:tr>
      <w:tr w14:paraId="0780754E">
        <w:tblPrEx>
          <w:tblCellMar>
            <w:top w:w="0" w:type="dxa"/>
            <w:left w:w="108" w:type="dxa"/>
            <w:bottom w:w="0" w:type="dxa"/>
            <w:right w:w="108" w:type="dxa"/>
          </w:tblCellMar>
        </w:tblPrEx>
        <w:trPr>
          <w:trHeight w:val="619"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76F74D2D">
            <w:pPr>
              <w:spacing w:line="360" w:lineRule="auto"/>
              <w:jc w:val="center"/>
              <w:rPr>
                <w:rFonts w:ascii="宋体" w:hAnsi="宋体" w:cs="Arial"/>
                <w:sz w:val="22"/>
              </w:rPr>
            </w:pPr>
            <w:r>
              <w:rPr>
                <w:rFonts w:ascii="宋体" w:hAnsi="宋体" w:cs="Arial"/>
                <w:sz w:val="22"/>
              </w:rPr>
              <w:t>备     注</w:t>
            </w:r>
          </w:p>
        </w:tc>
        <w:tc>
          <w:tcPr>
            <w:tcW w:w="7105" w:type="dxa"/>
            <w:tcBorders>
              <w:top w:val="single" w:color="auto" w:sz="4" w:space="0"/>
              <w:left w:val="nil"/>
              <w:bottom w:val="single" w:color="auto" w:sz="4" w:space="0"/>
              <w:right w:val="single" w:color="auto" w:sz="4" w:space="0"/>
            </w:tcBorders>
            <w:noWrap/>
            <w:vAlign w:val="center"/>
          </w:tcPr>
          <w:p w14:paraId="069EE79A">
            <w:pPr>
              <w:spacing w:line="360" w:lineRule="auto"/>
              <w:jc w:val="left"/>
              <w:rPr>
                <w:rFonts w:ascii="宋体" w:hAnsi="宋体" w:cs="Arial"/>
                <w:sz w:val="22"/>
              </w:rPr>
            </w:pPr>
            <w:r>
              <w:rPr>
                <w:rFonts w:hint="eastAsia"/>
                <w:szCs w:val="21"/>
              </w:rPr>
              <w:t>单价单位：</w:t>
            </w:r>
            <w:r>
              <w:rPr>
                <w:rFonts w:hint="eastAsia" w:ascii="宋体" w:hAnsi="宋体" w:cs="Arial"/>
                <w:sz w:val="22"/>
              </w:rPr>
              <w:t>元/颗</w:t>
            </w:r>
          </w:p>
        </w:tc>
      </w:tr>
    </w:tbl>
    <w:p w14:paraId="7BC1A0B5">
      <w:pPr>
        <w:pStyle w:val="23"/>
        <w:adjustRightInd w:val="0"/>
        <w:snapToGrid w:val="0"/>
        <w:spacing w:line="400" w:lineRule="exact"/>
        <w:rPr>
          <w:rFonts w:hint="eastAsia" w:ascii="宋体" w:hAnsi="宋体" w:eastAsia="宋体" w:cs="仿宋"/>
          <w:b/>
          <w:sz w:val="24"/>
          <w:szCs w:val="24"/>
        </w:rPr>
      </w:pPr>
    </w:p>
    <w:p w14:paraId="3E31EFFA">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w:t>
      </w:r>
      <w:r>
        <w:rPr>
          <w:rFonts w:hint="eastAsia" w:hAnsi="宋体" w:eastAsia="宋体" w:cs="仿宋"/>
          <w:b/>
          <w:sz w:val="24"/>
          <w:szCs w:val="24"/>
          <w:lang w:eastAsia="zh-CN"/>
        </w:rPr>
        <w:t>投标报价</w:t>
      </w:r>
      <w:r>
        <w:rPr>
          <w:rFonts w:hint="eastAsia" w:ascii="宋体" w:hAnsi="宋体" w:eastAsia="宋体" w:cs="仿宋"/>
          <w:b/>
          <w:sz w:val="24"/>
          <w:szCs w:val="24"/>
        </w:rPr>
        <w:t>包括所有</w:t>
      </w:r>
      <w:r>
        <w:rPr>
          <w:rFonts w:hint="eastAsia" w:hAnsi="宋体" w:eastAsia="宋体" w:cs="仿宋"/>
          <w:b/>
          <w:sz w:val="24"/>
          <w:szCs w:val="24"/>
          <w:lang w:eastAsia="zh-CN"/>
        </w:rPr>
        <w:t>鱼苗费用</w:t>
      </w:r>
      <w:r>
        <w:rPr>
          <w:rFonts w:hint="eastAsia" w:ascii="宋体" w:hAnsi="宋体" w:eastAsia="宋体" w:cs="仿宋"/>
          <w:b/>
          <w:sz w:val="24"/>
          <w:szCs w:val="24"/>
        </w:rPr>
        <w:t>、</w:t>
      </w:r>
      <w:r>
        <w:rPr>
          <w:rFonts w:hint="eastAsia" w:hAnsi="宋体" w:eastAsia="宋体" w:cs="仿宋"/>
          <w:b/>
          <w:sz w:val="24"/>
          <w:szCs w:val="24"/>
          <w:lang w:eastAsia="zh-CN"/>
        </w:rPr>
        <w:t>运输费用、装卸费用、投放费用、人工费、</w:t>
      </w:r>
      <w:r>
        <w:rPr>
          <w:rFonts w:hint="eastAsia" w:ascii="宋体" w:hAnsi="宋体" w:eastAsia="宋体" w:cs="仿宋"/>
          <w:b/>
          <w:sz w:val="24"/>
          <w:szCs w:val="24"/>
        </w:rPr>
        <w:t>利润、验收、税金、政策性文件规定及合同包含的所有风险等所有完成整个项目的全部费用，采购人不再另行支付任何费用。</w:t>
      </w:r>
    </w:p>
    <w:p w14:paraId="47FA552A">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▲不提供此表格的将视为没有实质性响应招标文件。</w:t>
      </w:r>
    </w:p>
    <w:p w14:paraId="66A3E8D5">
      <w:pPr>
        <w:shd w:val="clear" w:color="auto" w:fill="FFFFFF"/>
        <w:snapToGrid w:val="0"/>
        <w:spacing w:line="360" w:lineRule="auto"/>
        <w:ind w:firstLine="480"/>
        <w:rPr>
          <w:rFonts w:hint="eastAsia" w:ascii="宋体" w:hAnsi="宋体" w:cs="仿宋"/>
          <w:color w:val="000000"/>
          <w:kern w:val="0"/>
          <w:sz w:val="24"/>
          <w:lang w:val="zh-CN"/>
        </w:rPr>
      </w:pPr>
    </w:p>
    <w:p w14:paraId="44EEA37E">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21862741">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5FF95A78">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3C686FB4">
      <w:pPr>
        <w:pStyle w:val="23"/>
        <w:adjustRightInd w:val="0"/>
        <w:snapToGrid w:val="0"/>
        <w:spacing w:line="420" w:lineRule="exact"/>
        <w:rPr>
          <w:rFonts w:hAnsi="宋体"/>
          <w:b/>
        </w:rPr>
      </w:pPr>
    </w:p>
    <w:p w14:paraId="5E949EED">
      <w:pPr>
        <w:pStyle w:val="23"/>
        <w:adjustRightInd w:val="0"/>
        <w:snapToGrid w:val="0"/>
        <w:spacing w:line="420" w:lineRule="exact"/>
        <w:rPr>
          <w:rFonts w:hAnsi="宋体" w:cs="宋体"/>
          <w:kern w:val="0"/>
          <w:sz w:val="28"/>
          <w:szCs w:val="28"/>
        </w:rPr>
      </w:pPr>
      <w:r>
        <w:rPr>
          <w:rFonts w:hAnsi="宋体" w:cs="宋体"/>
          <w:kern w:val="0"/>
          <w:sz w:val="28"/>
          <w:szCs w:val="28"/>
        </w:rPr>
        <w:br w:type="page"/>
      </w:r>
    </w:p>
    <w:p w14:paraId="69E007E8">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开标一览表（标项</w:t>
      </w:r>
      <w:r>
        <w:rPr>
          <w:rFonts w:hint="eastAsia" w:cs="宋体" w:asciiTheme="minorEastAsia" w:hAnsiTheme="minorEastAsia"/>
          <w:b/>
          <w:kern w:val="0"/>
          <w:sz w:val="36"/>
          <w:szCs w:val="36"/>
          <w:lang w:val="en-US" w:eastAsia="zh-CN"/>
        </w:rPr>
        <w:t>二</w:t>
      </w:r>
      <w:r>
        <w:rPr>
          <w:rFonts w:hint="eastAsia" w:cs="宋体" w:asciiTheme="minorEastAsia" w:hAnsiTheme="minorEastAsia"/>
          <w:b/>
          <w:kern w:val="0"/>
          <w:sz w:val="36"/>
          <w:szCs w:val="36"/>
        </w:rPr>
        <w:t>）</w:t>
      </w:r>
    </w:p>
    <w:p w14:paraId="756CF8D6">
      <w:pPr>
        <w:pStyle w:val="23"/>
        <w:adjustRightInd w:val="0"/>
        <w:snapToGrid w:val="0"/>
        <w:spacing w:line="400" w:lineRule="exact"/>
        <w:rPr>
          <w:rFonts w:hint="eastAsia" w:ascii="宋体" w:hAnsi="宋体" w:eastAsia="宋体" w:cs="仿宋"/>
          <w:sz w:val="36"/>
          <w:szCs w:val="36"/>
        </w:rPr>
      </w:pPr>
      <w:r>
        <w:rPr>
          <w:rFonts w:hint="eastAsia" w:ascii="宋体" w:hAnsi="宋体" w:eastAsia="宋体" w:cs="仿宋"/>
          <w:sz w:val="24"/>
        </w:rPr>
        <w:t>供应商名称：                  招标编号：          报价单位：人民币元</w:t>
      </w:r>
    </w:p>
    <w:tbl>
      <w:tblPr>
        <w:tblStyle w:val="35"/>
        <w:tblW w:w="0" w:type="auto"/>
        <w:jc w:val="center"/>
        <w:tblLayout w:type="fixed"/>
        <w:tblCellMar>
          <w:top w:w="0" w:type="dxa"/>
          <w:left w:w="108" w:type="dxa"/>
          <w:bottom w:w="0" w:type="dxa"/>
          <w:right w:w="108" w:type="dxa"/>
        </w:tblCellMar>
      </w:tblPr>
      <w:tblGrid>
        <w:gridCol w:w="2200"/>
        <w:gridCol w:w="7105"/>
      </w:tblGrid>
      <w:tr w14:paraId="578EED7E">
        <w:tblPrEx>
          <w:tblCellMar>
            <w:top w:w="0" w:type="dxa"/>
            <w:left w:w="108" w:type="dxa"/>
            <w:bottom w:w="0" w:type="dxa"/>
            <w:right w:w="108" w:type="dxa"/>
          </w:tblCellMar>
        </w:tblPrEx>
        <w:trPr>
          <w:trHeight w:val="538"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777ACCBD">
            <w:pPr>
              <w:spacing w:line="360" w:lineRule="auto"/>
              <w:jc w:val="center"/>
              <w:rPr>
                <w:rFonts w:ascii="宋体" w:hAnsi="宋体" w:cs="Arial"/>
                <w:sz w:val="22"/>
              </w:rPr>
            </w:pPr>
            <w:r>
              <w:rPr>
                <w:rFonts w:ascii="宋体" w:hAnsi="宋体" w:cs="Arial"/>
                <w:sz w:val="22"/>
              </w:rPr>
              <w:t>项目名称</w:t>
            </w:r>
          </w:p>
        </w:tc>
        <w:tc>
          <w:tcPr>
            <w:tcW w:w="7105" w:type="dxa"/>
            <w:tcBorders>
              <w:top w:val="single" w:color="auto" w:sz="4" w:space="0"/>
              <w:left w:val="nil"/>
              <w:bottom w:val="single" w:color="auto" w:sz="4" w:space="0"/>
              <w:right w:val="single" w:color="auto" w:sz="4" w:space="0"/>
            </w:tcBorders>
            <w:noWrap/>
            <w:vAlign w:val="center"/>
          </w:tcPr>
          <w:p w14:paraId="18925422">
            <w:pPr>
              <w:spacing w:line="360" w:lineRule="auto"/>
              <w:jc w:val="center"/>
              <w:rPr>
                <w:rFonts w:hint="eastAsia" w:ascii="宋体" w:hAnsi="宋体" w:eastAsia="宋体" w:cs="Arial"/>
                <w:sz w:val="22"/>
                <w:lang w:eastAsia="zh-CN"/>
              </w:rPr>
            </w:pPr>
            <w:r>
              <w:rPr>
                <w:rFonts w:hint="eastAsia" w:ascii="宋体" w:hAnsi="宋体" w:cs="Arial"/>
                <w:sz w:val="22"/>
                <w:lang w:eastAsia="zh-CN"/>
              </w:rPr>
              <w:t>2025年苍南县渔业资源增殖放流项目</w:t>
            </w:r>
          </w:p>
        </w:tc>
      </w:tr>
      <w:tr w14:paraId="46C260D2">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13B8B672">
            <w:pPr>
              <w:spacing w:line="360" w:lineRule="auto"/>
              <w:jc w:val="center"/>
              <w:rPr>
                <w:rFonts w:ascii="宋体" w:hAnsi="宋体" w:cs="Arial"/>
                <w:sz w:val="22"/>
              </w:rPr>
            </w:pPr>
            <w:r>
              <w:rPr>
                <w:rFonts w:ascii="宋体" w:hAnsi="宋体" w:cs="Arial"/>
                <w:sz w:val="22"/>
              </w:rPr>
              <w:t>招标内容</w:t>
            </w:r>
          </w:p>
        </w:tc>
        <w:tc>
          <w:tcPr>
            <w:tcW w:w="7105" w:type="dxa"/>
            <w:tcBorders>
              <w:top w:val="single" w:color="auto" w:sz="4" w:space="0"/>
              <w:left w:val="nil"/>
              <w:bottom w:val="single" w:color="auto" w:sz="4" w:space="0"/>
              <w:right w:val="single" w:color="auto" w:sz="4" w:space="0"/>
            </w:tcBorders>
            <w:noWrap/>
            <w:vAlign w:val="center"/>
          </w:tcPr>
          <w:p w14:paraId="76C0A4E4">
            <w:pPr>
              <w:spacing w:line="360" w:lineRule="auto"/>
              <w:jc w:val="center"/>
              <w:rPr>
                <w:rFonts w:ascii="宋体" w:hAnsi="宋体" w:cs="Arial"/>
                <w:sz w:val="22"/>
              </w:rPr>
            </w:pPr>
            <w:r>
              <w:rPr>
                <w:rFonts w:hint="eastAsia" w:ascii="宋体" w:hAnsi="宋体" w:cs="Arial"/>
                <w:sz w:val="22"/>
              </w:rPr>
              <w:t>斧文蛤</w:t>
            </w:r>
          </w:p>
        </w:tc>
      </w:tr>
      <w:tr w14:paraId="08A6A437">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4317CAE2">
            <w:pPr>
              <w:spacing w:line="360" w:lineRule="auto"/>
              <w:jc w:val="center"/>
              <w:rPr>
                <w:rFonts w:ascii="宋体" w:hAnsi="宋体" w:cs="Arial"/>
                <w:sz w:val="22"/>
              </w:rPr>
            </w:pPr>
            <w:r>
              <w:rPr>
                <w:rFonts w:hint="eastAsia" w:ascii="宋体" w:hAnsi="宋体" w:cs="Arial"/>
                <w:sz w:val="22"/>
              </w:rPr>
              <w:t>标项</w:t>
            </w:r>
          </w:p>
        </w:tc>
        <w:tc>
          <w:tcPr>
            <w:tcW w:w="7105" w:type="dxa"/>
            <w:tcBorders>
              <w:top w:val="single" w:color="auto" w:sz="4" w:space="0"/>
              <w:left w:val="nil"/>
              <w:bottom w:val="single" w:color="auto" w:sz="4" w:space="0"/>
              <w:right w:val="single" w:color="auto" w:sz="4" w:space="0"/>
            </w:tcBorders>
            <w:noWrap/>
            <w:vAlign w:val="center"/>
          </w:tcPr>
          <w:p w14:paraId="4B195A4C">
            <w:pPr>
              <w:spacing w:line="360" w:lineRule="auto"/>
              <w:jc w:val="center"/>
              <w:rPr>
                <w:rFonts w:hint="eastAsia" w:ascii="宋体" w:hAnsi="宋体" w:eastAsia="宋体" w:cs="Arial"/>
                <w:sz w:val="22"/>
                <w:lang w:eastAsia="zh-CN"/>
              </w:rPr>
            </w:pPr>
            <w:r>
              <w:rPr>
                <w:rFonts w:hint="eastAsia" w:ascii="宋体" w:hAnsi="宋体" w:cs="Arial"/>
                <w:sz w:val="22"/>
              </w:rPr>
              <w:t>标项</w:t>
            </w:r>
            <w:r>
              <w:rPr>
                <w:rFonts w:hint="eastAsia" w:ascii="宋体" w:hAnsi="宋体" w:cs="Arial"/>
                <w:sz w:val="22"/>
                <w:lang w:eastAsia="zh-CN"/>
              </w:rPr>
              <w:t>二</w:t>
            </w:r>
          </w:p>
        </w:tc>
      </w:tr>
      <w:tr w14:paraId="161C9A74">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0F0A4350">
            <w:pPr>
              <w:spacing w:line="360" w:lineRule="auto"/>
              <w:jc w:val="center"/>
              <w:rPr>
                <w:rFonts w:ascii="宋体" w:hAnsi="宋体" w:cs="Arial"/>
                <w:sz w:val="22"/>
              </w:rPr>
            </w:pPr>
            <w:r>
              <w:rPr>
                <w:rFonts w:hint="eastAsia" w:ascii="宋体" w:hAnsi="宋体" w:cs="Arial"/>
                <w:sz w:val="22"/>
              </w:rPr>
              <w:t>预算金额</w:t>
            </w:r>
          </w:p>
        </w:tc>
        <w:tc>
          <w:tcPr>
            <w:tcW w:w="7105" w:type="dxa"/>
            <w:tcBorders>
              <w:top w:val="single" w:color="auto" w:sz="4" w:space="0"/>
              <w:left w:val="nil"/>
              <w:bottom w:val="single" w:color="auto" w:sz="4" w:space="0"/>
              <w:right w:val="single" w:color="auto" w:sz="4" w:space="0"/>
            </w:tcBorders>
            <w:noWrap/>
            <w:vAlign w:val="center"/>
          </w:tcPr>
          <w:p w14:paraId="7BA607F3">
            <w:pPr>
              <w:spacing w:line="360" w:lineRule="auto"/>
              <w:jc w:val="center"/>
              <w:rPr>
                <w:rFonts w:ascii="宋体" w:hAnsi="宋体" w:cs="Arial"/>
                <w:sz w:val="22"/>
              </w:rPr>
            </w:pPr>
            <w:r>
              <w:rPr>
                <w:rFonts w:hint="eastAsia" w:ascii="宋体" w:hAnsi="宋体" w:cs="Arial"/>
                <w:sz w:val="22"/>
                <w:lang w:val="en-US" w:eastAsia="zh-CN"/>
              </w:rPr>
              <w:t>40</w:t>
            </w:r>
            <w:r>
              <w:rPr>
                <w:rFonts w:hint="eastAsia" w:ascii="宋体" w:hAnsi="宋体" w:cs="Arial"/>
                <w:sz w:val="22"/>
              </w:rPr>
              <w:t>万元</w:t>
            </w:r>
          </w:p>
        </w:tc>
      </w:tr>
      <w:tr w14:paraId="10D24DF3">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32C57F4B">
            <w:pPr>
              <w:spacing w:line="360" w:lineRule="auto"/>
              <w:jc w:val="center"/>
              <w:rPr>
                <w:rFonts w:ascii="宋体" w:hAnsi="宋体" w:cs="Arial"/>
                <w:sz w:val="22"/>
              </w:rPr>
            </w:pPr>
            <w:r>
              <w:rPr>
                <w:rFonts w:hint="eastAsia" w:ascii="宋体" w:hAnsi="宋体" w:cs="Arial"/>
                <w:sz w:val="22"/>
                <w:lang w:eastAsia="zh-CN"/>
              </w:rPr>
              <w:t>最高限价</w:t>
            </w: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16630E7C">
            <w:pPr>
              <w:spacing w:line="360" w:lineRule="auto"/>
              <w:jc w:val="center"/>
              <w:rPr>
                <w:rFonts w:ascii="宋体" w:hAnsi="宋体" w:cs="Arial"/>
                <w:sz w:val="22"/>
              </w:rPr>
            </w:pPr>
            <w:r>
              <w:rPr>
                <w:rFonts w:hint="eastAsia" w:ascii="宋体" w:hAnsi="宋体" w:cs="Arial"/>
                <w:sz w:val="22"/>
                <w:lang w:val="en-US" w:eastAsia="zh-CN"/>
              </w:rPr>
              <w:t>1000</w:t>
            </w:r>
            <w:r>
              <w:rPr>
                <w:rFonts w:hint="eastAsia" w:ascii="宋体" w:hAnsi="宋体" w:cs="Arial"/>
                <w:sz w:val="22"/>
              </w:rPr>
              <w:t>元/万粒</w:t>
            </w:r>
          </w:p>
        </w:tc>
      </w:tr>
      <w:tr w14:paraId="545502EA">
        <w:tblPrEx>
          <w:tblCellMar>
            <w:top w:w="0" w:type="dxa"/>
            <w:left w:w="108" w:type="dxa"/>
            <w:bottom w:w="0" w:type="dxa"/>
            <w:right w:w="108" w:type="dxa"/>
          </w:tblCellMar>
        </w:tblPrEx>
        <w:trPr>
          <w:trHeight w:val="573" w:hRule="atLeast"/>
          <w:jc w:val="center"/>
        </w:trPr>
        <w:tc>
          <w:tcPr>
            <w:tcW w:w="2200" w:type="dxa"/>
            <w:vMerge w:val="restart"/>
            <w:tcBorders>
              <w:top w:val="nil"/>
              <w:left w:val="single" w:color="auto" w:sz="4" w:space="0"/>
              <w:bottom w:val="single" w:color="auto" w:sz="4" w:space="0"/>
              <w:right w:val="single" w:color="auto" w:sz="4" w:space="0"/>
            </w:tcBorders>
            <w:noWrap/>
            <w:vAlign w:val="center"/>
          </w:tcPr>
          <w:p w14:paraId="6DB3EB22">
            <w:pPr>
              <w:spacing w:line="360" w:lineRule="auto"/>
              <w:jc w:val="center"/>
              <w:rPr>
                <w:rFonts w:hint="eastAsia" w:ascii="宋体" w:hAnsi="宋体" w:cs="Arial"/>
                <w:sz w:val="22"/>
              </w:rPr>
            </w:pPr>
            <w:r>
              <w:rPr>
                <w:rFonts w:hint="eastAsia" w:ascii="宋体" w:hAnsi="宋体" w:cs="Arial"/>
                <w:sz w:val="22"/>
              </w:rPr>
              <w:t>投标报价</w:t>
            </w:r>
          </w:p>
          <w:p w14:paraId="13768C49">
            <w:pPr>
              <w:spacing w:line="360" w:lineRule="auto"/>
              <w:jc w:val="center"/>
              <w:rPr>
                <w:rFonts w:ascii="宋体" w:hAnsi="宋体" w:cs="Arial"/>
                <w:sz w:val="22"/>
              </w:rPr>
            </w:pP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34A09946">
            <w:pPr>
              <w:spacing w:line="360" w:lineRule="auto"/>
              <w:jc w:val="left"/>
              <w:rPr>
                <w:rFonts w:ascii="宋体" w:hAnsi="宋体" w:cs="Arial"/>
                <w:b/>
                <w:bCs/>
                <w:sz w:val="22"/>
              </w:rPr>
            </w:pPr>
            <w:r>
              <w:rPr>
                <w:rFonts w:ascii="宋体" w:hAnsi="宋体" w:cs="Arial"/>
                <w:b/>
                <w:bCs/>
                <w:sz w:val="22"/>
              </w:rPr>
              <w:t>（小写）</w:t>
            </w:r>
            <w:r>
              <w:rPr>
                <w:rFonts w:hint="eastAsia" w:ascii="宋体" w:hAnsi="宋体" w:cs="Arial"/>
                <w:b/>
                <w:bCs/>
                <w:sz w:val="22"/>
              </w:rPr>
              <w:t>：</w:t>
            </w:r>
          </w:p>
        </w:tc>
      </w:tr>
      <w:tr w14:paraId="5FC07B71">
        <w:tblPrEx>
          <w:tblCellMar>
            <w:top w:w="0" w:type="dxa"/>
            <w:left w:w="108" w:type="dxa"/>
            <w:bottom w:w="0" w:type="dxa"/>
            <w:right w:w="108" w:type="dxa"/>
          </w:tblCellMar>
        </w:tblPrEx>
        <w:trPr>
          <w:trHeight w:val="615" w:hRule="atLeast"/>
          <w:jc w:val="center"/>
        </w:trPr>
        <w:tc>
          <w:tcPr>
            <w:tcW w:w="2200" w:type="dxa"/>
            <w:vMerge w:val="continue"/>
            <w:tcBorders>
              <w:top w:val="nil"/>
              <w:left w:val="single" w:color="auto" w:sz="4" w:space="0"/>
              <w:bottom w:val="single" w:color="auto" w:sz="4" w:space="0"/>
              <w:right w:val="single" w:color="auto" w:sz="4" w:space="0"/>
            </w:tcBorders>
            <w:noWrap/>
            <w:vAlign w:val="center"/>
          </w:tcPr>
          <w:p w14:paraId="2193265F">
            <w:pPr>
              <w:widowControl/>
              <w:jc w:val="left"/>
              <w:rPr>
                <w:rFonts w:ascii="宋体" w:hAnsi="宋体" w:cs="Arial"/>
                <w:sz w:val="22"/>
              </w:rPr>
            </w:pPr>
          </w:p>
        </w:tc>
        <w:tc>
          <w:tcPr>
            <w:tcW w:w="7105" w:type="dxa"/>
            <w:tcBorders>
              <w:top w:val="single" w:color="auto" w:sz="4" w:space="0"/>
              <w:left w:val="nil"/>
              <w:bottom w:val="single" w:color="auto" w:sz="4" w:space="0"/>
              <w:right w:val="single" w:color="auto" w:sz="4" w:space="0"/>
            </w:tcBorders>
            <w:noWrap/>
            <w:vAlign w:val="center"/>
          </w:tcPr>
          <w:p w14:paraId="19C34777">
            <w:pPr>
              <w:spacing w:line="360" w:lineRule="auto"/>
              <w:jc w:val="left"/>
              <w:rPr>
                <w:rFonts w:ascii="宋体" w:hAnsi="宋体" w:cs="Arial"/>
                <w:b/>
                <w:bCs/>
                <w:sz w:val="22"/>
              </w:rPr>
            </w:pPr>
            <w:r>
              <w:rPr>
                <w:rFonts w:ascii="宋体" w:hAnsi="宋体" w:cs="Arial"/>
                <w:b/>
                <w:bCs/>
                <w:sz w:val="22"/>
              </w:rPr>
              <w:t>（大写）：</w:t>
            </w:r>
          </w:p>
        </w:tc>
      </w:tr>
      <w:tr w14:paraId="78876357">
        <w:tblPrEx>
          <w:tblCellMar>
            <w:top w:w="0" w:type="dxa"/>
            <w:left w:w="108" w:type="dxa"/>
            <w:bottom w:w="0" w:type="dxa"/>
            <w:right w:w="108" w:type="dxa"/>
          </w:tblCellMar>
        </w:tblPrEx>
        <w:trPr>
          <w:trHeight w:val="781" w:hRule="atLeast"/>
          <w:jc w:val="center"/>
        </w:trPr>
        <w:tc>
          <w:tcPr>
            <w:tcW w:w="2200" w:type="dxa"/>
            <w:tcBorders>
              <w:top w:val="nil"/>
              <w:left w:val="single" w:color="auto" w:sz="4" w:space="0"/>
              <w:bottom w:val="single" w:color="auto" w:sz="4" w:space="0"/>
              <w:right w:val="single" w:color="auto" w:sz="4" w:space="0"/>
            </w:tcBorders>
            <w:noWrap/>
            <w:vAlign w:val="center"/>
          </w:tcPr>
          <w:p w14:paraId="7A506738">
            <w:pPr>
              <w:spacing w:line="360" w:lineRule="auto"/>
              <w:jc w:val="center"/>
              <w:rPr>
                <w:rFonts w:ascii="宋体" w:hAnsi="宋体" w:cs="Arial"/>
                <w:sz w:val="22"/>
              </w:rPr>
            </w:pPr>
            <w:r>
              <w:rPr>
                <w:rFonts w:hint="eastAsia" w:ascii="宋体" w:hAnsi="宋体" w:cs="Arial"/>
                <w:sz w:val="22"/>
              </w:rPr>
              <w:t>放流时间</w:t>
            </w:r>
          </w:p>
        </w:tc>
        <w:tc>
          <w:tcPr>
            <w:tcW w:w="7105" w:type="dxa"/>
            <w:tcBorders>
              <w:top w:val="single" w:color="auto" w:sz="4" w:space="0"/>
              <w:left w:val="nil"/>
              <w:bottom w:val="single" w:color="auto" w:sz="4" w:space="0"/>
              <w:right w:val="single" w:color="auto" w:sz="4" w:space="0"/>
            </w:tcBorders>
            <w:noWrap/>
            <w:vAlign w:val="center"/>
          </w:tcPr>
          <w:p w14:paraId="42671899">
            <w:pPr>
              <w:spacing w:line="360" w:lineRule="auto"/>
            </w:pPr>
          </w:p>
        </w:tc>
      </w:tr>
      <w:tr w14:paraId="6D4166C4">
        <w:tblPrEx>
          <w:tblCellMar>
            <w:top w:w="0" w:type="dxa"/>
            <w:left w:w="108" w:type="dxa"/>
            <w:bottom w:w="0" w:type="dxa"/>
            <w:right w:w="108" w:type="dxa"/>
          </w:tblCellMar>
        </w:tblPrEx>
        <w:trPr>
          <w:trHeight w:val="774" w:hRule="atLeast"/>
          <w:jc w:val="center"/>
        </w:trPr>
        <w:tc>
          <w:tcPr>
            <w:tcW w:w="2200" w:type="dxa"/>
            <w:tcBorders>
              <w:top w:val="nil"/>
              <w:left w:val="single" w:color="auto" w:sz="4" w:space="0"/>
              <w:bottom w:val="single" w:color="auto" w:sz="4" w:space="0"/>
              <w:right w:val="single" w:color="auto" w:sz="4" w:space="0"/>
            </w:tcBorders>
            <w:noWrap/>
            <w:vAlign w:val="center"/>
          </w:tcPr>
          <w:p w14:paraId="6D99D51B">
            <w:pPr>
              <w:spacing w:line="360" w:lineRule="auto"/>
              <w:jc w:val="center"/>
              <w:rPr>
                <w:rFonts w:ascii="宋体" w:hAnsi="宋体" w:cs="Arial"/>
                <w:sz w:val="22"/>
              </w:rPr>
            </w:pPr>
            <w:r>
              <w:rPr>
                <w:rFonts w:ascii="宋体" w:hAnsi="宋体" w:cs="Arial"/>
                <w:sz w:val="22"/>
              </w:rPr>
              <w:t>项目负责人</w:t>
            </w:r>
          </w:p>
        </w:tc>
        <w:tc>
          <w:tcPr>
            <w:tcW w:w="7105" w:type="dxa"/>
            <w:tcBorders>
              <w:top w:val="single" w:color="auto" w:sz="4" w:space="0"/>
              <w:left w:val="nil"/>
              <w:bottom w:val="single" w:color="auto" w:sz="4" w:space="0"/>
              <w:right w:val="single" w:color="auto" w:sz="4" w:space="0"/>
            </w:tcBorders>
            <w:noWrap/>
            <w:vAlign w:val="center"/>
          </w:tcPr>
          <w:p w14:paraId="138D6EC5">
            <w:pPr>
              <w:spacing w:line="360" w:lineRule="auto"/>
              <w:jc w:val="center"/>
              <w:rPr>
                <w:rFonts w:ascii="宋体" w:hAnsi="宋体" w:cs="Arial"/>
                <w:sz w:val="22"/>
              </w:rPr>
            </w:pPr>
          </w:p>
        </w:tc>
      </w:tr>
      <w:tr w14:paraId="4631FE41">
        <w:tblPrEx>
          <w:tblCellMar>
            <w:top w:w="0" w:type="dxa"/>
            <w:left w:w="108" w:type="dxa"/>
            <w:bottom w:w="0" w:type="dxa"/>
            <w:right w:w="108" w:type="dxa"/>
          </w:tblCellMar>
        </w:tblPrEx>
        <w:trPr>
          <w:trHeight w:val="619"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7F5BCD58">
            <w:pPr>
              <w:spacing w:line="360" w:lineRule="auto"/>
              <w:jc w:val="center"/>
              <w:rPr>
                <w:rFonts w:ascii="宋体" w:hAnsi="宋体" w:cs="Arial"/>
                <w:sz w:val="22"/>
              </w:rPr>
            </w:pPr>
            <w:r>
              <w:rPr>
                <w:rFonts w:ascii="宋体" w:hAnsi="宋体" w:cs="Arial"/>
                <w:sz w:val="22"/>
              </w:rPr>
              <w:t>备     注</w:t>
            </w:r>
          </w:p>
        </w:tc>
        <w:tc>
          <w:tcPr>
            <w:tcW w:w="7105" w:type="dxa"/>
            <w:tcBorders>
              <w:top w:val="single" w:color="auto" w:sz="4" w:space="0"/>
              <w:left w:val="nil"/>
              <w:bottom w:val="single" w:color="auto" w:sz="4" w:space="0"/>
              <w:right w:val="single" w:color="auto" w:sz="4" w:space="0"/>
            </w:tcBorders>
            <w:noWrap/>
            <w:vAlign w:val="center"/>
          </w:tcPr>
          <w:p w14:paraId="04BD733F">
            <w:pPr>
              <w:spacing w:line="360" w:lineRule="auto"/>
              <w:jc w:val="left"/>
              <w:rPr>
                <w:rFonts w:ascii="宋体" w:hAnsi="宋体" w:cs="Arial"/>
                <w:sz w:val="22"/>
              </w:rPr>
            </w:pPr>
            <w:r>
              <w:rPr>
                <w:rFonts w:hint="eastAsia"/>
                <w:szCs w:val="21"/>
              </w:rPr>
              <w:t>单价单位：元/万粒</w:t>
            </w:r>
          </w:p>
        </w:tc>
      </w:tr>
    </w:tbl>
    <w:p w14:paraId="48B2605E">
      <w:pPr>
        <w:pStyle w:val="23"/>
        <w:adjustRightInd w:val="0"/>
        <w:snapToGrid w:val="0"/>
        <w:spacing w:line="400" w:lineRule="exact"/>
        <w:rPr>
          <w:rFonts w:hint="eastAsia" w:ascii="宋体" w:hAnsi="宋体" w:eastAsia="宋体" w:cs="仿宋"/>
          <w:b/>
          <w:sz w:val="24"/>
          <w:szCs w:val="24"/>
        </w:rPr>
      </w:pPr>
    </w:p>
    <w:p w14:paraId="1FAF1FB6">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w:t>
      </w:r>
      <w:r>
        <w:rPr>
          <w:rFonts w:hint="eastAsia" w:hAnsi="宋体" w:eastAsia="宋体" w:cs="仿宋"/>
          <w:b/>
          <w:sz w:val="24"/>
          <w:szCs w:val="24"/>
          <w:lang w:eastAsia="zh-CN"/>
        </w:rPr>
        <w:t>投标报价</w:t>
      </w:r>
      <w:r>
        <w:rPr>
          <w:rFonts w:hint="eastAsia" w:ascii="宋体" w:hAnsi="宋体" w:eastAsia="宋体" w:cs="仿宋"/>
          <w:b/>
          <w:sz w:val="24"/>
          <w:szCs w:val="24"/>
        </w:rPr>
        <w:t>包括所有</w:t>
      </w:r>
      <w:r>
        <w:rPr>
          <w:rFonts w:hint="eastAsia" w:hAnsi="宋体" w:eastAsia="宋体" w:cs="仿宋"/>
          <w:b/>
          <w:sz w:val="24"/>
          <w:szCs w:val="24"/>
          <w:lang w:eastAsia="zh-CN"/>
        </w:rPr>
        <w:t>鱼苗费用</w:t>
      </w:r>
      <w:r>
        <w:rPr>
          <w:rFonts w:hint="eastAsia" w:ascii="宋体" w:hAnsi="宋体" w:eastAsia="宋体" w:cs="仿宋"/>
          <w:b/>
          <w:sz w:val="24"/>
          <w:szCs w:val="24"/>
        </w:rPr>
        <w:t>、</w:t>
      </w:r>
      <w:r>
        <w:rPr>
          <w:rFonts w:hint="eastAsia" w:hAnsi="宋体" w:eastAsia="宋体" w:cs="仿宋"/>
          <w:b/>
          <w:sz w:val="24"/>
          <w:szCs w:val="24"/>
          <w:lang w:eastAsia="zh-CN"/>
        </w:rPr>
        <w:t>运输费用、装卸费用、投放费用、人工费、</w:t>
      </w:r>
      <w:r>
        <w:rPr>
          <w:rFonts w:hint="eastAsia" w:ascii="宋体" w:hAnsi="宋体" w:eastAsia="宋体" w:cs="仿宋"/>
          <w:b/>
          <w:sz w:val="24"/>
          <w:szCs w:val="24"/>
        </w:rPr>
        <w:t>利润、验收、税金、政策性文件规定及合同包含的所有风险等所有完成整个项目的全部费用，采购人不再另行支付任何费用。</w:t>
      </w:r>
    </w:p>
    <w:p w14:paraId="46204CF5">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▲不提供此表格的将视为没有实质性响应招标文件。</w:t>
      </w:r>
    </w:p>
    <w:p w14:paraId="418BB817">
      <w:pPr>
        <w:shd w:val="clear" w:color="auto" w:fill="FFFFFF"/>
        <w:snapToGrid w:val="0"/>
        <w:spacing w:line="360" w:lineRule="auto"/>
        <w:ind w:firstLine="480"/>
        <w:rPr>
          <w:rFonts w:hint="eastAsia" w:ascii="宋体" w:hAnsi="宋体" w:cs="仿宋"/>
          <w:color w:val="000000"/>
          <w:kern w:val="0"/>
          <w:sz w:val="24"/>
          <w:lang w:val="zh-CN"/>
        </w:rPr>
      </w:pPr>
    </w:p>
    <w:p w14:paraId="1F7B1F87">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4CE96555">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1D5A8D78">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1FDF58BB">
      <w:pPr>
        <w:pStyle w:val="23"/>
        <w:adjustRightInd w:val="0"/>
        <w:snapToGrid w:val="0"/>
        <w:spacing w:line="420" w:lineRule="exact"/>
        <w:rPr>
          <w:rFonts w:hint="eastAsia" w:hAnsi="宋体" w:cs="宋体"/>
          <w:kern w:val="0"/>
          <w:sz w:val="24"/>
          <w:szCs w:val="24"/>
        </w:rPr>
      </w:pPr>
    </w:p>
    <w:p w14:paraId="765892E0">
      <w:pPr>
        <w:pStyle w:val="23"/>
        <w:adjustRightInd w:val="0"/>
        <w:snapToGrid w:val="0"/>
        <w:spacing w:line="420" w:lineRule="exact"/>
        <w:rPr>
          <w:rFonts w:hint="eastAsia" w:hAnsi="宋体" w:cs="宋体"/>
          <w:kern w:val="0"/>
          <w:sz w:val="24"/>
          <w:szCs w:val="24"/>
        </w:rPr>
      </w:pPr>
    </w:p>
    <w:p w14:paraId="48FE6211">
      <w:pPr>
        <w:pStyle w:val="23"/>
        <w:adjustRightInd w:val="0"/>
        <w:snapToGrid w:val="0"/>
        <w:spacing w:line="420" w:lineRule="exact"/>
        <w:rPr>
          <w:rFonts w:hint="eastAsia" w:hAnsi="宋体" w:cs="宋体"/>
          <w:kern w:val="0"/>
          <w:sz w:val="24"/>
          <w:szCs w:val="24"/>
        </w:rPr>
      </w:pPr>
      <w:r>
        <w:rPr>
          <w:rFonts w:hint="eastAsia" w:hAnsi="宋体" w:cs="宋体"/>
          <w:kern w:val="0"/>
          <w:sz w:val="24"/>
          <w:szCs w:val="24"/>
        </w:rPr>
        <w:t xml:space="preserve">  </w:t>
      </w:r>
    </w:p>
    <w:p w14:paraId="4B6081BA">
      <w:pPr>
        <w:pStyle w:val="23"/>
        <w:adjustRightInd w:val="0"/>
        <w:snapToGrid w:val="0"/>
        <w:spacing w:line="420" w:lineRule="exact"/>
        <w:rPr>
          <w:rFonts w:hint="eastAsia" w:hAnsi="宋体" w:cs="宋体"/>
          <w:kern w:val="0"/>
          <w:sz w:val="24"/>
          <w:szCs w:val="24"/>
        </w:rPr>
      </w:pPr>
    </w:p>
    <w:p w14:paraId="6C9004BA">
      <w:pPr>
        <w:pStyle w:val="32"/>
        <w:rPr>
          <w:rFonts w:hint="eastAsia" w:hAnsi="宋体" w:cs="宋体"/>
          <w:kern w:val="0"/>
          <w:sz w:val="24"/>
          <w:szCs w:val="24"/>
        </w:rPr>
      </w:pPr>
    </w:p>
    <w:p w14:paraId="3BAD17F9">
      <w:pPr>
        <w:rPr>
          <w:rFonts w:hint="eastAsia" w:hAnsi="宋体" w:cs="宋体"/>
          <w:kern w:val="0"/>
          <w:sz w:val="24"/>
          <w:szCs w:val="24"/>
        </w:rPr>
      </w:pPr>
    </w:p>
    <w:p w14:paraId="249A1AF1">
      <w:pPr>
        <w:pStyle w:val="6"/>
        <w:rPr>
          <w:rFonts w:hint="eastAsia" w:hAnsi="宋体" w:cs="宋体"/>
          <w:kern w:val="0"/>
          <w:sz w:val="24"/>
          <w:szCs w:val="24"/>
        </w:rPr>
      </w:pPr>
    </w:p>
    <w:p w14:paraId="5CB262F0">
      <w:pPr>
        <w:rPr>
          <w:rFonts w:hint="eastAsia" w:hAnsi="宋体" w:cs="宋体"/>
          <w:kern w:val="0"/>
          <w:sz w:val="24"/>
          <w:szCs w:val="24"/>
        </w:rPr>
      </w:pPr>
    </w:p>
    <w:p w14:paraId="132F617E">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开标一览表（标项</w:t>
      </w:r>
      <w:r>
        <w:rPr>
          <w:rFonts w:hint="eastAsia" w:cs="宋体" w:asciiTheme="minorEastAsia" w:hAnsiTheme="minorEastAsia"/>
          <w:b/>
          <w:kern w:val="0"/>
          <w:sz w:val="36"/>
          <w:szCs w:val="36"/>
          <w:lang w:val="en-US" w:eastAsia="zh-CN"/>
        </w:rPr>
        <w:t>三</w:t>
      </w:r>
      <w:r>
        <w:rPr>
          <w:rFonts w:hint="eastAsia" w:cs="宋体" w:asciiTheme="minorEastAsia" w:hAnsiTheme="minorEastAsia"/>
          <w:b/>
          <w:kern w:val="0"/>
          <w:sz w:val="36"/>
          <w:szCs w:val="36"/>
        </w:rPr>
        <w:t>）</w:t>
      </w:r>
    </w:p>
    <w:p w14:paraId="35FE2BBE">
      <w:pPr>
        <w:pStyle w:val="23"/>
        <w:adjustRightInd w:val="0"/>
        <w:snapToGrid w:val="0"/>
        <w:spacing w:line="400" w:lineRule="exact"/>
        <w:rPr>
          <w:rFonts w:hint="eastAsia" w:ascii="宋体" w:hAnsi="宋体" w:eastAsia="宋体" w:cs="仿宋"/>
          <w:sz w:val="36"/>
          <w:szCs w:val="36"/>
        </w:rPr>
      </w:pPr>
      <w:r>
        <w:rPr>
          <w:rFonts w:hint="eastAsia" w:ascii="宋体" w:hAnsi="宋体" w:eastAsia="宋体" w:cs="仿宋"/>
          <w:sz w:val="24"/>
        </w:rPr>
        <w:t>供应商名称：                  招标编号：          报价单位：人民币元</w:t>
      </w:r>
    </w:p>
    <w:tbl>
      <w:tblPr>
        <w:tblStyle w:val="35"/>
        <w:tblW w:w="0" w:type="auto"/>
        <w:jc w:val="center"/>
        <w:tblLayout w:type="fixed"/>
        <w:tblCellMar>
          <w:top w:w="0" w:type="dxa"/>
          <w:left w:w="108" w:type="dxa"/>
          <w:bottom w:w="0" w:type="dxa"/>
          <w:right w:w="108" w:type="dxa"/>
        </w:tblCellMar>
      </w:tblPr>
      <w:tblGrid>
        <w:gridCol w:w="2200"/>
        <w:gridCol w:w="7105"/>
      </w:tblGrid>
      <w:tr w14:paraId="7C162A91">
        <w:tblPrEx>
          <w:tblCellMar>
            <w:top w:w="0" w:type="dxa"/>
            <w:left w:w="108" w:type="dxa"/>
            <w:bottom w:w="0" w:type="dxa"/>
            <w:right w:w="108" w:type="dxa"/>
          </w:tblCellMar>
        </w:tblPrEx>
        <w:trPr>
          <w:trHeight w:val="538"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6DE07DA3">
            <w:pPr>
              <w:spacing w:line="360" w:lineRule="auto"/>
              <w:jc w:val="center"/>
              <w:rPr>
                <w:rFonts w:ascii="宋体" w:hAnsi="宋体" w:cs="Arial"/>
                <w:sz w:val="22"/>
              </w:rPr>
            </w:pPr>
            <w:r>
              <w:rPr>
                <w:rFonts w:ascii="宋体" w:hAnsi="宋体" w:cs="Arial"/>
                <w:sz w:val="22"/>
              </w:rPr>
              <w:t>项目名称</w:t>
            </w:r>
          </w:p>
        </w:tc>
        <w:tc>
          <w:tcPr>
            <w:tcW w:w="7105" w:type="dxa"/>
            <w:tcBorders>
              <w:top w:val="single" w:color="auto" w:sz="4" w:space="0"/>
              <w:left w:val="nil"/>
              <w:bottom w:val="single" w:color="auto" w:sz="4" w:space="0"/>
              <w:right w:val="single" w:color="auto" w:sz="4" w:space="0"/>
            </w:tcBorders>
            <w:noWrap/>
            <w:vAlign w:val="center"/>
          </w:tcPr>
          <w:p w14:paraId="5789E590">
            <w:pPr>
              <w:spacing w:line="360" w:lineRule="auto"/>
              <w:jc w:val="center"/>
              <w:rPr>
                <w:rFonts w:hint="eastAsia" w:ascii="宋体" w:hAnsi="宋体" w:eastAsia="宋体" w:cs="Arial"/>
                <w:sz w:val="22"/>
                <w:lang w:eastAsia="zh-CN"/>
              </w:rPr>
            </w:pPr>
            <w:r>
              <w:rPr>
                <w:rFonts w:hint="eastAsia" w:ascii="宋体" w:hAnsi="宋体" w:cs="Arial"/>
                <w:sz w:val="22"/>
                <w:lang w:eastAsia="zh-CN"/>
              </w:rPr>
              <w:t>2025年苍南县渔业资源增殖放流项目</w:t>
            </w:r>
          </w:p>
        </w:tc>
      </w:tr>
      <w:tr w14:paraId="56DD19E2">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3647E56F">
            <w:pPr>
              <w:spacing w:line="360" w:lineRule="auto"/>
              <w:jc w:val="center"/>
              <w:rPr>
                <w:rFonts w:ascii="宋体" w:hAnsi="宋体" w:cs="Arial"/>
                <w:sz w:val="22"/>
              </w:rPr>
            </w:pPr>
            <w:r>
              <w:rPr>
                <w:rFonts w:ascii="宋体" w:hAnsi="宋体" w:cs="Arial"/>
                <w:sz w:val="22"/>
              </w:rPr>
              <w:t>招标内容</w:t>
            </w:r>
          </w:p>
        </w:tc>
        <w:tc>
          <w:tcPr>
            <w:tcW w:w="7105" w:type="dxa"/>
            <w:tcBorders>
              <w:top w:val="single" w:color="auto" w:sz="4" w:space="0"/>
              <w:left w:val="nil"/>
              <w:bottom w:val="single" w:color="auto" w:sz="4" w:space="0"/>
              <w:right w:val="single" w:color="auto" w:sz="4" w:space="0"/>
            </w:tcBorders>
            <w:noWrap/>
            <w:vAlign w:val="center"/>
          </w:tcPr>
          <w:p w14:paraId="73E1F5FA">
            <w:pPr>
              <w:spacing w:line="360" w:lineRule="auto"/>
              <w:jc w:val="center"/>
              <w:rPr>
                <w:rFonts w:ascii="宋体" w:hAnsi="宋体" w:cs="Arial"/>
                <w:sz w:val="22"/>
              </w:rPr>
            </w:pPr>
            <w:r>
              <w:rPr>
                <w:rFonts w:hint="eastAsia" w:ascii="宋体" w:hAnsi="宋体" w:cs="宋体"/>
                <w:color w:val="000000"/>
                <w:kern w:val="0"/>
                <w:sz w:val="24"/>
                <w:szCs w:val="24"/>
              </w:rPr>
              <w:t>大黄鱼</w:t>
            </w:r>
          </w:p>
        </w:tc>
      </w:tr>
      <w:tr w14:paraId="238EEE76">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4A83D8AA">
            <w:pPr>
              <w:spacing w:line="360" w:lineRule="auto"/>
              <w:jc w:val="center"/>
              <w:rPr>
                <w:rFonts w:ascii="宋体" w:hAnsi="宋体" w:cs="Arial"/>
                <w:sz w:val="22"/>
              </w:rPr>
            </w:pPr>
            <w:r>
              <w:rPr>
                <w:rFonts w:hint="eastAsia" w:ascii="宋体" w:hAnsi="宋体" w:cs="Arial"/>
                <w:sz w:val="22"/>
              </w:rPr>
              <w:t>标项</w:t>
            </w:r>
          </w:p>
        </w:tc>
        <w:tc>
          <w:tcPr>
            <w:tcW w:w="7105" w:type="dxa"/>
            <w:tcBorders>
              <w:top w:val="single" w:color="auto" w:sz="4" w:space="0"/>
              <w:left w:val="nil"/>
              <w:bottom w:val="single" w:color="auto" w:sz="4" w:space="0"/>
              <w:right w:val="single" w:color="auto" w:sz="4" w:space="0"/>
            </w:tcBorders>
            <w:noWrap/>
            <w:vAlign w:val="center"/>
          </w:tcPr>
          <w:p w14:paraId="580693D6">
            <w:pPr>
              <w:spacing w:line="360" w:lineRule="auto"/>
              <w:jc w:val="center"/>
              <w:rPr>
                <w:rFonts w:hint="eastAsia" w:ascii="宋体" w:hAnsi="宋体" w:eastAsia="宋体" w:cs="Arial"/>
                <w:sz w:val="22"/>
                <w:lang w:eastAsia="zh-CN"/>
              </w:rPr>
            </w:pPr>
            <w:r>
              <w:rPr>
                <w:rFonts w:hint="eastAsia" w:ascii="宋体" w:hAnsi="宋体" w:cs="Arial"/>
                <w:sz w:val="22"/>
              </w:rPr>
              <w:t>标项</w:t>
            </w:r>
            <w:r>
              <w:rPr>
                <w:rFonts w:hint="eastAsia" w:ascii="宋体" w:hAnsi="宋体" w:cs="Arial"/>
                <w:sz w:val="22"/>
                <w:lang w:eastAsia="zh-CN"/>
              </w:rPr>
              <w:t>三</w:t>
            </w:r>
          </w:p>
        </w:tc>
      </w:tr>
      <w:tr w14:paraId="1D1E22A7">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548A091A">
            <w:pPr>
              <w:spacing w:line="360" w:lineRule="auto"/>
              <w:jc w:val="center"/>
              <w:rPr>
                <w:rFonts w:ascii="宋体" w:hAnsi="宋体" w:cs="Arial"/>
                <w:sz w:val="22"/>
              </w:rPr>
            </w:pPr>
            <w:r>
              <w:rPr>
                <w:rFonts w:hint="eastAsia" w:ascii="宋体" w:hAnsi="宋体" w:cs="Arial"/>
                <w:sz w:val="22"/>
              </w:rPr>
              <w:t>预算金额</w:t>
            </w:r>
          </w:p>
        </w:tc>
        <w:tc>
          <w:tcPr>
            <w:tcW w:w="7105" w:type="dxa"/>
            <w:tcBorders>
              <w:top w:val="single" w:color="auto" w:sz="4" w:space="0"/>
              <w:left w:val="nil"/>
              <w:bottom w:val="single" w:color="auto" w:sz="4" w:space="0"/>
              <w:right w:val="single" w:color="auto" w:sz="4" w:space="0"/>
            </w:tcBorders>
            <w:noWrap/>
            <w:vAlign w:val="center"/>
          </w:tcPr>
          <w:p w14:paraId="54E2B21E">
            <w:pPr>
              <w:spacing w:line="360" w:lineRule="auto"/>
              <w:jc w:val="center"/>
              <w:rPr>
                <w:rFonts w:ascii="宋体" w:hAnsi="宋体" w:cs="Arial"/>
                <w:sz w:val="22"/>
              </w:rPr>
            </w:pPr>
            <w:r>
              <w:rPr>
                <w:rFonts w:hint="eastAsia" w:ascii="宋体" w:hAnsi="宋体" w:cs="Arial"/>
                <w:sz w:val="22"/>
                <w:lang w:val="en-US" w:eastAsia="zh-CN"/>
              </w:rPr>
              <w:t>50</w:t>
            </w:r>
            <w:r>
              <w:rPr>
                <w:rFonts w:hint="eastAsia" w:ascii="宋体" w:hAnsi="宋体" w:cs="Arial"/>
                <w:sz w:val="22"/>
              </w:rPr>
              <w:t>万元</w:t>
            </w:r>
          </w:p>
        </w:tc>
      </w:tr>
      <w:tr w14:paraId="095B65D8">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68AA2B01">
            <w:pPr>
              <w:spacing w:line="360" w:lineRule="auto"/>
              <w:jc w:val="center"/>
              <w:rPr>
                <w:rFonts w:ascii="宋体" w:hAnsi="宋体" w:cs="Arial"/>
                <w:sz w:val="22"/>
              </w:rPr>
            </w:pPr>
            <w:r>
              <w:rPr>
                <w:rFonts w:hint="eastAsia" w:ascii="宋体" w:hAnsi="宋体" w:cs="Arial"/>
                <w:sz w:val="22"/>
                <w:lang w:eastAsia="zh-CN"/>
              </w:rPr>
              <w:t>最高限价</w:t>
            </w: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36F3D1BB">
            <w:pPr>
              <w:spacing w:line="360" w:lineRule="auto"/>
              <w:jc w:val="center"/>
              <w:rPr>
                <w:rFonts w:ascii="宋体" w:hAnsi="宋体" w:cs="Arial"/>
                <w:sz w:val="22"/>
              </w:rPr>
            </w:pPr>
            <w:r>
              <w:rPr>
                <w:rFonts w:hint="eastAsia" w:ascii="宋体" w:hAnsi="宋体" w:cs="Arial"/>
                <w:sz w:val="22"/>
                <w:lang w:val="en-US" w:eastAsia="zh-CN"/>
              </w:rPr>
              <w:t>0.28</w:t>
            </w:r>
            <w:r>
              <w:rPr>
                <w:rFonts w:hint="eastAsia" w:ascii="宋体" w:hAnsi="宋体" w:cs="Arial"/>
                <w:sz w:val="22"/>
              </w:rPr>
              <w:t>元/尾</w:t>
            </w:r>
          </w:p>
        </w:tc>
      </w:tr>
      <w:tr w14:paraId="165CC420">
        <w:tblPrEx>
          <w:tblCellMar>
            <w:top w:w="0" w:type="dxa"/>
            <w:left w:w="108" w:type="dxa"/>
            <w:bottom w:w="0" w:type="dxa"/>
            <w:right w:w="108" w:type="dxa"/>
          </w:tblCellMar>
        </w:tblPrEx>
        <w:trPr>
          <w:trHeight w:val="573" w:hRule="atLeast"/>
          <w:jc w:val="center"/>
        </w:trPr>
        <w:tc>
          <w:tcPr>
            <w:tcW w:w="2200" w:type="dxa"/>
            <w:vMerge w:val="restart"/>
            <w:tcBorders>
              <w:top w:val="nil"/>
              <w:left w:val="single" w:color="auto" w:sz="4" w:space="0"/>
              <w:bottom w:val="single" w:color="auto" w:sz="4" w:space="0"/>
              <w:right w:val="single" w:color="auto" w:sz="4" w:space="0"/>
            </w:tcBorders>
            <w:noWrap/>
            <w:vAlign w:val="center"/>
          </w:tcPr>
          <w:p w14:paraId="50410173">
            <w:pPr>
              <w:spacing w:line="360" w:lineRule="auto"/>
              <w:jc w:val="center"/>
              <w:rPr>
                <w:rFonts w:hint="eastAsia" w:ascii="宋体" w:hAnsi="宋体" w:cs="Arial"/>
                <w:sz w:val="22"/>
              </w:rPr>
            </w:pPr>
            <w:r>
              <w:rPr>
                <w:rFonts w:hint="eastAsia" w:ascii="宋体" w:hAnsi="宋体" w:cs="Arial"/>
                <w:sz w:val="22"/>
              </w:rPr>
              <w:t>投标报价</w:t>
            </w:r>
          </w:p>
          <w:p w14:paraId="7E691F1D">
            <w:pPr>
              <w:spacing w:line="360" w:lineRule="auto"/>
              <w:jc w:val="center"/>
              <w:rPr>
                <w:rFonts w:ascii="宋体" w:hAnsi="宋体" w:cs="Arial"/>
                <w:sz w:val="22"/>
              </w:rPr>
            </w:pP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0D83BF00">
            <w:pPr>
              <w:spacing w:line="360" w:lineRule="auto"/>
              <w:jc w:val="left"/>
              <w:rPr>
                <w:rFonts w:ascii="宋体" w:hAnsi="宋体" w:cs="Arial"/>
                <w:b/>
                <w:bCs/>
                <w:sz w:val="22"/>
              </w:rPr>
            </w:pPr>
            <w:r>
              <w:rPr>
                <w:rFonts w:ascii="宋体" w:hAnsi="宋体" w:cs="Arial"/>
                <w:b/>
                <w:bCs/>
                <w:sz w:val="22"/>
              </w:rPr>
              <w:t>（小写）</w:t>
            </w:r>
            <w:r>
              <w:rPr>
                <w:rFonts w:hint="eastAsia" w:ascii="宋体" w:hAnsi="宋体" w:cs="Arial"/>
                <w:b/>
                <w:bCs/>
                <w:sz w:val="22"/>
              </w:rPr>
              <w:t>：</w:t>
            </w:r>
          </w:p>
        </w:tc>
      </w:tr>
      <w:tr w14:paraId="5D92345F">
        <w:tblPrEx>
          <w:tblCellMar>
            <w:top w:w="0" w:type="dxa"/>
            <w:left w:w="108" w:type="dxa"/>
            <w:bottom w:w="0" w:type="dxa"/>
            <w:right w:w="108" w:type="dxa"/>
          </w:tblCellMar>
        </w:tblPrEx>
        <w:trPr>
          <w:trHeight w:val="615" w:hRule="atLeast"/>
          <w:jc w:val="center"/>
        </w:trPr>
        <w:tc>
          <w:tcPr>
            <w:tcW w:w="2200" w:type="dxa"/>
            <w:vMerge w:val="continue"/>
            <w:tcBorders>
              <w:top w:val="nil"/>
              <w:left w:val="single" w:color="auto" w:sz="4" w:space="0"/>
              <w:bottom w:val="single" w:color="auto" w:sz="4" w:space="0"/>
              <w:right w:val="single" w:color="auto" w:sz="4" w:space="0"/>
            </w:tcBorders>
            <w:noWrap/>
            <w:vAlign w:val="center"/>
          </w:tcPr>
          <w:p w14:paraId="68B2B18B">
            <w:pPr>
              <w:widowControl/>
              <w:jc w:val="left"/>
              <w:rPr>
                <w:rFonts w:ascii="宋体" w:hAnsi="宋体" w:cs="Arial"/>
                <w:sz w:val="22"/>
              </w:rPr>
            </w:pPr>
          </w:p>
        </w:tc>
        <w:tc>
          <w:tcPr>
            <w:tcW w:w="7105" w:type="dxa"/>
            <w:tcBorders>
              <w:top w:val="single" w:color="auto" w:sz="4" w:space="0"/>
              <w:left w:val="nil"/>
              <w:bottom w:val="single" w:color="auto" w:sz="4" w:space="0"/>
              <w:right w:val="single" w:color="auto" w:sz="4" w:space="0"/>
            </w:tcBorders>
            <w:noWrap/>
            <w:vAlign w:val="center"/>
          </w:tcPr>
          <w:p w14:paraId="1CA1D0BC">
            <w:pPr>
              <w:spacing w:line="360" w:lineRule="auto"/>
              <w:jc w:val="left"/>
              <w:rPr>
                <w:rFonts w:ascii="宋体" w:hAnsi="宋体" w:cs="Arial"/>
                <w:b/>
                <w:bCs/>
                <w:sz w:val="22"/>
              </w:rPr>
            </w:pPr>
            <w:r>
              <w:rPr>
                <w:rFonts w:ascii="宋体" w:hAnsi="宋体" w:cs="Arial"/>
                <w:b/>
                <w:bCs/>
                <w:sz w:val="22"/>
              </w:rPr>
              <w:t>（大写）：</w:t>
            </w:r>
          </w:p>
        </w:tc>
      </w:tr>
      <w:tr w14:paraId="5E075B55">
        <w:tblPrEx>
          <w:tblCellMar>
            <w:top w:w="0" w:type="dxa"/>
            <w:left w:w="108" w:type="dxa"/>
            <w:bottom w:w="0" w:type="dxa"/>
            <w:right w:w="108" w:type="dxa"/>
          </w:tblCellMar>
        </w:tblPrEx>
        <w:trPr>
          <w:trHeight w:val="781" w:hRule="atLeast"/>
          <w:jc w:val="center"/>
        </w:trPr>
        <w:tc>
          <w:tcPr>
            <w:tcW w:w="2200" w:type="dxa"/>
            <w:tcBorders>
              <w:top w:val="nil"/>
              <w:left w:val="single" w:color="auto" w:sz="4" w:space="0"/>
              <w:bottom w:val="single" w:color="auto" w:sz="4" w:space="0"/>
              <w:right w:val="single" w:color="auto" w:sz="4" w:space="0"/>
            </w:tcBorders>
            <w:noWrap/>
            <w:vAlign w:val="center"/>
          </w:tcPr>
          <w:p w14:paraId="5813FBE5">
            <w:pPr>
              <w:spacing w:line="360" w:lineRule="auto"/>
              <w:jc w:val="center"/>
              <w:rPr>
                <w:rFonts w:ascii="宋体" w:hAnsi="宋体" w:cs="Arial"/>
                <w:sz w:val="22"/>
              </w:rPr>
            </w:pPr>
            <w:r>
              <w:rPr>
                <w:rFonts w:hint="eastAsia" w:ascii="宋体" w:hAnsi="宋体" w:cs="Arial"/>
                <w:sz w:val="22"/>
              </w:rPr>
              <w:t>放流时间</w:t>
            </w:r>
          </w:p>
        </w:tc>
        <w:tc>
          <w:tcPr>
            <w:tcW w:w="7105" w:type="dxa"/>
            <w:tcBorders>
              <w:top w:val="single" w:color="auto" w:sz="4" w:space="0"/>
              <w:left w:val="nil"/>
              <w:bottom w:val="single" w:color="auto" w:sz="4" w:space="0"/>
              <w:right w:val="single" w:color="auto" w:sz="4" w:space="0"/>
            </w:tcBorders>
            <w:noWrap/>
            <w:vAlign w:val="center"/>
          </w:tcPr>
          <w:p w14:paraId="74B753F5">
            <w:pPr>
              <w:spacing w:line="360" w:lineRule="auto"/>
            </w:pPr>
          </w:p>
        </w:tc>
      </w:tr>
      <w:tr w14:paraId="401797D9">
        <w:tblPrEx>
          <w:tblCellMar>
            <w:top w:w="0" w:type="dxa"/>
            <w:left w:w="108" w:type="dxa"/>
            <w:bottom w:w="0" w:type="dxa"/>
            <w:right w:w="108" w:type="dxa"/>
          </w:tblCellMar>
        </w:tblPrEx>
        <w:trPr>
          <w:trHeight w:val="774" w:hRule="atLeast"/>
          <w:jc w:val="center"/>
        </w:trPr>
        <w:tc>
          <w:tcPr>
            <w:tcW w:w="2200" w:type="dxa"/>
            <w:tcBorders>
              <w:top w:val="nil"/>
              <w:left w:val="single" w:color="auto" w:sz="4" w:space="0"/>
              <w:bottom w:val="single" w:color="auto" w:sz="4" w:space="0"/>
              <w:right w:val="single" w:color="auto" w:sz="4" w:space="0"/>
            </w:tcBorders>
            <w:noWrap/>
            <w:vAlign w:val="center"/>
          </w:tcPr>
          <w:p w14:paraId="14587059">
            <w:pPr>
              <w:spacing w:line="360" w:lineRule="auto"/>
              <w:jc w:val="center"/>
              <w:rPr>
                <w:rFonts w:ascii="宋体" w:hAnsi="宋体" w:cs="Arial"/>
                <w:sz w:val="22"/>
              </w:rPr>
            </w:pPr>
            <w:r>
              <w:rPr>
                <w:rFonts w:ascii="宋体" w:hAnsi="宋体" w:cs="Arial"/>
                <w:sz w:val="22"/>
              </w:rPr>
              <w:t>项目负责人</w:t>
            </w:r>
          </w:p>
        </w:tc>
        <w:tc>
          <w:tcPr>
            <w:tcW w:w="7105" w:type="dxa"/>
            <w:tcBorders>
              <w:top w:val="single" w:color="auto" w:sz="4" w:space="0"/>
              <w:left w:val="nil"/>
              <w:bottom w:val="single" w:color="auto" w:sz="4" w:space="0"/>
              <w:right w:val="single" w:color="auto" w:sz="4" w:space="0"/>
            </w:tcBorders>
            <w:noWrap/>
            <w:vAlign w:val="center"/>
          </w:tcPr>
          <w:p w14:paraId="6A66858A">
            <w:pPr>
              <w:spacing w:line="360" w:lineRule="auto"/>
              <w:jc w:val="center"/>
              <w:rPr>
                <w:rFonts w:ascii="宋体" w:hAnsi="宋体" w:cs="Arial"/>
                <w:sz w:val="22"/>
              </w:rPr>
            </w:pPr>
          </w:p>
        </w:tc>
      </w:tr>
      <w:tr w14:paraId="0307F3FD">
        <w:tblPrEx>
          <w:tblCellMar>
            <w:top w:w="0" w:type="dxa"/>
            <w:left w:w="108" w:type="dxa"/>
            <w:bottom w:w="0" w:type="dxa"/>
            <w:right w:w="108" w:type="dxa"/>
          </w:tblCellMar>
        </w:tblPrEx>
        <w:trPr>
          <w:trHeight w:val="619"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0D9E08A5">
            <w:pPr>
              <w:spacing w:line="360" w:lineRule="auto"/>
              <w:jc w:val="center"/>
              <w:rPr>
                <w:rFonts w:ascii="宋体" w:hAnsi="宋体" w:cs="Arial"/>
                <w:sz w:val="22"/>
              </w:rPr>
            </w:pPr>
            <w:r>
              <w:rPr>
                <w:rFonts w:ascii="宋体" w:hAnsi="宋体" w:cs="Arial"/>
                <w:sz w:val="22"/>
              </w:rPr>
              <w:t>备     注</w:t>
            </w:r>
          </w:p>
        </w:tc>
        <w:tc>
          <w:tcPr>
            <w:tcW w:w="7105" w:type="dxa"/>
            <w:tcBorders>
              <w:top w:val="single" w:color="auto" w:sz="4" w:space="0"/>
              <w:left w:val="nil"/>
              <w:bottom w:val="single" w:color="auto" w:sz="4" w:space="0"/>
              <w:right w:val="single" w:color="auto" w:sz="4" w:space="0"/>
            </w:tcBorders>
            <w:noWrap/>
            <w:vAlign w:val="center"/>
          </w:tcPr>
          <w:p w14:paraId="6A09FC33">
            <w:pPr>
              <w:spacing w:line="360" w:lineRule="auto"/>
              <w:jc w:val="left"/>
              <w:rPr>
                <w:rFonts w:ascii="宋体" w:hAnsi="宋体" w:cs="Arial"/>
                <w:sz w:val="22"/>
              </w:rPr>
            </w:pPr>
            <w:r>
              <w:rPr>
                <w:rFonts w:hint="eastAsia"/>
                <w:szCs w:val="21"/>
              </w:rPr>
              <w:t>单价单位：</w:t>
            </w:r>
            <w:r>
              <w:rPr>
                <w:rFonts w:hint="eastAsia" w:ascii="宋体" w:hAnsi="宋体" w:cs="Arial"/>
                <w:sz w:val="22"/>
              </w:rPr>
              <w:t>元/尾</w:t>
            </w:r>
          </w:p>
        </w:tc>
      </w:tr>
    </w:tbl>
    <w:p w14:paraId="45325718">
      <w:pPr>
        <w:pStyle w:val="23"/>
        <w:adjustRightInd w:val="0"/>
        <w:snapToGrid w:val="0"/>
        <w:spacing w:line="400" w:lineRule="exact"/>
        <w:rPr>
          <w:rFonts w:hint="eastAsia" w:ascii="宋体" w:hAnsi="宋体" w:eastAsia="宋体" w:cs="仿宋"/>
          <w:b/>
          <w:sz w:val="24"/>
          <w:szCs w:val="24"/>
        </w:rPr>
      </w:pPr>
    </w:p>
    <w:p w14:paraId="4FF9C1C2">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w:t>
      </w:r>
      <w:r>
        <w:rPr>
          <w:rFonts w:hint="eastAsia" w:hAnsi="宋体" w:eastAsia="宋体" w:cs="仿宋"/>
          <w:b/>
          <w:sz w:val="24"/>
          <w:szCs w:val="24"/>
          <w:lang w:eastAsia="zh-CN"/>
        </w:rPr>
        <w:t>投标报价</w:t>
      </w:r>
      <w:r>
        <w:rPr>
          <w:rFonts w:hint="eastAsia" w:ascii="宋体" w:hAnsi="宋体" w:eastAsia="宋体" w:cs="仿宋"/>
          <w:b/>
          <w:sz w:val="24"/>
          <w:szCs w:val="24"/>
        </w:rPr>
        <w:t>包括所有</w:t>
      </w:r>
      <w:r>
        <w:rPr>
          <w:rFonts w:hint="eastAsia" w:hAnsi="宋体" w:eastAsia="宋体" w:cs="仿宋"/>
          <w:b/>
          <w:sz w:val="24"/>
          <w:szCs w:val="24"/>
          <w:lang w:eastAsia="zh-CN"/>
        </w:rPr>
        <w:t>鱼苗费用</w:t>
      </w:r>
      <w:r>
        <w:rPr>
          <w:rFonts w:hint="eastAsia" w:ascii="宋体" w:hAnsi="宋体" w:eastAsia="宋体" w:cs="仿宋"/>
          <w:b/>
          <w:sz w:val="24"/>
          <w:szCs w:val="24"/>
        </w:rPr>
        <w:t>、</w:t>
      </w:r>
      <w:r>
        <w:rPr>
          <w:rFonts w:hint="eastAsia" w:hAnsi="宋体" w:eastAsia="宋体" w:cs="仿宋"/>
          <w:b/>
          <w:sz w:val="24"/>
          <w:szCs w:val="24"/>
          <w:lang w:eastAsia="zh-CN"/>
        </w:rPr>
        <w:t>运输费用、装卸费用、投放费用、人工费、</w:t>
      </w:r>
      <w:r>
        <w:rPr>
          <w:rFonts w:hint="eastAsia" w:ascii="宋体" w:hAnsi="宋体" w:eastAsia="宋体" w:cs="仿宋"/>
          <w:b/>
          <w:sz w:val="24"/>
          <w:szCs w:val="24"/>
        </w:rPr>
        <w:t>利润、验收、税金、政策性文件规定及合同包含的所有风险等所有完成整个项目的全部费用，采购人不再另行支付任何费用。</w:t>
      </w:r>
    </w:p>
    <w:p w14:paraId="2870A84D">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▲不提供此表格的将视为没有实质性响应招标文件。</w:t>
      </w:r>
    </w:p>
    <w:p w14:paraId="472E70DE">
      <w:pPr>
        <w:shd w:val="clear" w:color="auto" w:fill="FFFFFF"/>
        <w:snapToGrid w:val="0"/>
        <w:spacing w:line="360" w:lineRule="auto"/>
        <w:ind w:firstLine="480"/>
        <w:rPr>
          <w:rFonts w:hint="eastAsia" w:ascii="宋体" w:hAnsi="宋体" w:cs="仿宋"/>
          <w:color w:val="000000"/>
          <w:kern w:val="0"/>
          <w:sz w:val="24"/>
          <w:lang w:val="zh-CN"/>
        </w:rPr>
      </w:pPr>
    </w:p>
    <w:p w14:paraId="5051C2EA">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3389634B">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6980BF0C">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0FD96088">
      <w:pPr>
        <w:pStyle w:val="6"/>
        <w:rPr>
          <w:rFonts w:hint="eastAsia" w:hAnsi="宋体" w:cs="宋体"/>
          <w:kern w:val="0"/>
          <w:sz w:val="24"/>
          <w:szCs w:val="24"/>
        </w:rPr>
      </w:pPr>
    </w:p>
    <w:p w14:paraId="3A447ED4">
      <w:pPr>
        <w:rPr>
          <w:rFonts w:hint="eastAsia" w:hAnsi="宋体" w:cs="宋体"/>
          <w:kern w:val="0"/>
          <w:sz w:val="24"/>
          <w:szCs w:val="24"/>
        </w:rPr>
      </w:pPr>
    </w:p>
    <w:p w14:paraId="0A41E24B">
      <w:pPr>
        <w:pStyle w:val="44"/>
        <w:rPr>
          <w:rFonts w:hint="eastAsia" w:hAnsi="宋体" w:cs="宋体"/>
          <w:kern w:val="0"/>
          <w:sz w:val="24"/>
          <w:szCs w:val="24"/>
        </w:rPr>
      </w:pPr>
    </w:p>
    <w:p w14:paraId="534A7E2A">
      <w:pPr>
        <w:pStyle w:val="2"/>
        <w:rPr>
          <w:rFonts w:hint="eastAsia" w:hAnsi="宋体" w:cs="宋体"/>
          <w:kern w:val="0"/>
          <w:sz w:val="24"/>
          <w:szCs w:val="24"/>
        </w:rPr>
      </w:pPr>
    </w:p>
    <w:p w14:paraId="0C64CC5E">
      <w:pPr>
        <w:pStyle w:val="3"/>
        <w:rPr>
          <w:rFonts w:hint="eastAsia" w:hAnsi="宋体" w:cs="宋体"/>
          <w:kern w:val="0"/>
          <w:sz w:val="24"/>
          <w:szCs w:val="24"/>
        </w:rPr>
      </w:pPr>
    </w:p>
    <w:p w14:paraId="18C42584">
      <w:pPr>
        <w:pStyle w:val="4"/>
        <w:rPr>
          <w:rFonts w:hint="eastAsia" w:hAnsi="宋体" w:cs="宋体"/>
          <w:kern w:val="0"/>
          <w:sz w:val="24"/>
          <w:szCs w:val="24"/>
        </w:rPr>
      </w:pPr>
    </w:p>
    <w:p w14:paraId="627C395B">
      <w:pPr>
        <w:rPr>
          <w:rFonts w:hint="eastAsia" w:hAnsi="宋体" w:cs="宋体"/>
          <w:kern w:val="0"/>
          <w:sz w:val="24"/>
          <w:szCs w:val="24"/>
        </w:rPr>
      </w:pPr>
    </w:p>
    <w:p w14:paraId="45F3B36A">
      <w:pPr>
        <w:pStyle w:val="44"/>
        <w:rPr>
          <w:rFonts w:hint="eastAsia" w:hAnsi="宋体" w:cs="宋体"/>
          <w:kern w:val="0"/>
          <w:sz w:val="24"/>
          <w:szCs w:val="24"/>
        </w:rPr>
      </w:pPr>
    </w:p>
    <w:p w14:paraId="65D3B827">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开标一览表（标项</w:t>
      </w:r>
      <w:r>
        <w:rPr>
          <w:rFonts w:hint="eastAsia" w:cs="宋体" w:asciiTheme="minorEastAsia" w:hAnsiTheme="minorEastAsia"/>
          <w:b/>
          <w:kern w:val="0"/>
          <w:sz w:val="36"/>
          <w:szCs w:val="36"/>
          <w:lang w:val="en-US" w:eastAsia="zh-CN"/>
        </w:rPr>
        <w:t>四</w:t>
      </w:r>
      <w:r>
        <w:rPr>
          <w:rFonts w:hint="eastAsia" w:cs="宋体" w:asciiTheme="minorEastAsia" w:hAnsiTheme="minorEastAsia"/>
          <w:b/>
          <w:kern w:val="0"/>
          <w:sz w:val="36"/>
          <w:szCs w:val="36"/>
        </w:rPr>
        <w:t>）</w:t>
      </w:r>
    </w:p>
    <w:p w14:paraId="296DE429">
      <w:pPr>
        <w:pStyle w:val="23"/>
        <w:adjustRightInd w:val="0"/>
        <w:snapToGrid w:val="0"/>
        <w:spacing w:line="400" w:lineRule="exact"/>
        <w:rPr>
          <w:rFonts w:hint="eastAsia" w:ascii="宋体" w:hAnsi="宋体" w:eastAsia="宋体" w:cs="仿宋"/>
          <w:sz w:val="36"/>
          <w:szCs w:val="36"/>
        </w:rPr>
      </w:pPr>
      <w:r>
        <w:rPr>
          <w:rFonts w:hint="eastAsia" w:ascii="宋体" w:hAnsi="宋体" w:eastAsia="宋体" w:cs="仿宋"/>
          <w:sz w:val="24"/>
        </w:rPr>
        <w:t>供应商名称：                  招标编号：          报价单位：人民币元</w:t>
      </w:r>
    </w:p>
    <w:tbl>
      <w:tblPr>
        <w:tblStyle w:val="35"/>
        <w:tblW w:w="0" w:type="auto"/>
        <w:jc w:val="center"/>
        <w:tblLayout w:type="fixed"/>
        <w:tblCellMar>
          <w:top w:w="0" w:type="dxa"/>
          <w:left w:w="108" w:type="dxa"/>
          <w:bottom w:w="0" w:type="dxa"/>
          <w:right w:w="108" w:type="dxa"/>
        </w:tblCellMar>
      </w:tblPr>
      <w:tblGrid>
        <w:gridCol w:w="2200"/>
        <w:gridCol w:w="7105"/>
      </w:tblGrid>
      <w:tr w14:paraId="338A774F">
        <w:tblPrEx>
          <w:tblCellMar>
            <w:top w:w="0" w:type="dxa"/>
            <w:left w:w="108" w:type="dxa"/>
            <w:bottom w:w="0" w:type="dxa"/>
            <w:right w:w="108" w:type="dxa"/>
          </w:tblCellMar>
        </w:tblPrEx>
        <w:trPr>
          <w:trHeight w:val="538"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11FC2DB7">
            <w:pPr>
              <w:spacing w:line="360" w:lineRule="auto"/>
              <w:jc w:val="center"/>
              <w:rPr>
                <w:rFonts w:ascii="宋体" w:hAnsi="宋体" w:cs="Arial"/>
                <w:sz w:val="22"/>
              </w:rPr>
            </w:pPr>
            <w:r>
              <w:rPr>
                <w:rFonts w:ascii="宋体" w:hAnsi="宋体" w:cs="Arial"/>
                <w:sz w:val="22"/>
              </w:rPr>
              <w:t>项目名称</w:t>
            </w:r>
          </w:p>
        </w:tc>
        <w:tc>
          <w:tcPr>
            <w:tcW w:w="7105" w:type="dxa"/>
            <w:tcBorders>
              <w:top w:val="single" w:color="auto" w:sz="4" w:space="0"/>
              <w:left w:val="nil"/>
              <w:bottom w:val="single" w:color="auto" w:sz="4" w:space="0"/>
              <w:right w:val="single" w:color="auto" w:sz="4" w:space="0"/>
            </w:tcBorders>
            <w:noWrap/>
            <w:vAlign w:val="center"/>
          </w:tcPr>
          <w:p w14:paraId="173F0DBB">
            <w:pPr>
              <w:spacing w:line="360" w:lineRule="auto"/>
              <w:jc w:val="center"/>
              <w:rPr>
                <w:rFonts w:hint="eastAsia" w:ascii="宋体" w:hAnsi="宋体" w:eastAsia="宋体" w:cs="Arial"/>
                <w:sz w:val="22"/>
                <w:lang w:eastAsia="zh-CN"/>
              </w:rPr>
            </w:pPr>
            <w:r>
              <w:rPr>
                <w:rFonts w:hint="eastAsia" w:ascii="宋体" w:hAnsi="宋体" w:cs="Arial"/>
                <w:sz w:val="22"/>
                <w:lang w:eastAsia="zh-CN"/>
              </w:rPr>
              <w:t>2025年苍南县渔业资源增殖放流项目</w:t>
            </w:r>
          </w:p>
        </w:tc>
      </w:tr>
      <w:tr w14:paraId="50816784">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613FFABE">
            <w:pPr>
              <w:spacing w:line="360" w:lineRule="auto"/>
              <w:jc w:val="center"/>
              <w:rPr>
                <w:rFonts w:ascii="宋体" w:hAnsi="宋体" w:cs="Arial"/>
                <w:sz w:val="22"/>
              </w:rPr>
            </w:pPr>
            <w:r>
              <w:rPr>
                <w:rFonts w:ascii="宋体" w:hAnsi="宋体" w:cs="Arial"/>
                <w:sz w:val="22"/>
              </w:rPr>
              <w:t>招标内容</w:t>
            </w:r>
          </w:p>
        </w:tc>
        <w:tc>
          <w:tcPr>
            <w:tcW w:w="7105" w:type="dxa"/>
            <w:tcBorders>
              <w:top w:val="single" w:color="auto" w:sz="4" w:space="0"/>
              <w:left w:val="nil"/>
              <w:bottom w:val="single" w:color="auto" w:sz="4" w:space="0"/>
              <w:right w:val="single" w:color="auto" w:sz="4" w:space="0"/>
            </w:tcBorders>
            <w:noWrap/>
            <w:vAlign w:val="center"/>
          </w:tcPr>
          <w:p w14:paraId="59D89BC3">
            <w:pPr>
              <w:spacing w:line="360" w:lineRule="auto"/>
              <w:jc w:val="center"/>
              <w:rPr>
                <w:rFonts w:ascii="宋体" w:hAnsi="宋体" w:cs="Arial"/>
                <w:sz w:val="22"/>
              </w:rPr>
            </w:pPr>
            <w:r>
              <w:rPr>
                <w:rFonts w:hint="eastAsia" w:ascii="宋体" w:hAnsi="宋体" w:cs="Arial"/>
                <w:sz w:val="22"/>
              </w:rPr>
              <w:t>泥蚶</w:t>
            </w:r>
          </w:p>
        </w:tc>
      </w:tr>
      <w:tr w14:paraId="4DAF681C">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6764E99C">
            <w:pPr>
              <w:spacing w:line="360" w:lineRule="auto"/>
              <w:jc w:val="center"/>
              <w:rPr>
                <w:rFonts w:ascii="宋体" w:hAnsi="宋体" w:cs="Arial"/>
                <w:sz w:val="22"/>
              </w:rPr>
            </w:pPr>
            <w:r>
              <w:rPr>
                <w:rFonts w:hint="eastAsia" w:ascii="宋体" w:hAnsi="宋体" w:cs="Arial"/>
                <w:sz w:val="22"/>
              </w:rPr>
              <w:t>标项</w:t>
            </w:r>
          </w:p>
        </w:tc>
        <w:tc>
          <w:tcPr>
            <w:tcW w:w="7105" w:type="dxa"/>
            <w:tcBorders>
              <w:top w:val="single" w:color="auto" w:sz="4" w:space="0"/>
              <w:left w:val="nil"/>
              <w:bottom w:val="single" w:color="auto" w:sz="4" w:space="0"/>
              <w:right w:val="single" w:color="auto" w:sz="4" w:space="0"/>
            </w:tcBorders>
            <w:noWrap/>
            <w:vAlign w:val="center"/>
          </w:tcPr>
          <w:p w14:paraId="06AFEE0C">
            <w:pPr>
              <w:spacing w:line="360" w:lineRule="auto"/>
              <w:jc w:val="center"/>
              <w:rPr>
                <w:rFonts w:hint="eastAsia" w:ascii="宋体" w:hAnsi="宋体" w:eastAsia="宋体" w:cs="Arial"/>
                <w:sz w:val="22"/>
                <w:lang w:eastAsia="zh-CN"/>
              </w:rPr>
            </w:pPr>
            <w:r>
              <w:rPr>
                <w:rFonts w:hint="eastAsia" w:ascii="宋体" w:hAnsi="宋体" w:cs="Arial"/>
                <w:sz w:val="22"/>
              </w:rPr>
              <w:t>标项</w:t>
            </w:r>
            <w:r>
              <w:rPr>
                <w:rFonts w:hint="eastAsia" w:ascii="宋体" w:hAnsi="宋体" w:cs="Arial"/>
                <w:sz w:val="22"/>
                <w:lang w:eastAsia="zh-CN"/>
              </w:rPr>
              <w:t>四</w:t>
            </w:r>
          </w:p>
        </w:tc>
      </w:tr>
      <w:tr w14:paraId="7363D45C">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1708A40A">
            <w:pPr>
              <w:spacing w:line="360" w:lineRule="auto"/>
              <w:jc w:val="center"/>
              <w:rPr>
                <w:rFonts w:ascii="宋体" w:hAnsi="宋体" w:cs="Arial"/>
                <w:sz w:val="22"/>
              </w:rPr>
            </w:pPr>
            <w:r>
              <w:rPr>
                <w:rFonts w:hint="eastAsia" w:ascii="宋体" w:hAnsi="宋体" w:cs="Arial"/>
                <w:sz w:val="22"/>
              </w:rPr>
              <w:t>预算金额</w:t>
            </w:r>
          </w:p>
        </w:tc>
        <w:tc>
          <w:tcPr>
            <w:tcW w:w="7105" w:type="dxa"/>
            <w:tcBorders>
              <w:top w:val="single" w:color="auto" w:sz="4" w:space="0"/>
              <w:left w:val="nil"/>
              <w:bottom w:val="single" w:color="auto" w:sz="4" w:space="0"/>
              <w:right w:val="single" w:color="auto" w:sz="4" w:space="0"/>
            </w:tcBorders>
            <w:noWrap/>
            <w:vAlign w:val="center"/>
          </w:tcPr>
          <w:p w14:paraId="1ED4E74B">
            <w:pPr>
              <w:spacing w:line="360" w:lineRule="auto"/>
              <w:jc w:val="center"/>
              <w:rPr>
                <w:rFonts w:ascii="宋体" w:hAnsi="宋体" w:cs="Arial"/>
                <w:sz w:val="22"/>
              </w:rPr>
            </w:pPr>
            <w:r>
              <w:rPr>
                <w:rFonts w:hint="eastAsia" w:ascii="宋体" w:hAnsi="宋体" w:cs="Arial"/>
                <w:sz w:val="22"/>
              </w:rPr>
              <w:t>45万元</w:t>
            </w:r>
          </w:p>
        </w:tc>
      </w:tr>
      <w:tr w14:paraId="75D501DD">
        <w:tblPrEx>
          <w:tblCellMar>
            <w:top w:w="0" w:type="dxa"/>
            <w:left w:w="108" w:type="dxa"/>
            <w:bottom w:w="0" w:type="dxa"/>
            <w:right w:w="108" w:type="dxa"/>
          </w:tblCellMar>
        </w:tblPrEx>
        <w:trPr>
          <w:trHeight w:val="476"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1B853DEF">
            <w:pPr>
              <w:spacing w:line="360" w:lineRule="auto"/>
              <w:jc w:val="center"/>
              <w:rPr>
                <w:rFonts w:ascii="宋体" w:hAnsi="宋体" w:cs="Arial"/>
                <w:sz w:val="22"/>
              </w:rPr>
            </w:pPr>
            <w:r>
              <w:rPr>
                <w:rFonts w:hint="eastAsia" w:ascii="宋体" w:hAnsi="宋体" w:cs="Arial"/>
                <w:sz w:val="22"/>
                <w:lang w:eastAsia="zh-CN"/>
              </w:rPr>
              <w:t>最高限价</w:t>
            </w: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1901F8FC">
            <w:pPr>
              <w:spacing w:line="360" w:lineRule="auto"/>
              <w:jc w:val="center"/>
              <w:rPr>
                <w:rFonts w:ascii="宋体" w:hAnsi="宋体" w:cs="Arial"/>
                <w:sz w:val="22"/>
              </w:rPr>
            </w:pPr>
            <w:r>
              <w:rPr>
                <w:rFonts w:hint="eastAsia" w:ascii="宋体" w:hAnsi="宋体" w:cs="Arial"/>
                <w:sz w:val="22"/>
                <w:lang w:val="en-US" w:eastAsia="zh-CN"/>
              </w:rPr>
              <w:t>85</w:t>
            </w:r>
            <w:r>
              <w:rPr>
                <w:rFonts w:hint="eastAsia" w:ascii="宋体" w:hAnsi="宋体" w:cs="Arial"/>
                <w:sz w:val="22"/>
              </w:rPr>
              <w:t>元/万粒</w:t>
            </w:r>
          </w:p>
        </w:tc>
      </w:tr>
      <w:tr w14:paraId="4BF5BF3C">
        <w:tblPrEx>
          <w:tblCellMar>
            <w:top w:w="0" w:type="dxa"/>
            <w:left w:w="108" w:type="dxa"/>
            <w:bottom w:w="0" w:type="dxa"/>
            <w:right w:w="108" w:type="dxa"/>
          </w:tblCellMar>
        </w:tblPrEx>
        <w:trPr>
          <w:trHeight w:val="573" w:hRule="atLeast"/>
          <w:jc w:val="center"/>
        </w:trPr>
        <w:tc>
          <w:tcPr>
            <w:tcW w:w="2200" w:type="dxa"/>
            <w:vMerge w:val="restart"/>
            <w:tcBorders>
              <w:top w:val="nil"/>
              <w:left w:val="single" w:color="auto" w:sz="4" w:space="0"/>
              <w:bottom w:val="single" w:color="auto" w:sz="4" w:space="0"/>
              <w:right w:val="single" w:color="auto" w:sz="4" w:space="0"/>
            </w:tcBorders>
            <w:noWrap/>
            <w:vAlign w:val="center"/>
          </w:tcPr>
          <w:p w14:paraId="5217D19A">
            <w:pPr>
              <w:spacing w:line="360" w:lineRule="auto"/>
              <w:jc w:val="center"/>
              <w:rPr>
                <w:rFonts w:hint="eastAsia" w:ascii="宋体" w:hAnsi="宋体" w:cs="Arial"/>
                <w:sz w:val="22"/>
              </w:rPr>
            </w:pPr>
            <w:r>
              <w:rPr>
                <w:rFonts w:hint="eastAsia" w:ascii="宋体" w:hAnsi="宋体" w:cs="Arial"/>
                <w:sz w:val="22"/>
              </w:rPr>
              <w:t>投标报价</w:t>
            </w:r>
          </w:p>
          <w:p w14:paraId="20C03ACE">
            <w:pPr>
              <w:spacing w:line="360" w:lineRule="auto"/>
              <w:jc w:val="center"/>
              <w:rPr>
                <w:rFonts w:ascii="宋体" w:hAnsi="宋体" w:cs="Arial"/>
                <w:sz w:val="22"/>
              </w:rPr>
            </w:pPr>
            <w:r>
              <w:rPr>
                <w:rFonts w:hint="eastAsia" w:ascii="宋体" w:hAnsi="宋体" w:cs="Arial"/>
                <w:sz w:val="22"/>
              </w:rPr>
              <w:t>（单价）</w:t>
            </w:r>
          </w:p>
        </w:tc>
        <w:tc>
          <w:tcPr>
            <w:tcW w:w="7105" w:type="dxa"/>
            <w:tcBorders>
              <w:top w:val="single" w:color="auto" w:sz="4" w:space="0"/>
              <w:left w:val="nil"/>
              <w:bottom w:val="single" w:color="auto" w:sz="4" w:space="0"/>
              <w:right w:val="single" w:color="auto" w:sz="4" w:space="0"/>
            </w:tcBorders>
            <w:noWrap/>
            <w:vAlign w:val="center"/>
          </w:tcPr>
          <w:p w14:paraId="69BEE732">
            <w:pPr>
              <w:spacing w:line="360" w:lineRule="auto"/>
              <w:jc w:val="left"/>
              <w:rPr>
                <w:rFonts w:ascii="宋体" w:hAnsi="宋体" w:cs="Arial"/>
                <w:b/>
                <w:bCs/>
                <w:sz w:val="22"/>
              </w:rPr>
            </w:pPr>
            <w:r>
              <w:rPr>
                <w:rFonts w:ascii="宋体" w:hAnsi="宋体" w:cs="Arial"/>
                <w:b/>
                <w:bCs/>
                <w:sz w:val="22"/>
              </w:rPr>
              <w:t>（小写）</w:t>
            </w:r>
            <w:r>
              <w:rPr>
                <w:rFonts w:hint="eastAsia" w:ascii="宋体" w:hAnsi="宋体" w:cs="Arial"/>
                <w:b/>
                <w:bCs/>
                <w:sz w:val="22"/>
              </w:rPr>
              <w:t>：</w:t>
            </w:r>
          </w:p>
        </w:tc>
      </w:tr>
      <w:tr w14:paraId="467204B3">
        <w:tblPrEx>
          <w:tblCellMar>
            <w:top w:w="0" w:type="dxa"/>
            <w:left w:w="108" w:type="dxa"/>
            <w:bottom w:w="0" w:type="dxa"/>
            <w:right w:w="108" w:type="dxa"/>
          </w:tblCellMar>
        </w:tblPrEx>
        <w:trPr>
          <w:trHeight w:val="615" w:hRule="atLeast"/>
          <w:jc w:val="center"/>
        </w:trPr>
        <w:tc>
          <w:tcPr>
            <w:tcW w:w="2200" w:type="dxa"/>
            <w:vMerge w:val="continue"/>
            <w:tcBorders>
              <w:top w:val="nil"/>
              <w:left w:val="single" w:color="auto" w:sz="4" w:space="0"/>
              <w:bottom w:val="single" w:color="auto" w:sz="4" w:space="0"/>
              <w:right w:val="single" w:color="auto" w:sz="4" w:space="0"/>
            </w:tcBorders>
            <w:noWrap/>
            <w:vAlign w:val="center"/>
          </w:tcPr>
          <w:p w14:paraId="7EEC9004">
            <w:pPr>
              <w:widowControl/>
              <w:jc w:val="left"/>
              <w:rPr>
                <w:rFonts w:ascii="宋体" w:hAnsi="宋体" w:cs="Arial"/>
                <w:sz w:val="22"/>
              </w:rPr>
            </w:pPr>
          </w:p>
        </w:tc>
        <w:tc>
          <w:tcPr>
            <w:tcW w:w="7105" w:type="dxa"/>
            <w:tcBorders>
              <w:top w:val="single" w:color="auto" w:sz="4" w:space="0"/>
              <w:left w:val="nil"/>
              <w:bottom w:val="single" w:color="auto" w:sz="4" w:space="0"/>
              <w:right w:val="single" w:color="auto" w:sz="4" w:space="0"/>
            </w:tcBorders>
            <w:noWrap/>
            <w:vAlign w:val="center"/>
          </w:tcPr>
          <w:p w14:paraId="118BFE76">
            <w:pPr>
              <w:spacing w:line="360" w:lineRule="auto"/>
              <w:jc w:val="left"/>
              <w:rPr>
                <w:rFonts w:ascii="宋体" w:hAnsi="宋体" w:cs="Arial"/>
                <w:b/>
                <w:bCs/>
                <w:sz w:val="22"/>
              </w:rPr>
            </w:pPr>
            <w:r>
              <w:rPr>
                <w:rFonts w:ascii="宋体" w:hAnsi="宋体" w:cs="Arial"/>
                <w:b/>
                <w:bCs/>
                <w:sz w:val="22"/>
              </w:rPr>
              <w:t>（大写）：</w:t>
            </w:r>
          </w:p>
        </w:tc>
      </w:tr>
      <w:tr w14:paraId="7431A84C">
        <w:tblPrEx>
          <w:tblCellMar>
            <w:top w:w="0" w:type="dxa"/>
            <w:left w:w="108" w:type="dxa"/>
            <w:bottom w:w="0" w:type="dxa"/>
            <w:right w:w="108" w:type="dxa"/>
          </w:tblCellMar>
        </w:tblPrEx>
        <w:trPr>
          <w:trHeight w:val="781" w:hRule="atLeast"/>
          <w:jc w:val="center"/>
        </w:trPr>
        <w:tc>
          <w:tcPr>
            <w:tcW w:w="2200" w:type="dxa"/>
            <w:tcBorders>
              <w:top w:val="nil"/>
              <w:left w:val="single" w:color="auto" w:sz="4" w:space="0"/>
              <w:bottom w:val="single" w:color="auto" w:sz="4" w:space="0"/>
              <w:right w:val="single" w:color="auto" w:sz="4" w:space="0"/>
            </w:tcBorders>
            <w:noWrap/>
            <w:vAlign w:val="center"/>
          </w:tcPr>
          <w:p w14:paraId="1927C9B5">
            <w:pPr>
              <w:spacing w:line="360" w:lineRule="auto"/>
              <w:jc w:val="center"/>
              <w:rPr>
                <w:rFonts w:ascii="宋体" w:hAnsi="宋体" w:cs="Arial"/>
                <w:sz w:val="22"/>
              </w:rPr>
            </w:pPr>
            <w:r>
              <w:rPr>
                <w:rFonts w:hint="eastAsia" w:ascii="宋体" w:hAnsi="宋体" w:cs="Arial"/>
                <w:sz w:val="22"/>
              </w:rPr>
              <w:t>放流时间</w:t>
            </w:r>
          </w:p>
        </w:tc>
        <w:tc>
          <w:tcPr>
            <w:tcW w:w="7105" w:type="dxa"/>
            <w:tcBorders>
              <w:top w:val="single" w:color="auto" w:sz="4" w:space="0"/>
              <w:left w:val="nil"/>
              <w:bottom w:val="single" w:color="auto" w:sz="4" w:space="0"/>
              <w:right w:val="single" w:color="auto" w:sz="4" w:space="0"/>
            </w:tcBorders>
            <w:noWrap/>
            <w:vAlign w:val="center"/>
          </w:tcPr>
          <w:p w14:paraId="6064F684">
            <w:pPr>
              <w:spacing w:line="360" w:lineRule="auto"/>
            </w:pPr>
          </w:p>
        </w:tc>
      </w:tr>
      <w:tr w14:paraId="54F677D9">
        <w:tblPrEx>
          <w:tblCellMar>
            <w:top w:w="0" w:type="dxa"/>
            <w:left w:w="108" w:type="dxa"/>
            <w:bottom w:w="0" w:type="dxa"/>
            <w:right w:w="108" w:type="dxa"/>
          </w:tblCellMar>
        </w:tblPrEx>
        <w:trPr>
          <w:trHeight w:val="774" w:hRule="atLeast"/>
          <w:jc w:val="center"/>
        </w:trPr>
        <w:tc>
          <w:tcPr>
            <w:tcW w:w="2200" w:type="dxa"/>
            <w:tcBorders>
              <w:top w:val="nil"/>
              <w:left w:val="single" w:color="auto" w:sz="4" w:space="0"/>
              <w:bottom w:val="single" w:color="auto" w:sz="4" w:space="0"/>
              <w:right w:val="single" w:color="auto" w:sz="4" w:space="0"/>
            </w:tcBorders>
            <w:noWrap/>
            <w:vAlign w:val="center"/>
          </w:tcPr>
          <w:p w14:paraId="446494AE">
            <w:pPr>
              <w:spacing w:line="360" w:lineRule="auto"/>
              <w:jc w:val="center"/>
              <w:rPr>
                <w:rFonts w:ascii="宋体" w:hAnsi="宋体" w:cs="Arial"/>
                <w:sz w:val="22"/>
              </w:rPr>
            </w:pPr>
            <w:r>
              <w:rPr>
                <w:rFonts w:ascii="宋体" w:hAnsi="宋体" w:cs="Arial"/>
                <w:sz w:val="22"/>
              </w:rPr>
              <w:t>项目负责人</w:t>
            </w:r>
          </w:p>
        </w:tc>
        <w:tc>
          <w:tcPr>
            <w:tcW w:w="7105" w:type="dxa"/>
            <w:tcBorders>
              <w:top w:val="single" w:color="auto" w:sz="4" w:space="0"/>
              <w:left w:val="nil"/>
              <w:bottom w:val="single" w:color="auto" w:sz="4" w:space="0"/>
              <w:right w:val="single" w:color="auto" w:sz="4" w:space="0"/>
            </w:tcBorders>
            <w:noWrap/>
            <w:vAlign w:val="center"/>
          </w:tcPr>
          <w:p w14:paraId="5BB205D4">
            <w:pPr>
              <w:spacing w:line="360" w:lineRule="auto"/>
              <w:jc w:val="center"/>
              <w:rPr>
                <w:rFonts w:ascii="宋体" w:hAnsi="宋体" w:cs="Arial"/>
                <w:sz w:val="22"/>
              </w:rPr>
            </w:pPr>
          </w:p>
        </w:tc>
      </w:tr>
      <w:tr w14:paraId="472EE8AD">
        <w:tblPrEx>
          <w:tblCellMar>
            <w:top w:w="0" w:type="dxa"/>
            <w:left w:w="108" w:type="dxa"/>
            <w:bottom w:w="0" w:type="dxa"/>
            <w:right w:w="108" w:type="dxa"/>
          </w:tblCellMar>
        </w:tblPrEx>
        <w:trPr>
          <w:trHeight w:val="619" w:hRule="atLeast"/>
          <w:jc w:val="center"/>
        </w:trPr>
        <w:tc>
          <w:tcPr>
            <w:tcW w:w="2200" w:type="dxa"/>
            <w:tcBorders>
              <w:top w:val="single" w:color="auto" w:sz="4" w:space="0"/>
              <w:left w:val="single" w:color="auto" w:sz="4" w:space="0"/>
              <w:bottom w:val="single" w:color="auto" w:sz="4" w:space="0"/>
              <w:right w:val="single" w:color="auto" w:sz="4" w:space="0"/>
            </w:tcBorders>
            <w:noWrap/>
            <w:vAlign w:val="center"/>
          </w:tcPr>
          <w:p w14:paraId="02C8879D">
            <w:pPr>
              <w:spacing w:line="360" w:lineRule="auto"/>
              <w:jc w:val="center"/>
              <w:rPr>
                <w:rFonts w:ascii="宋体" w:hAnsi="宋体" w:cs="Arial"/>
                <w:sz w:val="22"/>
              </w:rPr>
            </w:pPr>
            <w:r>
              <w:rPr>
                <w:rFonts w:ascii="宋体" w:hAnsi="宋体" w:cs="Arial"/>
                <w:sz w:val="22"/>
              </w:rPr>
              <w:t>备     注</w:t>
            </w:r>
          </w:p>
        </w:tc>
        <w:tc>
          <w:tcPr>
            <w:tcW w:w="7105" w:type="dxa"/>
            <w:tcBorders>
              <w:top w:val="single" w:color="auto" w:sz="4" w:space="0"/>
              <w:left w:val="nil"/>
              <w:bottom w:val="single" w:color="auto" w:sz="4" w:space="0"/>
              <w:right w:val="single" w:color="auto" w:sz="4" w:space="0"/>
            </w:tcBorders>
            <w:noWrap/>
            <w:vAlign w:val="center"/>
          </w:tcPr>
          <w:p w14:paraId="2EEE3158">
            <w:pPr>
              <w:spacing w:line="360" w:lineRule="auto"/>
              <w:jc w:val="left"/>
              <w:rPr>
                <w:rFonts w:ascii="宋体" w:hAnsi="宋体" w:cs="Arial"/>
                <w:sz w:val="22"/>
              </w:rPr>
            </w:pPr>
            <w:r>
              <w:rPr>
                <w:rFonts w:hint="eastAsia"/>
                <w:szCs w:val="21"/>
              </w:rPr>
              <w:t>单价单位：元/万粒</w:t>
            </w:r>
          </w:p>
        </w:tc>
      </w:tr>
    </w:tbl>
    <w:p w14:paraId="20DC96C9">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w:t>
      </w:r>
      <w:r>
        <w:rPr>
          <w:rFonts w:hint="eastAsia" w:hAnsi="宋体" w:eastAsia="宋体" w:cs="仿宋"/>
          <w:b/>
          <w:sz w:val="24"/>
          <w:szCs w:val="24"/>
          <w:lang w:eastAsia="zh-CN"/>
        </w:rPr>
        <w:t>投标报价</w:t>
      </w:r>
      <w:r>
        <w:rPr>
          <w:rFonts w:hint="eastAsia" w:ascii="宋体" w:hAnsi="宋体" w:eastAsia="宋体" w:cs="仿宋"/>
          <w:b/>
          <w:sz w:val="24"/>
          <w:szCs w:val="24"/>
        </w:rPr>
        <w:t>包括所有</w:t>
      </w:r>
      <w:r>
        <w:rPr>
          <w:rFonts w:hint="eastAsia" w:hAnsi="宋体" w:eastAsia="宋体" w:cs="仿宋"/>
          <w:b/>
          <w:sz w:val="24"/>
          <w:szCs w:val="24"/>
          <w:lang w:eastAsia="zh-CN"/>
        </w:rPr>
        <w:t>鱼苗费用</w:t>
      </w:r>
      <w:r>
        <w:rPr>
          <w:rFonts w:hint="eastAsia" w:ascii="宋体" w:hAnsi="宋体" w:eastAsia="宋体" w:cs="仿宋"/>
          <w:b/>
          <w:sz w:val="24"/>
          <w:szCs w:val="24"/>
        </w:rPr>
        <w:t>、</w:t>
      </w:r>
      <w:r>
        <w:rPr>
          <w:rFonts w:hint="eastAsia" w:hAnsi="宋体" w:eastAsia="宋体" w:cs="仿宋"/>
          <w:b/>
          <w:sz w:val="24"/>
          <w:szCs w:val="24"/>
          <w:lang w:eastAsia="zh-CN"/>
        </w:rPr>
        <w:t>运输费用、装卸费用、投放费用、人工费、</w:t>
      </w:r>
      <w:r>
        <w:rPr>
          <w:rFonts w:hint="eastAsia" w:ascii="宋体" w:hAnsi="宋体" w:eastAsia="宋体" w:cs="仿宋"/>
          <w:b/>
          <w:sz w:val="24"/>
          <w:szCs w:val="24"/>
        </w:rPr>
        <w:t>利润、验收、税金、政策性文件规定及合同包含的所有风险等所有完成整个项目的全部费用，采购人不再另行支付任何费用。</w:t>
      </w:r>
    </w:p>
    <w:p w14:paraId="4E8EC6BB">
      <w:pPr>
        <w:pStyle w:val="23"/>
        <w:adjustRightInd w:val="0"/>
        <w:snapToGrid w:val="0"/>
        <w:spacing w:line="400" w:lineRule="exact"/>
        <w:rPr>
          <w:rFonts w:hint="eastAsia" w:ascii="宋体" w:hAnsi="宋体" w:eastAsia="宋体" w:cs="仿宋"/>
          <w:b/>
          <w:sz w:val="24"/>
          <w:szCs w:val="24"/>
        </w:rPr>
      </w:pPr>
      <w:r>
        <w:rPr>
          <w:rFonts w:hint="eastAsia" w:ascii="宋体" w:hAnsi="宋体" w:eastAsia="宋体" w:cs="仿宋"/>
          <w:b/>
          <w:sz w:val="24"/>
          <w:szCs w:val="24"/>
        </w:rPr>
        <w:t>▲不提供此表格的将视为没有实质性响应招标文件。</w:t>
      </w:r>
    </w:p>
    <w:p w14:paraId="71B053DB">
      <w:pPr>
        <w:shd w:val="clear" w:color="auto" w:fill="FFFFFF"/>
        <w:snapToGrid w:val="0"/>
        <w:spacing w:line="360" w:lineRule="auto"/>
        <w:ind w:firstLine="480"/>
        <w:rPr>
          <w:rFonts w:hint="eastAsia" w:ascii="宋体" w:hAnsi="宋体" w:cs="仿宋"/>
          <w:color w:val="000000"/>
          <w:kern w:val="0"/>
          <w:sz w:val="24"/>
          <w:lang w:val="zh-CN"/>
        </w:rPr>
      </w:pPr>
    </w:p>
    <w:p w14:paraId="6BB9AFB4">
      <w:pPr>
        <w:pStyle w:val="23"/>
        <w:adjustRightInd w:val="0"/>
        <w:snapToGrid w:val="0"/>
        <w:spacing w:line="420" w:lineRule="exact"/>
        <w:rPr>
          <w:rFonts w:hAnsi="宋体" w:cs="宋体"/>
          <w:kern w:val="0"/>
          <w:sz w:val="28"/>
          <w:szCs w:val="28"/>
        </w:rPr>
      </w:pPr>
      <w:r>
        <w:rPr>
          <w:rFonts w:hint="eastAsia" w:hAnsi="宋体" w:cs="宋体"/>
          <w:kern w:val="0"/>
          <w:sz w:val="28"/>
          <w:szCs w:val="28"/>
        </w:rPr>
        <w:t>投标供应商名称（电子签章）：</w:t>
      </w:r>
      <w:r>
        <w:rPr>
          <w:rFonts w:hint="eastAsia" w:hAnsi="宋体" w:cs="宋体"/>
          <w:kern w:val="0"/>
          <w:sz w:val="28"/>
          <w:szCs w:val="28"/>
          <w:u w:val="single"/>
        </w:rPr>
        <w:t xml:space="preserve">                    </w:t>
      </w:r>
      <w:r>
        <w:rPr>
          <w:rFonts w:hint="eastAsia" w:hAnsi="宋体" w:cs="宋体"/>
          <w:kern w:val="0"/>
          <w:sz w:val="28"/>
          <w:szCs w:val="28"/>
        </w:rPr>
        <w:t xml:space="preserve"> </w:t>
      </w:r>
    </w:p>
    <w:p w14:paraId="511E883D">
      <w:pPr>
        <w:pStyle w:val="23"/>
        <w:adjustRightInd w:val="0"/>
        <w:snapToGrid w:val="0"/>
        <w:spacing w:line="420" w:lineRule="exact"/>
        <w:rPr>
          <w:rFonts w:hAnsi="宋体" w:cs="宋体"/>
          <w:kern w:val="0"/>
          <w:sz w:val="28"/>
          <w:szCs w:val="28"/>
          <w:u w:val="single"/>
        </w:rPr>
      </w:pPr>
      <w:r>
        <w:rPr>
          <w:rFonts w:hint="eastAsia" w:hAnsi="宋体" w:cs="宋体"/>
          <w:kern w:val="0"/>
          <w:sz w:val="28"/>
          <w:szCs w:val="28"/>
        </w:rPr>
        <w:t>法定代表人或其授权代表（签字或盖章）：</w:t>
      </w:r>
      <w:r>
        <w:rPr>
          <w:rFonts w:hint="eastAsia" w:hAnsi="宋体" w:cs="宋体"/>
          <w:kern w:val="0"/>
          <w:sz w:val="28"/>
          <w:szCs w:val="28"/>
          <w:u w:val="single"/>
        </w:rPr>
        <w:t xml:space="preserve">              </w:t>
      </w:r>
    </w:p>
    <w:p w14:paraId="74884FE1">
      <w:pPr>
        <w:pStyle w:val="23"/>
        <w:adjustRightInd w:val="0"/>
        <w:snapToGrid w:val="0"/>
        <w:spacing w:line="420" w:lineRule="exact"/>
        <w:rPr>
          <w:rFonts w:hAnsi="宋体" w:cs="宋体"/>
          <w:kern w:val="0"/>
          <w:sz w:val="28"/>
          <w:szCs w:val="28"/>
        </w:rPr>
      </w:pPr>
      <w:r>
        <w:rPr>
          <w:rFonts w:hint="eastAsia" w:hAnsi="宋体" w:cs="宋体"/>
          <w:kern w:val="0"/>
          <w:sz w:val="28"/>
          <w:szCs w:val="28"/>
        </w:rPr>
        <w:t xml:space="preserve">日期： </w:t>
      </w:r>
      <w:r>
        <w:rPr>
          <w:rFonts w:hint="eastAsia" w:hAnsi="宋体" w:cs="宋体"/>
          <w:kern w:val="0"/>
          <w:sz w:val="28"/>
          <w:szCs w:val="28"/>
          <w:u w:val="single"/>
        </w:rPr>
        <w:t xml:space="preserve">                 </w:t>
      </w:r>
      <w:r>
        <w:rPr>
          <w:rFonts w:hint="eastAsia" w:hAnsi="宋体" w:cs="宋体"/>
          <w:kern w:val="0"/>
          <w:sz w:val="28"/>
          <w:szCs w:val="28"/>
        </w:rPr>
        <w:t xml:space="preserve">    </w:t>
      </w:r>
    </w:p>
    <w:p w14:paraId="66F79419">
      <w:pPr>
        <w:pStyle w:val="2"/>
        <w:rPr>
          <w:rFonts w:hint="eastAsia"/>
        </w:rPr>
      </w:pPr>
    </w:p>
    <w:p w14:paraId="299F8E92">
      <w:pPr>
        <w:rPr>
          <w:rFonts w:hint="eastAsia" w:hAnsi="宋体" w:cs="宋体"/>
          <w:kern w:val="0"/>
          <w:sz w:val="24"/>
          <w:szCs w:val="24"/>
        </w:rPr>
      </w:pPr>
    </w:p>
    <w:p w14:paraId="25680EDD">
      <w:pPr>
        <w:pStyle w:val="44"/>
        <w:rPr>
          <w:rFonts w:hint="eastAsia" w:hAnsi="宋体" w:cs="宋体"/>
          <w:kern w:val="0"/>
          <w:sz w:val="24"/>
          <w:szCs w:val="24"/>
        </w:rPr>
      </w:pPr>
    </w:p>
    <w:p w14:paraId="76FEB628">
      <w:pPr>
        <w:pStyle w:val="2"/>
        <w:rPr>
          <w:rFonts w:hint="eastAsia" w:hAnsi="宋体" w:cs="宋体"/>
          <w:kern w:val="0"/>
          <w:sz w:val="24"/>
          <w:szCs w:val="24"/>
        </w:rPr>
      </w:pPr>
    </w:p>
    <w:p w14:paraId="3D5F6A1A">
      <w:pPr>
        <w:pStyle w:val="3"/>
        <w:rPr>
          <w:rFonts w:hint="eastAsia" w:hAnsi="宋体" w:cs="宋体"/>
          <w:kern w:val="0"/>
          <w:sz w:val="24"/>
          <w:szCs w:val="24"/>
        </w:rPr>
      </w:pPr>
    </w:p>
    <w:p w14:paraId="22703F9F">
      <w:pPr>
        <w:pStyle w:val="4"/>
        <w:rPr>
          <w:rFonts w:hint="eastAsia" w:hAnsi="宋体" w:cs="宋体"/>
          <w:kern w:val="0"/>
          <w:sz w:val="24"/>
          <w:szCs w:val="24"/>
        </w:rPr>
      </w:pPr>
    </w:p>
    <w:p w14:paraId="5CA97DF3">
      <w:pPr>
        <w:rPr>
          <w:rFonts w:hint="eastAsia" w:hAnsi="宋体" w:cs="宋体"/>
          <w:kern w:val="0"/>
          <w:sz w:val="24"/>
          <w:szCs w:val="24"/>
        </w:rPr>
      </w:pPr>
    </w:p>
    <w:p w14:paraId="74B057C4">
      <w:pPr>
        <w:pStyle w:val="44"/>
        <w:rPr>
          <w:rFonts w:hint="eastAsia" w:hAnsi="宋体" w:cs="宋体"/>
          <w:kern w:val="0"/>
          <w:sz w:val="24"/>
          <w:szCs w:val="24"/>
        </w:rPr>
      </w:pPr>
    </w:p>
    <w:p w14:paraId="6391CDA8">
      <w:pPr>
        <w:pStyle w:val="2"/>
        <w:rPr>
          <w:rFonts w:hint="eastAsia"/>
        </w:rPr>
      </w:pPr>
    </w:p>
    <w:p w14:paraId="2AA979AA">
      <w:pPr>
        <w:pStyle w:val="23"/>
        <w:adjustRightInd w:val="0"/>
        <w:snapToGrid w:val="0"/>
        <w:spacing w:line="420" w:lineRule="exact"/>
        <w:rPr>
          <w:rFonts w:hint="eastAsia" w:ascii="Times New Roman" w:hAnsi="Times New Roman" w:eastAsia="宋体" w:cs="Times New Roman"/>
          <w:b/>
          <w:bCs/>
          <w:kern w:val="0"/>
          <w:sz w:val="24"/>
          <w:szCs w:val="32"/>
          <w:lang w:val="en-US" w:eastAsia="zh-CN" w:bidi="ar-SA"/>
        </w:rPr>
      </w:pPr>
    </w:p>
    <w:p w14:paraId="15401218">
      <w:pPr>
        <w:pStyle w:val="23"/>
        <w:adjustRightInd w:val="0"/>
        <w:snapToGrid w:val="0"/>
        <w:spacing w:line="420" w:lineRule="exact"/>
        <w:rPr>
          <w:kern w:val="0"/>
        </w:rPr>
      </w:pPr>
      <w:r>
        <w:rPr>
          <w:rFonts w:hint="eastAsia" w:ascii="Times New Roman" w:hAnsi="Times New Roman" w:eastAsia="宋体" w:cs="Times New Roman"/>
          <w:b/>
          <w:bCs/>
          <w:kern w:val="0"/>
          <w:sz w:val="24"/>
          <w:szCs w:val="32"/>
          <w:lang w:val="en-US" w:eastAsia="zh-CN" w:bidi="ar-SA"/>
        </w:rPr>
        <w:t>3.3、价格扶持政策材料</w:t>
      </w:r>
    </w:p>
    <w:p w14:paraId="42580B99">
      <w:pPr>
        <w:spacing w:line="420" w:lineRule="exact"/>
        <w:jc w:val="center"/>
        <w:rPr>
          <w:rFonts w:ascii="宋体" w:hAnsi="宋体" w:cs="宋体"/>
          <w:b/>
          <w:bCs/>
          <w:sz w:val="28"/>
          <w:szCs w:val="28"/>
        </w:rPr>
      </w:pPr>
      <w:r>
        <w:rPr>
          <w:rFonts w:hint="eastAsia" w:ascii="宋体" w:hAnsi="宋体" w:cs="宋体"/>
          <w:b/>
          <w:bCs/>
          <w:sz w:val="28"/>
          <w:szCs w:val="28"/>
        </w:rPr>
        <w:t>中小企业声明函</w:t>
      </w:r>
    </w:p>
    <w:p w14:paraId="6A57D7AB">
      <w:pPr>
        <w:spacing w:line="360" w:lineRule="auto"/>
        <w:ind w:right="6" w:firstLine="440" w:firstLineChars="200"/>
        <w:rPr>
          <w:rFonts w:hint="eastAsia" w:ascii="宋体" w:hAnsi="宋体"/>
          <w:color w:val="auto"/>
          <w:highlight w:val="none"/>
        </w:rPr>
      </w:pPr>
      <w:r>
        <w:rPr>
          <w:rFonts w:hint="eastAsia" w:ascii="宋体" w:hAnsi="宋体"/>
          <w:color w:val="auto"/>
          <w:highlight w:val="none"/>
        </w:rPr>
        <w:t>本公司郑重声明，根据《政府采购促进中小企业发展管理办法》（财库﹝2020﹞46号）的规定，本公司参加</w:t>
      </w:r>
      <w:r>
        <w:rPr>
          <w:rFonts w:hint="eastAsia" w:ascii="宋体" w:hAnsi="宋体"/>
          <w:color w:val="auto"/>
          <w:highlight w:val="none"/>
          <w:u w:val="single"/>
        </w:rPr>
        <w:t xml:space="preserve">    （单位名称）       </w:t>
      </w:r>
      <w:r>
        <w:rPr>
          <w:rFonts w:hint="eastAsia" w:ascii="宋体" w:hAnsi="宋体"/>
          <w:color w:val="auto"/>
          <w:highlight w:val="none"/>
        </w:rPr>
        <w:t>的</w:t>
      </w:r>
      <w:r>
        <w:rPr>
          <w:rFonts w:hint="eastAsia" w:ascii="宋体" w:hAnsi="宋体"/>
          <w:color w:val="auto"/>
          <w:highlight w:val="none"/>
          <w:u w:val="single"/>
        </w:rPr>
        <w:t xml:space="preserve">   </w:t>
      </w:r>
      <w:r>
        <w:rPr>
          <w:rFonts w:hint="eastAsia" w:ascii="宋体" w:hAnsi="宋体"/>
          <w:color w:val="auto"/>
          <w:highlight w:val="none"/>
        </w:rPr>
        <w:t xml:space="preserve"> </w:t>
      </w:r>
      <w:r>
        <w:rPr>
          <w:rFonts w:hint="eastAsia" w:ascii="宋体" w:hAnsi="宋体"/>
          <w:color w:val="auto"/>
          <w:highlight w:val="none"/>
          <w:u w:val="single"/>
        </w:rPr>
        <w:t xml:space="preserve">（项目名称）     </w:t>
      </w:r>
      <w:r>
        <w:rPr>
          <w:rFonts w:hint="eastAsia" w:ascii="宋体" w:hAnsi="宋体"/>
          <w:color w:val="auto"/>
          <w:highlight w:val="none"/>
        </w:rPr>
        <w:t>采购活动，</w:t>
      </w:r>
      <w:r>
        <w:rPr>
          <w:rFonts w:hint="eastAsia" w:ascii="宋体" w:hAnsi="宋体"/>
          <w:b/>
          <w:bCs/>
          <w:color w:val="auto"/>
          <w:highlight w:val="none"/>
        </w:rPr>
        <w:t>提供的货物全部由符合政策要求的中小企业制造</w:t>
      </w:r>
      <w:r>
        <w:rPr>
          <w:rFonts w:hint="eastAsia" w:ascii="宋体" w:hAnsi="宋体"/>
          <w:color w:val="auto"/>
          <w:highlight w:val="none"/>
        </w:rPr>
        <w:t>。相关企业（含联合体中的中小企业、签订分包意向协议的中小企业）的具体情况如下</w:t>
      </w:r>
      <w:r>
        <w:rPr>
          <w:rFonts w:ascii="宋体" w:hAnsi="宋体"/>
          <w:color w:val="auto"/>
          <w:highlight w:val="none"/>
        </w:rPr>
        <w:t>：</w:t>
      </w:r>
      <w:r>
        <w:rPr>
          <w:rFonts w:ascii="宋体" w:hAnsi="宋体"/>
          <w:color w:val="auto"/>
          <w:highlight w:val="none"/>
        </w:rPr>
        <w:br w:type="textWrapping"/>
      </w:r>
      <w:r>
        <w:rPr>
          <w:rFonts w:hint="eastAsia" w:ascii="宋体" w:hAnsi="宋体"/>
          <w:color w:val="auto"/>
          <w:highlight w:val="none"/>
        </w:rPr>
        <w:t xml:space="preserve">    1.</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r>
        <w:rPr>
          <w:rFonts w:hint="eastAsia" w:ascii="宋体" w:hAnsi="宋体"/>
          <w:color w:val="auto"/>
          <w:highlight w:val="none"/>
        </w:rPr>
        <w:t>，属于</w:t>
      </w:r>
      <w:r>
        <w:rPr>
          <w:rFonts w:hint="eastAsia" w:ascii="宋体" w:hAnsi="宋体"/>
          <w:color w:val="auto"/>
          <w:highlight w:val="none"/>
          <w:u w:val="single"/>
        </w:rPr>
        <w:t xml:space="preserve"> 农、林、牧、渔业  </w:t>
      </w:r>
      <w:r>
        <w:rPr>
          <w:rFonts w:hint="eastAsia" w:ascii="宋体" w:hAnsi="宋体"/>
          <w:color w:val="auto"/>
          <w:highlight w:val="none"/>
        </w:rPr>
        <w:t>行业；制造商为</w:t>
      </w:r>
      <w:r>
        <w:rPr>
          <w:rFonts w:hint="eastAsia" w:ascii="宋体" w:hAnsi="宋体"/>
          <w:color w:val="auto"/>
          <w:highlight w:val="none"/>
          <w:u w:val="single"/>
        </w:rPr>
        <w:t xml:space="preserve">   （企业名称）    </w:t>
      </w:r>
      <w:r>
        <w:rPr>
          <w:rFonts w:hint="eastAsia" w:ascii="宋体" w:hAnsi="宋体"/>
          <w:color w:val="auto"/>
          <w:highlight w:val="none"/>
        </w:rPr>
        <w:t>，从业人员</w:t>
      </w:r>
      <w:r>
        <w:rPr>
          <w:rFonts w:hint="eastAsia" w:ascii="宋体" w:hAnsi="宋体"/>
          <w:color w:val="auto"/>
          <w:highlight w:val="none"/>
          <w:u w:val="single"/>
        </w:rPr>
        <w:t xml:space="preserve">    </w:t>
      </w:r>
      <w:r>
        <w:rPr>
          <w:rFonts w:hint="eastAsia" w:ascii="宋体" w:hAnsi="宋体"/>
          <w:color w:val="auto"/>
          <w:highlight w:val="none"/>
        </w:rPr>
        <w:t>人，营业收入为</w:t>
      </w:r>
      <w:r>
        <w:rPr>
          <w:rFonts w:hint="eastAsia" w:ascii="宋体" w:hAnsi="宋体"/>
          <w:color w:val="auto"/>
          <w:highlight w:val="none"/>
          <w:u w:val="single"/>
        </w:rPr>
        <w:t xml:space="preserve">    </w:t>
      </w:r>
      <w:r>
        <w:rPr>
          <w:rFonts w:hint="eastAsia" w:ascii="宋体" w:hAnsi="宋体"/>
          <w:color w:val="auto"/>
          <w:highlight w:val="none"/>
        </w:rPr>
        <w:t>万元，资产总额为</w:t>
      </w:r>
      <w:r>
        <w:rPr>
          <w:rFonts w:hint="eastAsia" w:ascii="宋体" w:hAnsi="宋体"/>
          <w:color w:val="auto"/>
          <w:highlight w:val="none"/>
          <w:u w:val="single"/>
        </w:rPr>
        <w:t xml:space="preserve">      </w:t>
      </w:r>
      <w:r>
        <w:rPr>
          <w:rFonts w:hint="eastAsia" w:ascii="宋体" w:hAnsi="宋体"/>
          <w:color w:val="auto"/>
          <w:highlight w:val="none"/>
        </w:rPr>
        <w:t>万元，属于</w:t>
      </w:r>
      <w:r>
        <w:rPr>
          <w:rFonts w:hint="eastAsia" w:ascii="宋体" w:hAnsi="宋体"/>
          <w:color w:val="auto"/>
          <w:highlight w:val="none"/>
          <w:u w:val="single"/>
        </w:rPr>
        <w:t xml:space="preserve">          （中型企业、小型企业、微型企业）   </w:t>
      </w:r>
      <w:r>
        <w:rPr>
          <w:rFonts w:hint="eastAsia" w:ascii="宋体" w:hAnsi="宋体"/>
          <w:color w:val="auto"/>
          <w:highlight w:val="none"/>
        </w:rPr>
        <w:t xml:space="preserve">； </w:t>
      </w:r>
    </w:p>
    <w:p w14:paraId="118FA399">
      <w:pPr>
        <w:spacing w:line="360" w:lineRule="auto"/>
        <w:ind w:right="6" w:firstLine="440" w:firstLineChars="200"/>
        <w:rPr>
          <w:rFonts w:hint="eastAsia" w:ascii="宋体" w:hAnsi="宋体"/>
          <w:color w:val="auto"/>
          <w:highlight w:val="none"/>
        </w:rPr>
      </w:pPr>
      <w:r>
        <w:rPr>
          <w:rFonts w:hint="eastAsia" w:ascii="宋体" w:hAnsi="宋体"/>
          <w:color w:val="auto"/>
          <w:highlight w:val="none"/>
        </w:rPr>
        <w:t>2.</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r>
        <w:rPr>
          <w:rFonts w:hint="eastAsia" w:ascii="宋体" w:hAnsi="宋体"/>
          <w:color w:val="auto"/>
          <w:highlight w:val="none"/>
        </w:rPr>
        <w:t>，属于</w:t>
      </w:r>
      <w:r>
        <w:rPr>
          <w:rFonts w:hint="eastAsia" w:ascii="宋体" w:hAnsi="宋体"/>
          <w:color w:val="auto"/>
          <w:highlight w:val="none"/>
          <w:u w:val="single"/>
        </w:rPr>
        <w:t xml:space="preserve"> 农、林、牧、渔业  </w:t>
      </w:r>
      <w:r>
        <w:rPr>
          <w:rFonts w:hint="eastAsia" w:ascii="宋体" w:hAnsi="宋体"/>
          <w:color w:val="auto"/>
          <w:highlight w:val="none"/>
        </w:rPr>
        <w:t>行业；制造商为</w:t>
      </w:r>
      <w:r>
        <w:rPr>
          <w:rFonts w:hint="eastAsia" w:ascii="宋体" w:hAnsi="宋体"/>
          <w:color w:val="auto"/>
          <w:highlight w:val="none"/>
          <w:u w:val="single"/>
        </w:rPr>
        <w:t xml:space="preserve">   （企业名称）    </w:t>
      </w:r>
      <w:r>
        <w:rPr>
          <w:rFonts w:hint="eastAsia" w:ascii="宋体" w:hAnsi="宋体"/>
          <w:color w:val="auto"/>
          <w:highlight w:val="none"/>
        </w:rPr>
        <w:t>，从业人员</w:t>
      </w:r>
      <w:r>
        <w:rPr>
          <w:rFonts w:hint="eastAsia" w:ascii="宋体" w:hAnsi="宋体"/>
          <w:color w:val="auto"/>
          <w:highlight w:val="none"/>
          <w:u w:val="single"/>
        </w:rPr>
        <w:t xml:space="preserve">    </w:t>
      </w:r>
      <w:r>
        <w:rPr>
          <w:rFonts w:hint="eastAsia" w:ascii="宋体" w:hAnsi="宋体"/>
          <w:color w:val="auto"/>
          <w:highlight w:val="none"/>
        </w:rPr>
        <w:t>人，营业收入为</w:t>
      </w:r>
      <w:r>
        <w:rPr>
          <w:rFonts w:hint="eastAsia" w:ascii="宋体" w:hAnsi="宋体"/>
          <w:color w:val="auto"/>
          <w:highlight w:val="none"/>
          <w:u w:val="single"/>
        </w:rPr>
        <w:t xml:space="preserve">    </w:t>
      </w:r>
      <w:r>
        <w:rPr>
          <w:rFonts w:hint="eastAsia" w:ascii="宋体" w:hAnsi="宋体"/>
          <w:color w:val="auto"/>
          <w:highlight w:val="none"/>
        </w:rPr>
        <w:t>万元，资产总额为</w:t>
      </w:r>
      <w:r>
        <w:rPr>
          <w:rFonts w:hint="eastAsia" w:ascii="宋体" w:hAnsi="宋体"/>
          <w:color w:val="auto"/>
          <w:highlight w:val="none"/>
          <w:u w:val="single"/>
        </w:rPr>
        <w:t xml:space="preserve">      </w:t>
      </w:r>
      <w:r>
        <w:rPr>
          <w:rFonts w:hint="eastAsia" w:ascii="宋体" w:hAnsi="宋体"/>
          <w:color w:val="auto"/>
          <w:highlight w:val="none"/>
        </w:rPr>
        <w:t>万元，属于</w:t>
      </w:r>
      <w:r>
        <w:rPr>
          <w:rFonts w:hint="eastAsia" w:ascii="宋体" w:hAnsi="宋体"/>
          <w:color w:val="auto"/>
          <w:highlight w:val="none"/>
          <w:u w:val="single"/>
        </w:rPr>
        <w:t xml:space="preserve">          （中型企业、小型企业、微型企业）   </w:t>
      </w:r>
      <w:r>
        <w:rPr>
          <w:rFonts w:hint="eastAsia" w:ascii="宋体" w:hAnsi="宋体"/>
          <w:color w:val="auto"/>
          <w:highlight w:val="none"/>
        </w:rPr>
        <w:t>；</w:t>
      </w:r>
    </w:p>
    <w:p w14:paraId="554A5852">
      <w:pPr>
        <w:spacing w:line="360" w:lineRule="auto"/>
        <w:ind w:right="6" w:firstLine="440" w:firstLineChars="200"/>
        <w:rPr>
          <w:rFonts w:hint="eastAsia" w:ascii="宋体" w:hAns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 xml:space="preserve">. </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r>
        <w:rPr>
          <w:rFonts w:hint="eastAsia" w:ascii="宋体" w:hAnsi="宋体"/>
          <w:color w:val="auto"/>
          <w:highlight w:val="none"/>
        </w:rPr>
        <w:t>，属于</w:t>
      </w:r>
      <w:r>
        <w:rPr>
          <w:rFonts w:hint="eastAsia" w:ascii="宋体" w:hAnsi="宋体"/>
          <w:color w:val="auto"/>
          <w:highlight w:val="none"/>
          <w:u w:val="single"/>
        </w:rPr>
        <w:t xml:space="preserve"> 农、林、牧、渔业  </w:t>
      </w:r>
      <w:r>
        <w:rPr>
          <w:rFonts w:hint="eastAsia" w:ascii="宋体" w:hAnsi="宋体"/>
          <w:color w:val="auto"/>
          <w:highlight w:val="none"/>
        </w:rPr>
        <w:t>行业；制造商为</w:t>
      </w:r>
      <w:r>
        <w:rPr>
          <w:rFonts w:hint="eastAsia" w:ascii="宋体" w:hAnsi="宋体"/>
          <w:color w:val="auto"/>
          <w:highlight w:val="none"/>
          <w:u w:val="single"/>
        </w:rPr>
        <w:t xml:space="preserve">   （企业名称）    </w:t>
      </w:r>
      <w:r>
        <w:rPr>
          <w:rFonts w:hint="eastAsia" w:ascii="宋体" w:hAnsi="宋体"/>
          <w:color w:val="auto"/>
          <w:highlight w:val="none"/>
        </w:rPr>
        <w:t>，从业人员</w:t>
      </w:r>
      <w:r>
        <w:rPr>
          <w:rFonts w:hint="eastAsia" w:ascii="宋体" w:hAnsi="宋体"/>
          <w:color w:val="auto"/>
          <w:highlight w:val="none"/>
          <w:u w:val="single"/>
        </w:rPr>
        <w:t xml:space="preserve">    </w:t>
      </w:r>
      <w:r>
        <w:rPr>
          <w:rFonts w:hint="eastAsia" w:ascii="宋体" w:hAnsi="宋体"/>
          <w:color w:val="auto"/>
          <w:highlight w:val="none"/>
        </w:rPr>
        <w:t>人，营业收入为</w:t>
      </w:r>
      <w:r>
        <w:rPr>
          <w:rFonts w:hint="eastAsia" w:ascii="宋体" w:hAnsi="宋体"/>
          <w:color w:val="auto"/>
          <w:highlight w:val="none"/>
          <w:u w:val="single"/>
        </w:rPr>
        <w:t xml:space="preserve">    </w:t>
      </w:r>
      <w:r>
        <w:rPr>
          <w:rFonts w:hint="eastAsia" w:ascii="宋体" w:hAnsi="宋体"/>
          <w:color w:val="auto"/>
          <w:highlight w:val="none"/>
        </w:rPr>
        <w:t>万元，资产总额为</w:t>
      </w:r>
      <w:r>
        <w:rPr>
          <w:rFonts w:hint="eastAsia" w:ascii="宋体" w:hAnsi="宋体"/>
          <w:color w:val="auto"/>
          <w:highlight w:val="none"/>
          <w:u w:val="single"/>
        </w:rPr>
        <w:t xml:space="preserve">      </w:t>
      </w:r>
      <w:r>
        <w:rPr>
          <w:rFonts w:hint="eastAsia" w:ascii="宋体" w:hAnsi="宋体"/>
          <w:color w:val="auto"/>
          <w:highlight w:val="none"/>
        </w:rPr>
        <w:t>万元，属于</w:t>
      </w:r>
      <w:r>
        <w:rPr>
          <w:rFonts w:hint="eastAsia" w:ascii="宋体" w:hAnsi="宋体"/>
          <w:color w:val="auto"/>
          <w:highlight w:val="none"/>
          <w:u w:val="single"/>
        </w:rPr>
        <w:t xml:space="preserve">          （中型企业、小型企业、微型企业）   </w:t>
      </w:r>
      <w:r>
        <w:rPr>
          <w:rFonts w:hint="eastAsia" w:ascii="宋体" w:hAnsi="宋体"/>
          <w:color w:val="auto"/>
          <w:highlight w:val="none"/>
        </w:rPr>
        <w:t>；</w:t>
      </w:r>
    </w:p>
    <w:p w14:paraId="0C82467C">
      <w:pPr>
        <w:spacing w:line="360" w:lineRule="auto"/>
        <w:ind w:right="6" w:firstLine="442" w:firstLineChars="200"/>
        <w:rPr>
          <w:rFonts w:hint="eastAsia" w:ascii="宋体" w:hAnsi="宋体"/>
          <w:b/>
          <w:color w:val="auto"/>
          <w:highlight w:val="none"/>
        </w:rPr>
      </w:pPr>
      <w:r>
        <w:rPr>
          <w:rFonts w:hint="eastAsia" w:ascii="宋体" w:hAnsi="宋体"/>
          <w:b/>
          <w:color w:val="auto"/>
          <w:highlight w:val="none"/>
        </w:rPr>
        <w:t>以上企业，不属于大企业的分支机构，不存在控股股东 为大企业的情形，也不存在与大企业的负责人为同一人的情形。</w:t>
      </w:r>
    </w:p>
    <w:p w14:paraId="29270D90">
      <w:pPr>
        <w:spacing w:line="360" w:lineRule="auto"/>
        <w:ind w:right="6" w:firstLine="442" w:firstLineChars="200"/>
        <w:rPr>
          <w:rFonts w:hint="eastAsia" w:ascii="宋体" w:hAnsi="宋体"/>
          <w:b/>
          <w:color w:val="auto"/>
          <w:highlight w:val="none"/>
        </w:rPr>
      </w:pPr>
      <w:r>
        <w:rPr>
          <w:rFonts w:hint="eastAsia" w:ascii="宋体" w:hAnsi="宋体"/>
          <w:b/>
          <w:color w:val="auto"/>
          <w:highlight w:val="none"/>
        </w:rPr>
        <w:t xml:space="preserve">本企业对上述声明内容的真实性负责。如有虚假，将依法承担相应责任。 </w:t>
      </w:r>
    </w:p>
    <w:p w14:paraId="10A6C28E">
      <w:pPr>
        <w:widowControl/>
        <w:spacing w:after="120" w:line="440" w:lineRule="exact"/>
        <w:ind w:left="440" w:leftChars="200" w:firstLine="4840" w:firstLineChars="2200"/>
        <w:jc w:val="left"/>
        <w:rPr>
          <w:rFonts w:hint="eastAsia" w:ascii="宋体" w:hAnsi="宋体" w:cs="宋体"/>
          <w:color w:val="auto"/>
          <w:kern w:val="0"/>
          <w:szCs w:val="21"/>
          <w:highlight w:val="none"/>
          <w:lang w:bidi="ar"/>
        </w:rPr>
      </w:pPr>
    </w:p>
    <w:p w14:paraId="0C9AE15E">
      <w:pPr>
        <w:spacing w:before="312" w:beforeLines="100" w:after="312" w:afterLines="100" w:line="400" w:lineRule="atLeast"/>
        <w:ind w:left="4840" w:leftChars="2200"/>
        <w:rPr>
          <w:rFonts w:ascii="宋体" w:hAnsi="宋体"/>
          <w:color w:val="auto"/>
          <w:szCs w:val="21"/>
          <w:highlight w:val="none"/>
        </w:rPr>
      </w:pPr>
      <w:r>
        <w:rPr>
          <w:rFonts w:hint="eastAsia" w:ascii="宋体" w:hAnsi="宋体"/>
          <w:color w:val="auto"/>
          <w:szCs w:val="21"/>
          <w:highlight w:val="none"/>
          <w:lang w:eastAsia="zh-CN"/>
        </w:rPr>
        <w:t>投标供应商</w:t>
      </w:r>
      <w:r>
        <w:rPr>
          <w:rFonts w:hint="eastAsia" w:ascii="宋体" w:hAnsi="宋体"/>
          <w:color w:val="auto"/>
          <w:szCs w:val="21"/>
          <w:highlight w:val="none"/>
        </w:rPr>
        <w:t>全称（盖章）：</w:t>
      </w:r>
    </w:p>
    <w:p w14:paraId="673EA45B">
      <w:pPr>
        <w:rPr>
          <w:rFonts w:hint="eastAsia"/>
          <w:color w:val="auto"/>
          <w:highlight w:val="none"/>
        </w:rPr>
      </w:pPr>
      <w:r>
        <w:rPr>
          <w:rFonts w:hint="eastAsia"/>
          <w:color w:val="auto"/>
          <w:highlight w:val="none"/>
        </w:rPr>
        <w:t xml:space="preserve">                                            日期：    年   月    日</w:t>
      </w:r>
    </w:p>
    <w:p w14:paraId="7C27D239">
      <w:pPr>
        <w:spacing w:line="420" w:lineRule="exact"/>
        <w:rPr>
          <w:rFonts w:hint="eastAsia" w:ascii="宋体" w:hAnsi="宋体" w:cs="宋体"/>
          <w:b/>
          <w:color w:val="auto"/>
          <w:szCs w:val="21"/>
          <w:highlight w:val="none"/>
        </w:rPr>
      </w:pPr>
    </w:p>
    <w:p w14:paraId="18EE6F3C">
      <w:pPr>
        <w:spacing w:line="420" w:lineRule="exact"/>
        <w:rPr>
          <w:rFonts w:hint="eastAsia" w:ascii="宋体" w:hAnsi="宋体" w:cs="宋体"/>
          <w:b/>
          <w:color w:val="auto"/>
          <w:szCs w:val="21"/>
          <w:highlight w:val="none"/>
        </w:rPr>
      </w:pPr>
    </w:p>
    <w:p w14:paraId="7ECA07AB">
      <w:pPr>
        <w:spacing w:line="420" w:lineRule="exact"/>
        <w:rPr>
          <w:rFonts w:ascii="宋体" w:hAnsi="宋体" w:cs="宋体"/>
          <w:color w:val="0000FF"/>
          <w:szCs w:val="22"/>
        </w:rPr>
      </w:pPr>
      <w:r>
        <w:rPr>
          <w:rFonts w:hint="eastAsia" w:ascii="宋体" w:hAnsi="宋体" w:cs="宋体"/>
          <w:b/>
          <w:color w:val="auto"/>
          <w:szCs w:val="21"/>
          <w:highlight w:val="none"/>
        </w:rPr>
        <w:t>从业人员、营业收入、资产总额填报上一年度数据，无上一年度数据的新成立企业可不填报。</w:t>
      </w:r>
    </w:p>
    <w:p w14:paraId="01754A7D">
      <w:pPr>
        <w:pStyle w:val="44"/>
        <w:spacing w:line="420" w:lineRule="exact"/>
        <w:rPr>
          <w:rFonts w:ascii="宋体" w:hAnsi="宋体" w:cs="宋体"/>
          <w:color w:val="000000"/>
          <w:szCs w:val="22"/>
        </w:rPr>
      </w:pPr>
      <w:r>
        <w:rPr>
          <w:rFonts w:hint="eastAsia" w:ascii="宋体" w:hAnsi="宋体" w:cs="宋体"/>
          <w:b/>
          <w:color w:val="auto"/>
          <w:kern w:val="2"/>
          <w:sz w:val="22"/>
          <w:szCs w:val="21"/>
          <w:highlight w:val="none"/>
          <w:lang w:val="en-US" w:eastAsia="zh-CN" w:bidi="ar-SA"/>
        </w:rPr>
        <w:t>以上货物</w:t>
      </w:r>
      <w:r>
        <w:rPr>
          <w:rFonts w:hint="eastAsia" w:ascii="宋体" w:hAnsi="宋体" w:eastAsia="宋体" w:cs="宋体"/>
          <w:b/>
          <w:color w:val="auto"/>
          <w:kern w:val="2"/>
          <w:sz w:val="22"/>
          <w:szCs w:val="21"/>
          <w:highlight w:val="none"/>
          <w:lang w:val="en-US" w:eastAsia="zh-CN" w:bidi="ar-SA"/>
        </w:rPr>
        <w:t>全部由符合政策的中小企业制造，即可享受小型、微型企业扶持政策。</w:t>
      </w:r>
    </w:p>
    <w:p w14:paraId="23B9E85D">
      <w:pPr>
        <w:rPr>
          <w:rFonts w:hint="eastAsia" w:ascii="黑体" w:hAnsi="黑体" w:eastAsia="黑体" w:cs="黑体"/>
          <w:b w:val="0"/>
          <w:bCs/>
          <w:color w:val="auto"/>
          <w:sz w:val="24"/>
          <w:szCs w:val="24"/>
          <w:lang w:eastAsia="zh-CN"/>
        </w:rPr>
      </w:pPr>
    </w:p>
    <w:p w14:paraId="5E513A53">
      <w:pPr>
        <w:rPr>
          <w:rFonts w:hint="eastAsia" w:ascii="黑体" w:hAnsi="黑体" w:eastAsia="黑体" w:cs="黑体"/>
          <w:b w:val="0"/>
          <w:bCs/>
          <w:color w:val="auto"/>
          <w:sz w:val="24"/>
          <w:szCs w:val="24"/>
          <w:lang w:eastAsia="zh-CN"/>
        </w:rPr>
      </w:pPr>
    </w:p>
    <w:p w14:paraId="1FDE35F9">
      <w:pPr>
        <w:rPr>
          <w:rFonts w:hint="eastAsia" w:ascii="黑体" w:hAnsi="黑体" w:eastAsia="黑体" w:cs="黑体"/>
          <w:b w:val="0"/>
          <w:bCs/>
          <w:color w:val="auto"/>
          <w:sz w:val="24"/>
          <w:szCs w:val="24"/>
          <w:lang w:eastAsia="zh-CN"/>
        </w:rPr>
      </w:pPr>
      <w:r>
        <w:rPr>
          <w:rFonts w:hint="eastAsia" w:ascii="黑体" w:hAnsi="黑体" w:eastAsia="黑体" w:cs="黑体"/>
          <w:b w:val="0"/>
          <w:bCs/>
          <w:color w:val="auto"/>
          <w:sz w:val="24"/>
          <w:szCs w:val="24"/>
          <w:lang w:eastAsia="zh-CN"/>
        </w:rPr>
        <w:t>请各投标单位根据以下行业划型标准对应填写：</w:t>
      </w:r>
    </w:p>
    <w:p w14:paraId="265CB3F3">
      <w:pPr>
        <w:pStyle w:val="2"/>
        <w:spacing w:line="420" w:lineRule="exact"/>
        <w:rPr>
          <w:rFonts w:hint="eastAsia" w:ascii="黑体" w:hAnsi="黑体" w:eastAsia="黑体" w:cs="黑体"/>
          <w:sz w:val="18"/>
          <w:szCs w:val="18"/>
        </w:rPr>
      </w:pPr>
      <w:r>
        <w:rPr>
          <w:rFonts w:hint="eastAsia" w:ascii="黑体" w:hAnsi="黑体" w:eastAsia="黑体" w:cs="黑体"/>
          <w:sz w:val="18"/>
          <w:szCs w:val="18"/>
        </w:rPr>
        <w:t>（二）农、林、牧、渔业。营业收入20000万元以下的为中小微型企业。其中，营业收入500万元及以上的为中型企业，营业收入50万元及以上的为小型企业，营业收入50万元以下的为微型企业。</w:t>
      </w:r>
    </w:p>
    <w:p w14:paraId="073E1D44">
      <w:pPr>
        <w:pStyle w:val="23"/>
        <w:adjustRightInd w:val="0"/>
        <w:snapToGrid w:val="0"/>
        <w:spacing w:beforeLines="50" w:afterLines="50" w:line="420" w:lineRule="exact"/>
        <w:jc w:val="center"/>
        <w:rPr>
          <w:rFonts w:hAnsi="宋体" w:cs="宋体"/>
          <w:bCs/>
          <w:kern w:val="28"/>
          <w:u w:val="single"/>
        </w:rPr>
      </w:pPr>
      <w:bookmarkStart w:id="211" w:name="_Toc22971"/>
      <w:bookmarkStart w:id="212" w:name="_Toc17497"/>
      <w:bookmarkStart w:id="213" w:name="_Toc32099"/>
      <w:bookmarkStart w:id="214" w:name="_Toc19565"/>
      <w:r>
        <w:rPr>
          <w:rFonts w:hint="eastAsia" w:ascii="微软雅黑" w:hAnsi="微软雅黑" w:eastAsia="微软雅黑" w:cs="微软雅黑"/>
        </w:rPr>
        <w:br w:type="page"/>
      </w:r>
      <w:bookmarkEnd w:id="211"/>
      <w:bookmarkEnd w:id="212"/>
      <w:bookmarkEnd w:id="213"/>
      <w:bookmarkEnd w:id="214"/>
    </w:p>
    <w:p w14:paraId="57EDE0A0">
      <w:pPr>
        <w:pStyle w:val="23"/>
        <w:adjustRightInd w:val="0"/>
        <w:snapToGrid w:val="0"/>
        <w:spacing w:beforeLines="50" w:afterLines="50" w:line="420" w:lineRule="exact"/>
        <w:jc w:val="center"/>
        <w:rPr>
          <w:rFonts w:cs="宋体" w:asciiTheme="minorEastAsia" w:hAnsiTheme="minorEastAsia"/>
          <w:b/>
          <w:kern w:val="0"/>
          <w:sz w:val="36"/>
          <w:szCs w:val="36"/>
        </w:rPr>
      </w:pPr>
      <w:r>
        <w:rPr>
          <w:rFonts w:hint="eastAsia" w:cs="宋体" w:asciiTheme="minorEastAsia" w:hAnsiTheme="minorEastAsia"/>
          <w:b/>
          <w:kern w:val="0"/>
          <w:sz w:val="36"/>
          <w:szCs w:val="36"/>
        </w:rPr>
        <w:t xml:space="preserve"> </w:t>
      </w:r>
      <w:bookmarkStart w:id="215" w:name="_Toc1729"/>
      <w:bookmarkStart w:id="216" w:name="_Toc32178"/>
      <w:bookmarkStart w:id="217" w:name="_Toc25928"/>
      <w:bookmarkStart w:id="218" w:name="_Toc27994"/>
      <w:r>
        <w:rPr>
          <w:rFonts w:hint="eastAsia" w:cs="宋体" w:asciiTheme="minorEastAsia" w:hAnsiTheme="minorEastAsia"/>
          <w:b/>
          <w:kern w:val="0"/>
          <w:sz w:val="36"/>
          <w:szCs w:val="36"/>
        </w:rPr>
        <w:t>残疾人福利性单位声明函（如是）</w:t>
      </w:r>
      <w:bookmarkEnd w:id="215"/>
      <w:bookmarkEnd w:id="216"/>
      <w:bookmarkEnd w:id="217"/>
      <w:bookmarkEnd w:id="218"/>
    </w:p>
    <w:p w14:paraId="2B83EF6A">
      <w:pPr>
        <w:widowControl/>
        <w:spacing w:before="100" w:beforeAutospacing="1" w:after="100" w:afterAutospacing="1" w:line="420" w:lineRule="exact"/>
        <w:ind w:firstLine="770" w:firstLineChars="350"/>
        <w:jc w:val="left"/>
        <w:rPr>
          <w:rFonts w:ascii="宋体" w:hAnsi="宋体" w:cs="宋体"/>
          <w:bCs/>
          <w:szCs w:val="22"/>
        </w:rPr>
      </w:pPr>
      <w:r>
        <w:rPr>
          <w:rFonts w:hint="eastAsia" w:ascii="宋体" w:hAnsi="宋体" w:cs="宋体"/>
          <w:bCs/>
          <w:szCs w:val="22"/>
        </w:rPr>
        <w:t>本单位郑重声明，根据《财政部 民政部 中国残疾人联合会关于促进残疾人就业政府采购政策的通知》（财库〔2017〕141 号）的规定，本单位为符合条件的残疾人福利性单位，且本单位参加</w:t>
      </w:r>
      <w:r>
        <w:rPr>
          <w:rFonts w:hint="eastAsia" w:ascii="宋体" w:hAnsi="宋体" w:cs="宋体"/>
          <w:bCs/>
          <w:szCs w:val="22"/>
          <w:u w:val="single"/>
        </w:rPr>
        <w:t xml:space="preserve">    （项目名称）（项目编号） </w:t>
      </w:r>
      <w:r>
        <w:rPr>
          <w:rFonts w:hint="eastAsia" w:ascii="宋体" w:hAnsi="宋体" w:cs="宋体"/>
          <w:bCs/>
          <w:szCs w:val="22"/>
        </w:rPr>
        <w:t>采购活动提供本单位制造的货物（由本单位承担工程/提供服务），或者提供其他残疾人福利性单位制造的货物（不包括使用非残疾人福利性单位注册商标的货物）。</w:t>
      </w:r>
    </w:p>
    <w:p w14:paraId="4D2E1094">
      <w:pPr>
        <w:widowControl/>
        <w:spacing w:before="100" w:beforeAutospacing="1" w:after="100" w:afterAutospacing="1" w:line="420" w:lineRule="exact"/>
        <w:ind w:firstLine="330" w:firstLineChars="150"/>
        <w:jc w:val="left"/>
        <w:rPr>
          <w:rFonts w:ascii="宋体" w:hAnsi="宋体" w:cs="宋体"/>
          <w:bCs/>
          <w:szCs w:val="22"/>
        </w:rPr>
      </w:pPr>
      <w:r>
        <w:rPr>
          <w:rFonts w:hint="eastAsia" w:ascii="宋体" w:hAnsi="宋体" w:cs="宋体"/>
          <w:bCs/>
          <w:szCs w:val="22"/>
        </w:rPr>
        <w:t>本单位对上述声明的真实性负责。如有虚假，将依法承担相应责任。</w:t>
      </w:r>
    </w:p>
    <w:p w14:paraId="4592ED4F">
      <w:pPr>
        <w:pStyle w:val="2"/>
        <w:spacing w:line="420" w:lineRule="exact"/>
        <w:rPr>
          <w:rFonts w:ascii="宋体" w:hAnsi="宋体" w:cs="宋体"/>
          <w:bCs/>
          <w:szCs w:val="22"/>
          <w:u w:val="single"/>
        </w:rPr>
      </w:pPr>
      <w:r>
        <w:rPr>
          <w:rFonts w:hint="eastAsia" w:ascii="宋体" w:hAnsi="宋体" w:cs="宋体"/>
          <w:bCs/>
          <w:szCs w:val="22"/>
        </w:rPr>
        <w:t>投标供应商名称（电子签章）：</w:t>
      </w:r>
      <w:r>
        <w:rPr>
          <w:rFonts w:ascii="宋体" w:hAnsi="宋体" w:cs="宋体"/>
          <w:bCs/>
          <w:szCs w:val="22"/>
        </w:rPr>
        <w:t>____________________________________________</w:t>
      </w:r>
    </w:p>
    <w:p w14:paraId="3E1296E6">
      <w:pPr>
        <w:pStyle w:val="2"/>
        <w:spacing w:line="420" w:lineRule="exact"/>
        <w:rPr>
          <w:rFonts w:ascii="宋体" w:hAnsi="宋体" w:cs="宋体"/>
          <w:bCs/>
          <w:szCs w:val="22"/>
          <w:u w:val="single"/>
        </w:rPr>
      </w:pPr>
      <w:r>
        <w:rPr>
          <w:rFonts w:hint="eastAsia" w:ascii="宋体" w:hAnsi="宋体" w:cs="宋体"/>
          <w:bCs/>
          <w:szCs w:val="22"/>
        </w:rPr>
        <w:t>日期：</w:t>
      </w:r>
      <w:r>
        <w:rPr>
          <w:rFonts w:ascii="宋体" w:hAnsi="宋体" w:cs="宋体"/>
          <w:bCs/>
          <w:szCs w:val="22"/>
        </w:rPr>
        <w:t>________</w:t>
      </w:r>
      <w:r>
        <w:rPr>
          <w:rFonts w:hint="eastAsia" w:ascii="宋体" w:hAnsi="宋体" w:cs="宋体"/>
          <w:bCs/>
          <w:szCs w:val="22"/>
        </w:rPr>
        <w:t>年</w:t>
      </w:r>
      <w:r>
        <w:rPr>
          <w:rFonts w:ascii="宋体" w:hAnsi="宋体" w:cs="宋体"/>
          <w:bCs/>
          <w:szCs w:val="22"/>
        </w:rPr>
        <w:t>____</w:t>
      </w:r>
      <w:r>
        <w:rPr>
          <w:rFonts w:hint="eastAsia" w:ascii="宋体" w:hAnsi="宋体" w:cs="宋体"/>
          <w:bCs/>
          <w:szCs w:val="22"/>
        </w:rPr>
        <w:t>月</w:t>
      </w:r>
      <w:r>
        <w:rPr>
          <w:rFonts w:ascii="宋体" w:hAnsi="宋体" w:cs="宋体"/>
          <w:bCs/>
          <w:szCs w:val="22"/>
        </w:rPr>
        <w:t>____</w:t>
      </w:r>
      <w:r>
        <w:rPr>
          <w:rFonts w:hint="eastAsia" w:ascii="宋体" w:hAnsi="宋体" w:cs="宋体"/>
          <w:bCs/>
          <w:szCs w:val="22"/>
        </w:rPr>
        <w:t>日</w:t>
      </w:r>
    </w:p>
    <w:p w14:paraId="1528AC76">
      <w:pPr>
        <w:pStyle w:val="2"/>
        <w:spacing w:line="420" w:lineRule="exact"/>
        <w:rPr>
          <w:rFonts w:hAnsi="宋体" w:cs="宋体"/>
          <w:szCs w:val="22"/>
        </w:rPr>
      </w:pPr>
    </w:p>
    <w:p w14:paraId="6823C7CE">
      <w:pPr>
        <w:pStyle w:val="2"/>
        <w:spacing w:line="420" w:lineRule="exact"/>
        <w:rPr>
          <w:rFonts w:hAnsi="宋体" w:cs="宋体"/>
          <w:b/>
          <w:szCs w:val="22"/>
        </w:rPr>
      </w:pPr>
      <w:r>
        <w:rPr>
          <w:rFonts w:hint="eastAsia" w:hAnsi="宋体" w:cs="宋体"/>
          <w:b/>
          <w:szCs w:val="22"/>
        </w:rPr>
        <w:t>注：</w:t>
      </w:r>
    </w:p>
    <w:p w14:paraId="7775AB7B">
      <w:pPr>
        <w:pStyle w:val="2"/>
        <w:spacing w:after="0" w:line="420" w:lineRule="exact"/>
        <w:rPr>
          <w:rFonts w:hAnsi="宋体" w:cs="宋体"/>
          <w:b/>
          <w:szCs w:val="22"/>
        </w:rPr>
      </w:pPr>
      <w:r>
        <w:rPr>
          <w:rFonts w:hint="eastAsia" w:hAnsi="宋体" w:cs="宋体"/>
          <w:b/>
          <w:szCs w:val="22"/>
        </w:rPr>
        <w:t xml:space="preserve">   1、如中标，将在中标公示中将此残疾人福利性单位声明函予以公示，接受社会监督；</w:t>
      </w:r>
    </w:p>
    <w:p w14:paraId="2389B870">
      <w:pPr>
        <w:pStyle w:val="2"/>
        <w:spacing w:after="0" w:line="420" w:lineRule="exact"/>
        <w:rPr>
          <w:rFonts w:hAnsi="宋体" w:cs="宋体"/>
          <w:b/>
          <w:szCs w:val="22"/>
        </w:rPr>
      </w:pPr>
      <w:r>
        <w:rPr>
          <w:rFonts w:hint="eastAsia" w:hAnsi="宋体" w:cs="宋体"/>
          <w:b/>
          <w:szCs w:val="22"/>
        </w:rPr>
        <w:t xml:space="preserve">   </w:t>
      </w:r>
      <w:r>
        <w:rPr>
          <w:rFonts w:hAnsi="宋体" w:cs="宋体"/>
          <w:b/>
          <w:szCs w:val="22"/>
        </w:rPr>
        <w:t>2</w:t>
      </w:r>
      <w:r>
        <w:rPr>
          <w:rFonts w:hint="eastAsia" w:hAnsi="宋体" w:cs="宋体"/>
          <w:b/>
          <w:szCs w:val="22"/>
        </w:rPr>
        <w:t>、供应商提供的《残疾人福利性单位声明函》与事实不符的，依照《政府采购法》第七十七条第一款的规定追究法律责任。</w:t>
      </w:r>
    </w:p>
    <w:p w14:paraId="170E327C">
      <w:pPr>
        <w:pStyle w:val="2"/>
        <w:spacing w:line="420" w:lineRule="exact"/>
        <w:rPr>
          <w:rFonts w:hAnsi="宋体" w:cs="宋体"/>
          <w:szCs w:val="22"/>
        </w:rPr>
      </w:pPr>
    </w:p>
    <w:p w14:paraId="0A61A50B">
      <w:pPr>
        <w:pStyle w:val="2"/>
        <w:spacing w:line="420" w:lineRule="exact"/>
        <w:rPr>
          <w:rFonts w:hAnsi="宋体" w:cs="宋体"/>
          <w:szCs w:val="22"/>
        </w:rPr>
      </w:pPr>
    </w:p>
    <w:p w14:paraId="45564A01">
      <w:pPr>
        <w:pStyle w:val="23"/>
        <w:adjustRightInd w:val="0"/>
        <w:snapToGrid w:val="0"/>
        <w:spacing w:beforeLines="50" w:afterLines="50" w:line="420" w:lineRule="exact"/>
        <w:jc w:val="center"/>
        <w:rPr>
          <w:rFonts w:cs="宋体" w:asciiTheme="minorEastAsia" w:hAnsiTheme="minorEastAsia"/>
          <w:b/>
          <w:kern w:val="0"/>
          <w:sz w:val="36"/>
          <w:szCs w:val="36"/>
        </w:rPr>
      </w:pPr>
      <w:bookmarkStart w:id="219" w:name="_Toc29279"/>
      <w:bookmarkStart w:id="220" w:name="_Toc24042"/>
      <w:bookmarkStart w:id="221" w:name="_Toc5599"/>
      <w:bookmarkStart w:id="222" w:name="_Toc695"/>
      <w:r>
        <w:rPr>
          <w:rFonts w:hint="eastAsia" w:cs="宋体" w:asciiTheme="minorEastAsia" w:hAnsiTheme="minorEastAsia"/>
          <w:b/>
          <w:kern w:val="0"/>
          <w:sz w:val="36"/>
          <w:szCs w:val="36"/>
        </w:rPr>
        <w:t>监狱企业证明文件</w:t>
      </w:r>
      <w:bookmarkEnd w:id="219"/>
      <w:bookmarkEnd w:id="220"/>
      <w:bookmarkEnd w:id="221"/>
      <w:bookmarkEnd w:id="222"/>
    </w:p>
    <w:p w14:paraId="7195FAD9">
      <w:pPr>
        <w:spacing w:line="420" w:lineRule="exact"/>
        <w:ind w:firstLine="440" w:firstLineChars="200"/>
        <w:rPr>
          <w:rFonts w:hint="eastAsia" w:ascii="宋体" w:hAnsi="宋体" w:cs="宋体"/>
          <w:b/>
          <w:szCs w:val="22"/>
          <w:u w:val="single"/>
        </w:rPr>
      </w:pPr>
      <w:r>
        <w:rPr>
          <w:rFonts w:hint="eastAsia" w:ascii="宋体" w:hAnsi="宋体" w:cs="宋体"/>
          <w:bCs/>
          <w:szCs w:val="22"/>
          <w:u w:val="single"/>
        </w:rPr>
        <w:t>监狱企业证明文件：（1）省级或以上监狱管理局、戒毒管理局（含新疆生产建设兵团）出具的属于监狱企业的证明文件。（2）如果提供其他监狱企业制造的货物，还须同时提供该企业为监狱企业的证明文件。</w:t>
      </w:r>
      <w:r>
        <w:rPr>
          <w:rFonts w:hint="eastAsia" w:ascii="宋体" w:hAnsi="宋体" w:cs="宋体"/>
          <w:b/>
          <w:szCs w:val="22"/>
          <w:u w:val="single"/>
        </w:rPr>
        <w:t>（需上传原件扫描件，扫描件需电子签章）</w:t>
      </w:r>
    </w:p>
    <w:p w14:paraId="01966D79">
      <w:pPr>
        <w:pStyle w:val="6"/>
        <w:rPr>
          <w:rFonts w:hint="eastAsia" w:ascii="宋体" w:hAnsi="宋体" w:cs="宋体"/>
          <w:b/>
          <w:szCs w:val="22"/>
          <w:u w:val="single"/>
        </w:rPr>
      </w:pPr>
    </w:p>
    <w:p w14:paraId="71F2E110">
      <w:pPr>
        <w:rPr>
          <w:rFonts w:hint="eastAsia" w:ascii="宋体" w:hAnsi="宋体" w:cs="宋体"/>
          <w:b/>
          <w:szCs w:val="22"/>
          <w:u w:val="single"/>
        </w:rPr>
      </w:pPr>
    </w:p>
    <w:p w14:paraId="64608790">
      <w:pPr>
        <w:pStyle w:val="6"/>
        <w:rPr>
          <w:rFonts w:hint="eastAsia" w:ascii="宋体" w:hAnsi="宋体" w:cs="宋体"/>
          <w:b/>
          <w:szCs w:val="22"/>
          <w:u w:val="single"/>
        </w:rPr>
      </w:pPr>
    </w:p>
    <w:p w14:paraId="31653ED3">
      <w:pPr>
        <w:rPr>
          <w:rFonts w:hint="eastAsia" w:ascii="宋体" w:hAnsi="宋体" w:cs="宋体"/>
          <w:b/>
          <w:szCs w:val="22"/>
          <w:u w:val="single"/>
        </w:rPr>
      </w:pPr>
    </w:p>
    <w:p w14:paraId="48117356">
      <w:pPr>
        <w:pStyle w:val="6"/>
        <w:jc w:val="center"/>
        <w:outlineLvl w:val="0"/>
        <w:rPr>
          <w:rFonts w:eastAsia="黑体"/>
          <w:color w:val="auto"/>
          <w:sz w:val="28"/>
          <w:szCs w:val="28"/>
          <w:highlight w:val="none"/>
        </w:rPr>
      </w:pPr>
      <w:r>
        <w:rPr>
          <w:rFonts w:eastAsia="黑体"/>
          <w:color w:val="auto"/>
          <w:sz w:val="28"/>
          <w:szCs w:val="28"/>
          <w:highlight w:val="none"/>
        </w:rPr>
        <w:t>联合体协议书</w:t>
      </w:r>
      <w:r>
        <w:rPr>
          <w:rFonts w:hint="eastAsia" w:eastAsia="黑体"/>
          <w:color w:val="auto"/>
          <w:sz w:val="28"/>
          <w:szCs w:val="28"/>
          <w:highlight w:val="none"/>
        </w:rPr>
        <w:t>（如</w:t>
      </w:r>
      <w:r>
        <w:rPr>
          <w:rFonts w:hint="eastAsia"/>
          <w:color w:val="auto"/>
          <w:sz w:val="28"/>
          <w:szCs w:val="28"/>
          <w:highlight w:val="none"/>
          <w:lang w:eastAsia="zh-CN"/>
        </w:rPr>
        <w:t>有</w:t>
      </w:r>
      <w:r>
        <w:rPr>
          <w:rFonts w:hint="eastAsia" w:eastAsia="黑体"/>
          <w:color w:val="auto"/>
          <w:sz w:val="28"/>
          <w:szCs w:val="28"/>
          <w:highlight w:val="none"/>
        </w:rPr>
        <w:t>）</w:t>
      </w:r>
    </w:p>
    <w:p w14:paraId="45E627B4">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（所有成员单位名称）</w:t>
      </w:r>
      <w:r>
        <w:rPr>
          <w:rFonts w:ascii="Arial" w:hAnsi="Arial" w:cs="Arial"/>
          <w:color w:val="auto"/>
          <w:sz w:val="24"/>
          <w:szCs w:val="24"/>
          <w:highlight w:val="none"/>
        </w:rPr>
        <w:t>自愿组成</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（联合体名称）</w:t>
      </w:r>
      <w:r>
        <w:rPr>
          <w:rFonts w:ascii="Arial" w:hAnsi="Arial" w:cs="Arial"/>
          <w:color w:val="auto"/>
          <w:sz w:val="24"/>
          <w:szCs w:val="24"/>
          <w:highlight w:val="none"/>
        </w:rPr>
        <w:t>联合体，共同参加</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（项目名称）</w:t>
      </w:r>
      <w:r>
        <w:rPr>
          <w:rFonts w:ascii="Arial" w:hAnsi="Arial" w:cs="Arial"/>
          <w:color w:val="auto"/>
          <w:sz w:val="24"/>
          <w:szCs w:val="24"/>
          <w:highlight w:val="none"/>
        </w:rPr>
        <w:t>招标项目投标。现就联合体投标事宜订立如下协议。</w:t>
      </w:r>
    </w:p>
    <w:p w14:paraId="3670979F">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 xml:space="preserve">1.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（某成员单位名称）</w:t>
      </w:r>
      <w:r>
        <w:rPr>
          <w:rFonts w:ascii="Arial" w:hAnsi="Arial" w:cs="Arial"/>
          <w:color w:val="auto"/>
          <w:sz w:val="24"/>
          <w:szCs w:val="24"/>
          <w:highlight w:val="none"/>
        </w:rPr>
        <w:t xml:space="preserve">为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（联合体名称）</w:t>
      </w:r>
      <w:r>
        <w:rPr>
          <w:rFonts w:ascii="Arial" w:hAnsi="Arial" w:cs="Arial"/>
          <w:color w:val="auto"/>
          <w:sz w:val="24"/>
          <w:szCs w:val="24"/>
          <w:highlight w:val="none"/>
        </w:rPr>
        <w:t>牵头人。</w:t>
      </w:r>
    </w:p>
    <w:p w14:paraId="11E7CCC0">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2. 联合体各成员授权牵头人代表联合体参加投标活动， 签署文件， 提交和接收相关的资料、信息及指示，进行合同谈判活动，负责合同实施阶段的组织和协调工作，以及处理与本招标项目有关的一切事宜。</w:t>
      </w:r>
    </w:p>
    <w:p w14:paraId="40B33E3D">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3. 联合体牵头人在本项目中签署的一切文件和处理的一切事宜，联合体各成员均予以承认。联合体各成员将严格按照招标文件、投标文件和合同的要求全面履行义务，并向招标人承担连带责任。</w:t>
      </w:r>
    </w:p>
    <w:p w14:paraId="1D32BE5B">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4. 联合体各成员单位内部的职责分工如下：</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rPr>
        <w:t>。</w:t>
      </w:r>
    </w:p>
    <w:p w14:paraId="42A8EE68">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5. 本协议书自所有成员单位法定代表人或其委托代理人签字或盖单位章之日起生效，合同履行完毕后自动失效。</w:t>
      </w:r>
    </w:p>
    <w:p w14:paraId="5EDEDE9B">
      <w:pPr>
        <w:spacing w:line="360" w:lineRule="auto"/>
        <w:ind w:firstLine="720" w:firstLineChars="300"/>
        <w:jc w:val="left"/>
        <w:rPr>
          <w:rFonts w:ascii="Arial" w:hAnsi="Arial" w:cs="Arial"/>
          <w:color w:val="auto"/>
          <w:sz w:val="24"/>
          <w:szCs w:val="24"/>
          <w:highlight w:val="none"/>
        </w:rPr>
      </w:pPr>
      <w:r>
        <w:rPr>
          <w:rFonts w:ascii="Arial" w:hAnsi="Arial" w:cs="Arial"/>
          <w:color w:val="auto"/>
          <w:sz w:val="24"/>
          <w:szCs w:val="24"/>
          <w:highlight w:val="none"/>
        </w:rPr>
        <w:t>6. 本协议书一式</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rPr>
        <w:t>份，联合体成员和招标人各执一份。</w:t>
      </w:r>
    </w:p>
    <w:p w14:paraId="73185FA6">
      <w:pPr>
        <w:spacing w:line="360" w:lineRule="auto"/>
        <w:jc w:val="left"/>
        <w:rPr>
          <w:rFonts w:ascii="Arial" w:hAnsi="Arial" w:cs="Arial"/>
          <w:color w:val="auto"/>
          <w:sz w:val="24"/>
          <w:szCs w:val="24"/>
          <w:highlight w:val="none"/>
        </w:rPr>
      </w:pPr>
    </w:p>
    <w:p w14:paraId="28C0F9E9">
      <w:pPr>
        <w:spacing w:line="360" w:lineRule="auto"/>
        <w:jc w:val="left"/>
        <w:rPr>
          <w:rFonts w:ascii="Arial" w:hAnsi="Arial" w:cs="Arial"/>
          <w:color w:val="auto"/>
          <w:sz w:val="24"/>
          <w:szCs w:val="24"/>
          <w:highlight w:val="none"/>
        </w:rPr>
      </w:pPr>
      <w:r>
        <w:rPr>
          <w:rFonts w:ascii="Arial" w:hAnsi="Arial" w:cs="Arial"/>
          <w:color w:val="auto"/>
          <w:sz w:val="24"/>
          <w:szCs w:val="24"/>
          <w:highlight w:val="none"/>
        </w:rPr>
        <w:t>注：本协议书由法定代表人签字的，应附法定代表人身份证明；由委托代理人签字的，应附授权委托书。</w:t>
      </w:r>
    </w:p>
    <w:p w14:paraId="45AE5D6C">
      <w:pPr>
        <w:spacing w:line="360" w:lineRule="auto"/>
        <w:jc w:val="right"/>
        <w:rPr>
          <w:rFonts w:ascii="Arial" w:hAnsi="Arial" w:cs="Arial"/>
          <w:color w:val="auto"/>
          <w:sz w:val="24"/>
          <w:szCs w:val="24"/>
          <w:highlight w:val="none"/>
        </w:rPr>
      </w:pPr>
    </w:p>
    <w:p w14:paraId="385A7D0D">
      <w:pPr>
        <w:spacing w:line="360" w:lineRule="auto"/>
        <w:ind w:right="420"/>
        <w:jc w:val="left"/>
        <w:rPr>
          <w:rFonts w:ascii="Arial" w:hAnsi="Arial" w:cs="Arial"/>
          <w:color w:val="auto"/>
          <w:sz w:val="24"/>
          <w:szCs w:val="24"/>
          <w:highlight w:val="none"/>
        </w:rPr>
      </w:pPr>
      <w:r>
        <w:rPr>
          <w:rFonts w:hint="eastAsia" w:ascii="Arial" w:hAnsi="Arial" w:cs="Arial"/>
          <w:color w:val="auto"/>
          <w:sz w:val="24"/>
          <w:szCs w:val="24"/>
          <w:highlight w:val="none"/>
        </w:rPr>
        <w:t xml:space="preserve"> </w:t>
      </w:r>
      <w:r>
        <w:rPr>
          <w:rFonts w:ascii="Arial" w:hAnsi="Arial" w:cs="Arial"/>
          <w:color w:val="auto"/>
          <w:sz w:val="24"/>
          <w:szCs w:val="24"/>
          <w:highlight w:val="none"/>
        </w:rPr>
        <w:t xml:space="preserve">                    联合体牵头人名称： （盖单位章）</w:t>
      </w:r>
    </w:p>
    <w:p w14:paraId="536A9636">
      <w:pPr>
        <w:spacing w:line="360" w:lineRule="auto"/>
        <w:jc w:val="left"/>
        <w:rPr>
          <w:rFonts w:ascii="Arial" w:hAnsi="Arial" w:cs="Arial"/>
          <w:color w:val="auto"/>
          <w:sz w:val="24"/>
          <w:szCs w:val="24"/>
          <w:highlight w:val="none"/>
        </w:rPr>
      </w:pPr>
      <w:r>
        <w:rPr>
          <w:rFonts w:ascii="Arial" w:hAnsi="Arial" w:cs="Arial"/>
          <w:color w:val="auto"/>
          <w:sz w:val="24"/>
          <w:szCs w:val="24"/>
          <w:highlight w:val="none"/>
        </w:rPr>
        <w:t xml:space="preserve">                     法定代表人或其</w:t>
      </w:r>
      <w:r>
        <w:rPr>
          <w:rFonts w:hint="eastAsia" w:ascii="Arial" w:hAnsi="Arial" w:cs="Arial"/>
          <w:color w:val="auto"/>
          <w:sz w:val="24"/>
          <w:szCs w:val="24"/>
          <w:highlight w:val="none"/>
          <w:lang w:val="en-US" w:eastAsia="zh-CN"/>
        </w:rPr>
        <w:t>授权代表</w:t>
      </w:r>
      <w:r>
        <w:rPr>
          <w:rFonts w:ascii="Arial" w:hAnsi="Arial" w:cs="Arial"/>
          <w:color w:val="auto"/>
          <w:sz w:val="24"/>
          <w:szCs w:val="24"/>
          <w:highlight w:val="none"/>
        </w:rPr>
        <w:t>：（签字</w:t>
      </w:r>
      <w:r>
        <w:rPr>
          <w:rFonts w:hint="eastAsia" w:ascii="Arial" w:hAnsi="Arial" w:cs="Arial"/>
          <w:color w:val="auto"/>
          <w:sz w:val="24"/>
          <w:szCs w:val="24"/>
          <w:highlight w:val="none"/>
        </w:rPr>
        <w:t>或盖章</w:t>
      </w:r>
      <w:r>
        <w:rPr>
          <w:rFonts w:ascii="Arial" w:hAnsi="Arial" w:cs="Arial"/>
          <w:color w:val="auto"/>
          <w:sz w:val="24"/>
          <w:szCs w:val="24"/>
          <w:highlight w:val="none"/>
        </w:rPr>
        <w:t>）</w:t>
      </w:r>
    </w:p>
    <w:p w14:paraId="6681F1AB">
      <w:pPr>
        <w:spacing w:line="360" w:lineRule="auto"/>
        <w:ind w:right="420"/>
        <w:rPr>
          <w:rFonts w:ascii="Arial" w:hAnsi="Arial" w:cs="Arial"/>
          <w:color w:val="auto"/>
          <w:sz w:val="24"/>
          <w:szCs w:val="24"/>
          <w:highlight w:val="none"/>
        </w:rPr>
      </w:pPr>
    </w:p>
    <w:p w14:paraId="7BEB951E">
      <w:pPr>
        <w:spacing w:line="360" w:lineRule="auto"/>
        <w:ind w:left="0" w:leftChars="0" w:right="420" w:firstLine="2520" w:firstLineChars="1050"/>
        <w:rPr>
          <w:rFonts w:ascii="Arial" w:hAnsi="Arial" w:cs="Arial"/>
          <w:color w:val="auto"/>
          <w:sz w:val="24"/>
          <w:szCs w:val="24"/>
          <w:highlight w:val="none"/>
        </w:rPr>
      </w:pPr>
      <w:r>
        <w:rPr>
          <w:rFonts w:ascii="Arial" w:hAnsi="Arial" w:cs="Arial"/>
          <w:color w:val="auto"/>
          <w:sz w:val="24"/>
          <w:szCs w:val="24"/>
          <w:highlight w:val="none"/>
        </w:rPr>
        <w:t>联合体成员名称： （盖单位章）</w:t>
      </w:r>
    </w:p>
    <w:p w14:paraId="2123BC04">
      <w:pPr>
        <w:spacing w:line="360" w:lineRule="auto"/>
        <w:jc w:val="center"/>
        <w:rPr>
          <w:rFonts w:ascii="Arial" w:hAnsi="Arial" w:cs="Arial"/>
          <w:color w:val="auto"/>
          <w:sz w:val="24"/>
          <w:szCs w:val="24"/>
          <w:highlight w:val="none"/>
        </w:rPr>
      </w:pPr>
      <w:r>
        <w:rPr>
          <w:rFonts w:ascii="Arial" w:hAnsi="Arial" w:cs="Arial"/>
          <w:color w:val="auto"/>
          <w:sz w:val="24"/>
          <w:szCs w:val="24"/>
          <w:highlight w:val="none"/>
        </w:rPr>
        <w:t xml:space="preserve">  法定代表人或其</w:t>
      </w:r>
      <w:r>
        <w:rPr>
          <w:rFonts w:hint="eastAsia" w:ascii="Arial" w:hAnsi="Arial" w:cs="Arial"/>
          <w:color w:val="auto"/>
          <w:sz w:val="24"/>
          <w:szCs w:val="24"/>
          <w:highlight w:val="none"/>
          <w:lang w:val="en-US" w:eastAsia="zh-CN"/>
        </w:rPr>
        <w:t>授权代表</w:t>
      </w:r>
      <w:r>
        <w:rPr>
          <w:rFonts w:ascii="Arial" w:hAnsi="Arial" w:cs="Arial"/>
          <w:color w:val="auto"/>
          <w:sz w:val="24"/>
          <w:szCs w:val="24"/>
          <w:highlight w:val="none"/>
        </w:rPr>
        <w:t>：（签字</w:t>
      </w:r>
      <w:r>
        <w:rPr>
          <w:rFonts w:hint="eastAsia" w:ascii="Arial" w:hAnsi="Arial" w:cs="Arial"/>
          <w:color w:val="auto"/>
          <w:sz w:val="24"/>
          <w:szCs w:val="24"/>
          <w:highlight w:val="none"/>
        </w:rPr>
        <w:t>或盖章</w:t>
      </w:r>
      <w:r>
        <w:rPr>
          <w:rFonts w:ascii="Arial" w:hAnsi="Arial" w:cs="Arial"/>
          <w:color w:val="auto"/>
          <w:sz w:val="24"/>
          <w:szCs w:val="24"/>
          <w:highlight w:val="none"/>
        </w:rPr>
        <w:t>）</w:t>
      </w:r>
    </w:p>
    <w:p w14:paraId="4406FFA0">
      <w:pPr>
        <w:spacing w:line="360" w:lineRule="auto"/>
        <w:jc w:val="right"/>
        <w:rPr>
          <w:rFonts w:ascii="Arial" w:hAnsi="Arial" w:cs="Arial"/>
          <w:color w:val="auto"/>
          <w:sz w:val="24"/>
          <w:szCs w:val="24"/>
          <w:highlight w:val="none"/>
        </w:rPr>
      </w:pPr>
    </w:p>
    <w:p w14:paraId="26441218">
      <w:pPr>
        <w:pStyle w:val="23"/>
        <w:snapToGrid w:val="0"/>
        <w:spacing w:line="460" w:lineRule="atLeast"/>
        <w:ind w:firstLine="5280" w:firstLineChars="2200"/>
        <w:jc w:val="left"/>
        <w:rPr>
          <w:rFonts w:hint="eastAsia" w:hAnsi="宋体"/>
          <w:sz w:val="36"/>
          <w:szCs w:val="24"/>
        </w:rPr>
      </w:pPr>
      <w:r>
        <w:rPr>
          <w:rFonts w:ascii="Arial" w:hAnsi="Arial" w:cs="Arial"/>
          <w:color w:val="auto"/>
          <w:sz w:val="24"/>
          <w:szCs w:val="24"/>
          <w:highlight w:val="none"/>
        </w:rPr>
        <w:t>年   月</w:t>
      </w:r>
      <w:r>
        <w:rPr>
          <w:rFonts w:hint="eastAsia" w:ascii="Arial" w:hAnsi="Arial" w:cs="Arial"/>
          <w:color w:val="auto"/>
          <w:sz w:val="24"/>
          <w:szCs w:val="24"/>
          <w:highlight w:val="none"/>
        </w:rPr>
        <w:t xml:space="preserve"> </w:t>
      </w:r>
      <w:r>
        <w:rPr>
          <w:rFonts w:ascii="Arial" w:hAnsi="Arial" w:cs="Arial"/>
          <w:color w:val="auto"/>
          <w:sz w:val="24"/>
          <w:szCs w:val="24"/>
          <w:highlight w:val="none"/>
        </w:rPr>
        <w:t xml:space="preserve"> </w:t>
      </w:r>
      <w:r>
        <w:rPr>
          <w:rFonts w:hint="eastAsia" w:ascii="Arial" w:hAnsi="Arial" w:cs="Arial"/>
          <w:color w:val="auto"/>
          <w:sz w:val="24"/>
          <w:szCs w:val="24"/>
          <w:highlight w:val="none"/>
          <w:lang w:val="en-US" w:eastAsia="zh-CN"/>
        </w:rPr>
        <w:t xml:space="preserve"> </w:t>
      </w:r>
      <w:r>
        <w:rPr>
          <w:rFonts w:ascii="Arial" w:hAnsi="Arial" w:cs="Arial"/>
          <w:color w:val="auto"/>
          <w:sz w:val="24"/>
          <w:szCs w:val="24"/>
          <w:highlight w:val="none"/>
        </w:rPr>
        <w:t>日</w:t>
      </w:r>
    </w:p>
    <w:p w14:paraId="5238120D">
      <w:pPr>
        <w:pStyle w:val="6"/>
      </w:pPr>
    </w:p>
    <w:p w14:paraId="695D9D77">
      <w:pPr>
        <w:spacing w:line="420" w:lineRule="exact"/>
      </w:pPr>
    </w:p>
    <w:p w14:paraId="24377C46">
      <w:pPr>
        <w:pStyle w:val="5"/>
        <w:spacing w:line="420" w:lineRule="exact"/>
      </w:pPr>
      <w:r>
        <w:rPr>
          <w:rFonts w:hint="eastAsia"/>
        </w:rPr>
        <w:t>第六部分  评审办法</w:t>
      </w:r>
    </w:p>
    <w:p w14:paraId="7E47B729">
      <w:pPr>
        <w:autoSpaceDE w:val="0"/>
        <w:autoSpaceDN w:val="0"/>
        <w:adjustRightInd w:val="0"/>
        <w:spacing w:line="380" w:lineRule="exact"/>
        <w:ind w:firstLine="440" w:firstLineChars="200"/>
        <w:jc w:val="left"/>
        <w:rPr>
          <w:rFonts w:ascii="宋体" w:hAnsi="宋体"/>
          <w:szCs w:val="22"/>
        </w:rPr>
      </w:pPr>
      <w:r>
        <w:rPr>
          <w:rFonts w:hint="eastAsia" w:ascii="宋体" w:hAnsi="宋体"/>
          <w:szCs w:val="22"/>
        </w:rPr>
        <w:t>根据《中华人民共和国政府采购法》等有关政府采购法规，结合本次所要采购项目的实际，按照公平、公正、科学、择优的原则选择中标单位，特制定本评审办法。</w:t>
      </w:r>
      <w:r>
        <w:rPr>
          <w:rFonts w:ascii="宋体" w:hAnsi="宋体"/>
          <w:szCs w:val="22"/>
        </w:rPr>
        <w:t xml:space="preserve"> </w:t>
      </w:r>
    </w:p>
    <w:p w14:paraId="4266A46E">
      <w:pPr>
        <w:autoSpaceDE w:val="0"/>
        <w:autoSpaceDN w:val="0"/>
        <w:adjustRightInd w:val="0"/>
        <w:spacing w:beforeLines="50" w:afterLines="50" w:line="380" w:lineRule="exact"/>
        <w:jc w:val="center"/>
        <w:rPr>
          <w:rFonts w:ascii="宋体" w:hAnsi="宋体"/>
          <w:b/>
          <w:szCs w:val="22"/>
        </w:rPr>
      </w:pPr>
      <w:r>
        <w:rPr>
          <w:rFonts w:ascii="宋体" w:hAnsi="宋体"/>
          <w:b/>
          <w:szCs w:val="22"/>
        </w:rPr>
        <w:t>一、总则</w:t>
      </w:r>
    </w:p>
    <w:p w14:paraId="08AE3F4B">
      <w:pPr>
        <w:autoSpaceDE w:val="0"/>
        <w:autoSpaceDN w:val="0"/>
        <w:adjustRightInd w:val="0"/>
        <w:spacing w:line="380" w:lineRule="exact"/>
        <w:ind w:firstLine="440" w:firstLineChars="200"/>
        <w:jc w:val="left"/>
        <w:rPr>
          <w:rFonts w:ascii="宋体" w:hAnsi="宋体"/>
          <w:szCs w:val="22"/>
        </w:rPr>
      </w:pPr>
      <w:r>
        <w:rPr>
          <w:rFonts w:hint="eastAsia" w:ascii="宋体" w:hAnsi="宋体"/>
          <w:szCs w:val="22"/>
        </w:rPr>
        <w:t>评审工作遵循公平、公正、民主、科学的原则和诚实、信誉、效率的服务原则。本着科学、严谨的态度，认真进行评标。择优选定供应商，确保工程质量、服务期，最大限度的保护当事人权益，评审委员会严格按照采购文件的商务、技术要求，对投标文件进行综合</w:t>
      </w:r>
      <w:r>
        <w:rPr>
          <w:rFonts w:hint="eastAsia" w:ascii="宋体" w:hAnsi="宋体"/>
          <w:bCs/>
          <w:szCs w:val="22"/>
        </w:rPr>
        <w:t>综合分析、对比、评价</w:t>
      </w:r>
      <w:r>
        <w:rPr>
          <w:rFonts w:hint="eastAsia" w:ascii="宋体" w:hAnsi="宋体"/>
          <w:szCs w:val="22"/>
        </w:rPr>
        <w:t>，提出优选方案，编写评审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4CB4FABC">
      <w:pPr>
        <w:autoSpaceDE w:val="0"/>
        <w:autoSpaceDN w:val="0"/>
        <w:adjustRightInd w:val="0"/>
        <w:spacing w:beforeLines="50" w:afterLines="50" w:line="380" w:lineRule="exact"/>
        <w:jc w:val="center"/>
        <w:rPr>
          <w:rFonts w:ascii="宋体" w:hAnsi="宋体"/>
          <w:b/>
          <w:szCs w:val="22"/>
        </w:rPr>
      </w:pPr>
      <w:bookmarkStart w:id="223" w:name="_Toc2457"/>
      <w:bookmarkStart w:id="224" w:name="_Toc3961"/>
      <w:bookmarkStart w:id="225" w:name="_Toc24599"/>
      <w:bookmarkStart w:id="226" w:name="_Toc2254"/>
      <w:bookmarkStart w:id="227" w:name="_Toc14369"/>
      <w:r>
        <w:rPr>
          <w:rFonts w:hint="eastAsia" w:ascii="宋体" w:hAnsi="宋体"/>
          <w:b/>
          <w:szCs w:val="22"/>
        </w:rPr>
        <w:t>二、评标组织</w:t>
      </w:r>
      <w:bookmarkEnd w:id="223"/>
      <w:bookmarkEnd w:id="224"/>
      <w:bookmarkEnd w:id="225"/>
      <w:bookmarkEnd w:id="226"/>
      <w:bookmarkEnd w:id="227"/>
    </w:p>
    <w:p w14:paraId="065497A9">
      <w:pPr>
        <w:pStyle w:val="44"/>
        <w:spacing w:line="380" w:lineRule="exact"/>
        <w:rPr>
          <w:rFonts w:ascii="宋体"/>
          <w:sz w:val="18"/>
          <w:szCs w:val="18"/>
        </w:rPr>
      </w:pPr>
      <w:r>
        <w:rPr>
          <w:rFonts w:hint="eastAsia" w:ascii="宋体" w:hAnsi="宋体"/>
          <w:szCs w:val="22"/>
        </w:rPr>
        <w:t xml:space="preserve">   </w:t>
      </w:r>
      <w:r>
        <w:rPr>
          <w:rFonts w:ascii="宋体" w:hAnsi="宋体"/>
          <w:szCs w:val="22"/>
        </w:rPr>
        <w:t>评审工作由采购人依法组建的</w:t>
      </w:r>
      <w:r>
        <w:rPr>
          <w:rFonts w:hint="eastAsia" w:ascii="宋体" w:hAnsi="宋体"/>
          <w:szCs w:val="22"/>
        </w:rPr>
        <w:t>评审委员会</w:t>
      </w:r>
      <w:r>
        <w:rPr>
          <w:rFonts w:ascii="宋体" w:hAnsi="宋体"/>
          <w:szCs w:val="22"/>
        </w:rPr>
        <w:t>负责，</w:t>
      </w:r>
      <w:r>
        <w:rPr>
          <w:rFonts w:hint="eastAsia" w:ascii="宋体" w:hAnsi="宋体"/>
          <w:szCs w:val="22"/>
        </w:rPr>
        <w:t>评审委员会</w:t>
      </w:r>
      <w:r>
        <w:rPr>
          <w:rFonts w:ascii="宋体" w:hAnsi="宋体"/>
          <w:szCs w:val="22"/>
        </w:rPr>
        <w:t>由评审专家库中随机抽取的有关技术、经济专家共同组成。评审全过程由采购管理部门全程监督。</w:t>
      </w:r>
    </w:p>
    <w:p w14:paraId="0CF98E04">
      <w:pPr>
        <w:autoSpaceDE w:val="0"/>
        <w:autoSpaceDN w:val="0"/>
        <w:adjustRightInd w:val="0"/>
        <w:spacing w:beforeLines="50" w:afterLines="50" w:line="380" w:lineRule="exact"/>
        <w:jc w:val="center"/>
        <w:rPr>
          <w:rFonts w:ascii="宋体" w:hAnsi="宋体"/>
          <w:b/>
          <w:szCs w:val="22"/>
        </w:rPr>
      </w:pPr>
      <w:r>
        <w:rPr>
          <w:rFonts w:hint="eastAsia" w:ascii="宋体" w:hAnsi="宋体"/>
          <w:b/>
          <w:szCs w:val="22"/>
        </w:rPr>
        <w:t>三</w:t>
      </w:r>
      <w:r>
        <w:rPr>
          <w:rFonts w:ascii="宋体" w:hAnsi="宋体"/>
          <w:b/>
          <w:szCs w:val="22"/>
        </w:rPr>
        <w:t>、评审程序</w:t>
      </w:r>
    </w:p>
    <w:p w14:paraId="28CC0EE5">
      <w:pPr>
        <w:autoSpaceDE w:val="0"/>
        <w:autoSpaceDN w:val="0"/>
        <w:adjustRightInd w:val="0"/>
        <w:spacing w:line="380" w:lineRule="exact"/>
        <w:ind w:firstLine="440" w:firstLineChars="200"/>
        <w:jc w:val="left"/>
        <w:rPr>
          <w:rFonts w:ascii="宋体" w:hAnsi="宋体"/>
          <w:szCs w:val="22"/>
        </w:rPr>
      </w:pPr>
      <w:r>
        <w:rPr>
          <w:rFonts w:ascii="宋体" w:hAnsi="宋体"/>
          <w:szCs w:val="22"/>
        </w:rPr>
        <w:t xml:space="preserve">1、推选评审委员会组长，由组长召集成员阅读采购文件及相关补充、质疑、答复文件、项目书面说明等材料，熟悉采购项目基本情况，采购项目的质量要求、数量、主要技术标准或服务需求，采购合同主要条款，投标文件无效情形，评审办法、评审依据、评审标准等。 </w:t>
      </w:r>
    </w:p>
    <w:p w14:paraId="02B78873">
      <w:pPr>
        <w:autoSpaceDE w:val="0"/>
        <w:autoSpaceDN w:val="0"/>
        <w:adjustRightInd w:val="0"/>
        <w:spacing w:line="380" w:lineRule="exact"/>
        <w:ind w:firstLine="440" w:firstLineChars="200"/>
        <w:jc w:val="left"/>
        <w:rPr>
          <w:rFonts w:ascii="宋体" w:hAnsi="宋体"/>
          <w:szCs w:val="22"/>
        </w:rPr>
      </w:pPr>
      <w:r>
        <w:rPr>
          <w:rFonts w:ascii="宋体" w:hAnsi="宋体"/>
          <w:szCs w:val="22"/>
        </w:rPr>
        <w:t>2、</w:t>
      </w:r>
      <w:r>
        <w:rPr>
          <w:rFonts w:hint="eastAsia" w:ascii="宋体" w:hAnsi="宋体"/>
          <w:szCs w:val="22"/>
        </w:rPr>
        <w:t>本项目首先由采购代理机构对投标供应商的</w:t>
      </w:r>
      <w:r>
        <w:rPr>
          <w:rFonts w:ascii="宋体" w:hAnsi="宋体"/>
          <w:szCs w:val="22"/>
        </w:rPr>
        <w:t xml:space="preserve">资格进行审查，以确定投标供应商是否具备投标资格。 </w:t>
      </w:r>
    </w:p>
    <w:p w14:paraId="62B9E928">
      <w:pPr>
        <w:autoSpaceDE w:val="0"/>
        <w:autoSpaceDN w:val="0"/>
        <w:adjustRightInd w:val="0"/>
        <w:spacing w:line="380" w:lineRule="exact"/>
        <w:ind w:firstLine="440" w:firstLineChars="200"/>
        <w:jc w:val="left"/>
        <w:rPr>
          <w:rFonts w:ascii="宋体" w:hAnsi="宋体"/>
          <w:szCs w:val="22"/>
        </w:rPr>
      </w:pPr>
      <w:r>
        <w:rPr>
          <w:rFonts w:ascii="宋体" w:hAnsi="宋体"/>
          <w:szCs w:val="22"/>
        </w:rPr>
        <w:t>3、</w:t>
      </w:r>
      <w:r>
        <w:rPr>
          <w:rFonts w:hint="eastAsia" w:ascii="宋体" w:hAnsi="宋体"/>
          <w:szCs w:val="22"/>
        </w:rPr>
        <w:t>由评审委员会</w:t>
      </w:r>
      <w:r>
        <w:rPr>
          <w:rFonts w:ascii="宋体" w:hAnsi="宋体"/>
          <w:szCs w:val="22"/>
        </w:rPr>
        <w:t xml:space="preserve">对各投标供应商的投标文件的有效性、完整性和响应程度进行审查，确定是否对采购文件作出实质性响应。 </w:t>
      </w:r>
    </w:p>
    <w:p w14:paraId="06BFE0E1">
      <w:pPr>
        <w:autoSpaceDE w:val="0"/>
        <w:autoSpaceDN w:val="0"/>
        <w:adjustRightInd w:val="0"/>
        <w:spacing w:line="380" w:lineRule="exact"/>
        <w:ind w:firstLine="440" w:firstLineChars="200"/>
        <w:jc w:val="left"/>
        <w:rPr>
          <w:rFonts w:ascii="宋体" w:hAnsi="宋体"/>
          <w:szCs w:val="22"/>
        </w:rPr>
      </w:pPr>
      <w:r>
        <w:rPr>
          <w:rFonts w:ascii="宋体" w:hAnsi="宋体"/>
          <w:szCs w:val="22"/>
        </w:rPr>
        <w:t>4、</w:t>
      </w:r>
      <w:r>
        <w:rPr>
          <w:rFonts w:hint="eastAsia" w:ascii="宋体" w:hAnsi="宋体"/>
          <w:szCs w:val="22"/>
        </w:rPr>
        <w:t>评审委员会</w:t>
      </w:r>
      <w:r>
        <w:rPr>
          <w:rFonts w:ascii="宋体" w:hAnsi="宋体"/>
          <w:szCs w:val="22"/>
        </w:rPr>
        <w:t xml:space="preserve">按采购文件规定的评审办法和评审标准，依法独立对投标供应商投标文件进行评估、比较，并给予评价或打分。 </w:t>
      </w:r>
    </w:p>
    <w:p w14:paraId="3AF98FB7">
      <w:pPr>
        <w:autoSpaceDE w:val="0"/>
        <w:autoSpaceDN w:val="0"/>
        <w:adjustRightInd w:val="0"/>
        <w:spacing w:line="380" w:lineRule="exact"/>
        <w:ind w:firstLine="440" w:firstLineChars="200"/>
        <w:jc w:val="left"/>
        <w:rPr>
          <w:rFonts w:ascii="宋体" w:hAnsi="宋体"/>
          <w:szCs w:val="22"/>
        </w:rPr>
      </w:pPr>
      <w:r>
        <w:rPr>
          <w:rFonts w:hint="eastAsia" w:ascii="宋体" w:hAnsi="宋体"/>
          <w:szCs w:val="22"/>
        </w:rPr>
        <w:t>4.1</w:t>
      </w:r>
      <w:r>
        <w:rPr>
          <w:rFonts w:ascii="宋体" w:hAnsi="宋体"/>
          <w:szCs w:val="22"/>
        </w:rPr>
        <w:t>“商务技术文件”评审。评标</w:t>
      </w:r>
      <w:r>
        <w:rPr>
          <w:rFonts w:hint="eastAsia" w:ascii="宋体" w:hAnsi="宋体"/>
          <w:szCs w:val="22"/>
        </w:rPr>
        <w:t>小组</w:t>
      </w:r>
      <w:r>
        <w:rPr>
          <w:rFonts w:ascii="宋体" w:hAnsi="宋体"/>
          <w:szCs w:val="22"/>
        </w:rPr>
        <w:t>根据评</w:t>
      </w:r>
      <w:r>
        <w:rPr>
          <w:rFonts w:hint="eastAsia" w:ascii="宋体" w:hAnsi="宋体"/>
          <w:szCs w:val="22"/>
        </w:rPr>
        <w:t>审</w:t>
      </w:r>
      <w:r>
        <w:rPr>
          <w:rFonts w:ascii="宋体" w:hAnsi="宋体"/>
          <w:szCs w:val="22"/>
        </w:rPr>
        <w:t>办法</w:t>
      </w:r>
      <w:r>
        <w:rPr>
          <w:rFonts w:hint="eastAsia" w:ascii="宋体" w:hAnsi="宋体"/>
          <w:szCs w:val="22"/>
        </w:rPr>
        <w:t>和</w:t>
      </w:r>
      <w:r>
        <w:rPr>
          <w:rFonts w:ascii="宋体" w:hAnsi="宋体"/>
          <w:szCs w:val="22"/>
        </w:rPr>
        <w:t xml:space="preserve">评分标准，对各投标供应商的“商务技术文件”进行评审并打分。 </w:t>
      </w:r>
    </w:p>
    <w:p w14:paraId="67C78C80">
      <w:pPr>
        <w:autoSpaceDE w:val="0"/>
        <w:autoSpaceDN w:val="0"/>
        <w:adjustRightInd w:val="0"/>
        <w:spacing w:line="380" w:lineRule="exact"/>
        <w:ind w:firstLine="440" w:firstLineChars="200"/>
        <w:jc w:val="left"/>
        <w:rPr>
          <w:rFonts w:ascii="宋体" w:hAnsi="宋体"/>
          <w:szCs w:val="22"/>
        </w:rPr>
      </w:pPr>
      <w:r>
        <w:rPr>
          <w:rFonts w:hint="eastAsia" w:ascii="宋体" w:hAnsi="宋体"/>
          <w:szCs w:val="22"/>
        </w:rPr>
        <w:t>4.2</w:t>
      </w:r>
      <w:r>
        <w:rPr>
          <w:rFonts w:ascii="宋体" w:hAnsi="宋体"/>
          <w:szCs w:val="22"/>
        </w:rPr>
        <w:t xml:space="preserve">“商务技术文件”不合格的投标文件做无效标处理，不再进入后续所有的评审； </w:t>
      </w:r>
    </w:p>
    <w:p w14:paraId="7413E169">
      <w:pPr>
        <w:autoSpaceDE w:val="0"/>
        <w:autoSpaceDN w:val="0"/>
        <w:adjustRightInd w:val="0"/>
        <w:spacing w:line="380" w:lineRule="exact"/>
        <w:ind w:firstLine="440" w:firstLineChars="200"/>
        <w:jc w:val="left"/>
        <w:rPr>
          <w:rFonts w:ascii="宋体" w:hAnsi="宋体"/>
          <w:szCs w:val="22"/>
        </w:rPr>
      </w:pPr>
      <w:r>
        <w:rPr>
          <w:rFonts w:hint="eastAsia" w:ascii="宋体" w:hAnsi="宋体"/>
          <w:szCs w:val="22"/>
        </w:rPr>
        <w:t>4.3</w:t>
      </w:r>
      <w:r>
        <w:rPr>
          <w:rFonts w:ascii="宋体" w:hAnsi="宋体"/>
          <w:szCs w:val="22"/>
        </w:rPr>
        <w:t xml:space="preserve">“报价文件”评审。按招标文件的规定对各投标供应商的“报价文件”进行评审并按报价计分公式统一计算投标供应商的报价得分。 </w:t>
      </w:r>
    </w:p>
    <w:p w14:paraId="41A7E63A">
      <w:pPr>
        <w:autoSpaceDE w:val="0"/>
        <w:autoSpaceDN w:val="0"/>
        <w:adjustRightInd w:val="0"/>
        <w:spacing w:line="380" w:lineRule="exact"/>
        <w:ind w:firstLine="440" w:firstLineChars="200"/>
        <w:jc w:val="left"/>
        <w:rPr>
          <w:rFonts w:ascii="宋体" w:hAnsi="宋体"/>
          <w:szCs w:val="22"/>
        </w:rPr>
      </w:pPr>
      <w:r>
        <w:rPr>
          <w:rFonts w:ascii="宋体" w:hAnsi="宋体"/>
          <w:szCs w:val="22"/>
        </w:rPr>
        <w:t>5、评审人员如对投标供应商投标文件非实质性内容有疑义或异议的，或者审查发现明显的文字或计算错误等情况，经商议认为需要投标供应商作出澄清或说明的，以书面形式通知有关投标供应商并要求其作出书面澄清或说明。</w:t>
      </w:r>
    </w:p>
    <w:p w14:paraId="07943D70">
      <w:pPr>
        <w:spacing w:line="380" w:lineRule="exact"/>
      </w:pPr>
      <w:r>
        <w:rPr>
          <w:rFonts w:hint="eastAsia" w:ascii="宋体" w:hAnsi="宋体"/>
          <w:szCs w:val="22"/>
        </w:rPr>
        <w:t xml:space="preserve">    </w:t>
      </w:r>
      <w:r>
        <w:rPr>
          <w:rFonts w:ascii="宋体" w:hAnsi="宋体"/>
          <w:szCs w:val="22"/>
        </w:rPr>
        <w:t>6、汇总、统计、核对、确认评审结果，并依据采购文件规定确定中标（成交）候选人排序名单，起草和签署评审报告。</w:t>
      </w:r>
    </w:p>
    <w:p w14:paraId="6F94604B">
      <w:pPr>
        <w:widowControl/>
        <w:spacing w:line="420" w:lineRule="exact"/>
        <w:jc w:val="center"/>
        <w:rPr>
          <w:rFonts w:ascii="宋体" w:hAnsi="宋体"/>
          <w:b/>
          <w:szCs w:val="22"/>
        </w:rPr>
      </w:pPr>
      <w:r>
        <w:br w:type="page"/>
      </w:r>
      <w:r>
        <w:rPr>
          <w:rFonts w:hint="eastAsia" w:ascii="宋体" w:hAnsi="宋体"/>
          <w:b/>
          <w:szCs w:val="22"/>
        </w:rPr>
        <w:t>四</w:t>
      </w:r>
      <w:r>
        <w:rPr>
          <w:rFonts w:ascii="宋体" w:hAnsi="宋体"/>
          <w:b/>
          <w:szCs w:val="22"/>
        </w:rPr>
        <w:t>、评分标准</w:t>
      </w:r>
    </w:p>
    <w:p w14:paraId="7BC6B424">
      <w:pPr>
        <w:spacing w:beforeLines="50" w:afterLines="50" w:line="460" w:lineRule="atLeast"/>
        <w:ind w:left="442"/>
        <w:rPr>
          <w:rFonts w:ascii="宋体" w:hAnsi="宋体" w:cs="宋体"/>
          <w:b/>
          <w:kern w:val="0"/>
          <w:szCs w:val="22"/>
        </w:rPr>
      </w:pPr>
      <w:r>
        <w:rPr>
          <w:rFonts w:hint="eastAsia" w:ascii="宋体" w:hAnsi="宋体" w:cs="宋体"/>
          <w:b/>
          <w:kern w:val="0"/>
          <w:szCs w:val="22"/>
        </w:rPr>
        <w:t>1、</w:t>
      </w:r>
      <w:r>
        <w:rPr>
          <w:rFonts w:ascii="宋体" w:hAnsi="宋体" w:cs="宋体"/>
          <w:b/>
          <w:kern w:val="0"/>
          <w:szCs w:val="22"/>
        </w:rPr>
        <w:t>资信技术分（</w:t>
      </w:r>
      <w:r>
        <w:rPr>
          <w:rFonts w:hint="eastAsia" w:ascii="宋体" w:hAnsi="宋体" w:cs="宋体"/>
          <w:b/>
          <w:color w:val="0000FF"/>
          <w:kern w:val="0"/>
          <w:szCs w:val="22"/>
          <w:lang w:val="en-US" w:eastAsia="zh-CN"/>
        </w:rPr>
        <w:t>60</w:t>
      </w:r>
      <w:r>
        <w:rPr>
          <w:rFonts w:ascii="宋体" w:hAnsi="宋体" w:cs="宋体"/>
          <w:b/>
          <w:color w:val="0000FF"/>
          <w:kern w:val="0"/>
          <w:szCs w:val="22"/>
        </w:rPr>
        <w:t>分</w:t>
      </w:r>
      <w:r>
        <w:rPr>
          <w:rFonts w:ascii="宋体" w:hAnsi="宋体" w:cs="宋体"/>
          <w:b/>
          <w:kern w:val="0"/>
          <w:szCs w:val="22"/>
        </w:rPr>
        <w:t>）</w:t>
      </w:r>
      <w:r>
        <w:rPr>
          <w:rFonts w:hint="eastAsia" w:ascii="宋体" w:hAnsi="宋体" w:cs="宋体"/>
          <w:b/>
          <w:kern w:val="0"/>
          <w:szCs w:val="22"/>
        </w:rPr>
        <w:t>（适用于各标段评审）</w:t>
      </w:r>
    </w:p>
    <w:tbl>
      <w:tblPr>
        <w:tblStyle w:val="35"/>
        <w:tblW w:w="9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811"/>
        <w:gridCol w:w="1239"/>
        <w:gridCol w:w="791"/>
        <w:gridCol w:w="6035"/>
      </w:tblGrid>
      <w:tr w14:paraId="32886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blHeader/>
        </w:trPr>
        <w:tc>
          <w:tcPr>
            <w:tcW w:w="509" w:type="dxa"/>
            <w:tcBorders>
              <w:top w:val="single" w:color="auto" w:sz="4" w:space="0"/>
              <w:left w:val="single" w:color="auto" w:sz="4" w:space="0"/>
              <w:bottom w:val="single" w:color="auto" w:sz="4" w:space="0"/>
              <w:right w:val="single" w:color="auto" w:sz="4" w:space="0"/>
            </w:tcBorders>
            <w:noWrap w:val="0"/>
            <w:vAlign w:val="center"/>
          </w:tcPr>
          <w:p w14:paraId="5F2F8750">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序号</w:t>
            </w:r>
          </w:p>
        </w:tc>
        <w:tc>
          <w:tcPr>
            <w:tcW w:w="2050" w:type="dxa"/>
            <w:gridSpan w:val="2"/>
            <w:tcBorders>
              <w:top w:val="single" w:color="auto" w:sz="4" w:space="0"/>
              <w:left w:val="single" w:color="auto" w:sz="4" w:space="0"/>
              <w:bottom w:val="single" w:color="auto" w:sz="4" w:space="0"/>
              <w:right w:val="single" w:color="auto" w:sz="4" w:space="0"/>
            </w:tcBorders>
            <w:noWrap w:val="0"/>
            <w:vAlign w:val="center"/>
          </w:tcPr>
          <w:p w14:paraId="3FF6FF46">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评 分 内 容</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2DA1A11C">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7014FF9E">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评  分  标  准</w:t>
            </w:r>
          </w:p>
        </w:tc>
      </w:tr>
      <w:tr w14:paraId="1EAB4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17" w:hRule="atLeast"/>
        </w:trPr>
        <w:tc>
          <w:tcPr>
            <w:tcW w:w="509" w:type="dxa"/>
            <w:vMerge w:val="restart"/>
            <w:tcBorders>
              <w:top w:val="single" w:color="auto" w:sz="4" w:space="0"/>
              <w:left w:val="single" w:color="auto" w:sz="4" w:space="0"/>
              <w:right w:val="single" w:color="auto" w:sz="4" w:space="0"/>
            </w:tcBorders>
            <w:noWrap w:val="0"/>
            <w:vAlign w:val="center"/>
          </w:tcPr>
          <w:p w14:paraId="25517558">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811" w:type="dxa"/>
            <w:vMerge w:val="restart"/>
            <w:tcBorders>
              <w:top w:val="single" w:color="auto" w:sz="4" w:space="0"/>
              <w:left w:val="single" w:color="auto" w:sz="4" w:space="0"/>
              <w:right w:val="single" w:color="auto" w:sz="4" w:space="0"/>
            </w:tcBorders>
            <w:noWrap w:val="0"/>
            <w:vAlign w:val="center"/>
          </w:tcPr>
          <w:p w14:paraId="0E06A6E1">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投标人综合资信情况（1</w:t>
            </w: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分）</w:t>
            </w:r>
          </w:p>
        </w:tc>
        <w:tc>
          <w:tcPr>
            <w:tcW w:w="1239" w:type="dxa"/>
            <w:tcBorders>
              <w:top w:val="single" w:color="auto" w:sz="4" w:space="0"/>
              <w:left w:val="single" w:color="auto" w:sz="4" w:space="0"/>
              <w:right w:val="single" w:color="auto" w:sz="4" w:space="0"/>
            </w:tcBorders>
            <w:noWrap w:val="0"/>
            <w:vAlign w:val="center"/>
          </w:tcPr>
          <w:p w14:paraId="19DFB06A">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投标人实力</w:t>
            </w:r>
          </w:p>
        </w:tc>
        <w:tc>
          <w:tcPr>
            <w:tcW w:w="791" w:type="dxa"/>
            <w:tcBorders>
              <w:top w:val="single" w:color="auto" w:sz="4" w:space="0"/>
              <w:left w:val="single" w:color="auto" w:sz="4" w:space="0"/>
              <w:right w:val="single" w:color="auto" w:sz="4" w:space="0"/>
            </w:tcBorders>
            <w:noWrap w:val="0"/>
            <w:vAlign w:val="center"/>
          </w:tcPr>
          <w:p w14:paraId="60E3C9B1">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rPr>
              <w:t>6</w:t>
            </w:r>
            <w:r>
              <w:rPr>
                <w:rFonts w:hint="eastAsia" w:ascii="宋体" w:hAnsi="宋体" w:eastAsia="宋体" w:cs="宋体"/>
                <w:color w:val="000000"/>
                <w:sz w:val="24"/>
                <w:szCs w:val="24"/>
                <w:lang w:val="zh-CN"/>
              </w:rPr>
              <w:t>分</w:t>
            </w:r>
          </w:p>
        </w:tc>
        <w:tc>
          <w:tcPr>
            <w:tcW w:w="6035" w:type="dxa"/>
            <w:tcBorders>
              <w:top w:val="single" w:color="auto" w:sz="4" w:space="0"/>
              <w:left w:val="single" w:color="auto" w:sz="4" w:space="0"/>
              <w:right w:val="single" w:color="auto" w:sz="4" w:space="0"/>
            </w:tcBorders>
            <w:noWrap w:val="0"/>
            <w:vAlign w:val="center"/>
          </w:tcPr>
          <w:p w14:paraId="1C8E9591">
            <w:pPr>
              <w:pStyle w:val="21"/>
              <w:keepNext w:val="0"/>
              <w:keepLines w:val="0"/>
              <w:pageBreakBefore w:val="0"/>
              <w:widowControl w:val="0"/>
              <w:kinsoku/>
              <w:wordWrap/>
              <w:overflowPunct/>
              <w:topLinePunct w:val="0"/>
              <w:bidi w:val="0"/>
              <w:adjustRightInd w:val="0"/>
              <w:snapToGrid w:val="0"/>
              <w:spacing w:before="0" w:line="360" w:lineRule="exact"/>
              <w:ind w:left="0" w:leftChars="0" w:right="0" w:rightChars="0"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1、</w:t>
            </w:r>
            <w:r>
              <w:rPr>
                <w:rFonts w:hint="eastAsia" w:ascii="宋体" w:hAnsi="宋体" w:cs="宋体"/>
                <w:color w:val="000000"/>
                <w:sz w:val="24"/>
                <w:szCs w:val="24"/>
                <w:lang w:val="en-US" w:eastAsia="zh-CN"/>
              </w:rPr>
              <w:t>2022</w:t>
            </w:r>
            <w:r>
              <w:rPr>
                <w:rFonts w:hint="eastAsia" w:ascii="宋体" w:hAnsi="宋体" w:eastAsia="宋体" w:cs="宋体"/>
                <w:color w:val="000000"/>
                <w:sz w:val="24"/>
                <w:szCs w:val="24"/>
                <w:lang w:val="zh-CN"/>
              </w:rPr>
              <w:t>年以来是否有滥用药物等不良信用记录的（以主管部门处罚为准，供应商应如实表述），承诺无不良记录的得1分；不能承诺的则不得分，格式自拟。</w:t>
            </w:r>
          </w:p>
          <w:p w14:paraId="0B086C17">
            <w:pPr>
              <w:keepNext w:val="0"/>
              <w:keepLines w:val="0"/>
              <w:pageBreakBefore w:val="0"/>
              <w:widowControl w:val="0"/>
              <w:kinsoku/>
              <w:wordWrap/>
              <w:overflowPunct/>
              <w:topLinePunct w:val="0"/>
              <w:autoSpaceDE w:val="0"/>
              <w:autoSpaceDN w:val="0"/>
              <w:bidi w:val="0"/>
              <w:spacing w:line="360" w:lineRule="exact"/>
              <w:ind w:left="0" w:leftChars="0" w:right="0" w:rightChars="0" w:firstLine="480" w:firstLineChars="200"/>
              <w:jc w:val="left"/>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注：如供应商存在虚假承诺而获得中标的，采购人有权不与该供应商签订合同（已签订的合同作废处理），并将以虚假应标上报相关单位，将其列为黑名单。</w:t>
            </w:r>
          </w:p>
          <w:p w14:paraId="18929EEA">
            <w:pPr>
              <w:keepNext w:val="0"/>
              <w:keepLines w:val="0"/>
              <w:pageBreakBefore w:val="0"/>
              <w:widowControl w:val="0"/>
              <w:kinsoku/>
              <w:wordWrap/>
              <w:overflowPunct/>
              <w:topLinePunct w:val="0"/>
              <w:autoSpaceDE w:val="0"/>
              <w:autoSpaceDN w:val="0"/>
              <w:bidi w:val="0"/>
              <w:spacing w:line="360" w:lineRule="exact"/>
              <w:ind w:left="0" w:leftChars="0" w:right="0" w:rightChars="0" w:firstLine="480" w:firstLineChars="200"/>
              <w:jc w:val="left"/>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2、评标委员会根据投标人企业履约能力、财务状况、信用等级、生产能力、往年是否承担过本种类放流任务及实际执行情况，苗种产区为非疫病区，是否曾出现过重大质量问题等情况进行综合比较打分。需提供相关证明文件的复印件。（完全满足3～5分；满足1～3分；基本满足0～1分）投标人应如实表述，如发现不实，可取消其投标及中标资格。</w:t>
            </w:r>
          </w:p>
        </w:tc>
      </w:tr>
      <w:tr w14:paraId="4CC2F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1" w:hRule="atLeast"/>
        </w:trPr>
        <w:tc>
          <w:tcPr>
            <w:tcW w:w="509" w:type="dxa"/>
            <w:vMerge w:val="continue"/>
            <w:tcBorders>
              <w:left w:val="single" w:color="auto" w:sz="4" w:space="0"/>
              <w:right w:val="single" w:color="auto" w:sz="4" w:space="0"/>
            </w:tcBorders>
            <w:noWrap w:val="0"/>
            <w:vAlign w:val="center"/>
          </w:tcPr>
          <w:p w14:paraId="0D3A8C66">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5A444F62">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right w:val="single" w:color="auto" w:sz="4" w:space="0"/>
            </w:tcBorders>
            <w:noWrap w:val="0"/>
            <w:vAlign w:val="center"/>
          </w:tcPr>
          <w:p w14:paraId="781183AC">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原、良种场或</w:t>
            </w:r>
            <w:r>
              <w:rPr>
                <w:rFonts w:hint="eastAsia" w:ascii="宋体" w:hAnsi="宋体" w:eastAsia="宋体" w:cs="宋体"/>
                <w:color w:val="000000"/>
                <w:sz w:val="24"/>
                <w:szCs w:val="24"/>
                <w:lang w:val="zh-CN"/>
              </w:rPr>
              <w:t>规模化繁育场（基地）</w:t>
            </w:r>
            <w:r>
              <w:rPr>
                <w:rFonts w:hint="eastAsia" w:ascii="宋体" w:hAnsi="宋体" w:eastAsia="宋体" w:cs="宋体"/>
                <w:color w:val="000000"/>
                <w:sz w:val="24"/>
                <w:szCs w:val="24"/>
              </w:rPr>
              <w:t>级别</w:t>
            </w:r>
          </w:p>
        </w:tc>
        <w:tc>
          <w:tcPr>
            <w:tcW w:w="791" w:type="dxa"/>
            <w:tcBorders>
              <w:top w:val="single" w:color="auto" w:sz="4" w:space="0"/>
              <w:left w:val="single" w:color="auto" w:sz="4" w:space="0"/>
              <w:right w:val="single" w:color="auto" w:sz="4" w:space="0"/>
            </w:tcBorders>
            <w:noWrap w:val="0"/>
            <w:vAlign w:val="center"/>
          </w:tcPr>
          <w:p w14:paraId="01E4F0C1">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分</w:t>
            </w:r>
          </w:p>
        </w:tc>
        <w:tc>
          <w:tcPr>
            <w:tcW w:w="6035" w:type="dxa"/>
            <w:tcBorders>
              <w:top w:val="single" w:color="auto" w:sz="4" w:space="0"/>
              <w:left w:val="single" w:color="auto" w:sz="4" w:space="0"/>
              <w:right w:val="single" w:color="auto" w:sz="4" w:space="0"/>
            </w:tcBorders>
            <w:noWrap w:val="0"/>
            <w:vAlign w:val="center"/>
          </w:tcPr>
          <w:p w14:paraId="6169A73D">
            <w:pPr>
              <w:keepNext w:val="0"/>
              <w:keepLines w:val="0"/>
              <w:pageBreakBefore w:val="0"/>
              <w:widowControl w:val="0"/>
              <w:kinsoku/>
              <w:wordWrap/>
              <w:overflowPunct/>
              <w:topLinePunct w:val="0"/>
              <w:autoSpaceDE w:val="0"/>
              <w:autoSpaceDN w:val="0"/>
              <w:bidi w:val="0"/>
              <w:spacing w:line="300" w:lineRule="exact"/>
              <w:ind w:right="0" w:rightChars="0"/>
              <w:jc w:val="left"/>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国家级得</w:t>
            </w:r>
            <w:r>
              <w:rPr>
                <w:rFonts w:hint="eastAsia" w:ascii="宋体" w:hAnsi="宋体" w:cs="宋体"/>
                <w:color w:val="000000"/>
                <w:sz w:val="24"/>
                <w:szCs w:val="24"/>
                <w:lang w:val="en-US" w:eastAsia="zh-CN"/>
              </w:rPr>
              <w:t>4</w:t>
            </w:r>
            <w:r>
              <w:rPr>
                <w:rFonts w:hint="eastAsia" w:ascii="宋体" w:hAnsi="宋体" w:eastAsia="宋体" w:cs="宋体"/>
                <w:color w:val="000000"/>
                <w:sz w:val="24"/>
                <w:szCs w:val="24"/>
                <w:lang w:val="zh-CN"/>
              </w:rPr>
              <w:t>分，省级得</w:t>
            </w:r>
            <w:r>
              <w:rPr>
                <w:rFonts w:hint="eastAsia" w:ascii="宋体" w:hAnsi="宋体" w:cs="宋体"/>
                <w:color w:val="000000"/>
                <w:sz w:val="24"/>
                <w:szCs w:val="24"/>
                <w:lang w:val="en-US" w:eastAsia="zh-CN"/>
              </w:rPr>
              <w:t>3</w:t>
            </w:r>
            <w:r>
              <w:rPr>
                <w:rFonts w:hint="eastAsia" w:ascii="宋体" w:hAnsi="宋体" w:eastAsia="宋体" w:cs="宋体"/>
                <w:color w:val="000000"/>
                <w:sz w:val="24"/>
                <w:szCs w:val="24"/>
                <w:lang w:val="zh-CN"/>
              </w:rPr>
              <w:t>分，市级得2分，无相应级别不得分。</w:t>
            </w:r>
          </w:p>
          <w:p w14:paraId="10DB2C3F">
            <w:pPr>
              <w:keepNext w:val="0"/>
              <w:keepLines w:val="0"/>
              <w:pageBreakBefore w:val="0"/>
              <w:widowControl w:val="0"/>
              <w:kinsoku/>
              <w:wordWrap/>
              <w:overflowPunct/>
              <w:topLinePunct w:val="0"/>
              <w:autoSpaceDE w:val="0"/>
              <w:autoSpaceDN w:val="0"/>
              <w:bidi w:val="0"/>
              <w:spacing w:line="300" w:lineRule="exact"/>
              <w:ind w:left="0" w:leftChars="0" w:right="0" w:rightChars="0" w:firstLine="480" w:firstLineChars="200"/>
              <w:jc w:val="left"/>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需为投标品种的原、良种场或同类物种规模化繁育场（基地）的级别，可得相应级别的最高分，非投标品种的原、良种场或非同类物种的规模化繁育场（基地）</w:t>
            </w:r>
            <w:r>
              <w:rPr>
                <w:rFonts w:hint="eastAsia" w:ascii="宋体" w:hAnsi="宋体" w:eastAsia="宋体" w:cs="宋体"/>
                <w:bCs/>
                <w:color w:val="000000"/>
                <w:sz w:val="24"/>
                <w:szCs w:val="24"/>
              </w:rPr>
              <w:t>则相应得分项得分减半</w:t>
            </w:r>
            <w:r>
              <w:rPr>
                <w:rFonts w:hint="eastAsia" w:ascii="宋体" w:hAnsi="宋体" w:eastAsia="宋体" w:cs="宋体"/>
                <w:color w:val="000000"/>
                <w:sz w:val="24"/>
                <w:szCs w:val="24"/>
                <w:lang w:val="zh-CN"/>
              </w:rPr>
              <w:t>。</w:t>
            </w:r>
          </w:p>
        </w:tc>
      </w:tr>
      <w:tr w14:paraId="6A8F7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509" w:type="dxa"/>
            <w:vMerge w:val="continue"/>
            <w:tcBorders>
              <w:left w:val="single" w:color="auto" w:sz="4" w:space="0"/>
              <w:right w:val="single" w:color="auto" w:sz="4" w:space="0"/>
            </w:tcBorders>
            <w:noWrap w:val="0"/>
            <w:vAlign w:val="center"/>
          </w:tcPr>
          <w:p w14:paraId="380330DB">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7D34D069">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right w:val="single" w:color="auto" w:sz="4" w:space="0"/>
            </w:tcBorders>
            <w:noWrap w:val="0"/>
            <w:vAlign w:val="center"/>
          </w:tcPr>
          <w:p w14:paraId="45A14AB3">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培育池情况</w:t>
            </w:r>
          </w:p>
        </w:tc>
        <w:tc>
          <w:tcPr>
            <w:tcW w:w="791" w:type="dxa"/>
            <w:tcBorders>
              <w:top w:val="single" w:color="auto" w:sz="4" w:space="0"/>
              <w:left w:val="single" w:color="auto" w:sz="4" w:space="0"/>
              <w:right w:val="single" w:color="auto" w:sz="4" w:space="0"/>
            </w:tcBorders>
            <w:noWrap w:val="0"/>
            <w:vAlign w:val="center"/>
          </w:tcPr>
          <w:p w14:paraId="5132CB1D">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zh-CN"/>
              </w:rPr>
              <w:t>分</w:t>
            </w:r>
          </w:p>
        </w:tc>
        <w:tc>
          <w:tcPr>
            <w:tcW w:w="6035" w:type="dxa"/>
            <w:tcBorders>
              <w:top w:val="single" w:color="auto" w:sz="4" w:space="0"/>
              <w:left w:val="single" w:color="auto" w:sz="4" w:space="0"/>
              <w:right w:val="single" w:color="auto" w:sz="4" w:space="0"/>
            </w:tcBorders>
            <w:noWrap w:val="0"/>
            <w:vAlign w:val="center"/>
          </w:tcPr>
          <w:p w14:paraId="5EC9E303">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3000m3以上（含）的，得4分；2000m3以上（含）的，得3分；1000m3以上（含）的，得2分；其余不得分。提供相关证明作为佐证及照片等证明材料，未提供不得分。投标人需有文字或图片证明材料。</w:t>
            </w:r>
          </w:p>
        </w:tc>
      </w:tr>
      <w:tr w14:paraId="3A29D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6" w:hRule="atLeast"/>
        </w:trPr>
        <w:tc>
          <w:tcPr>
            <w:tcW w:w="509" w:type="dxa"/>
            <w:vMerge w:val="restart"/>
            <w:tcBorders>
              <w:top w:val="single" w:color="auto" w:sz="4" w:space="0"/>
              <w:left w:val="single" w:color="auto" w:sz="4" w:space="0"/>
              <w:right w:val="single" w:color="auto" w:sz="4" w:space="0"/>
            </w:tcBorders>
            <w:noWrap w:val="0"/>
            <w:vAlign w:val="center"/>
          </w:tcPr>
          <w:p w14:paraId="7D1BF6C7">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811" w:type="dxa"/>
            <w:vMerge w:val="restart"/>
            <w:tcBorders>
              <w:top w:val="single" w:color="auto" w:sz="4" w:space="0"/>
              <w:left w:val="single" w:color="auto" w:sz="4" w:space="0"/>
              <w:right w:val="single" w:color="auto" w:sz="4" w:space="0"/>
            </w:tcBorders>
            <w:noWrap w:val="0"/>
            <w:vAlign w:val="center"/>
          </w:tcPr>
          <w:p w14:paraId="14A74433">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育苗能力</w:t>
            </w:r>
          </w:p>
          <w:p w14:paraId="0B10F591">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cs="宋体"/>
                <w:color w:val="000000"/>
                <w:sz w:val="24"/>
                <w:szCs w:val="24"/>
                <w:lang w:val="en-US" w:eastAsia="zh-CN"/>
              </w:rPr>
              <w:t>8</w:t>
            </w:r>
            <w:r>
              <w:rPr>
                <w:rFonts w:hint="eastAsia" w:ascii="宋体" w:hAnsi="宋体" w:eastAsia="宋体" w:cs="宋体"/>
                <w:color w:val="000000"/>
                <w:sz w:val="24"/>
                <w:szCs w:val="24"/>
              </w:rPr>
              <w:t>分）</w:t>
            </w:r>
          </w:p>
        </w:tc>
        <w:tc>
          <w:tcPr>
            <w:tcW w:w="1239" w:type="dxa"/>
            <w:tcBorders>
              <w:top w:val="single" w:color="auto" w:sz="4" w:space="0"/>
              <w:left w:val="single" w:color="auto" w:sz="4" w:space="0"/>
              <w:right w:val="single" w:color="auto" w:sz="4" w:space="0"/>
            </w:tcBorders>
            <w:noWrap w:val="0"/>
            <w:vAlign w:val="center"/>
          </w:tcPr>
          <w:p w14:paraId="3946D358">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cs="宋体"/>
                <w:color w:val="000000"/>
                <w:sz w:val="24"/>
                <w:szCs w:val="24"/>
                <w:lang w:val="zh-CN"/>
              </w:rPr>
              <w:t>拟派项目组成员</w:t>
            </w:r>
            <w:r>
              <w:rPr>
                <w:rFonts w:hint="eastAsia" w:ascii="宋体" w:hAnsi="宋体" w:eastAsia="宋体" w:cs="宋体"/>
                <w:color w:val="000000"/>
                <w:sz w:val="24"/>
                <w:szCs w:val="24"/>
                <w:lang w:val="zh-CN"/>
              </w:rPr>
              <w:t>情况</w:t>
            </w:r>
          </w:p>
        </w:tc>
        <w:tc>
          <w:tcPr>
            <w:tcW w:w="791" w:type="dxa"/>
            <w:tcBorders>
              <w:top w:val="single" w:color="auto" w:sz="4" w:space="0"/>
              <w:left w:val="single" w:color="auto" w:sz="4" w:space="0"/>
              <w:right w:val="single" w:color="auto" w:sz="4" w:space="0"/>
            </w:tcBorders>
            <w:noWrap w:val="0"/>
            <w:vAlign w:val="center"/>
          </w:tcPr>
          <w:p w14:paraId="59AD3419">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5分</w:t>
            </w:r>
          </w:p>
        </w:tc>
        <w:tc>
          <w:tcPr>
            <w:tcW w:w="6035" w:type="dxa"/>
            <w:tcBorders>
              <w:top w:val="single" w:color="auto" w:sz="4" w:space="0"/>
              <w:left w:val="single" w:color="auto" w:sz="4" w:space="0"/>
              <w:right w:val="single" w:color="auto" w:sz="4" w:space="0"/>
            </w:tcBorders>
            <w:noWrap w:val="0"/>
            <w:vAlign w:val="center"/>
          </w:tcPr>
          <w:p w14:paraId="7ACFF60F">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eastAsia="宋体" w:cs="宋体"/>
                <w:color w:val="000000"/>
                <w:sz w:val="24"/>
                <w:szCs w:val="24"/>
                <w:lang w:val="zh-CN"/>
              </w:rPr>
            </w:pPr>
            <w:r>
              <w:rPr>
                <w:rFonts w:hint="eastAsia" w:ascii="宋体" w:hAnsi="宋体" w:cs="宋体"/>
                <w:color w:val="000000"/>
                <w:sz w:val="24"/>
                <w:szCs w:val="24"/>
                <w:lang w:val="en-US" w:eastAsia="zh-CN"/>
              </w:rPr>
              <w:t>1、</w:t>
            </w:r>
            <w:r>
              <w:rPr>
                <w:rFonts w:hint="eastAsia" w:ascii="宋体" w:hAnsi="宋体" w:cs="宋体"/>
                <w:color w:val="000000"/>
                <w:sz w:val="24"/>
                <w:szCs w:val="24"/>
                <w:lang w:val="zh-CN"/>
              </w:rPr>
              <w:t>项目</w:t>
            </w:r>
            <w:r>
              <w:rPr>
                <w:rFonts w:hint="eastAsia" w:ascii="宋体" w:hAnsi="宋体" w:eastAsia="宋体" w:cs="宋体"/>
                <w:color w:val="000000"/>
                <w:sz w:val="24"/>
                <w:szCs w:val="24"/>
                <w:lang w:val="zh-CN"/>
              </w:rPr>
              <w:t>负责人具有高级</w:t>
            </w:r>
            <w:r>
              <w:rPr>
                <w:rFonts w:hint="eastAsia" w:ascii="宋体" w:hAnsi="宋体" w:cs="宋体"/>
                <w:color w:val="000000"/>
                <w:sz w:val="24"/>
                <w:szCs w:val="24"/>
                <w:lang w:val="zh-CN"/>
              </w:rPr>
              <w:t>及以上</w:t>
            </w:r>
            <w:r>
              <w:rPr>
                <w:rFonts w:hint="eastAsia" w:ascii="宋体" w:hAnsi="宋体" w:eastAsia="宋体" w:cs="宋体"/>
                <w:color w:val="000000"/>
                <w:sz w:val="24"/>
                <w:szCs w:val="24"/>
                <w:lang w:val="zh-CN"/>
              </w:rPr>
              <w:t>职称得2分，中级职称得1分，最多2分。</w:t>
            </w:r>
          </w:p>
          <w:p w14:paraId="0440E949">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2、本公司投入技术人员具有高级及以上职称得</w:t>
            </w:r>
            <w:r>
              <w:rPr>
                <w:rFonts w:hint="eastAsia" w:ascii="宋体" w:hAnsi="宋体" w:cs="宋体"/>
                <w:color w:val="000000"/>
                <w:sz w:val="24"/>
                <w:szCs w:val="24"/>
                <w:lang w:val="en-US" w:eastAsia="zh-CN"/>
              </w:rPr>
              <w:t>1.5</w:t>
            </w:r>
            <w:r>
              <w:rPr>
                <w:rFonts w:hint="eastAsia" w:ascii="宋体" w:hAnsi="宋体" w:eastAsia="宋体" w:cs="宋体"/>
                <w:color w:val="000000"/>
                <w:sz w:val="24"/>
                <w:szCs w:val="24"/>
                <w:lang w:val="zh-CN" w:eastAsia="zh-CN"/>
              </w:rPr>
              <w:t>分，中级职称得1分</w:t>
            </w:r>
            <w:r>
              <w:rPr>
                <w:rFonts w:hint="eastAsia" w:ascii="宋体" w:hAnsi="宋体" w:cs="宋体"/>
                <w:color w:val="000000"/>
                <w:sz w:val="24"/>
                <w:szCs w:val="24"/>
                <w:lang w:val="zh-CN" w:eastAsia="zh-CN"/>
              </w:rPr>
              <w:t>，</w:t>
            </w:r>
            <w:r>
              <w:rPr>
                <w:rFonts w:hint="eastAsia" w:ascii="宋体" w:hAnsi="宋体" w:eastAsia="宋体" w:cs="宋体"/>
                <w:color w:val="000000"/>
                <w:sz w:val="24"/>
                <w:szCs w:val="24"/>
                <w:lang w:val="zh-CN" w:eastAsia="zh-CN"/>
              </w:rPr>
              <w:t>初级职称得0.5，最多3分。</w:t>
            </w:r>
          </w:p>
          <w:p w14:paraId="4808E31A">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注：提供</w:t>
            </w:r>
            <w:r>
              <w:rPr>
                <w:rFonts w:hint="eastAsia" w:ascii="宋体" w:hAnsi="宋体" w:cs="宋体"/>
                <w:color w:val="000000"/>
                <w:sz w:val="24"/>
                <w:szCs w:val="24"/>
                <w:lang w:val="zh-CN"/>
              </w:rPr>
              <w:t>近三个月的社保</w:t>
            </w:r>
            <w:r>
              <w:rPr>
                <w:rFonts w:hint="eastAsia" w:ascii="宋体" w:hAnsi="宋体" w:eastAsia="宋体" w:cs="宋体"/>
                <w:color w:val="000000"/>
                <w:sz w:val="24"/>
                <w:szCs w:val="24"/>
                <w:lang w:val="zh-CN"/>
              </w:rPr>
              <w:t>，若为退休返聘人员须提供双方签署的劳动合同和投标截止日期止近三个月银行薪酬证明等其他相关证明材料。</w:t>
            </w:r>
          </w:p>
        </w:tc>
      </w:tr>
      <w:tr w14:paraId="4E1F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6" w:hRule="atLeast"/>
        </w:trPr>
        <w:tc>
          <w:tcPr>
            <w:tcW w:w="509" w:type="dxa"/>
            <w:vMerge w:val="continue"/>
            <w:tcBorders>
              <w:left w:val="single" w:color="auto" w:sz="4" w:space="0"/>
              <w:right w:val="single" w:color="auto" w:sz="4" w:space="0"/>
            </w:tcBorders>
            <w:noWrap w:val="0"/>
            <w:vAlign w:val="center"/>
          </w:tcPr>
          <w:p w14:paraId="37C6470B">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558F057F">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right w:val="single" w:color="auto" w:sz="4" w:space="0"/>
            </w:tcBorders>
            <w:noWrap w:val="0"/>
            <w:vAlign w:val="center"/>
          </w:tcPr>
          <w:p w14:paraId="0C6F2CD1">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种质来源</w:t>
            </w:r>
          </w:p>
        </w:tc>
        <w:tc>
          <w:tcPr>
            <w:tcW w:w="791" w:type="dxa"/>
            <w:tcBorders>
              <w:top w:val="single" w:color="auto" w:sz="4" w:space="0"/>
              <w:left w:val="single" w:color="auto" w:sz="4" w:space="0"/>
              <w:right w:val="single" w:color="auto" w:sz="4" w:space="0"/>
            </w:tcBorders>
            <w:noWrap w:val="0"/>
            <w:vAlign w:val="center"/>
          </w:tcPr>
          <w:p w14:paraId="545E72D7">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3分</w:t>
            </w:r>
          </w:p>
        </w:tc>
        <w:tc>
          <w:tcPr>
            <w:tcW w:w="6035" w:type="dxa"/>
            <w:tcBorders>
              <w:top w:val="single" w:color="auto" w:sz="4" w:space="0"/>
              <w:left w:val="single" w:color="auto" w:sz="4" w:space="0"/>
              <w:right w:val="single" w:color="auto" w:sz="4" w:space="0"/>
            </w:tcBorders>
            <w:noWrap w:val="0"/>
            <w:vAlign w:val="center"/>
          </w:tcPr>
          <w:p w14:paraId="2E225224">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亲本来自国家级原种场或天然水域3分，省级原种场2分，其他1分。需提供合同或相关证明材料。证明材料包括：亲本来源相关检疫证明，亲本来源的文字或图片证明。</w:t>
            </w:r>
          </w:p>
        </w:tc>
      </w:tr>
      <w:tr w14:paraId="3395C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9" w:hRule="atLeast"/>
        </w:trPr>
        <w:tc>
          <w:tcPr>
            <w:tcW w:w="509" w:type="dxa"/>
            <w:vMerge w:val="continue"/>
            <w:tcBorders>
              <w:left w:val="single" w:color="auto" w:sz="4" w:space="0"/>
              <w:right w:val="single" w:color="auto" w:sz="4" w:space="0"/>
            </w:tcBorders>
            <w:noWrap w:val="0"/>
            <w:vAlign w:val="center"/>
          </w:tcPr>
          <w:p w14:paraId="1E31C797">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4DAE96BF">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vMerge w:val="restart"/>
            <w:tcBorders>
              <w:top w:val="single" w:color="auto" w:sz="4" w:space="0"/>
              <w:left w:val="single" w:color="auto" w:sz="4" w:space="0"/>
              <w:right w:val="single" w:color="auto" w:sz="4" w:space="0"/>
            </w:tcBorders>
            <w:noWrap w:val="0"/>
            <w:vAlign w:val="center"/>
          </w:tcPr>
          <w:p w14:paraId="2C4687B2">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bookmarkStart w:id="228" w:name="_Hlk103104752"/>
            <w:r>
              <w:rPr>
                <w:rFonts w:hint="eastAsia" w:ascii="宋体" w:hAnsi="宋体" w:eastAsia="宋体" w:cs="宋体"/>
                <w:color w:val="000000"/>
                <w:sz w:val="24"/>
                <w:szCs w:val="24"/>
              </w:rPr>
              <w:t>育苗与检验设备情况</w:t>
            </w:r>
            <w:bookmarkEnd w:id="228"/>
          </w:p>
        </w:tc>
        <w:tc>
          <w:tcPr>
            <w:tcW w:w="791" w:type="dxa"/>
            <w:tcBorders>
              <w:top w:val="single" w:color="auto" w:sz="4" w:space="0"/>
              <w:left w:val="single" w:color="auto" w:sz="4" w:space="0"/>
              <w:bottom w:val="single" w:color="auto" w:sz="4" w:space="0"/>
              <w:right w:val="single" w:color="auto" w:sz="4" w:space="0"/>
            </w:tcBorders>
            <w:noWrap w:val="0"/>
            <w:vAlign w:val="center"/>
          </w:tcPr>
          <w:p w14:paraId="54B5CAB5">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cs="宋体"/>
                <w:color w:val="000000"/>
                <w:sz w:val="24"/>
                <w:szCs w:val="24"/>
                <w:lang w:val="en-US" w:eastAsia="zh-CN"/>
              </w:rPr>
              <w:t>3</w:t>
            </w:r>
            <w:r>
              <w:rPr>
                <w:rFonts w:hint="eastAsia" w:ascii="宋体" w:hAnsi="宋体" w:eastAsia="宋体" w:cs="宋体"/>
                <w:color w:val="000000"/>
                <w:sz w:val="24"/>
                <w:szCs w:val="24"/>
                <w:lang w:val="zh-CN"/>
              </w:rPr>
              <w:t>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24FE628C">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建有产卵、孵化、饵料培育等设施与装置，完全满足采购要求的得</w:t>
            </w:r>
            <w:r>
              <w:rPr>
                <w:rFonts w:hint="eastAsia" w:ascii="宋体" w:hAnsi="宋体" w:cs="宋体"/>
                <w:color w:val="000000"/>
                <w:sz w:val="24"/>
                <w:szCs w:val="24"/>
                <w:lang w:val="en-US" w:eastAsia="zh-CN"/>
              </w:rPr>
              <w:t>3</w:t>
            </w:r>
            <w:r>
              <w:rPr>
                <w:rFonts w:hint="eastAsia" w:ascii="宋体" w:hAnsi="宋体" w:cs="宋体"/>
                <w:color w:val="000000"/>
                <w:sz w:val="24"/>
                <w:szCs w:val="24"/>
                <w:lang w:val="zh-CN" w:eastAsia="zh-CN"/>
              </w:rPr>
              <w:t>分，基本满足得</w:t>
            </w:r>
            <w:r>
              <w:rPr>
                <w:rFonts w:hint="eastAsia" w:ascii="宋体" w:hAnsi="宋体" w:cs="宋体"/>
                <w:color w:val="000000"/>
                <w:sz w:val="24"/>
                <w:szCs w:val="24"/>
                <w:lang w:val="en-US" w:eastAsia="zh-CN"/>
              </w:rPr>
              <w:t>2</w:t>
            </w:r>
            <w:r>
              <w:rPr>
                <w:rFonts w:hint="eastAsia" w:ascii="宋体" w:hAnsi="宋体" w:cs="宋体"/>
                <w:color w:val="000000"/>
                <w:sz w:val="24"/>
                <w:szCs w:val="24"/>
                <w:lang w:val="zh-CN" w:eastAsia="zh-CN"/>
              </w:rPr>
              <w:t>分，不满足不得分</w:t>
            </w:r>
          </w:p>
        </w:tc>
      </w:tr>
      <w:tr w14:paraId="7B88A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7" w:hRule="atLeast"/>
        </w:trPr>
        <w:tc>
          <w:tcPr>
            <w:tcW w:w="509" w:type="dxa"/>
            <w:vMerge w:val="continue"/>
            <w:tcBorders>
              <w:left w:val="single" w:color="auto" w:sz="4" w:space="0"/>
              <w:right w:val="single" w:color="auto" w:sz="4" w:space="0"/>
            </w:tcBorders>
            <w:noWrap w:val="0"/>
            <w:vAlign w:val="center"/>
          </w:tcPr>
          <w:p w14:paraId="67E4D50C">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7F43C910">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vMerge w:val="continue"/>
            <w:tcBorders>
              <w:left w:val="single" w:color="auto" w:sz="4" w:space="0"/>
              <w:right w:val="single" w:color="auto" w:sz="4" w:space="0"/>
            </w:tcBorders>
            <w:noWrap w:val="0"/>
            <w:vAlign w:val="center"/>
          </w:tcPr>
          <w:p w14:paraId="77A239DD">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791" w:type="dxa"/>
            <w:tcBorders>
              <w:top w:val="single" w:color="auto" w:sz="4" w:space="0"/>
              <w:left w:val="single" w:color="auto" w:sz="4" w:space="0"/>
              <w:bottom w:val="single" w:color="auto" w:sz="4" w:space="0"/>
              <w:right w:val="single" w:color="auto" w:sz="4" w:space="0"/>
            </w:tcBorders>
            <w:noWrap w:val="0"/>
            <w:vAlign w:val="center"/>
          </w:tcPr>
          <w:p w14:paraId="5F5E5FDC">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cs="宋体"/>
                <w:color w:val="000000"/>
                <w:sz w:val="24"/>
                <w:szCs w:val="24"/>
                <w:lang w:val="en-US" w:eastAsia="zh-CN"/>
              </w:rPr>
              <w:t>3</w:t>
            </w:r>
            <w:r>
              <w:rPr>
                <w:rFonts w:hint="eastAsia" w:ascii="宋体" w:hAnsi="宋体" w:eastAsia="宋体" w:cs="宋体"/>
                <w:color w:val="000000"/>
                <w:sz w:val="24"/>
                <w:szCs w:val="24"/>
                <w:lang w:val="zh-CN"/>
              </w:rPr>
              <w:t>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30DD0D09">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建有亲本池、后备亲本池、苗种培育池、暂养池、饵料池等基础设施，比例合理（提供相关佐证材料）完全满足采购要求的得</w:t>
            </w:r>
            <w:r>
              <w:rPr>
                <w:rFonts w:hint="eastAsia" w:ascii="宋体" w:hAnsi="宋体" w:cs="宋体"/>
                <w:color w:val="000000"/>
                <w:sz w:val="24"/>
                <w:szCs w:val="24"/>
                <w:lang w:val="en-US" w:eastAsia="zh-CN"/>
              </w:rPr>
              <w:t>3</w:t>
            </w:r>
            <w:r>
              <w:rPr>
                <w:rFonts w:hint="eastAsia" w:ascii="宋体" w:hAnsi="宋体" w:cs="宋体"/>
                <w:color w:val="000000"/>
                <w:sz w:val="24"/>
                <w:szCs w:val="24"/>
                <w:lang w:val="zh-CN" w:eastAsia="zh-CN"/>
              </w:rPr>
              <w:t>分，基本满足得</w:t>
            </w:r>
            <w:r>
              <w:rPr>
                <w:rFonts w:hint="eastAsia" w:ascii="宋体" w:hAnsi="宋体" w:cs="宋体"/>
                <w:color w:val="000000"/>
                <w:sz w:val="24"/>
                <w:szCs w:val="24"/>
                <w:lang w:val="en-US" w:eastAsia="zh-CN"/>
              </w:rPr>
              <w:t>2</w:t>
            </w:r>
            <w:r>
              <w:rPr>
                <w:rFonts w:hint="eastAsia" w:ascii="宋体" w:hAnsi="宋体" w:cs="宋体"/>
                <w:color w:val="000000"/>
                <w:sz w:val="24"/>
                <w:szCs w:val="24"/>
                <w:lang w:val="zh-CN" w:eastAsia="zh-CN"/>
              </w:rPr>
              <w:t>分，不满足不得分</w:t>
            </w:r>
          </w:p>
        </w:tc>
      </w:tr>
      <w:tr w14:paraId="609D6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9" w:hRule="atLeast"/>
        </w:trPr>
        <w:tc>
          <w:tcPr>
            <w:tcW w:w="509" w:type="dxa"/>
            <w:vMerge w:val="continue"/>
            <w:tcBorders>
              <w:left w:val="single" w:color="auto" w:sz="4" w:space="0"/>
              <w:right w:val="single" w:color="auto" w:sz="4" w:space="0"/>
            </w:tcBorders>
            <w:noWrap w:val="0"/>
            <w:vAlign w:val="center"/>
          </w:tcPr>
          <w:p w14:paraId="51BB698F">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4E69A2F2">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vMerge w:val="continue"/>
            <w:tcBorders>
              <w:left w:val="single" w:color="auto" w:sz="4" w:space="0"/>
              <w:right w:val="single" w:color="auto" w:sz="4" w:space="0"/>
            </w:tcBorders>
            <w:noWrap w:val="0"/>
            <w:vAlign w:val="center"/>
          </w:tcPr>
          <w:p w14:paraId="48191764">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791" w:type="dxa"/>
            <w:tcBorders>
              <w:top w:val="single" w:color="auto" w:sz="4" w:space="0"/>
              <w:left w:val="single" w:color="auto" w:sz="4" w:space="0"/>
              <w:bottom w:val="single" w:color="auto" w:sz="4" w:space="0"/>
              <w:right w:val="single" w:color="auto" w:sz="4" w:space="0"/>
            </w:tcBorders>
            <w:noWrap w:val="0"/>
            <w:vAlign w:val="center"/>
          </w:tcPr>
          <w:p w14:paraId="3C48EAB1">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zh-CN"/>
              </w:rPr>
              <w:t>2分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636C703C">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建有尾水处理池及相应处理设施或设备（提供相关佐证材料）完全满足采购要求的得2分，基本满足得1分，不满足不得分</w:t>
            </w:r>
          </w:p>
        </w:tc>
      </w:tr>
      <w:tr w14:paraId="79C28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1" w:hRule="atLeast"/>
        </w:trPr>
        <w:tc>
          <w:tcPr>
            <w:tcW w:w="509" w:type="dxa"/>
            <w:vMerge w:val="continue"/>
            <w:tcBorders>
              <w:left w:val="single" w:color="auto" w:sz="4" w:space="0"/>
              <w:bottom w:val="single" w:color="auto" w:sz="4" w:space="0"/>
              <w:right w:val="single" w:color="auto" w:sz="4" w:space="0"/>
            </w:tcBorders>
            <w:noWrap w:val="0"/>
            <w:vAlign w:val="center"/>
          </w:tcPr>
          <w:p w14:paraId="5065DE00">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bottom w:val="single" w:color="auto" w:sz="4" w:space="0"/>
              <w:right w:val="single" w:color="auto" w:sz="4" w:space="0"/>
            </w:tcBorders>
            <w:noWrap w:val="0"/>
            <w:vAlign w:val="center"/>
          </w:tcPr>
          <w:p w14:paraId="27F90AD5">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vMerge w:val="continue"/>
            <w:tcBorders>
              <w:left w:val="single" w:color="auto" w:sz="4" w:space="0"/>
              <w:bottom w:val="single" w:color="auto" w:sz="4" w:space="0"/>
              <w:right w:val="single" w:color="auto" w:sz="4" w:space="0"/>
            </w:tcBorders>
            <w:noWrap w:val="0"/>
            <w:vAlign w:val="center"/>
          </w:tcPr>
          <w:p w14:paraId="5645B347">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791" w:type="dxa"/>
            <w:tcBorders>
              <w:top w:val="single" w:color="auto" w:sz="4" w:space="0"/>
              <w:left w:val="single" w:color="auto" w:sz="4" w:space="0"/>
              <w:bottom w:val="single" w:color="auto" w:sz="4" w:space="0"/>
              <w:right w:val="single" w:color="auto" w:sz="4" w:space="0"/>
            </w:tcBorders>
            <w:noWrap w:val="0"/>
            <w:vAlign w:val="center"/>
          </w:tcPr>
          <w:p w14:paraId="0E5C8C21">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zh-CN"/>
              </w:rPr>
              <w:t>2分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6453F36D">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建有防止亲本逃逸和其他养殖生物混入的隔离设施（提供相关佐证材料）完全满足采购要求的得2分，基本满足得1分，不满足不得分</w:t>
            </w:r>
          </w:p>
        </w:tc>
      </w:tr>
      <w:tr w14:paraId="7038C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8" w:hRule="atLeast"/>
        </w:trPr>
        <w:tc>
          <w:tcPr>
            <w:tcW w:w="509" w:type="dxa"/>
            <w:vMerge w:val="restart"/>
            <w:tcBorders>
              <w:top w:val="single" w:color="auto" w:sz="4" w:space="0"/>
              <w:left w:val="single" w:color="auto" w:sz="4" w:space="0"/>
              <w:right w:val="single" w:color="auto" w:sz="4" w:space="0"/>
            </w:tcBorders>
            <w:noWrap w:val="0"/>
            <w:vAlign w:val="center"/>
          </w:tcPr>
          <w:p w14:paraId="3779A9C2">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811" w:type="dxa"/>
            <w:vMerge w:val="restart"/>
            <w:tcBorders>
              <w:top w:val="single" w:color="auto" w:sz="4" w:space="0"/>
              <w:left w:val="single" w:color="auto" w:sz="4" w:space="0"/>
              <w:right w:val="single" w:color="auto" w:sz="4" w:space="0"/>
            </w:tcBorders>
            <w:noWrap w:val="0"/>
            <w:vAlign w:val="center"/>
          </w:tcPr>
          <w:p w14:paraId="67E5D333">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实</w:t>
            </w:r>
          </w:p>
          <w:p w14:paraId="6DCA6CDE">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施</w:t>
            </w:r>
          </w:p>
          <w:p w14:paraId="432163DD">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方</w:t>
            </w:r>
          </w:p>
          <w:p w14:paraId="0CB59069">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案</w:t>
            </w:r>
          </w:p>
          <w:p w14:paraId="07E15D28">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分）</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0A79D069">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苗种组织方案</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40564CFF">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rPr>
              <w:t>6分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66AD39E1">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根据投标人对本项目苗种供应的组织实施方案、质量控制措施制订情况等进行评审。</w:t>
            </w:r>
          </w:p>
          <w:p w14:paraId="546A7250">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苗种组织实施方案和质量控制措施完善、合理、科学，符合采购实施要求，得4.1～6分；苗种组织实施方案和质量控制措施较为完善、较为合理、较为科学，基本符合采购实施要求，得2.1～4分；苗种组织实施方案和质量控制措施不完善、不合理，不符合采购实施要求，得0～2分。</w:t>
            </w:r>
          </w:p>
        </w:tc>
      </w:tr>
      <w:tr w14:paraId="7F7E6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2" w:hRule="atLeast"/>
        </w:trPr>
        <w:tc>
          <w:tcPr>
            <w:tcW w:w="509" w:type="dxa"/>
            <w:vMerge w:val="continue"/>
            <w:tcBorders>
              <w:left w:val="single" w:color="auto" w:sz="4" w:space="0"/>
              <w:right w:val="single" w:color="auto" w:sz="4" w:space="0"/>
            </w:tcBorders>
            <w:noWrap w:val="0"/>
            <w:vAlign w:val="center"/>
          </w:tcPr>
          <w:p w14:paraId="4B13F8E9">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3986C432">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bottom w:val="single" w:color="auto" w:sz="4" w:space="0"/>
              <w:right w:val="single" w:color="auto" w:sz="4" w:space="0"/>
            </w:tcBorders>
            <w:noWrap w:val="0"/>
            <w:vAlign w:val="center"/>
          </w:tcPr>
          <w:p w14:paraId="2D00840D">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苗种培育计划安排</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752A039F">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rPr>
              <w:t>6</w:t>
            </w:r>
            <w:r>
              <w:rPr>
                <w:rFonts w:hint="eastAsia" w:ascii="宋体" w:hAnsi="宋体" w:eastAsia="宋体" w:cs="宋体"/>
                <w:color w:val="000000"/>
                <w:sz w:val="24"/>
                <w:szCs w:val="24"/>
                <w:lang w:val="zh-CN"/>
              </w:rPr>
              <w:t>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7FCF99B8">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根据投标人对本项目苗种培育的时间管理、进度计划、各项工作安排的合理性等进行评审。</w:t>
            </w:r>
          </w:p>
          <w:p w14:paraId="4EE6A5B5">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苗种培育计划安排合理、科学的，得4.1～6分；苗种培育计划安排较为合理、较为科学的，得2.1～4分；苗种培育计划安排不合理的，得0～2分。</w:t>
            </w:r>
          </w:p>
        </w:tc>
      </w:tr>
      <w:tr w14:paraId="1CFED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08" w:hRule="atLeast"/>
        </w:trPr>
        <w:tc>
          <w:tcPr>
            <w:tcW w:w="509" w:type="dxa"/>
            <w:vMerge w:val="continue"/>
            <w:tcBorders>
              <w:left w:val="single" w:color="auto" w:sz="4" w:space="0"/>
              <w:right w:val="single" w:color="auto" w:sz="4" w:space="0"/>
            </w:tcBorders>
            <w:noWrap w:val="0"/>
            <w:vAlign w:val="center"/>
          </w:tcPr>
          <w:p w14:paraId="096488E0">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45D855D8">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bottom w:val="single" w:color="auto" w:sz="4" w:space="0"/>
              <w:right w:val="single" w:color="auto" w:sz="4" w:space="0"/>
            </w:tcBorders>
            <w:noWrap w:val="0"/>
            <w:vAlign w:val="center"/>
          </w:tcPr>
          <w:p w14:paraId="052E88DA">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苗种包装、运输组织方案（含运输方式和运输时间安排）</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6FFAB119">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769FD74D">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根据运输方式、运输距离远近、运输时间安排等（注意放流季节等因素）内容是否科学合理进行评审。</w:t>
            </w:r>
          </w:p>
          <w:p w14:paraId="50CD0495">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苗种包装、运输组织方案合理、科学的，具有针对性得4.1～6分；苗种包装、运输组织方案较为合理、较为科学的，得2.1～4分；苗种包装、运输组织方案不合理、不科学的，得0～2分。</w:t>
            </w:r>
          </w:p>
        </w:tc>
      </w:tr>
      <w:tr w14:paraId="2D695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8" w:hRule="atLeast"/>
        </w:trPr>
        <w:tc>
          <w:tcPr>
            <w:tcW w:w="509" w:type="dxa"/>
            <w:vMerge w:val="continue"/>
            <w:tcBorders>
              <w:left w:val="single" w:color="auto" w:sz="4" w:space="0"/>
              <w:right w:val="single" w:color="auto" w:sz="4" w:space="0"/>
            </w:tcBorders>
            <w:noWrap w:val="0"/>
            <w:vAlign w:val="center"/>
          </w:tcPr>
          <w:p w14:paraId="7591AC44">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811" w:type="dxa"/>
            <w:vMerge w:val="continue"/>
            <w:tcBorders>
              <w:left w:val="single" w:color="auto" w:sz="4" w:space="0"/>
              <w:right w:val="single" w:color="auto" w:sz="4" w:space="0"/>
            </w:tcBorders>
            <w:noWrap w:val="0"/>
            <w:vAlign w:val="center"/>
          </w:tcPr>
          <w:p w14:paraId="45B3465B">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p>
        </w:tc>
        <w:tc>
          <w:tcPr>
            <w:tcW w:w="1239" w:type="dxa"/>
            <w:tcBorders>
              <w:top w:val="single" w:color="auto" w:sz="4" w:space="0"/>
              <w:left w:val="single" w:color="auto" w:sz="4" w:space="0"/>
              <w:bottom w:val="single" w:color="auto" w:sz="4" w:space="0"/>
              <w:right w:val="single" w:color="auto" w:sz="4" w:space="0"/>
            </w:tcBorders>
            <w:noWrap w:val="0"/>
            <w:vAlign w:val="center"/>
          </w:tcPr>
          <w:p w14:paraId="5138935E">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放流及验收方案</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343B1DC3">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lang w:val="zh-CN"/>
              </w:rPr>
            </w:pPr>
            <w:r>
              <w:rPr>
                <w:rFonts w:hint="eastAsia" w:ascii="宋体" w:hAnsi="宋体" w:cs="宋体"/>
                <w:color w:val="000000"/>
                <w:sz w:val="24"/>
                <w:szCs w:val="24"/>
                <w:lang w:val="en-US" w:eastAsia="zh-CN"/>
              </w:rPr>
              <w:t>6</w:t>
            </w:r>
            <w:r>
              <w:rPr>
                <w:rFonts w:hint="eastAsia" w:ascii="宋体" w:hAnsi="宋体" w:eastAsia="宋体" w:cs="宋体"/>
                <w:color w:val="000000"/>
                <w:sz w:val="24"/>
                <w:szCs w:val="24"/>
              </w:rPr>
              <w:t>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0A0AC281">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根据投标人对本项目苗种的放流方案、放流注意事项及验收方案等进行评审。</w:t>
            </w:r>
          </w:p>
          <w:p w14:paraId="07CA7E3A">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放流及验收方案完善、合理，符合采购实施要求，得4.1～</w:t>
            </w:r>
            <w:r>
              <w:rPr>
                <w:rFonts w:hint="eastAsia" w:ascii="宋体" w:hAnsi="宋体" w:cs="宋体"/>
                <w:color w:val="000000"/>
                <w:sz w:val="24"/>
                <w:szCs w:val="24"/>
                <w:lang w:val="en-US" w:eastAsia="zh-CN"/>
              </w:rPr>
              <w:t>6</w:t>
            </w:r>
            <w:r>
              <w:rPr>
                <w:rFonts w:hint="eastAsia" w:ascii="宋体" w:hAnsi="宋体" w:cs="宋体"/>
                <w:color w:val="000000"/>
                <w:sz w:val="24"/>
                <w:szCs w:val="24"/>
                <w:lang w:val="zh-CN" w:eastAsia="zh-CN"/>
              </w:rPr>
              <w:t>分；项目实施方案较完善、较合理，基本符合采购实施要求，得2.1～4分；项目实施方案不完善、不符合采购实施要求，得0～2分。</w:t>
            </w:r>
          </w:p>
        </w:tc>
      </w:tr>
      <w:tr w14:paraId="74200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2" w:hRule="atLeast"/>
        </w:trPr>
        <w:tc>
          <w:tcPr>
            <w:tcW w:w="509" w:type="dxa"/>
            <w:tcBorders>
              <w:top w:val="single" w:color="auto" w:sz="4" w:space="0"/>
              <w:left w:val="single" w:color="auto" w:sz="4" w:space="0"/>
              <w:bottom w:val="single" w:color="auto" w:sz="4" w:space="0"/>
              <w:right w:val="single" w:color="auto" w:sz="4" w:space="0"/>
            </w:tcBorders>
            <w:noWrap w:val="0"/>
            <w:vAlign w:val="center"/>
          </w:tcPr>
          <w:p w14:paraId="132D9E44">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2050" w:type="dxa"/>
            <w:gridSpan w:val="2"/>
            <w:tcBorders>
              <w:top w:val="single" w:color="auto" w:sz="4" w:space="0"/>
              <w:left w:val="single" w:color="auto" w:sz="4" w:space="0"/>
              <w:bottom w:val="single" w:color="auto" w:sz="4" w:space="0"/>
              <w:right w:val="single" w:color="auto" w:sz="4" w:space="0"/>
            </w:tcBorders>
            <w:noWrap w:val="0"/>
            <w:vAlign w:val="center"/>
          </w:tcPr>
          <w:p w14:paraId="7CE1D75D">
            <w:pPr>
              <w:keepNext w:val="0"/>
              <w:keepLines w:val="0"/>
              <w:pageBreakBefore w:val="0"/>
              <w:widowControl w:val="0"/>
              <w:kinsoku/>
              <w:wordWrap/>
              <w:overflowPunct/>
              <w:topLinePunct w:val="0"/>
              <w:autoSpaceDE w:val="0"/>
              <w:autoSpaceDN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项目业绩</w:t>
            </w:r>
          </w:p>
        </w:tc>
        <w:tc>
          <w:tcPr>
            <w:tcW w:w="791" w:type="dxa"/>
            <w:tcBorders>
              <w:top w:val="single" w:color="auto" w:sz="4" w:space="0"/>
              <w:left w:val="single" w:color="auto" w:sz="4" w:space="0"/>
              <w:bottom w:val="single" w:color="auto" w:sz="4" w:space="0"/>
              <w:right w:val="single" w:color="auto" w:sz="4" w:space="0"/>
            </w:tcBorders>
            <w:noWrap w:val="0"/>
            <w:vAlign w:val="center"/>
          </w:tcPr>
          <w:p w14:paraId="5495083C">
            <w:pPr>
              <w:keepNext w:val="0"/>
              <w:keepLines w:val="0"/>
              <w:pageBreakBefore w:val="0"/>
              <w:widowControl w:val="0"/>
              <w:kinsoku/>
              <w:wordWrap/>
              <w:overflowPunct/>
              <w:topLinePunct w:val="0"/>
              <w:bidi w:val="0"/>
              <w:spacing w:line="300" w:lineRule="exact"/>
              <w:ind w:left="0" w:leftChars="0" w:right="0" w:rightChars="0" w:firstLine="0" w:firstLineChars="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4分</w:t>
            </w:r>
          </w:p>
        </w:tc>
        <w:tc>
          <w:tcPr>
            <w:tcW w:w="6035" w:type="dxa"/>
            <w:tcBorders>
              <w:top w:val="single" w:color="auto" w:sz="4" w:space="0"/>
              <w:left w:val="single" w:color="auto" w:sz="4" w:space="0"/>
              <w:bottom w:val="single" w:color="auto" w:sz="4" w:space="0"/>
              <w:right w:val="single" w:color="auto" w:sz="4" w:space="0"/>
            </w:tcBorders>
            <w:noWrap w:val="0"/>
            <w:vAlign w:val="center"/>
          </w:tcPr>
          <w:p w14:paraId="6D434AFA">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20</w:t>
            </w:r>
            <w:r>
              <w:rPr>
                <w:rFonts w:hint="eastAsia" w:ascii="宋体" w:hAnsi="宋体" w:cs="宋体"/>
                <w:color w:val="000000"/>
                <w:sz w:val="24"/>
                <w:szCs w:val="24"/>
                <w:lang w:val="en-US" w:eastAsia="zh-CN"/>
              </w:rPr>
              <w:t>20</w:t>
            </w:r>
            <w:r>
              <w:rPr>
                <w:rFonts w:hint="eastAsia" w:ascii="宋体" w:hAnsi="宋体" w:cs="宋体"/>
                <w:color w:val="000000"/>
                <w:sz w:val="24"/>
                <w:szCs w:val="24"/>
                <w:lang w:val="zh-CN" w:eastAsia="zh-CN"/>
              </w:rPr>
              <w:t>年1月1日以来的同种渔业资源增殖放流业绩（以上要求提供合同等证明材料，否则不得分。单个项目不能重复计分，每提供一个得1分，最多得4分。）</w:t>
            </w:r>
          </w:p>
          <w:p w14:paraId="0EACCFC3">
            <w:pPr>
              <w:pStyle w:val="21"/>
              <w:keepNext w:val="0"/>
              <w:keepLines w:val="0"/>
              <w:pageBreakBefore w:val="0"/>
              <w:widowControl w:val="0"/>
              <w:kinsoku/>
              <w:wordWrap/>
              <w:overflowPunct/>
              <w:topLinePunct w:val="0"/>
              <w:bidi w:val="0"/>
              <w:adjustRightInd w:val="0"/>
              <w:snapToGrid w:val="0"/>
              <w:spacing w:before="0" w:line="360" w:lineRule="exact"/>
              <w:ind w:right="0" w:rightChars="0"/>
              <w:textAlignment w:val="auto"/>
              <w:rPr>
                <w:rFonts w:hint="eastAsia" w:ascii="宋体" w:hAnsi="宋体" w:cs="宋体"/>
                <w:color w:val="000000"/>
                <w:sz w:val="24"/>
                <w:szCs w:val="24"/>
                <w:lang w:val="zh-CN" w:eastAsia="zh-CN"/>
              </w:rPr>
            </w:pPr>
            <w:r>
              <w:rPr>
                <w:rFonts w:hint="eastAsia" w:ascii="宋体" w:hAnsi="宋体" w:cs="宋体"/>
                <w:color w:val="000000"/>
                <w:sz w:val="24"/>
                <w:szCs w:val="24"/>
                <w:lang w:val="zh-CN" w:eastAsia="zh-CN"/>
              </w:rPr>
              <w:t>如提供的材料不能反映业绩类型的，该业绩不予认可。</w:t>
            </w:r>
          </w:p>
        </w:tc>
      </w:tr>
    </w:tbl>
    <w:p w14:paraId="225078AC">
      <w:pPr>
        <w:spacing w:line="420" w:lineRule="exact"/>
        <w:ind w:left="442"/>
        <w:rPr>
          <w:rFonts w:ascii="宋体" w:hAnsi="宋体" w:cs="宋体"/>
          <w:b/>
          <w:kern w:val="0"/>
          <w:szCs w:val="22"/>
        </w:rPr>
      </w:pPr>
      <w:r>
        <w:rPr>
          <w:rFonts w:hint="eastAsia" w:ascii="宋体" w:hAnsi="宋体" w:cs="宋体"/>
          <w:b/>
          <w:kern w:val="0"/>
          <w:szCs w:val="22"/>
        </w:rPr>
        <w:t>2、报价评分（</w:t>
      </w:r>
      <w:r>
        <w:rPr>
          <w:rFonts w:hint="eastAsia" w:ascii="宋体" w:hAnsi="宋体" w:cs="宋体"/>
          <w:b/>
          <w:color w:val="0000FF"/>
          <w:kern w:val="0"/>
          <w:szCs w:val="22"/>
          <w:lang w:val="en-US" w:eastAsia="zh-CN"/>
        </w:rPr>
        <w:t>40</w:t>
      </w:r>
      <w:r>
        <w:rPr>
          <w:rFonts w:hint="eastAsia" w:ascii="宋体" w:hAnsi="宋体" w:cs="宋体"/>
          <w:b/>
          <w:kern w:val="0"/>
          <w:szCs w:val="22"/>
        </w:rPr>
        <w:t>分）（适用于各标段评审）</w:t>
      </w:r>
    </w:p>
    <w:p w14:paraId="166A0474">
      <w:pPr>
        <w:snapToGrid w:val="0"/>
        <w:spacing w:line="360" w:lineRule="auto"/>
        <w:ind w:firstLine="442" w:firstLineChars="200"/>
        <w:rPr>
          <w:rFonts w:hint="eastAsia" w:ascii="宋体" w:hAnsi="宋体" w:eastAsia="宋体" w:cs="仿宋"/>
          <w:b/>
          <w:bCs/>
          <w:color w:val="000000"/>
          <w:sz w:val="24"/>
          <w:lang w:eastAsia="zh-CN"/>
        </w:rPr>
      </w:pPr>
      <w:r>
        <w:rPr>
          <w:rFonts w:hint="eastAsia" w:ascii="宋体" w:hAnsi="宋体"/>
          <w:b/>
          <w:bCs/>
        </w:rPr>
        <w:t>2.1、</w:t>
      </w:r>
      <w:r>
        <w:rPr>
          <w:rFonts w:hint="eastAsia" w:ascii="宋体" w:hAnsi="宋体" w:cs="仿宋"/>
          <w:b/>
          <w:bCs/>
          <w:color w:val="000000"/>
          <w:sz w:val="24"/>
        </w:rPr>
        <w:t>以供应商有效投标价中的最低价为评标基准价，得满分</w:t>
      </w:r>
      <w:r>
        <w:rPr>
          <w:rFonts w:hint="eastAsia" w:ascii="宋体" w:hAnsi="宋体" w:cs="仿宋"/>
          <w:b/>
          <w:bCs/>
          <w:color w:val="000000"/>
          <w:sz w:val="24"/>
          <w:lang w:val="en-US" w:eastAsia="zh-CN"/>
        </w:rPr>
        <w:t>40</w:t>
      </w:r>
      <w:r>
        <w:rPr>
          <w:rFonts w:ascii="宋体" w:hAnsi="宋体" w:cs="仿宋"/>
          <w:b/>
          <w:bCs/>
          <w:color w:val="000000"/>
          <w:sz w:val="24"/>
        </w:rPr>
        <w:t>分。商务报价评分结算公式为:投标报价得分=(评标基准价／投标报价)×价格权值×100</w:t>
      </w:r>
      <w:r>
        <w:rPr>
          <w:rFonts w:hint="eastAsia" w:ascii="宋体" w:hAnsi="宋体" w:cs="仿宋"/>
          <w:b/>
          <w:bCs/>
          <w:color w:val="000000"/>
          <w:sz w:val="24"/>
          <w:lang w:eastAsia="zh-CN"/>
        </w:rPr>
        <w:t>，商务报价得分计算保留小数2位，第三位四舍五入。</w:t>
      </w:r>
    </w:p>
    <w:p w14:paraId="112813C5">
      <w:pPr>
        <w:pStyle w:val="23"/>
        <w:adjustRightInd w:val="0"/>
        <w:snapToGrid w:val="0"/>
        <w:spacing w:line="360" w:lineRule="auto"/>
        <w:ind w:firstLine="442" w:firstLineChars="200"/>
        <w:rPr>
          <w:rFonts w:hint="eastAsia" w:hAnsi="宋体"/>
          <w:b/>
          <w:sz w:val="22"/>
          <w:szCs w:val="22"/>
        </w:rPr>
      </w:pPr>
      <w:r>
        <w:rPr>
          <w:rFonts w:hAnsi="宋体"/>
          <w:b/>
          <w:sz w:val="22"/>
          <w:szCs w:val="22"/>
        </w:rPr>
        <w:t>▲</w:t>
      </w:r>
      <w:r>
        <w:rPr>
          <w:rFonts w:hint="eastAsia" w:hAnsi="宋体"/>
          <w:b/>
          <w:sz w:val="22"/>
          <w:szCs w:val="22"/>
        </w:rPr>
        <w:t>2</w:t>
      </w:r>
      <w:r>
        <w:rPr>
          <w:rFonts w:hint="eastAsia" w:hAnsi="宋体"/>
          <w:b/>
          <w:sz w:val="22"/>
          <w:szCs w:val="22"/>
          <w:lang w:val="en-US" w:eastAsia="zh-CN"/>
        </w:rPr>
        <w:t>.2</w:t>
      </w:r>
      <w:r>
        <w:rPr>
          <w:rFonts w:hint="eastAsia" w:hAnsi="宋体"/>
          <w:b/>
          <w:sz w:val="22"/>
          <w:szCs w:val="22"/>
        </w:rPr>
        <w:t>、</w:t>
      </w:r>
      <w:r>
        <w:rPr>
          <w:rFonts w:hAnsi="宋体"/>
          <w:b/>
          <w:sz w:val="22"/>
          <w:szCs w:val="22"/>
        </w:rPr>
        <w:t>投标报价高于</w:t>
      </w:r>
      <w:r>
        <w:rPr>
          <w:rFonts w:hint="eastAsia" w:hAnsi="宋体"/>
          <w:b/>
          <w:sz w:val="22"/>
          <w:szCs w:val="22"/>
        </w:rPr>
        <w:t>最高限价的</w:t>
      </w:r>
      <w:r>
        <w:rPr>
          <w:rFonts w:hAnsi="宋体"/>
          <w:b/>
          <w:sz w:val="22"/>
          <w:szCs w:val="22"/>
        </w:rPr>
        <w:t>，</w:t>
      </w:r>
      <w:r>
        <w:rPr>
          <w:rFonts w:hint="eastAsia" w:hAnsi="宋体"/>
          <w:b/>
          <w:sz w:val="22"/>
          <w:szCs w:val="22"/>
        </w:rPr>
        <w:t>做无效标处理</w:t>
      </w:r>
      <w:r>
        <w:rPr>
          <w:rFonts w:hAnsi="宋体"/>
          <w:b/>
          <w:sz w:val="22"/>
          <w:szCs w:val="22"/>
        </w:rPr>
        <w:t>。</w:t>
      </w:r>
    </w:p>
    <w:p w14:paraId="130CE3D7">
      <w:pPr>
        <w:pStyle w:val="23"/>
        <w:adjustRightInd w:val="0"/>
        <w:snapToGrid w:val="0"/>
        <w:spacing w:line="360" w:lineRule="auto"/>
        <w:ind w:firstLine="420"/>
        <w:rPr>
          <w:rFonts w:hint="eastAsia" w:hAnsi="宋体"/>
          <w:b/>
          <w:sz w:val="22"/>
          <w:szCs w:val="22"/>
        </w:rPr>
      </w:pPr>
      <w:r>
        <w:rPr>
          <w:rFonts w:hAnsi="宋体"/>
          <w:b/>
          <w:sz w:val="22"/>
          <w:szCs w:val="22"/>
        </w:rPr>
        <w:t>▲</w:t>
      </w:r>
      <w:r>
        <w:rPr>
          <w:rFonts w:hint="eastAsia" w:hAnsi="宋体"/>
          <w:b/>
          <w:sz w:val="22"/>
          <w:szCs w:val="22"/>
          <w:lang w:val="en-US" w:eastAsia="zh-CN"/>
        </w:rPr>
        <w:t>2.</w:t>
      </w:r>
      <w:r>
        <w:rPr>
          <w:rFonts w:hint="eastAsia" w:hAnsi="宋体"/>
          <w:b/>
          <w:sz w:val="22"/>
          <w:szCs w:val="22"/>
        </w:rPr>
        <w:t>3、</w:t>
      </w:r>
      <w:r>
        <w:rPr>
          <w:rFonts w:hAnsi="宋体"/>
          <w:b/>
          <w:sz w:val="22"/>
          <w:szCs w:val="22"/>
        </w:rPr>
        <w:t>重要提示：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5A9E6275">
      <w:pPr>
        <w:adjustRightInd w:val="0"/>
        <w:snapToGrid w:val="0"/>
        <w:spacing w:before="100" w:after="50" w:line="360" w:lineRule="auto"/>
        <w:ind w:firstLine="420"/>
        <w:rPr>
          <w:rFonts w:hint="eastAsia" w:ascii="宋体"/>
          <w:b/>
          <w:sz w:val="22"/>
          <w:szCs w:val="22"/>
          <w:u w:val="single"/>
        </w:rPr>
      </w:pPr>
      <w:r>
        <w:rPr>
          <w:rFonts w:hAnsi="宋体"/>
          <w:b/>
          <w:sz w:val="22"/>
          <w:szCs w:val="22"/>
        </w:rPr>
        <w:t>▲</w:t>
      </w:r>
      <w:r>
        <w:rPr>
          <w:rFonts w:hint="eastAsia" w:hAnsi="宋体"/>
          <w:b/>
          <w:sz w:val="22"/>
          <w:szCs w:val="22"/>
          <w:lang w:val="en-US" w:eastAsia="zh-CN"/>
        </w:rPr>
        <w:t>2.</w:t>
      </w:r>
      <w:r>
        <w:rPr>
          <w:rFonts w:hint="eastAsia" w:hAnsi="宋体"/>
          <w:sz w:val="22"/>
          <w:szCs w:val="22"/>
        </w:rPr>
        <w:t>4、</w:t>
      </w:r>
      <w:r>
        <w:rPr>
          <w:rFonts w:hint="eastAsia" w:ascii="宋体"/>
          <w:b/>
          <w:sz w:val="22"/>
          <w:szCs w:val="22"/>
          <w:u w:val="single"/>
        </w:rPr>
        <w:t>本项目依据《政府采购促进中小企业发展管理办法》（财库〔2020〕46号）规定，属于预留份额专门面向中小企业/小微企业（监狱企业，残疾人福利性单位视同小型、微型企业）采购的项目，大型企业不得参与。注：项目的服务全部由符合政策要求的中小企业/小微企业（监狱企业，残疾人福利性单位视同小型、微型企业）承担，否则不得参加本项目投标。</w:t>
      </w:r>
      <w:r>
        <w:rPr>
          <w:rFonts w:hint="eastAsia" w:ascii="宋体"/>
          <w:b/>
          <w:sz w:val="22"/>
          <w:szCs w:val="22"/>
          <w:u w:val="single"/>
          <w:lang w:val="en-US" w:eastAsia="zh-CN"/>
        </w:rPr>
        <w:t>投标供应商未在资格文件中按采购文件要求提供相应证明材料或未按要求填写的声明函的，按资格审查不通过处理。</w:t>
      </w:r>
    </w:p>
    <w:p w14:paraId="7F198856">
      <w:pPr>
        <w:pStyle w:val="11"/>
        <w:spacing w:line="360" w:lineRule="auto"/>
        <w:ind w:left="0" w:leftChars="0" w:firstLine="420" w:firstLineChars="0"/>
        <w:rPr>
          <w:rFonts w:hint="default" w:eastAsia="宋体"/>
          <w:lang w:val="en-US" w:eastAsia="zh-CN"/>
        </w:rPr>
      </w:pPr>
      <w:r>
        <w:rPr>
          <w:rFonts w:hint="eastAsia" w:ascii="宋体"/>
          <w:b/>
          <w:sz w:val="22"/>
          <w:szCs w:val="22"/>
          <w:u w:val="single"/>
          <w:lang w:val="en-US" w:eastAsia="zh-CN"/>
        </w:rPr>
        <w:t>备注：（1）中小企业/小微企业</w:t>
      </w:r>
      <w:r>
        <w:rPr>
          <w:rFonts w:hint="eastAsia" w:ascii="宋体"/>
          <w:b/>
          <w:sz w:val="22"/>
          <w:szCs w:val="22"/>
          <w:u w:val="single"/>
        </w:rPr>
        <w:t>证明</w:t>
      </w:r>
      <w:r>
        <w:rPr>
          <w:rFonts w:hint="eastAsia" w:ascii="宋体" w:hAnsi="宋体" w:cs="宋体"/>
          <w:b/>
          <w:bCs/>
          <w:kern w:val="0"/>
          <w:sz w:val="22"/>
          <w:szCs w:val="22"/>
          <w:u w:val="single"/>
        </w:rPr>
        <w:t>材料</w:t>
      </w:r>
      <w:r>
        <w:rPr>
          <w:rFonts w:hint="eastAsia" w:ascii="宋体"/>
          <w:b/>
          <w:sz w:val="22"/>
          <w:szCs w:val="22"/>
          <w:u w:val="single"/>
        </w:rPr>
        <w:t>：</w:t>
      </w:r>
      <w:r>
        <w:rPr>
          <w:rFonts w:hint="eastAsia" w:ascii="宋体"/>
          <w:b/>
          <w:sz w:val="22"/>
          <w:szCs w:val="22"/>
          <w:u w:val="single"/>
          <w:lang w:val="en-US" w:eastAsia="zh-CN"/>
        </w:rPr>
        <w:t>在资格文件中提供中小企业声明函。</w:t>
      </w:r>
    </w:p>
    <w:p w14:paraId="193D4CF9">
      <w:pPr>
        <w:adjustRightInd w:val="0"/>
        <w:snapToGrid w:val="0"/>
        <w:spacing w:before="100" w:after="50" w:line="360" w:lineRule="auto"/>
        <w:ind w:firstLine="420"/>
        <w:rPr>
          <w:rFonts w:ascii="宋体" w:hAnsi="宋体" w:cs="宋体"/>
          <w:b/>
          <w:bCs/>
          <w:kern w:val="0"/>
          <w:sz w:val="22"/>
          <w:szCs w:val="22"/>
          <w:u w:val="single"/>
        </w:rPr>
      </w:pPr>
      <w:r>
        <w:rPr>
          <w:rFonts w:hint="eastAsia" w:ascii="宋体"/>
          <w:b/>
          <w:sz w:val="22"/>
          <w:szCs w:val="22"/>
          <w:u w:val="single"/>
          <w:lang w:val="en-US" w:eastAsia="zh-CN"/>
        </w:rPr>
        <w:t>2.5</w:t>
      </w:r>
      <w:r>
        <w:rPr>
          <w:rFonts w:hint="eastAsia" w:ascii="宋体"/>
          <w:b/>
          <w:sz w:val="22"/>
          <w:szCs w:val="22"/>
          <w:u w:val="single"/>
        </w:rPr>
        <w:t>、</w:t>
      </w:r>
      <w:r>
        <w:rPr>
          <w:rFonts w:hint="eastAsia" w:ascii="宋体" w:hAnsi="宋体" w:cs="宋体"/>
          <w:b/>
          <w:bCs/>
          <w:kern w:val="0"/>
          <w:sz w:val="22"/>
          <w:szCs w:val="22"/>
          <w:u w:val="single"/>
        </w:rPr>
        <w:t>符合《财政部、司法部关于政府采购支持监狱企业发展有关问题的通知》（财库[2014]68 号）规定的监狱企业，在全部提供本单位</w:t>
      </w:r>
      <w:r>
        <w:rPr>
          <w:rFonts w:hint="eastAsia" w:ascii="宋体" w:hAnsi="宋体" w:cs="宋体"/>
          <w:b/>
          <w:bCs/>
          <w:kern w:val="0"/>
          <w:sz w:val="22"/>
          <w:szCs w:val="22"/>
          <w:u w:val="single"/>
          <w:lang w:val="en-US" w:eastAsia="zh-CN"/>
        </w:rPr>
        <w:t>提供服务</w:t>
      </w:r>
      <w:r>
        <w:rPr>
          <w:rFonts w:hint="eastAsia" w:ascii="宋体" w:hAnsi="宋体" w:cs="宋体"/>
          <w:b/>
          <w:bCs/>
          <w:kern w:val="0"/>
          <w:sz w:val="22"/>
          <w:szCs w:val="22"/>
          <w:u w:val="single"/>
        </w:rPr>
        <w:t>参加政府采购活动时，视同小型、微型企业。</w:t>
      </w:r>
    </w:p>
    <w:p w14:paraId="6EE51826">
      <w:pPr>
        <w:adjustRightInd w:val="0"/>
        <w:snapToGrid w:val="0"/>
        <w:spacing w:before="100" w:after="50" w:line="360" w:lineRule="auto"/>
        <w:ind w:firstLine="420"/>
        <w:rPr>
          <w:rFonts w:ascii="宋体"/>
          <w:b/>
          <w:sz w:val="22"/>
          <w:szCs w:val="22"/>
          <w:u w:val="single"/>
        </w:rPr>
      </w:pPr>
      <w:r>
        <w:rPr>
          <w:rFonts w:hint="eastAsia" w:ascii="宋体"/>
          <w:b/>
          <w:sz w:val="22"/>
          <w:szCs w:val="22"/>
          <w:u w:val="single"/>
        </w:rPr>
        <w:t>备注：（1）监狱企业证明文件：</w:t>
      </w:r>
      <w:r>
        <w:rPr>
          <w:rFonts w:hint="eastAsia" w:ascii="宋体"/>
          <w:b/>
          <w:sz w:val="22"/>
          <w:szCs w:val="22"/>
          <w:u w:val="single"/>
          <w:lang w:val="en-US" w:eastAsia="zh-CN"/>
        </w:rPr>
        <w:t>在资格文件中提供</w:t>
      </w:r>
      <w:r>
        <w:rPr>
          <w:rFonts w:hint="eastAsia" w:ascii="宋体"/>
          <w:b/>
          <w:sz w:val="22"/>
          <w:szCs w:val="22"/>
          <w:u w:val="single"/>
        </w:rPr>
        <w:t>省级或以上监狱管理局、戒毒管理局（含新疆生产建设兵团）出具的属于监狱企业的证明文件。</w:t>
      </w:r>
    </w:p>
    <w:p w14:paraId="228CF91B">
      <w:pPr>
        <w:adjustRightInd w:val="0"/>
        <w:snapToGrid w:val="0"/>
        <w:spacing w:before="100" w:after="50" w:line="360" w:lineRule="auto"/>
        <w:ind w:firstLine="420"/>
        <w:rPr>
          <w:rFonts w:ascii="宋体" w:hAnsi="宋体" w:cs="宋体"/>
          <w:b/>
          <w:bCs/>
          <w:kern w:val="0"/>
          <w:sz w:val="22"/>
          <w:szCs w:val="22"/>
          <w:u w:val="single"/>
        </w:rPr>
      </w:pPr>
      <w:r>
        <w:rPr>
          <w:rFonts w:hint="eastAsia" w:ascii="宋体" w:hAnsi="宋体" w:cs="宋体"/>
          <w:b/>
          <w:bCs/>
          <w:kern w:val="0"/>
          <w:sz w:val="22"/>
          <w:szCs w:val="22"/>
          <w:u w:val="single"/>
          <w:lang w:val="en-US" w:eastAsia="zh-CN"/>
        </w:rPr>
        <w:t>2.6</w:t>
      </w:r>
      <w:r>
        <w:rPr>
          <w:rFonts w:hint="eastAsia" w:ascii="宋体" w:hAnsi="宋体" w:cs="宋体"/>
          <w:b/>
          <w:bCs/>
          <w:kern w:val="0"/>
          <w:sz w:val="22"/>
          <w:szCs w:val="22"/>
          <w:u w:val="single"/>
        </w:rPr>
        <w:t>、符合《财政部、民政部、中国残疾人联合会关于促进残疾人就业政府采购政策的通知》（财库[2017]141 号）规定的残疾人福利性单位，在全部提供本单位</w:t>
      </w:r>
      <w:r>
        <w:rPr>
          <w:rFonts w:hint="eastAsia" w:ascii="宋体" w:hAnsi="宋体" w:cs="宋体"/>
          <w:b/>
          <w:bCs/>
          <w:kern w:val="0"/>
          <w:sz w:val="22"/>
          <w:szCs w:val="22"/>
          <w:u w:val="single"/>
          <w:lang w:val="en-US" w:eastAsia="zh-CN"/>
        </w:rPr>
        <w:t>提供服务</w:t>
      </w:r>
      <w:r>
        <w:rPr>
          <w:rFonts w:hint="eastAsia" w:ascii="宋体" w:hAnsi="宋体" w:cs="宋体"/>
          <w:b/>
          <w:bCs/>
          <w:kern w:val="0"/>
          <w:sz w:val="22"/>
          <w:szCs w:val="22"/>
          <w:u w:val="single"/>
        </w:rPr>
        <w:t>参加政府采购活动时，视同小型、微型企业</w:t>
      </w:r>
    </w:p>
    <w:p w14:paraId="3926A7BC">
      <w:pPr>
        <w:adjustRightInd w:val="0"/>
        <w:snapToGrid w:val="0"/>
        <w:spacing w:before="100" w:after="50" w:line="360" w:lineRule="auto"/>
        <w:ind w:firstLine="420"/>
        <w:rPr>
          <w:rFonts w:ascii="宋体" w:hAnsi="宋体" w:cs="宋体"/>
          <w:b/>
          <w:bCs/>
          <w:kern w:val="0"/>
          <w:sz w:val="22"/>
          <w:szCs w:val="22"/>
          <w:u w:val="single"/>
        </w:rPr>
      </w:pPr>
      <w:r>
        <w:rPr>
          <w:rFonts w:hint="eastAsia" w:ascii="宋体" w:hAnsi="宋体" w:cs="宋体"/>
          <w:b/>
          <w:bCs/>
          <w:kern w:val="0"/>
          <w:sz w:val="22"/>
          <w:szCs w:val="22"/>
          <w:u w:val="single"/>
        </w:rPr>
        <w:t>备注：（1）残疾人福利性单位证明材料：</w:t>
      </w:r>
      <w:r>
        <w:rPr>
          <w:rFonts w:hint="eastAsia" w:ascii="宋体"/>
          <w:b/>
          <w:sz w:val="22"/>
          <w:szCs w:val="22"/>
          <w:u w:val="single"/>
          <w:lang w:val="en-US" w:eastAsia="zh-CN"/>
        </w:rPr>
        <w:t>在资格文件中提供</w:t>
      </w:r>
      <w:r>
        <w:rPr>
          <w:rFonts w:hint="eastAsia" w:ascii="宋体" w:hAnsi="宋体" w:cs="宋体"/>
          <w:b/>
          <w:bCs/>
          <w:kern w:val="0"/>
          <w:sz w:val="22"/>
          <w:szCs w:val="22"/>
          <w:u w:val="single"/>
        </w:rPr>
        <w:t>残疾人福利性单位声明函。</w:t>
      </w:r>
    </w:p>
    <w:p w14:paraId="14755F33">
      <w:pPr>
        <w:spacing w:line="420" w:lineRule="exact"/>
        <w:rPr>
          <w:rFonts w:ascii="宋体" w:hAnsi="宋体" w:cs="宋体"/>
          <w:b/>
          <w:kern w:val="0"/>
          <w:szCs w:val="22"/>
        </w:rPr>
      </w:pPr>
      <w:r>
        <w:rPr>
          <w:rFonts w:hint="eastAsia" w:ascii="宋体" w:hAnsi="宋体" w:cs="宋体"/>
          <w:b/>
          <w:kern w:val="0"/>
          <w:szCs w:val="22"/>
        </w:rPr>
        <w:t>3、说明</w:t>
      </w:r>
    </w:p>
    <w:p w14:paraId="796C6569">
      <w:pPr>
        <w:spacing w:line="420" w:lineRule="exact"/>
      </w:pPr>
      <w:r>
        <w:rPr>
          <w:rFonts w:hint="eastAsia"/>
        </w:rPr>
        <w:t xml:space="preserve">    3.1、每个供应商最终得分=资信技术部分分值（所有评标委员会成员打分的算术平均值）＋商务报价部分分值。</w:t>
      </w:r>
    </w:p>
    <w:p w14:paraId="239BFF26">
      <w:pPr>
        <w:spacing w:line="420" w:lineRule="exact"/>
      </w:pPr>
      <w:r>
        <w:rPr>
          <w:rFonts w:hint="eastAsia"/>
        </w:rPr>
        <w:t xml:space="preserve">    3.2、评标委员会推荐得分最高的供应商为预中标供应商（如果得分相同则按报价从低到高顺序依次推荐为预中标供应商）；如果得分相同，以报价低的优先；如评审得分且最后报价相同的，则按照技术指标优劣顺序推荐预中标供应商，并编写采购报告。</w:t>
      </w:r>
    </w:p>
    <w:p w14:paraId="0CCFDB9C">
      <w:pPr>
        <w:spacing w:line="420" w:lineRule="exact"/>
      </w:pPr>
      <w:r>
        <w:rPr>
          <w:rFonts w:hint="eastAsia"/>
          <w:lang w:val="en-US" w:eastAsia="zh-CN"/>
        </w:rPr>
        <w:t>4</w:t>
      </w:r>
      <w:r>
        <w:rPr>
          <w:rFonts w:hint="eastAsia"/>
        </w:rPr>
        <w:t>、所有分值计算保留小数点后二位，小数点后三位四舍五入。</w:t>
      </w:r>
    </w:p>
    <w:p w14:paraId="69105968">
      <w:pPr>
        <w:spacing w:line="420" w:lineRule="exact"/>
      </w:pPr>
      <w:r>
        <w:rPr>
          <w:rFonts w:hint="eastAsia"/>
          <w:lang w:val="en-US" w:eastAsia="zh-CN"/>
        </w:rPr>
        <w:t>5</w:t>
      </w:r>
      <w:r>
        <w:rPr>
          <w:rFonts w:hint="eastAsia"/>
        </w:rPr>
        <w:t>、评标过程中遇到特殊情况，由评标委员会遵循公平、公正原则，采取投票方式按照少数服从多数原则决定。</w:t>
      </w:r>
    </w:p>
    <w:p w14:paraId="588B6D48">
      <w:pPr>
        <w:spacing w:line="420" w:lineRule="exact"/>
      </w:pPr>
      <w:r>
        <w:rPr>
          <w:rFonts w:hint="eastAsia"/>
        </w:rPr>
        <w:t>参见本采购文件第三部分：“供应商须知” 中的相关内容，未尽事宜按有关法律规定处理。</w:t>
      </w:r>
    </w:p>
    <w:sectPr>
      <w:pgSz w:w="11906" w:h="16838"/>
      <w:pgMar w:top="1191" w:right="1191" w:bottom="1191" w:left="136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等线">
    <w:altName w:val="Arial Unicode MS"/>
    <w:panose1 w:val="00000000000000000000"/>
    <w:charset w:val="86"/>
    <w:family w:val="auto"/>
    <w:pitch w:val="default"/>
    <w:sig w:usb0="00000000" w:usb1="00000000" w:usb2="00000016" w:usb3="00000000" w:csb0="0004000F" w:csb1="00000000"/>
  </w:font>
  <w:font w:name="??">
    <w:altName w:val="Times New Roman"/>
    <w:panose1 w:val="00000000000000000000"/>
    <w:charset w:val="00"/>
    <w:family w:val="roman"/>
    <w:pitch w:val="default"/>
    <w:sig w:usb0="00000000" w:usb1="00000000" w:usb2="00000000" w:usb3="00000000" w:csb0="00040001" w:csb1="00000000"/>
  </w:font>
  <w:font w:name="新宋体">
    <w:panose1 w:val="02010609030101010101"/>
    <w:charset w:val="86"/>
    <w:family w:val="modern"/>
    <w:pitch w:val="default"/>
    <w:sig w:usb0="00000003" w:usb1="288F0000" w:usb2="00000006" w:usb3="00000000" w:csb0="00040001" w:csb1="00000000"/>
  </w:font>
  <w:font w:name="微软雅黑 Light">
    <w:altName w:val="黑体"/>
    <w:panose1 w:val="020B0502040204020203"/>
    <w:charset w:val="86"/>
    <w:family w:val="swiss"/>
    <w:pitch w:val="default"/>
    <w:sig w:usb0="00000000" w:usb1="0000000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华文仿宋">
    <w:panose1 w:val="02010600040101010101"/>
    <w:charset w:val="86"/>
    <w:family w:val="auto"/>
    <w:pitch w:val="default"/>
    <w:sig w:usb0="00000287" w:usb1="080F0000" w:usb2="00000000" w:usb3="00000000" w:csb0="0004009F" w:csb1="DFD70000"/>
  </w:font>
  <w:font w:name="方正小标宋简体">
    <w:altName w:val="微软雅黑"/>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E2955">
    <w:pPr>
      <w:pStyle w:val="2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CB8951">
                          <w:pPr>
                            <w:pStyle w:val="26"/>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CCB8951">
                    <w:pPr>
                      <w:pStyle w:val="26"/>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211908">
    <w:pPr>
      <w:pStyle w:val="26"/>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897F12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- 5 -</w:t>
                          </w:r>
                          <w:r>
                            <w:rPr>
                              <w:rFonts w:hint="eastAsia"/>
                              <w:sz w:val="18"/>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bl05M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K&#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m5dOTIAQAAmQMAAA4AAAAAAAAAAQAgAAAAHgEAAGRycy9lMm9Eb2Mu&#10;eG1sUEsFBgAAAAAGAAYAWQEAAFgFAAAAAA==&#10;">
              <v:fill on="f" focussize="0,0"/>
              <v:stroke on="f"/>
              <v:imagedata o:title=""/>
              <o:lock v:ext="edit" aspectratio="f"/>
              <v:textbox inset="0mm,0mm,0mm,0mm" style="mso-fit-shape-to-text:t;">
                <w:txbxContent>
                  <w:p w14:paraId="4897F12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- 5 -</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A5DE87">
    <w:pPr>
      <w:pStyle w:val="2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ACE272">
                          <w:pPr>
                            <w:pStyle w:val="26"/>
                          </w:pPr>
                          <w:r>
                            <w:fldChar w:fldCharType="begin"/>
                          </w:r>
                          <w:r>
                            <w:instrText xml:space="preserve"> PAGE  \* MERGEFORMAT </w:instrText>
                          </w:r>
                          <w:r>
                            <w:fldChar w:fldCharType="separate"/>
                          </w:r>
                          <w:r>
                            <w:t>- 0 -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AACE272">
                    <w:pPr>
                      <w:pStyle w:val="26"/>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1DE76">
    <w:r>
      <w:c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6E1C02E"/>
    <w:multiLevelType w:val="singleLevel"/>
    <w:tmpl w:val="46E1C02E"/>
    <w:lvl w:ilvl="0" w:tentative="0">
      <w:start w:val="4"/>
      <w:numFmt w:val="decimal"/>
      <w:suff w:val="nothing"/>
      <w:lvlText w:val="（%1）"/>
      <w:lvlJc w:val="left"/>
    </w:lvl>
  </w:abstractNum>
  <w:abstractNum w:abstractNumId="1">
    <w:nsid w:val="54F403B5"/>
    <w:multiLevelType w:val="singleLevel"/>
    <w:tmpl w:val="54F403B5"/>
    <w:lvl w:ilvl="0" w:tentative="0">
      <w:start w:val="1"/>
      <w:numFmt w:val="chineseCounting"/>
      <w:suff w:val="nothing"/>
      <w:lvlText w:val="%1、"/>
      <w:lvlJc w:val="left"/>
    </w:lvl>
  </w:abstractNum>
  <w:abstractNum w:abstractNumId="2">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05"/>
  <w:drawingGridVerticalSpacing w:val="162"/>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0NDM4ZDk3NDZlMGRmNGMwZDg5MDM3ZTcyNmYxNTcifQ=="/>
  </w:docVars>
  <w:rsids>
    <w:rsidRoot w:val="00A47EEE"/>
    <w:rsid w:val="000001DB"/>
    <w:rsid w:val="000012DB"/>
    <w:rsid w:val="00001F65"/>
    <w:rsid w:val="0000318A"/>
    <w:rsid w:val="000038B0"/>
    <w:rsid w:val="00003A81"/>
    <w:rsid w:val="000044E1"/>
    <w:rsid w:val="00007B24"/>
    <w:rsid w:val="00013722"/>
    <w:rsid w:val="0001383E"/>
    <w:rsid w:val="0001393F"/>
    <w:rsid w:val="00021FF7"/>
    <w:rsid w:val="00027C2A"/>
    <w:rsid w:val="00042E21"/>
    <w:rsid w:val="0004744E"/>
    <w:rsid w:val="000476D3"/>
    <w:rsid w:val="00047C2A"/>
    <w:rsid w:val="0005216E"/>
    <w:rsid w:val="000536C0"/>
    <w:rsid w:val="00053B9D"/>
    <w:rsid w:val="00054138"/>
    <w:rsid w:val="00055FF9"/>
    <w:rsid w:val="00061294"/>
    <w:rsid w:val="00062480"/>
    <w:rsid w:val="00065B68"/>
    <w:rsid w:val="00065EDC"/>
    <w:rsid w:val="00066EA5"/>
    <w:rsid w:val="0007012A"/>
    <w:rsid w:val="000745B1"/>
    <w:rsid w:val="00080C03"/>
    <w:rsid w:val="00081B3D"/>
    <w:rsid w:val="000825B9"/>
    <w:rsid w:val="00084BD6"/>
    <w:rsid w:val="00084C61"/>
    <w:rsid w:val="00084D68"/>
    <w:rsid w:val="00085327"/>
    <w:rsid w:val="0008779A"/>
    <w:rsid w:val="00096BC6"/>
    <w:rsid w:val="000A41AD"/>
    <w:rsid w:val="000B3C7D"/>
    <w:rsid w:val="000B6133"/>
    <w:rsid w:val="000C373D"/>
    <w:rsid w:val="000C388E"/>
    <w:rsid w:val="000D0D8A"/>
    <w:rsid w:val="000D6AB7"/>
    <w:rsid w:val="000F308D"/>
    <w:rsid w:val="000F30C6"/>
    <w:rsid w:val="000F4827"/>
    <w:rsid w:val="000F7AD1"/>
    <w:rsid w:val="0010241F"/>
    <w:rsid w:val="00104591"/>
    <w:rsid w:val="00107C6A"/>
    <w:rsid w:val="00110545"/>
    <w:rsid w:val="00110ED3"/>
    <w:rsid w:val="00114464"/>
    <w:rsid w:val="00115E89"/>
    <w:rsid w:val="001209FA"/>
    <w:rsid w:val="00123F23"/>
    <w:rsid w:val="00123FA7"/>
    <w:rsid w:val="00124359"/>
    <w:rsid w:val="00125D59"/>
    <w:rsid w:val="00125ECA"/>
    <w:rsid w:val="00126B81"/>
    <w:rsid w:val="00127446"/>
    <w:rsid w:val="0013193D"/>
    <w:rsid w:val="00132038"/>
    <w:rsid w:val="0013373E"/>
    <w:rsid w:val="001338F7"/>
    <w:rsid w:val="0013776E"/>
    <w:rsid w:val="001379BC"/>
    <w:rsid w:val="00144213"/>
    <w:rsid w:val="00145D07"/>
    <w:rsid w:val="00146E09"/>
    <w:rsid w:val="00147FED"/>
    <w:rsid w:val="0015083C"/>
    <w:rsid w:val="00152327"/>
    <w:rsid w:val="001529AB"/>
    <w:rsid w:val="00156259"/>
    <w:rsid w:val="00156685"/>
    <w:rsid w:val="00157605"/>
    <w:rsid w:val="001605B3"/>
    <w:rsid w:val="001650A0"/>
    <w:rsid w:val="0016666F"/>
    <w:rsid w:val="00167422"/>
    <w:rsid w:val="00175963"/>
    <w:rsid w:val="00180A75"/>
    <w:rsid w:val="00184761"/>
    <w:rsid w:val="0018481D"/>
    <w:rsid w:val="0018729E"/>
    <w:rsid w:val="001905DF"/>
    <w:rsid w:val="00192FD4"/>
    <w:rsid w:val="0019304B"/>
    <w:rsid w:val="00197578"/>
    <w:rsid w:val="001A2AB6"/>
    <w:rsid w:val="001A6874"/>
    <w:rsid w:val="001B19C0"/>
    <w:rsid w:val="001B37A5"/>
    <w:rsid w:val="001C1111"/>
    <w:rsid w:val="001C3B7D"/>
    <w:rsid w:val="001C429C"/>
    <w:rsid w:val="001C5484"/>
    <w:rsid w:val="001D03EB"/>
    <w:rsid w:val="001D6640"/>
    <w:rsid w:val="001D7122"/>
    <w:rsid w:val="001E0F98"/>
    <w:rsid w:val="001E439B"/>
    <w:rsid w:val="001E4713"/>
    <w:rsid w:val="001F5B8A"/>
    <w:rsid w:val="002003D1"/>
    <w:rsid w:val="00203BF2"/>
    <w:rsid w:val="002059BD"/>
    <w:rsid w:val="00205A36"/>
    <w:rsid w:val="00212EC8"/>
    <w:rsid w:val="0021454A"/>
    <w:rsid w:val="0021595B"/>
    <w:rsid w:val="00222348"/>
    <w:rsid w:val="0022484F"/>
    <w:rsid w:val="00230A22"/>
    <w:rsid w:val="00234DB3"/>
    <w:rsid w:val="00241F7B"/>
    <w:rsid w:val="00242971"/>
    <w:rsid w:val="00242AB4"/>
    <w:rsid w:val="00244D2D"/>
    <w:rsid w:val="00245133"/>
    <w:rsid w:val="002475D2"/>
    <w:rsid w:val="00253A36"/>
    <w:rsid w:val="00254616"/>
    <w:rsid w:val="00257669"/>
    <w:rsid w:val="00260451"/>
    <w:rsid w:val="0026568A"/>
    <w:rsid w:val="0026662D"/>
    <w:rsid w:val="00267B8B"/>
    <w:rsid w:val="0027082F"/>
    <w:rsid w:val="00273CEF"/>
    <w:rsid w:val="002746F0"/>
    <w:rsid w:val="00282035"/>
    <w:rsid w:val="00284D8E"/>
    <w:rsid w:val="0029006A"/>
    <w:rsid w:val="00290C67"/>
    <w:rsid w:val="00291E65"/>
    <w:rsid w:val="00292ABA"/>
    <w:rsid w:val="0029765C"/>
    <w:rsid w:val="002A307E"/>
    <w:rsid w:val="002A4B92"/>
    <w:rsid w:val="002A4D70"/>
    <w:rsid w:val="002A51E0"/>
    <w:rsid w:val="002A696F"/>
    <w:rsid w:val="002A6A6C"/>
    <w:rsid w:val="002A740E"/>
    <w:rsid w:val="002A7FE5"/>
    <w:rsid w:val="002B003B"/>
    <w:rsid w:val="002B2E40"/>
    <w:rsid w:val="002B326F"/>
    <w:rsid w:val="002B368C"/>
    <w:rsid w:val="002B6923"/>
    <w:rsid w:val="002C0574"/>
    <w:rsid w:val="002C1D70"/>
    <w:rsid w:val="002C3AD6"/>
    <w:rsid w:val="002D1F74"/>
    <w:rsid w:val="002D36C7"/>
    <w:rsid w:val="002D372E"/>
    <w:rsid w:val="002D3E80"/>
    <w:rsid w:val="002D40F9"/>
    <w:rsid w:val="002D4D4B"/>
    <w:rsid w:val="002E1647"/>
    <w:rsid w:val="002E2BB7"/>
    <w:rsid w:val="002E6001"/>
    <w:rsid w:val="002E6698"/>
    <w:rsid w:val="002E687A"/>
    <w:rsid w:val="002E75B3"/>
    <w:rsid w:val="002E782B"/>
    <w:rsid w:val="002F178A"/>
    <w:rsid w:val="002F3408"/>
    <w:rsid w:val="002F4252"/>
    <w:rsid w:val="002F6631"/>
    <w:rsid w:val="00301E99"/>
    <w:rsid w:val="003054BA"/>
    <w:rsid w:val="003110DA"/>
    <w:rsid w:val="00311DFE"/>
    <w:rsid w:val="00313AD5"/>
    <w:rsid w:val="00315763"/>
    <w:rsid w:val="00316CB3"/>
    <w:rsid w:val="00316D5C"/>
    <w:rsid w:val="00317270"/>
    <w:rsid w:val="00320719"/>
    <w:rsid w:val="003219C5"/>
    <w:rsid w:val="00325CBE"/>
    <w:rsid w:val="00326D7B"/>
    <w:rsid w:val="00327255"/>
    <w:rsid w:val="003306B8"/>
    <w:rsid w:val="00332B34"/>
    <w:rsid w:val="0033316D"/>
    <w:rsid w:val="00333352"/>
    <w:rsid w:val="003345D6"/>
    <w:rsid w:val="003368EE"/>
    <w:rsid w:val="00337A29"/>
    <w:rsid w:val="00343B49"/>
    <w:rsid w:val="00343E7B"/>
    <w:rsid w:val="00354560"/>
    <w:rsid w:val="003560E0"/>
    <w:rsid w:val="003668E4"/>
    <w:rsid w:val="0037053F"/>
    <w:rsid w:val="00383AF8"/>
    <w:rsid w:val="00384ECA"/>
    <w:rsid w:val="00385B73"/>
    <w:rsid w:val="003916B3"/>
    <w:rsid w:val="00392D77"/>
    <w:rsid w:val="00393EF4"/>
    <w:rsid w:val="0039470D"/>
    <w:rsid w:val="00394716"/>
    <w:rsid w:val="003A17C1"/>
    <w:rsid w:val="003A1F54"/>
    <w:rsid w:val="003A4F41"/>
    <w:rsid w:val="003A7410"/>
    <w:rsid w:val="003B0BDE"/>
    <w:rsid w:val="003B300D"/>
    <w:rsid w:val="003B67A4"/>
    <w:rsid w:val="003B6E32"/>
    <w:rsid w:val="003C2F21"/>
    <w:rsid w:val="003C6885"/>
    <w:rsid w:val="003C6F39"/>
    <w:rsid w:val="003C7F78"/>
    <w:rsid w:val="003E3178"/>
    <w:rsid w:val="003E4453"/>
    <w:rsid w:val="003E67E1"/>
    <w:rsid w:val="003F0911"/>
    <w:rsid w:val="003F1AFB"/>
    <w:rsid w:val="003F1E28"/>
    <w:rsid w:val="003F68D4"/>
    <w:rsid w:val="003F6ADD"/>
    <w:rsid w:val="003F7161"/>
    <w:rsid w:val="003F73E7"/>
    <w:rsid w:val="00401C39"/>
    <w:rsid w:val="004037B3"/>
    <w:rsid w:val="00403EA5"/>
    <w:rsid w:val="00405E38"/>
    <w:rsid w:val="0041072A"/>
    <w:rsid w:val="0041146F"/>
    <w:rsid w:val="004165FC"/>
    <w:rsid w:val="0041691B"/>
    <w:rsid w:val="00420B05"/>
    <w:rsid w:val="004252AC"/>
    <w:rsid w:val="00425302"/>
    <w:rsid w:val="0042755D"/>
    <w:rsid w:val="00427902"/>
    <w:rsid w:val="0043478F"/>
    <w:rsid w:val="00445CEF"/>
    <w:rsid w:val="00446D8A"/>
    <w:rsid w:val="00447740"/>
    <w:rsid w:val="00450BA4"/>
    <w:rsid w:val="004524D7"/>
    <w:rsid w:val="00457075"/>
    <w:rsid w:val="00462222"/>
    <w:rsid w:val="00462CD2"/>
    <w:rsid w:val="004635B6"/>
    <w:rsid w:val="004642C8"/>
    <w:rsid w:val="00465681"/>
    <w:rsid w:val="00465FC0"/>
    <w:rsid w:val="0046724F"/>
    <w:rsid w:val="004707EE"/>
    <w:rsid w:val="00473FCB"/>
    <w:rsid w:val="004744EC"/>
    <w:rsid w:val="004753C4"/>
    <w:rsid w:val="004753DA"/>
    <w:rsid w:val="0047649F"/>
    <w:rsid w:val="00476927"/>
    <w:rsid w:val="00476AB2"/>
    <w:rsid w:val="004858E6"/>
    <w:rsid w:val="00490A42"/>
    <w:rsid w:val="00490DB5"/>
    <w:rsid w:val="00492ADD"/>
    <w:rsid w:val="00494767"/>
    <w:rsid w:val="00495B8D"/>
    <w:rsid w:val="00497207"/>
    <w:rsid w:val="00497990"/>
    <w:rsid w:val="004A1E6E"/>
    <w:rsid w:val="004A3535"/>
    <w:rsid w:val="004A5250"/>
    <w:rsid w:val="004A6344"/>
    <w:rsid w:val="004A66FC"/>
    <w:rsid w:val="004B1998"/>
    <w:rsid w:val="004B2986"/>
    <w:rsid w:val="004B49EE"/>
    <w:rsid w:val="004B5B7E"/>
    <w:rsid w:val="004B71B7"/>
    <w:rsid w:val="004C0704"/>
    <w:rsid w:val="004C2D82"/>
    <w:rsid w:val="004C3238"/>
    <w:rsid w:val="004D1E8D"/>
    <w:rsid w:val="004D220C"/>
    <w:rsid w:val="004D35B8"/>
    <w:rsid w:val="004D4FB9"/>
    <w:rsid w:val="004D6D27"/>
    <w:rsid w:val="004E08F3"/>
    <w:rsid w:val="004E3E96"/>
    <w:rsid w:val="004E7610"/>
    <w:rsid w:val="004F0D15"/>
    <w:rsid w:val="004F255F"/>
    <w:rsid w:val="004F3A46"/>
    <w:rsid w:val="004F453E"/>
    <w:rsid w:val="004F60D1"/>
    <w:rsid w:val="0050005D"/>
    <w:rsid w:val="005012B5"/>
    <w:rsid w:val="00510685"/>
    <w:rsid w:val="00516024"/>
    <w:rsid w:val="00531A3D"/>
    <w:rsid w:val="00535660"/>
    <w:rsid w:val="005414A5"/>
    <w:rsid w:val="00541773"/>
    <w:rsid w:val="005425D3"/>
    <w:rsid w:val="00547A1A"/>
    <w:rsid w:val="00547C70"/>
    <w:rsid w:val="005507A4"/>
    <w:rsid w:val="005535ED"/>
    <w:rsid w:val="00555E4D"/>
    <w:rsid w:val="005576F6"/>
    <w:rsid w:val="00566A88"/>
    <w:rsid w:val="00567BA4"/>
    <w:rsid w:val="005725E9"/>
    <w:rsid w:val="00574AEF"/>
    <w:rsid w:val="00581709"/>
    <w:rsid w:val="005846CD"/>
    <w:rsid w:val="0059592D"/>
    <w:rsid w:val="005B4A1A"/>
    <w:rsid w:val="005B58BB"/>
    <w:rsid w:val="005C6BCC"/>
    <w:rsid w:val="005C6DAF"/>
    <w:rsid w:val="005C7BD8"/>
    <w:rsid w:val="005D18E9"/>
    <w:rsid w:val="005D242A"/>
    <w:rsid w:val="005E0465"/>
    <w:rsid w:val="005E1BF9"/>
    <w:rsid w:val="005E45E2"/>
    <w:rsid w:val="005E67C5"/>
    <w:rsid w:val="005F4001"/>
    <w:rsid w:val="005F4887"/>
    <w:rsid w:val="005F561B"/>
    <w:rsid w:val="0060032D"/>
    <w:rsid w:val="006041BD"/>
    <w:rsid w:val="006051CB"/>
    <w:rsid w:val="00607DEC"/>
    <w:rsid w:val="00610DD3"/>
    <w:rsid w:val="00612012"/>
    <w:rsid w:val="00614621"/>
    <w:rsid w:val="006214FF"/>
    <w:rsid w:val="006237E5"/>
    <w:rsid w:val="00633C2B"/>
    <w:rsid w:val="00633E55"/>
    <w:rsid w:val="00635C95"/>
    <w:rsid w:val="00637400"/>
    <w:rsid w:val="00640608"/>
    <w:rsid w:val="00655592"/>
    <w:rsid w:val="0066122B"/>
    <w:rsid w:val="006617D8"/>
    <w:rsid w:val="00661AD6"/>
    <w:rsid w:val="00667760"/>
    <w:rsid w:val="00673E94"/>
    <w:rsid w:val="00675676"/>
    <w:rsid w:val="0068415B"/>
    <w:rsid w:val="00684623"/>
    <w:rsid w:val="00684E07"/>
    <w:rsid w:val="00685FA1"/>
    <w:rsid w:val="0069145B"/>
    <w:rsid w:val="006A26AE"/>
    <w:rsid w:val="006A6593"/>
    <w:rsid w:val="006A6669"/>
    <w:rsid w:val="006B1033"/>
    <w:rsid w:val="006B1850"/>
    <w:rsid w:val="006B2FDF"/>
    <w:rsid w:val="006B3BD4"/>
    <w:rsid w:val="006B7A80"/>
    <w:rsid w:val="006C1B54"/>
    <w:rsid w:val="006D20CB"/>
    <w:rsid w:val="006D4AC5"/>
    <w:rsid w:val="006D54AA"/>
    <w:rsid w:val="006D5F3C"/>
    <w:rsid w:val="006D6D4E"/>
    <w:rsid w:val="006E017D"/>
    <w:rsid w:val="006E308C"/>
    <w:rsid w:val="006E43BB"/>
    <w:rsid w:val="006E7813"/>
    <w:rsid w:val="006F0317"/>
    <w:rsid w:val="006F4FA7"/>
    <w:rsid w:val="00701638"/>
    <w:rsid w:val="00701A7E"/>
    <w:rsid w:val="00702E80"/>
    <w:rsid w:val="00704905"/>
    <w:rsid w:val="007155EC"/>
    <w:rsid w:val="007237BD"/>
    <w:rsid w:val="0072502E"/>
    <w:rsid w:val="007279B5"/>
    <w:rsid w:val="007331E0"/>
    <w:rsid w:val="00734693"/>
    <w:rsid w:val="007405E7"/>
    <w:rsid w:val="00740CFE"/>
    <w:rsid w:val="00741475"/>
    <w:rsid w:val="007435E0"/>
    <w:rsid w:val="0074696D"/>
    <w:rsid w:val="00754816"/>
    <w:rsid w:val="0075554D"/>
    <w:rsid w:val="00755D55"/>
    <w:rsid w:val="00757882"/>
    <w:rsid w:val="00770597"/>
    <w:rsid w:val="007808B5"/>
    <w:rsid w:val="00781FB8"/>
    <w:rsid w:val="0079067F"/>
    <w:rsid w:val="00790F9E"/>
    <w:rsid w:val="00794610"/>
    <w:rsid w:val="00796AF2"/>
    <w:rsid w:val="007A3978"/>
    <w:rsid w:val="007A72BE"/>
    <w:rsid w:val="007B3EFC"/>
    <w:rsid w:val="007B4252"/>
    <w:rsid w:val="007B5F7A"/>
    <w:rsid w:val="007C4CE3"/>
    <w:rsid w:val="007C5921"/>
    <w:rsid w:val="007C6CA6"/>
    <w:rsid w:val="007C6DDC"/>
    <w:rsid w:val="007D66F6"/>
    <w:rsid w:val="007E379B"/>
    <w:rsid w:val="007E547F"/>
    <w:rsid w:val="007E7B27"/>
    <w:rsid w:val="007F018A"/>
    <w:rsid w:val="007F0563"/>
    <w:rsid w:val="007F142B"/>
    <w:rsid w:val="007F5FE7"/>
    <w:rsid w:val="00804E56"/>
    <w:rsid w:val="00814A00"/>
    <w:rsid w:val="00820DE6"/>
    <w:rsid w:val="0082184F"/>
    <w:rsid w:val="008219D3"/>
    <w:rsid w:val="0082300E"/>
    <w:rsid w:val="00823D18"/>
    <w:rsid w:val="0082541D"/>
    <w:rsid w:val="00826AA8"/>
    <w:rsid w:val="0084476F"/>
    <w:rsid w:val="00844E52"/>
    <w:rsid w:val="00845DA7"/>
    <w:rsid w:val="00846A0C"/>
    <w:rsid w:val="00851098"/>
    <w:rsid w:val="00851E41"/>
    <w:rsid w:val="00852BA3"/>
    <w:rsid w:val="0085372D"/>
    <w:rsid w:val="00864452"/>
    <w:rsid w:val="00865276"/>
    <w:rsid w:val="00865836"/>
    <w:rsid w:val="0086782A"/>
    <w:rsid w:val="00867C2F"/>
    <w:rsid w:val="008743E1"/>
    <w:rsid w:val="0088331A"/>
    <w:rsid w:val="00884138"/>
    <w:rsid w:val="008856E9"/>
    <w:rsid w:val="0089084E"/>
    <w:rsid w:val="0089094D"/>
    <w:rsid w:val="00891E9E"/>
    <w:rsid w:val="00897AF9"/>
    <w:rsid w:val="008A02BC"/>
    <w:rsid w:val="008A0318"/>
    <w:rsid w:val="008A4FCC"/>
    <w:rsid w:val="008A506C"/>
    <w:rsid w:val="008A5222"/>
    <w:rsid w:val="008A5F78"/>
    <w:rsid w:val="008A6461"/>
    <w:rsid w:val="008A6E0F"/>
    <w:rsid w:val="008B28C5"/>
    <w:rsid w:val="008B49CF"/>
    <w:rsid w:val="008C21DC"/>
    <w:rsid w:val="008C2519"/>
    <w:rsid w:val="008C427F"/>
    <w:rsid w:val="008D22DD"/>
    <w:rsid w:val="008D51D9"/>
    <w:rsid w:val="008E0808"/>
    <w:rsid w:val="008E08DB"/>
    <w:rsid w:val="008E09A9"/>
    <w:rsid w:val="008E0E51"/>
    <w:rsid w:val="008E10BC"/>
    <w:rsid w:val="008E2626"/>
    <w:rsid w:val="008E60BB"/>
    <w:rsid w:val="008F00EC"/>
    <w:rsid w:val="008F0C1C"/>
    <w:rsid w:val="008F103F"/>
    <w:rsid w:val="008F5121"/>
    <w:rsid w:val="008F6FD9"/>
    <w:rsid w:val="0090136C"/>
    <w:rsid w:val="00905A9C"/>
    <w:rsid w:val="00906E0B"/>
    <w:rsid w:val="009100F8"/>
    <w:rsid w:val="00913A7A"/>
    <w:rsid w:val="00926657"/>
    <w:rsid w:val="009402E7"/>
    <w:rsid w:val="00940592"/>
    <w:rsid w:val="0094161D"/>
    <w:rsid w:val="00945CB2"/>
    <w:rsid w:val="0094624C"/>
    <w:rsid w:val="009519AC"/>
    <w:rsid w:val="00951C97"/>
    <w:rsid w:val="0095286A"/>
    <w:rsid w:val="009536A1"/>
    <w:rsid w:val="00955B4A"/>
    <w:rsid w:val="009578FE"/>
    <w:rsid w:val="0096095C"/>
    <w:rsid w:val="00971171"/>
    <w:rsid w:val="00972423"/>
    <w:rsid w:val="00975C1B"/>
    <w:rsid w:val="0097626D"/>
    <w:rsid w:val="00981843"/>
    <w:rsid w:val="0098533B"/>
    <w:rsid w:val="00987FBE"/>
    <w:rsid w:val="00994CF1"/>
    <w:rsid w:val="009A0895"/>
    <w:rsid w:val="009A6D7D"/>
    <w:rsid w:val="009A721E"/>
    <w:rsid w:val="009A76E9"/>
    <w:rsid w:val="009B32DA"/>
    <w:rsid w:val="009B3DC1"/>
    <w:rsid w:val="009B758E"/>
    <w:rsid w:val="009C1621"/>
    <w:rsid w:val="009C5D4C"/>
    <w:rsid w:val="009D03F3"/>
    <w:rsid w:val="009D53A5"/>
    <w:rsid w:val="009D71EC"/>
    <w:rsid w:val="009E2681"/>
    <w:rsid w:val="009E69BD"/>
    <w:rsid w:val="009E6B89"/>
    <w:rsid w:val="009F0F15"/>
    <w:rsid w:val="009F114D"/>
    <w:rsid w:val="009F1C79"/>
    <w:rsid w:val="009F2E4B"/>
    <w:rsid w:val="00A04D9B"/>
    <w:rsid w:val="00A0576F"/>
    <w:rsid w:val="00A1149B"/>
    <w:rsid w:val="00A17BA5"/>
    <w:rsid w:val="00A2677E"/>
    <w:rsid w:val="00A273D4"/>
    <w:rsid w:val="00A27694"/>
    <w:rsid w:val="00A31B08"/>
    <w:rsid w:val="00A43B08"/>
    <w:rsid w:val="00A47EEE"/>
    <w:rsid w:val="00A506AC"/>
    <w:rsid w:val="00A53722"/>
    <w:rsid w:val="00A62B67"/>
    <w:rsid w:val="00A711FB"/>
    <w:rsid w:val="00A733A7"/>
    <w:rsid w:val="00A73B09"/>
    <w:rsid w:val="00A73EFE"/>
    <w:rsid w:val="00A73F7D"/>
    <w:rsid w:val="00A80FB6"/>
    <w:rsid w:val="00A82525"/>
    <w:rsid w:val="00A82E85"/>
    <w:rsid w:val="00A84804"/>
    <w:rsid w:val="00A855E7"/>
    <w:rsid w:val="00A9139D"/>
    <w:rsid w:val="00A9195B"/>
    <w:rsid w:val="00A925F1"/>
    <w:rsid w:val="00A93481"/>
    <w:rsid w:val="00A95EF7"/>
    <w:rsid w:val="00AA3F13"/>
    <w:rsid w:val="00AA6991"/>
    <w:rsid w:val="00AB256C"/>
    <w:rsid w:val="00AB2CD3"/>
    <w:rsid w:val="00AB5396"/>
    <w:rsid w:val="00AB56C3"/>
    <w:rsid w:val="00AC106D"/>
    <w:rsid w:val="00AC4EE8"/>
    <w:rsid w:val="00AC5493"/>
    <w:rsid w:val="00AD3A40"/>
    <w:rsid w:val="00AD5EC8"/>
    <w:rsid w:val="00AE17CB"/>
    <w:rsid w:val="00AE1B35"/>
    <w:rsid w:val="00AE26F7"/>
    <w:rsid w:val="00AE2E9F"/>
    <w:rsid w:val="00AE3C1F"/>
    <w:rsid w:val="00AE5144"/>
    <w:rsid w:val="00AF2B44"/>
    <w:rsid w:val="00AF3EF2"/>
    <w:rsid w:val="00AF492C"/>
    <w:rsid w:val="00B04B06"/>
    <w:rsid w:val="00B05482"/>
    <w:rsid w:val="00B06C53"/>
    <w:rsid w:val="00B07149"/>
    <w:rsid w:val="00B07A0A"/>
    <w:rsid w:val="00B07C73"/>
    <w:rsid w:val="00B10F56"/>
    <w:rsid w:val="00B13737"/>
    <w:rsid w:val="00B1390F"/>
    <w:rsid w:val="00B13B9F"/>
    <w:rsid w:val="00B1648A"/>
    <w:rsid w:val="00B2217B"/>
    <w:rsid w:val="00B24596"/>
    <w:rsid w:val="00B270D2"/>
    <w:rsid w:val="00B27819"/>
    <w:rsid w:val="00B3367D"/>
    <w:rsid w:val="00B365D3"/>
    <w:rsid w:val="00B37865"/>
    <w:rsid w:val="00B41971"/>
    <w:rsid w:val="00B42C07"/>
    <w:rsid w:val="00B440FA"/>
    <w:rsid w:val="00B45FC4"/>
    <w:rsid w:val="00B470A9"/>
    <w:rsid w:val="00B55A9F"/>
    <w:rsid w:val="00B56432"/>
    <w:rsid w:val="00B56696"/>
    <w:rsid w:val="00B66CD9"/>
    <w:rsid w:val="00B70589"/>
    <w:rsid w:val="00B7287D"/>
    <w:rsid w:val="00B73030"/>
    <w:rsid w:val="00B73707"/>
    <w:rsid w:val="00B742AD"/>
    <w:rsid w:val="00B747F6"/>
    <w:rsid w:val="00B76444"/>
    <w:rsid w:val="00B93BD9"/>
    <w:rsid w:val="00B948BE"/>
    <w:rsid w:val="00B960F5"/>
    <w:rsid w:val="00BA4FFD"/>
    <w:rsid w:val="00BA59AB"/>
    <w:rsid w:val="00BB0D50"/>
    <w:rsid w:val="00BB2401"/>
    <w:rsid w:val="00BB4535"/>
    <w:rsid w:val="00BB6882"/>
    <w:rsid w:val="00BC16CD"/>
    <w:rsid w:val="00BC47D9"/>
    <w:rsid w:val="00BC4868"/>
    <w:rsid w:val="00BC5688"/>
    <w:rsid w:val="00BC7766"/>
    <w:rsid w:val="00BD1B35"/>
    <w:rsid w:val="00BD2E4C"/>
    <w:rsid w:val="00BD53F9"/>
    <w:rsid w:val="00BD689A"/>
    <w:rsid w:val="00BD71BC"/>
    <w:rsid w:val="00BE0BA8"/>
    <w:rsid w:val="00BF1ADE"/>
    <w:rsid w:val="00BF1CFF"/>
    <w:rsid w:val="00BF25E5"/>
    <w:rsid w:val="00BF41AD"/>
    <w:rsid w:val="00BF5D0D"/>
    <w:rsid w:val="00C0394C"/>
    <w:rsid w:val="00C076C9"/>
    <w:rsid w:val="00C1081B"/>
    <w:rsid w:val="00C116F4"/>
    <w:rsid w:val="00C13033"/>
    <w:rsid w:val="00C15623"/>
    <w:rsid w:val="00C15B52"/>
    <w:rsid w:val="00C22C37"/>
    <w:rsid w:val="00C24E0D"/>
    <w:rsid w:val="00C25253"/>
    <w:rsid w:val="00C26502"/>
    <w:rsid w:val="00C31D8C"/>
    <w:rsid w:val="00C32DE5"/>
    <w:rsid w:val="00C354E8"/>
    <w:rsid w:val="00C3566D"/>
    <w:rsid w:val="00C3620A"/>
    <w:rsid w:val="00C40081"/>
    <w:rsid w:val="00C44F9F"/>
    <w:rsid w:val="00C45F6D"/>
    <w:rsid w:val="00C46A04"/>
    <w:rsid w:val="00C47AF5"/>
    <w:rsid w:val="00C47FCC"/>
    <w:rsid w:val="00C57CF5"/>
    <w:rsid w:val="00C6154E"/>
    <w:rsid w:val="00C64215"/>
    <w:rsid w:val="00C659ED"/>
    <w:rsid w:val="00C65F16"/>
    <w:rsid w:val="00C65FFB"/>
    <w:rsid w:val="00C71F85"/>
    <w:rsid w:val="00C72078"/>
    <w:rsid w:val="00C751EE"/>
    <w:rsid w:val="00C75E5F"/>
    <w:rsid w:val="00C7799C"/>
    <w:rsid w:val="00C84A59"/>
    <w:rsid w:val="00C84E19"/>
    <w:rsid w:val="00C90A2C"/>
    <w:rsid w:val="00C93802"/>
    <w:rsid w:val="00C96227"/>
    <w:rsid w:val="00C97416"/>
    <w:rsid w:val="00CA4EE8"/>
    <w:rsid w:val="00CA53D4"/>
    <w:rsid w:val="00CA63BF"/>
    <w:rsid w:val="00CC1FDE"/>
    <w:rsid w:val="00CC47F0"/>
    <w:rsid w:val="00CC50F7"/>
    <w:rsid w:val="00CD12DF"/>
    <w:rsid w:val="00CD1DB0"/>
    <w:rsid w:val="00CE2D60"/>
    <w:rsid w:val="00CE2EEA"/>
    <w:rsid w:val="00CE455E"/>
    <w:rsid w:val="00CF7F8F"/>
    <w:rsid w:val="00D02224"/>
    <w:rsid w:val="00D0392F"/>
    <w:rsid w:val="00D04E40"/>
    <w:rsid w:val="00D06F9E"/>
    <w:rsid w:val="00D124E1"/>
    <w:rsid w:val="00D12D82"/>
    <w:rsid w:val="00D131A8"/>
    <w:rsid w:val="00D2133F"/>
    <w:rsid w:val="00D21B35"/>
    <w:rsid w:val="00D273D6"/>
    <w:rsid w:val="00D31112"/>
    <w:rsid w:val="00D315B2"/>
    <w:rsid w:val="00D347A3"/>
    <w:rsid w:val="00D356CD"/>
    <w:rsid w:val="00D357FF"/>
    <w:rsid w:val="00D35E7C"/>
    <w:rsid w:val="00D360E7"/>
    <w:rsid w:val="00D427FF"/>
    <w:rsid w:val="00D4634B"/>
    <w:rsid w:val="00D47F80"/>
    <w:rsid w:val="00D54B39"/>
    <w:rsid w:val="00D54F8C"/>
    <w:rsid w:val="00D5573E"/>
    <w:rsid w:val="00D5622D"/>
    <w:rsid w:val="00D56343"/>
    <w:rsid w:val="00D60B1D"/>
    <w:rsid w:val="00D60C9C"/>
    <w:rsid w:val="00D6760B"/>
    <w:rsid w:val="00D7471E"/>
    <w:rsid w:val="00D75C82"/>
    <w:rsid w:val="00D75F01"/>
    <w:rsid w:val="00D76841"/>
    <w:rsid w:val="00D773DE"/>
    <w:rsid w:val="00D773F7"/>
    <w:rsid w:val="00D92ADD"/>
    <w:rsid w:val="00D9711E"/>
    <w:rsid w:val="00DA0AF8"/>
    <w:rsid w:val="00DA0C90"/>
    <w:rsid w:val="00DA2B5D"/>
    <w:rsid w:val="00DB21FA"/>
    <w:rsid w:val="00DB39D3"/>
    <w:rsid w:val="00DB4609"/>
    <w:rsid w:val="00DB6898"/>
    <w:rsid w:val="00DB690B"/>
    <w:rsid w:val="00DC0549"/>
    <w:rsid w:val="00DC0F4E"/>
    <w:rsid w:val="00DC3BD5"/>
    <w:rsid w:val="00DC4E32"/>
    <w:rsid w:val="00DC6A27"/>
    <w:rsid w:val="00DD269D"/>
    <w:rsid w:val="00DD2851"/>
    <w:rsid w:val="00DD3B5A"/>
    <w:rsid w:val="00DE031B"/>
    <w:rsid w:val="00DE0D11"/>
    <w:rsid w:val="00DE2424"/>
    <w:rsid w:val="00DE4171"/>
    <w:rsid w:val="00DE4666"/>
    <w:rsid w:val="00DE4794"/>
    <w:rsid w:val="00DE5BAD"/>
    <w:rsid w:val="00DE6BB8"/>
    <w:rsid w:val="00DE7E43"/>
    <w:rsid w:val="00DF2BDD"/>
    <w:rsid w:val="00DF366D"/>
    <w:rsid w:val="00DF37E3"/>
    <w:rsid w:val="00DF695B"/>
    <w:rsid w:val="00E00B8C"/>
    <w:rsid w:val="00E06901"/>
    <w:rsid w:val="00E221EB"/>
    <w:rsid w:val="00E22DCE"/>
    <w:rsid w:val="00E257E9"/>
    <w:rsid w:val="00E34CB9"/>
    <w:rsid w:val="00E3733F"/>
    <w:rsid w:val="00E3763D"/>
    <w:rsid w:val="00E37FA6"/>
    <w:rsid w:val="00E413AA"/>
    <w:rsid w:val="00E44125"/>
    <w:rsid w:val="00E47388"/>
    <w:rsid w:val="00E54A82"/>
    <w:rsid w:val="00E55D2A"/>
    <w:rsid w:val="00E55E60"/>
    <w:rsid w:val="00E6013B"/>
    <w:rsid w:val="00E62FA7"/>
    <w:rsid w:val="00E63042"/>
    <w:rsid w:val="00E63D41"/>
    <w:rsid w:val="00E64512"/>
    <w:rsid w:val="00E65366"/>
    <w:rsid w:val="00E76951"/>
    <w:rsid w:val="00E77846"/>
    <w:rsid w:val="00E77F17"/>
    <w:rsid w:val="00E850A4"/>
    <w:rsid w:val="00E921FA"/>
    <w:rsid w:val="00E92BA1"/>
    <w:rsid w:val="00E94F27"/>
    <w:rsid w:val="00E95347"/>
    <w:rsid w:val="00E97384"/>
    <w:rsid w:val="00EA34B2"/>
    <w:rsid w:val="00EA45EE"/>
    <w:rsid w:val="00EA4BD5"/>
    <w:rsid w:val="00EA55CF"/>
    <w:rsid w:val="00EB1E78"/>
    <w:rsid w:val="00EB47B8"/>
    <w:rsid w:val="00EC1805"/>
    <w:rsid w:val="00EC1864"/>
    <w:rsid w:val="00EC2596"/>
    <w:rsid w:val="00ED2F54"/>
    <w:rsid w:val="00ED6110"/>
    <w:rsid w:val="00EE26F6"/>
    <w:rsid w:val="00EE484D"/>
    <w:rsid w:val="00EE6949"/>
    <w:rsid w:val="00EF29A9"/>
    <w:rsid w:val="00EF2D28"/>
    <w:rsid w:val="00EF4ECD"/>
    <w:rsid w:val="00F0240C"/>
    <w:rsid w:val="00F02C48"/>
    <w:rsid w:val="00F03E27"/>
    <w:rsid w:val="00F0473B"/>
    <w:rsid w:val="00F06C0A"/>
    <w:rsid w:val="00F12576"/>
    <w:rsid w:val="00F15FE9"/>
    <w:rsid w:val="00F16C7E"/>
    <w:rsid w:val="00F17C99"/>
    <w:rsid w:val="00F22EFA"/>
    <w:rsid w:val="00F25666"/>
    <w:rsid w:val="00F2742C"/>
    <w:rsid w:val="00F3345D"/>
    <w:rsid w:val="00F35323"/>
    <w:rsid w:val="00F50EB2"/>
    <w:rsid w:val="00F53E23"/>
    <w:rsid w:val="00F55A53"/>
    <w:rsid w:val="00F57C3D"/>
    <w:rsid w:val="00F6103B"/>
    <w:rsid w:val="00F618BE"/>
    <w:rsid w:val="00F61C7A"/>
    <w:rsid w:val="00F63FED"/>
    <w:rsid w:val="00F673B4"/>
    <w:rsid w:val="00F67EA6"/>
    <w:rsid w:val="00F70E9B"/>
    <w:rsid w:val="00F73E9E"/>
    <w:rsid w:val="00F752ED"/>
    <w:rsid w:val="00F770DA"/>
    <w:rsid w:val="00F80059"/>
    <w:rsid w:val="00F80CD0"/>
    <w:rsid w:val="00F816CD"/>
    <w:rsid w:val="00F84290"/>
    <w:rsid w:val="00F87248"/>
    <w:rsid w:val="00F9307B"/>
    <w:rsid w:val="00F961C6"/>
    <w:rsid w:val="00FA1AF1"/>
    <w:rsid w:val="00FA1B6B"/>
    <w:rsid w:val="00FA3AF9"/>
    <w:rsid w:val="00FA6C5E"/>
    <w:rsid w:val="00FA74B9"/>
    <w:rsid w:val="00FB1E0A"/>
    <w:rsid w:val="00FB6A3D"/>
    <w:rsid w:val="00FB6D18"/>
    <w:rsid w:val="00FC0BF0"/>
    <w:rsid w:val="00FC1360"/>
    <w:rsid w:val="00FC22BF"/>
    <w:rsid w:val="00FC2D41"/>
    <w:rsid w:val="00FC5749"/>
    <w:rsid w:val="00FD1AB7"/>
    <w:rsid w:val="00FD2D45"/>
    <w:rsid w:val="00FD2E08"/>
    <w:rsid w:val="00FE18C6"/>
    <w:rsid w:val="00FE4042"/>
    <w:rsid w:val="00FE704A"/>
    <w:rsid w:val="00FE7F66"/>
    <w:rsid w:val="00FF07CE"/>
    <w:rsid w:val="00FF0C88"/>
    <w:rsid w:val="00FF103D"/>
    <w:rsid w:val="00FF509A"/>
    <w:rsid w:val="00FF64D6"/>
    <w:rsid w:val="00FF783D"/>
    <w:rsid w:val="012313A8"/>
    <w:rsid w:val="01301CB7"/>
    <w:rsid w:val="01602DAE"/>
    <w:rsid w:val="016430E0"/>
    <w:rsid w:val="018502B5"/>
    <w:rsid w:val="01CE3A0A"/>
    <w:rsid w:val="01D37272"/>
    <w:rsid w:val="01DD3C4D"/>
    <w:rsid w:val="01F176F8"/>
    <w:rsid w:val="02302550"/>
    <w:rsid w:val="02525065"/>
    <w:rsid w:val="026263DA"/>
    <w:rsid w:val="02753E85"/>
    <w:rsid w:val="02954528"/>
    <w:rsid w:val="02C72207"/>
    <w:rsid w:val="03B94246"/>
    <w:rsid w:val="03D42E2E"/>
    <w:rsid w:val="03E77005"/>
    <w:rsid w:val="0416571D"/>
    <w:rsid w:val="043A5387"/>
    <w:rsid w:val="0448408C"/>
    <w:rsid w:val="04816D8E"/>
    <w:rsid w:val="04974587"/>
    <w:rsid w:val="04B63D80"/>
    <w:rsid w:val="04BA64C7"/>
    <w:rsid w:val="04E06A35"/>
    <w:rsid w:val="04E56FAB"/>
    <w:rsid w:val="050D4849"/>
    <w:rsid w:val="05291032"/>
    <w:rsid w:val="05A47ACE"/>
    <w:rsid w:val="05A5301C"/>
    <w:rsid w:val="05CB0462"/>
    <w:rsid w:val="05D215EF"/>
    <w:rsid w:val="05E355AA"/>
    <w:rsid w:val="05EC0902"/>
    <w:rsid w:val="05F900A1"/>
    <w:rsid w:val="06141C07"/>
    <w:rsid w:val="06287461"/>
    <w:rsid w:val="063E3080"/>
    <w:rsid w:val="06E50632"/>
    <w:rsid w:val="074A1D85"/>
    <w:rsid w:val="074F739B"/>
    <w:rsid w:val="07BB3C73"/>
    <w:rsid w:val="07C05BA3"/>
    <w:rsid w:val="081950FA"/>
    <w:rsid w:val="08337756"/>
    <w:rsid w:val="08474155"/>
    <w:rsid w:val="087D103E"/>
    <w:rsid w:val="08D3537D"/>
    <w:rsid w:val="08D35DAA"/>
    <w:rsid w:val="08E27D9B"/>
    <w:rsid w:val="08F55D20"/>
    <w:rsid w:val="08F71A98"/>
    <w:rsid w:val="09336848"/>
    <w:rsid w:val="09684744"/>
    <w:rsid w:val="096A5571"/>
    <w:rsid w:val="0A2D5046"/>
    <w:rsid w:val="0A3B3C06"/>
    <w:rsid w:val="0A8C4462"/>
    <w:rsid w:val="0A8D69A5"/>
    <w:rsid w:val="0AA657BB"/>
    <w:rsid w:val="0AEB73DB"/>
    <w:rsid w:val="0B1A1A6E"/>
    <w:rsid w:val="0B745622"/>
    <w:rsid w:val="0B7D3DAB"/>
    <w:rsid w:val="0BB034A7"/>
    <w:rsid w:val="0BF70001"/>
    <w:rsid w:val="0C2C7CAB"/>
    <w:rsid w:val="0C4264D7"/>
    <w:rsid w:val="0C4C20FB"/>
    <w:rsid w:val="0C5E52D7"/>
    <w:rsid w:val="0C6805B7"/>
    <w:rsid w:val="0C870092"/>
    <w:rsid w:val="0CCF5356"/>
    <w:rsid w:val="0CDB347F"/>
    <w:rsid w:val="0CE81E9F"/>
    <w:rsid w:val="0D195687"/>
    <w:rsid w:val="0D6B65B1"/>
    <w:rsid w:val="0D8E3D73"/>
    <w:rsid w:val="0DBA7538"/>
    <w:rsid w:val="0DE46363"/>
    <w:rsid w:val="0DEC3C84"/>
    <w:rsid w:val="0E1B7FD7"/>
    <w:rsid w:val="0E3E5A73"/>
    <w:rsid w:val="0E4A08BC"/>
    <w:rsid w:val="0E8C4A31"/>
    <w:rsid w:val="0E961D8C"/>
    <w:rsid w:val="0EB67D00"/>
    <w:rsid w:val="0EB9159E"/>
    <w:rsid w:val="0EEC6D90"/>
    <w:rsid w:val="0F0E379C"/>
    <w:rsid w:val="0F197516"/>
    <w:rsid w:val="0F501F02"/>
    <w:rsid w:val="0F601A19"/>
    <w:rsid w:val="0FBF0219"/>
    <w:rsid w:val="10401F77"/>
    <w:rsid w:val="105F2720"/>
    <w:rsid w:val="108017B3"/>
    <w:rsid w:val="10D02AE3"/>
    <w:rsid w:val="10DB273A"/>
    <w:rsid w:val="111406F6"/>
    <w:rsid w:val="112E1A17"/>
    <w:rsid w:val="11333889"/>
    <w:rsid w:val="114A0BD3"/>
    <w:rsid w:val="117A5014"/>
    <w:rsid w:val="11A622DB"/>
    <w:rsid w:val="11F50B3F"/>
    <w:rsid w:val="125A4E46"/>
    <w:rsid w:val="128C7A13"/>
    <w:rsid w:val="12E63115"/>
    <w:rsid w:val="130059ED"/>
    <w:rsid w:val="134E6759"/>
    <w:rsid w:val="13A50343"/>
    <w:rsid w:val="13FA41EA"/>
    <w:rsid w:val="14521B95"/>
    <w:rsid w:val="14846E37"/>
    <w:rsid w:val="14933FC5"/>
    <w:rsid w:val="14D413DA"/>
    <w:rsid w:val="14FE41AE"/>
    <w:rsid w:val="15033573"/>
    <w:rsid w:val="15415E49"/>
    <w:rsid w:val="15B17FB2"/>
    <w:rsid w:val="16077093"/>
    <w:rsid w:val="161F4214"/>
    <w:rsid w:val="16227A29"/>
    <w:rsid w:val="16337B70"/>
    <w:rsid w:val="16A40A86"/>
    <w:rsid w:val="16BB2D33"/>
    <w:rsid w:val="16BF796D"/>
    <w:rsid w:val="171F794B"/>
    <w:rsid w:val="17F04282"/>
    <w:rsid w:val="18027B12"/>
    <w:rsid w:val="18077009"/>
    <w:rsid w:val="183244C9"/>
    <w:rsid w:val="18516534"/>
    <w:rsid w:val="1869193F"/>
    <w:rsid w:val="189E3988"/>
    <w:rsid w:val="18B54B84"/>
    <w:rsid w:val="18F04847"/>
    <w:rsid w:val="19481E9C"/>
    <w:rsid w:val="196F66C0"/>
    <w:rsid w:val="19771D42"/>
    <w:rsid w:val="19792055"/>
    <w:rsid w:val="1991365D"/>
    <w:rsid w:val="199E386A"/>
    <w:rsid w:val="19CE23A1"/>
    <w:rsid w:val="19EF391C"/>
    <w:rsid w:val="1A8C5DB8"/>
    <w:rsid w:val="1A9829AF"/>
    <w:rsid w:val="1AFC480D"/>
    <w:rsid w:val="1B131EE7"/>
    <w:rsid w:val="1B87044A"/>
    <w:rsid w:val="1B8D0E42"/>
    <w:rsid w:val="1BB072E5"/>
    <w:rsid w:val="1BC90CD0"/>
    <w:rsid w:val="1C085913"/>
    <w:rsid w:val="1C185B56"/>
    <w:rsid w:val="1C8C02F2"/>
    <w:rsid w:val="1CDB5542"/>
    <w:rsid w:val="1D1D0F4A"/>
    <w:rsid w:val="1D9C27B6"/>
    <w:rsid w:val="1DA653E3"/>
    <w:rsid w:val="1DC07780"/>
    <w:rsid w:val="1DCD2970"/>
    <w:rsid w:val="1DDC6BD9"/>
    <w:rsid w:val="1E064848"/>
    <w:rsid w:val="1E087E4C"/>
    <w:rsid w:val="1E8854DC"/>
    <w:rsid w:val="1EAD4A02"/>
    <w:rsid w:val="1F06298D"/>
    <w:rsid w:val="1F066139"/>
    <w:rsid w:val="1F1F1A8D"/>
    <w:rsid w:val="1F667AD2"/>
    <w:rsid w:val="1FCF5675"/>
    <w:rsid w:val="1FEA4A2C"/>
    <w:rsid w:val="206C021E"/>
    <w:rsid w:val="20992FDD"/>
    <w:rsid w:val="20CC6F0F"/>
    <w:rsid w:val="215A6C10"/>
    <w:rsid w:val="21972EF0"/>
    <w:rsid w:val="220B7F0B"/>
    <w:rsid w:val="2210107D"/>
    <w:rsid w:val="224D26A0"/>
    <w:rsid w:val="22590C76"/>
    <w:rsid w:val="226A6DB0"/>
    <w:rsid w:val="226D4721"/>
    <w:rsid w:val="22B20386"/>
    <w:rsid w:val="22CC58EC"/>
    <w:rsid w:val="22D87DED"/>
    <w:rsid w:val="22E569AE"/>
    <w:rsid w:val="22E86171"/>
    <w:rsid w:val="23126AA8"/>
    <w:rsid w:val="23151041"/>
    <w:rsid w:val="233268AB"/>
    <w:rsid w:val="234B4A63"/>
    <w:rsid w:val="23957A8C"/>
    <w:rsid w:val="239D4B92"/>
    <w:rsid w:val="23D740A7"/>
    <w:rsid w:val="23E136EE"/>
    <w:rsid w:val="242A08CA"/>
    <w:rsid w:val="24364A8A"/>
    <w:rsid w:val="244D480A"/>
    <w:rsid w:val="24547D36"/>
    <w:rsid w:val="24680547"/>
    <w:rsid w:val="24C30629"/>
    <w:rsid w:val="24DE5462"/>
    <w:rsid w:val="24E54A43"/>
    <w:rsid w:val="24EE7D9B"/>
    <w:rsid w:val="24F03817"/>
    <w:rsid w:val="253B0B07"/>
    <w:rsid w:val="25513E86"/>
    <w:rsid w:val="25AB4F4B"/>
    <w:rsid w:val="25B83F05"/>
    <w:rsid w:val="25D52D09"/>
    <w:rsid w:val="262B46D7"/>
    <w:rsid w:val="26357304"/>
    <w:rsid w:val="26661B93"/>
    <w:rsid w:val="267047E0"/>
    <w:rsid w:val="26E87940"/>
    <w:rsid w:val="27077877"/>
    <w:rsid w:val="270F7B55"/>
    <w:rsid w:val="272C406C"/>
    <w:rsid w:val="27475541"/>
    <w:rsid w:val="275A2106"/>
    <w:rsid w:val="27734588"/>
    <w:rsid w:val="27897783"/>
    <w:rsid w:val="27CD64A0"/>
    <w:rsid w:val="27F82CDF"/>
    <w:rsid w:val="285A1105"/>
    <w:rsid w:val="285A5748"/>
    <w:rsid w:val="285F7073"/>
    <w:rsid w:val="28751BE9"/>
    <w:rsid w:val="289B1FE8"/>
    <w:rsid w:val="28B40744"/>
    <w:rsid w:val="28B704A4"/>
    <w:rsid w:val="28F96D0F"/>
    <w:rsid w:val="294A756A"/>
    <w:rsid w:val="295E0CF6"/>
    <w:rsid w:val="29911C76"/>
    <w:rsid w:val="29930F11"/>
    <w:rsid w:val="299A404E"/>
    <w:rsid w:val="2A17569E"/>
    <w:rsid w:val="2A4C08F0"/>
    <w:rsid w:val="2A7F3E3F"/>
    <w:rsid w:val="2A846AAC"/>
    <w:rsid w:val="2B5C1ACA"/>
    <w:rsid w:val="2BE9306B"/>
    <w:rsid w:val="2C136339"/>
    <w:rsid w:val="2C424529"/>
    <w:rsid w:val="2CBD71B1"/>
    <w:rsid w:val="2D0A773C"/>
    <w:rsid w:val="2D2D51D9"/>
    <w:rsid w:val="2D4F514F"/>
    <w:rsid w:val="2D6329A9"/>
    <w:rsid w:val="2D8C53A4"/>
    <w:rsid w:val="2DA60AE7"/>
    <w:rsid w:val="2DBB15DC"/>
    <w:rsid w:val="2DE276B7"/>
    <w:rsid w:val="2DF126AA"/>
    <w:rsid w:val="2E04418C"/>
    <w:rsid w:val="2E6269D9"/>
    <w:rsid w:val="2E6D7F83"/>
    <w:rsid w:val="2E8B15B0"/>
    <w:rsid w:val="2E905A1F"/>
    <w:rsid w:val="2EB45BB2"/>
    <w:rsid w:val="2EEE0998"/>
    <w:rsid w:val="2EFA6F0C"/>
    <w:rsid w:val="2F300FB0"/>
    <w:rsid w:val="2F520F27"/>
    <w:rsid w:val="2F527179"/>
    <w:rsid w:val="2F8D01B1"/>
    <w:rsid w:val="2FF12EE6"/>
    <w:rsid w:val="302078E3"/>
    <w:rsid w:val="31132938"/>
    <w:rsid w:val="31374878"/>
    <w:rsid w:val="31776862"/>
    <w:rsid w:val="317A6DE6"/>
    <w:rsid w:val="31B45EC9"/>
    <w:rsid w:val="31BC0E09"/>
    <w:rsid w:val="31E7004C"/>
    <w:rsid w:val="32110C25"/>
    <w:rsid w:val="32476D3D"/>
    <w:rsid w:val="324C4353"/>
    <w:rsid w:val="324F5BF1"/>
    <w:rsid w:val="3284589B"/>
    <w:rsid w:val="334F6ED7"/>
    <w:rsid w:val="335C4122"/>
    <w:rsid w:val="335D7E9A"/>
    <w:rsid w:val="34384B8F"/>
    <w:rsid w:val="343D08A1"/>
    <w:rsid w:val="34591537"/>
    <w:rsid w:val="347436ED"/>
    <w:rsid w:val="34B32585"/>
    <w:rsid w:val="34BA1A48"/>
    <w:rsid w:val="355509B0"/>
    <w:rsid w:val="35696FCA"/>
    <w:rsid w:val="359C2EFC"/>
    <w:rsid w:val="35A973C7"/>
    <w:rsid w:val="35B71AE4"/>
    <w:rsid w:val="35D97CAC"/>
    <w:rsid w:val="363B0967"/>
    <w:rsid w:val="3694469A"/>
    <w:rsid w:val="36963CF9"/>
    <w:rsid w:val="36B74A57"/>
    <w:rsid w:val="37384EA6"/>
    <w:rsid w:val="37C760A6"/>
    <w:rsid w:val="386A5533"/>
    <w:rsid w:val="387463B2"/>
    <w:rsid w:val="38C81D86"/>
    <w:rsid w:val="38E726E0"/>
    <w:rsid w:val="39111E53"/>
    <w:rsid w:val="39391EE5"/>
    <w:rsid w:val="393C6ED0"/>
    <w:rsid w:val="397A6A42"/>
    <w:rsid w:val="39C47285"/>
    <w:rsid w:val="3A0F7D8D"/>
    <w:rsid w:val="3A95616C"/>
    <w:rsid w:val="3AA06FEA"/>
    <w:rsid w:val="3AB962FE"/>
    <w:rsid w:val="3AC76C6D"/>
    <w:rsid w:val="3ACF2D28"/>
    <w:rsid w:val="3ADE0B97"/>
    <w:rsid w:val="3B091033"/>
    <w:rsid w:val="3B0F5BCB"/>
    <w:rsid w:val="3B1E1B00"/>
    <w:rsid w:val="3B583D69"/>
    <w:rsid w:val="3B642903"/>
    <w:rsid w:val="3B9206B8"/>
    <w:rsid w:val="3BA62811"/>
    <w:rsid w:val="3BCE7B87"/>
    <w:rsid w:val="3C011D0B"/>
    <w:rsid w:val="3C3F2833"/>
    <w:rsid w:val="3CDE029E"/>
    <w:rsid w:val="3D105073"/>
    <w:rsid w:val="3D234CAC"/>
    <w:rsid w:val="3D681781"/>
    <w:rsid w:val="3D695DB9"/>
    <w:rsid w:val="3D934BE4"/>
    <w:rsid w:val="3DB02C42"/>
    <w:rsid w:val="3DD35929"/>
    <w:rsid w:val="3E2B306F"/>
    <w:rsid w:val="3E5F71BC"/>
    <w:rsid w:val="3EB05DC0"/>
    <w:rsid w:val="3EEC1A68"/>
    <w:rsid w:val="3EFC2C5D"/>
    <w:rsid w:val="3F0A0EB9"/>
    <w:rsid w:val="3F7114D6"/>
    <w:rsid w:val="3F7E18C4"/>
    <w:rsid w:val="3FBF6165"/>
    <w:rsid w:val="3FDE0026"/>
    <w:rsid w:val="40632F94"/>
    <w:rsid w:val="40733A7D"/>
    <w:rsid w:val="40B03CFF"/>
    <w:rsid w:val="40DA6FCE"/>
    <w:rsid w:val="412F0C05"/>
    <w:rsid w:val="413E5061"/>
    <w:rsid w:val="41526960"/>
    <w:rsid w:val="41566655"/>
    <w:rsid w:val="4168061C"/>
    <w:rsid w:val="416C231C"/>
    <w:rsid w:val="417C1E33"/>
    <w:rsid w:val="41C041EE"/>
    <w:rsid w:val="41CC28E3"/>
    <w:rsid w:val="41F320F5"/>
    <w:rsid w:val="42AB62A6"/>
    <w:rsid w:val="42BC4C35"/>
    <w:rsid w:val="42D06340"/>
    <w:rsid w:val="431C742A"/>
    <w:rsid w:val="432804C5"/>
    <w:rsid w:val="435272F0"/>
    <w:rsid w:val="439B2A45"/>
    <w:rsid w:val="43B92ECB"/>
    <w:rsid w:val="43BC7A69"/>
    <w:rsid w:val="43BE6733"/>
    <w:rsid w:val="44152B8D"/>
    <w:rsid w:val="44454DAA"/>
    <w:rsid w:val="44641089"/>
    <w:rsid w:val="446D4656"/>
    <w:rsid w:val="44A75419"/>
    <w:rsid w:val="44D10F98"/>
    <w:rsid w:val="44D4004F"/>
    <w:rsid w:val="44F51DE0"/>
    <w:rsid w:val="45254A62"/>
    <w:rsid w:val="45355C68"/>
    <w:rsid w:val="454669E0"/>
    <w:rsid w:val="4564005F"/>
    <w:rsid w:val="45961716"/>
    <w:rsid w:val="46195EA3"/>
    <w:rsid w:val="46335797"/>
    <w:rsid w:val="463D6035"/>
    <w:rsid w:val="464C193D"/>
    <w:rsid w:val="46A458C1"/>
    <w:rsid w:val="46B1432D"/>
    <w:rsid w:val="46BC1650"/>
    <w:rsid w:val="46C10A14"/>
    <w:rsid w:val="46C55244"/>
    <w:rsid w:val="46F72688"/>
    <w:rsid w:val="47095F17"/>
    <w:rsid w:val="47133D1D"/>
    <w:rsid w:val="471D3F0F"/>
    <w:rsid w:val="47A619B8"/>
    <w:rsid w:val="47D66741"/>
    <w:rsid w:val="48060265"/>
    <w:rsid w:val="48110442"/>
    <w:rsid w:val="48587156"/>
    <w:rsid w:val="48A04659"/>
    <w:rsid w:val="48B545A9"/>
    <w:rsid w:val="48C702B2"/>
    <w:rsid w:val="492B03C7"/>
    <w:rsid w:val="49351245"/>
    <w:rsid w:val="49DB1DED"/>
    <w:rsid w:val="49E3424F"/>
    <w:rsid w:val="4A05330E"/>
    <w:rsid w:val="4A5C6AC5"/>
    <w:rsid w:val="4A633B90"/>
    <w:rsid w:val="4A7A7858"/>
    <w:rsid w:val="4AB21733"/>
    <w:rsid w:val="4AD131F0"/>
    <w:rsid w:val="4ADA6548"/>
    <w:rsid w:val="4B4340EE"/>
    <w:rsid w:val="4B4E4949"/>
    <w:rsid w:val="4B6776B0"/>
    <w:rsid w:val="4B775B45"/>
    <w:rsid w:val="4B7C13AE"/>
    <w:rsid w:val="4B9366F7"/>
    <w:rsid w:val="4BD43986"/>
    <w:rsid w:val="4C024F3D"/>
    <w:rsid w:val="4C7E73A7"/>
    <w:rsid w:val="4C9B0C6A"/>
    <w:rsid w:val="4CAE1A3B"/>
    <w:rsid w:val="4CB44B77"/>
    <w:rsid w:val="4D1F46E6"/>
    <w:rsid w:val="4D3B0DF4"/>
    <w:rsid w:val="4DA45DEB"/>
    <w:rsid w:val="4DAA6D01"/>
    <w:rsid w:val="4DB56DF9"/>
    <w:rsid w:val="4DB64CED"/>
    <w:rsid w:val="4DB91466"/>
    <w:rsid w:val="4DBD7A5B"/>
    <w:rsid w:val="4DDF3E76"/>
    <w:rsid w:val="4E7314A1"/>
    <w:rsid w:val="4EC8490A"/>
    <w:rsid w:val="4ED771D1"/>
    <w:rsid w:val="4EE23C1E"/>
    <w:rsid w:val="4F3336C4"/>
    <w:rsid w:val="4F3855EC"/>
    <w:rsid w:val="4FB92BB3"/>
    <w:rsid w:val="4FD35314"/>
    <w:rsid w:val="4FED115E"/>
    <w:rsid w:val="50101DBB"/>
    <w:rsid w:val="502B6EFE"/>
    <w:rsid w:val="5051105B"/>
    <w:rsid w:val="50681F00"/>
    <w:rsid w:val="50C01D3C"/>
    <w:rsid w:val="512C1180"/>
    <w:rsid w:val="51DA0BDC"/>
    <w:rsid w:val="51F003FF"/>
    <w:rsid w:val="524A3FB4"/>
    <w:rsid w:val="52F466BC"/>
    <w:rsid w:val="532145E9"/>
    <w:rsid w:val="532811D3"/>
    <w:rsid w:val="532E7431"/>
    <w:rsid w:val="535D4AE0"/>
    <w:rsid w:val="536863BA"/>
    <w:rsid w:val="541C54DC"/>
    <w:rsid w:val="543F741C"/>
    <w:rsid w:val="546248A1"/>
    <w:rsid w:val="54684BC5"/>
    <w:rsid w:val="54CA0692"/>
    <w:rsid w:val="54F93A6F"/>
    <w:rsid w:val="551361BC"/>
    <w:rsid w:val="557B0928"/>
    <w:rsid w:val="558E5D2C"/>
    <w:rsid w:val="56097CE2"/>
    <w:rsid w:val="56356D29"/>
    <w:rsid w:val="56A65531"/>
    <w:rsid w:val="570109B9"/>
    <w:rsid w:val="572172AD"/>
    <w:rsid w:val="57AA3F52"/>
    <w:rsid w:val="57E00809"/>
    <w:rsid w:val="58825B29"/>
    <w:rsid w:val="58B05DE2"/>
    <w:rsid w:val="58E16CF4"/>
    <w:rsid w:val="590F1EEE"/>
    <w:rsid w:val="593C03CE"/>
    <w:rsid w:val="594D6137"/>
    <w:rsid w:val="59D6437F"/>
    <w:rsid w:val="5A5F25C6"/>
    <w:rsid w:val="5A7F2290"/>
    <w:rsid w:val="5AA33265"/>
    <w:rsid w:val="5AA470A1"/>
    <w:rsid w:val="5AA92ADA"/>
    <w:rsid w:val="5B0942E0"/>
    <w:rsid w:val="5B0D5B7E"/>
    <w:rsid w:val="5B372BFB"/>
    <w:rsid w:val="5BBF1433"/>
    <w:rsid w:val="5BCF552A"/>
    <w:rsid w:val="5BE2525D"/>
    <w:rsid w:val="5BFA3496"/>
    <w:rsid w:val="5C1E6CC4"/>
    <w:rsid w:val="5C332FF7"/>
    <w:rsid w:val="5C5219B8"/>
    <w:rsid w:val="5CB9786B"/>
    <w:rsid w:val="5CE41FED"/>
    <w:rsid w:val="5CF214D0"/>
    <w:rsid w:val="5D084473"/>
    <w:rsid w:val="5D09457D"/>
    <w:rsid w:val="5D6612E2"/>
    <w:rsid w:val="5D79399F"/>
    <w:rsid w:val="5DB93D9B"/>
    <w:rsid w:val="5DCB3ACF"/>
    <w:rsid w:val="5DCE3C55"/>
    <w:rsid w:val="5DDD2180"/>
    <w:rsid w:val="5DE27796"/>
    <w:rsid w:val="5DFD637E"/>
    <w:rsid w:val="5E5341F0"/>
    <w:rsid w:val="5E677E5B"/>
    <w:rsid w:val="5E766130"/>
    <w:rsid w:val="5EBE53E1"/>
    <w:rsid w:val="5ECC7AFE"/>
    <w:rsid w:val="5ED6097D"/>
    <w:rsid w:val="5F7915D2"/>
    <w:rsid w:val="5FA053C5"/>
    <w:rsid w:val="5FAF2C34"/>
    <w:rsid w:val="5FCA6734"/>
    <w:rsid w:val="5FD60B04"/>
    <w:rsid w:val="6025396A"/>
    <w:rsid w:val="60363DC9"/>
    <w:rsid w:val="60367925"/>
    <w:rsid w:val="60B371C8"/>
    <w:rsid w:val="610572F8"/>
    <w:rsid w:val="61096DE8"/>
    <w:rsid w:val="61700C15"/>
    <w:rsid w:val="617E77D6"/>
    <w:rsid w:val="61FF6CF1"/>
    <w:rsid w:val="622C5484"/>
    <w:rsid w:val="62300E32"/>
    <w:rsid w:val="62573610"/>
    <w:rsid w:val="625B522C"/>
    <w:rsid w:val="626A1B08"/>
    <w:rsid w:val="62917095"/>
    <w:rsid w:val="62BF3155"/>
    <w:rsid w:val="63352116"/>
    <w:rsid w:val="63703E05"/>
    <w:rsid w:val="638B7F88"/>
    <w:rsid w:val="63BE65AF"/>
    <w:rsid w:val="63FA3360"/>
    <w:rsid w:val="644B7717"/>
    <w:rsid w:val="645C7B76"/>
    <w:rsid w:val="646532AB"/>
    <w:rsid w:val="6487155E"/>
    <w:rsid w:val="648844C8"/>
    <w:rsid w:val="653F1088"/>
    <w:rsid w:val="654717B7"/>
    <w:rsid w:val="65A96DEB"/>
    <w:rsid w:val="65C02D58"/>
    <w:rsid w:val="65D200F0"/>
    <w:rsid w:val="664914C8"/>
    <w:rsid w:val="66507FDA"/>
    <w:rsid w:val="66F83B86"/>
    <w:rsid w:val="670E670D"/>
    <w:rsid w:val="67656D42"/>
    <w:rsid w:val="676B44D1"/>
    <w:rsid w:val="67C25F42"/>
    <w:rsid w:val="68444819"/>
    <w:rsid w:val="68E24AEE"/>
    <w:rsid w:val="691E189E"/>
    <w:rsid w:val="6942558D"/>
    <w:rsid w:val="6974326C"/>
    <w:rsid w:val="698E2580"/>
    <w:rsid w:val="69DB33A5"/>
    <w:rsid w:val="6A2353BE"/>
    <w:rsid w:val="6A615EE7"/>
    <w:rsid w:val="6AA047E6"/>
    <w:rsid w:val="6AD15241"/>
    <w:rsid w:val="6B0E0457"/>
    <w:rsid w:val="6B432C4E"/>
    <w:rsid w:val="6B471EF1"/>
    <w:rsid w:val="6C5F0204"/>
    <w:rsid w:val="6C5F1FB2"/>
    <w:rsid w:val="6C6413C0"/>
    <w:rsid w:val="6CAA02D8"/>
    <w:rsid w:val="6CB73B9C"/>
    <w:rsid w:val="6CC30793"/>
    <w:rsid w:val="6CF97EE9"/>
    <w:rsid w:val="6D4318D3"/>
    <w:rsid w:val="6D512242"/>
    <w:rsid w:val="6D543E88"/>
    <w:rsid w:val="6D5D2815"/>
    <w:rsid w:val="6D75427D"/>
    <w:rsid w:val="6DBF2443"/>
    <w:rsid w:val="6DDD3AD6"/>
    <w:rsid w:val="6E274D51"/>
    <w:rsid w:val="6E2F463A"/>
    <w:rsid w:val="6E6C4B2C"/>
    <w:rsid w:val="6EB474C8"/>
    <w:rsid w:val="6EBD10DA"/>
    <w:rsid w:val="6F1E315D"/>
    <w:rsid w:val="6F3F73A6"/>
    <w:rsid w:val="6F5A0F23"/>
    <w:rsid w:val="6FAB550E"/>
    <w:rsid w:val="70871AD7"/>
    <w:rsid w:val="708D1B9A"/>
    <w:rsid w:val="70DF36C1"/>
    <w:rsid w:val="710F6EF0"/>
    <w:rsid w:val="714F4CEB"/>
    <w:rsid w:val="71BC3A02"/>
    <w:rsid w:val="71E847F7"/>
    <w:rsid w:val="72691DDC"/>
    <w:rsid w:val="72A44BC2"/>
    <w:rsid w:val="72A7272D"/>
    <w:rsid w:val="73283B28"/>
    <w:rsid w:val="7349576A"/>
    <w:rsid w:val="73880040"/>
    <w:rsid w:val="738F5035"/>
    <w:rsid w:val="739509AF"/>
    <w:rsid w:val="73970283"/>
    <w:rsid w:val="73DC2107"/>
    <w:rsid w:val="73E54458"/>
    <w:rsid w:val="73FB5C46"/>
    <w:rsid w:val="74082F2F"/>
    <w:rsid w:val="741C5F15"/>
    <w:rsid w:val="74387CB8"/>
    <w:rsid w:val="74B15F43"/>
    <w:rsid w:val="74B35591"/>
    <w:rsid w:val="74BB2697"/>
    <w:rsid w:val="74E90FB2"/>
    <w:rsid w:val="7513602F"/>
    <w:rsid w:val="759A04FF"/>
    <w:rsid w:val="75F61BD9"/>
    <w:rsid w:val="762B1157"/>
    <w:rsid w:val="7630583A"/>
    <w:rsid w:val="764364A0"/>
    <w:rsid w:val="764566BC"/>
    <w:rsid w:val="76B13D52"/>
    <w:rsid w:val="76B62AFE"/>
    <w:rsid w:val="774B13C8"/>
    <w:rsid w:val="77615DCE"/>
    <w:rsid w:val="778F6E92"/>
    <w:rsid w:val="77941AAD"/>
    <w:rsid w:val="77B07B65"/>
    <w:rsid w:val="77CB0E43"/>
    <w:rsid w:val="77D70D04"/>
    <w:rsid w:val="77F4039A"/>
    <w:rsid w:val="780879A1"/>
    <w:rsid w:val="783D0D9D"/>
    <w:rsid w:val="788F3C1F"/>
    <w:rsid w:val="789B0816"/>
    <w:rsid w:val="78B74F24"/>
    <w:rsid w:val="792E1C9E"/>
    <w:rsid w:val="79982FA7"/>
    <w:rsid w:val="799F60E4"/>
    <w:rsid w:val="79F3642F"/>
    <w:rsid w:val="7A1724AE"/>
    <w:rsid w:val="7A1B18A3"/>
    <w:rsid w:val="7A6F3D08"/>
    <w:rsid w:val="7B2F2BDF"/>
    <w:rsid w:val="7B871525"/>
    <w:rsid w:val="7C002A27"/>
    <w:rsid w:val="7C376AA7"/>
    <w:rsid w:val="7C7247F0"/>
    <w:rsid w:val="7D0A0D2E"/>
    <w:rsid w:val="7D2708CA"/>
    <w:rsid w:val="7D4A45B8"/>
    <w:rsid w:val="7D973123"/>
    <w:rsid w:val="7E0E55E6"/>
    <w:rsid w:val="7E531F0C"/>
    <w:rsid w:val="7E665422"/>
    <w:rsid w:val="7E725B75"/>
    <w:rsid w:val="7EA83C8C"/>
    <w:rsid w:val="7EAA1CCE"/>
    <w:rsid w:val="7EC30AC6"/>
    <w:rsid w:val="7EC62364"/>
    <w:rsid w:val="7F033B6A"/>
    <w:rsid w:val="7F0543A3"/>
    <w:rsid w:val="7F315A30"/>
    <w:rsid w:val="7F5F25B8"/>
    <w:rsid w:val="7FA44454"/>
    <w:rsid w:val="7FD608B2"/>
    <w:rsid w:val="7FE267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nhideWhenUsed="0" w:uiPriority="0" w:name="toc 1"/>
    <w:lsdException w:qFormat="1" w:uiPriority="0" w:name="toc 2"/>
    <w:lsdException w:uiPriority="39" w:name="toc 3"/>
    <w:lsdException w:uiPriority="39" w:name="toc 4"/>
    <w:lsdException w:uiPriority="39" w:name="toc 5"/>
    <w:lsdException w:qFormat="1" w:uiPriority="0" w:semiHidden="0" w:name="toc 6"/>
    <w:lsdException w:uiPriority="39" w:name="toc 7"/>
    <w:lsdException w:uiPriority="39" w:name="toc 8"/>
    <w:lsdException w:uiPriority="39" w:name="toc 9"/>
    <w:lsdException w:qFormat="1"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0" w:semiHidden="0" w:name="Body Text First Indent"/>
    <w:lsdException w:qFormat="1"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2"/>
      <w:szCs w:val="20"/>
      <w:lang w:val="en-US" w:eastAsia="zh-CN" w:bidi="ar-SA"/>
    </w:rPr>
  </w:style>
  <w:style w:type="paragraph" w:styleId="5">
    <w:name w:val="heading 1"/>
    <w:basedOn w:val="1"/>
    <w:next w:val="1"/>
    <w:link w:val="50"/>
    <w:qFormat/>
    <w:uiPriority w:val="0"/>
    <w:pPr>
      <w:keepNext/>
      <w:keepLines/>
      <w:tabs>
        <w:tab w:val="left" w:pos="432"/>
      </w:tabs>
      <w:spacing w:before="240" w:after="240" w:line="360" w:lineRule="auto"/>
      <w:jc w:val="center"/>
      <w:outlineLvl w:val="0"/>
    </w:pPr>
    <w:rPr>
      <w:rFonts w:ascii="黑体" w:eastAsiaTheme="majorEastAsia"/>
      <w:b/>
      <w:spacing w:val="24"/>
      <w:kern w:val="44"/>
      <w:sz w:val="36"/>
    </w:rPr>
  </w:style>
  <w:style w:type="paragraph" w:styleId="6">
    <w:name w:val="heading 2"/>
    <w:basedOn w:val="1"/>
    <w:next w:val="1"/>
    <w:link w:val="51"/>
    <w:qFormat/>
    <w:uiPriority w:val="0"/>
    <w:pPr>
      <w:keepNext/>
      <w:keepLines/>
      <w:widowControl/>
      <w:tabs>
        <w:tab w:val="left" w:pos="576"/>
      </w:tabs>
      <w:spacing w:before="240" w:after="240" w:line="360" w:lineRule="auto"/>
      <w:jc w:val="left"/>
      <w:outlineLvl w:val="1"/>
    </w:pPr>
    <w:rPr>
      <w:rFonts w:eastAsia="黑体"/>
      <w:kern w:val="0"/>
      <w:sz w:val="30"/>
    </w:rPr>
  </w:style>
  <w:style w:type="paragraph" w:styleId="7">
    <w:name w:val="heading 3"/>
    <w:basedOn w:val="1"/>
    <w:next w:val="1"/>
    <w:link w:val="59"/>
    <w:unhideWhenUsed/>
    <w:qFormat/>
    <w:uiPriority w:val="0"/>
    <w:pPr>
      <w:keepNext/>
      <w:keepLines/>
      <w:spacing w:before="120" w:after="120" w:line="360" w:lineRule="auto"/>
      <w:outlineLvl w:val="2"/>
    </w:pPr>
    <w:rPr>
      <w:b/>
      <w:bCs/>
      <w:sz w:val="24"/>
      <w:szCs w:val="32"/>
    </w:rPr>
  </w:style>
  <w:style w:type="paragraph" w:styleId="8">
    <w:name w:val="heading 4"/>
    <w:basedOn w:val="1"/>
    <w:next w:val="9"/>
    <w:link w:val="65"/>
    <w:qFormat/>
    <w:uiPriority w:val="0"/>
    <w:pPr>
      <w:keepNext/>
      <w:keepLines/>
      <w:tabs>
        <w:tab w:val="left" w:pos="864"/>
      </w:tabs>
      <w:spacing w:before="120" w:after="120" w:line="360" w:lineRule="auto"/>
      <w:outlineLvl w:val="3"/>
    </w:pPr>
    <w:rPr>
      <w:rFonts w:ascii="Arial" w:hAnsi="Arial" w:eastAsia="黑体"/>
      <w:sz w:val="24"/>
    </w:rPr>
  </w:style>
  <w:style w:type="paragraph" w:styleId="14">
    <w:name w:val="heading 5"/>
    <w:basedOn w:val="1"/>
    <w:next w:val="9"/>
    <w:link w:val="66"/>
    <w:qFormat/>
    <w:uiPriority w:val="9"/>
    <w:pPr>
      <w:keepNext/>
      <w:keepLines/>
      <w:tabs>
        <w:tab w:val="left" w:pos="1008"/>
      </w:tabs>
      <w:spacing w:before="120" w:after="120" w:line="360" w:lineRule="auto"/>
      <w:outlineLvl w:val="4"/>
    </w:pPr>
    <w:rPr>
      <w:rFonts w:ascii="Calibri" w:hAnsi="Calibri"/>
      <w:i/>
      <w:sz w:val="24"/>
    </w:rPr>
  </w:style>
  <w:style w:type="paragraph" w:styleId="15">
    <w:name w:val="heading 6"/>
    <w:basedOn w:val="1"/>
    <w:next w:val="1"/>
    <w:link w:val="67"/>
    <w:qFormat/>
    <w:uiPriority w:val="9"/>
    <w:pPr>
      <w:keepNext/>
      <w:keepLines/>
      <w:tabs>
        <w:tab w:val="left" w:pos="1152"/>
      </w:tabs>
      <w:spacing w:before="240" w:after="64" w:line="319" w:lineRule="auto"/>
      <w:outlineLvl w:val="5"/>
    </w:pPr>
    <w:rPr>
      <w:rFonts w:ascii="Arial" w:hAnsi="Arial" w:eastAsia="黑体"/>
      <w:b/>
      <w:sz w:val="24"/>
    </w:rPr>
  </w:style>
  <w:style w:type="paragraph" w:styleId="16">
    <w:name w:val="heading 7"/>
    <w:basedOn w:val="1"/>
    <w:next w:val="9"/>
    <w:link w:val="68"/>
    <w:qFormat/>
    <w:uiPriority w:val="0"/>
    <w:pPr>
      <w:keepNext/>
      <w:keepLines/>
      <w:tabs>
        <w:tab w:val="left" w:pos="1296"/>
      </w:tabs>
      <w:spacing w:before="240" w:after="64" w:line="319" w:lineRule="auto"/>
      <w:outlineLvl w:val="6"/>
    </w:pPr>
    <w:rPr>
      <w:rFonts w:ascii="Calibri" w:hAnsi="Calibri"/>
      <w:b/>
      <w:sz w:val="24"/>
    </w:rPr>
  </w:style>
  <w:style w:type="paragraph" w:styleId="17">
    <w:name w:val="heading 8"/>
    <w:basedOn w:val="1"/>
    <w:next w:val="9"/>
    <w:link w:val="69"/>
    <w:qFormat/>
    <w:uiPriority w:val="0"/>
    <w:pPr>
      <w:keepNext/>
      <w:keepLines/>
      <w:tabs>
        <w:tab w:val="left" w:pos="1440"/>
      </w:tabs>
      <w:spacing w:before="240" w:after="64" w:line="319" w:lineRule="auto"/>
      <w:outlineLvl w:val="7"/>
    </w:pPr>
    <w:rPr>
      <w:rFonts w:ascii="Arial" w:hAnsi="Arial" w:eastAsia="黑体"/>
      <w:sz w:val="24"/>
    </w:rPr>
  </w:style>
  <w:style w:type="paragraph" w:styleId="18">
    <w:name w:val="heading 9"/>
    <w:basedOn w:val="1"/>
    <w:next w:val="9"/>
    <w:link w:val="70"/>
    <w:qFormat/>
    <w:uiPriority w:val="0"/>
    <w:pPr>
      <w:keepNext/>
      <w:keepLines/>
      <w:tabs>
        <w:tab w:val="left" w:pos="1584"/>
      </w:tabs>
      <w:spacing w:before="240" w:after="64" w:line="319" w:lineRule="auto"/>
      <w:outlineLvl w:val="8"/>
    </w:pPr>
    <w:rPr>
      <w:rFonts w:ascii="Arial" w:hAnsi="Arial" w:eastAsia="黑体"/>
      <w:sz w:val="24"/>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58"/>
    <w:unhideWhenUsed/>
    <w:qFormat/>
    <w:uiPriority w:val="99"/>
    <w:pPr>
      <w:spacing w:after="120"/>
    </w:pPr>
  </w:style>
  <w:style w:type="paragraph" w:styleId="3">
    <w:name w:val="Body Text First Indent"/>
    <w:basedOn w:val="2"/>
    <w:next w:val="4"/>
    <w:link w:val="60"/>
    <w:unhideWhenUsed/>
    <w:qFormat/>
    <w:uiPriority w:val="0"/>
    <w:pPr>
      <w:ind w:firstLine="420" w:firstLineChars="100"/>
    </w:pPr>
  </w:style>
  <w:style w:type="paragraph" w:styleId="4">
    <w:name w:val="toc 6"/>
    <w:basedOn w:val="1"/>
    <w:next w:val="1"/>
    <w:unhideWhenUsed/>
    <w:qFormat/>
    <w:uiPriority w:val="0"/>
    <w:pPr>
      <w:ind w:left="2100" w:leftChars="1000"/>
    </w:pPr>
  </w:style>
  <w:style w:type="paragraph" w:styleId="9">
    <w:name w:val="Normal Indent"/>
    <w:basedOn w:val="1"/>
    <w:next w:val="10"/>
    <w:link w:val="81"/>
    <w:unhideWhenUsed/>
    <w:qFormat/>
    <w:uiPriority w:val="0"/>
    <w:pPr>
      <w:ind w:firstLine="420" w:firstLineChars="200"/>
    </w:pPr>
    <w:rPr>
      <w:rFonts w:asciiTheme="minorHAnsi" w:hAnsiTheme="minorHAnsi" w:eastAsiaTheme="minorEastAsia" w:cstheme="minorBidi"/>
      <w:szCs w:val="22"/>
    </w:rPr>
  </w:style>
  <w:style w:type="paragraph" w:styleId="10">
    <w:name w:val="Body Text Indent"/>
    <w:basedOn w:val="1"/>
    <w:next w:val="11"/>
    <w:link w:val="64"/>
    <w:unhideWhenUsed/>
    <w:qFormat/>
    <w:uiPriority w:val="99"/>
    <w:pPr>
      <w:spacing w:after="120"/>
      <w:ind w:left="420" w:leftChars="200"/>
    </w:pPr>
    <w:rPr>
      <w:rFonts w:asciiTheme="minorHAnsi" w:hAnsiTheme="minorHAnsi" w:eastAsiaTheme="minorEastAsia" w:cstheme="minorBidi"/>
      <w:szCs w:val="22"/>
    </w:rPr>
  </w:style>
  <w:style w:type="paragraph" w:styleId="11">
    <w:name w:val="Body Text First Indent 2"/>
    <w:basedOn w:val="10"/>
    <w:next w:val="12"/>
    <w:unhideWhenUsed/>
    <w:qFormat/>
    <w:uiPriority w:val="0"/>
    <w:pPr>
      <w:tabs>
        <w:tab w:val="left" w:pos="0"/>
        <w:tab w:val="left" w:pos="993"/>
        <w:tab w:val="left" w:pos="1134"/>
      </w:tabs>
      <w:ind w:firstLine="420" w:firstLineChars="200"/>
    </w:pPr>
  </w:style>
  <w:style w:type="paragraph" w:styleId="12">
    <w:name w:val="Body Text Indent 2"/>
    <w:basedOn w:val="1"/>
    <w:next w:val="13"/>
    <w:link w:val="87"/>
    <w:qFormat/>
    <w:uiPriority w:val="0"/>
    <w:pPr>
      <w:spacing w:after="120" w:line="480" w:lineRule="auto"/>
      <w:ind w:left="420" w:leftChars="200"/>
    </w:pPr>
    <w:rPr>
      <w:rFonts w:asciiTheme="minorHAnsi" w:hAnsiTheme="minorHAnsi" w:eastAsiaTheme="minorEastAsia" w:cstheme="minorBidi"/>
      <w:szCs w:val="22"/>
    </w:rPr>
  </w:style>
  <w:style w:type="paragraph" w:styleId="13">
    <w:name w:val="index 9"/>
    <w:basedOn w:val="1"/>
    <w:next w:val="1"/>
    <w:qFormat/>
    <w:uiPriority w:val="0"/>
    <w:pPr>
      <w:autoSpaceDE/>
      <w:autoSpaceDN/>
      <w:ind w:left="1600" w:firstLine="3584"/>
    </w:pPr>
  </w:style>
  <w:style w:type="paragraph" w:styleId="19">
    <w:name w:val="caption"/>
    <w:basedOn w:val="1"/>
    <w:next w:val="1"/>
    <w:qFormat/>
    <w:uiPriority w:val="0"/>
    <w:pPr>
      <w:widowControl/>
      <w:spacing w:before="120" w:after="120"/>
      <w:jc w:val="left"/>
    </w:pPr>
    <w:rPr>
      <w:rFonts w:ascii="Calibri" w:hAnsi="Calibri"/>
      <w:b/>
      <w:bCs/>
      <w:kern w:val="0"/>
      <w:sz w:val="20"/>
    </w:rPr>
  </w:style>
  <w:style w:type="paragraph" w:styleId="20">
    <w:name w:val="Document Map"/>
    <w:basedOn w:val="1"/>
    <w:link w:val="94"/>
    <w:unhideWhenUsed/>
    <w:qFormat/>
    <w:uiPriority w:val="99"/>
    <w:pPr>
      <w:widowControl/>
      <w:adjustRightInd w:val="0"/>
      <w:snapToGrid w:val="0"/>
      <w:spacing w:after="200"/>
      <w:jc w:val="left"/>
    </w:pPr>
    <w:rPr>
      <w:rFonts w:ascii="宋体" w:hAnsi="Tahoma" w:eastAsiaTheme="minorEastAsia" w:cstheme="minorBidi"/>
      <w:sz w:val="18"/>
      <w:szCs w:val="18"/>
    </w:rPr>
  </w:style>
  <w:style w:type="paragraph" w:styleId="21">
    <w:name w:val="toa heading"/>
    <w:basedOn w:val="1"/>
    <w:next w:val="1"/>
    <w:qFormat/>
    <w:uiPriority w:val="0"/>
    <w:pPr>
      <w:spacing w:before="120"/>
    </w:pPr>
    <w:rPr>
      <w:rFonts w:ascii="Arial" w:hAnsi="Arial"/>
      <w:sz w:val="24"/>
    </w:rPr>
  </w:style>
  <w:style w:type="paragraph" w:styleId="22">
    <w:name w:val="annotation text"/>
    <w:basedOn w:val="1"/>
    <w:link w:val="96"/>
    <w:unhideWhenUsed/>
    <w:qFormat/>
    <w:uiPriority w:val="0"/>
    <w:pPr>
      <w:widowControl/>
      <w:adjustRightInd w:val="0"/>
      <w:snapToGrid w:val="0"/>
      <w:spacing w:after="200"/>
      <w:jc w:val="left"/>
    </w:pPr>
    <w:rPr>
      <w:rFonts w:ascii="Tahoma" w:hAnsi="Tahoma" w:eastAsia="微软雅黑"/>
      <w:kern w:val="0"/>
      <w:szCs w:val="22"/>
    </w:rPr>
  </w:style>
  <w:style w:type="paragraph" w:styleId="23">
    <w:name w:val="Plain Text"/>
    <w:basedOn w:val="1"/>
    <w:link w:val="63"/>
    <w:qFormat/>
    <w:uiPriority w:val="0"/>
    <w:rPr>
      <w:rFonts w:ascii="宋体" w:hAnsi="Courier New" w:eastAsiaTheme="minorEastAsia" w:cstheme="minorBidi"/>
      <w:szCs w:val="22"/>
    </w:rPr>
  </w:style>
  <w:style w:type="paragraph" w:styleId="24">
    <w:name w:val="Date"/>
    <w:basedOn w:val="1"/>
    <w:next w:val="1"/>
    <w:link w:val="55"/>
    <w:qFormat/>
    <w:uiPriority w:val="0"/>
    <w:pPr>
      <w:ind w:left="100" w:leftChars="2500"/>
    </w:pPr>
    <w:rPr>
      <w:rFonts w:asciiTheme="minorHAnsi" w:hAnsiTheme="minorHAnsi" w:eastAsiaTheme="minorEastAsia" w:cstheme="minorBidi"/>
      <w:color w:val="000000"/>
      <w:sz w:val="24"/>
      <w:szCs w:val="24"/>
    </w:rPr>
  </w:style>
  <w:style w:type="paragraph" w:styleId="25">
    <w:name w:val="Balloon Text"/>
    <w:basedOn w:val="1"/>
    <w:link w:val="57"/>
    <w:semiHidden/>
    <w:unhideWhenUsed/>
    <w:qFormat/>
    <w:uiPriority w:val="0"/>
    <w:rPr>
      <w:sz w:val="18"/>
      <w:szCs w:val="18"/>
    </w:rPr>
  </w:style>
  <w:style w:type="paragraph" w:styleId="26">
    <w:name w:val="footer"/>
    <w:basedOn w:val="1"/>
    <w:link w:val="49"/>
    <w:unhideWhenUsed/>
    <w:qFormat/>
    <w:uiPriority w:val="99"/>
    <w:pPr>
      <w:tabs>
        <w:tab w:val="center" w:pos="4153"/>
        <w:tab w:val="right" w:pos="8306"/>
      </w:tabs>
      <w:snapToGrid w:val="0"/>
      <w:jc w:val="left"/>
    </w:pPr>
    <w:rPr>
      <w:sz w:val="18"/>
      <w:szCs w:val="18"/>
    </w:rPr>
  </w:style>
  <w:style w:type="paragraph" w:styleId="27">
    <w:name w:val="envelope return"/>
    <w:basedOn w:val="1"/>
    <w:qFormat/>
    <w:uiPriority w:val="99"/>
    <w:pPr>
      <w:snapToGrid w:val="0"/>
    </w:pPr>
    <w:rPr>
      <w:rFonts w:ascii="Arial" w:hAnsi="Arial"/>
    </w:rPr>
  </w:style>
  <w:style w:type="paragraph" w:styleId="28">
    <w:name w:val="header"/>
    <w:basedOn w:val="1"/>
    <w:link w:val="48"/>
    <w:unhideWhenUsed/>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semiHidden/>
    <w:qFormat/>
    <w:uiPriority w:val="0"/>
    <w:pPr>
      <w:spacing w:before="120" w:after="120"/>
      <w:jc w:val="left"/>
    </w:pPr>
    <w:rPr>
      <w:b/>
      <w:bCs/>
      <w:caps/>
      <w:sz w:val="20"/>
    </w:rPr>
  </w:style>
  <w:style w:type="paragraph" w:styleId="30">
    <w:name w:val="Subtitle"/>
    <w:basedOn w:val="1"/>
    <w:next w:val="1"/>
    <w:link w:val="100"/>
    <w:qFormat/>
    <w:uiPriority w:val="11"/>
    <w:pPr>
      <w:widowControl/>
      <w:adjustRightInd w:val="0"/>
      <w:snapToGrid w:val="0"/>
      <w:spacing w:before="240" w:after="60" w:line="312" w:lineRule="auto"/>
      <w:jc w:val="center"/>
      <w:outlineLvl w:val="1"/>
    </w:pPr>
    <w:rPr>
      <w:rFonts w:ascii="Cambria" w:hAnsi="Cambria" w:eastAsiaTheme="minorEastAsia" w:cstheme="minorBidi"/>
      <w:b/>
      <w:bCs/>
      <w:kern w:val="28"/>
      <w:sz w:val="32"/>
      <w:szCs w:val="32"/>
    </w:rPr>
  </w:style>
  <w:style w:type="paragraph" w:styleId="31">
    <w:name w:val="Body Text Indent 3"/>
    <w:basedOn w:val="1"/>
    <w:link w:val="53"/>
    <w:qFormat/>
    <w:uiPriority w:val="0"/>
    <w:pPr>
      <w:autoSpaceDE w:val="0"/>
      <w:autoSpaceDN w:val="0"/>
      <w:spacing w:line="400" w:lineRule="atLeast"/>
      <w:ind w:firstLine="443" w:firstLineChars="200"/>
      <w:textAlignment w:val="bottom"/>
    </w:pPr>
    <w:rPr>
      <w:rFonts w:eastAsia="黑体" w:asciiTheme="minorHAnsi" w:hAnsiTheme="minorHAnsi" w:cstheme="minorBidi"/>
      <w:color w:val="000000"/>
      <w:sz w:val="24"/>
      <w:szCs w:val="22"/>
    </w:rPr>
  </w:style>
  <w:style w:type="paragraph" w:styleId="32">
    <w:name w:val="toc 2"/>
    <w:basedOn w:val="1"/>
    <w:next w:val="1"/>
    <w:semiHidden/>
    <w:unhideWhenUsed/>
    <w:qFormat/>
    <w:uiPriority w:val="0"/>
    <w:pPr>
      <w:ind w:left="420" w:leftChars="200"/>
    </w:pPr>
  </w:style>
  <w:style w:type="paragraph" w:styleId="33">
    <w:name w:val="Normal (Web)"/>
    <w:basedOn w:val="1"/>
    <w:unhideWhenUsed/>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4">
    <w:name w:val="Title"/>
    <w:basedOn w:val="1"/>
    <w:next w:val="1"/>
    <w:link w:val="56"/>
    <w:qFormat/>
    <w:uiPriority w:val="10"/>
    <w:pPr>
      <w:spacing w:before="240" w:after="60"/>
      <w:jc w:val="center"/>
      <w:outlineLvl w:val="0"/>
    </w:pPr>
    <w:rPr>
      <w:rFonts w:asciiTheme="majorHAnsi" w:hAnsiTheme="majorHAnsi" w:cstheme="majorBidi"/>
      <w:b/>
      <w:bCs/>
      <w:sz w:val="32"/>
      <w:szCs w:val="32"/>
    </w:rPr>
  </w:style>
  <w:style w:type="table" w:styleId="36">
    <w:name w:val="Table Grid"/>
    <w:basedOn w:val="35"/>
    <w:qFormat/>
    <w:uiPriority w:val="59"/>
    <w:rPr>
      <w:rFonts w:ascii="Calibri" w:hAnsi="Calibri"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qFormat/>
    <w:uiPriority w:val="0"/>
    <w:rPr>
      <w:rFonts w:eastAsia="宋体"/>
      <w:b/>
      <w:bCs/>
      <w:kern w:val="2"/>
      <w:sz w:val="21"/>
      <w:szCs w:val="24"/>
      <w:lang w:val="en-US" w:eastAsia="zh-CN" w:bidi="ar-SA"/>
    </w:rPr>
  </w:style>
  <w:style w:type="character" w:styleId="39">
    <w:name w:val="page number"/>
    <w:basedOn w:val="37"/>
    <w:qFormat/>
    <w:uiPriority w:val="0"/>
    <w:rPr>
      <w:rFonts w:ascii="宋体" w:cs="Times New Roman"/>
      <w:sz w:val="18"/>
      <w:szCs w:val="18"/>
    </w:rPr>
  </w:style>
  <w:style w:type="character" w:styleId="40">
    <w:name w:val="FollowedHyperlink"/>
    <w:basedOn w:val="37"/>
    <w:unhideWhenUsed/>
    <w:qFormat/>
    <w:uiPriority w:val="99"/>
    <w:rPr>
      <w:rFonts w:ascii="宋体"/>
      <w:color w:val="333333"/>
      <w:sz w:val="18"/>
      <w:szCs w:val="18"/>
      <w:u w:val="none"/>
    </w:rPr>
  </w:style>
  <w:style w:type="character" w:styleId="41">
    <w:name w:val="Emphasis"/>
    <w:qFormat/>
    <w:uiPriority w:val="0"/>
    <w:rPr>
      <w:rFonts w:eastAsia="宋体"/>
      <w:kern w:val="2"/>
      <w:sz w:val="21"/>
      <w:szCs w:val="24"/>
      <w:lang w:val="en-US" w:eastAsia="zh-CN" w:bidi="ar-SA"/>
    </w:rPr>
  </w:style>
  <w:style w:type="character" w:styleId="42">
    <w:name w:val="Hyperlink"/>
    <w:basedOn w:val="37"/>
    <w:qFormat/>
    <w:uiPriority w:val="0"/>
    <w:rPr>
      <w:rFonts w:ascii="宋体"/>
      <w:color w:val="333333"/>
      <w:sz w:val="18"/>
      <w:szCs w:val="18"/>
      <w:u w:val="none"/>
    </w:rPr>
  </w:style>
  <w:style w:type="character" w:styleId="43">
    <w:name w:val="annotation reference"/>
    <w:unhideWhenUsed/>
    <w:qFormat/>
    <w:uiPriority w:val="0"/>
    <w:rPr>
      <w:sz w:val="21"/>
      <w:szCs w:val="21"/>
    </w:rPr>
  </w:style>
  <w:style w:type="paragraph" w:customStyle="1" w:styleId="44">
    <w:name w:val="表格文字"/>
    <w:basedOn w:val="1"/>
    <w:next w:val="2"/>
    <w:qFormat/>
    <w:uiPriority w:val="0"/>
    <w:pPr>
      <w:adjustRightInd w:val="0"/>
      <w:spacing w:line="420" w:lineRule="atLeast"/>
      <w:textAlignment w:val="baseline"/>
    </w:pPr>
    <w:rPr>
      <w:rFonts w:ascii="Calibri" w:hAnsi="Calibri"/>
      <w:szCs w:val="24"/>
    </w:rPr>
  </w:style>
  <w:style w:type="paragraph" w:customStyle="1" w:styleId="45">
    <w:name w:val="首行缩进"/>
    <w:basedOn w:val="1"/>
    <w:qFormat/>
    <w:uiPriority w:val="0"/>
    <w:pPr>
      <w:spacing w:line="360" w:lineRule="auto"/>
      <w:ind w:firstLine="480" w:firstLineChars="200"/>
    </w:pPr>
    <w:rPr>
      <w:rFonts w:hAnsi="宋体" w:cs="宋体"/>
      <w:sz w:val="24"/>
    </w:rPr>
  </w:style>
  <w:style w:type="paragraph" w:customStyle="1" w:styleId="46">
    <w:name w:val="Fließtext"/>
    <w:basedOn w:val="1"/>
    <w:qFormat/>
    <w:uiPriority w:val="0"/>
    <w:pPr>
      <w:overflowPunct w:val="0"/>
      <w:autoSpaceDE w:val="0"/>
      <w:autoSpaceDN w:val="0"/>
      <w:adjustRightInd w:val="0"/>
      <w:textAlignment w:val="baseline"/>
    </w:pPr>
    <w:rPr>
      <w:kern w:val="28"/>
      <w:szCs w:val="20"/>
    </w:rPr>
  </w:style>
  <w:style w:type="paragraph" w:customStyle="1" w:styleId="47">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48">
    <w:name w:val="页眉 Char"/>
    <w:basedOn w:val="37"/>
    <w:link w:val="28"/>
    <w:qFormat/>
    <w:uiPriority w:val="99"/>
    <w:rPr>
      <w:sz w:val="18"/>
      <w:szCs w:val="18"/>
    </w:rPr>
  </w:style>
  <w:style w:type="character" w:customStyle="1" w:styleId="49">
    <w:name w:val="页脚 Char"/>
    <w:basedOn w:val="37"/>
    <w:link w:val="26"/>
    <w:qFormat/>
    <w:uiPriority w:val="99"/>
    <w:rPr>
      <w:sz w:val="18"/>
      <w:szCs w:val="18"/>
    </w:rPr>
  </w:style>
  <w:style w:type="character" w:customStyle="1" w:styleId="50">
    <w:name w:val="标题 1 Char"/>
    <w:basedOn w:val="37"/>
    <w:link w:val="5"/>
    <w:qFormat/>
    <w:uiPriority w:val="0"/>
    <w:rPr>
      <w:rFonts w:ascii="黑体" w:hAnsi="Times New Roman" w:cs="Times New Roman" w:eastAsiaTheme="majorEastAsia"/>
      <w:b/>
      <w:spacing w:val="24"/>
      <w:kern w:val="44"/>
      <w:sz w:val="36"/>
      <w:szCs w:val="20"/>
    </w:rPr>
  </w:style>
  <w:style w:type="character" w:customStyle="1" w:styleId="51">
    <w:name w:val="标题 2 Char"/>
    <w:basedOn w:val="37"/>
    <w:link w:val="6"/>
    <w:qFormat/>
    <w:uiPriority w:val="0"/>
    <w:rPr>
      <w:rFonts w:ascii="Times New Roman" w:hAnsi="Times New Roman" w:eastAsia="黑体" w:cs="Times New Roman"/>
      <w:kern w:val="0"/>
      <w:sz w:val="30"/>
      <w:szCs w:val="20"/>
    </w:rPr>
  </w:style>
  <w:style w:type="character" w:customStyle="1" w:styleId="52">
    <w:name w:val="正文文本缩进 3 Char"/>
    <w:link w:val="31"/>
    <w:qFormat/>
    <w:uiPriority w:val="0"/>
    <w:rPr>
      <w:rFonts w:eastAsia="黑体"/>
      <w:color w:val="000000"/>
      <w:sz w:val="24"/>
    </w:rPr>
  </w:style>
  <w:style w:type="character" w:customStyle="1" w:styleId="53">
    <w:name w:val="正文文本缩进 3 Char1"/>
    <w:basedOn w:val="37"/>
    <w:link w:val="31"/>
    <w:semiHidden/>
    <w:qFormat/>
    <w:uiPriority w:val="99"/>
    <w:rPr>
      <w:rFonts w:ascii="Times New Roman" w:hAnsi="Times New Roman" w:eastAsia="宋体" w:cs="Times New Roman"/>
      <w:sz w:val="16"/>
      <w:szCs w:val="16"/>
    </w:rPr>
  </w:style>
  <w:style w:type="character" w:customStyle="1" w:styleId="54">
    <w:name w:val="日期 Char"/>
    <w:link w:val="24"/>
    <w:qFormat/>
    <w:uiPriority w:val="0"/>
    <w:rPr>
      <w:color w:val="000000"/>
      <w:sz w:val="24"/>
      <w:szCs w:val="24"/>
    </w:rPr>
  </w:style>
  <w:style w:type="character" w:customStyle="1" w:styleId="55">
    <w:name w:val="日期 Char1"/>
    <w:basedOn w:val="37"/>
    <w:link w:val="24"/>
    <w:semiHidden/>
    <w:qFormat/>
    <w:uiPriority w:val="99"/>
    <w:rPr>
      <w:rFonts w:ascii="Times New Roman" w:hAnsi="Times New Roman" w:eastAsia="宋体" w:cs="Times New Roman"/>
      <w:szCs w:val="20"/>
    </w:rPr>
  </w:style>
  <w:style w:type="character" w:customStyle="1" w:styleId="56">
    <w:name w:val="标题 Char"/>
    <w:basedOn w:val="37"/>
    <w:link w:val="34"/>
    <w:qFormat/>
    <w:uiPriority w:val="10"/>
    <w:rPr>
      <w:rFonts w:eastAsia="宋体" w:asciiTheme="majorHAnsi" w:hAnsiTheme="majorHAnsi" w:cstheme="majorBidi"/>
      <w:b/>
      <w:bCs/>
      <w:sz w:val="32"/>
      <w:szCs w:val="32"/>
    </w:rPr>
  </w:style>
  <w:style w:type="character" w:customStyle="1" w:styleId="57">
    <w:name w:val="批注框文本 Char"/>
    <w:basedOn w:val="37"/>
    <w:link w:val="25"/>
    <w:semiHidden/>
    <w:qFormat/>
    <w:uiPriority w:val="99"/>
    <w:rPr>
      <w:rFonts w:ascii="Times New Roman" w:hAnsi="Times New Roman" w:eastAsia="宋体" w:cs="Times New Roman"/>
      <w:sz w:val="18"/>
      <w:szCs w:val="18"/>
    </w:rPr>
  </w:style>
  <w:style w:type="character" w:customStyle="1" w:styleId="58">
    <w:name w:val="正文文本 Char"/>
    <w:basedOn w:val="37"/>
    <w:link w:val="2"/>
    <w:semiHidden/>
    <w:qFormat/>
    <w:uiPriority w:val="99"/>
    <w:rPr>
      <w:rFonts w:ascii="Times New Roman" w:hAnsi="Times New Roman" w:eastAsia="宋体" w:cs="Times New Roman"/>
      <w:szCs w:val="20"/>
    </w:rPr>
  </w:style>
  <w:style w:type="character" w:customStyle="1" w:styleId="59">
    <w:name w:val="标题 3 Char"/>
    <w:basedOn w:val="37"/>
    <w:link w:val="7"/>
    <w:qFormat/>
    <w:uiPriority w:val="0"/>
    <w:rPr>
      <w:rFonts w:ascii="Times New Roman" w:hAnsi="Times New Roman" w:eastAsia="宋体" w:cs="Times New Roman"/>
      <w:b/>
      <w:bCs/>
      <w:sz w:val="24"/>
      <w:szCs w:val="32"/>
    </w:rPr>
  </w:style>
  <w:style w:type="character" w:customStyle="1" w:styleId="60">
    <w:name w:val="正文首行缩进 Char"/>
    <w:basedOn w:val="58"/>
    <w:link w:val="3"/>
    <w:semiHidden/>
    <w:qFormat/>
    <w:uiPriority w:val="99"/>
  </w:style>
  <w:style w:type="character" w:customStyle="1" w:styleId="61">
    <w:name w:val="纯文本 Char"/>
    <w:link w:val="23"/>
    <w:qFormat/>
    <w:uiPriority w:val="0"/>
    <w:rPr>
      <w:rFonts w:ascii="宋体" w:hAnsi="Courier New"/>
    </w:rPr>
  </w:style>
  <w:style w:type="character" w:customStyle="1" w:styleId="62">
    <w:name w:val="正文文本缩进 Char"/>
    <w:link w:val="10"/>
    <w:qFormat/>
    <w:uiPriority w:val="99"/>
  </w:style>
  <w:style w:type="character" w:customStyle="1" w:styleId="63">
    <w:name w:val="纯文本 Char1"/>
    <w:basedOn w:val="37"/>
    <w:link w:val="23"/>
    <w:semiHidden/>
    <w:qFormat/>
    <w:uiPriority w:val="0"/>
    <w:rPr>
      <w:rFonts w:ascii="宋体" w:hAnsi="Courier New" w:eastAsia="宋体" w:cs="Courier New"/>
      <w:szCs w:val="21"/>
    </w:rPr>
  </w:style>
  <w:style w:type="character" w:customStyle="1" w:styleId="64">
    <w:name w:val="正文文本缩进 Char1"/>
    <w:basedOn w:val="37"/>
    <w:link w:val="10"/>
    <w:semiHidden/>
    <w:qFormat/>
    <w:uiPriority w:val="99"/>
    <w:rPr>
      <w:rFonts w:ascii="Times New Roman" w:hAnsi="Times New Roman" w:eastAsia="宋体" w:cs="Times New Roman"/>
      <w:szCs w:val="20"/>
    </w:rPr>
  </w:style>
  <w:style w:type="character" w:customStyle="1" w:styleId="65">
    <w:name w:val="标题 4 Char"/>
    <w:basedOn w:val="37"/>
    <w:link w:val="8"/>
    <w:qFormat/>
    <w:uiPriority w:val="0"/>
    <w:rPr>
      <w:rFonts w:ascii="Arial" w:hAnsi="Arial" w:eastAsia="黑体" w:cs="Times New Roman"/>
      <w:sz w:val="24"/>
      <w:szCs w:val="20"/>
    </w:rPr>
  </w:style>
  <w:style w:type="character" w:customStyle="1" w:styleId="66">
    <w:name w:val="标题 5 Char"/>
    <w:basedOn w:val="37"/>
    <w:link w:val="14"/>
    <w:qFormat/>
    <w:uiPriority w:val="9"/>
    <w:rPr>
      <w:rFonts w:ascii="Calibri" w:hAnsi="Calibri" w:eastAsia="宋体" w:cs="Times New Roman"/>
      <w:i/>
      <w:sz w:val="24"/>
      <w:szCs w:val="20"/>
    </w:rPr>
  </w:style>
  <w:style w:type="character" w:customStyle="1" w:styleId="67">
    <w:name w:val="标题 6 Char"/>
    <w:basedOn w:val="37"/>
    <w:link w:val="15"/>
    <w:qFormat/>
    <w:uiPriority w:val="9"/>
    <w:rPr>
      <w:rFonts w:ascii="Arial" w:hAnsi="Arial" w:eastAsia="黑体" w:cs="Times New Roman"/>
      <w:b/>
      <w:sz w:val="24"/>
      <w:szCs w:val="20"/>
    </w:rPr>
  </w:style>
  <w:style w:type="character" w:customStyle="1" w:styleId="68">
    <w:name w:val="标题 7 Char"/>
    <w:basedOn w:val="37"/>
    <w:link w:val="16"/>
    <w:qFormat/>
    <w:uiPriority w:val="0"/>
    <w:rPr>
      <w:rFonts w:ascii="Calibri" w:hAnsi="Calibri" w:eastAsia="宋体" w:cs="Times New Roman"/>
      <w:b/>
      <w:sz w:val="24"/>
      <w:szCs w:val="20"/>
    </w:rPr>
  </w:style>
  <w:style w:type="character" w:customStyle="1" w:styleId="69">
    <w:name w:val="标题 8 Char"/>
    <w:basedOn w:val="37"/>
    <w:link w:val="17"/>
    <w:qFormat/>
    <w:uiPriority w:val="0"/>
    <w:rPr>
      <w:rFonts w:ascii="Arial" w:hAnsi="Arial" w:eastAsia="黑体" w:cs="Times New Roman"/>
      <w:sz w:val="24"/>
      <w:szCs w:val="20"/>
    </w:rPr>
  </w:style>
  <w:style w:type="character" w:customStyle="1" w:styleId="70">
    <w:name w:val="标题 9 Char"/>
    <w:basedOn w:val="37"/>
    <w:link w:val="18"/>
    <w:qFormat/>
    <w:uiPriority w:val="0"/>
    <w:rPr>
      <w:rFonts w:ascii="Arial" w:hAnsi="Arial" w:eastAsia="黑体" w:cs="Times New Roman"/>
      <w:sz w:val="24"/>
      <w:szCs w:val="20"/>
    </w:rPr>
  </w:style>
  <w:style w:type="character" w:customStyle="1" w:styleId="71">
    <w:name w:val="正文文本缩进 2 Char"/>
    <w:link w:val="12"/>
    <w:qFormat/>
    <w:uiPriority w:val="0"/>
  </w:style>
  <w:style w:type="character" w:customStyle="1" w:styleId="72">
    <w:name w:val="列出段落 Char"/>
    <w:link w:val="73"/>
    <w:qFormat/>
    <w:uiPriority w:val="0"/>
    <w:rPr>
      <w:rFonts w:ascii="Calibri" w:hAnsi="Calibri"/>
    </w:rPr>
  </w:style>
  <w:style w:type="paragraph" w:styleId="73">
    <w:name w:val="List Paragraph"/>
    <w:basedOn w:val="1"/>
    <w:link w:val="72"/>
    <w:qFormat/>
    <w:uiPriority w:val="0"/>
    <w:pPr>
      <w:ind w:firstLine="420" w:firstLineChars="200"/>
    </w:pPr>
    <w:rPr>
      <w:rFonts w:ascii="Calibri" w:hAnsi="Calibri" w:eastAsiaTheme="minorEastAsia" w:cstheme="minorBidi"/>
      <w:szCs w:val="22"/>
    </w:rPr>
  </w:style>
  <w:style w:type="character" w:customStyle="1" w:styleId="74">
    <w:name w:val="正文文本缩进 2 Char1"/>
    <w:semiHidden/>
    <w:qFormat/>
    <w:uiPriority w:val="99"/>
    <w:rPr>
      <w:kern w:val="2"/>
      <w:sz w:val="21"/>
    </w:rPr>
  </w:style>
  <w:style w:type="character" w:customStyle="1" w:styleId="75">
    <w:name w:val="纯文本 Char2"/>
    <w:semiHidden/>
    <w:qFormat/>
    <w:uiPriority w:val="0"/>
    <w:rPr>
      <w:rFonts w:ascii="宋体" w:hAnsi="Courier New" w:eastAsia="宋体"/>
      <w:kern w:val="2"/>
      <w:sz w:val="21"/>
      <w:szCs w:val="21"/>
      <w:lang w:val="en-US" w:eastAsia="zh-CN" w:bidi="ar-SA"/>
    </w:rPr>
  </w:style>
  <w:style w:type="character" w:customStyle="1" w:styleId="76">
    <w:name w:val="标题 1 Char1"/>
    <w:qFormat/>
    <w:uiPriority w:val="0"/>
    <w:rPr>
      <w:rFonts w:ascii="Times New Roman" w:hAnsi="Times New Roman" w:eastAsia="宋体"/>
      <w:b/>
      <w:bCs/>
      <w:kern w:val="44"/>
      <w:sz w:val="44"/>
      <w:szCs w:val="44"/>
      <w:lang w:val="en-US" w:eastAsia="zh-CN" w:bidi="ar-SA"/>
    </w:rPr>
  </w:style>
  <w:style w:type="character" w:customStyle="1" w:styleId="77">
    <w:name w:val="bigtitle1"/>
    <w:qFormat/>
    <w:uiPriority w:val="0"/>
    <w:rPr>
      <w:sz w:val="28"/>
      <w:szCs w:val="28"/>
    </w:rPr>
  </w:style>
  <w:style w:type="character" w:customStyle="1" w:styleId="78">
    <w:name w:val="Char Char19"/>
    <w:qFormat/>
    <w:uiPriority w:val="0"/>
    <w:rPr>
      <w:kern w:val="2"/>
      <w:sz w:val="18"/>
      <w:szCs w:val="18"/>
    </w:rPr>
  </w:style>
  <w:style w:type="character" w:customStyle="1" w:styleId="79">
    <w:name w:val="副标题 Char"/>
    <w:link w:val="30"/>
    <w:qFormat/>
    <w:uiPriority w:val="11"/>
    <w:rPr>
      <w:rFonts w:ascii="Cambria" w:hAnsi="Cambria"/>
      <w:b/>
      <w:bCs/>
      <w:kern w:val="28"/>
      <w:sz w:val="32"/>
      <w:szCs w:val="32"/>
    </w:rPr>
  </w:style>
  <w:style w:type="character" w:customStyle="1" w:styleId="80">
    <w:name w:val="Char Char25"/>
    <w:qFormat/>
    <w:uiPriority w:val="0"/>
    <w:rPr>
      <w:kern w:val="2"/>
      <w:sz w:val="18"/>
      <w:szCs w:val="18"/>
    </w:rPr>
  </w:style>
  <w:style w:type="character" w:customStyle="1" w:styleId="81">
    <w:name w:val="正文缩进 Char"/>
    <w:link w:val="9"/>
    <w:qFormat/>
    <w:uiPriority w:val="0"/>
  </w:style>
  <w:style w:type="character" w:customStyle="1" w:styleId="82">
    <w:name w:val="文档结构图 Char"/>
    <w:link w:val="20"/>
    <w:qFormat/>
    <w:uiPriority w:val="99"/>
    <w:rPr>
      <w:rFonts w:ascii="宋体" w:hAnsi="Tahoma"/>
      <w:sz w:val="18"/>
      <w:szCs w:val="18"/>
    </w:rPr>
  </w:style>
  <w:style w:type="character" w:customStyle="1" w:styleId="83">
    <w:name w:val="Section Head Char"/>
    <w:qFormat/>
    <w:uiPriority w:val="0"/>
    <w:rPr>
      <w:rFonts w:ascii="黑体" w:eastAsia="黑体"/>
      <w:spacing w:val="24"/>
      <w:kern w:val="44"/>
      <w:sz w:val="32"/>
      <w:lang w:val="en-US" w:eastAsia="zh-CN"/>
    </w:rPr>
  </w:style>
  <w:style w:type="paragraph" w:customStyle="1" w:styleId="84">
    <w:name w:val="Default"/>
    <w:qFormat/>
    <w:uiPriority w:val="0"/>
    <w:pPr>
      <w:widowControl w:val="0"/>
      <w:autoSpaceDE w:val="0"/>
      <w:autoSpaceDN w:val="0"/>
      <w:adjustRightInd w:val="0"/>
    </w:pPr>
    <w:rPr>
      <w:rFonts w:ascii="宋体" w:hAnsi="宋体" w:eastAsia="宋体" w:cs="宋体"/>
      <w:color w:val="000000"/>
      <w:kern w:val="0"/>
      <w:sz w:val="24"/>
      <w:szCs w:val="24"/>
      <w:lang w:val="en-US" w:eastAsia="zh-CN" w:bidi="ar-SA"/>
    </w:rPr>
  </w:style>
  <w:style w:type="paragraph" w:customStyle="1" w:styleId="85">
    <w:name w:val="Char Char51"/>
    <w:basedOn w:val="1"/>
    <w:qFormat/>
    <w:uiPriority w:val="0"/>
    <w:rPr>
      <w:rFonts w:ascii="Calibri" w:hAnsi="Calibri"/>
    </w:rPr>
  </w:style>
  <w:style w:type="paragraph" w:customStyle="1" w:styleId="86">
    <w:name w:val="itemlist"/>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87">
    <w:name w:val="正文文本缩进 2 Char2"/>
    <w:basedOn w:val="37"/>
    <w:link w:val="12"/>
    <w:semiHidden/>
    <w:qFormat/>
    <w:uiPriority w:val="99"/>
    <w:rPr>
      <w:rFonts w:ascii="Times New Roman" w:hAnsi="Times New Roman" w:eastAsia="宋体" w:cs="Times New Roman"/>
      <w:szCs w:val="20"/>
    </w:rPr>
  </w:style>
  <w:style w:type="paragraph" w:customStyle="1" w:styleId="88">
    <w:name w:val="默认段落字体 Para Char Char Char Char Char Char Char"/>
    <w:basedOn w:val="20"/>
    <w:qFormat/>
    <w:uiPriority w:val="0"/>
    <w:pPr>
      <w:spacing w:line="436" w:lineRule="exact"/>
      <w:ind w:left="357"/>
      <w:outlineLvl w:val="3"/>
    </w:pPr>
  </w:style>
  <w:style w:type="paragraph" w:customStyle="1" w:styleId="89">
    <w:name w:val="正文1"/>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90">
    <w:name w:val="Char Char3"/>
    <w:basedOn w:val="1"/>
    <w:qFormat/>
    <w:uiPriority w:val="0"/>
    <w:rPr>
      <w:rFonts w:ascii="Tahoma" w:hAnsi="Tahoma"/>
      <w:sz w:val="24"/>
    </w:rPr>
  </w:style>
  <w:style w:type="paragraph" w:customStyle="1" w:styleId="91">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kern w:val="0"/>
      <w:sz w:val="28"/>
    </w:rPr>
  </w:style>
  <w:style w:type="paragraph" w:customStyle="1" w:styleId="92">
    <w:name w:val="_Style 3"/>
    <w:basedOn w:val="1"/>
    <w:next w:val="1"/>
    <w:qFormat/>
    <w:uiPriority w:val="0"/>
    <w:pPr>
      <w:pBdr>
        <w:top w:val="single" w:color="auto" w:sz="6" w:space="1"/>
      </w:pBdr>
      <w:jc w:val="center"/>
    </w:pPr>
    <w:rPr>
      <w:rFonts w:ascii="Arial" w:hAnsi="Calibri"/>
      <w:vanish/>
      <w:sz w:val="16"/>
    </w:rPr>
  </w:style>
  <w:style w:type="paragraph" w:customStyle="1" w:styleId="93">
    <w:name w:val="tabletext"/>
    <w:basedOn w:val="1"/>
    <w:qFormat/>
    <w:uiPriority w:val="0"/>
    <w:pPr>
      <w:widowControl/>
      <w:snapToGrid w:val="0"/>
      <w:spacing w:before="80" w:after="80"/>
      <w:jc w:val="left"/>
    </w:pPr>
    <w:rPr>
      <w:rFonts w:ascii="Arial" w:hAnsi="Arial" w:cs="Arial"/>
      <w:kern w:val="0"/>
      <w:sz w:val="18"/>
      <w:szCs w:val="18"/>
    </w:rPr>
  </w:style>
  <w:style w:type="character" w:customStyle="1" w:styleId="94">
    <w:name w:val="文档结构图 Char1"/>
    <w:basedOn w:val="37"/>
    <w:link w:val="20"/>
    <w:semiHidden/>
    <w:qFormat/>
    <w:uiPriority w:val="99"/>
    <w:rPr>
      <w:rFonts w:ascii="宋体" w:hAnsi="Times New Roman" w:eastAsia="宋体" w:cs="Times New Roman"/>
      <w:sz w:val="18"/>
      <w:szCs w:val="18"/>
    </w:rPr>
  </w:style>
  <w:style w:type="paragraph" w:customStyle="1" w:styleId="95">
    <w:name w:val="Table Description"/>
    <w:basedOn w:val="1"/>
    <w:qFormat/>
    <w:uiPriority w:val="0"/>
    <w:pPr>
      <w:ind w:left="1701"/>
    </w:pPr>
    <w:rPr>
      <w:rFonts w:ascii="Calibri" w:hAnsi="Calibri"/>
    </w:rPr>
  </w:style>
  <w:style w:type="character" w:customStyle="1" w:styleId="96">
    <w:name w:val="批注文字 Char"/>
    <w:basedOn w:val="37"/>
    <w:link w:val="22"/>
    <w:qFormat/>
    <w:uiPriority w:val="0"/>
    <w:rPr>
      <w:rFonts w:ascii="Tahoma" w:hAnsi="Tahoma" w:eastAsia="微软雅黑" w:cs="Times New Roman"/>
      <w:kern w:val="0"/>
      <w:sz w:val="22"/>
    </w:rPr>
  </w:style>
  <w:style w:type="paragraph" w:customStyle="1" w:styleId="97">
    <w:name w:val="Char Char31"/>
    <w:basedOn w:val="1"/>
    <w:qFormat/>
    <w:uiPriority w:val="0"/>
    <w:rPr>
      <w:rFonts w:ascii="Tahoma" w:hAnsi="Tahoma"/>
      <w:sz w:val="24"/>
    </w:rPr>
  </w:style>
  <w:style w:type="paragraph" w:customStyle="1" w:styleId="98">
    <w:name w:val="Char Char5"/>
    <w:basedOn w:val="1"/>
    <w:qFormat/>
    <w:uiPriority w:val="0"/>
    <w:rPr>
      <w:rFonts w:ascii="Calibri" w:hAnsi="Calibri"/>
    </w:rPr>
  </w:style>
  <w:style w:type="paragraph" w:customStyle="1" w:styleId="99">
    <w:name w:val="Figure Description"/>
    <w:basedOn w:val="1"/>
    <w:qFormat/>
    <w:uiPriority w:val="0"/>
    <w:pPr>
      <w:ind w:left="1701"/>
    </w:pPr>
    <w:rPr>
      <w:rFonts w:ascii="Calibri" w:hAnsi="Calibri"/>
    </w:rPr>
  </w:style>
  <w:style w:type="character" w:customStyle="1" w:styleId="100">
    <w:name w:val="副标题 Char1"/>
    <w:basedOn w:val="37"/>
    <w:link w:val="30"/>
    <w:qFormat/>
    <w:uiPriority w:val="11"/>
    <w:rPr>
      <w:rFonts w:eastAsia="宋体" w:asciiTheme="majorHAnsi" w:hAnsiTheme="majorHAnsi" w:cstheme="majorBidi"/>
      <w:b/>
      <w:bCs/>
      <w:kern w:val="28"/>
      <w:sz w:val="32"/>
      <w:szCs w:val="32"/>
    </w:rPr>
  </w:style>
  <w:style w:type="paragraph" w:customStyle="1" w:styleId="101">
    <w:name w:val="DB4CB73DC6DE4D1C91CC9795A5C1FE49"/>
    <w:qFormat/>
    <w:uiPriority w:val="0"/>
    <w:pPr>
      <w:spacing w:after="200" w:line="276" w:lineRule="auto"/>
    </w:pPr>
    <w:rPr>
      <w:rFonts w:ascii="Calibri" w:hAnsi="Calibri" w:eastAsia="宋体" w:cs="Times New Roman"/>
      <w:kern w:val="0"/>
      <w:sz w:val="22"/>
      <w:szCs w:val="22"/>
      <w:lang w:val="en-US" w:eastAsia="en-US" w:bidi="ar-SA"/>
    </w:rPr>
  </w:style>
  <w:style w:type="paragraph" w:customStyle="1" w:styleId="102">
    <w:name w:val="纯文本1"/>
    <w:basedOn w:val="89"/>
    <w:qFormat/>
    <w:uiPriority w:val="0"/>
    <w:pPr>
      <w:widowControl/>
      <w:jc w:val="left"/>
    </w:pPr>
    <w:rPr>
      <w:rFonts w:ascii="宋体" w:hAnsi="Courier New"/>
    </w:rPr>
  </w:style>
  <w:style w:type="paragraph" w:customStyle="1" w:styleId="103">
    <w:name w:val="_Style 9"/>
    <w:basedOn w:val="1"/>
    <w:qFormat/>
    <w:uiPriority w:val="0"/>
  </w:style>
  <w:style w:type="paragraph" w:customStyle="1" w:styleId="104">
    <w:name w:val="l正文"/>
    <w:basedOn w:val="1"/>
    <w:qFormat/>
    <w:uiPriority w:val="0"/>
    <w:pPr>
      <w:spacing w:line="300" w:lineRule="auto"/>
      <w:ind w:firstLine="200" w:firstLineChars="200"/>
      <w:jc w:val="left"/>
    </w:pPr>
    <w:rPr>
      <w:rFonts w:ascii="楷体_GB2312" w:hAnsi="Times" w:eastAsia="楷体_GB2312" w:cs="等线"/>
      <w:sz w:val="24"/>
      <w:szCs w:val="24"/>
    </w:rPr>
  </w:style>
  <w:style w:type="paragraph" w:customStyle="1" w:styleId="105">
    <w:name w:val="_Style 2"/>
    <w:basedOn w:val="1"/>
    <w:next w:val="1"/>
    <w:qFormat/>
    <w:uiPriority w:val="0"/>
    <w:pPr>
      <w:pBdr>
        <w:bottom w:val="single" w:color="auto" w:sz="6" w:space="1"/>
      </w:pBdr>
      <w:jc w:val="center"/>
    </w:pPr>
    <w:rPr>
      <w:rFonts w:ascii="Arial" w:hAnsi="Calibri"/>
      <w:vanish/>
      <w:sz w:val="16"/>
    </w:rPr>
  </w:style>
  <w:style w:type="paragraph" w:customStyle="1" w:styleId="106">
    <w:name w:val="Char Char Char Char Char Char Char Char Char1 Char"/>
    <w:basedOn w:val="1"/>
    <w:qFormat/>
    <w:uiPriority w:val="0"/>
    <w:rPr>
      <w:rFonts w:ascii="Calibri" w:hAnsi="Calibri"/>
    </w:rPr>
  </w:style>
  <w:style w:type="paragraph" w:customStyle="1" w:styleId="107">
    <w:name w:val="Char Char Char Char Char Char Char Char Char1 Char1"/>
    <w:basedOn w:val="1"/>
    <w:qFormat/>
    <w:uiPriority w:val="0"/>
    <w:rPr>
      <w:rFonts w:ascii="Calibri" w:hAnsi="Calibri"/>
    </w:rPr>
  </w:style>
  <w:style w:type="paragraph" w:customStyle="1" w:styleId="108">
    <w:name w:val="列出段落1"/>
    <w:basedOn w:val="1"/>
    <w:qFormat/>
    <w:uiPriority w:val="0"/>
    <w:pPr>
      <w:ind w:firstLine="420" w:firstLineChars="200"/>
    </w:pPr>
    <w:rPr>
      <w:rFonts w:ascii="Calibri" w:hAnsi="Calibri"/>
      <w:kern w:val="0"/>
      <w:szCs w:val="21"/>
    </w:rPr>
  </w:style>
  <w:style w:type="paragraph" w:customStyle="1" w:styleId="109">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 w:cs="Times New Roman"/>
      <w:kern w:val="0"/>
      <w:sz w:val="20"/>
      <w:szCs w:val="28"/>
      <w:lang w:val="en-US" w:eastAsia="zh-CN" w:bidi="ar-SA"/>
    </w:rPr>
  </w:style>
  <w:style w:type="character" w:customStyle="1" w:styleId="110">
    <w:name w:val="Char Char191"/>
    <w:qFormat/>
    <w:uiPriority w:val="0"/>
    <w:rPr>
      <w:kern w:val="2"/>
      <w:sz w:val="18"/>
      <w:szCs w:val="18"/>
    </w:rPr>
  </w:style>
  <w:style w:type="character" w:customStyle="1" w:styleId="111">
    <w:name w:val="Char Char251"/>
    <w:qFormat/>
    <w:uiPriority w:val="0"/>
    <w:rPr>
      <w:kern w:val="2"/>
      <w:sz w:val="18"/>
      <w:szCs w:val="18"/>
    </w:rPr>
  </w:style>
  <w:style w:type="paragraph" w:customStyle="1" w:styleId="112">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13">
    <w:name w:val="纯文本2"/>
    <w:basedOn w:val="112"/>
    <w:qFormat/>
    <w:uiPriority w:val="0"/>
    <w:pPr>
      <w:widowControl/>
      <w:jc w:val="left"/>
    </w:pPr>
    <w:rPr>
      <w:rFonts w:ascii="宋体" w:hAnsi="Courier New"/>
    </w:rPr>
  </w:style>
  <w:style w:type="paragraph" w:customStyle="1" w:styleId="114">
    <w:name w:val="列出段落2"/>
    <w:basedOn w:val="1"/>
    <w:qFormat/>
    <w:uiPriority w:val="0"/>
    <w:pPr>
      <w:ind w:firstLine="420" w:firstLineChars="200"/>
    </w:pPr>
    <w:rPr>
      <w:rFonts w:ascii="Calibri" w:hAnsi="Calibri"/>
      <w:kern w:val="0"/>
      <w:sz w:val="21"/>
      <w:szCs w:val="21"/>
    </w:rPr>
  </w:style>
  <w:style w:type="paragraph" w:customStyle="1" w:styleId="115">
    <w:name w:val="列出段落3"/>
    <w:basedOn w:val="1"/>
    <w:qFormat/>
    <w:uiPriority w:val="0"/>
    <w:pPr>
      <w:ind w:firstLine="420" w:firstLineChars="200"/>
    </w:pPr>
    <w:rPr>
      <w:rFonts w:ascii="Calibri" w:hAnsi="Calibri" w:cs="新宋体"/>
      <w:sz w:val="21"/>
      <w:szCs w:val="22"/>
    </w:rPr>
  </w:style>
  <w:style w:type="character" w:customStyle="1" w:styleId="116">
    <w:name w:val="纯文本 字符"/>
    <w:qFormat/>
    <w:uiPriority w:val="0"/>
    <w:rPr>
      <w:rFonts w:ascii="宋体" w:hAnsi="Courier New" w:eastAsia="宋体"/>
      <w:kern w:val="2"/>
      <w:sz w:val="21"/>
      <w:lang w:val="en-US" w:eastAsia="zh-CN" w:bidi="ar-SA"/>
    </w:rPr>
  </w:style>
  <w:style w:type="paragraph" w:customStyle="1" w:styleId="117">
    <w:name w:val="正文3"/>
    <w:qFormat/>
    <w:uiPriority w:val="0"/>
    <w:pPr>
      <w:widowControl w:val="0"/>
      <w:jc w:val="both"/>
    </w:pPr>
    <w:rPr>
      <w:rFonts w:hint="eastAsia" w:ascii="Times New Roman" w:hAnsi="Times New Roman" w:eastAsia="宋体" w:cs="Times New Roman"/>
      <w:kern w:val="2"/>
      <w:sz w:val="21"/>
      <w:szCs w:val="20"/>
      <w:lang w:val="en-US" w:eastAsia="zh-CN" w:bidi="ar-SA"/>
    </w:rPr>
  </w:style>
  <w:style w:type="paragraph" w:customStyle="1" w:styleId="118">
    <w:name w:val="纯文本3"/>
    <w:basedOn w:val="117"/>
    <w:qFormat/>
    <w:uiPriority w:val="0"/>
    <w:pPr>
      <w:widowControl/>
      <w:jc w:val="left"/>
    </w:pPr>
    <w:rPr>
      <w:rFonts w:ascii="宋体" w:hAnsi="Courier New"/>
    </w:rPr>
  </w:style>
  <w:style w:type="character" w:customStyle="1" w:styleId="119">
    <w:name w:val="页眉 Char2"/>
    <w:qFormat/>
    <w:uiPriority w:val="99"/>
    <w:rPr>
      <w:kern w:val="2"/>
      <w:sz w:val="18"/>
      <w:szCs w:val="18"/>
    </w:rPr>
  </w:style>
  <w:style w:type="paragraph" w:customStyle="1" w:styleId="120">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character" w:customStyle="1" w:styleId="121">
    <w:name w:val="NormalCharacter"/>
    <w:semiHidden/>
    <w:qFormat/>
    <w:uiPriority w:val="0"/>
    <w:rPr>
      <w:kern w:val="2"/>
      <w:sz w:val="21"/>
      <w:szCs w:val="24"/>
      <w:lang w:val="en-US" w:eastAsia="zh-CN" w:bidi="ar-SA"/>
    </w:rPr>
  </w:style>
  <w:style w:type="paragraph" w:customStyle="1" w:styleId="12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23">
    <w:name w:val="正文缩进1"/>
    <w:basedOn w:val="1"/>
    <w:next w:val="10"/>
    <w:qFormat/>
    <w:uiPriority w:val="0"/>
    <w:pPr>
      <w:autoSpaceDE w:val="0"/>
      <w:autoSpaceDN w:val="0"/>
      <w:snapToGrid w:val="0"/>
      <w:spacing w:after="120" w:line="360" w:lineRule="auto"/>
      <w:ind w:left="420" w:leftChars="200" w:firstLine="480" w:firstLineChars="200"/>
    </w:pPr>
    <w:rPr>
      <w:sz w:val="24"/>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7F763D7-D273-451B-937D-536B3FADB07A}">
  <ds:schemaRefs/>
</ds:datastoreItem>
</file>

<file path=docProps/app.xml><?xml version="1.0" encoding="utf-8"?>
<Properties xmlns="http://schemas.openxmlformats.org/officeDocument/2006/extended-properties" xmlns:vt="http://schemas.openxmlformats.org/officeDocument/2006/docPropsVTypes">
  <Template>Normal.dotm</Template>
  <Company>浙江东瓯</Company>
  <Pages>64</Pages>
  <Words>7407</Words>
  <Characters>8025</Characters>
  <Lines>631</Lines>
  <Paragraphs>177</Paragraphs>
  <TotalTime>20</TotalTime>
  <ScaleCrop>false</ScaleCrop>
  <LinksUpToDate>false</LinksUpToDate>
  <CharactersWithSpaces>8426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2020-09-12T13:20:00Z</dcterms:created>
  <dc:creator>ouyang128</dc:creator>
  <cp:lastModifiedBy>ID</cp:lastModifiedBy>
  <cp:lastPrinted>2025-03-31T06:59:00Z</cp:lastPrinted>
  <dcterms:modified xsi:type="dcterms:W3CDTF">2025-04-17T09:36:00Z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FBFE208E29BB415EA3550AA52BD2E830_13</vt:lpwstr>
  </property>
  <property fmtid="{D5CDD505-2E9C-101B-9397-08002B2CF9AE}" pid="4" name="KSOTemplateDocerSaveRecord">
    <vt:lpwstr>eyJoZGlkIjoiZTU0NDM4ZDk3NDZlMGRmNGMwZDg5MDM3ZTcyNmYxNTciLCJ1c2VySWQiOiIyNTcxNzUzOTcifQ==</vt:lpwstr>
  </property>
</Properties>
</file>