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eastAsia="宋体" w:cs="宋体"/>
          <w:bCs/>
          <w:sz w:val="84"/>
          <w:szCs w:val="8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eastAsia="宋体" w:cs="宋体"/>
          <w:bCs/>
          <w:sz w:val="84"/>
          <w:szCs w:val="84"/>
        </w:rPr>
      </w:pPr>
      <w:r>
        <w:rPr>
          <w:rFonts w:hint="eastAsia" w:ascii="宋体" w:hAnsi="宋体" w:eastAsia="宋体" w:cs="宋体"/>
          <w:bCs/>
          <w:sz w:val="84"/>
          <w:szCs w:val="84"/>
          <w:lang w:val="en-US" w:eastAsia="zh-CN"/>
        </w:rPr>
        <w:t>温州市</w:t>
      </w:r>
      <w:r>
        <w:rPr>
          <w:rFonts w:hint="eastAsia" w:ascii="宋体" w:hAnsi="宋体" w:eastAsia="宋体" w:cs="宋体"/>
          <w:bCs/>
          <w:sz w:val="84"/>
          <w:szCs w:val="84"/>
        </w:rPr>
        <w:t>政府分散采购</w:t>
      </w:r>
    </w:p>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autoSpaceDN/>
        <w:bidi w:val="0"/>
        <w:adjustRightInd w:val="0"/>
        <w:snapToGrid/>
        <w:textAlignment w:val="auto"/>
        <w:rPr>
          <w:rFonts w:hint="eastAsia" w:ascii="宋体" w:hAnsi="宋体" w:eastAsia="宋体" w:cs="宋体"/>
          <w:bCs/>
          <w:sz w:val="24"/>
        </w:rPr>
      </w:pPr>
    </w:p>
    <w:p>
      <w:pPr>
        <w:rPr>
          <w:rFonts w:hint="eastAsia" w:ascii="宋体" w:hAnsi="宋体" w:eastAsia="宋体" w:cs="宋体"/>
          <w:bCs/>
          <w:sz w:val="24"/>
        </w:rPr>
      </w:pP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eastAsia="宋体" w:cs="宋体"/>
          <w:bCs/>
          <w:sz w:val="84"/>
          <w:szCs w:val="84"/>
        </w:rPr>
      </w:pP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eastAsia="宋体" w:cs="宋体"/>
          <w:bCs/>
          <w:sz w:val="84"/>
          <w:szCs w:val="84"/>
        </w:rPr>
      </w:pPr>
      <w:r>
        <w:rPr>
          <w:rFonts w:hint="eastAsia" w:ascii="宋体" w:hAnsi="宋体" w:eastAsia="宋体" w:cs="宋体"/>
          <w:bCs/>
          <w:sz w:val="84"/>
          <w:szCs w:val="84"/>
        </w:rPr>
        <w:t>磋</w:t>
      </w:r>
      <w:r>
        <w:rPr>
          <w:rFonts w:hint="eastAsia" w:ascii="宋体" w:hAnsi="宋体" w:cs="宋体"/>
          <w:bCs/>
          <w:sz w:val="84"/>
          <w:szCs w:val="84"/>
          <w:lang w:val="en-US" w:eastAsia="zh-CN"/>
        </w:rPr>
        <w:t xml:space="preserve"> </w:t>
      </w:r>
      <w:r>
        <w:rPr>
          <w:rFonts w:hint="eastAsia" w:ascii="宋体" w:hAnsi="宋体" w:eastAsia="宋体" w:cs="宋体"/>
          <w:bCs/>
          <w:sz w:val="84"/>
          <w:szCs w:val="84"/>
        </w:rPr>
        <w:t>商</w:t>
      </w:r>
      <w:r>
        <w:rPr>
          <w:rFonts w:hint="eastAsia" w:ascii="宋体" w:hAnsi="宋体" w:cs="宋体"/>
          <w:bCs/>
          <w:sz w:val="84"/>
          <w:szCs w:val="84"/>
          <w:lang w:val="en-US" w:eastAsia="zh-CN"/>
        </w:rPr>
        <w:t xml:space="preserve"> </w:t>
      </w:r>
      <w:r>
        <w:rPr>
          <w:rFonts w:hint="eastAsia" w:ascii="宋体" w:hAnsi="宋体" w:eastAsia="宋体" w:cs="宋体"/>
          <w:bCs/>
          <w:sz w:val="84"/>
          <w:szCs w:val="84"/>
        </w:rPr>
        <w:t>文</w:t>
      </w:r>
      <w:r>
        <w:rPr>
          <w:rFonts w:hint="eastAsia" w:ascii="宋体" w:hAnsi="宋体" w:cs="宋体"/>
          <w:bCs/>
          <w:sz w:val="84"/>
          <w:szCs w:val="84"/>
          <w:lang w:val="en-US" w:eastAsia="zh-CN"/>
        </w:rPr>
        <w:t xml:space="preserve"> </w:t>
      </w:r>
      <w:r>
        <w:rPr>
          <w:rFonts w:hint="eastAsia" w:ascii="宋体" w:hAnsi="宋体" w:eastAsia="宋体" w:cs="宋体"/>
          <w:bCs/>
          <w:sz w:val="84"/>
          <w:szCs w:val="84"/>
        </w:rPr>
        <w:t>件</w:t>
      </w:r>
    </w:p>
    <w:p>
      <w:pPr>
        <w:ind w:left="1888" w:leftChars="899" w:firstLine="208" w:firstLineChars="87"/>
        <w:rPr>
          <w:rFonts w:hint="eastAsia" w:ascii="宋体" w:hAnsi="宋体" w:eastAsia="宋体" w:cs="宋体"/>
          <w:bCs/>
          <w:sz w:val="24"/>
        </w:rPr>
      </w:pPr>
    </w:p>
    <w:p>
      <w:pPr>
        <w:ind w:left="1888" w:leftChars="899" w:firstLine="208" w:firstLineChars="87"/>
        <w:rPr>
          <w:rFonts w:hint="eastAsia" w:ascii="宋体" w:hAnsi="宋体" w:eastAsia="宋体" w:cs="宋体"/>
          <w:bCs/>
          <w:sz w:val="24"/>
        </w:rPr>
      </w:pPr>
    </w:p>
    <w:p>
      <w:pPr>
        <w:ind w:left="1888" w:leftChars="899" w:firstLine="208" w:firstLineChars="87"/>
        <w:rPr>
          <w:rFonts w:hint="eastAsia" w:ascii="宋体" w:hAnsi="宋体" w:eastAsia="宋体" w:cs="宋体"/>
          <w:bCs/>
          <w:sz w:val="24"/>
        </w:rPr>
      </w:pPr>
    </w:p>
    <w:tbl>
      <w:tblPr>
        <w:tblStyle w:val="19"/>
        <w:tblW w:w="84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2"/>
        <w:gridCol w:w="5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trPr>
        <w:tc>
          <w:tcPr>
            <w:tcW w:w="2622"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cs="宋体"/>
                <w:b/>
                <w:bCs/>
                <w:color w:val="000000"/>
                <w:sz w:val="30"/>
                <w:szCs w:val="30"/>
                <w:highlight w:val="none"/>
              </w:rPr>
              <w:t>项目编号：</w:t>
            </w:r>
          </w:p>
        </w:tc>
        <w:tc>
          <w:tcPr>
            <w:tcW w:w="5837"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sz w:val="30"/>
                <w:szCs w:val="30"/>
                <w:highlight w:val="none"/>
                <w:lang w:eastAsia="zh-CN"/>
              </w:rPr>
              <w:t>JXDL-2024100801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trPr>
        <w:tc>
          <w:tcPr>
            <w:tcW w:w="2622"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cs="宋体"/>
                <w:b/>
                <w:bCs/>
                <w:color w:val="000000"/>
                <w:sz w:val="30"/>
                <w:szCs w:val="30"/>
                <w:highlight w:val="none"/>
              </w:rPr>
              <w:t>项目名称：</w:t>
            </w:r>
          </w:p>
        </w:tc>
        <w:tc>
          <w:tcPr>
            <w:tcW w:w="5837"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sz w:val="30"/>
                <w:szCs w:val="30"/>
                <w:highlight w:val="none"/>
                <w:lang w:eastAsia="zh-CN"/>
              </w:rPr>
              <w:t>2024中国•温州“千企百校”人才合作对接会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trPr>
        <w:tc>
          <w:tcPr>
            <w:tcW w:w="2622"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cs="宋体"/>
                <w:b/>
                <w:bCs/>
                <w:color w:val="000000"/>
                <w:sz w:val="30"/>
                <w:szCs w:val="30"/>
                <w:highlight w:val="none"/>
              </w:rPr>
              <w:t>采购方式：</w:t>
            </w:r>
          </w:p>
        </w:tc>
        <w:tc>
          <w:tcPr>
            <w:tcW w:w="5837"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cs="宋体"/>
                <w:b/>
                <w:bCs/>
                <w:color w:val="000000"/>
                <w:sz w:val="30"/>
                <w:szCs w:val="30"/>
                <w:highlight w:val="none"/>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trPr>
        <w:tc>
          <w:tcPr>
            <w:tcW w:w="2622"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cs="宋体"/>
                <w:b/>
                <w:bCs/>
                <w:color w:val="000000"/>
                <w:sz w:val="30"/>
                <w:szCs w:val="30"/>
                <w:highlight w:val="none"/>
              </w:rPr>
              <w:t>采购人：</w:t>
            </w:r>
          </w:p>
        </w:tc>
        <w:tc>
          <w:tcPr>
            <w:tcW w:w="5837"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t>温州市人力资源和社会保障局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trPr>
        <w:tc>
          <w:tcPr>
            <w:tcW w:w="2622"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cs="宋体"/>
                <w:b/>
                <w:bCs/>
                <w:color w:val="000000"/>
                <w:sz w:val="30"/>
                <w:szCs w:val="30"/>
                <w:highlight w:val="none"/>
              </w:rPr>
              <w:t>采购代理机构：</w:t>
            </w:r>
          </w:p>
        </w:tc>
        <w:tc>
          <w:tcPr>
            <w:tcW w:w="5837" w:type="dxa"/>
            <w:shd w:val="clear" w:color="auto" w:fill="auto"/>
            <w:vAlign w:val="top"/>
          </w:tcPr>
          <w:p>
            <w:pPr>
              <w:jc w:val="both"/>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sz w:val="30"/>
                <w:szCs w:val="30"/>
                <w:highlight w:val="none"/>
                <w:lang w:eastAsia="zh-CN"/>
              </w:rPr>
              <w:t>温州市嘉信招标代理有限公司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5" w:hRule="atLeast"/>
        </w:trPr>
        <w:tc>
          <w:tcPr>
            <w:tcW w:w="8459" w:type="dxa"/>
            <w:gridSpan w:val="2"/>
            <w:shd w:val="clear" w:color="auto" w:fill="auto"/>
            <w:vAlign w:val="top"/>
          </w:tcPr>
          <w:p>
            <w:pPr>
              <w:jc w:val="both"/>
              <w:rPr>
                <w:rFonts w:hint="eastAsia" w:ascii="宋体" w:hAnsi="宋体" w:cs="宋体"/>
                <w:color w:val="000000"/>
                <w:sz w:val="32"/>
                <w:szCs w:val="32"/>
                <w:highlight w:val="none"/>
              </w:rPr>
            </w:pPr>
          </w:p>
          <w:p>
            <w:pPr>
              <w:jc w:val="center"/>
              <w:rPr>
                <w:rFonts w:hint="eastAsia" w:ascii="宋体" w:hAnsi="宋体" w:eastAsia="宋体" w:cs="宋体"/>
                <w:b/>
                <w:bCs/>
                <w:color w:val="000000"/>
                <w:sz w:val="30"/>
                <w:szCs w:val="30"/>
                <w:highlight w:val="none"/>
                <w:lang w:eastAsia="zh-CN"/>
              </w:rPr>
            </w:pPr>
            <w:r>
              <w:rPr>
                <w:rFonts w:hint="eastAsia" w:ascii="宋体" w:hAnsi="宋体" w:cs="宋体"/>
                <w:b/>
                <w:bCs/>
                <w:color w:val="000000"/>
                <w:sz w:val="32"/>
                <w:szCs w:val="32"/>
                <w:highlight w:val="none"/>
              </w:rPr>
              <w:t>二〇二四年十月</w:t>
            </w:r>
          </w:p>
        </w:tc>
      </w:tr>
    </w:tbl>
    <w:p>
      <w:r>
        <w:br w:type="page"/>
      </w:r>
    </w:p>
    <w:sdt>
      <w:sdtPr>
        <w:rPr>
          <w:rFonts w:ascii="宋体" w:hAnsi="宋体" w:eastAsia="宋体" w:cs="Times New Roman"/>
          <w:b/>
          <w:bCs/>
          <w:kern w:val="2"/>
          <w:sz w:val="22"/>
          <w:szCs w:val="22"/>
          <w:lang w:val="en-US" w:eastAsia="zh-CN" w:bidi="ar-SA"/>
        </w:rPr>
        <w:id w:val="147456659"/>
        <w15:color w:val="DBDBDB"/>
        <w:docPartObj>
          <w:docPartGallery w:val="Table of Contents"/>
          <w:docPartUnique/>
        </w:docPartObj>
      </w:sdtPr>
      <w:sdtEndPr>
        <w:rPr>
          <w:rFonts w:ascii="宋体" w:hAnsi="宋体" w:eastAsia="宋体" w:cs="Times New Roman"/>
          <w:b/>
          <w:bCs/>
          <w:kern w:val="2"/>
          <w:sz w:val="22"/>
          <w:szCs w:val="22"/>
          <w:lang w:val="en-US" w:eastAsia="zh-CN" w:bidi="ar-SA"/>
        </w:rPr>
      </w:sdtEndPr>
      <w:sdtContent>
        <w:p>
          <w:pPr>
            <w:spacing w:before="0" w:beforeLines="0" w:after="0" w:afterLines="0" w:line="360" w:lineRule="auto"/>
            <w:ind w:left="0" w:leftChars="0" w:right="0" w:rightChars="0" w:firstLine="0" w:firstLineChars="0"/>
            <w:jc w:val="center"/>
            <w:rPr>
              <w:b/>
              <w:bCs/>
              <w:sz w:val="22"/>
              <w:szCs w:val="22"/>
            </w:rPr>
          </w:pPr>
          <w:r>
            <w:rPr>
              <w:rFonts w:ascii="宋体" w:hAnsi="宋体" w:eastAsia="宋体"/>
              <w:b/>
              <w:bCs/>
              <w:sz w:val="22"/>
              <w:szCs w:val="22"/>
            </w:rPr>
            <w:t>目录</w:t>
          </w:r>
        </w:p>
        <w:p>
          <w:pPr>
            <w:pStyle w:val="32"/>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200" w:firstLineChars="100"/>
            <w:textAlignment w:val="auto"/>
            <w:rPr>
              <w:rFonts w:hint="eastAsia" w:ascii="宋体" w:hAnsi="宋体" w:eastAsia="宋体" w:cs="宋体"/>
              <w:sz w:val="22"/>
              <w:szCs w:val="22"/>
            </w:rPr>
          </w:pPr>
          <w:r>
            <w:fldChar w:fldCharType="begin"/>
          </w:r>
          <w:r>
            <w:instrText xml:space="preserve">TOC \o "1-3" \h \u </w:instrText>
          </w:r>
          <w:r>
            <w:fldChar w:fldCharType="separate"/>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_Toc16590 </w:instrText>
          </w:r>
          <w:r>
            <w:rPr>
              <w:rFonts w:hint="eastAsia" w:ascii="宋体" w:hAnsi="宋体" w:eastAsia="宋体" w:cs="宋体"/>
              <w:sz w:val="22"/>
              <w:szCs w:val="22"/>
            </w:rPr>
            <w:fldChar w:fldCharType="separate"/>
          </w:r>
          <w:r>
            <w:rPr>
              <w:rFonts w:hint="eastAsia" w:ascii="宋体" w:hAnsi="宋体" w:eastAsia="宋体" w:cs="宋体"/>
              <w:sz w:val="22"/>
              <w:szCs w:val="22"/>
            </w:rPr>
            <w:t>温州市嘉信招标代理有限公司关于2024中国•温州“千企百校”人才合作对接会项目的竞争性磋商公告</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_Toc16590 \h </w:instrText>
          </w:r>
          <w:r>
            <w:rPr>
              <w:rFonts w:hint="eastAsia" w:ascii="宋体" w:hAnsi="宋体" w:eastAsia="宋体" w:cs="宋体"/>
              <w:sz w:val="22"/>
              <w:szCs w:val="22"/>
            </w:rPr>
            <w:fldChar w:fldCharType="separate"/>
          </w:r>
          <w:r>
            <w:rPr>
              <w:rFonts w:hint="eastAsia" w:ascii="宋体" w:hAnsi="宋体" w:eastAsia="宋体" w:cs="宋体"/>
              <w:sz w:val="22"/>
              <w:szCs w:val="22"/>
            </w:rPr>
            <w:t>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220" w:firstLineChars="1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_Toc25238 </w:instrText>
          </w:r>
          <w:r>
            <w:rPr>
              <w:rFonts w:hint="eastAsia" w:ascii="宋体" w:hAnsi="宋体" w:eastAsia="宋体" w:cs="宋体"/>
              <w:sz w:val="22"/>
              <w:szCs w:val="22"/>
            </w:rPr>
            <w:fldChar w:fldCharType="separate"/>
          </w:r>
          <w:r>
            <w:rPr>
              <w:rFonts w:hint="eastAsia" w:ascii="宋体" w:hAnsi="宋体" w:eastAsia="宋体" w:cs="宋体"/>
              <w:sz w:val="22"/>
              <w:szCs w:val="22"/>
              <w:lang w:eastAsia="zh-CN"/>
            </w:rPr>
            <w:t>供应商须知前附表</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_Toc25238 \h </w:instrText>
          </w:r>
          <w:r>
            <w:rPr>
              <w:rFonts w:hint="eastAsia" w:ascii="宋体" w:hAnsi="宋体" w:eastAsia="宋体" w:cs="宋体"/>
              <w:sz w:val="22"/>
              <w:szCs w:val="22"/>
            </w:rPr>
            <w:fldChar w:fldCharType="separate"/>
          </w:r>
          <w:r>
            <w:rPr>
              <w:rFonts w:hint="eastAsia" w:ascii="宋体" w:hAnsi="宋体" w:eastAsia="宋体" w:cs="宋体"/>
              <w:sz w:val="22"/>
              <w:szCs w:val="22"/>
            </w:rPr>
            <w:t>7</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220" w:firstLineChars="1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_Toc2894 </w:instrText>
          </w:r>
          <w:r>
            <w:rPr>
              <w:rFonts w:hint="eastAsia" w:ascii="宋体" w:hAnsi="宋体" w:eastAsia="宋体" w:cs="宋体"/>
              <w:sz w:val="22"/>
              <w:szCs w:val="22"/>
            </w:rPr>
            <w:fldChar w:fldCharType="separate"/>
          </w:r>
          <w:r>
            <w:rPr>
              <w:rFonts w:hint="eastAsia" w:ascii="宋体" w:hAnsi="宋体" w:eastAsia="宋体" w:cs="宋体"/>
              <w:sz w:val="22"/>
              <w:szCs w:val="22"/>
            </w:rPr>
            <w:t>第一部分 供应商须知</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_Toc2894 \h </w:instrText>
          </w:r>
          <w:r>
            <w:rPr>
              <w:rFonts w:hint="eastAsia" w:ascii="宋体" w:hAnsi="宋体" w:eastAsia="宋体" w:cs="宋体"/>
              <w:sz w:val="22"/>
              <w:szCs w:val="22"/>
            </w:rPr>
            <w:fldChar w:fldCharType="separate"/>
          </w:r>
          <w:r>
            <w:rPr>
              <w:rFonts w:hint="eastAsia" w:ascii="宋体" w:hAnsi="宋体" w:eastAsia="宋体" w:cs="宋体"/>
              <w:sz w:val="22"/>
              <w:szCs w:val="22"/>
            </w:rPr>
            <w:t>13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_Toc26465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一、</w:t>
          </w:r>
          <w:r>
            <w:rPr>
              <w:rFonts w:hint="eastAsia" w:ascii="宋体" w:hAnsi="宋体" w:eastAsia="宋体" w:cs="宋体"/>
              <w:sz w:val="22"/>
              <w:szCs w:val="22"/>
            </w:rPr>
            <w:t>说明</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_Toc26465 \h </w:instrText>
          </w:r>
          <w:r>
            <w:rPr>
              <w:rFonts w:hint="eastAsia" w:ascii="宋体" w:hAnsi="宋体" w:eastAsia="宋体" w:cs="宋体"/>
              <w:sz w:val="22"/>
              <w:szCs w:val="22"/>
            </w:rPr>
            <w:fldChar w:fldCharType="separate"/>
          </w:r>
          <w:r>
            <w:rPr>
              <w:rFonts w:hint="eastAsia" w:ascii="宋体" w:hAnsi="宋体" w:eastAsia="宋体" w:cs="宋体"/>
              <w:sz w:val="22"/>
              <w:szCs w:val="22"/>
            </w:rPr>
            <w:t>13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_Toc17095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二</w:t>
          </w:r>
          <w:r>
            <w:rPr>
              <w:rFonts w:hint="eastAsia" w:ascii="宋体" w:hAnsi="宋体" w:eastAsia="宋体" w:cs="宋体"/>
              <w:sz w:val="22"/>
              <w:szCs w:val="22"/>
            </w:rPr>
            <w:t>、磋商文件</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_Toc17095 \h </w:instrText>
          </w:r>
          <w:r>
            <w:rPr>
              <w:rFonts w:hint="eastAsia" w:ascii="宋体" w:hAnsi="宋体" w:eastAsia="宋体" w:cs="宋体"/>
              <w:sz w:val="22"/>
              <w:szCs w:val="22"/>
            </w:rPr>
            <w:fldChar w:fldCharType="separate"/>
          </w:r>
          <w:r>
            <w:rPr>
              <w:rFonts w:hint="eastAsia" w:ascii="宋体" w:hAnsi="宋体" w:eastAsia="宋体" w:cs="宋体"/>
              <w:sz w:val="22"/>
              <w:szCs w:val="22"/>
            </w:rPr>
            <w:t>14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_Toc3475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三、</w:t>
          </w:r>
          <w:r>
            <w:rPr>
              <w:rFonts w:hint="eastAsia" w:ascii="宋体" w:hAnsi="宋体" w:eastAsia="宋体" w:cs="宋体"/>
              <w:sz w:val="22"/>
              <w:szCs w:val="22"/>
            </w:rPr>
            <w:t>电子响应文件的编制</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_Toc3475 \h </w:instrText>
          </w:r>
          <w:r>
            <w:rPr>
              <w:rFonts w:hint="eastAsia" w:ascii="宋体" w:hAnsi="宋体" w:eastAsia="宋体" w:cs="宋体"/>
              <w:sz w:val="22"/>
              <w:szCs w:val="22"/>
            </w:rPr>
            <w:fldChar w:fldCharType="separate"/>
          </w:r>
          <w:r>
            <w:rPr>
              <w:rFonts w:hint="eastAsia" w:ascii="宋体" w:hAnsi="宋体" w:eastAsia="宋体" w:cs="宋体"/>
              <w:sz w:val="22"/>
              <w:szCs w:val="22"/>
            </w:rPr>
            <w:t>14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_Toc6621 </w:instrText>
          </w:r>
          <w:r>
            <w:rPr>
              <w:rFonts w:hint="eastAsia" w:ascii="宋体" w:hAnsi="宋体" w:eastAsia="宋体" w:cs="宋体"/>
              <w:sz w:val="22"/>
              <w:szCs w:val="22"/>
            </w:rPr>
            <w:fldChar w:fldCharType="separate"/>
          </w:r>
          <w:r>
            <w:rPr>
              <w:rFonts w:hint="eastAsia" w:ascii="宋体" w:hAnsi="宋体" w:eastAsia="宋体" w:cs="宋体"/>
              <w:sz w:val="22"/>
              <w:szCs w:val="22"/>
            </w:rPr>
            <w:t>四、电子响应文件的递交</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_Toc6621 \h </w:instrText>
          </w:r>
          <w:r>
            <w:rPr>
              <w:rFonts w:hint="eastAsia" w:ascii="宋体" w:hAnsi="宋体" w:eastAsia="宋体" w:cs="宋体"/>
              <w:sz w:val="22"/>
              <w:szCs w:val="22"/>
            </w:rPr>
            <w:fldChar w:fldCharType="separate"/>
          </w:r>
          <w:r>
            <w:rPr>
              <w:rFonts w:hint="eastAsia" w:ascii="宋体" w:hAnsi="宋体" w:eastAsia="宋体" w:cs="宋体"/>
              <w:sz w:val="22"/>
              <w:szCs w:val="22"/>
            </w:rPr>
            <w:t>18</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_Toc9421 </w:instrText>
          </w:r>
          <w:r>
            <w:rPr>
              <w:rFonts w:hint="eastAsia" w:ascii="宋体" w:hAnsi="宋体" w:eastAsia="宋体" w:cs="宋体"/>
              <w:sz w:val="22"/>
              <w:szCs w:val="22"/>
            </w:rPr>
            <w:fldChar w:fldCharType="separate"/>
          </w:r>
          <w:r>
            <w:rPr>
              <w:rFonts w:hint="eastAsia" w:ascii="宋体" w:hAnsi="宋体" w:eastAsia="宋体" w:cs="宋体"/>
              <w:sz w:val="22"/>
              <w:szCs w:val="22"/>
            </w:rPr>
            <w:t>五、磋商和评审</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_Toc9421 \h </w:instrText>
          </w:r>
          <w:r>
            <w:rPr>
              <w:rFonts w:hint="eastAsia" w:ascii="宋体" w:hAnsi="宋体" w:eastAsia="宋体" w:cs="宋体"/>
              <w:sz w:val="22"/>
              <w:szCs w:val="22"/>
            </w:rPr>
            <w:fldChar w:fldCharType="separate"/>
          </w:r>
          <w:r>
            <w:rPr>
              <w:rFonts w:hint="eastAsia" w:ascii="宋体" w:hAnsi="宋体" w:eastAsia="宋体" w:cs="宋体"/>
              <w:sz w:val="22"/>
              <w:szCs w:val="22"/>
            </w:rPr>
            <w:t>19</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_Toc28754 </w:instrText>
          </w:r>
          <w:r>
            <w:rPr>
              <w:rFonts w:hint="eastAsia" w:ascii="宋体" w:hAnsi="宋体" w:eastAsia="宋体" w:cs="宋体"/>
              <w:sz w:val="22"/>
              <w:szCs w:val="22"/>
            </w:rPr>
            <w:fldChar w:fldCharType="separate"/>
          </w:r>
          <w:r>
            <w:rPr>
              <w:rFonts w:hint="eastAsia" w:ascii="宋体" w:hAnsi="宋体" w:eastAsia="宋体" w:cs="宋体"/>
              <w:sz w:val="22"/>
              <w:szCs w:val="22"/>
            </w:rPr>
            <w:t>六、授予合同</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_Toc28754 \h </w:instrText>
          </w:r>
          <w:r>
            <w:rPr>
              <w:rFonts w:hint="eastAsia" w:ascii="宋体" w:hAnsi="宋体" w:eastAsia="宋体" w:cs="宋体"/>
              <w:sz w:val="22"/>
              <w:szCs w:val="22"/>
            </w:rPr>
            <w:fldChar w:fldCharType="separate"/>
          </w:r>
          <w:r>
            <w:rPr>
              <w:rFonts w:hint="eastAsia" w:ascii="宋体" w:hAnsi="宋体" w:eastAsia="宋体" w:cs="宋体"/>
              <w:sz w:val="22"/>
              <w:szCs w:val="22"/>
            </w:rPr>
            <w:t>24</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220" w:firstLineChars="1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_Toc10737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第二部分</w:t>
          </w:r>
          <w:r>
            <w:rPr>
              <w:rFonts w:hint="eastAsia" w:ascii="宋体" w:hAnsi="宋体" w:eastAsia="宋体" w:cs="宋体"/>
              <w:sz w:val="22"/>
              <w:szCs w:val="22"/>
            </w:rPr>
            <w:t xml:space="preserve"> 合同条款及格式</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_Toc10737 \h </w:instrText>
          </w:r>
          <w:r>
            <w:rPr>
              <w:rFonts w:hint="eastAsia" w:ascii="宋体" w:hAnsi="宋体" w:eastAsia="宋体" w:cs="宋体"/>
              <w:sz w:val="22"/>
              <w:szCs w:val="22"/>
            </w:rPr>
            <w:fldChar w:fldCharType="separate"/>
          </w:r>
          <w:r>
            <w:rPr>
              <w:rFonts w:hint="eastAsia" w:ascii="宋体" w:hAnsi="宋体" w:eastAsia="宋体" w:cs="宋体"/>
              <w:sz w:val="22"/>
              <w:szCs w:val="22"/>
            </w:rPr>
            <w:t>26</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220" w:firstLineChars="1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_Toc21219 </w:instrText>
          </w:r>
          <w:r>
            <w:rPr>
              <w:rFonts w:hint="eastAsia" w:ascii="宋体" w:hAnsi="宋体" w:eastAsia="宋体" w:cs="宋体"/>
              <w:sz w:val="22"/>
              <w:szCs w:val="22"/>
            </w:rPr>
            <w:fldChar w:fldCharType="separate"/>
          </w:r>
          <w:r>
            <w:rPr>
              <w:rFonts w:hint="eastAsia" w:ascii="宋体" w:hAnsi="宋体" w:eastAsia="宋体" w:cs="宋体"/>
              <w:sz w:val="22"/>
              <w:szCs w:val="22"/>
            </w:rPr>
            <w:t>第三部分 附件</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_Toc21219 \h </w:instrText>
          </w:r>
          <w:r>
            <w:rPr>
              <w:rFonts w:hint="eastAsia" w:ascii="宋体" w:hAnsi="宋体" w:eastAsia="宋体" w:cs="宋体"/>
              <w:sz w:val="22"/>
              <w:szCs w:val="22"/>
            </w:rPr>
            <w:fldChar w:fldCharType="separate"/>
          </w:r>
          <w:r>
            <w:rPr>
              <w:rFonts w:hint="eastAsia" w:ascii="宋体" w:hAnsi="宋体" w:eastAsia="宋体" w:cs="宋体"/>
              <w:sz w:val="22"/>
              <w:szCs w:val="22"/>
            </w:rPr>
            <w:t>32</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220" w:firstLineChars="1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_Toc1374 </w:instrText>
          </w:r>
          <w:r>
            <w:rPr>
              <w:rFonts w:hint="eastAsia" w:ascii="宋体" w:hAnsi="宋体" w:eastAsia="宋体" w:cs="宋体"/>
              <w:sz w:val="22"/>
              <w:szCs w:val="22"/>
            </w:rPr>
            <w:fldChar w:fldCharType="separate"/>
          </w:r>
          <w:r>
            <w:rPr>
              <w:rFonts w:hint="eastAsia" w:ascii="宋体" w:hAnsi="宋体" w:eastAsia="宋体" w:cs="宋体"/>
              <w:sz w:val="22"/>
              <w:szCs w:val="22"/>
            </w:rPr>
            <w:t>第</w:t>
          </w:r>
          <w:r>
            <w:rPr>
              <w:rFonts w:hint="eastAsia" w:ascii="宋体" w:hAnsi="宋体" w:eastAsia="宋体" w:cs="宋体"/>
              <w:sz w:val="22"/>
              <w:szCs w:val="22"/>
              <w:lang w:val="en-US" w:eastAsia="zh-CN"/>
            </w:rPr>
            <w:t>四</w:t>
          </w:r>
          <w:r>
            <w:rPr>
              <w:rFonts w:hint="eastAsia" w:ascii="宋体" w:hAnsi="宋体" w:eastAsia="宋体" w:cs="宋体"/>
              <w:sz w:val="22"/>
              <w:szCs w:val="22"/>
            </w:rPr>
            <w:t>部分 采购内容及要求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_Toc1374 \h </w:instrText>
          </w:r>
          <w:r>
            <w:rPr>
              <w:rFonts w:hint="eastAsia" w:ascii="宋体" w:hAnsi="宋体" w:eastAsia="宋体" w:cs="宋体"/>
              <w:sz w:val="22"/>
              <w:szCs w:val="22"/>
            </w:rPr>
            <w:fldChar w:fldCharType="separate"/>
          </w:r>
          <w:r>
            <w:rPr>
              <w:rFonts w:hint="eastAsia" w:ascii="宋体" w:hAnsi="宋体" w:eastAsia="宋体" w:cs="宋体"/>
              <w:sz w:val="22"/>
              <w:szCs w:val="22"/>
            </w:rPr>
            <w:t>53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_Toc14688 </w:instrText>
          </w:r>
          <w:r>
            <w:rPr>
              <w:rFonts w:hint="eastAsia" w:ascii="宋体" w:hAnsi="宋体" w:eastAsia="宋体" w:cs="宋体"/>
              <w:sz w:val="22"/>
              <w:szCs w:val="22"/>
            </w:rPr>
            <w:fldChar w:fldCharType="separate"/>
          </w:r>
          <w:r>
            <w:rPr>
              <w:rFonts w:hint="eastAsia" w:ascii="宋体" w:hAnsi="宋体" w:eastAsia="宋体" w:cs="宋体"/>
              <w:sz w:val="22"/>
              <w:szCs w:val="22"/>
            </w:rPr>
            <w:t>一、项目背景</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_Toc14688 \h </w:instrText>
          </w:r>
          <w:r>
            <w:rPr>
              <w:rFonts w:hint="eastAsia" w:ascii="宋体" w:hAnsi="宋体" w:eastAsia="宋体" w:cs="宋体"/>
              <w:sz w:val="22"/>
              <w:szCs w:val="22"/>
            </w:rPr>
            <w:fldChar w:fldCharType="separate"/>
          </w:r>
          <w:r>
            <w:rPr>
              <w:rFonts w:hint="eastAsia" w:ascii="宋体" w:hAnsi="宋体" w:eastAsia="宋体" w:cs="宋体"/>
              <w:sz w:val="22"/>
              <w:szCs w:val="22"/>
            </w:rPr>
            <w:t>53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_Toc31623 </w:instrText>
          </w:r>
          <w:r>
            <w:rPr>
              <w:rFonts w:hint="eastAsia" w:ascii="宋体" w:hAnsi="宋体" w:eastAsia="宋体" w:cs="宋体"/>
              <w:sz w:val="22"/>
              <w:szCs w:val="22"/>
            </w:rPr>
            <w:fldChar w:fldCharType="separate"/>
          </w:r>
          <w:r>
            <w:rPr>
              <w:rFonts w:hint="eastAsia" w:ascii="宋体" w:hAnsi="宋体" w:eastAsia="宋体" w:cs="宋体"/>
              <w:sz w:val="22"/>
              <w:szCs w:val="22"/>
            </w:rPr>
            <w:t>二、</w:t>
          </w:r>
          <w:r>
            <w:rPr>
              <w:rFonts w:hint="eastAsia" w:ascii="宋体" w:hAnsi="宋体" w:eastAsia="宋体" w:cs="宋体"/>
              <w:sz w:val="22"/>
              <w:szCs w:val="22"/>
              <w:lang w:val="en-US" w:eastAsia="zh-CN"/>
            </w:rPr>
            <w:t>项目宗旨</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_Toc31623 \h </w:instrText>
          </w:r>
          <w:r>
            <w:rPr>
              <w:rFonts w:hint="eastAsia" w:ascii="宋体" w:hAnsi="宋体" w:eastAsia="宋体" w:cs="宋体"/>
              <w:sz w:val="22"/>
              <w:szCs w:val="22"/>
            </w:rPr>
            <w:fldChar w:fldCharType="separate"/>
          </w:r>
          <w:r>
            <w:rPr>
              <w:rFonts w:hint="eastAsia" w:ascii="宋体" w:hAnsi="宋体" w:eastAsia="宋体" w:cs="宋体"/>
              <w:sz w:val="22"/>
              <w:szCs w:val="22"/>
            </w:rPr>
            <w:t>53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_Toc12411 </w:instrText>
          </w:r>
          <w:r>
            <w:rPr>
              <w:rFonts w:hint="eastAsia" w:ascii="宋体" w:hAnsi="宋体" w:eastAsia="宋体" w:cs="宋体"/>
              <w:sz w:val="22"/>
              <w:szCs w:val="22"/>
            </w:rPr>
            <w:fldChar w:fldCharType="separate"/>
          </w:r>
          <w:r>
            <w:rPr>
              <w:rFonts w:hint="eastAsia" w:ascii="宋体" w:hAnsi="宋体" w:eastAsia="宋体" w:cs="宋体"/>
              <w:sz w:val="22"/>
              <w:szCs w:val="22"/>
            </w:rPr>
            <w:t>三、校企对接会概况</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_Toc12411 \h </w:instrText>
          </w:r>
          <w:r>
            <w:rPr>
              <w:rFonts w:hint="eastAsia" w:ascii="宋体" w:hAnsi="宋体" w:eastAsia="宋体" w:cs="宋体"/>
              <w:sz w:val="22"/>
              <w:szCs w:val="22"/>
            </w:rPr>
            <w:fldChar w:fldCharType="separate"/>
          </w:r>
          <w:r>
            <w:rPr>
              <w:rFonts w:hint="eastAsia" w:ascii="宋体" w:hAnsi="宋体" w:eastAsia="宋体" w:cs="宋体"/>
              <w:sz w:val="22"/>
              <w:szCs w:val="22"/>
            </w:rPr>
            <w:t>53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_Toc30693 </w:instrText>
          </w:r>
          <w:r>
            <w:rPr>
              <w:rFonts w:hint="eastAsia" w:ascii="宋体" w:hAnsi="宋体" w:eastAsia="宋体" w:cs="宋体"/>
              <w:sz w:val="22"/>
              <w:szCs w:val="22"/>
            </w:rPr>
            <w:fldChar w:fldCharType="separate"/>
          </w:r>
          <w:r>
            <w:rPr>
              <w:rFonts w:hint="eastAsia" w:ascii="宋体" w:hAnsi="宋体" w:eastAsia="宋体" w:cs="宋体"/>
              <w:sz w:val="22"/>
              <w:szCs w:val="22"/>
            </w:rPr>
            <w:t>四、对接会活动内容及要求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_Toc30693 \h </w:instrText>
          </w:r>
          <w:r>
            <w:rPr>
              <w:rFonts w:hint="eastAsia" w:ascii="宋体" w:hAnsi="宋体" w:eastAsia="宋体" w:cs="宋体"/>
              <w:sz w:val="22"/>
              <w:szCs w:val="22"/>
            </w:rPr>
            <w:fldChar w:fldCharType="separate"/>
          </w:r>
          <w:r>
            <w:rPr>
              <w:rFonts w:hint="eastAsia" w:ascii="宋体" w:hAnsi="宋体" w:eastAsia="宋体" w:cs="宋体"/>
              <w:sz w:val="22"/>
              <w:szCs w:val="22"/>
            </w:rPr>
            <w:t>53</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_Toc27536 </w:instrText>
          </w:r>
          <w:r>
            <w:rPr>
              <w:rFonts w:hint="eastAsia" w:ascii="宋体" w:hAnsi="宋体" w:eastAsia="宋体" w:cs="宋体"/>
              <w:sz w:val="22"/>
              <w:szCs w:val="22"/>
            </w:rPr>
            <w:fldChar w:fldCharType="separate"/>
          </w:r>
          <w:r>
            <w:rPr>
              <w:rFonts w:hint="eastAsia" w:ascii="宋体" w:hAnsi="宋体" w:eastAsia="宋体" w:cs="宋体"/>
              <w:sz w:val="22"/>
              <w:szCs w:val="22"/>
            </w:rPr>
            <w:t>五、对接会工作要求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_Toc27536 \h </w:instrText>
          </w:r>
          <w:r>
            <w:rPr>
              <w:rFonts w:hint="eastAsia" w:ascii="宋体" w:hAnsi="宋体" w:eastAsia="宋体" w:cs="宋体"/>
              <w:sz w:val="22"/>
              <w:szCs w:val="22"/>
            </w:rPr>
            <w:fldChar w:fldCharType="separate"/>
          </w:r>
          <w:r>
            <w:rPr>
              <w:rFonts w:hint="eastAsia" w:ascii="宋体" w:hAnsi="宋体" w:eastAsia="宋体" w:cs="宋体"/>
              <w:sz w:val="22"/>
              <w:szCs w:val="22"/>
            </w:rPr>
            <w:t>55</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220" w:firstLineChars="1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_Toc18472 </w:instrText>
          </w:r>
          <w:r>
            <w:rPr>
              <w:rFonts w:hint="eastAsia" w:ascii="宋体" w:hAnsi="宋体" w:eastAsia="宋体" w:cs="宋体"/>
              <w:sz w:val="22"/>
              <w:szCs w:val="22"/>
            </w:rPr>
            <w:fldChar w:fldCharType="separate"/>
          </w:r>
          <w:r>
            <w:rPr>
              <w:rFonts w:hint="eastAsia" w:ascii="宋体" w:hAnsi="宋体" w:eastAsia="宋体" w:cs="宋体"/>
              <w:sz w:val="22"/>
              <w:szCs w:val="22"/>
            </w:rPr>
            <w:t>第五部分 磋商原则及方法</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_Toc18472 \h </w:instrText>
          </w:r>
          <w:r>
            <w:rPr>
              <w:rFonts w:hint="eastAsia" w:ascii="宋体" w:hAnsi="宋体" w:eastAsia="宋体" w:cs="宋体"/>
              <w:sz w:val="22"/>
              <w:szCs w:val="22"/>
            </w:rPr>
            <w:fldChar w:fldCharType="separate"/>
          </w:r>
          <w:r>
            <w:rPr>
              <w:rFonts w:hint="eastAsia" w:ascii="宋体" w:hAnsi="宋体" w:eastAsia="宋体" w:cs="宋体"/>
              <w:sz w:val="22"/>
              <w:szCs w:val="22"/>
            </w:rPr>
            <w:t>57</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_Toc24945 </w:instrText>
          </w:r>
          <w:r>
            <w:rPr>
              <w:rFonts w:hint="eastAsia" w:ascii="宋体" w:hAnsi="宋体" w:eastAsia="宋体" w:cs="宋体"/>
              <w:sz w:val="22"/>
              <w:szCs w:val="22"/>
            </w:rPr>
            <w:fldChar w:fldCharType="separate"/>
          </w:r>
          <w:r>
            <w:rPr>
              <w:rFonts w:hint="eastAsia" w:ascii="宋体" w:hAnsi="宋体" w:eastAsia="宋体" w:cs="宋体"/>
              <w:sz w:val="22"/>
              <w:szCs w:val="22"/>
            </w:rPr>
            <w:t>一</w:t>
          </w:r>
          <w:r>
            <w:rPr>
              <w:rFonts w:hint="eastAsia" w:ascii="宋体" w:hAnsi="宋体" w:eastAsia="宋体" w:cs="宋体"/>
              <w:sz w:val="22"/>
              <w:szCs w:val="22"/>
              <w:lang w:eastAsia="zh-CN"/>
            </w:rPr>
            <w:t>、</w:t>
          </w:r>
          <w:r>
            <w:rPr>
              <w:rFonts w:hint="eastAsia" w:ascii="宋体" w:hAnsi="宋体" w:eastAsia="宋体" w:cs="宋体"/>
              <w:sz w:val="22"/>
              <w:szCs w:val="22"/>
            </w:rPr>
            <w:t>总则</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_Toc24945 \h </w:instrText>
          </w:r>
          <w:r>
            <w:rPr>
              <w:rFonts w:hint="eastAsia" w:ascii="宋体" w:hAnsi="宋体" w:eastAsia="宋体" w:cs="宋体"/>
              <w:sz w:val="22"/>
              <w:szCs w:val="22"/>
            </w:rPr>
            <w:fldChar w:fldCharType="separate"/>
          </w:r>
          <w:r>
            <w:rPr>
              <w:rFonts w:hint="eastAsia" w:ascii="宋体" w:hAnsi="宋体" w:eastAsia="宋体" w:cs="宋体"/>
              <w:sz w:val="22"/>
              <w:szCs w:val="22"/>
            </w:rPr>
            <w:t>57</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_Toc31175 </w:instrText>
          </w:r>
          <w:r>
            <w:rPr>
              <w:rFonts w:hint="eastAsia" w:ascii="宋体" w:hAnsi="宋体" w:eastAsia="宋体" w:cs="宋体"/>
              <w:sz w:val="22"/>
              <w:szCs w:val="22"/>
            </w:rPr>
            <w:fldChar w:fldCharType="separate"/>
          </w:r>
          <w:r>
            <w:rPr>
              <w:rFonts w:hint="eastAsia" w:ascii="宋体" w:hAnsi="宋体" w:eastAsia="宋体" w:cs="宋体"/>
              <w:sz w:val="22"/>
              <w:szCs w:val="22"/>
            </w:rPr>
            <w:t>二</w:t>
          </w:r>
          <w:r>
            <w:rPr>
              <w:rFonts w:hint="eastAsia" w:ascii="宋体" w:hAnsi="宋体" w:eastAsia="宋体" w:cs="宋体"/>
              <w:sz w:val="22"/>
              <w:szCs w:val="22"/>
              <w:lang w:val="en-US" w:eastAsia="zh-CN"/>
            </w:rPr>
            <w:t>、</w:t>
          </w:r>
          <w:r>
            <w:rPr>
              <w:rFonts w:hint="eastAsia" w:ascii="宋体" w:hAnsi="宋体" w:eastAsia="宋体" w:cs="宋体"/>
              <w:sz w:val="22"/>
              <w:szCs w:val="22"/>
            </w:rPr>
            <w:t>磋商程序</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_Toc31175 \h </w:instrText>
          </w:r>
          <w:r>
            <w:rPr>
              <w:rFonts w:hint="eastAsia" w:ascii="宋体" w:hAnsi="宋体" w:eastAsia="宋体" w:cs="宋体"/>
              <w:sz w:val="22"/>
              <w:szCs w:val="22"/>
            </w:rPr>
            <w:fldChar w:fldCharType="separate"/>
          </w:r>
          <w:r>
            <w:rPr>
              <w:rFonts w:hint="eastAsia" w:ascii="宋体" w:hAnsi="宋体" w:eastAsia="宋体" w:cs="宋体"/>
              <w:sz w:val="22"/>
              <w:szCs w:val="22"/>
            </w:rPr>
            <w:t>57</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_Toc31522 </w:instrText>
          </w:r>
          <w:r>
            <w:rPr>
              <w:rFonts w:hint="eastAsia" w:ascii="宋体" w:hAnsi="宋体" w:eastAsia="宋体" w:cs="宋体"/>
              <w:sz w:val="22"/>
              <w:szCs w:val="22"/>
            </w:rPr>
            <w:fldChar w:fldCharType="separate"/>
          </w:r>
          <w:r>
            <w:rPr>
              <w:rFonts w:hint="eastAsia" w:ascii="宋体" w:hAnsi="宋体" w:eastAsia="宋体" w:cs="宋体"/>
              <w:sz w:val="22"/>
              <w:szCs w:val="22"/>
            </w:rPr>
            <w:t>三</w:t>
          </w:r>
          <w:r>
            <w:rPr>
              <w:rFonts w:hint="eastAsia" w:ascii="宋体" w:hAnsi="宋体" w:eastAsia="宋体" w:cs="宋体"/>
              <w:sz w:val="22"/>
              <w:szCs w:val="22"/>
              <w:lang w:eastAsia="zh-CN"/>
            </w:rPr>
            <w:t>、磋商细则及成交供应商确定原则</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_Toc31522 \h </w:instrText>
          </w:r>
          <w:r>
            <w:rPr>
              <w:rFonts w:hint="eastAsia" w:ascii="宋体" w:hAnsi="宋体" w:eastAsia="宋体" w:cs="宋体"/>
              <w:sz w:val="22"/>
              <w:szCs w:val="22"/>
            </w:rPr>
            <w:fldChar w:fldCharType="separate"/>
          </w:r>
          <w:r>
            <w:rPr>
              <w:rFonts w:hint="eastAsia" w:ascii="宋体" w:hAnsi="宋体" w:eastAsia="宋体" w:cs="宋体"/>
              <w:sz w:val="22"/>
              <w:szCs w:val="22"/>
            </w:rPr>
            <w:t>57</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0" w:leftChars="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_Toc13378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四</w:t>
          </w:r>
          <w:r>
            <w:rPr>
              <w:rFonts w:hint="eastAsia" w:ascii="宋体" w:hAnsi="宋体" w:eastAsia="宋体" w:cs="宋体"/>
              <w:sz w:val="22"/>
              <w:szCs w:val="22"/>
              <w:lang w:eastAsia="zh-CN"/>
            </w:rPr>
            <w:t>、</w:t>
          </w:r>
          <w:r>
            <w:rPr>
              <w:rFonts w:hint="eastAsia" w:ascii="宋体" w:hAnsi="宋体" w:eastAsia="宋体" w:cs="宋体"/>
              <w:sz w:val="22"/>
              <w:szCs w:val="22"/>
            </w:rPr>
            <w:t>确定成交供应商</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_Toc13378 \h </w:instrText>
          </w:r>
          <w:r>
            <w:rPr>
              <w:rFonts w:hint="eastAsia" w:ascii="宋体" w:hAnsi="宋体" w:eastAsia="宋体" w:cs="宋体"/>
              <w:sz w:val="22"/>
              <w:szCs w:val="22"/>
            </w:rPr>
            <w:fldChar w:fldCharType="separate"/>
          </w:r>
          <w:r>
            <w:rPr>
              <w:rFonts w:hint="eastAsia" w:ascii="宋体" w:hAnsi="宋体" w:eastAsia="宋体" w:cs="宋体"/>
              <w:sz w:val="22"/>
              <w:szCs w:val="22"/>
            </w:rPr>
            <w:t>60</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pPr>
            <w:pStyle w:val="33"/>
            <w:keepNext w:val="0"/>
            <w:keepLines w:val="0"/>
            <w:pageBreakBefore w:val="0"/>
            <w:widowControl/>
            <w:tabs>
              <w:tab w:val="right" w:leader="dot" w:pos="8306"/>
            </w:tabs>
            <w:kinsoku/>
            <w:wordWrap/>
            <w:overflowPunct/>
            <w:topLinePunct w:val="0"/>
            <w:autoSpaceDE/>
            <w:autoSpaceDN/>
            <w:bidi w:val="0"/>
            <w:adjustRightInd w:val="0"/>
            <w:snapToGrid/>
            <w:spacing w:line="360" w:lineRule="auto"/>
            <w:ind w:leftChars="0" w:firstLine="440" w:firstLineChars="200"/>
            <w:textAlignment w:val="auto"/>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_Toc17406 </w:instrText>
          </w:r>
          <w:r>
            <w:rPr>
              <w:rFonts w:hint="eastAsia" w:ascii="宋体" w:hAnsi="宋体" w:eastAsia="宋体" w:cs="宋体"/>
              <w:sz w:val="22"/>
              <w:szCs w:val="22"/>
            </w:rPr>
            <w:fldChar w:fldCharType="separate"/>
          </w:r>
          <w:r>
            <w:rPr>
              <w:rFonts w:hint="eastAsia" w:ascii="宋体" w:hAnsi="宋体" w:eastAsia="宋体" w:cs="宋体"/>
              <w:sz w:val="22"/>
              <w:szCs w:val="22"/>
              <w:lang w:val="en-US" w:eastAsia="zh-CN"/>
            </w:rPr>
            <w:t>五</w:t>
          </w:r>
          <w:r>
            <w:rPr>
              <w:rFonts w:hint="eastAsia" w:ascii="宋体" w:hAnsi="宋体" w:eastAsia="宋体" w:cs="宋体"/>
              <w:sz w:val="22"/>
              <w:szCs w:val="22"/>
              <w:lang w:eastAsia="zh-CN"/>
            </w:rPr>
            <w:t>、</w:t>
          </w:r>
          <w:r>
            <w:rPr>
              <w:rFonts w:hint="eastAsia" w:ascii="宋体" w:hAnsi="宋体" w:eastAsia="宋体" w:cs="宋体"/>
              <w:sz w:val="22"/>
              <w:szCs w:val="22"/>
            </w:rPr>
            <w:t>磋商供应商的义务</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_Toc17406 \h </w:instrText>
          </w:r>
          <w:r>
            <w:rPr>
              <w:rFonts w:hint="eastAsia" w:ascii="宋体" w:hAnsi="宋体" w:eastAsia="宋体" w:cs="宋体"/>
              <w:sz w:val="22"/>
              <w:szCs w:val="22"/>
            </w:rPr>
            <w:fldChar w:fldCharType="separate"/>
          </w:r>
          <w:r>
            <w:rPr>
              <w:rFonts w:hint="eastAsia" w:ascii="宋体" w:hAnsi="宋体" w:eastAsia="宋体" w:cs="宋体"/>
              <w:sz w:val="22"/>
              <w:szCs w:val="22"/>
            </w:rPr>
            <w:t>60</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r>
            <w:fldChar w:fldCharType="end"/>
          </w:r>
        </w:p>
      </w:sdtContent>
    </w:sdt>
    <w:p/>
    <w:p>
      <w:r>
        <w:br w:type="page"/>
      </w:r>
    </w:p>
    <w:p>
      <w:pPr>
        <w:pStyle w:val="5"/>
        <w:bidi w:val="0"/>
        <w:rPr>
          <w:rFonts w:hint="eastAsia" w:ascii="宋体" w:hAnsi="宋体" w:eastAsia="宋体" w:cs="宋体"/>
        </w:rPr>
      </w:pPr>
      <w:bookmarkStart w:id="0" w:name="_Toc13885"/>
      <w:bookmarkStart w:id="1" w:name="_Toc27368"/>
      <w:bookmarkStart w:id="2" w:name="_Toc5187"/>
      <w:bookmarkStart w:id="3" w:name="_Toc26066"/>
      <w:bookmarkStart w:id="4" w:name="_Toc16590"/>
      <w:r>
        <w:rPr>
          <w:rFonts w:hint="eastAsia"/>
        </w:rPr>
        <w:t>温州市嘉信招标代理有限公司</w:t>
      </w:r>
      <w:r>
        <w:rPr>
          <w:rFonts w:hint="eastAsia" w:ascii="宋体" w:hAnsi="宋体" w:eastAsia="宋体" w:cs="宋体"/>
        </w:rPr>
        <w:t>关于</w:t>
      </w:r>
      <w:bookmarkStart w:id="5" w:name="_Toc508617272"/>
      <w:bookmarkStart w:id="6" w:name="_Toc27850"/>
      <w:r>
        <w:rPr>
          <w:rFonts w:hint="eastAsia" w:ascii="宋体" w:hAnsi="宋体" w:eastAsia="宋体" w:cs="宋体"/>
          <w:lang w:val="en-US" w:eastAsia="zh-CN"/>
        </w:rPr>
        <w:t>2024</w:t>
      </w:r>
      <w:r>
        <w:rPr>
          <w:rFonts w:hint="eastAsia" w:ascii="宋体" w:hAnsi="宋体" w:eastAsia="宋体" w:cs="宋体"/>
        </w:rPr>
        <w:t>中国•温州“千企百校”人才合作对接会项目的</w:t>
      </w:r>
      <w:bookmarkEnd w:id="0"/>
      <w:bookmarkEnd w:id="5"/>
      <w:bookmarkEnd w:id="6"/>
      <w:r>
        <w:rPr>
          <w:rFonts w:hint="eastAsia" w:ascii="宋体" w:hAnsi="宋体" w:eastAsia="宋体" w:cs="宋体"/>
        </w:rPr>
        <w:t>竞争性磋商公告</w:t>
      </w:r>
      <w:bookmarkEnd w:id="1"/>
      <w:bookmarkEnd w:id="2"/>
      <w:bookmarkEnd w:id="3"/>
      <w:bookmarkEnd w:id="4"/>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2024中国•温州“千企百校”人才合作对接会项目的潜在供应商应在政采云平台线上获取（下载）</w:t>
      </w:r>
      <w:r>
        <w:rPr>
          <w:rFonts w:hint="eastAsia" w:ascii="宋体" w:hAnsi="宋体" w:cs="宋体"/>
          <w:color w:val="auto"/>
          <w:sz w:val="22"/>
          <w:szCs w:val="22"/>
          <w:highlight w:val="none"/>
          <w:u w:val="none"/>
          <w:lang w:val="en-US" w:eastAsia="zh-CN"/>
        </w:rPr>
        <w:t>采购</w:t>
      </w:r>
      <w:r>
        <w:rPr>
          <w:rFonts w:hint="eastAsia" w:ascii="宋体" w:hAnsi="宋体" w:eastAsia="宋体" w:cs="宋体"/>
          <w:color w:val="auto"/>
          <w:sz w:val="22"/>
          <w:szCs w:val="22"/>
          <w:highlight w:val="none"/>
          <w:u w:val="none"/>
        </w:rPr>
        <w:t>文件，并于202</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10</w:t>
      </w:r>
      <w:r>
        <w:rPr>
          <w:rFonts w:hint="eastAsia" w:ascii="宋体" w:hAnsi="宋体" w:eastAsia="宋体" w:cs="宋体"/>
          <w:color w:val="auto"/>
          <w:sz w:val="22"/>
          <w:szCs w:val="22"/>
          <w:highlight w:val="none"/>
          <w:u w:val="none"/>
        </w:rPr>
        <w:t>月</w:t>
      </w:r>
      <w:r>
        <w:rPr>
          <w:rFonts w:hint="eastAsia" w:ascii="宋体" w:hAnsi="宋体" w:cs="宋体"/>
          <w:color w:val="auto"/>
          <w:sz w:val="22"/>
          <w:szCs w:val="22"/>
          <w:highlight w:val="none"/>
          <w:u w:val="none"/>
          <w:lang w:val="en-US" w:eastAsia="zh-CN"/>
        </w:rPr>
        <w:t>22</w:t>
      </w:r>
      <w:r>
        <w:rPr>
          <w:rFonts w:hint="eastAsia" w:ascii="宋体" w:hAnsi="宋体" w:eastAsia="宋体" w:cs="宋体"/>
          <w:color w:val="auto"/>
          <w:sz w:val="22"/>
          <w:szCs w:val="22"/>
          <w:highlight w:val="none"/>
          <w:u w:val="none"/>
        </w:rPr>
        <w:t>日</w:t>
      </w:r>
      <w:r>
        <w:rPr>
          <w:rFonts w:hint="eastAsia" w:ascii="宋体" w:hAnsi="宋体" w:cs="宋体"/>
          <w:color w:val="auto"/>
          <w:sz w:val="22"/>
          <w:szCs w:val="22"/>
          <w:highlight w:val="none"/>
          <w:u w:val="none"/>
          <w:lang w:val="en-US" w:eastAsia="zh-CN"/>
        </w:rPr>
        <w:t>14</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30</w:t>
      </w:r>
      <w:r>
        <w:rPr>
          <w:rFonts w:hint="eastAsia" w:ascii="宋体" w:hAnsi="宋体" w:eastAsia="宋体" w:cs="宋体"/>
          <w:color w:val="auto"/>
          <w:sz w:val="22"/>
          <w:szCs w:val="22"/>
          <w:highlight w:val="none"/>
          <w:u w:val="none"/>
        </w:rPr>
        <w:t>（北京时间）前提交（上传</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响应</w:t>
      </w:r>
      <w:r>
        <w:rPr>
          <w:rFonts w:hint="eastAsia" w:ascii="宋体" w:hAnsi="宋体" w:eastAsia="宋体" w:cs="宋体"/>
          <w:color w:val="auto"/>
          <w:sz w:val="22"/>
          <w:szCs w:val="22"/>
          <w:highlight w:val="none"/>
          <w:u w:val="none"/>
        </w:rPr>
        <w:t>文件。</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b/>
          <w:bCs/>
          <w:color w:val="auto"/>
          <w:sz w:val="22"/>
          <w:szCs w:val="22"/>
          <w:highlight w:val="none"/>
          <w:lang w:eastAsia="zh-CN"/>
        </w:rPr>
      </w:pPr>
      <w:bookmarkStart w:id="7" w:name="_Toc7260"/>
      <w:bookmarkStart w:id="8" w:name="_Toc25174"/>
      <w:bookmarkStart w:id="9" w:name="_Toc5754"/>
      <w:r>
        <w:rPr>
          <w:rFonts w:hint="eastAsia" w:ascii="宋体" w:hAnsi="宋体" w:eastAsia="宋体" w:cs="宋体"/>
          <w:b/>
          <w:bCs/>
          <w:color w:val="auto"/>
          <w:sz w:val="22"/>
          <w:szCs w:val="22"/>
          <w:highlight w:val="none"/>
        </w:rPr>
        <w:t>一、项目基本情况</w:t>
      </w:r>
      <w:bookmarkEnd w:id="7"/>
      <w:bookmarkEnd w:id="8"/>
      <w:bookmarkEnd w:id="9"/>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项目编号：JXDL-2024100801</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val="en-US" w:eastAsia="zh-CN"/>
        </w:rPr>
        <w:t>名称：2024中国•温州“千企百校”人才合作对接会</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采购方式：竞争性磋商</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预算金额（元）：</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00000</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最高限价（元）：</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00000</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r>
        <w:rPr>
          <w:rFonts w:hint="eastAsia" w:ascii="宋体" w:hAnsi="宋体" w:eastAsia="宋体" w:cs="宋体"/>
          <w:color w:val="auto"/>
          <w:sz w:val="22"/>
          <w:szCs w:val="22"/>
          <w:highlight w:val="none"/>
          <w:lang w:eastAsia="zh-CN"/>
        </w:rPr>
        <w:t>：</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数量:</w:t>
      </w:r>
      <w:r>
        <w:rPr>
          <w:rFonts w:hint="eastAsia" w:ascii="宋体" w:hAnsi="宋体" w:eastAsia="宋体" w:cs="宋体"/>
          <w:kern w:val="0"/>
          <w:sz w:val="22"/>
          <w:szCs w:val="22"/>
          <w:highlight w:val="none"/>
        </w:rPr>
        <w:t>不限</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预算金额（元）:</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00000</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单位：项</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kern w:val="0"/>
          <w:sz w:val="22"/>
          <w:szCs w:val="22"/>
          <w:highlight w:val="none"/>
        </w:rPr>
        <w:t>简要规格描述：</w:t>
      </w:r>
      <w:r>
        <w:rPr>
          <w:rFonts w:hint="eastAsia" w:ascii="宋体" w:hAnsi="宋体" w:eastAsia="宋体" w:cs="宋体"/>
          <w:color w:val="auto"/>
          <w:sz w:val="22"/>
          <w:szCs w:val="22"/>
          <w:highlight w:val="none"/>
          <w:lang w:val="en-US" w:eastAsia="zh-CN"/>
        </w:rPr>
        <w:t>2024中国•温州“千企百校”人才合作对接会</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rPr>
        <w:t>具体</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内容及要求详见</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文件相关部分。</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备注：</w:t>
      </w:r>
      <w:r>
        <w:rPr>
          <w:rFonts w:hint="eastAsia" w:ascii="宋体" w:hAnsi="宋体" w:eastAsia="宋体" w:cs="宋体"/>
          <w:color w:val="auto"/>
          <w:kern w:val="0"/>
          <w:sz w:val="22"/>
          <w:szCs w:val="22"/>
          <w:highlight w:val="none"/>
        </w:rPr>
        <w:t>无</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合同履约期限</w:t>
      </w:r>
      <w:r>
        <w:rPr>
          <w:rFonts w:hint="eastAsia" w:ascii="宋体" w:hAnsi="宋体" w:eastAsia="宋体" w:cs="宋体"/>
          <w:color w:val="auto"/>
          <w:sz w:val="22"/>
          <w:szCs w:val="22"/>
          <w:highlight w:val="none"/>
          <w:lang w:eastAsia="zh-CN"/>
        </w:rPr>
        <w:t>：壹年</w:t>
      </w:r>
      <w:r>
        <w:rPr>
          <w:rFonts w:hint="eastAsia" w:ascii="宋体" w:hAnsi="宋体" w:eastAsia="宋体" w:cs="宋体"/>
          <w:color w:val="auto"/>
          <w:sz w:val="22"/>
          <w:szCs w:val="22"/>
          <w:highlight w:val="none"/>
          <w:lang w:val="en-US" w:eastAsia="zh-CN"/>
        </w:rPr>
        <w:t>。</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w:t>
      </w:r>
      <w:r>
        <w:rPr>
          <w:rFonts w:hint="eastAsia" w:ascii="宋体" w:hAnsi="宋体" w:cs="宋体"/>
          <w:color w:val="auto"/>
          <w:sz w:val="22"/>
          <w:szCs w:val="22"/>
          <w:highlight w:val="none"/>
          <w:lang w:val="en-US" w:eastAsia="zh-CN"/>
        </w:rPr>
        <w:t>是</w:t>
      </w:r>
      <w:r>
        <w:rPr>
          <w:rFonts w:hint="eastAsia" w:ascii="宋体" w:hAnsi="宋体" w:eastAsia="宋体" w:cs="宋体"/>
          <w:color w:val="auto"/>
          <w:sz w:val="22"/>
          <w:szCs w:val="22"/>
          <w:highlight w:val="none"/>
        </w:rPr>
        <w:t>）接受联合体投标。</w:t>
      </w:r>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b/>
          <w:bCs/>
          <w:color w:val="auto"/>
          <w:sz w:val="22"/>
          <w:szCs w:val="22"/>
          <w:highlight w:val="none"/>
        </w:rPr>
      </w:pPr>
      <w:bookmarkStart w:id="10" w:name="_Toc16002"/>
      <w:bookmarkStart w:id="11" w:name="_Toc17624"/>
      <w:bookmarkStart w:id="12" w:name="_Toc17629"/>
      <w:r>
        <w:rPr>
          <w:rFonts w:hint="eastAsia" w:ascii="宋体" w:hAnsi="宋体" w:eastAsia="宋体" w:cs="宋体"/>
          <w:b/>
          <w:bCs/>
          <w:color w:val="auto"/>
          <w:sz w:val="22"/>
          <w:szCs w:val="22"/>
          <w:highlight w:val="none"/>
        </w:rPr>
        <w:t>二、申请人的资格要求：</w:t>
      </w:r>
      <w:bookmarkEnd w:id="10"/>
      <w:bookmarkEnd w:id="11"/>
      <w:bookmarkEnd w:id="12"/>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bookmarkStart w:id="13" w:name="_Toc3747"/>
      <w:bookmarkStart w:id="14" w:name="_Toc16302"/>
      <w:r>
        <w:rPr>
          <w:rFonts w:hint="eastAsia" w:ascii="宋体" w:hAnsi="宋体" w:eastAsia="宋体" w:cs="宋体"/>
          <w:color w:val="auto"/>
          <w:sz w:val="22"/>
          <w:szCs w:val="22"/>
          <w:highlight w:val="none"/>
        </w:rPr>
        <w:t>1.满足《中华人民共和国政府采购法》第二十二条规定</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未被</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val="0"/>
        <w:snapToGrid/>
        <w:spacing w:line="360" w:lineRule="auto"/>
        <w:ind w:left="0" w:leftChars="0" w:right="0" w:firstLine="440" w:firstLineChars="200"/>
        <w:jc w:val="left"/>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2.落实政府采购政策需满足的</w:t>
      </w:r>
      <w:r>
        <w:rPr>
          <w:rFonts w:hint="eastAsia" w:ascii="宋体" w:hAnsi="宋体" w:eastAsia="宋体" w:cs="宋体"/>
          <w:color w:val="auto"/>
          <w:sz w:val="22"/>
          <w:szCs w:val="22"/>
          <w:highlight w:val="none"/>
          <w:u w:val="none"/>
        </w:rPr>
        <w:t>资格要求：本项目为专门面向中小企业采购的项目，供应商应为中小微企业</w:t>
      </w:r>
      <w:r>
        <w:rPr>
          <w:rFonts w:hint="eastAsia" w:ascii="宋体" w:hAnsi="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监狱企业</w:t>
      </w:r>
      <w:r>
        <w:rPr>
          <w:rFonts w:hint="eastAsia" w:ascii="宋体" w:hAnsi="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残疾人福利性单位</w:t>
      </w:r>
      <w:r>
        <w:rPr>
          <w:rFonts w:hint="eastAsia" w:ascii="宋体" w:hAnsi="宋体" w:eastAsia="宋体" w:cs="宋体"/>
          <w:color w:val="auto"/>
          <w:kern w:val="0"/>
          <w:sz w:val="22"/>
          <w:szCs w:val="22"/>
          <w:highlight w:val="none"/>
          <w:u w:val="none"/>
        </w:rPr>
        <w:t>。</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bookmarkStart w:id="15" w:name="_Toc16180"/>
      <w:r>
        <w:rPr>
          <w:rFonts w:hint="eastAsia" w:ascii="宋体" w:hAnsi="宋体" w:eastAsia="宋体" w:cs="宋体"/>
          <w:color w:val="auto"/>
          <w:sz w:val="22"/>
          <w:szCs w:val="22"/>
          <w:highlight w:val="none"/>
        </w:rPr>
        <w:t>3.本项目的特定资格要求：</w:t>
      </w:r>
      <w:bookmarkEnd w:id="15"/>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（2）本项目（是）接受联合体投标，不得超过2家联合体成员（含联合体牵头人）。联合体成员均应为</w:t>
      </w:r>
      <w:r>
        <w:rPr>
          <w:rFonts w:hint="eastAsia" w:ascii="宋体" w:hAnsi="宋体" w:eastAsia="宋体" w:cs="宋体"/>
          <w:color w:val="auto"/>
          <w:sz w:val="22"/>
          <w:szCs w:val="22"/>
          <w:highlight w:val="none"/>
          <w:u w:val="none"/>
        </w:rPr>
        <w:t>中小微企业</w:t>
      </w:r>
      <w:r>
        <w:rPr>
          <w:rFonts w:hint="eastAsia" w:ascii="宋体" w:hAnsi="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监狱企业</w:t>
      </w:r>
      <w:r>
        <w:rPr>
          <w:rFonts w:hint="eastAsia" w:ascii="宋体" w:hAnsi="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残疾人福利性单位</w:t>
      </w:r>
      <w:r>
        <w:rPr>
          <w:rFonts w:hint="eastAsia" w:ascii="宋体" w:hAnsi="宋体" w:eastAsia="宋体" w:cs="宋体"/>
          <w:color w:val="auto"/>
          <w:sz w:val="22"/>
          <w:szCs w:val="22"/>
          <w:highlight w:val="none"/>
        </w:rPr>
        <w:t>。联合体成员均须满足申请人的资格要求。</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b/>
          <w:bCs/>
          <w:color w:val="auto"/>
          <w:sz w:val="22"/>
          <w:szCs w:val="22"/>
          <w:highlight w:val="none"/>
          <w:lang w:eastAsia="zh-CN"/>
        </w:rPr>
      </w:pPr>
      <w:bookmarkStart w:id="16" w:name="_Toc14059"/>
      <w:r>
        <w:rPr>
          <w:rFonts w:hint="eastAsia" w:ascii="宋体" w:hAnsi="宋体" w:eastAsia="宋体" w:cs="宋体"/>
          <w:b/>
          <w:bCs/>
          <w:color w:val="auto"/>
          <w:sz w:val="22"/>
          <w:szCs w:val="22"/>
          <w:highlight w:val="none"/>
        </w:rPr>
        <w:t>三、获取（下载）采购文件</w:t>
      </w:r>
      <w:bookmarkEnd w:id="13"/>
      <w:bookmarkEnd w:id="14"/>
      <w:bookmarkEnd w:id="16"/>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时间：/至</w:t>
      </w:r>
      <w:r>
        <w:rPr>
          <w:rFonts w:hint="eastAsia" w:ascii="宋体" w:hAnsi="宋体" w:eastAsia="宋体" w:cs="宋体"/>
          <w:color w:val="auto"/>
          <w:sz w:val="22"/>
          <w:szCs w:val="22"/>
          <w:highlight w:val="none"/>
          <w:u w:val="none"/>
        </w:rPr>
        <w:t>202</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10</w:t>
      </w:r>
      <w:r>
        <w:rPr>
          <w:rFonts w:hint="eastAsia" w:ascii="宋体" w:hAnsi="宋体" w:eastAsia="宋体" w:cs="宋体"/>
          <w:color w:val="auto"/>
          <w:sz w:val="22"/>
          <w:szCs w:val="22"/>
          <w:highlight w:val="none"/>
          <w:u w:val="none"/>
        </w:rPr>
        <w:t>月</w:t>
      </w:r>
      <w:r>
        <w:rPr>
          <w:rFonts w:hint="eastAsia" w:ascii="宋体" w:hAnsi="宋体" w:cs="宋体"/>
          <w:color w:val="auto"/>
          <w:sz w:val="22"/>
          <w:szCs w:val="22"/>
          <w:highlight w:val="none"/>
          <w:u w:val="none"/>
          <w:lang w:val="en-US" w:eastAsia="zh-CN"/>
        </w:rPr>
        <w:t>22</w:t>
      </w:r>
      <w:r>
        <w:rPr>
          <w:rFonts w:hint="eastAsia" w:ascii="宋体" w:hAnsi="宋体" w:eastAsia="宋体" w:cs="宋体"/>
          <w:color w:val="auto"/>
          <w:sz w:val="22"/>
          <w:szCs w:val="22"/>
          <w:highlight w:val="none"/>
          <w:u w:val="none"/>
        </w:rPr>
        <w:t>日</w:t>
      </w:r>
      <w:r>
        <w:rPr>
          <w:rFonts w:hint="eastAsia" w:ascii="宋体" w:hAnsi="宋体" w:eastAsia="宋体" w:cs="宋体"/>
          <w:color w:val="auto"/>
          <w:sz w:val="22"/>
          <w:szCs w:val="22"/>
          <w:highlight w:val="none"/>
        </w:rPr>
        <w:t>，每天上午00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下午12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00至23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59（北京时间，线上获取法定节假日均可，线下获取文件法定节假日除外）</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cs="宋体"/>
          <w:color w:val="auto"/>
          <w:kern w:val="0"/>
          <w:sz w:val="22"/>
          <w:szCs w:val="22"/>
          <w:highlight w:val="none"/>
        </w:rPr>
      </w:pPr>
      <w:r>
        <w:rPr>
          <w:rFonts w:hint="eastAsia" w:ascii="宋体" w:hAnsi="宋体" w:eastAsia="宋体" w:cs="宋体"/>
          <w:color w:val="auto"/>
          <w:sz w:val="22"/>
          <w:szCs w:val="22"/>
          <w:highlight w:val="none"/>
        </w:rPr>
        <w:t>地点（网址）：</w:t>
      </w:r>
      <w:r>
        <w:rPr>
          <w:rFonts w:hint="eastAsia" w:ascii="宋体" w:hAnsi="宋体" w:cs="宋体"/>
          <w:color w:val="auto"/>
          <w:kern w:val="0"/>
          <w:sz w:val="22"/>
          <w:szCs w:val="22"/>
          <w:highlight w:val="none"/>
        </w:rPr>
        <w:t>政府采购云平台（www.zcygov.cn）上自主获取（</w:t>
      </w:r>
      <w:r>
        <w:rPr>
          <w:rFonts w:hint="eastAsia" w:ascii="宋体" w:hAnsi="宋体" w:cs="宋体"/>
          <w:color w:val="auto"/>
          <w:sz w:val="22"/>
          <w:szCs w:val="22"/>
          <w:highlight w:val="none"/>
        </w:rPr>
        <w:t>未注册政采云账号请尽早办</w:t>
      </w:r>
      <w:r>
        <w:rPr>
          <w:rFonts w:hint="eastAsia" w:ascii="宋体" w:hAnsi="宋体" w:cs="宋体"/>
          <w:color w:val="auto"/>
          <w:kern w:val="0"/>
          <w:sz w:val="22"/>
          <w:szCs w:val="22"/>
          <w:highlight w:val="none"/>
        </w:rPr>
        <w:t>理，注册流程详见“浙江政府采购网-网上办事指南-供应商注册申请”，咨询电话：95763）。</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潜在供应商登录政府采购云平台（www.zcygov.cn），在线申请获取采购文件（进入“项目采购”应用，在获取采购文件菜单中选择项目，申请获取采购文件；仅需浏览采购文件的供应商可点击“游客，浏览采购文件”直接下载采购文件浏览，不视作依法获取采购文件）。未依法获取采购文件的潜在供应商对采购文件提起质疑投诉，不予受理。</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售价（元）：0</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b/>
          <w:bCs/>
          <w:color w:val="auto"/>
          <w:sz w:val="22"/>
          <w:szCs w:val="22"/>
          <w:highlight w:val="none"/>
        </w:rPr>
      </w:pPr>
      <w:bookmarkStart w:id="17" w:name="_Toc30157"/>
      <w:bookmarkStart w:id="18" w:name="_Toc10285"/>
      <w:bookmarkStart w:id="19" w:name="_Toc189"/>
      <w:r>
        <w:rPr>
          <w:rFonts w:hint="eastAsia" w:ascii="宋体" w:hAnsi="宋体" w:eastAsia="宋体" w:cs="宋体"/>
          <w:b/>
          <w:bCs/>
          <w:color w:val="auto"/>
          <w:sz w:val="22"/>
          <w:szCs w:val="22"/>
          <w:highlight w:val="none"/>
        </w:rPr>
        <w:t>四、响应文件提交（上传）</w:t>
      </w:r>
      <w:bookmarkEnd w:id="17"/>
      <w:bookmarkEnd w:id="18"/>
      <w:bookmarkEnd w:id="19"/>
    </w:p>
    <w:p>
      <w:pPr>
        <w:keepNext w:val="0"/>
        <w:keepLines w:val="0"/>
        <w:pageBreakBefore w:val="0"/>
        <w:widowControl/>
        <w:kinsoku/>
        <w:wordWrap/>
        <w:overflowPunct/>
        <w:topLinePunct w:val="0"/>
        <w:autoSpaceDE/>
        <w:autoSpaceDN/>
        <w:bidi w:val="0"/>
        <w:adjustRightInd w:val="0"/>
        <w:snapToGrid/>
        <w:spacing w:line="360" w:lineRule="auto"/>
        <w:ind w:left="0" w:leftChars="0" w:right="0" w:firstLine="440" w:firstLineChars="200"/>
        <w:jc w:val="left"/>
        <w:textAlignment w:val="auto"/>
        <w:outlineLvl w:val="9"/>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截止时间：</w:t>
      </w:r>
      <w:r>
        <w:rPr>
          <w:rFonts w:hint="eastAsia" w:ascii="宋体" w:hAnsi="宋体" w:eastAsia="宋体" w:cs="宋体"/>
          <w:color w:val="auto"/>
          <w:sz w:val="22"/>
          <w:szCs w:val="22"/>
          <w:highlight w:val="none"/>
          <w:u w:val="none"/>
        </w:rPr>
        <w:t>202</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10</w:t>
      </w:r>
      <w:r>
        <w:rPr>
          <w:rFonts w:hint="eastAsia" w:ascii="宋体" w:hAnsi="宋体" w:eastAsia="宋体" w:cs="宋体"/>
          <w:color w:val="auto"/>
          <w:sz w:val="22"/>
          <w:szCs w:val="22"/>
          <w:highlight w:val="none"/>
          <w:u w:val="none"/>
        </w:rPr>
        <w:t>月</w:t>
      </w:r>
      <w:r>
        <w:rPr>
          <w:rFonts w:hint="eastAsia" w:ascii="宋体" w:hAnsi="宋体" w:cs="宋体"/>
          <w:color w:val="auto"/>
          <w:sz w:val="22"/>
          <w:szCs w:val="22"/>
          <w:highlight w:val="none"/>
          <w:u w:val="none"/>
          <w:lang w:val="en-US" w:eastAsia="zh-CN"/>
        </w:rPr>
        <w:t>22</w:t>
      </w:r>
      <w:r>
        <w:rPr>
          <w:rFonts w:hint="eastAsia" w:ascii="宋体" w:hAnsi="宋体" w:eastAsia="宋体" w:cs="宋体"/>
          <w:color w:val="auto"/>
          <w:sz w:val="22"/>
          <w:szCs w:val="22"/>
          <w:highlight w:val="none"/>
          <w:u w:val="none"/>
        </w:rPr>
        <w:t>日</w:t>
      </w:r>
      <w:r>
        <w:rPr>
          <w:rFonts w:hint="eastAsia" w:ascii="宋体" w:hAnsi="宋体" w:cs="宋体"/>
          <w:color w:val="auto"/>
          <w:sz w:val="22"/>
          <w:szCs w:val="22"/>
          <w:highlight w:val="none"/>
          <w:u w:val="none"/>
          <w:lang w:val="en-US" w:eastAsia="zh-CN"/>
        </w:rPr>
        <w:t>14</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30</w:t>
      </w:r>
      <w:r>
        <w:rPr>
          <w:rFonts w:hint="eastAsia" w:ascii="宋体" w:hAnsi="宋体" w:eastAsia="宋体" w:cs="宋体"/>
          <w:bCs/>
          <w:color w:val="auto"/>
          <w:sz w:val="22"/>
          <w:szCs w:val="22"/>
          <w:highlight w:val="none"/>
        </w:rPr>
        <w:t>（北京时间）</w:t>
      </w:r>
    </w:p>
    <w:p>
      <w:pPr>
        <w:keepNext w:val="0"/>
        <w:keepLines w:val="0"/>
        <w:pageBreakBefore w:val="0"/>
        <w:widowControl/>
        <w:kinsoku/>
        <w:wordWrap/>
        <w:overflowPunct/>
        <w:topLinePunct w:val="0"/>
        <w:autoSpaceDE/>
        <w:autoSpaceDN/>
        <w:bidi w:val="0"/>
        <w:adjustRightInd w:val="0"/>
        <w:snapToGrid/>
        <w:spacing w:line="360" w:lineRule="auto"/>
        <w:ind w:left="0" w:leftChars="0" w:right="0" w:firstLine="440" w:firstLineChars="200"/>
        <w:jc w:val="left"/>
        <w:textAlignment w:val="auto"/>
        <w:outlineLvl w:val="9"/>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地点（网址）：</w:t>
      </w:r>
      <w:r>
        <w:rPr>
          <w:rFonts w:hint="eastAsia" w:ascii="宋体" w:hAnsi="宋体" w:eastAsia="宋体" w:cs="宋体"/>
          <w:color w:val="auto"/>
          <w:kern w:val="0"/>
          <w:sz w:val="22"/>
          <w:szCs w:val="22"/>
          <w:highlight w:val="none"/>
        </w:rPr>
        <w:t>政府采购云平台（www.zcygov.cn）在线提交</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b/>
          <w:bCs/>
          <w:color w:val="auto"/>
          <w:sz w:val="22"/>
          <w:szCs w:val="22"/>
          <w:highlight w:val="none"/>
        </w:rPr>
      </w:pPr>
      <w:bookmarkStart w:id="20" w:name="_Toc4528"/>
      <w:bookmarkStart w:id="21" w:name="_Toc524"/>
      <w:bookmarkStart w:id="22" w:name="_Toc19654"/>
      <w:r>
        <w:rPr>
          <w:rFonts w:hint="eastAsia" w:ascii="宋体" w:hAnsi="宋体" w:eastAsia="宋体" w:cs="宋体"/>
          <w:b/>
          <w:bCs/>
          <w:color w:val="auto"/>
          <w:sz w:val="22"/>
          <w:szCs w:val="22"/>
          <w:highlight w:val="none"/>
        </w:rPr>
        <w:t>五、响应文件开启</w:t>
      </w:r>
      <w:bookmarkEnd w:id="20"/>
      <w:bookmarkEnd w:id="21"/>
      <w:bookmarkEnd w:id="22"/>
    </w:p>
    <w:p>
      <w:pPr>
        <w:keepNext w:val="0"/>
        <w:keepLines w:val="0"/>
        <w:pageBreakBefore w:val="0"/>
        <w:widowControl/>
        <w:kinsoku/>
        <w:wordWrap/>
        <w:overflowPunct/>
        <w:topLinePunct w:val="0"/>
        <w:autoSpaceDE/>
        <w:autoSpaceDN/>
        <w:bidi w:val="0"/>
        <w:adjustRightInd w:val="0"/>
        <w:snapToGrid/>
        <w:spacing w:line="360" w:lineRule="auto"/>
        <w:ind w:left="0" w:leftChars="0" w:right="0" w:firstLine="440" w:firstLineChars="200"/>
        <w:jc w:val="left"/>
        <w:textAlignment w:val="auto"/>
        <w:outlineLvl w:val="9"/>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开启时间：</w:t>
      </w:r>
      <w:r>
        <w:rPr>
          <w:rFonts w:hint="eastAsia" w:ascii="宋体" w:hAnsi="宋体" w:eastAsia="宋体" w:cs="宋体"/>
          <w:color w:val="auto"/>
          <w:sz w:val="22"/>
          <w:szCs w:val="22"/>
          <w:highlight w:val="none"/>
          <w:u w:val="none"/>
        </w:rPr>
        <w:t>202</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10</w:t>
      </w:r>
      <w:r>
        <w:rPr>
          <w:rFonts w:hint="eastAsia" w:ascii="宋体" w:hAnsi="宋体" w:eastAsia="宋体" w:cs="宋体"/>
          <w:color w:val="auto"/>
          <w:sz w:val="22"/>
          <w:szCs w:val="22"/>
          <w:highlight w:val="none"/>
          <w:u w:val="none"/>
        </w:rPr>
        <w:t>月</w:t>
      </w:r>
      <w:r>
        <w:rPr>
          <w:rFonts w:hint="eastAsia" w:ascii="宋体" w:hAnsi="宋体" w:cs="宋体"/>
          <w:color w:val="auto"/>
          <w:sz w:val="22"/>
          <w:szCs w:val="22"/>
          <w:highlight w:val="none"/>
          <w:u w:val="none"/>
          <w:lang w:val="en-US" w:eastAsia="zh-CN"/>
        </w:rPr>
        <w:t>22</w:t>
      </w:r>
      <w:r>
        <w:rPr>
          <w:rFonts w:hint="eastAsia" w:ascii="宋体" w:hAnsi="宋体" w:eastAsia="宋体" w:cs="宋体"/>
          <w:color w:val="auto"/>
          <w:sz w:val="22"/>
          <w:szCs w:val="22"/>
          <w:highlight w:val="none"/>
          <w:u w:val="none"/>
        </w:rPr>
        <w:t>日</w:t>
      </w:r>
      <w:r>
        <w:rPr>
          <w:rFonts w:hint="eastAsia" w:ascii="宋体" w:hAnsi="宋体" w:cs="宋体"/>
          <w:color w:val="auto"/>
          <w:sz w:val="22"/>
          <w:szCs w:val="22"/>
          <w:highlight w:val="none"/>
          <w:u w:val="none"/>
          <w:lang w:val="en-US" w:eastAsia="zh-CN"/>
        </w:rPr>
        <w:t>14</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30</w:t>
      </w:r>
      <w:r>
        <w:rPr>
          <w:rFonts w:hint="eastAsia" w:ascii="宋体" w:hAnsi="宋体" w:eastAsia="宋体" w:cs="宋体"/>
          <w:bCs/>
          <w:color w:val="auto"/>
          <w:sz w:val="22"/>
          <w:szCs w:val="22"/>
          <w:highlight w:val="none"/>
        </w:rPr>
        <w:t>（北京时间）</w:t>
      </w:r>
    </w:p>
    <w:p>
      <w:pPr>
        <w:keepNext w:val="0"/>
        <w:keepLines w:val="0"/>
        <w:pageBreakBefore w:val="0"/>
        <w:widowControl/>
        <w:kinsoku/>
        <w:wordWrap/>
        <w:overflowPunct/>
        <w:topLinePunct w:val="0"/>
        <w:autoSpaceDE/>
        <w:autoSpaceDN/>
        <w:bidi w:val="0"/>
        <w:adjustRightInd w:val="0"/>
        <w:snapToGrid/>
        <w:spacing w:line="360" w:lineRule="auto"/>
        <w:ind w:left="0" w:leftChars="0" w:right="0" w:firstLine="440" w:firstLineChars="200"/>
        <w:jc w:val="left"/>
        <w:textAlignment w:val="auto"/>
        <w:outlineLvl w:val="9"/>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rPr>
        <w:t>地点（网址）：</w:t>
      </w:r>
      <w:r>
        <w:rPr>
          <w:rFonts w:hint="eastAsia" w:ascii="宋体" w:hAnsi="宋体" w:eastAsia="宋体" w:cs="宋体"/>
          <w:color w:val="auto"/>
          <w:kern w:val="0"/>
          <w:sz w:val="22"/>
          <w:szCs w:val="22"/>
          <w:highlight w:val="none"/>
        </w:rPr>
        <w:t>政府采购云平台（www.zcygov.cn）</w:t>
      </w:r>
      <w:r>
        <w:rPr>
          <w:rFonts w:hint="eastAsia" w:ascii="宋体" w:hAnsi="宋体" w:eastAsia="宋体" w:cs="宋体"/>
          <w:color w:val="auto"/>
          <w:kern w:val="0"/>
          <w:sz w:val="22"/>
          <w:szCs w:val="22"/>
          <w:highlight w:val="none"/>
          <w:lang w:val="en-US" w:eastAsia="zh-CN"/>
        </w:rPr>
        <w:t>在</w:t>
      </w:r>
      <w:r>
        <w:rPr>
          <w:rFonts w:hint="eastAsia" w:ascii="宋体" w:hAnsi="宋体" w:eastAsia="宋体" w:cs="宋体"/>
          <w:color w:val="auto"/>
          <w:kern w:val="0"/>
          <w:sz w:val="22"/>
          <w:szCs w:val="22"/>
          <w:highlight w:val="none"/>
        </w:rPr>
        <w:t>线开标</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b/>
          <w:bCs/>
          <w:color w:val="auto"/>
          <w:sz w:val="22"/>
          <w:szCs w:val="22"/>
          <w:highlight w:val="none"/>
          <w:lang w:eastAsia="zh-CN"/>
        </w:rPr>
      </w:pPr>
      <w:bookmarkStart w:id="23" w:name="_Toc15342"/>
      <w:bookmarkStart w:id="24" w:name="_Toc26622"/>
      <w:bookmarkStart w:id="25" w:name="_Toc8143"/>
      <w:r>
        <w:rPr>
          <w:rFonts w:hint="eastAsia" w:ascii="宋体" w:hAnsi="宋体" w:eastAsia="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、公告期限</w:t>
      </w:r>
      <w:bookmarkEnd w:id="23"/>
      <w:bookmarkEnd w:id="24"/>
      <w:bookmarkEnd w:id="25"/>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自本公告发布之日起3个工作日。</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b/>
          <w:bCs/>
          <w:color w:val="auto"/>
          <w:sz w:val="22"/>
          <w:szCs w:val="22"/>
          <w:highlight w:val="none"/>
        </w:rPr>
      </w:pPr>
      <w:bookmarkStart w:id="26" w:name="_Toc17772"/>
      <w:bookmarkStart w:id="27" w:name="_Toc21526"/>
      <w:bookmarkStart w:id="28" w:name="_Toc19664"/>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、其他补充事宜</w:t>
      </w:r>
      <w:bookmarkEnd w:id="26"/>
      <w:bookmarkEnd w:id="27"/>
      <w:bookmarkEnd w:id="28"/>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jc w:val="left"/>
        <w:textAlignment w:val="auto"/>
        <w:outlineLvl w:val="9"/>
        <w:rPr>
          <w:rFonts w:hint="eastAsia" w:ascii="宋体" w:hAnsi="宋体" w:eastAsia="宋体" w:cs="宋体"/>
          <w:color w:val="auto"/>
          <w:sz w:val="22"/>
          <w:szCs w:val="22"/>
          <w:u w:val="none"/>
        </w:rPr>
      </w:pPr>
      <w:r>
        <w:rPr>
          <w:rFonts w:hint="eastAsia" w:ascii="宋体" w:hAnsi="宋体" w:eastAsia="宋体" w:cs="宋体"/>
          <w:color w:val="auto"/>
          <w:sz w:val="22"/>
          <w:szCs w:val="22"/>
          <w:highlight w:val="none"/>
          <w:u w:val="none"/>
        </w:rPr>
        <w:t>1.《浙江省财政厅关于进一步发挥政府采购政策功能全力推动经济稳进提质的通知》 （浙财采监（2022）3号）、《浙江省财政厅关于进一步促进政府采购公平竞争打造最优营商环境的通知》（浙财采监（2021）22号）已</w:t>
      </w:r>
      <w:r>
        <w:rPr>
          <w:rFonts w:hint="eastAsia" w:ascii="宋体" w:hAnsi="宋体" w:eastAsia="宋体" w:cs="宋体"/>
          <w:color w:val="auto"/>
          <w:sz w:val="22"/>
          <w:szCs w:val="22"/>
          <w:u w:val="none"/>
        </w:rPr>
        <w:t>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jc w:val="left"/>
        <w:textAlignment w:val="auto"/>
        <w:outlineLvl w:val="9"/>
        <w:rPr>
          <w:rFonts w:hint="eastAsia" w:ascii="宋体" w:hAnsi="宋体" w:eastAsia="宋体" w:cs="宋体"/>
          <w:color w:val="auto"/>
          <w:sz w:val="22"/>
          <w:szCs w:val="22"/>
          <w:u w:val="none"/>
        </w:rPr>
      </w:pPr>
      <w:r>
        <w:rPr>
          <w:rFonts w:hint="eastAsia" w:ascii="宋体" w:hAnsi="宋体" w:eastAsia="宋体" w:cs="宋体"/>
          <w:color w:val="auto"/>
          <w:sz w:val="22"/>
          <w:szCs w:val="22"/>
          <w:u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jc w:val="left"/>
        <w:textAlignment w:val="auto"/>
        <w:outlineLvl w:val="9"/>
        <w:rPr>
          <w:rFonts w:hint="eastAsia" w:ascii="宋体" w:hAnsi="宋体" w:eastAsia="宋体" w:cs="宋体"/>
          <w:color w:val="auto"/>
          <w:sz w:val="22"/>
          <w:szCs w:val="22"/>
          <w:u w:val="none"/>
        </w:rPr>
      </w:pPr>
      <w:bookmarkStart w:id="29" w:name="_Toc7577"/>
      <w:bookmarkStart w:id="30" w:name="_Toc19069"/>
      <w:r>
        <w:rPr>
          <w:rFonts w:hint="eastAsia" w:ascii="宋体" w:hAnsi="宋体" w:eastAsia="宋体" w:cs="宋体"/>
          <w:color w:val="auto"/>
          <w:sz w:val="22"/>
          <w:szCs w:val="22"/>
          <w:u w:val="none"/>
        </w:rPr>
        <w:t>3.其他事项：</w:t>
      </w:r>
      <w:bookmarkEnd w:id="29"/>
      <w:bookmarkEnd w:id="30"/>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jc w:val="left"/>
        <w:textAlignment w:val="auto"/>
        <w:outlineLvl w:val="9"/>
        <w:rPr>
          <w:rFonts w:hint="eastAsia" w:ascii="宋体" w:hAnsi="宋体" w:eastAsia="宋体" w:cs="宋体"/>
          <w:color w:val="auto"/>
          <w:sz w:val="22"/>
          <w:szCs w:val="22"/>
          <w:u w:val="none"/>
        </w:rPr>
      </w:pPr>
      <w:r>
        <w:rPr>
          <w:rFonts w:hint="eastAsia" w:ascii="宋体" w:hAnsi="宋体" w:eastAsia="宋体" w:cs="宋体"/>
          <w:color w:val="auto"/>
          <w:sz w:val="22"/>
          <w:szCs w:val="22"/>
          <w:u w:val="none"/>
        </w:rPr>
        <w:t>（1）本项目实行电子投标，应按照本项目磋商文件和政采云平台的要求编制、加密并递交磋商响应文件。供应商在使用系统进行投标的过程中遇到涉及平台使用的任何问题，可致电政采云平台技术支持热线咨询，联系方式：400-881-7190。（2）供应商应在开标前完成CA数字证书办理。（办理流程详见http://zfcg.czt.zj.gov.cn/bidClientTemplate/2019-05-27/12945.html）。完成CA数字证书办理预计一周左右，建议各磋商供应商抓紧时间办理。（3）供应商通过政采云平台电子投标工具制作磋商响应文件，电子投标工具请供应商自行前往浙江省政府采购网下载并安装，（下载网址：http://zfcg.czt.zj.gov.cn/bidClientTemplate/2019-09-24/12975.html），电子投标具体流程详见（网址：https://help.zcygov.cn/web/site_2/2018/12/25/2547.html）。</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b/>
          <w:bCs/>
          <w:color w:val="auto"/>
          <w:sz w:val="22"/>
          <w:szCs w:val="22"/>
        </w:rPr>
      </w:pPr>
      <w:bookmarkStart w:id="31" w:name="_Toc9049"/>
      <w:bookmarkStart w:id="32" w:name="_Toc18991"/>
      <w:bookmarkStart w:id="33" w:name="_Toc8066"/>
      <w:r>
        <w:rPr>
          <w:rFonts w:hint="eastAsia" w:ascii="宋体" w:hAnsi="宋体" w:eastAsia="宋体" w:cs="宋体"/>
          <w:b/>
          <w:bCs/>
          <w:color w:val="auto"/>
          <w:sz w:val="22"/>
          <w:szCs w:val="22"/>
          <w:lang w:val="en-US" w:eastAsia="zh-CN"/>
        </w:rPr>
        <w:t>八</w:t>
      </w:r>
      <w:r>
        <w:rPr>
          <w:rFonts w:hint="eastAsia" w:ascii="宋体" w:hAnsi="宋体" w:eastAsia="宋体" w:cs="宋体"/>
          <w:b/>
          <w:bCs/>
          <w:color w:val="auto"/>
          <w:sz w:val="22"/>
          <w:szCs w:val="22"/>
        </w:rPr>
        <w:t>、凡对本次采购提出询问、质疑、投诉，请按以下方式联系</w:t>
      </w:r>
      <w:bookmarkEnd w:id="31"/>
      <w:bookmarkEnd w:id="32"/>
      <w:bookmarkEnd w:id="33"/>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bookmarkStart w:id="34" w:name="_Toc4985"/>
      <w:bookmarkStart w:id="35" w:name="_Toc20872"/>
      <w:bookmarkStart w:id="36" w:name="_Toc32274"/>
      <w:bookmarkStart w:id="37" w:name="_Toc15078"/>
      <w:bookmarkStart w:id="38" w:name="_Toc14989"/>
      <w:bookmarkStart w:id="39" w:name="_Toc1270"/>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采购人信息</w:t>
      </w:r>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名</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称：温州市人力资源和社会保障局</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rPr>
        <w:t>地</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址：温州市鹿城区学院中路303号</w:t>
      </w:r>
    </w:p>
    <w:p>
      <w:pPr>
        <w:pStyle w:val="16"/>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40" w:firstLineChars="200"/>
        <w:textAlignment w:val="auto"/>
        <w:outlineLvl w:val="9"/>
        <w:rPr>
          <w:rFonts w:hint="eastAsia" w:eastAsia="宋体" w:cs="宋体"/>
          <w:color w:val="000000"/>
          <w:sz w:val="22"/>
          <w:szCs w:val="22"/>
          <w:lang w:val="en-US" w:eastAsia="zh-CN"/>
        </w:rPr>
      </w:pPr>
      <w:r>
        <w:rPr>
          <w:rFonts w:hint="eastAsia" w:cs="宋体"/>
          <w:color w:val="000000"/>
          <w:sz w:val="22"/>
          <w:szCs w:val="22"/>
        </w:rPr>
        <w:t>传</w:t>
      </w:r>
      <w:r>
        <w:rPr>
          <w:rFonts w:hint="eastAsia" w:ascii="宋体" w:hAnsi="宋体" w:eastAsia="宋体" w:cs="宋体"/>
          <w:sz w:val="22"/>
          <w:szCs w:val="22"/>
          <w:lang w:val="en-US" w:eastAsia="zh-CN"/>
        </w:rPr>
        <w:t xml:space="preserve">   </w:t>
      </w:r>
      <w:r>
        <w:rPr>
          <w:rFonts w:hint="eastAsia" w:cs="宋体"/>
          <w:color w:val="000000"/>
          <w:sz w:val="22"/>
          <w:szCs w:val="22"/>
        </w:rPr>
        <w:t>真：</w:t>
      </w:r>
      <w:r>
        <w:rPr>
          <w:rFonts w:hint="eastAsia" w:cs="宋体"/>
          <w:color w:val="000000"/>
          <w:sz w:val="22"/>
          <w:szCs w:val="22"/>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rPr>
        <w:t>项目联系人（询问）：</w:t>
      </w:r>
      <w:r>
        <w:rPr>
          <w:rFonts w:hint="eastAsia" w:ascii="新宋体" w:hAnsi="新宋体" w:eastAsia="新宋体" w:cs="宋体"/>
          <w:kern w:val="0"/>
          <w:sz w:val="22"/>
          <w:szCs w:val="22"/>
        </w:rPr>
        <w:t>林先生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rPr>
        <w:t>项目联系方式（询问）：0577</w:t>
      </w:r>
      <w:r>
        <w:rPr>
          <w:rFonts w:hint="eastAsia" w:ascii="宋体" w:hAnsi="宋体" w:cs="宋体"/>
          <w:sz w:val="22"/>
          <w:szCs w:val="22"/>
          <w:lang w:val="en-US" w:eastAsia="zh-CN"/>
        </w:rPr>
        <w:t>-</w:t>
      </w:r>
      <w:r>
        <w:rPr>
          <w:rFonts w:hint="eastAsia" w:ascii="宋体" w:hAnsi="宋体" w:eastAsia="宋体" w:cs="宋体"/>
          <w:sz w:val="22"/>
          <w:szCs w:val="22"/>
        </w:rPr>
        <w:t>89090122</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质疑联系人：吴先生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质疑联系方式：</w:t>
      </w:r>
      <w:bookmarkStart w:id="40" w:name="_Toc5433"/>
      <w:bookmarkStart w:id="41" w:name="_Toc10183"/>
      <w:bookmarkStart w:id="42" w:name="_Toc13027"/>
      <w:r>
        <w:rPr>
          <w:rFonts w:hint="eastAsia" w:ascii="宋体" w:hAnsi="宋体" w:eastAsia="宋体" w:cs="宋体"/>
          <w:sz w:val="22"/>
          <w:szCs w:val="22"/>
        </w:rPr>
        <w:t>13588912858</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bookmarkStart w:id="43" w:name="_Toc19990"/>
      <w:bookmarkStart w:id="44" w:name="_Toc16842"/>
      <w:bookmarkStart w:id="45" w:name="_Toc5726"/>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rPr>
        <w:t>采购代理机构信息</w:t>
      </w:r>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名</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称：温州市嘉信招标代理有限公司</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地</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址：温州市温州经济技术开发区滨海六路2180号旭日小区1幢</w:t>
      </w:r>
    </w:p>
    <w:p>
      <w:pPr>
        <w:pStyle w:val="16"/>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440" w:firstLineChars="200"/>
        <w:textAlignment w:val="auto"/>
        <w:outlineLvl w:val="9"/>
        <w:rPr>
          <w:rFonts w:hint="eastAsia" w:eastAsia="宋体" w:cs="宋体"/>
          <w:color w:val="000000"/>
          <w:sz w:val="22"/>
          <w:szCs w:val="22"/>
          <w:lang w:val="en-US" w:eastAsia="zh-CN"/>
        </w:rPr>
      </w:pPr>
      <w:r>
        <w:rPr>
          <w:rFonts w:hint="eastAsia" w:cs="宋体"/>
          <w:color w:val="000000"/>
          <w:sz w:val="22"/>
          <w:szCs w:val="22"/>
        </w:rPr>
        <w:t>传</w:t>
      </w:r>
      <w:r>
        <w:rPr>
          <w:rFonts w:hint="eastAsia" w:ascii="宋体" w:hAnsi="宋体" w:eastAsia="宋体" w:cs="宋体"/>
          <w:sz w:val="22"/>
          <w:szCs w:val="22"/>
          <w:lang w:val="en-US" w:eastAsia="zh-CN"/>
        </w:rPr>
        <w:t xml:space="preserve">   </w:t>
      </w:r>
      <w:r>
        <w:rPr>
          <w:rFonts w:hint="eastAsia" w:cs="宋体"/>
          <w:color w:val="000000"/>
          <w:sz w:val="22"/>
          <w:szCs w:val="22"/>
        </w:rPr>
        <w:t>真：</w:t>
      </w:r>
      <w:r>
        <w:rPr>
          <w:rFonts w:hint="eastAsia" w:cs="宋体"/>
          <w:color w:val="000000"/>
          <w:sz w:val="22"/>
          <w:szCs w:val="22"/>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项目联系人（询问）：林先生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项目联系方式（询问）：15258064878</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质疑联系人：林先生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质疑联系方式：15858330838</w:t>
      </w:r>
    </w:p>
    <w:p>
      <w:pPr>
        <w:keepNext w:val="0"/>
        <w:keepLines w:val="0"/>
        <w:pageBreakBefore w:val="0"/>
        <w:numPr>
          <w:ilvl w:val="0"/>
          <w:numId w:val="0"/>
        </w:numPr>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rPr>
      </w:pPr>
      <w:bookmarkStart w:id="46" w:name="_Toc28401"/>
      <w:bookmarkStart w:id="47" w:name="_Toc28846"/>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同级政府采购监管管理部门</w:t>
      </w:r>
      <w:bookmarkEnd w:id="46"/>
      <w:bookmarkEnd w:id="47"/>
    </w:p>
    <w:p>
      <w:pPr>
        <w:keepNext w:val="0"/>
        <w:keepLines w:val="0"/>
        <w:pageBreakBefore w:val="0"/>
        <w:numPr>
          <w:ilvl w:val="0"/>
          <w:numId w:val="0"/>
        </w:numPr>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名</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称：温州市财政局政府采购监管处</w:t>
      </w:r>
    </w:p>
    <w:p>
      <w:pPr>
        <w:keepNext w:val="0"/>
        <w:keepLines w:val="0"/>
        <w:pageBreakBefore w:val="0"/>
        <w:numPr>
          <w:ilvl w:val="0"/>
          <w:numId w:val="0"/>
        </w:numPr>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地</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址：温州市鹿城区绣山路299号</w:t>
      </w:r>
    </w:p>
    <w:p>
      <w:pPr>
        <w:keepNext w:val="0"/>
        <w:keepLines w:val="0"/>
        <w:pageBreakBefore w:val="0"/>
        <w:numPr>
          <w:ilvl w:val="0"/>
          <w:numId w:val="0"/>
        </w:numPr>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联系人：</w:t>
      </w:r>
      <w:r>
        <w:rPr>
          <w:rFonts w:hint="eastAsia" w:ascii="宋体" w:hAnsi="宋体" w:eastAsia="宋体" w:cs="宋体"/>
          <w:sz w:val="22"/>
          <w:szCs w:val="22"/>
        </w:rPr>
        <w:t>项先生、蔡女士</w:t>
      </w:r>
    </w:p>
    <w:p>
      <w:pPr>
        <w:keepNext w:val="0"/>
        <w:keepLines w:val="0"/>
        <w:pageBreakBefore w:val="0"/>
        <w:kinsoku/>
        <w:wordWrap/>
        <w:overflowPunct/>
        <w:topLinePunct w:val="0"/>
        <w:autoSpaceDE/>
        <w:autoSpaceDN/>
        <w:bidi w:val="0"/>
        <w:adjustRightInd w:val="0"/>
        <w:snapToGrid/>
        <w:spacing w:line="360" w:lineRule="auto"/>
        <w:ind w:left="0" w:leftChars="0" w:right="0" w:firstLine="440" w:firstLineChars="200"/>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rPr>
        <w:t>监督投诉电话：0577-88532725、88521948</w:t>
      </w:r>
    </w:p>
    <w:p>
      <w:pPr>
        <w:keepNext w:val="0"/>
        <w:keepLines w:val="0"/>
        <w:pageBreakBefore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auto"/>
          <w:sz w:val="22"/>
          <w:szCs w:val="22"/>
        </w:rPr>
      </w:pPr>
    </w:p>
    <w:p>
      <w:pPr>
        <w:keepNext w:val="0"/>
        <w:keepLines w:val="0"/>
        <w:pageBreakBefore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2"/>
          <w:szCs w:val="22"/>
          <w:lang w:eastAsia="zh-CN"/>
        </w:rPr>
        <w:t>9</w:t>
      </w:r>
      <w:r>
        <w:rPr>
          <w:rFonts w:hint="eastAsia" w:ascii="宋体" w:hAnsi="宋体" w:eastAsia="宋体" w:cs="宋体"/>
          <w:color w:val="auto"/>
          <w:sz w:val="22"/>
          <w:szCs w:val="22"/>
          <w:lang w:val="en-US" w:eastAsia="zh-CN"/>
        </w:rPr>
        <w:t>5763</w:t>
      </w:r>
      <w:r>
        <w:rPr>
          <w:rFonts w:hint="eastAsia" w:ascii="宋体" w:hAnsi="宋体" w:eastAsia="宋体" w:cs="宋体"/>
          <w:color w:val="auto"/>
          <w:sz w:val="22"/>
          <w:szCs w:val="22"/>
        </w:rPr>
        <w:t>获取热线服务帮助。CA问题联系电话（人工）：汇信CA 400-888-4636；天谷CA</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00-087-8198。</w:t>
      </w:r>
    </w:p>
    <w:p>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br w:type="page"/>
      </w:r>
    </w:p>
    <w:p>
      <w:pPr>
        <w:pStyle w:val="5"/>
        <w:bidi w:val="0"/>
        <w:rPr>
          <w:rFonts w:hint="eastAsia"/>
        </w:rPr>
      </w:pPr>
      <w:bookmarkStart w:id="48" w:name="_Toc25238"/>
      <w:bookmarkStart w:id="49" w:name="_Toc4521"/>
      <w:bookmarkStart w:id="50" w:name="_Toc16262"/>
      <w:r>
        <w:rPr>
          <w:rFonts w:hint="eastAsia"/>
          <w:lang w:eastAsia="zh-CN"/>
        </w:rPr>
        <w:t>供应商须知前附表</w:t>
      </w:r>
      <w:bookmarkEnd w:id="48"/>
      <w:bookmarkEnd w:id="49"/>
      <w:bookmarkEnd w:id="50"/>
    </w:p>
    <w:tbl>
      <w:tblPr>
        <w:tblStyle w:val="18"/>
        <w:tblW w:w="10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10"/>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条款名称</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采购人</w:t>
            </w:r>
          </w:p>
        </w:tc>
        <w:tc>
          <w:tcPr>
            <w:tcW w:w="7610" w:type="dxa"/>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ind w:right="0"/>
              <w:textAlignment w:val="auto"/>
              <w:outlineLvl w:val="9"/>
              <w:rPr>
                <w:rFonts w:hint="eastAsia" w:ascii="宋体" w:hAnsi="宋体" w:eastAsia="宋体" w:cs="宋体"/>
                <w:sz w:val="22"/>
                <w:szCs w:val="22"/>
              </w:rPr>
            </w:pPr>
            <w:r>
              <w:rPr>
                <w:rFonts w:hint="eastAsia" w:ascii="宋体" w:hAnsi="宋体" w:eastAsia="宋体" w:cs="宋体"/>
                <w:kern w:val="0"/>
                <w:sz w:val="22"/>
                <w:szCs w:val="22"/>
              </w:rPr>
              <w:t>采购人名称：</w:t>
            </w:r>
            <w:r>
              <w:rPr>
                <w:rFonts w:hint="eastAsia" w:ascii="宋体" w:hAnsi="宋体" w:eastAsia="宋体" w:cs="宋体"/>
                <w:sz w:val="22"/>
                <w:szCs w:val="22"/>
              </w:rPr>
              <w:t>温州市人力资源和社会保障局</w:t>
            </w:r>
          </w:p>
          <w:p>
            <w:pPr>
              <w:keepNext w:val="0"/>
              <w:keepLines w:val="0"/>
              <w:pageBreakBefore w:val="0"/>
              <w:widowControl w:val="0"/>
              <w:kinsoku/>
              <w:wordWrap/>
              <w:overflowPunct/>
              <w:topLinePunct w:val="0"/>
              <w:autoSpaceDE/>
              <w:autoSpaceDN/>
              <w:bidi w:val="0"/>
              <w:adjustRightInd w:val="0"/>
              <w:snapToGrid/>
              <w:spacing w:line="312" w:lineRule="auto"/>
              <w:ind w:right="0"/>
              <w:textAlignment w:val="auto"/>
              <w:outlineLvl w:val="9"/>
              <w:rPr>
                <w:rFonts w:hint="eastAsia" w:ascii="宋体" w:hAnsi="宋体" w:eastAsia="宋体" w:cs="宋体"/>
                <w:sz w:val="22"/>
                <w:szCs w:val="22"/>
              </w:rPr>
            </w:pPr>
            <w:r>
              <w:rPr>
                <w:rFonts w:hint="eastAsia" w:ascii="宋体" w:hAnsi="宋体" w:eastAsia="宋体" w:cs="宋体"/>
                <w:sz w:val="22"/>
                <w:szCs w:val="22"/>
              </w:rPr>
              <w:t>地址：温州市鹿城区学院中路303号</w:t>
            </w:r>
          </w:p>
          <w:p>
            <w:pPr>
              <w:keepNext w:val="0"/>
              <w:keepLines w:val="0"/>
              <w:pageBreakBefore w:val="0"/>
              <w:widowControl w:val="0"/>
              <w:kinsoku/>
              <w:wordWrap/>
              <w:overflowPunct/>
              <w:topLinePunct w:val="0"/>
              <w:autoSpaceDE/>
              <w:autoSpaceDN/>
              <w:bidi w:val="0"/>
              <w:adjustRightInd w:val="0"/>
              <w:snapToGrid/>
              <w:spacing w:line="312" w:lineRule="auto"/>
              <w:ind w:right="0"/>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新宋体" w:hAnsi="新宋体" w:eastAsia="新宋体" w:cs="宋体"/>
                <w:kern w:val="0"/>
                <w:sz w:val="22"/>
                <w:szCs w:val="22"/>
              </w:rPr>
              <w:t>林先生</w:t>
            </w:r>
          </w:p>
          <w:p>
            <w:pPr>
              <w:keepNext w:val="0"/>
              <w:keepLines w:val="0"/>
              <w:pageBreakBefore w:val="0"/>
              <w:widowControl w:val="0"/>
              <w:kinsoku/>
              <w:wordWrap/>
              <w:overflowPunct/>
              <w:topLinePunct w:val="0"/>
              <w:autoSpaceDE/>
              <w:autoSpaceDN/>
              <w:bidi w:val="0"/>
              <w:adjustRightInd w:val="0"/>
              <w:snapToGrid/>
              <w:spacing w:line="312" w:lineRule="auto"/>
              <w:ind w:right="0"/>
              <w:textAlignment w:val="auto"/>
              <w:outlineLvl w:val="9"/>
              <w:rPr>
                <w:rFonts w:hint="eastAsia" w:ascii="宋体" w:hAnsi="宋体" w:eastAsia="宋体" w:cs="宋体"/>
                <w:kern w:val="0"/>
                <w:sz w:val="22"/>
                <w:szCs w:val="22"/>
              </w:rPr>
            </w:pPr>
            <w:r>
              <w:rPr>
                <w:rFonts w:hint="eastAsia" w:ascii="宋体" w:hAnsi="宋体" w:eastAsia="宋体" w:cs="宋体"/>
                <w:sz w:val="22"/>
                <w:szCs w:val="22"/>
              </w:rPr>
              <w:t>联系电话：0577- 89090122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采购代理机构</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kern w:val="0"/>
                <w:sz w:val="22"/>
                <w:szCs w:val="22"/>
              </w:rPr>
              <w:t>采购代理机构名称：</w:t>
            </w:r>
            <w:r>
              <w:rPr>
                <w:rFonts w:hint="eastAsia" w:ascii="宋体" w:hAnsi="宋体" w:eastAsia="宋体" w:cs="宋体"/>
                <w:sz w:val="22"/>
                <w:szCs w:val="22"/>
              </w:rPr>
              <w:t>温州市嘉信招标代理有限公司</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地址：</w:t>
            </w:r>
            <w:r>
              <w:rPr>
                <w:rFonts w:hint="eastAsia" w:ascii="宋体" w:hAnsi="宋体" w:eastAsia="宋体" w:cs="宋体"/>
                <w:sz w:val="22"/>
                <w:szCs w:val="22"/>
              </w:rPr>
              <w:t>温州市温州经济技术开发区滨海六路2180号旭日小区1幢</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联系人：林先生</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sz w:val="22"/>
                <w:szCs w:val="22"/>
              </w:rPr>
              <w:t>联系电话：15258064878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color w:val="000000"/>
                <w:kern w:val="0"/>
                <w:sz w:val="22"/>
                <w:szCs w:val="22"/>
                <w:lang w:val="zh-CN"/>
              </w:rPr>
              <w:t>项目名称及项目编号</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kern w:val="0"/>
                <w:sz w:val="22"/>
                <w:szCs w:val="22"/>
              </w:rPr>
              <w:t>项目名称：</w:t>
            </w:r>
            <w:r>
              <w:rPr>
                <w:rFonts w:hint="eastAsia" w:ascii="宋体" w:hAnsi="宋体" w:eastAsia="宋体" w:cs="宋体"/>
                <w:color w:val="auto"/>
                <w:sz w:val="22"/>
                <w:szCs w:val="22"/>
                <w:highlight w:val="none"/>
                <w:lang w:val="en-US" w:eastAsia="zh-CN"/>
              </w:rPr>
              <w:t>2024中国•温州“千企百校”人才合作对接会</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
                <w:bCs/>
                <w:sz w:val="22"/>
                <w:szCs w:val="22"/>
                <w:lang w:val="en-US" w:eastAsia="zh-CN"/>
              </w:rPr>
            </w:pPr>
            <w:r>
              <w:rPr>
                <w:rFonts w:hint="eastAsia" w:ascii="宋体" w:hAnsi="宋体" w:eastAsia="宋体" w:cs="宋体"/>
                <w:kern w:val="0"/>
                <w:sz w:val="22"/>
                <w:szCs w:val="22"/>
              </w:rPr>
              <w:t>项目编号:</w:t>
            </w:r>
            <w:r>
              <w:rPr>
                <w:rFonts w:hint="eastAsia" w:ascii="宋体" w:hAnsi="宋体" w:eastAsia="宋体" w:cs="宋体"/>
                <w:color w:val="auto"/>
                <w:sz w:val="22"/>
                <w:szCs w:val="22"/>
                <w:highlight w:val="none"/>
              </w:rPr>
              <w:t>JXDL-2024100801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采购内容</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Cs/>
                <w:kern w:val="0"/>
                <w:sz w:val="22"/>
                <w:szCs w:val="22"/>
              </w:rPr>
            </w:pPr>
            <w:r>
              <w:rPr>
                <w:rFonts w:hint="eastAsia" w:ascii="宋体" w:hAnsi="宋体" w:eastAsia="宋体" w:cs="宋体"/>
                <w:color w:val="auto"/>
                <w:sz w:val="22"/>
                <w:szCs w:val="22"/>
                <w:highlight w:val="none"/>
                <w:lang w:val="en-US" w:eastAsia="zh-CN"/>
              </w:rPr>
              <w:t>2024中国•温州“千企百校”人才合作对接会</w:t>
            </w:r>
            <w:r>
              <w:rPr>
                <w:rFonts w:hint="eastAsia" w:ascii="宋体" w:hAnsi="宋体" w:eastAsia="宋体" w:cs="宋体"/>
                <w:kern w:val="0"/>
                <w:sz w:val="22"/>
                <w:szCs w:val="22"/>
                <w:lang w:val="zh-CN"/>
              </w:rPr>
              <w:t>，</w:t>
            </w:r>
            <w:r>
              <w:rPr>
                <w:rFonts w:hint="eastAsia" w:ascii="宋体" w:hAnsi="宋体" w:eastAsia="宋体" w:cs="宋体"/>
                <w:sz w:val="22"/>
                <w:szCs w:val="22"/>
              </w:rPr>
              <w:t>具体</w:t>
            </w:r>
            <w:r>
              <w:rPr>
                <w:rFonts w:hint="eastAsia" w:ascii="宋体" w:hAnsi="宋体" w:eastAsia="宋体" w:cs="宋体"/>
                <w:sz w:val="22"/>
                <w:szCs w:val="22"/>
                <w:lang w:val="en-US" w:eastAsia="zh-CN"/>
              </w:rPr>
              <w:t>采购</w:t>
            </w:r>
            <w:r>
              <w:rPr>
                <w:rFonts w:hint="eastAsia" w:ascii="宋体" w:hAnsi="宋体" w:eastAsia="宋体" w:cs="宋体"/>
                <w:sz w:val="22"/>
                <w:szCs w:val="22"/>
              </w:rPr>
              <w:t>内容及要求详见</w:t>
            </w:r>
            <w:r>
              <w:rPr>
                <w:rFonts w:hint="eastAsia" w:ascii="宋体" w:hAnsi="宋体" w:eastAsia="宋体" w:cs="宋体"/>
                <w:sz w:val="22"/>
                <w:szCs w:val="22"/>
                <w:lang w:val="en-US" w:eastAsia="zh-CN"/>
              </w:rPr>
              <w:t>磋商</w:t>
            </w:r>
            <w:r>
              <w:rPr>
                <w:rFonts w:hint="eastAsia" w:ascii="宋体" w:hAnsi="宋体" w:eastAsia="宋体" w:cs="宋体"/>
                <w:sz w:val="22"/>
                <w:szCs w:val="22"/>
              </w:rPr>
              <w:t>文件相关部分。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jc w:val="center"/>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u w:val="single"/>
                <w:lang w:val="zh-CN"/>
              </w:rPr>
              <w:t>▲</w:t>
            </w:r>
            <w:r>
              <w:rPr>
                <w:rFonts w:hint="eastAsia" w:ascii="宋体" w:hAnsi="宋体" w:eastAsia="宋体" w:cs="宋体"/>
                <w:kern w:val="0"/>
                <w:sz w:val="22"/>
                <w:szCs w:val="22"/>
                <w:u w:val="single"/>
              </w:rPr>
              <w:t>合同履约</w:t>
            </w:r>
            <w:r>
              <w:rPr>
                <w:rFonts w:hint="eastAsia" w:ascii="宋体" w:hAnsi="宋体" w:eastAsia="宋体" w:cs="宋体"/>
                <w:kern w:val="0"/>
                <w:sz w:val="22"/>
                <w:szCs w:val="22"/>
                <w:u w:val="single"/>
                <w:lang w:val="en-US" w:eastAsia="zh-CN"/>
              </w:rPr>
              <w:t>期限</w:t>
            </w:r>
          </w:p>
        </w:tc>
        <w:tc>
          <w:tcPr>
            <w:tcW w:w="76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color w:val="auto"/>
                <w:sz w:val="22"/>
                <w:szCs w:val="22"/>
                <w:highlight w:val="none"/>
                <w:lang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5"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color w:val="000000"/>
                <w:kern w:val="0"/>
                <w:sz w:val="22"/>
                <w:szCs w:val="22"/>
                <w:highlight w:val="none"/>
                <w:lang w:val="zh-CN"/>
              </w:rPr>
              <w:t>▲</w:t>
            </w:r>
            <w:r>
              <w:rPr>
                <w:rFonts w:hint="eastAsia" w:ascii="宋体" w:hAnsi="宋体" w:eastAsia="宋体" w:cs="宋体"/>
                <w:b/>
                <w:bCs/>
                <w:color w:val="000000"/>
                <w:kern w:val="0"/>
                <w:sz w:val="22"/>
                <w:szCs w:val="22"/>
                <w:highlight w:val="none"/>
                <w:u w:val="single"/>
              </w:rPr>
              <w:t>供应商</w:t>
            </w:r>
            <w:r>
              <w:rPr>
                <w:rFonts w:hint="eastAsia" w:ascii="宋体" w:hAnsi="宋体" w:eastAsia="宋体" w:cs="宋体"/>
                <w:b/>
                <w:bCs/>
                <w:color w:val="000000"/>
                <w:kern w:val="0"/>
                <w:sz w:val="22"/>
                <w:szCs w:val="22"/>
                <w:highlight w:val="none"/>
                <w:u w:val="single"/>
                <w:lang w:val="zh-CN"/>
              </w:rPr>
              <w:t>资格要求</w:t>
            </w:r>
          </w:p>
        </w:tc>
        <w:tc>
          <w:tcPr>
            <w:tcW w:w="7610" w:type="dxa"/>
            <w:noWrap w:val="0"/>
            <w:vAlign w:val="center"/>
          </w:tcPr>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未被</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val="0"/>
              <w:snapToGrid/>
              <w:spacing w:line="360" w:lineRule="auto"/>
              <w:ind w:right="0"/>
              <w:jc w:val="left"/>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2.落实政府采购政策需满足的</w:t>
            </w:r>
            <w:r>
              <w:rPr>
                <w:rFonts w:hint="eastAsia" w:ascii="宋体" w:hAnsi="宋体" w:eastAsia="宋体" w:cs="宋体"/>
                <w:color w:val="auto"/>
                <w:sz w:val="22"/>
                <w:szCs w:val="22"/>
                <w:highlight w:val="none"/>
                <w:u w:val="none"/>
              </w:rPr>
              <w:t>资格要求：本项目为专门面向中小企业采购的项目，供应商应为中小微企业</w:t>
            </w:r>
            <w:r>
              <w:rPr>
                <w:rFonts w:hint="eastAsia" w:ascii="宋体" w:hAnsi="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监狱企业</w:t>
            </w:r>
            <w:r>
              <w:rPr>
                <w:rFonts w:hint="eastAsia" w:ascii="宋体" w:hAnsi="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残疾人福利性单位</w:t>
            </w:r>
            <w:r>
              <w:rPr>
                <w:rFonts w:hint="eastAsia" w:ascii="宋体" w:hAnsi="宋体" w:eastAsia="宋体" w:cs="宋体"/>
                <w:color w:val="auto"/>
                <w:kern w:val="0"/>
                <w:sz w:val="22"/>
                <w:szCs w:val="22"/>
                <w:highlight w:val="none"/>
                <w:u w:val="none"/>
              </w:rPr>
              <w:t>。</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3.本项目的特定资格要求：</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kern w:val="0"/>
                <w:sz w:val="22"/>
                <w:szCs w:val="22"/>
              </w:rPr>
            </w:pPr>
            <w:r>
              <w:rPr>
                <w:rFonts w:hint="eastAsia" w:ascii="宋体" w:hAnsi="宋体" w:eastAsia="宋体" w:cs="宋体"/>
                <w:color w:val="auto"/>
                <w:sz w:val="22"/>
                <w:szCs w:val="22"/>
                <w:highlight w:val="none"/>
              </w:rPr>
              <w:t>（2）本项目（是）接受联合体投标，不得超过2家联合体成员（含联合体牵头人）。联合体成员均应为</w:t>
            </w:r>
            <w:r>
              <w:rPr>
                <w:rFonts w:hint="eastAsia" w:ascii="宋体" w:hAnsi="宋体" w:eastAsia="宋体" w:cs="宋体"/>
                <w:color w:val="auto"/>
                <w:sz w:val="22"/>
                <w:szCs w:val="22"/>
                <w:highlight w:val="none"/>
                <w:u w:val="none"/>
              </w:rPr>
              <w:t>中小微企业</w:t>
            </w:r>
            <w:r>
              <w:rPr>
                <w:rFonts w:hint="eastAsia" w:ascii="宋体" w:hAnsi="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监狱企业</w:t>
            </w:r>
            <w:r>
              <w:rPr>
                <w:rFonts w:hint="eastAsia" w:ascii="宋体" w:hAnsi="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残疾人福利性单位</w:t>
            </w:r>
            <w:r>
              <w:rPr>
                <w:rFonts w:hint="eastAsia" w:ascii="宋体" w:hAnsi="宋体" w:eastAsia="宋体" w:cs="宋体"/>
                <w:color w:val="auto"/>
                <w:sz w:val="22"/>
                <w:szCs w:val="22"/>
                <w:highlight w:val="none"/>
              </w:rPr>
              <w:t>。联合体成员均须满足申请人的资格要求。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是否接受联合体投标</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Cs/>
                <w:kern w:val="0"/>
                <w:sz w:val="22"/>
                <w:szCs w:val="22"/>
              </w:rPr>
            </w:pPr>
            <w:r>
              <w:rPr>
                <w:rFonts w:hint="eastAsia" w:ascii="宋体" w:hAnsi="宋体" w:eastAsia="宋体" w:cs="宋体"/>
                <w:bCs/>
                <w:kern w:val="0"/>
                <w:sz w:val="22"/>
                <w:szCs w:val="22"/>
                <w:highlight w:val="none"/>
              </w:rPr>
              <w:sym w:font="Wingdings" w:char="00A8"/>
            </w:r>
            <w:r>
              <w:rPr>
                <w:rFonts w:hint="eastAsia" w:ascii="宋体" w:hAnsi="宋体" w:eastAsia="宋体" w:cs="宋体"/>
                <w:bCs/>
                <w:kern w:val="0"/>
                <w:sz w:val="22"/>
                <w:szCs w:val="22"/>
                <w:highlight w:val="none"/>
              </w:rPr>
              <w:t>不接受</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Cs/>
                <w:kern w:val="0"/>
                <w:sz w:val="22"/>
                <w:szCs w:val="22"/>
              </w:rPr>
            </w:pPr>
            <w:r>
              <w:rPr>
                <w:rFonts w:hint="eastAsia" w:ascii="宋体" w:hAnsi="宋体" w:eastAsia="宋体" w:cs="宋体"/>
                <w:bCs/>
                <w:kern w:val="0"/>
                <w:sz w:val="22"/>
                <w:szCs w:val="22"/>
              </w:rPr>
              <w:sym w:font="Wingdings" w:char="00FE"/>
            </w:r>
            <w:r>
              <w:rPr>
                <w:rFonts w:hint="eastAsia" w:ascii="宋体" w:hAnsi="宋体" w:eastAsia="宋体" w:cs="宋体"/>
                <w:bCs/>
                <w:kern w:val="0"/>
                <w:sz w:val="22"/>
                <w:szCs w:val="22"/>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踏勘现场</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bCs/>
                <w:kern w:val="0"/>
                <w:sz w:val="22"/>
                <w:szCs w:val="22"/>
              </w:rPr>
              <w:sym w:font="Wingdings" w:char="00A8"/>
            </w:r>
            <w:r>
              <w:rPr>
                <w:rFonts w:hint="eastAsia" w:ascii="宋体" w:hAnsi="宋体" w:eastAsia="宋体" w:cs="宋体"/>
                <w:kern w:val="0"/>
                <w:sz w:val="22"/>
                <w:szCs w:val="22"/>
              </w:rPr>
              <w:t>组织</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lang w:eastAsia="zh-CN"/>
              </w:rPr>
            </w:pPr>
            <w:r>
              <w:rPr>
                <w:rFonts w:hint="eastAsia" w:ascii="宋体" w:hAnsi="宋体" w:eastAsia="宋体" w:cs="宋体"/>
                <w:b/>
                <w:snapToGrid w:val="0"/>
                <w:sz w:val="22"/>
                <w:szCs w:val="22"/>
              </w:rPr>
              <w:sym w:font="Wingdings" w:char="F0FE"/>
            </w:r>
            <w:r>
              <w:rPr>
                <w:rFonts w:hint="eastAsia" w:ascii="宋体" w:hAnsi="宋体" w:eastAsia="宋体" w:cs="宋体"/>
                <w:kern w:val="0"/>
                <w:sz w:val="22"/>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color w:val="000000"/>
                <w:kern w:val="0"/>
                <w:sz w:val="22"/>
                <w:szCs w:val="22"/>
                <w:highlight w:val="none"/>
                <w:lang w:val="zh-CN"/>
              </w:rPr>
              <w:t>磋商</w:t>
            </w:r>
            <w:r>
              <w:rPr>
                <w:rFonts w:hint="eastAsia" w:ascii="宋体" w:hAnsi="宋体" w:eastAsia="宋体" w:cs="宋体"/>
                <w:kern w:val="0"/>
                <w:sz w:val="22"/>
                <w:szCs w:val="22"/>
              </w:rPr>
              <w:t>预备会</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bCs/>
                <w:kern w:val="0"/>
                <w:sz w:val="22"/>
                <w:szCs w:val="22"/>
              </w:rPr>
              <w:sym w:font="Wingdings" w:char="00A8"/>
            </w:r>
            <w:r>
              <w:rPr>
                <w:rFonts w:hint="eastAsia" w:ascii="宋体" w:hAnsi="宋体" w:eastAsia="宋体" w:cs="宋体"/>
                <w:kern w:val="0"/>
                <w:sz w:val="22"/>
                <w:szCs w:val="22"/>
              </w:rPr>
              <w:t>召开</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b/>
                <w:snapToGrid w:val="0"/>
                <w:sz w:val="22"/>
                <w:szCs w:val="22"/>
              </w:rPr>
              <w:sym w:font="Wingdings" w:char="00FE"/>
            </w:r>
            <w:r>
              <w:rPr>
                <w:rFonts w:hint="eastAsia" w:ascii="宋体" w:hAnsi="宋体" w:eastAsia="宋体" w:cs="宋体"/>
                <w:kern w:val="0"/>
                <w:sz w:val="22"/>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b/>
                <w:bCs w:val="0"/>
                <w:i w:val="0"/>
                <w:iCs w:val="0"/>
                <w:color w:val="auto"/>
                <w:sz w:val="22"/>
                <w:szCs w:val="22"/>
                <w:highlight w:val="none"/>
                <w:u w:val="none"/>
              </w:rPr>
              <w:t>▲</w:t>
            </w:r>
            <w:r>
              <w:rPr>
                <w:rFonts w:hint="eastAsia" w:ascii="宋体" w:hAnsi="宋体" w:eastAsia="宋体" w:cs="宋体"/>
                <w:b/>
                <w:bCs w:val="0"/>
                <w:i w:val="0"/>
                <w:iCs w:val="0"/>
                <w:color w:val="000000"/>
                <w:kern w:val="0"/>
                <w:sz w:val="22"/>
                <w:szCs w:val="22"/>
                <w:highlight w:val="none"/>
                <w:u w:val="none"/>
                <w:lang w:val="zh-CN"/>
              </w:rPr>
              <w:t>磋商</w:t>
            </w:r>
            <w:r>
              <w:rPr>
                <w:rFonts w:hint="eastAsia" w:ascii="宋体" w:hAnsi="宋体" w:eastAsia="宋体" w:cs="宋体"/>
                <w:b/>
                <w:bCs w:val="0"/>
                <w:i w:val="0"/>
                <w:iCs w:val="0"/>
                <w:color w:val="000000"/>
                <w:kern w:val="0"/>
                <w:sz w:val="22"/>
                <w:szCs w:val="22"/>
                <w:highlight w:val="none"/>
                <w:u w:val="none"/>
              </w:rPr>
              <w:t>响应</w:t>
            </w:r>
            <w:r>
              <w:rPr>
                <w:rFonts w:hint="eastAsia" w:ascii="宋体" w:hAnsi="宋体" w:eastAsia="宋体" w:cs="宋体"/>
                <w:b/>
                <w:bCs w:val="0"/>
                <w:i w:val="0"/>
                <w:iCs w:val="0"/>
                <w:color w:val="000000"/>
                <w:kern w:val="0"/>
                <w:sz w:val="22"/>
                <w:szCs w:val="22"/>
                <w:highlight w:val="none"/>
                <w:u w:val="none"/>
                <w:lang w:val="zh-CN"/>
              </w:rPr>
              <w:t>截止时间</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bCs/>
                <w:color w:val="000000"/>
                <w:kern w:val="0"/>
                <w:sz w:val="22"/>
                <w:szCs w:val="22"/>
                <w:highlight w:val="none"/>
              </w:rPr>
              <w:t>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分包</w:t>
            </w:r>
          </w:p>
        </w:tc>
        <w:tc>
          <w:tcPr>
            <w:tcW w:w="7610" w:type="dxa"/>
            <w:noWrap w:val="0"/>
            <w:vAlign w:val="center"/>
          </w:tcPr>
          <w:p>
            <w:pPr>
              <w:autoSpaceDE w:val="0"/>
              <w:autoSpaceDN w:val="0"/>
              <w:adjustRightInd w:val="0"/>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☑允许</w:t>
            </w:r>
            <w:r>
              <w:rPr>
                <w:rFonts w:hint="eastAsia" w:ascii="宋体" w:hAnsi="宋体" w:eastAsia="宋体" w:cs="宋体"/>
                <w:color w:val="auto"/>
                <w:kern w:val="0"/>
                <w:sz w:val="22"/>
                <w:szCs w:val="22"/>
                <w:highlight w:val="none"/>
              </w:rPr>
              <w:t>，本项目允许分包，磋商供应商如采用分包形式承接本项目的，分包承接单位均应为中小微企业、监狱企业、残疾人福利性单位，分包承接单位均须满足申请人的资格要求，且在磋商响应文件中予以明确。</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highlight w:val="none"/>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偏离</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kern w:val="0"/>
                <w:sz w:val="22"/>
                <w:szCs w:val="22"/>
              </w:rPr>
              <w:t>偏差允许幅度及其处理方法：允许细微偏差，不允许重大偏差。由</w:t>
            </w:r>
            <w:r>
              <w:rPr>
                <w:rFonts w:hint="eastAsia" w:ascii="宋体" w:hAnsi="宋体" w:eastAsia="宋体" w:cs="宋体"/>
                <w:kern w:val="0"/>
                <w:sz w:val="22"/>
                <w:szCs w:val="22"/>
                <w:lang w:val="en-US" w:eastAsia="zh-CN"/>
              </w:rPr>
              <w:t>磋商小组</w:t>
            </w:r>
            <w:r>
              <w:rPr>
                <w:rFonts w:hint="eastAsia" w:ascii="宋体" w:hAnsi="宋体" w:eastAsia="宋体" w:cs="宋体"/>
                <w:kern w:val="0"/>
                <w:sz w:val="22"/>
                <w:szCs w:val="22"/>
              </w:rPr>
              <w:t>判断，细微偏差要求</w:t>
            </w:r>
            <w:r>
              <w:rPr>
                <w:rFonts w:hint="eastAsia" w:ascii="宋体" w:hAnsi="宋体" w:eastAsia="宋体" w:cs="宋体"/>
                <w:kern w:val="0"/>
                <w:sz w:val="22"/>
                <w:szCs w:val="22"/>
                <w:lang w:val="en-US" w:eastAsia="zh-CN"/>
              </w:rPr>
              <w:t>磋商</w:t>
            </w:r>
            <w:r>
              <w:rPr>
                <w:rFonts w:hint="eastAsia" w:ascii="宋体" w:hAnsi="宋体" w:eastAsia="宋体" w:cs="宋体"/>
                <w:kern w:val="0"/>
                <w:sz w:val="22"/>
                <w:szCs w:val="22"/>
              </w:rPr>
              <w:t>供应商在评标结束前予以澄清、说明或补正，不接受要求进行的，</w:t>
            </w:r>
            <w:r>
              <w:rPr>
                <w:rFonts w:hint="eastAsia" w:ascii="宋体" w:hAnsi="宋体" w:eastAsia="宋体" w:cs="宋体"/>
                <w:kern w:val="0"/>
                <w:sz w:val="22"/>
                <w:szCs w:val="22"/>
                <w:lang w:val="en-US" w:eastAsia="zh-CN"/>
              </w:rPr>
              <w:t>磋商小组</w:t>
            </w:r>
            <w:r>
              <w:rPr>
                <w:rFonts w:hint="eastAsia" w:ascii="宋体" w:hAnsi="宋体" w:eastAsia="宋体" w:cs="宋体"/>
                <w:kern w:val="0"/>
                <w:sz w:val="22"/>
                <w:szCs w:val="22"/>
              </w:rPr>
              <w:t>有权做无效标处理，详见</w:t>
            </w:r>
            <w:r>
              <w:rPr>
                <w:rFonts w:hint="eastAsia" w:ascii="宋体" w:hAnsi="宋体" w:eastAsia="宋体" w:cs="宋体"/>
                <w:color w:val="auto"/>
                <w:kern w:val="0"/>
                <w:sz w:val="22"/>
                <w:szCs w:val="22"/>
              </w:rPr>
              <w:t>磋商原则及方法。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color w:val="000000"/>
                <w:kern w:val="0"/>
                <w:sz w:val="22"/>
                <w:szCs w:val="22"/>
                <w:lang w:val="zh-CN"/>
              </w:rPr>
              <w:t>磋商</w:t>
            </w:r>
            <w:r>
              <w:rPr>
                <w:rFonts w:hint="eastAsia" w:ascii="宋体" w:hAnsi="宋体" w:eastAsia="宋体" w:cs="宋体"/>
                <w:kern w:val="0"/>
                <w:sz w:val="22"/>
                <w:szCs w:val="22"/>
              </w:rPr>
              <w:t>有效期</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color w:val="000000"/>
                <w:kern w:val="0"/>
                <w:sz w:val="22"/>
                <w:szCs w:val="22"/>
                <w:lang w:val="zh-CN"/>
              </w:rPr>
              <w:t>自磋商</w:t>
            </w:r>
            <w:r>
              <w:rPr>
                <w:rFonts w:hint="eastAsia" w:ascii="宋体" w:hAnsi="宋体" w:eastAsia="宋体" w:cs="宋体"/>
                <w:color w:val="000000"/>
                <w:kern w:val="0"/>
                <w:sz w:val="22"/>
                <w:szCs w:val="22"/>
              </w:rPr>
              <w:t>响应</w:t>
            </w:r>
            <w:r>
              <w:rPr>
                <w:rFonts w:hint="eastAsia" w:ascii="宋体" w:hAnsi="宋体" w:eastAsia="宋体" w:cs="宋体"/>
                <w:color w:val="000000"/>
                <w:kern w:val="0"/>
                <w:sz w:val="22"/>
                <w:szCs w:val="22"/>
                <w:lang w:val="zh-CN"/>
              </w:rPr>
              <w:t>截止时间起生效，有效期90天。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79"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color w:val="000000"/>
                <w:kern w:val="0"/>
                <w:sz w:val="22"/>
                <w:szCs w:val="22"/>
                <w:lang w:val="zh-CN"/>
              </w:rPr>
              <w:t>磋商</w:t>
            </w:r>
            <w:r>
              <w:rPr>
                <w:rFonts w:hint="eastAsia" w:ascii="宋体" w:hAnsi="宋体" w:eastAsia="宋体" w:cs="宋体"/>
                <w:kern w:val="0"/>
                <w:sz w:val="22"/>
                <w:szCs w:val="22"/>
              </w:rPr>
              <w:t>保证金</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
                <w:bCs/>
                <w:kern w:val="0"/>
                <w:sz w:val="22"/>
                <w:szCs w:val="22"/>
                <w:u w:val="single"/>
              </w:rPr>
            </w:pPr>
            <w:r>
              <w:rPr>
                <w:rFonts w:hint="eastAsia" w:ascii="宋体" w:hAnsi="宋体" w:eastAsia="宋体" w:cs="宋体"/>
                <w:b/>
                <w:bCs/>
                <w:color w:val="000000"/>
                <w:kern w:val="0"/>
                <w:sz w:val="22"/>
                <w:szCs w:val="22"/>
              </w:rPr>
              <w:t>根据浙江省财政厅关于明确政府采购保证金管理工作的通知【浙财采监（2019）5号文件】规定，本项目不要求缴纳磋商保证金。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jc w:val="center"/>
              <w:textAlignment w:val="auto"/>
              <w:rPr>
                <w:rFonts w:hint="eastAsia" w:ascii="宋体" w:hAnsi="宋体" w:eastAsia="宋体" w:cs="宋体"/>
                <w:b/>
                <w:bCs/>
                <w:sz w:val="22"/>
                <w:szCs w:val="22"/>
              </w:rPr>
            </w:pPr>
            <w:r>
              <w:rPr>
                <w:rFonts w:hint="eastAsia" w:ascii="宋体" w:hAnsi="宋体" w:eastAsia="宋体" w:cs="宋体"/>
                <w:b/>
                <w:bCs/>
                <w:sz w:val="22"/>
                <w:szCs w:val="22"/>
              </w:rPr>
              <w:t>响应文件的组成</w:t>
            </w:r>
          </w:p>
        </w:tc>
        <w:tc>
          <w:tcPr>
            <w:tcW w:w="76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textAlignment w:val="auto"/>
              <w:rPr>
                <w:rFonts w:hint="eastAsia" w:ascii="宋体" w:hAnsi="宋体" w:eastAsia="宋体" w:cs="宋体"/>
                <w:b/>
                <w:bCs/>
                <w:sz w:val="22"/>
                <w:szCs w:val="22"/>
              </w:rPr>
            </w:pPr>
            <w:r>
              <w:rPr>
                <w:rFonts w:hint="eastAsia" w:ascii="宋体" w:hAnsi="宋体" w:eastAsia="宋体" w:cs="宋体"/>
                <w:b/>
                <w:bCs/>
                <w:sz w:val="22"/>
                <w:szCs w:val="22"/>
              </w:rPr>
              <w:t>由“资格文件、商务技术文件、报价文件”三个部分组成。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16</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jc w:val="center"/>
              <w:textAlignment w:val="auto"/>
              <w:rPr>
                <w:rFonts w:hint="eastAsia" w:ascii="宋体" w:hAnsi="宋体" w:eastAsia="宋体" w:cs="宋体"/>
                <w:b/>
                <w:bCs/>
                <w:sz w:val="22"/>
                <w:szCs w:val="22"/>
              </w:rPr>
            </w:pPr>
            <w:r>
              <w:rPr>
                <w:rFonts w:hint="eastAsia" w:ascii="宋体" w:hAnsi="宋体" w:eastAsia="宋体" w:cs="宋体"/>
                <w:b/>
                <w:bCs/>
                <w:color w:val="000000"/>
                <w:kern w:val="0"/>
                <w:sz w:val="22"/>
                <w:szCs w:val="22"/>
              </w:rPr>
              <w:t>响应文件</w:t>
            </w:r>
            <w:r>
              <w:rPr>
                <w:rFonts w:hint="eastAsia" w:ascii="宋体" w:hAnsi="宋体" w:eastAsia="宋体" w:cs="宋体"/>
                <w:b/>
                <w:bCs/>
                <w:color w:val="000000"/>
                <w:kern w:val="0"/>
                <w:sz w:val="22"/>
                <w:szCs w:val="22"/>
                <w:lang w:val="zh-CN"/>
              </w:rPr>
              <w:t>的编制</w:t>
            </w:r>
          </w:p>
        </w:tc>
        <w:tc>
          <w:tcPr>
            <w:tcW w:w="76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textAlignment w:val="auto"/>
              <w:rPr>
                <w:rFonts w:hint="eastAsia" w:ascii="宋体" w:hAnsi="宋体" w:eastAsia="宋体" w:cs="宋体"/>
                <w:b/>
                <w:bCs/>
                <w:sz w:val="22"/>
                <w:szCs w:val="22"/>
              </w:rPr>
            </w:pPr>
            <w:r>
              <w:rPr>
                <w:rFonts w:hint="eastAsia" w:ascii="宋体" w:hAnsi="宋体" w:eastAsia="宋体" w:cs="宋体"/>
                <w:b/>
                <w:bCs/>
                <w:kern w:val="0"/>
                <w:sz w:val="22"/>
                <w:szCs w:val="22"/>
              </w:rPr>
              <w:t>供应商应先安装“政采云电子交易客户端”，并按照本磋商文件和政府采购云平台的要求，</w:t>
            </w:r>
            <w:r>
              <w:rPr>
                <w:rFonts w:hint="eastAsia" w:ascii="宋体" w:hAnsi="宋体" w:eastAsia="宋体" w:cs="宋体"/>
                <w:b/>
                <w:bCs/>
                <w:kern w:val="0"/>
                <w:sz w:val="22"/>
                <w:szCs w:val="22"/>
                <w:highlight w:val="none"/>
                <w:lang w:val="zh-CN"/>
              </w:rPr>
              <w:t>通过“政采云电子交易客户端”编制并加密电子响应文件。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2"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17</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eastAsia="宋体" w:cs="宋体"/>
                <w:b/>
                <w:bCs/>
                <w:sz w:val="22"/>
                <w:szCs w:val="22"/>
              </w:rPr>
            </w:pPr>
            <w:r>
              <w:rPr>
                <w:rFonts w:hint="eastAsia" w:ascii="宋体" w:hAnsi="宋体" w:eastAsia="宋体" w:cs="宋体"/>
                <w:b/>
                <w:bCs/>
                <w:color w:val="000000"/>
                <w:kern w:val="0"/>
                <w:sz w:val="22"/>
                <w:szCs w:val="22"/>
                <w:highlight w:val="none"/>
                <w:lang w:val="zh-CN"/>
              </w:rPr>
              <w:t>签字或盖章要求</w:t>
            </w:r>
          </w:p>
        </w:tc>
        <w:tc>
          <w:tcPr>
            <w:tcW w:w="76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right="0" w:firstLine="0" w:firstLineChars="0"/>
              <w:jc w:val="both"/>
              <w:textAlignment w:val="auto"/>
              <w:rPr>
                <w:rFonts w:hint="eastAsia" w:ascii="宋体" w:hAnsi="宋体" w:eastAsia="宋体" w:cs="宋体"/>
                <w:b/>
                <w:kern w:val="0"/>
                <w:sz w:val="22"/>
                <w:szCs w:val="22"/>
                <w:highlight w:val="none"/>
                <w:u w:val="single"/>
                <w:lang w:val="zh-CN"/>
              </w:rPr>
            </w:pPr>
            <w:r>
              <w:rPr>
                <w:rFonts w:hint="eastAsia" w:ascii="宋体" w:hAnsi="宋体" w:eastAsia="宋体" w:cs="宋体"/>
                <w:b/>
                <w:kern w:val="0"/>
                <w:sz w:val="22"/>
                <w:szCs w:val="22"/>
                <w:highlight w:val="none"/>
                <w:u w:val="single"/>
                <w:lang w:val="zh-CN"/>
              </w:rPr>
              <w:t>电子响应文件的相应位置应加盖：CA电子签章。</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1.单位公章：电子响应文件中所须加盖公章部分均采用CA电子签章，如供应商以联合体形式参与磋商的，由联合体牵头人进行CA电子签章；</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2.法定代表人（负责人）签署的规定：</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如供应商已办理法定代表人（负责人）CA电子签章的，则法定代表人（负责人）签署的地方可用CA电子签章进行签署；</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如供应商未办理法定代表人（负责人）CA电子签章的，响应文件中要求供应商法定代表人（负责人）签署的地方，须供应商制作成word版本先打印出来，由法定代表人（负责人）签署后再上传PDF。</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3</w:t>
            </w:r>
            <w:r>
              <w:rPr>
                <w:rFonts w:hint="eastAsia" w:ascii="宋体" w:hAnsi="宋体" w:eastAsia="宋体" w:cs="宋体"/>
                <w:b/>
                <w:bCs/>
                <w:color w:val="000000"/>
                <w:kern w:val="0"/>
                <w:sz w:val="22"/>
                <w:szCs w:val="22"/>
                <w:highlight w:val="none"/>
                <w:lang w:val="en-US" w:eastAsia="zh-CN"/>
              </w:rPr>
              <w:t>.</w:t>
            </w:r>
            <w:r>
              <w:rPr>
                <w:rFonts w:hint="eastAsia" w:ascii="宋体" w:hAnsi="宋体" w:eastAsia="宋体" w:cs="宋体"/>
                <w:b/>
                <w:bCs/>
                <w:color w:val="000000"/>
                <w:kern w:val="0"/>
                <w:sz w:val="22"/>
                <w:szCs w:val="22"/>
                <w:highlight w:val="none"/>
                <w:lang w:val="zh-CN"/>
              </w:rPr>
              <w:t>授权代表签署的规定：</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如授权代表已办理CA电子签章的，则授权代表签署的地方可用CA电子签章进行签署；</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highlight w:val="none"/>
                <w:lang w:val="zh-CN"/>
              </w:rPr>
            </w:pPr>
            <w:r>
              <w:rPr>
                <w:rFonts w:hint="eastAsia" w:ascii="宋体" w:hAnsi="宋体" w:eastAsia="宋体" w:cs="宋体"/>
                <w:b/>
                <w:bCs/>
                <w:color w:val="000000"/>
                <w:kern w:val="0"/>
                <w:sz w:val="22"/>
                <w:szCs w:val="22"/>
                <w:highlight w:val="none"/>
                <w:lang w:val="zh-CN"/>
              </w:rPr>
              <w:t>如授权代表未办理CA电子签章的，响应文件中要求授权代表签署的地方，须供应商制作成word版本先打印出来，由授权代表签署后再上传PDF。</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sz w:val="22"/>
                <w:szCs w:val="22"/>
              </w:rPr>
            </w:pPr>
            <w:r>
              <w:rPr>
                <w:rFonts w:hint="eastAsia" w:ascii="宋体" w:hAnsi="宋体" w:eastAsia="宋体" w:cs="宋体"/>
                <w:b/>
                <w:bCs/>
                <w:color w:val="000000"/>
                <w:kern w:val="0"/>
                <w:sz w:val="22"/>
                <w:szCs w:val="22"/>
                <w:highlight w:val="none"/>
                <w:lang w:val="zh-CN"/>
              </w:rPr>
              <w:t>4.政采云系统平台有新的操作流程的，按其规定。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color w:val="000000"/>
                <w:kern w:val="0"/>
                <w:sz w:val="22"/>
                <w:szCs w:val="22"/>
              </w:rPr>
              <w:t>响应</w:t>
            </w:r>
            <w:r>
              <w:rPr>
                <w:rFonts w:hint="eastAsia" w:ascii="宋体" w:hAnsi="宋体" w:eastAsia="宋体" w:cs="宋体"/>
                <w:b/>
                <w:bCs/>
                <w:color w:val="000000"/>
                <w:kern w:val="0"/>
                <w:sz w:val="22"/>
                <w:szCs w:val="22"/>
                <w:lang w:val="en-US" w:eastAsia="zh-CN"/>
              </w:rPr>
              <w:t>文件</w:t>
            </w:r>
            <w:r>
              <w:rPr>
                <w:rFonts w:hint="eastAsia" w:ascii="宋体" w:hAnsi="宋体" w:eastAsia="宋体" w:cs="宋体"/>
                <w:b/>
                <w:bCs/>
                <w:kern w:val="0"/>
                <w:sz w:val="22"/>
                <w:szCs w:val="22"/>
                <w:lang w:val="zh-CN"/>
              </w:rPr>
              <w:t>的形式、</w:t>
            </w:r>
            <w:r>
              <w:rPr>
                <w:rFonts w:hint="eastAsia" w:ascii="宋体" w:hAnsi="宋体" w:eastAsia="宋体" w:cs="宋体"/>
                <w:b/>
                <w:bCs/>
                <w:kern w:val="0"/>
                <w:sz w:val="22"/>
                <w:szCs w:val="22"/>
                <w:lang w:val="en-US" w:eastAsia="zh-CN"/>
              </w:rPr>
              <w:t>制作及组成</w:t>
            </w:r>
          </w:p>
        </w:tc>
        <w:tc>
          <w:tcPr>
            <w:tcW w:w="76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lang w:val="zh-CN"/>
              </w:rPr>
            </w:pPr>
            <w:r>
              <w:rPr>
                <w:rFonts w:hint="eastAsia" w:ascii="宋体" w:hAnsi="宋体" w:eastAsia="宋体" w:cs="宋体"/>
                <w:b/>
                <w:bCs/>
                <w:sz w:val="22"/>
                <w:szCs w:val="22"/>
              </w:rPr>
              <w:sym w:font="Wingdings" w:char="F0FE"/>
            </w:r>
            <w:r>
              <w:rPr>
                <w:rFonts w:hint="eastAsia" w:ascii="宋体" w:hAnsi="宋体" w:eastAsia="宋体" w:cs="宋体"/>
                <w:b/>
                <w:bCs/>
                <w:color w:val="000000"/>
                <w:kern w:val="0"/>
                <w:sz w:val="22"/>
                <w:szCs w:val="22"/>
                <w:lang w:val="zh-CN"/>
              </w:rPr>
              <w:t>电子响应文件：</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lang w:val="zh-CN"/>
              </w:rPr>
            </w:pPr>
            <w:r>
              <w:rPr>
                <w:rFonts w:hint="eastAsia" w:ascii="宋体" w:hAnsi="宋体" w:eastAsia="宋体" w:cs="宋体"/>
                <w:b/>
                <w:bCs/>
                <w:color w:val="000000"/>
                <w:kern w:val="0"/>
                <w:sz w:val="22"/>
                <w:szCs w:val="22"/>
                <w:lang w:val="en-US" w:eastAsia="zh-CN"/>
              </w:rPr>
              <w:t>1.</w:t>
            </w:r>
            <w:r>
              <w:rPr>
                <w:rFonts w:hint="eastAsia" w:ascii="宋体" w:hAnsi="宋体" w:eastAsia="宋体" w:cs="宋体"/>
                <w:b/>
                <w:bCs/>
                <w:color w:val="000000"/>
                <w:kern w:val="0"/>
                <w:sz w:val="22"/>
                <w:szCs w:val="22"/>
                <w:lang w:val="zh-CN"/>
              </w:rPr>
              <w:t>“电子响应文件”是指通过“政采云电子交易客户端”完成响应文件编制后生成并加密的数据电文形式的响应文件</w:t>
            </w:r>
            <w:r>
              <w:rPr>
                <w:rFonts w:hint="eastAsia" w:ascii="宋体" w:hAnsi="宋体" w:eastAsia="宋体" w:cs="宋体"/>
                <w:b/>
                <w:bCs/>
                <w:color w:val="000000"/>
                <w:kern w:val="0"/>
                <w:sz w:val="22"/>
                <w:szCs w:val="22"/>
              </w:rPr>
              <w:t>,加密</w:t>
            </w:r>
            <w:r>
              <w:rPr>
                <w:rFonts w:hint="eastAsia" w:ascii="宋体" w:hAnsi="宋体" w:eastAsia="宋体" w:cs="宋体"/>
                <w:b/>
                <w:bCs/>
                <w:color w:val="000000"/>
                <w:kern w:val="0"/>
                <w:sz w:val="22"/>
                <w:szCs w:val="22"/>
                <w:lang w:val="zh-CN"/>
              </w:rPr>
              <w:t>响应文件</w:t>
            </w:r>
            <w:r>
              <w:rPr>
                <w:rFonts w:hint="eastAsia" w:ascii="宋体" w:hAnsi="宋体" w:eastAsia="宋体" w:cs="宋体"/>
                <w:b/>
                <w:bCs/>
                <w:color w:val="000000"/>
                <w:kern w:val="0"/>
                <w:sz w:val="22"/>
                <w:szCs w:val="22"/>
              </w:rPr>
              <w:t>后缀格式为.jmbs</w:t>
            </w:r>
            <w:r>
              <w:rPr>
                <w:rFonts w:hint="eastAsia" w:ascii="宋体" w:hAnsi="宋体" w:eastAsia="宋体" w:cs="宋体"/>
                <w:b/>
                <w:bCs/>
                <w:color w:val="000000"/>
                <w:kern w:val="0"/>
                <w:sz w:val="22"/>
                <w:szCs w:val="22"/>
                <w:lang w:val="zh-CN"/>
              </w:rPr>
              <w:t>。</w:t>
            </w:r>
          </w:p>
          <w:p>
            <w:pPr>
              <w:pStyle w:val="2"/>
              <w:keepNext w:val="0"/>
              <w:keepLines w:val="0"/>
              <w:pageBreakBefore w:val="0"/>
              <w:kinsoku/>
              <w:wordWrap/>
              <w:overflowPunct/>
              <w:topLinePunct w:val="0"/>
              <w:bidi w:val="0"/>
              <w:adjustRightInd w:val="0"/>
              <w:snapToGrid/>
              <w:spacing w:after="0" w:line="312" w:lineRule="auto"/>
              <w:ind w:left="0" w:leftChars="0" w:firstLine="0" w:firstLineChars="0"/>
              <w:textAlignment w:val="auto"/>
              <w:rPr>
                <w:rFonts w:hint="eastAsia" w:ascii="宋体" w:hAnsi="宋体" w:eastAsia="宋体" w:cs="宋体"/>
                <w:b/>
                <w:bCs/>
                <w:sz w:val="22"/>
                <w:szCs w:val="22"/>
              </w:rPr>
            </w:pPr>
            <w:r>
              <w:rPr>
                <w:rFonts w:hint="eastAsia" w:ascii="宋体" w:hAnsi="宋体" w:eastAsia="宋体" w:cs="宋体"/>
                <w:b/>
                <w:bCs/>
                <w:color w:val="000000"/>
                <w:kern w:val="0"/>
                <w:sz w:val="22"/>
                <w:szCs w:val="22"/>
                <w:lang w:val="en-US" w:eastAsia="zh-CN"/>
              </w:rPr>
              <w:t>2.</w:t>
            </w:r>
            <w:r>
              <w:rPr>
                <w:rFonts w:hint="eastAsia" w:ascii="宋体" w:hAnsi="宋体" w:eastAsia="宋体" w:cs="宋体"/>
                <w:b/>
                <w:bCs/>
                <w:color w:val="000000"/>
                <w:kern w:val="0"/>
                <w:sz w:val="22"/>
                <w:szCs w:val="22"/>
                <w:lang w:val="zh-CN"/>
              </w:rPr>
              <w:t>“备份响应文件”是指与“加密响应文件”同时生成的数据电文形式的备份响应文件（备份标书），备份响应文件后缀格式为.bfbs</w:t>
            </w:r>
            <w:r>
              <w:rPr>
                <w:rFonts w:hint="eastAsia" w:ascii="宋体" w:hAnsi="宋体" w:eastAsia="宋体" w:cs="宋体"/>
                <w:b/>
                <w:bCs/>
                <w:color w:val="000000"/>
                <w:kern w:val="0"/>
                <w:sz w:val="22"/>
                <w:szCs w:val="22"/>
              </w:rPr>
              <w:t>,</w:t>
            </w:r>
            <w:r>
              <w:rPr>
                <w:rFonts w:hint="eastAsia" w:ascii="宋体" w:hAnsi="宋体" w:eastAsia="宋体" w:cs="宋体"/>
                <w:b/>
                <w:bCs/>
                <w:color w:val="000000"/>
                <w:kern w:val="0"/>
                <w:sz w:val="22"/>
                <w:szCs w:val="22"/>
                <w:lang w:val="zh-CN"/>
              </w:rPr>
              <w:t>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19</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jc w:val="center"/>
              <w:textAlignment w:val="auto"/>
              <w:rPr>
                <w:rFonts w:hint="eastAsia" w:ascii="宋体" w:hAnsi="宋体" w:eastAsia="宋体" w:cs="宋体"/>
                <w:sz w:val="22"/>
                <w:szCs w:val="22"/>
              </w:rPr>
            </w:pPr>
            <w:r>
              <w:rPr>
                <w:rFonts w:hint="eastAsia" w:ascii="宋体" w:hAnsi="宋体" w:eastAsia="宋体" w:cs="宋体"/>
                <w:b/>
                <w:bCs/>
                <w:color w:val="000000"/>
                <w:kern w:val="0"/>
                <w:sz w:val="22"/>
                <w:szCs w:val="22"/>
              </w:rPr>
              <w:t>响应</w:t>
            </w:r>
            <w:r>
              <w:rPr>
                <w:rFonts w:hint="eastAsia" w:ascii="宋体" w:hAnsi="宋体" w:eastAsia="宋体" w:cs="宋体"/>
                <w:b/>
                <w:bCs/>
                <w:color w:val="000000"/>
                <w:kern w:val="0"/>
                <w:sz w:val="22"/>
                <w:szCs w:val="22"/>
                <w:lang w:val="zh-CN"/>
              </w:rPr>
              <w:t>文件份数</w:t>
            </w:r>
          </w:p>
        </w:tc>
        <w:tc>
          <w:tcPr>
            <w:tcW w:w="76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lang w:val="zh-CN"/>
              </w:rPr>
            </w:pPr>
            <w:r>
              <w:rPr>
                <w:rFonts w:hint="eastAsia" w:ascii="宋体" w:hAnsi="宋体" w:eastAsia="宋体" w:cs="宋体"/>
                <w:b/>
                <w:bCs/>
                <w:color w:val="000000"/>
                <w:kern w:val="0"/>
                <w:sz w:val="22"/>
                <w:szCs w:val="22"/>
                <w:lang w:val="zh-CN"/>
              </w:rPr>
              <w:t>1.“电子响应文件”：加密电子响应文件（后缀格式为.jmbs）；</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lang w:val="zh-CN"/>
              </w:rPr>
            </w:pPr>
            <w:r>
              <w:rPr>
                <w:rFonts w:hint="eastAsia" w:ascii="宋体" w:hAnsi="宋体" w:eastAsia="宋体" w:cs="宋体"/>
                <w:b/>
                <w:bCs/>
                <w:color w:val="000000"/>
                <w:kern w:val="0"/>
                <w:sz w:val="22"/>
                <w:szCs w:val="22"/>
                <w:lang w:val="zh-CN"/>
              </w:rPr>
              <w:t>2.“备份电子响应文件”：备份电子响应文件（后缀格式为.bfbs）；</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 w:val="0"/>
                <w:bCs w:val="0"/>
                <w:sz w:val="22"/>
                <w:szCs w:val="22"/>
                <w:lang w:eastAsia="zh-CN"/>
              </w:rPr>
            </w:pPr>
            <w:r>
              <w:rPr>
                <w:rFonts w:hint="eastAsia" w:ascii="宋体" w:hAnsi="宋体" w:eastAsia="宋体" w:cs="宋体"/>
                <w:b/>
                <w:bCs/>
                <w:color w:val="000000"/>
                <w:kern w:val="0"/>
                <w:sz w:val="22"/>
                <w:szCs w:val="22"/>
              </w:rPr>
              <w:t>3.每份电子响应文件应包括资格文件、商务技术文件、报价文件三部分内容</w:t>
            </w:r>
            <w:r>
              <w:rPr>
                <w:rFonts w:hint="eastAsia" w:ascii="宋体" w:hAnsi="宋体" w:eastAsia="宋体" w:cs="宋体"/>
                <w:b/>
                <w:bCs/>
                <w:color w:val="000000"/>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9"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20</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b/>
                <w:bCs/>
                <w:kern w:val="0"/>
                <w:sz w:val="22"/>
                <w:szCs w:val="22"/>
              </w:rPr>
            </w:pPr>
            <w:r>
              <w:rPr>
                <w:rFonts w:hint="eastAsia" w:ascii="宋体" w:hAnsi="宋体" w:eastAsia="宋体" w:cs="宋体"/>
                <w:b/>
                <w:bCs/>
                <w:color w:val="000000"/>
                <w:kern w:val="0"/>
                <w:sz w:val="22"/>
                <w:szCs w:val="22"/>
                <w:lang w:val="zh-CN"/>
              </w:rPr>
              <w:t>▲</w:t>
            </w:r>
            <w:r>
              <w:rPr>
                <w:rFonts w:hint="eastAsia" w:ascii="宋体" w:hAnsi="宋体" w:eastAsia="宋体" w:cs="宋体"/>
                <w:b/>
                <w:bCs/>
                <w:color w:val="000000"/>
                <w:kern w:val="0"/>
                <w:sz w:val="22"/>
                <w:szCs w:val="22"/>
                <w:u w:val="single"/>
              </w:rPr>
              <w:t>响应</w:t>
            </w:r>
            <w:r>
              <w:rPr>
                <w:rFonts w:hint="eastAsia" w:ascii="宋体" w:hAnsi="宋体" w:eastAsia="宋体" w:cs="宋体"/>
                <w:b/>
                <w:bCs/>
                <w:color w:val="000000"/>
                <w:kern w:val="0"/>
                <w:sz w:val="22"/>
                <w:szCs w:val="22"/>
                <w:u w:val="single"/>
                <w:lang w:val="zh-CN"/>
              </w:rPr>
              <w:t>文件的上传和递交</w:t>
            </w:r>
          </w:p>
        </w:tc>
        <w:tc>
          <w:tcPr>
            <w:tcW w:w="7610" w:type="dxa"/>
            <w:noWrap w:val="0"/>
            <w:vAlign w:val="center"/>
          </w:tcPr>
          <w:p>
            <w:pPr>
              <w:pStyle w:val="25"/>
              <w:keepNext w:val="0"/>
              <w:keepLines w:val="0"/>
              <w:pageBreakBefore w:val="0"/>
              <w:kinsoku/>
              <w:wordWrap/>
              <w:overflowPunct/>
              <w:topLinePunct w:val="0"/>
              <w:autoSpaceDE w:val="0"/>
              <w:autoSpaceDN w:val="0"/>
              <w:bidi w:val="0"/>
              <w:adjustRightInd w:val="0"/>
              <w:snapToGrid/>
              <w:spacing w:line="312"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rPr>
              <w:t>1</w:t>
            </w:r>
            <w:r>
              <w:rPr>
                <w:rFonts w:hint="eastAsia" w:ascii="宋体" w:hAnsi="宋体" w:eastAsia="宋体" w:cs="宋体"/>
                <w:b/>
                <w:bCs/>
                <w:color w:val="000000"/>
                <w:sz w:val="22"/>
                <w:szCs w:val="22"/>
                <w:lang w:val="en-US" w:eastAsia="zh-CN"/>
              </w:rPr>
              <w:t>.</w:t>
            </w:r>
            <w:r>
              <w:rPr>
                <w:rFonts w:hint="eastAsia" w:ascii="宋体" w:hAnsi="宋体" w:eastAsia="宋体" w:cs="宋体"/>
                <w:b/>
                <w:bCs/>
                <w:color w:val="000000"/>
                <w:sz w:val="22"/>
                <w:szCs w:val="22"/>
              </w:rPr>
              <w:t>“电子响应文件”的上传、递交，</w:t>
            </w:r>
            <w:r>
              <w:rPr>
                <w:rFonts w:hint="eastAsia" w:ascii="宋体" w:hAnsi="宋体" w:eastAsia="宋体" w:cs="宋体"/>
                <w:b/>
                <w:bCs/>
                <w:color w:val="000000"/>
                <w:sz w:val="22"/>
                <w:szCs w:val="22"/>
                <w:lang w:val="en-US"/>
              </w:rPr>
              <w:t>具体详见《政府采购项目电子交易管理操作指南-供应商》（供应商自行去政采云系统上进行下载）</w:t>
            </w:r>
            <w:r>
              <w:rPr>
                <w:rFonts w:hint="eastAsia" w:ascii="宋体" w:hAnsi="宋体" w:eastAsia="宋体" w:cs="宋体"/>
                <w:b/>
                <w:bCs/>
                <w:color w:val="000000"/>
                <w:sz w:val="22"/>
                <w:szCs w:val="22"/>
              </w:rPr>
              <w:t>：</w:t>
            </w:r>
          </w:p>
          <w:p>
            <w:pPr>
              <w:pStyle w:val="25"/>
              <w:keepNext w:val="0"/>
              <w:keepLines w:val="0"/>
              <w:pageBreakBefore w:val="0"/>
              <w:kinsoku/>
              <w:wordWrap/>
              <w:overflowPunct/>
              <w:topLinePunct w:val="0"/>
              <w:autoSpaceDE w:val="0"/>
              <w:autoSpaceDN w:val="0"/>
              <w:bidi w:val="0"/>
              <w:adjustRightInd w:val="0"/>
              <w:snapToGrid/>
              <w:spacing w:line="312"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lang w:val="en-US"/>
              </w:rPr>
              <w:t>1）电子响应</w:t>
            </w:r>
            <w:r>
              <w:rPr>
                <w:rFonts w:hint="eastAsia" w:ascii="宋体" w:hAnsi="宋体" w:eastAsia="宋体" w:cs="宋体"/>
                <w:b/>
                <w:bCs/>
                <w:color w:val="000000"/>
                <w:sz w:val="22"/>
                <w:szCs w:val="22"/>
              </w:rPr>
              <w:t>文件制作完成并生成加密电子响应文件，在</w:t>
            </w:r>
            <w:r>
              <w:rPr>
                <w:rFonts w:hint="eastAsia" w:ascii="宋体" w:hAnsi="宋体" w:eastAsia="宋体" w:cs="宋体"/>
                <w:b/>
                <w:bCs/>
                <w:color w:val="000000"/>
                <w:sz w:val="22"/>
                <w:szCs w:val="22"/>
                <w:lang w:val="en-US"/>
              </w:rPr>
              <w:t>磋商响应截止时间</w:t>
            </w:r>
            <w:r>
              <w:rPr>
                <w:rFonts w:hint="eastAsia" w:ascii="宋体" w:hAnsi="宋体" w:eastAsia="宋体" w:cs="宋体"/>
                <w:b/>
                <w:bCs/>
                <w:color w:val="000000"/>
                <w:sz w:val="22"/>
                <w:szCs w:val="22"/>
              </w:rPr>
              <w:t>前，供应商需将加密电子响应文件上传至政采云平台，</w:t>
            </w:r>
            <w:r>
              <w:rPr>
                <w:rFonts w:hint="eastAsia" w:ascii="宋体" w:hAnsi="宋体" w:eastAsia="宋体" w:cs="宋体"/>
                <w:b/>
                <w:bCs/>
                <w:color w:val="000000"/>
                <w:sz w:val="22"/>
                <w:szCs w:val="22"/>
                <w:lang w:val="en-US"/>
              </w:rPr>
              <w:t>接到解密通知</w:t>
            </w:r>
            <w:r>
              <w:rPr>
                <w:rFonts w:hint="eastAsia" w:ascii="宋体" w:hAnsi="宋体" w:eastAsia="宋体" w:cs="宋体"/>
                <w:b/>
                <w:bCs/>
                <w:color w:val="000000"/>
                <w:sz w:val="22"/>
                <w:szCs w:val="22"/>
              </w:rPr>
              <w:t>后，解密响应文件。</w:t>
            </w:r>
          </w:p>
          <w:p>
            <w:pPr>
              <w:pStyle w:val="25"/>
              <w:keepNext w:val="0"/>
              <w:keepLines w:val="0"/>
              <w:pageBreakBefore w:val="0"/>
              <w:kinsoku/>
              <w:wordWrap/>
              <w:overflowPunct/>
              <w:topLinePunct w:val="0"/>
              <w:autoSpaceDE w:val="0"/>
              <w:autoSpaceDN w:val="0"/>
              <w:bidi w:val="0"/>
              <w:adjustRightInd w:val="0"/>
              <w:snapToGrid/>
              <w:spacing w:line="312" w:lineRule="auto"/>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rPr>
              <w:t>（2</w:t>
            </w: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lang w:val="en-US"/>
              </w:rPr>
              <w:t>电子响应</w:t>
            </w:r>
            <w:r>
              <w:rPr>
                <w:rFonts w:hint="eastAsia" w:ascii="宋体" w:hAnsi="宋体" w:eastAsia="宋体" w:cs="宋体"/>
                <w:b/>
                <w:bCs/>
                <w:color w:val="000000"/>
                <w:sz w:val="22"/>
                <w:szCs w:val="22"/>
              </w:rPr>
              <w:t>文件上传成功后，在“响应文件上传-进行中”标签页下，显示状态为“已上传”。可在此处下载打印回执；在磋商</w:t>
            </w:r>
            <w:r>
              <w:rPr>
                <w:rFonts w:hint="eastAsia" w:ascii="宋体" w:hAnsi="宋体" w:eastAsia="宋体" w:cs="宋体"/>
                <w:b/>
                <w:bCs/>
                <w:color w:val="000000"/>
                <w:sz w:val="22"/>
                <w:szCs w:val="22"/>
                <w:lang w:val="en-US"/>
              </w:rPr>
              <w:t>响应</w:t>
            </w:r>
            <w:r>
              <w:rPr>
                <w:rFonts w:hint="eastAsia" w:ascii="宋体" w:hAnsi="宋体" w:eastAsia="宋体" w:cs="宋体"/>
                <w:b/>
                <w:bCs/>
                <w:color w:val="000000"/>
                <w:sz w:val="22"/>
                <w:szCs w:val="22"/>
              </w:rPr>
              <w:t>截止时间前，供应商可撤回响应文件，修改内容。</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
                <w:bCs/>
                <w:sz w:val="22"/>
                <w:szCs w:val="22"/>
              </w:rPr>
            </w:pPr>
            <w:r>
              <w:rPr>
                <w:rFonts w:hint="eastAsia" w:ascii="宋体" w:hAnsi="宋体" w:eastAsia="宋体" w:cs="宋体"/>
                <w:b/>
                <w:bCs/>
                <w:sz w:val="22"/>
                <w:szCs w:val="22"/>
              </w:rPr>
              <w:t>2</w:t>
            </w:r>
            <w:r>
              <w:rPr>
                <w:rFonts w:hint="eastAsia" w:ascii="宋体" w:hAnsi="宋体" w:eastAsia="宋体" w:cs="宋体"/>
                <w:b/>
                <w:bCs/>
                <w:sz w:val="22"/>
                <w:szCs w:val="22"/>
                <w:lang w:val="en-US" w:eastAsia="zh-CN"/>
              </w:rPr>
              <w:t>.</w:t>
            </w:r>
            <w:r>
              <w:rPr>
                <w:rFonts w:hint="eastAsia" w:ascii="宋体" w:hAnsi="宋体" w:eastAsia="宋体" w:cs="宋体"/>
                <w:b/>
                <w:bCs/>
                <w:sz w:val="22"/>
                <w:szCs w:val="22"/>
              </w:rPr>
              <w:t>“备份</w:t>
            </w:r>
            <w:r>
              <w:rPr>
                <w:rFonts w:hint="eastAsia" w:ascii="宋体" w:hAnsi="宋体" w:eastAsia="宋体" w:cs="宋体"/>
                <w:b/>
                <w:bCs/>
                <w:color w:val="000000"/>
                <w:sz w:val="22"/>
                <w:szCs w:val="22"/>
              </w:rPr>
              <w:t>电子响应文件</w:t>
            </w:r>
            <w:r>
              <w:rPr>
                <w:rFonts w:hint="eastAsia" w:ascii="宋体" w:hAnsi="宋体" w:eastAsia="宋体" w:cs="宋体"/>
                <w:b/>
                <w:bCs/>
                <w:sz w:val="22"/>
                <w:szCs w:val="22"/>
              </w:rPr>
              <w:t>”的递交：</w:t>
            </w:r>
          </w:p>
          <w:p>
            <w:pPr>
              <w:pStyle w:val="2"/>
              <w:keepNext w:val="0"/>
              <w:keepLines w:val="0"/>
              <w:pageBreakBefore w:val="0"/>
              <w:numPr>
                <w:ilvl w:val="0"/>
                <w:numId w:val="0"/>
              </w:numPr>
              <w:kinsoku/>
              <w:wordWrap/>
              <w:overflowPunct/>
              <w:topLinePunct w:val="0"/>
              <w:autoSpaceDE w:val="0"/>
              <w:autoSpaceDN w:val="0"/>
              <w:bidi w:val="0"/>
              <w:adjustRightInd w:val="0"/>
              <w:snapToGrid/>
              <w:spacing w:after="0" w:line="312" w:lineRule="auto"/>
              <w:jc w:val="left"/>
              <w:textAlignment w:val="auto"/>
              <w:rPr>
                <w:rFonts w:hint="eastAsia" w:ascii="宋体" w:hAnsi="宋体" w:eastAsia="宋体" w:cs="宋体"/>
                <w:b/>
                <w:bCs/>
                <w:color w:val="000000"/>
                <w:kern w:val="0"/>
                <w:sz w:val="22"/>
                <w:szCs w:val="22"/>
                <w:lang w:val="zh-CN" w:eastAsia="zh-CN"/>
              </w:rPr>
            </w:pPr>
            <w:r>
              <w:rPr>
                <w:rFonts w:hint="eastAsia" w:ascii="宋体" w:hAnsi="宋体" w:eastAsia="宋体" w:cs="宋体"/>
                <w:b/>
                <w:bCs/>
                <w:color w:val="000000"/>
                <w:kern w:val="0"/>
                <w:sz w:val="22"/>
                <w:szCs w:val="22"/>
                <w:lang w:val="en-US" w:eastAsia="zh-CN"/>
              </w:rPr>
              <w:t>①</w:t>
            </w:r>
            <w:r>
              <w:rPr>
                <w:rFonts w:hint="eastAsia" w:ascii="宋体" w:hAnsi="宋体" w:eastAsia="宋体" w:cs="宋体"/>
                <w:b/>
                <w:bCs/>
                <w:color w:val="000000"/>
                <w:kern w:val="0"/>
                <w:sz w:val="22"/>
                <w:szCs w:val="22"/>
                <w:lang w:val="zh-CN" w:eastAsia="zh-CN"/>
              </w:rPr>
              <w:t>备份电子响应文件的递交：</w:t>
            </w:r>
            <w:r>
              <w:rPr>
                <w:rFonts w:hint="eastAsia" w:ascii="宋体" w:hAnsi="宋体" w:eastAsia="宋体" w:cs="宋体"/>
                <w:b/>
                <w:bCs/>
                <w:color w:val="000000"/>
                <w:kern w:val="0"/>
                <w:sz w:val="22"/>
                <w:szCs w:val="22"/>
                <w:lang w:val="zh-CN" w:eastAsia="zh-CN"/>
              </w:rPr>
              <w:fldChar w:fldCharType="begin"/>
            </w:r>
            <w:r>
              <w:rPr>
                <w:rFonts w:hint="eastAsia" w:ascii="宋体" w:hAnsi="宋体" w:eastAsia="宋体" w:cs="宋体"/>
                <w:b/>
                <w:bCs/>
                <w:color w:val="000000"/>
                <w:kern w:val="0"/>
                <w:sz w:val="22"/>
                <w:szCs w:val="22"/>
                <w:lang w:val="zh-CN" w:eastAsia="zh-CN"/>
              </w:rPr>
              <w:instrText xml:space="preserve"> HYPERLINK "mailto:供应商在系统里上传好加密电子磋商响应文件后，可以（建议）在磋商响应截止时间前将系统生成的备份标书（后缀格式为.bfbs）以电子邮件形式传送至采购代理机构邮箱471870577@qq.com，" </w:instrText>
            </w:r>
            <w:r>
              <w:rPr>
                <w:rFonts w:hint="eastAsia" w:ascii="宋体" w:hAnsi="宋体" w:eastAsia="宋体" w:cs="宋体"/>
                <w:b/>
                <w:bCs/>
                <w:color w:val="000000"/>
                <w:kern w:val="0"/>
                <w:sz w:val="22"/>
                <w:szCs w:val="22"/>
                <w:lang w:val="zh-CN" w:eastAsia="zh-CN"/>
              </w:rPr>
              <w:fldChar w:fldCharType="separate"/>
            </w:r>
            <w:r>
              <w:rPr>
                <w:rFonts w:hint="eastAsia" w:ascii="宋体" w:hAnsi="宋体" w:eastAsia="宋体" w:cs="宋体"/>
                <w:b/>
                <w:bCs/>
                <w:color w:val="000000"/>
                <w:kern w:val="0"/>
                <w:sz w:val="22"/>
                <w:szCs w:val="22"/>
                <w:lang w:val="zh-CN" w:eastAsia="zh-CN"/>
              </w:rPr>
              <w:t>供应商在系统里上传好加密电子响应文件后，可以（建议）在磋商截止时间前将系统生成的备份电子响应文件（后缀格式为.bfbs）以电子邮件形式发送至采购代理机构指定邮箱</w:t>
            </w:r>
            <w:r>
              <w:rPr>
                <w:rFonts w:hint="eastAsia" w:ascii="宋体" w:hAnsi="宋体" w:eastAsia="宋体" w:cs="宋体"/>
                <w:b/>
                <w:bCs/>
                <w:kern w:val="0"/>
                <w:sz w:val="22"/>
                <w:szCs w:val="22"/>
              </w:rPr>
              <w:t>（1291417563@qq.com）</w:t>
            </w:r>
            <w:r>
              <w:rPr>
                <w:rFonts w:hint="eastAsia" w:ascii="宋体" w:hAnsi="宋体" w:eastAsia="宋体" w:cs="宋体"/>
                <w:b/>
                <w:bCs/>
                <w:color w:val="000000"/>
                <w:kern w:val="0"/>
                <w:sz w:val="22"/>
                <w:szCs w:val="22"/>
                <w:lang w:val="zh-CN" w:eastAsia="zh-CN"/>
              </w:rPr>
              <w:t>，</w:t>
            </w:r>
            <w:r>
              <w:rPr>
                <w:rFonts w:hint="eastAsia" w:ascii="宋体" w:hAnsi="宋体" w:eastAsia="宋体" w:cs="宋体"/>
                <w:b/>
                <w:bCs/>
                <w:color w:val="000000"/>
                <w:kern w:val="0"/>
                <w:sz w:val="22"/>
                <w:szCs w:val="22"/>
                <w:lang w:val="zh-CN" w:eastAsia="zh-CN"/>
              </w:rPr>
              <w:fldChar w:fldCharType="end"/>
            </w:r>
            <w:r>
              <w:rPr>
                <w:rFonts w:hint="eastAsia" w:ascii="宋体" w:hAnsi="宋体" w:eastAsia="宋体" w:cs="宋体"/>
                <w:b/>
                <w:bCs/>
                <w:color w:val="000000"/>
                <w:kern w:val="0"/>
                <w:sz w:val="22"/>
                <w:szCs w:val="22"/>
                <w:lang w:val="zh-CN" w:eastAsia="zh-CN"/>
              </w:rPr>
              <w:t>传送的备份电子响应文件需打包压缩并加密，加密密码由供应商自行保管。</w:t>
            </w:r>
          </w:p>
          <w:p>
            <w:pPr>
              <w:pStyle w:val="2"/>
              <w:keepNext w:val="0"/>
              <w:keepLines w:val="0"/>
              <w:pageBreakBefore w:val="0"/>
              <w:numPr>
                <w:ilvl w:val="0"/>
                <w:numId w:val="0"/>
              </w:numPr>
              <w:kinsoku/>
              <w:wordWrap/>
              <w:overflowPunct/>
              <w:topLinePunct w:val="0"/>
              <w:autoSpaceDE w:val="0"/>
              <w:autoSpaceDN w:val="0"/>
              <w:bidi w:val="0"/>
              <w:adjustRightInd w:val="0"/>
              <w:snapToGrid/>
              <w:spacing w:after="0" w:line="312" w:lineRule="auto"/>
              <w:jc w:val="left"/>
              <w:textAlignment w:val="auto"/>
              <w:rPr>
                <w:rFonts w:hint="eastAsia" w:ascii="宋体" w:hAnsi="宋体" w:eastAsia="宋体" w:cs="宋体"/>
                <w:b/>
                <w:bCs/>
                <w:color w:val="000000"/>
                <w:kern w:val="0"/>
                <w:sz w:val="22"/>
                <w:szCs w:val="22"/>
                <w:lang w:val="zh-CN" w:eastAsia="zh-CN"/>
              </w:rPr>
            </w:pPr>
            <w:r>
              <w:rPr>
                <w:rFonts w:hint="eastAsia" w:ascii="宋体" w:hAnsi="宋体" w:eastAsia="宋体" w:cs="宋体"/>
                <w:b/>
                <w:bCs/>
                <w:color w:val="000000"/>
                <w:kern w:val="0"/>
                <w:sz w:val="22"/>
                <w:szCs w:val="22"/>
                <w:lang w:val="en-US" w:eastAsia="zh-CN"/>
              </w:rPr>
              <w:t>②</w:t>
            </w:r>
            <w:r>
              <w:rPr>
                <w:rFonts w:hint="eastAsia" w:ascii="宋体" w:hAnsi="宋体" w:eastAsia="宋体" w:cs="宋体"/>
                <w:b/>
                <w:bCs/>
                <w:color w:val="000000"/>
                <w:kern w:val="0"/>
                <w:sz w:val="22"/>
                <w:szCs w:val="22"/>
                <w:lang w:val="zh-CN" w:eastAsia="zh-CN"/>
              </w:rPr>
              <w:t>通过“政府采购云平台”上传递交的“电子响应文件”无法按时解密，供应商递交了备份电子响应文件的，以备份电子响应文件为依据，否则视为响应文件撤回。通过“政府采购云平台”上传递交的“加密电子响应文件”已按时解密的，“备份电子响应文件”自动失效。供应商仅递交备份电子响应文件的，磋商无效；</w:t>
            </w:r>
          </w:p>
          <w:p>
            <w:pPr>
              <w:pStyle w:val="26"/>
              <w:keepNext w:val="0"/>
              <w:keepLines w:val="0"/>
              <w:pageBreakBefore w:val="0"/>
              <w:kinsoku/>
              <w:wordWrap/>
              <w:overflowPunct/>
              <w:topLinePunct w:val="0"/>
              <w:bidi w:val="0"/>
              <w:adjustRightInd w:val="0"/>
              <w:snapToGrid/>
              <w:spacing w:before="0" w:line="312" w:lineRule="auto"/>
              <w:ind w:firstLine="0" w:firstLineChars="0"/>
              <w:contextualSpacing/>
              <w:textAlignment w:val="auto"/>
              <w:rPr>
                <w:rFonts w:hint="eastAsia" w:ascii="宋体" w:hAnsi="宋体" w:eastAsia="宋体" w:cs="宋体"/>
                <w:b/>
                <w:bCs/>
                <w:kern w:val="0"/>
                <w:sz w:val="22"/>
                <w:szCs w:val="22"/>
              </w:rPr>
            </w:pPr>
            <w:r>
              <w:rPr>
                <w:rFonts w:hint="eastAsia" w:ascii="宋体" w:hAnsi="宋体" w:eastAsia="宋体" w:cs="宋体"/>
                <w:b/>
                <w:bCs/>
                <w:color w:val="000000"/>
                <w:kern w:val="0"/>
                <w:sz w:val="22"/>
                <w:szCs w:val="22"/>
                <w:lang w:val="en-US" w:eastAsia="zh-CN"/>
              </w:rPr>
              <w:t>③</w:t>
            </w:r>
            <w:r>
              <w:rPr>
                <w:rFonts w:hint="eastAsia" w:ascii="宋体" w:hAnsi="宋体" w:eastAsia="宋体" w:cs="宋体"/>
                <w:b/>
                <w:bCs/>
                <w:color w:val="000000"/>
                <w:kern w:val="0"/>
                <w:sz w:val="22"/>
                <w:szCs w:val="22"/>
                <w:lang w:val="zh-CN" w:eastAsia="zh-CN"/>
              </w:rPr>
              <w:t>供应商需保证上传的加密电子响应文件与提交的备份电子响应文件必须同时生成且内容完全一致。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21</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eastAsia="宋体" w:cs="宋体"/>
                <w:b/>
                <w:bCs/>
                <w:color w:val="000000"/>
                <w:kern w:val="0"/>
                <w:sz w:val="22"/>
                <w:szCs w:val="22"/>
                <w:lang w:val="zh-CN" w:eastAsia="zh-CN" w:bidi="ar-SA"/>
              </w:rPr>
            </w:pPr>
            <w:r>
              <w:rPr>
                <w:rFonts w:hint="eastAsia" w:ascii="宋体" w:hAnsi="宋体" w:eastAsia="宋体" w:cs="宋体"/>
                <w:color w:val="000000"/>
                <w:kern w:val="0"/>
                <w:sz w:val="22"/>
                <w:szCs w:val="22"/>
                <w:lang w:val="zh-CN"/>
              </w:rPr>
              <w:t>▲</w:t>
            </w:r>
            <w:r>
              <w:rPr>
                <w:rFonts w:hint="eastAsia" w:ascii="宋体" w:hAnsi="宋体" w:eastAsia="宋体" w:cs="宋体"/>
                <w:b/>
                <w:bCs/>
                <w:color w:val="000000"/>
                <w:kern w:val="0"/>
                <w:sz w:val="22"/>
                <w:szCs w:val="22"/>
                <w:u w:val="single"/>
                <w:lang w:val="zh-CN"/>
              </w:rPr>
              <w:t>响应文件的解密和异常情况处理</w:t>
            </w:r>
          </w:p>
        </w:tc>
        <w:tc>
          <w:tcPr>
            <w:tcW w:w="76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lang w:val="zh-CN"/>
              </w:rPr>
            </w:pPr>
            <w:r>
              <w:rPr>
                <w:rFonts w:hint="eastAsia" w:ascii="宋体" w:hAnsi="宋体" w:eastAsia="宋体" w:cs="宋体"/>
                <w:b/>
                <w:bCs/>
                <w:color w:val="000000"/>
                <w:kern w:val="0"/>
                <w:sz w:val="22"/>
                <w:szCs w:val="22"/>
                <w:lang w:val="en-US" w:eastAsia="zh-CN"/>
              </w:rPr>
              <w:t>1.</w:t>
            </w:r>
            <w:r>
              <w:rPr>
                <w:rFonts w:hint="eastAsia" w:ascii="宋体" w:hAnsi="宋体" w:eastAsia="宋体" w:cs="宋体"/>
                <w:b/>
                <w:bCs/>
                <w:color w:val="000000"/>
                <w:kern w:val="0"/>
                <w:sz w:val="22"/>
                <w:szCs w:val="22"/>
                <w:lang w:val="zh-CN"/>
              </w:rPr>
              <w:t>磋商</w:t>
            </w:r>
            <w:r>
              <w:rPr>
                <w:rFonts w:hint="eastAsia" w:ascii="宋体" w:hAnsi="宋体" w:eastAsia="宋体" w:cs="宋体"/>
                <w:b/>
                <w:bCs/>
                <w:color w:val="000000"/>
                <w:kern w:val="0"/>
                <w:sz w:val="22"/>
                <w:szCs w:val="22"/>
              </w:rPr>
              <w:t>响应</w:t>
            </w:r>
            <w:r>
              <w:rPr>
                <w:rFonts w:hint="eastAsia" w:ascii="宋体" w:hAnsi="宋体" w:eastAsia="宋体" w:cs="宋体"/>
                <w:b/>
                <w:bCs/>
                <w:color w:val="000000"/>
                <w:kern w:val="0"/>
                <w:sz w:val="22"/>
                <w:szCs w:val="22"/>
                <w:lang w:val="zh-CN"/>
              </w:rPr>
              <w:t>截止时间后，采购组织机构将向各磋商供应商发出解密通知，各磋商供应商代表应当在接到解密通知后登录政采云平台，对电子响应文件进行在线解密（解密</w:t>
            </w:r>
            <w:r>
              <w:rPr>
                <w:rFonts w:hint="eastAsia" w:ascii="宋体" w:hAnsi="宋体" w:eastAsia="宋体" w:cs="宋体"/>
                <w:b/>
                <w:bCs/>
                <w:color w:val="000000"/>
                <w:kern w:val="0"/>
                <w:sz w:val="22"/>
                <w:szCs w:val="22"/>
              </w:rPr>
              <w:t>电子响应</w:t>
            </w:r>
            <w:r>
              <w:rPr>
                <w:rFonts w:hint="eastAsia" w:ascii="宋体" w:hAnsi="宋体" w:eastAsia="宋体" w:cs="宋体"/>
                <w:b/>
                <w:bCs/>
                <w:color w:val="000000"/>
                <w:kern w:val="0"/>
                <w:sz w:val="22"/>
                <w:szCs w:val="22"/>
                <w:lang w:val="zh-CN"/>
              </w:rPr>
              <w:t>文件必须插入CA），在线解密电子响应文件时间为接到解密通知后30分钟内。</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lang w:val="zh-CN"/>
              </w:rPr>
            </w:pPr>
            <w:r>
              <w:rPr>
                <w:rFonts w:hint="eastAsia" w:ascii="宋体" w:hAnsi="宋体" w:eastAsia="宋体" w:cs="宋体"/>
                <w:b/>
                <w:bCs/>
                <w:color w:val="000000"/>
                <w:kern w:val="0"/>
                <w:sz w:val="22"/>
                <w:szCs w:val="22"/>
                <w:lang w:val="en-US" w:eastAsia="zh-CN"/>
              </w:rPr>
              <w:t>2.</w:t>
            </w:r>
            <w:r>
              <w:rPr>
                <w:rFonts w:hint="eastAsia" w:ascii="宋体" w:hAnsi="宋体" w:eastAsia="宋体" w:cs="宋体"/>
                <w:b/>
                <w:bCs/>
                <w:color w:val="000000"/>
                <w:kern w:val="0"/>
                <w:sz w:val="22"/>
                <w:szCs w:val="22"/>
                <w:lang w:val="zh-CN"/>
              </w:rPr>
              <w:t>异常处理：如政采云上电子响应文件出现解密失败情况，供应商可根据自身意愿确认是否将备份电子响应文件压缩包的解密密码传送至采购代理机构邮箱</w:t>
            </w:r>
            <w:r>
              <w:rPr>
                <w:rFonts w:hint="eastAsia" w:ascii="宋体" w:hAnsi="宋体" w:eastAsia="宋体" w:cs="宋体"/>
                <w:b/>
                <w:bCs/>
                <w:kern w:val="0"/>
                <w:sz w:val="22"/>
                <w:szCs w:val="22"/>
              </w:rPr>
              <w:t>（1291417563@qq.com）</w:t>
            </w:r>
            <w:r>
              <w:rPr>
                <w:rFonts w:hint="eastAsia" w:ascii="宋体" w:hAnsi="宋体" w:eastAsia="宋体" w:cs="宋体"/>
                <w:b/>
                <w:bCs/>
                <w:color w:val="000000"/>
                <w:kern w:val="0"/>
                <w:sz w:val="22"/>
                <w:szCs w:val="22"/>
                <w:lang w:val="zh-CN"/>
              </w:rPr>
              <w:t>,采购代理机构收到解密密码后通过【异常处理】的端口对供应商的备份电子响应文件进行上传（上传成功后，“加密电子响应文件”自动失效），由政采云系统进行识别，不能成功上传的视为响应文件撤回）。</w:t>
            </w:r>
          </w:p>
          <w:p>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b/>
                <w:bCs/>
                <w:color w:val="000000"/>
                <w:kern w:val="0"/>
                <w:sz w:val="22"/>
                <w:szCs w:val="22"/>
                <w:lang w:val="zh-CN" w:eastAsia="zh-CN" w:bidi="ar-SA"/>
              </w:rPr>
            </w:pPr>
            <w:r>
              <w:rPr>
                <w:rFonts w:hint="eastAsia" w:ascii="宋体" w:hAnsi="宋体" w:eastAsia="宋体" w:cs="宋体"/>
                <w:b/>
                <w:bCs/>
                <w:color w:val="000000"/>
                <w:kern w:val="0"/>
                <w:sz w:val="22"/>
                <w:szCs w:val="22"/>
                <w:lang w:val="zh-CN"/>
              </w:rPr>
              <w:t>（</w:t>
            </w:r>
            <w:r>
              <w:rPr>
                <w:rFonts w:hint="eastAsia" w:ascii="宋体" w:hAnsi="宋体" w:eastAsia="宋体" w:cs="宋体"/>
                <w:b/>
                <w:bCs/>
                <w:color w:val="000000"/>
                <w:kern w:val="0"/>
                <w:sz w:val="22"/>
                <w:szCs w:val="22"/>
              </w:rPr>
              <w:t>3）电子响应</w:t>
            </w:r>
            <w:r>
              <w:rPr>
                <w:rFonts w:hint="eastAsia" w:ascii="宋体" w:hAnsi="宋体" w:eastAsia="宋体" w:cs="宋体"/>
                <w:b/>
                <w:bCs/>
                <w:color w:val="000000"/>
                <w:kern w:val="0"/>
                <w:sz w:val="22"/>
                <w:szCs w:val="22"/>
                <w:lang w:val="zh-CN"/>
              </w:rPr>
              <w:t>文件的启用，按先后顺序分别为加密电子响应文件、以电子邮件形式的备份电子响应文件，在下一顺位的</w:t>
            </w:r>
            <w:r>
              <w:rPr>
                <w:rFonts w:hint="eastAsia" w:ascii="宋体" w:hAnsi="宋体" w:eastAsia="宋体" w:cs="宋体"/>
                <w:b/>
                <w:bCs/>
                <w:color w:val="000000"/>
                <w:kern w:val="0"/>
                <w:sz w:val="22"/>
                <w:szCs w:val="22"/>
              </w:rPr>
              <w:t>响应</w:t>
            </w:r>
            <w:r>
              <w:rPr>
                <w:rFonts w:hint="eastAsia" w:ascii="宋体" w:hAnsi="宋体" w:eastAsia="宋体" w:cs="宋体"/>
                <w:b/>
                <w:bCs/>
                <w:color w:val="000000"/>
                <w:kern w:val="0"/>
                <w:sz w:val="22"/>
                <w:szCs w:val="22"/>
                <w:lang w:val="zh-CN"/>
              </w:rPr>
              <w:t>文件启用之后，前一顺位的</w:t>
            </w:r>
            <w:r>
              <w:rPr>
                <w:rFonts w:hint="eastAsia" w:ascii="宋体" w:hAnsi="宋体" w:eastAsia="宋体" w:cs="宋体"/>
                <w:b/>
                <w:bCs/>
                <w:color w:val="000000"/>
                <w:kern w:val="0"/>
                <w:sz w:val="22"/>
                <w:szCs w:val="22"/>
              </w:rPr>
              <w:t>响应</w:t>
            </w:r>
            <w:r>
              <w:rPr>
                <w:rFonts w:hint="eastAsia" w:ascii="宋体" w:hAnsi="宋体" w:eastAsia="宋体" w:cs="宋体"/>
                <w:b/>
                <w:bCs/>
                <w:color w:val="000000"/>
                <w:kern w:val="0"/>
                <w:sz w:val="22"/>
                <w:szCs w:val="22"/>
                <w:lang w:val="zh-CN"/>
              </w:rPr>
              <w:t>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22</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jc w:val="center"/>
              <w:textAlignment w:val="auto"/>
              <w:rPr>
                <w:rFonts w:hint="eastAsia" w:ascii="宋体" w:hAnsi="宋体" w:eastAsia="宋体" w:cs="宋体"/>
                <w:b/>
                <w:bCs/>
                <w:kern w:val="0"/>
                <w:sz w:val="22"/>
                <w:szCs w:val="22"/>
              </w:rPr>
            </w:pPr>
            <w:r>
              <w:rPr>
                <w:rFonts w:hint="eastAsia" w:ascii="宋体" w:hAnsi="宋体" w:eastAsia="宋体" w:cs="宋体"/>
                <w:b/>
                <w:bCs/>
                <w:color w:val="000000"/>
                <w:kern w:val="0"/>
                <w:sz w:val="22"/>
                <w:szCs w:val="22"/>
                <w:u w:val="none"/>
                <w:lang w:val="zh-CN"/>
              </w:rPr>
              <w:t>▲</w:t>
            </w:r>
            <w:r>
              <w:rPr>
                <w:rFonts w:hint="eastAsia" w:ascii="宋体" w:hAnsi="宋体" w:eastAsia="宋体" w:cs="宋体"/>
                <w:b/>
                <w:bCs/>
                <w:sz w:val="22"/>
                <w:szCs w:val="22"/>
                <w:u w:val="single"/>
                <w:shd w:val="clear" w:color="auto" w:fill="FFFFFF"/>
                <w:lang w:val="zh-CN"/>
              </w:rPr>
              <w:t>政采云系统默认供应商自动放弃的情形</w:t>
            </w:r>
          </w:p>
        </w:tc>
        <w:tc>
          <w:tcPr>
            <w:tcW w:w="76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0" w:firstLineChars="0"/>
              <w:textAlignment w:val="auto"/>
              <w:rPr>
                <w:rFonts w:hint="eastAsia" w:ascii="宋体" w:hAnsi="宋体" w:eastAsia="宋体" w:cs="宋体"/>
                <w:b/>
                <w:bCs/>
                <w:sz w:val="22"/>
                <w:szCs w:val="22"/>
                <w:shd w:val="clear" w:color="auto" w:fill="FFFFFF"/>
                <w:lang w:val="zh-CN"/>
              </w:rPr>
            </w:pPr>
            <w:r>
              <w:rPr>
                <w:rFonts w:hint="eastAsia" w:ascii="宋体" w:hAnsi="宋体" w:eastAsia="宋体" w:cs="宋体"/>
                <w:b/>
                <w:bCs/>
                <w:sz w:val="22"/>
                <w:szCs w:val="22"/>
                <w:shd w:val="clear" w:color="auto" w:fill="FFFFFF"/>
              </w:rPr>
              <w:t>①</w:t>
            </w:r>
            <w:r>
              <w:rPr>
                <w:rFonts w:hint="eastAsia" w:ascii="宋体" w:hAnsi="宋体" w:eastAsia="宋体" w:cs="宋体"/>
                <w:b/>
                <w:bCs/>
                <w:sz w:val="22"/>
                <w:szCs w:val="22"/>
                <w:shd w:val="clear" w:color="auto" w:fill="FFFFFF"/>
                <w:lang w:val="zh-CN"/>
              </w:rPr>
              <w:t>供应商未按规定上传</w:t>
            </w:r>
            <w:r>
              <w:rPr>
                <w:rFonts w:hint="eastAsia" w:ascii="宋体" w:hAnsi="宋体" w:eastAsia="宋体" w:cs="宋体"/>
                <w:b/>
                <w:bCs/>
                <w:color w:val="000000"/>
                <w:sz w:val="22"/>
                <w:szCs w:val="22"/>
              </w:rPr>
              <w:t>电子响应文件的</w:t>
            </w:r>
            <w:r>
              <w:rPr>
                <w:rFonts w:hint="eastAsia" w:ascii="宋体" w:hAnsi="宋体" w:eastAsia="宋体" w:cs="宋体"/>
                <w:b/>
                <w:bCs/>
                <w:sz w:val="22"/>
                <w:szCs w:val="22"/>
                <w:shd w:val="clear" w:color="auto" w:fill="FFFFFF"/>
                <w:lang w:val="zh-CN"/>
              </w:rPr>
              <w:t>；</w:t>
            </w:r>
          </w:p>
          <w:p>
            <w:pPr>
              <w:keepNext w:val="0"/>
              <w:keepLines w:val="0"/>
              <w:pageBreakBefore w:val="0"/>
              <w:tabs>
                <w:tab w:val="left" w:pos="220"/>
              </w:tabs>
              <w:kinsoku/>
              <w:wordWrap/>
              <w:overflowPunct/>
              <w:topLinePunct w:val="0"/>
              <w:autoSpaceDE w:val="0"/>
              <w:autoSpaceDN w:val="0"/>
              <w:bidi w:val="0"/>
              <w:adjustRightInd w:val="0"/>
              <w:snapToGrid/>
              <w:spacing w:line="312" w:lineRule="auto"/>
              <w:ind w:firstLine="0" w:firstLineChars="0"/>
              <w:textAlignment w:val="auto"/>
              <w:rPr>
                <w:rFonts w:hint="eastAsia" w:ascii="宋体" w:hAnsi="宋体" w:eastAsia="宋体" w:cs="宋体"/>
                <w:b/>
                <w:bCs/>
                <w:kern w:val="0"/>
                <w:sz w:val="22"/>
                <w:szCs w:val="22"/>
              </w:rPr>
            </w:pPr>
            <w:r>
              <w:rPr>
                <w:rFonts w:hint="eastAsia" w:ascii="宋体" w:hAnsi="宋体" w:eastAsia="宋体" w:cs="宋体"/>
                <w:b/>
                <w:bCs/>
                <w:sz w:val="22"/>
                <w:szCs w:val="22"/>
                <w:shd w:val="clear" w:color="auto" w:fill="FFFFFF"/>
              </w:rPr>
              <w:t>②</w:t>
            </w:r>
            <w:r>
              <w:rPr>
                <w:rFonts w:hint="eastAsia" w:ascii="宋体" w:hAnsi="宋体" w:eastAsia="宋体" w:cs="宋体"/>
                <w:b/>
                <w:bCs/>
                <w:sz w:val="22"/>
                <w:szCs w:val="22"/>
                <w:shd w:val="clear" w:color="auto" w:fill="FFFFFF"/>
                <w:lang w:val="zh-CN"/>
              </w:rPr>
              <w:t>在解密期限内供应商电子响应文件的解密失败，且经异常处理后政采云电子交易系统仍未能解决的。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23</w:t>
            </w:r>
          </w:p>
        </w:tc>
        <w:tc>
          <w:tcPr>
            <w:tcW w:w="1910"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left="0" w:leftChars="0" w:firstLine="0" w:firstLineChars="0"/>
              <w:jc w:val="center"/>
              <w:textAlignment w:val="auto"/>
              <w:rPr>
                <w:rFonts w:hint="eastAsia" w:ascii="宋体" w:hAnsi="宋体" w:eastAsia="宋体" w:cs="宋体"/>
                <w:b/>
                <w:bCs/>
                <w:sz w:val="22"/>
                <w:szCs w:val="22"/>
                <w:u w:val="none"/>
                <w:shd w:val="clear" w:color="auto" w:fill="FFFFFF"/>
              </w:rPr>
            </w:pPr>
            <w:r>
              <w:rPr>
                <w:rFonts w:hint="eastAsia" w:ascii="宋体" w:hAnsi="宋体" w:eastAsia="宋体" w:cs="宋体"/>
                <w:b/>
                <w:bCs/>
                <w:kern w:val="0"/>
                <w:sz w:val="22"/>
                <w:szCs w:val="22"/>
                <w:highlight w:val="none"/>
                <w:u w:val="single"/>
                <w:lang w:val="zh-CN"/>
              </w:rPr>
              <w:t>▲</w:t>
            </w:r>
            <w:r>
              <w:rPr>
                <w:rFonts w:hint="eastAsia" w:ascii="宋体" w:hAnsi="宋体" w:eastAsia="宋体" w:cs="宋体"/>
                <w:b/>
                <w:bCs/>
                <w:color w:val="000000"/>
                <w:kern w:val="0"/>
                <w:sz w:val="22"/>
                <w:szCs w:val="22"/>
                <w:u w:val="single"/>
                <w:lang w:val="zh-CN"/>
              </w:rPr>
              <w:t>响应文件的开启和提交</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详见竞争性磋商公告</w:t>
            </w:r>
          </w:p>
          <w:p>
            <w:pPr>
              <w:pStyle w:val="3"/>
              <w:keepNext w:val="0"/>
              <w:keepLines w:val="0"/>
              <w:pageBreakBefore w:val="0"/>
              <w:kinsoku/>
              <w:wordWrap/>
              <w:overflowPunct/>
              <w:topLinePunct w:val="0"/>
              <w:bidi w:val="0"/>
              <w:adjustRightInd w:val="0"/>
              <w:snapToGrid/>
              <w:spacing w:after="0" w:line="312" w:lineRule="auto"/>
              <w:ind w:left="0" w:leftChars="0" w:firstLine="0" w:firstLineChars="0"/>
              <w:textAlignment w:val="auto"/>
              <w:rPr>
                <w:rFonts w:hint="eastAsia" w:ascii="宋体" w:hAnsi="宋体" w:eastAsia="宋体" w:cs="宋体"/>
                <w:b/>
                <w:bCs/>
                <w:kern w:val="0"/>
                <w:sz w:val="22"/>
                <w:szCs w:val="22"/>
                <w:u w:val="none"/>
              </w:rPr>
            </w:pPr>
            <w:r>
              <w:rPr>
                <w:rFonts w:hint="eastAsia" w:ascii="宋体" w:hAnsi="宋体" w:eastAsia="宋体" w:cs="宋体"/>
                <w:b/>
                <w:bCs/>
                <w:color w:val="000000"/>
                <w:sz w:val="22"/>
                <w:szCs w:val="22"/>
                <w:lang w:val="zh-CN" w:eastAsia="zh-CN"/>
              </w:rPr>
              <w:t>注：本项目为电子交易，相关的招投标流程（</w:t>
            </w: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val="zh-CN" w:eastAsia="zh-CN"/>
              </w:rPr>
              <w:t>文件下载、电子</w:t>
            </w:r>
            <w:r>
              <w:rPr>
                <w:rFonts w:hint="eastAsia" w:ascii="宋体" w:hAnsi="宋体" w:eastAsia="宋体" w:cs="宋体"/>
                <w:b/>
                <w:bCs/>
                <w:color w:val="000000"/>
                <w:sz w:val="22"/>
                <w:szCs w:val="22"/>
                <w:lang w:val="en-US" w:eastAsia="zh-CN"/>
              </w:rPr>
              <w:t>响应</w:t>
            </w:r>
            <w:r>
              <w:rPr>
                <w:rFonts w:hint="eastAsia" w:ascii="宋体" w:hAnsi="宋体" w:eastAsia="宋体" w:cs="宋体"/>
                <w:b/>
                <w:bCs/>
                <w:color w:val="000000"/>
                <w:sz w:val="22"/>
                <w:szCs w:val="22"/>
                <w:lang w:val="zh-CN" w:eastAsia="zh-CN"/>
              </w:rPr>
              <w:t>文件上传、</w:t>
            </w: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val="zh-CN" w:eastAsia="zh-CN"/>
              </w:rPr>
              <w:t>等程序）均在浙江政府采购网“政府采购云平台”进行，</w:t>
            </w:r>
            <w:r>
              <w:rPr>
                <w:rFonts w:hint="eastAsia" w:ascii="宋体" w:hAnsi="宋体" w:eastAsia="宋体" w:cs="宋体"/>
                <w:b/>
                <w:bCs/>
                <w:color w:val="000000"/>
                <w:sz w:val="22"/>
                <w:szCs w:val="22"/>
                <w:lang w:val="en-US" w:eastAsia="zh-CN"/>
              </w:rPr>
              <w:t>供应商</w:t>
            </w:r>
            <w:r>
              <w:rPr>
                <w:rFonts w:hint="eastAsia" w:ascii="宋体" w:hAnsi="宋体" w:eastAsia="宋体" w:cs="宋体"/>
                <w:b/>
                <w:bCs/>
                <w:color w:val="000000"/>
                <w:sz w:val="22"/>
                <w:szCs w:val="22"/>
                <w:lang w:val="zh-CN" w:eastAsia="zh-CN"/>
              </w:rPr>
              <w:t>不必前往现场进行</w:t>
            </w: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val="zh-CN" w:eastAsia="zh-CN"/>
              </w:rPr>
              <w:t>活动等事宜。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79" w:type="dxa"/>
            <w:noWrap w:val="0"/>
            <w:vAlign w:val="center"/>
          </w:tcPr>
          <w:p>
            <w:pPr>
              <w:spacing w:line="360" w:lineRule="exact"/>
              <w:jc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rPr>
              <w:t>24</w:t>
            </w:r>
          </w:p>
        </w:tc>
        <w:tc>
          <w:tcPr>
            <w:tcW w:w="1910" w:type="dxa"/>
            <w:noWrap w:val="0"/>
            <w:vAlign w:val="center"/>
          </w:tcPr>
          <w:p>
            <w:pPr>
              <w:autoSpaceDE w:val="0"/>
              <w:autoSpaceDN w:val="0"/>
              <w:adjustRightInd w:val="0"/>
              <w:spacing w:line="360" w:lineRule="exact"/>
              <w:jc w:val="center"/>
              <w:rPr>
                <w:rFonts w:hint="eastAsia" w:ascii="宋体" w:hAnsi="宋体" w:eastAsia="宋体" w:cs="宋体"/>
                <w:color w:val="000000"/>
                <w:kern w:val="0"/>
                <w:sz w:val="22"/>
                <w:szCs w:val="22"/>
                <w:highlight w:val="none"/>
                <w:lang w:val="zh-CN" w:eastAsia="zh-CN" w:bidi="ar-SA"/>
              </w:rPr>
            </w:pPr>
            <w:r>
              <w:rPr>
                <w:rFonts w:hint="eastAsia" w:ascii="宋体" w:hAnsi="宋体" w:eastAsia="宋体" w:cs="宋体"/>
                <w:b/>
                <w:bCs/>
                <w:color w:val="000000"/>
                <w:kern w:val="0"/>
                <w:sz w:val="22"/>
                <w:szCs w:val="22"/>
                <w:highlight w:val="none"/>
              </w:rPr>
              <w:t>询标澄清</w:t>
            </w:r>
          </w:p>
        </w:tc>
        <w:tc>
          <w:tcPr>
            <w:tcW w:w="7610" w:type="dxa"/>
            <w:noWrap w:val="0"/>
            <w:vAlign w:val="center"/>
          </w:tcPr>
          <w:p>
            <w:pPr>
              <w:pStyle w:val="3"/>
              <w:spacing w:after="0" w:line="360" w:lineRule="exact"/>
              <w:rPr>
                <w:rFonts w:hint="eastAsia" w:ascii="宋体" w:hAnsi="宋体" w:eastAsia="宋体" w:cs="宋体"/>
                <w:b/>
                <w:bCs/>
                <w:color w:val="000000"/>
                <w:kern w:val="0"/>
                <w:sz w:val="22"/>
                <w:szCs w:val="22"/>
                <w:highlight w:val="none"/>
                <w:lang w:val="zh-CN" w:eastAsia="zh-CN"/>
              </w:rPr>
            </w:pPr>
            <w:r>
              <w:rPr>
                <w:rFonts w:hint="eastAsia" w:ascii="宋体" w:hAnsi="宋体" w:eastAsia="宋体" w:cs="宋体"/>
                <w:b/>
                <w:bCs/>
                <w:color w:val="000000"/>
                <w:kern w:val="0"/>
                <w:sz w:val="22"/>
                <w:szCs w:val="22"/>
                <w:highlight w:val="none"/>
                <w:lang w:val="zh-CN" w:eastAsia="zh-CN"/>
              </w:rPr>
              <w:t>1.在磋商过程中，如磋商小组对供应商递交的电子响应文件存有疑问要求供应商进行澄清或根据评审需求需要与供应商进行磋商的，将采用在政采云系统上向供应商发起询标函的方式进行。供应商须在“规定时间”内登录政采云系统根据标项回复询标函，具体操作流程详见《政府采购项目电子交易管理操作指南-供应商》（供应商自行去政采云系统上进行下载）。</w:t>
            </w:r>
          </w:p>
          <w:p>
            <w:pPr>
              <w:pStyle w:val="3"/>
              <w:spacing w:after="0" w:line="360" w:lineRule="exact"/>
              <w:rPr>
                <w:rFonts w:hint="eastAsia" w:ascii="宋体" w:hAnsi="宋体" w:eastAsia="宋体" w:cs="宋体"/>
                <w:b/>
                <w:bCs/>
                <w:color w:val="000000"/>
                <w:kern w:val="0"/>
                <w:sz w:val="22"/>
                <w:szCs w:val="22"/>
                <w:highlight w:val="none"/>
                <w:lang w:val="zh-CN" w:eastAsia="zh-CN"/>
              </w:rPr>
            </w:pPr>
            <w:r>
              <w:rPr>
                <w:rFonts w:hint="eastAsia" w:ascii="宋体" w:hAnsi="宋体" w:eastAsia="宋体" w:cs="宋体"/>
                <w:b/>
                <w:bCs/>
                <w:color w:val="000000"/>
                <w:kern w:val="0"/>
                <w:sz w:val="22"/>
                <w:szCs w:val="22"/>
                <w:highlight w:val="none"/>
                <w:lang w:val="zh-CN" w:eastAsia="zh-CN"/>
              </w:rPr>
              <w:t>2.磋商过程中，建议各供应商代表应在电脑前及时在线关注评审动态，若供应商在询标澄清或多轮报价环节，由于CA等原因无法进行线上操作时，应在规定时限内由授权代表将线下材料传送至采购代理机构邮箱</w:t>
            </w:r>
            <w:r>
              <w:rPr>
                <w:rFonts w:hint="eastAsia" w:ascii="宋体" w:hAnsi="宋体" w:eastAsia="宋体" w:cs="宋体"/>
                <w:b/>
                <w:bCs/>
                <w:kern w:val="0"/>
                <w:sz w:val="22"/>
                <w:szCs w:val="22"/>
              </w:rPr>
              <w:t>1291417563@qq.com</w:t>
            </w:r>
            <w:r>
              <w:rPr>
                <w:rFonts w:hint="eastAsia" w:ascii="宋体" w:hAnsi="宋体" w:eastAsia="宋体" w:cs="宋体"/>
                <w:b/>
                <w:bCs/>
                <w:color w:val="000000"/>
                <w:kern w:val="0"/>
                <w:sz w:val="22"/>
                <w:szCs w:val="22"/>
                <w:highlight w:val="none"/>
                <w:lang w:val="zh-CN" w:eastAsia="zh-CN"/>
              </w:rPr>
              <w:t>；因供应商自身原因导致其未能在规定时间内完成询标澄清或多轮报价事宜的，由此造成的后果由供应商自行承担。</w:t>
            </w:r>
          </w:p>
          <w:p>
            <w:pPr>
              <w:pStyle w:val="3"/>
              <w:spacing w:after="0"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b/>
                <w:bCs/>
                <w:color w:val="000000"/>
                <w:kern w:val="0"/>
                <w:sz w:val="22"/>
                <w:szCs w:val="22"/>
                <w:highlight w:val="none"/>
                <w:lang w:val="zh-CN" w:eastAsia="zh-CN"/>
              </w:rPr>
              <w:t>3.本项目采购过程中，涉及的供应商联系方式（如手机号码、响应文件中预留的邮箱、供应商地址），均以供应商递交的电子响应文件中《法定代表人（负责人）资格声明书》或《法定代表人（负责人）授权委托书》上注明的联系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25</w:t>
            </w:r>
          </w:p>
        </w:tc>
        <w:tc>
          <w:tcPr>
            <w:tcW w:w="1910" w:type="dxa"/>
            <w:shd w:val="clear" w:color="auto" w:fill="auto"/>
            <w:noWrap w:val="0"/>
            <w:vAlign w:val="center"/>
          </w:tcPr>
          <w:p>
            <w:pPr>
              <w:keepNext w:val="0"/>
              <w:keepLines w:val="0"/>
              <w:pageBreakBefore w:val="0"/>
              <w:kinsoku/>
              <w:wordWrap/>
              <w:overflowPunct/>
              <w:topLinePunct w:val="0"/>
              <w:bidi w:val="0"/>
              <w:adjustRightInd w:val="0"/>
              <w:snapToGrid/>
              <w:spacing w:line="312" w:lineRule="auto"/>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磋商小组</w:t>
            </w:r>
          </w:p>
          <w:p>
            <w:pPr>
              <w:keepNext w:val="0"/>
              <w:keepLines w:val="0"/>
              <w:pageBreakBefore w:val="0"/>
              <w:kinsoku/>
              <w:wordWrap/>
              <w:overflowPunct/>
              <w:topLinePunct w:val="0"/>
              <w:bidi w:val="0"/>
              <w:adjustRightInd w:val="0"/>
              <w:snapToGrid/>
              <w:spacing w:line="312" w:lineRule="auto"/>
              <w:jc w:val="center"/>
              <w:textAlignment w:val="auto"/>
              <w:rPr>
                <w:rFonts w:hint="eastAsia" w:ascii="宋体" w:hAnsi="宋体" w:eastAsia="宋体" w:cs="宋体"/>
                <w:kern w:val="0"/>
                <w:sz w:val="22"/>
                <w:szCs w:val="22"/>
              </w:rPr>
            </w:pPr>
            <w:r>
              <w:rPr>
                <w:rFonts w:hint="eastAsia" w:ascii="宋体" w:hAnsi="宋体" w:eastAsia="宋体" w:cs="宋体"/>
                <w:color w:val="000000"/>
                <w:kern w:val="0"/>
                <w:sz w:val="22"/>
                <w:szCs w:val="22"/>
              </w:rPr>
              <w:t>的组建</w:t>
            </w:r>
          </w:p>
        </w:tc>
        <w:tc>
          <w:tcPr>
            <w:tcW w:w="7610" w:type="dxa"/>
            <w:shd w:val="clear" w:color="auto" w:fill="auto"/>
            <w:noWrap w:val="0"/>
            <w:vAlign w:val="center"/>
          </w:tcPr>
          <w:p>
            <w:pPr>
              <w:pStyle w:val="3"/>
              <w:keepNext w:val="0"/>
              <w:keepLines w:val="0"/>
              <w:pageBreakBefore w:val="0"/>
              <w:kinsoku/>
              <w:wordWrap/>
              <w:overflowPunct/>
              <w:topLinePunct w:val="0"/>
              <w:bidi w:val="0"/>
              <w:adjustRightInd w:val="0"/>
              <w:snapToGrid/>
              <w:spacing w:after="0" w:line="312" w:lineRule="auto"/>
              <w:ind w:firstLine="0" w:firstLineChars="0"/>
              <w:textAlignment w:val="auto"/>
              <w:rPr>
                <w:rFonts w:hint="eastAsia" w:ascii="宋体" w:hAnsi="宋体" w:eastAsia="宋体" w:cs="宋体"/>
                <w:kern w:val="0"/>
                <w:sz w:val="22"/>
                <w:szCs w:val="22"/>
              </w:rPr>
            </w:pPr>
            <w:r>
              <w:rPr>
                <w:rFonts w:hint="eastAsia" w:ascii="宋体" w:hAnsi="宋体" w:eastAsia="宋体" w:cs="宋体"/>
                <w:bCs/>
                <w:sz w:val="22"/>
                <w:szCs w:val="22"/>
              </w:rPr>
              <w:t>采购人按照《中华人民共和国政府采购法》等有关法律、法规的规定组建</w:t>
            </w:r>
            <w:r>
              <w:rPr>
                <w:rFonts w:hint="eastAsia" w:ascii="宋体" w:hAnsi="宋体" w:eastAsia="宋体" w:cs="宋体"/>
                <w:bCs/>
                <w:sz w:val="22"/>
                <w:szCs w:val="22"/>
                <w:lang w:val="en-US" w:eastAsia="zh-CN"/>
              </w:rPr>
              <w:t>磋商小组</w:t>
            </w:r>
            <w:r>
              <w:rPr>
                <w:rFonts w:hint="eastAsia" w:ascii="宋体" w:hAnsi="宋体" w:eastAsia="宋体" w:cs="宋体"/>
                <w:bCs/>
                <w:sz w:val="22"/>
                <w:szCs w:val="22"/>
              </w:rPr>
              <w:t>，</w:t>
            </w:r>
            <w:r>
              <w:rPr>
                <w:rFonts w:hint="eastAsia" w:ascii="宋体" w:hAnsi="宋体" w:eastAsia="宋体" w:cs="宋体"/>
                <w:bCs/>
                <w:sz w:val="22"/>
                <w:szCs w:val="22"/>
                <w:lang w:val="en-US" w:eastAsia="zh-CN"/>
              </w:rPr>
              <w:t>磋商小组</w:t>
            </w:r>
            <w:r>
              <w:rPr>
                <w:rFonts w:hint="eastAsia" w:ascii="宋体" w:hAnsi="宋体" w:eastAsia="宋体" w:cs="宋体"/>
                <w:bCs/>
                <w:sz w:val="22"/>
                <w:szCs w:val="22"/>
              </w:rPr>
              <w:t>由采购人代表和有关技术、经济等方面的专家组成，成员人数为</w:t>
            </w:r>
            <w:r>
              <w:rPr>
                <w:rFonts w:hint="eastAsia" w:ascii="宋体" w:hAnsi="宋体" w:eastAsia="宋体" w:cs="宋体"/>
                <w:bCs/>
                <w:sz w:val="22"/>
                <w:szCs w:val="22"/>
                <w:lang w:val="en-US" w:eastAsia="zh-CN"/>
              </w:rPr>
              <w:t>3</w:t>
            </w:r>
            <w:r>
              <w:rPr>
                <w:rFonts w:hint="eastAsia" w:ascii="宋体" w:hAnsi="宋体" w:eastAsia="宋体" w:cs="宋体"/>
                <w:bCs/>
                <w:sz w:val="22"/>
                <w:szCs w:val="22"/>
              </w:rPr>
              <w:t>人（含）以上单数，除采购人代表外的专家将在评标专家库中随机抽取产生。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26</w:t>
            </w:r>
          </w:p>
        </w:tc>
        <w:tc>
          <w:tcPr>
            <w:tcW w:w="1910" w:type="dxa"/>
            <w:shd w:val="clear" w:color="auto" w:fill="auto"/>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履约担保</w:t>
            </w:r>
          </w:p>
        </w:tc>
        <w:tc>
          <w:tcPr>
            <w:tcW w:w="7610" w:type="dxa"/>
            <w:shd w:val="clear" w:color="auto" w:fill="auto"/>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kern w:val="0"/>
                <w:sz w:val="22"/>
                <w:szCs w:val="22"/>
                <w:highlight w:val="none"/>
              </w:rPr>
            </w:pP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en-US" w:eastAsia="zh-CN"/>
              </w:rPr>
              <w:t>不</w:t>
            </w:r>
            <w:r>
              <w:rPr>
                <w:rFonts w:hint="eastAsia" w:ascii="宋体" w:hAnsi="宋体" w:eastAsia="宋体" w:cs="宋体"/>
                <w:color w:val="auto"/>
                <w:kern w:val="0"/>
                <w:sz w:val="22"/>
                <w:szCs w:val="22"/>
                <w:highlight w:val="none"/>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27</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政府采购</w:t>
            </w:r>
          </w:p>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sz w:val="22"/>
                <w:szCs w:val="22"/>
              </w:rPr>
              <w:t>扶持政策</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1.本项目对符合财政扶持政策的中小企业（小型、微型）、监狱企业、残疾人福利性单位给予价格优惠扶持，执行节能产品政府强制采购和优先采购政策，执行环境标志产品政府优先采购政策，详见</w:t>
            </w:r>
            <w:r>
              <w:rPr>
                <w:rFonts w:hint="eastAsia" w:ascii="宋体" w:hAnsi="宋体" w:eastAsia="宋体" w:cs="宋体"/>
                <w:bCs/>
                <w:color w:val="auto"/>
                <w:sz w:val="22"/>
                <w:szCs w:val="22"/>
                <w:highlight w:val="none"/>
                <w:lang w:val="en-US" w:eastAsia="zh-CN"/>
              </w:rPr>
              <w:t>竞争性磋商</w:t>
            </w:r>
            <w:r>
              <w:rPr>
                <w:rFonts w:hint="eastAsia" w:ascii="宋体" w:hAnsi="宋体" w:eastAsia="宋体" w:cs="宋体"/>
                <w:bCs/>
                <w:color w:val="auto"/>
                <w:sz w:val="22"/>
                <w:szCs w:val="22"/>
                <w:highlight w:val="none"/>
              </w:rPr>
              <w:t>文件相关政府采购相关政策说明部分；</w:t>
            </w:r>
          </w:p>
          <w:p>
            <w:pPr>
              <w:keepNext w:val="0"/>
              <w:keepLines w:val="0"/>
              <w:pageBreakBefore w:val="0"/>
              <w:kinsoku/>
              <w:wordWrap/>
              <w:overflowPunct/>
              <w:topLinePunct w:val="0"/>
              <w:bidi w:val="0"/>
              <w:adjustRightInd w:val="0"/>
              <w:snapToGrid/>
              <w:spacing w:line="312" w:lineRule="auto"/>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color w:val="auto"/>
                <w:kern w:val="0"/>
                <w:sz w:val="22"/>
                <w:szCs w:val="22"/>
                <w:highlight w:val="none"/>
              </w:rPr>
              <w:t>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pPr>
              <w:keepNext w:val="0"/>
              <w:keepLines w:val="0"/>
              <w:pageBreakBefore w:val="0"/>
              <w:kinsoku/>
              <w:wordWrap/>
              <w:overflowPunct/>
              <w:topLinePunct w:val="0"/>
              <w:bidi w:val="0"/>
              <w:adjustRightInd w:val="0"/>
              <w:snapToGrid/>
              <w:spacing w:line="312" w:lineRule="auto"/>
              <w:ind w:left="0" w:leftChars="0" w:firstLine="0" w:firstLineChars="0"/>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3.本项目《面向中小企业预留采购份额》执行的政策：</w:t>
            </w:r>
          </w:p>
          <w:p>
            <w:pPr>
              <w:keepNext w:val="0"/>
              <w:keepLines w:val="0"/>
              <w:pageBreakBefore w:val="0"/>
              <w:kinsoku/>
              <w:wordWrap/>
              <w:overflowPunct/>
              <w:topLinePunct w:val="0"/>
              <w:bidi w:val="0"/>
              <w:adjustRightInd w:val="0"/>
              <w:snapToGrid/>
              <w:spacing w:line="312" w:lineRule="auto"/>
              <w:ind w:left="0" w:leftChars="0" w:firstLine="0" w:firstLineChars="0"/>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（1）本项目</w:t>
            </w:r>
            <w:r>
              <w:rPr>
                <w:rFonts w:hint="eastAsia" w:ascii="宋体" w:hAnsi="宋体" w:eastAsia="宋体" w:cs="宋体"/>
                <w:b/>
                <w:bCs w:val="0"/>
                <w:color w:val="auto"/>
                <w:sz w:val="22"/>
                <w:szCs w:val="22"/>
                <w:highlight w:val="none"/>
                <w:u w:val="single"/>
                <w:lang w:val="en-US" w:eastAsia="zh-CN"/>
              </w:rPr>
              <w:t>是</w:t>
            </w:r>
            <w:r>
              <w:rPr>
                <w:rFonts w:hint="eastAsia" w:ascii="宋体" w:hAnsi="宋体" w:eastAsia="宋体" w:cs="宋体"/>
                <w:b/>
                <w:bCs w:val="0"/>
                <w:color w:val="auto"/>
                <w:sz w:val="22"/>
                <w:szCs w:val="22"/>
                <w:highlight w:val="none"/>
              </w:rPr>
              <w:t>（是/否）属于预留份额专门面向中小企业采购的项目。</w:t>
            </w:r>
          </w:p>
          <w:p>
            <w:pPr>
              <w:keepNext w:val="0"/>
              <w:keepLines w:val="0"/>
              <w:pageBreakBefore w:val="0"/>
              <w:kinsoku/>
              <w:wordWrap/>
              <w:overflowPunct/>
              <w:topLinePunct w:val="0"/>
              <w:bidi w:val="0"/>
              <w:adjustRightInd w:val="0"/>
              <w:snapToGrid/>
              <w:spacing w:line="312" w:lineRule="auto"/>
              <w:ind w:left="0" w:leftChars="0" w:firstLine="0" w:firstLineChars="0"/>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（2）本项目属性：</w:t>
            </w:r>
            <w:r>
              <w:rPr>
                <w:rFonts w:hint="eastAsia" w:ascii="宋体" w:hAnsi="宋体" w:eastAsia="宋体" w:cs="宋体"/>
                <w:b/>
                <w:bCs w:val="0"/>
                <w:color w:val="auto"/>
                <w:sz w:val="22"/>
                <w:szCs w:val="22"/>
                <w:highlight w:val="none"/>
                <w:u w:val="single"/>
                <w:lang w:val="en-US" w:eastAsia="zh-CN"/>
              </w:rPr>
              <w:t>②</w:t>
            </w:r>
            <w:r>
              <w:rPr>
                <w:rFonts w:hint="eastAsia" w:ascii="宋体" w:hAnsi="宋体" w:eastAsia="宋体" w:cs="宋体"/>
                <w:b/>
                <w:bCs w:val="0"/>
                <w:color w:val="auto"/>
                <w:sz w:val="22"/>
                <w:szCs w:val="22"/>
                <w:highlight w:val="none"/>
              </w:rPr>
              <w:t>（①货物类/②服务类/③工程类）。</w:t>
            </w:r>
          </w:p>
          <w:p>
            <w:pPr>
              <w:numPr>
                <w:ilvl w:val="0"/>
                <w:numId w:val="0"/>
              </w:numPr>
              <w:autoSpaceDE w:val="0"/>
              <w:autoSpaceDN w:val="0"/>
              <w:adjustRightInd w:val="0"/>
              <w:spacing w:line="400" w:lineRule="exact"/>
              <w:ind w:leftChars="0"/>
              <w:rPr>
                <w:rFonts w:hint="eastAsia" w:ascii="宋体" w:hAnsi="宋体" w:eastAsia="宋体" w:cs="宋体"/>
                <w:b/>
                <w:sz w:val="22"/>
                <w:szCs w:val="22"/>
              </w:rPr>
            </w:pPr>
            <w:r>
              <w:rPr>
                <w:rFonts w:hint="eastAsia" w:ascii="宋体" w:hAnsi="宋体" w:eastAsia="宋体" w:cs="宋体"/>
                <w:b/>
                <w:bCs w:val="0"/>
                <w:color w:val="auto"/>
                <w:sz w:val="22"/>
                <w:szCs w:val="22"/>
                <w:highlight w:val="none"/>
              </w:rPr>
              <w:t>（3）本项目对应的中小企业划分标准所属行业：</w:t>
            </w:r>
            <w:r>
              <w:rPr>
                <w:rFonts w:hint="eastAsia" w:ascii="宋体" w:hAnsi="宋体" w:eastAsia="宋体" w:cs="宋体"/>
                <w:b/>
                <w:bCs w:val="0"/>
                <w:color w:val="auto"/>
                <w:sz w:val="22"/>
                <w:szCs w:val="22"/>
                <w:highlight w:val="none"/>
                <w:u w:val="single"/>
              </w:rPr>
              <w:t>租赁和商务服务业</w:t>
            </w:r>
            <w:r>
              <w:rPr>
                <w:rFonts w:hint="eastAsia" w:ascii="宋体" w:hAnsi="宋体" w:eastAsia="宋体" w:cs="宋体"/>
                <w:b/>
                <w:bCs w:val="0"/>
                <w:color w:val="auto"/>
                <w:sz w:val="22"/>
                <w:szCs w:val="22"/>
                <w:highlight w:val="none"/>
              </w:rPr>
              <w:t>。</w:t>
            </w:r>
            <w:r>
              <w:rPr>
                <w:rFonts w:hint="eastAsia" w:ascii="宋体" w:hAnsi="宋体" w:eastAsia="宋体" w:cs="宋体"/>
                <w:b/>
                <w:bCs w:val="0"/>
                <w:color w:val="auto"/>
                <w:sz w:val="22"/>
                <w:szCs w:val="22"/>
                <w:highlight w:val="none"/>
                <w:lang w:val="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kinsoku/>
              <w:wordWrap/>
              <w:overflowPunct/>
              <w:topLinePunct w:val="0"/>
              <w:bidi w:val="0"/>
              <w:adjustRightInd w:val="0"/>
              <w:snapToGrid/>
              <w:spacing w:line="312" w:lineRule="auto"/>
              <w:ind w:firstLine="0" w:firstLineChars="0"/>
              <w:jc w:val="left"/>
              <w:textAlignment w:val="auto"/>
              <w:rPr>
                <w:rFonts w:hint="eastAsia" w:ascii="宋体" w:hAnsi="宋体" w:eastAsia="宋体" w:cs="宋体"/>
                <w:b/>
                <w:bCs/>
                <w:kern w:val="0"/>
                <w:sz w:val="22"/>
                <w:szCs w:val="22"/>
              </w:rPr>
            </w:pPr>
            <w:r>
              <w:rPr>
                <w:rFonts w:hint="eastAsia" w:ascii="宋体" w:hAnsi="宋体" w:eastAsia="宋体" w:cs="宋体"/>
                <w:b/>
                <w:bCs/>
                <w:color w:val="000000"/>
                <w:sz w:val="22"/>
                <w:szCs w:val="22"/>
              </w:rPr>
              <w:t>（4）</w:t>
            </w:r>
            <w:r>
              <w:rPr>
                <w:rFonts w:hint="eastAsia" w:ascii="宋体" w:hAnsi="宋体" w:eastAsia="宋体" w:cs="宋体"/>
                <w:b/>
                <w:sz w:val="22"/>
                <w:szCs w:val="22"/>
              </w:rPr>
              <w:t>如为专门面向中小企业采购的项目，不再执行价格评审优惠的扶持政策。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28</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sz w:val="22"/>
                <w:szCs w:val="22"/>
              </w:rPr>
              <w:t>供应商信用查询</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（1）供应商信用信息查询的查询渠道：“信用中国”(</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HYPERLINK "http://www.creditchina.gov.cn"</w:instrText>
            </w:r>
            <w:r>
              <w:rPr>
                <w:rFonts w:hint="eastAsia" w:ascii="宋体" w:hAnsi="宋体" w:eastAsia="宋体" w:cs="宋体"/>
                <w:sz w:val="22"/>
                <w:szCs w:val="22"/>
              </w:rPr>
              <w:fldChar w:fldCharType="separate"/>
            </w:r>
            <w:r>
              <w:rPr>
                <w:rFonts w:hint="eastAsia" w:ascii="宋体" w:hAnsi="宋体" w:eastAsia="宋体" w:cs="宋体"/>
                <w:sz w:val="22"/>
                <w:szCs w:val="22"/>
              </w:rPr>
              <w:t>www.creditchina.gov.cn</w:t>
            </w:r>
            <w:r>
              <w:rPr>
                <w:rFonts w:hint="eastAsia" w:ascii="宋体" w:hAnsi="宋体" w:eastAsia="宋体" w:cs="宋体"/>
                <w:sz w:val="22"/>
                <w:szCs w:val="22"/>
              </w:rPr>
              <w:fldChar w:fldCharType="end"/>
            </w:r>
            <w:r>
              <w:rPr>
                <w:rFonts w:hint="eastAsia" w:ascii="宋体" w:hAnsi="宋体" w:eastAsia="宋体" w:cs="宋体"/>
                <w:sz w:val="22"/>
                <w:szCs w:val="22"/>
              </w:rPr>
              <w:t>)；“中国政府采购网”（http://www.ccgp.gov.cn/）；</w:t>
            </w:r>
          </w:p>
          <w:p>
            <w:pPr>
              <w:keepNext w:val="0"/>
              <w:keepLines w:val="0"/>
              <w:pageBreakBefore w:val="0"/>
              <w:kinsoku/>
              <w:wordWrap/>
              <w:overflowPunct/>
              <w:topLinePunct w:val="0"/>
              <w:bidi w:val="0"/>
              <w:adjustRightInd w:val="0"/>
              <w:snapToGrid/>
              <w:spacing w:line="312" w:lineRule="auto"/>
              <w:ind w:firstLine="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（2）</w:t>
            </w:r>
            <w:r>
              <w:rPr>
                <w:rFonts w:hint="eastAsia" w:ascii="宋体" w:hAnsi="宋体" w:eastAsia="宋体" w:cs="宋体"/>
                <w:sz w:val="22"/>
                <w:szCs w:val="22"/>
                <w:lang w:val="en-US" w:eastAsia="zh-CN"/>
              </w:rPr>
              <w:t>供应商</w:t>
            </w:r>
            <w:r>
              <w:rPr>
                <w:rFonts w:hint="eastAsia" w:ascii="宋体" w:hAnsi="宋体" w:eastAsia="宋体" w:cs="宋体"/>
                <w:sz w:val="22"/>
                <w:szCs w:val="22"/>
              </w:rPr>
              <w:t>信用信息查询截止时点：</w:t>
            </w:r>
            <w:r>
              <w:rPr>
                <w:rFonts w:hint="eastAsia" w:ascii="宋体" w:hAnsi="宋体" w:eastAsia="宋体" w:cs="宋体"/>
                <w:sz w:val="22"/>
                <w:szCs w:val="22"/>
                <w:lang w:val="en-US" w:eastAsia="zh-CN"/>
              </w:rPr>
              <w:t>响应</w:t>
            </w:r>
            <w:r>
              <w:rPr>
                <w:rFonts w:hint="eastAsia" w:ascii="宋体" w:hAnsi="宋体" w:eastAsia="宋体" w:cs="宋体"/>
                <w:sz w:val="22"/>
                <w:szCs w:val="22"/>
              </w:rPr>
              <w:t>文件递交截止时间</w:t>
            </w:r>
            <w:r>
              <w:rPr>
                <w:rFonts w:hint="eastAsia" w:ascii="宋体" w:hAnsi="宋体" w:eastAsia="宋体" w:cs="宋体"/>
                <w:sz w:val="22"/>
                <w:szCs w:val="22"/>
                <w:lang w:eastAsia="zh-CN"/>
              </w:rPr>
              <w:t>；</w:t>
            </w:r>
          </w:p>
          <w:p>
            <w:pPr>
              <w:keepNext w:val="0"/>
              <w:keepLines w:val="0"/>
              <w:pageBreakBefore w:val="0"/>
              <w:kinsoku/>
              <w:wordWrap/>
              <w:overflowPunct/>
              <w:topLinePunct w:val="0"/>
              <w:bidi w:val="0"/>
              <w:adjustRightInd w:val="0"/>
              <w:snapToGrid/>
              <w:spacing w:line="312" w:lineRule="auto"/>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供应商</w:t>
            </w:r>
            <w:r>
              <w:rPr>
                <w:rFonts w:hint="eastAsia" w:ascii="宋体" w:hAnsi="宋体" w:eastAsia="宋体" w:cs="宋体"/>
                <w:sz w:val="22"/>
                <w:szCs w:val="22"/>
              </w:rPr>
              <w:t>信用信息查询记录和证据留存的具体方式：网页截图打印；</w:t>
            </w:r>
          </w:p>
          <w:p>
            <w:pPr>
              <w:keepNext w:val="0"/>
              <w:keepLines w:val="0"/>
              <w:pageBreakBefore w:val="0"/>
              <w:kinsoku/>
              <w:wordWrap/>
              <w:overflowPunct/>
              <w:topLinePunct w:val="0"/>
              <w:bidi w:val="0"/>
              <w:adjustRightInd w:val="0"/>
              <w:snapToGrid/>
              <w:spacing w:line="312" w:lineRule="auto"/>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（4）信用信息的使用规则：</w:t>
            </w:r>
          </w:p>
          <w:p>
            <w:pPr>
              <w:keepNext w:val="0"/>
              <w:keepLines w:val="0"/>
              <w:pageBreakBefore w:val="0"/>
              <w:kinsoku/>
              <w:wordWrap/>
              <w:overflowPunct/>
              <w:topLinePunct w:val="0"/>
              <w:bidi w:val="0"/>
              <w:adjustRightInd w:val="0"/>
              <w:snapToGrid/>
              <w:spacing w:line="312" w:lineRule="auto"/>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①在“信用中国”具有负面记录：列入失信被执行人、重大税收违法案件当事人名单、政府采购严重违法失信行为名单；</w:t>
            </w:r>
          </w:p>
          <w:p>
            <w:pPr>
              <w:keepNext w:val="0"/>
              <w:keepLines w:val="0"/>
              <w:pageBreakBefore w:val="0"/>
              <w:kinsoku/>
              <w:wordWrap/>
              <w:overflowPunct/>
              <w:topLinePunct w:val="0"/>
              <w:bidi w:val="0"/>
              <w:adjustRightInd w:val="0"/>
              <w:snapToGrid/>
              <w:spacing w:line="312" w:lineRule="auto"/>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②被“中国政府采购网”(www.ccgp.gov.cn)列入政府采购严重违法失信行为记录名单。</w:t>
            </w:r>
          </w:p>
          <w:p>
            <w:pPr>
              <w:keepNext w:val="0"/>
              <w:keepLines w:val="0"/>
              <w:pageBreakBefore w:val="0"/>
              <w:kinsoku/>
              <w:wordWrap/>
              <w:overflowPunct/>
              <w:topLinePunct w:val="0"/>
              <w:bidi w:val="0"/>
              <w:adjustRightInd w:val="0"/>
              <w:snapToGrid/>
              <w:spacing w:line="312" w:lineRule="auto"/>
              <w:ind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（5）具有以上（4）所述信息记录的</w:t>
            </w:r>
            <w:r>
              <w:rPr>
                <w:rFonts w:hint="eastAsia" w:ascii="宋体" w:hAnsi="宋体" w:eastAsia="宋体" w:cs="宋体"/>
                <w:sz w:val="22"/>
                <w:szCs w:val="22"/>
                <w:lang w:val="en-US" w:eastAsia="zh-CN"/>
              </w:rPr>
              <w:t>供应商</w:t>
            </w:r>
            <w:r>
              <w:rPr>
                <w:rFonts w:hint="eastAsia" w:ascii="宋体" w:hAnsi="宋体" w:eastAsia="宋体" w:cs="宋体"/>
                <w:sz w:val="22"/>
                <w:szCs w:val="22"/>
              </w:rPr>
              <w:t>，</w:t>
            </w:r>
            <w:r>
              <w:rPr>
                <w:rFonts w:hint="eastAsia" w:ascii="宋体" w:hAnsi="宋体" w:cs="宋体"/>
                <w:color w:val="000000"/>
                <w:sz w:val="22"/>
                <w:szCs w:val="22"/>
              </w:rPr>
              <w:t>其磋商做无效标处理</w:t>
            </w:r>
            <w:r>
              <w:rPr>
                <w:rFonts w:hint="eastAsia" w:ascii="宋体" w:hAnsi="宋体" w:eastAsia="宋体" w:cs="宋体"/>
                <w:sz w:val="22"/>
                <w:szCs w:val="22"/>
              </w:rPr>
              <w:t>。</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sz w:val="22"/>
                <w:szCs w:val="22"/>
              </w:rPr>
            </w:pPr>
            <w:r>
              <w:rPr>
                <w:rFonts w:hint="eastAsia" w:ascii="宋体" w:hAnsi="宋体" w:eastAsia="宋体" w:cs="宋体"/>
                <w:b/>
                <w:bCs/>
                <w:sz w:val="22"/>
                <w:szCs w:val="22"/>
                <w:u w:val="single"/>
              </w:rPr>
              <w:t>（6）</w:t>
            </w:r>
            <w:r>
              <w:rPr>
                <w:rFonts w:hint="eastAsia" w:ascii="宋体" w:hAnsi="宋体" w:eastAsia="宋体" w:cs="宋体"/>
                <w:b/>
                <w:sz w:val="22"/>
                <w:szCs w:val="22"/>
                <w:u w:val="single"/>
              </w:rPr>
              <w:t>关于</w:t>
            </w:r>
            <w:r>
              <w:rPr>
                <w:rFonts w:hint="eastAsia" w:ascii="宋体" w:hAnsi="宋体" w:eastAsia="宋体" w:cs="宋体"/>
                <w:b/>
                <w:bCs/>
                <w:sz w:val="22"/>
                <w:szCs w:val="22"/>
                <w:u w:val="single"/>
              </w:rPr>
              <w:t>“信用中国”(www.creditchina.gov.cn) 信用记录网页截图相关说明</w:t>
            </w:r>
            <w:r>
              <w:rPr>
                <w:rFonts w:hint="eastAsia" w:ascii="宋体" w:hAnsi="宋体" w:eastAsia="宋体" w:cs="宋体"/>
                <w:bCs/>
                <w:sz w:val="22"/>
                <w:szCs w:val="22"/>
              </w:rPr>
              <w:t>：</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Cs/>
                <w:sz w:val="22"/>
                <w:szCs w:val="22"/>
              </w:rPr>
            </w:pPr>
            <w:r>
              <w:rPr>
                <w:rFonts w:hint="eastAsia" w:ascii="宋体" w:hAnsi="宋体" w:eastAsia="宋体" w:cs="宋体"/>
                <w:bCs/>
                <w:sz w:val="22"/>
                <w:szCs w:val="22"/>
              </w:rPr>
              <w:t>①若</w:t>
            </w:r>
            <w:r>
              <w:rPr>
                <w:rFonts w:hint="eastAsia" w:ascii="宋体" w:hAnsi="宋体" w:eastAsia="宋体" w:cs="宋体"/>
                <w:sz w:val="22"/>
                <w:szCs w:val="22"/>
                <w:lang w:val="en-US" w:eastAsia="zh-CN"/>
              </w:rPr>
              <w:t>供应商</w:t>
            </w:r>
            <w:r>
              <w:rPr>
                <w:rFonts w:hint="eastAsia" w:ascii="宋体" w:hAnsi="宋体" w:eastAsia="宋体" w:cs="宋体"/>
                <w:bCs/>
                <w:sz w:val="22"/>
                <w:szCs w:val="22"/>
              </w:rPr>
              <w:t>查询页面“行政处罚”栏显示有行政处罚事项，须将所有行政处罚事项在“信用中国”网页上列出的明细一并打印，并附说明，是否属于“经营活动中的重大违法记录”。</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Cs/>
                <w:sz w:val="22"/>
                <w:szCs w:val="22"/>
              </w:rPr>
            </w:pPr>
            <w:r>
              <w:rPr>
                <w:rFonts w:hint="eastAsia" w:ascii="宋体" w:hAnsi="宋体" w:eastAsia="宋体" w:cs="宋体"/>
                <w:bCs/>
                <w:sz w:val="22"/>
                <w:szCs w:val="22"/>
              </w:rPr>
              <w:t>②若</w:t>
            </w:r>
            <w:r>
              <w:rPr>
                <w:rFonts w:hint="eastAsia" w:ascii="宋体" w:hAnsi="宋体" w:eastAsia="宋体" w:cs="宋体"/>
                <w:sz w:val="22"/>
                <w:szCs w:val="22"/>
                <w:lang w:val="en-US" w:eastAsia="zh-CN"/>
              </w:rPr>
              <w:t>供应商</w:t>
            </w:r>
            <w:r>
              <w:rPr>
                <w:rFonts w:hint="eastAsia" w:ascii="宋体" w:hAnsi="宋体" w:eastAsia="宋体" w:cs="宋体"/>
                <w:bCs/>
                <w:sz w:val="22"/>
                <w:szCs w:val="22"/>
              </w:rPr>
              <w:t>在“信用中国”无数据，亦须将搜索结果页面打印，并附说明。</w:t>
            </w:r>
          </w:p>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bCs/>
                <w:sz w:val="22"/>
                <w:szCs w:val="22"/>
              </w:rPr>
            </w:pPr>
            <w:r>
              <w:rPr>
                <w:rFonts w:hint="eastAsia" w:ascii="宋体" w:hAnsi="宋体" w:eastAsia="宋体" w:cs="宋体"/>
                <w:bCs/>
                <w:sz w:val="22"/>
                <w:szCs w:val="22"/>
              </w:rPr>
              <w:t>③未按照以上①-②条要求提供“信用中国”查询结果记录的，将按照资格审查不通过处理。</w:t>
            </w:r>
          </w:p>
          <w:p>
            <w:pPr>
              <w:keepNext w:val="0"/>
              <w:keepLines w:val="0"/>
              <w:pageBreakBefore w:val="0"/>
              <w:kinsoku/>
              <w:wordWrap/>
              <w:overflowPunct/>
              <w:topLinePunct w:val="0"/>
              <w:bidi w:val="0"/>
              <w:adjustRightInd w:val="0"/>
              <w:snapToGrid/>
              <w:spacing w:line="312" w:lineRule="auto"/>
              <w:ind w:firstLine="0" w:firstLineChars="0"/>
              <w:jc w:val="left"/>
              <w:textAlignment w:val="auto"/>
              <w:rPr>
                <w:rFonts w:hint="eastAsia" w:ascii="宋体" w:hAnsi="宋体" w:eastAsia="宋体" w:cs="宋体"/>
                <w:snapToGrid w:val="0"/>
                <w:sz w:val="22"/>
                <w:szCs w:val="22"/>
              </w:rPr>
            </w:pPr>
            <w:r>
              <w:rPr>
                <w:rFonts w:hint="eastAsia" w:ascii="宋体" w:hAnsi="宋体" w:eastAsia="宋体" w:cs="宋体"/>
                <w:bCs/>
                <w:sz w:val="22"/>
                <w:szCs w:val="22"/>
              </w:rPr>
              <w:t>（7）具体结果以</w:t>
            </w:r>
            <w:r>
              <w:rPr>
                <w:rFonts w:hint="eastAsia" w:ascii="宋体" w:hAnsi="宋体" w:cs="宋体"/>
                <w:bCs/>
                <w:sz w:val="22"/>
                <w:szCs w:val="22"/>
                <w:lang w:val="en-US" w:eastAsia="zh-CN"/>
              </w:rPr>
              <w:t>磋商</w:t>
            </w:r>
            <w:r>
              <w:rPr>
                <w:rFonts w:hint="eastAsia" w:ascii="宋体" w:hAnsi="宋体" w:eastAsia="宋体" w:cs="宋体"/>
                <w:bCs/>
                <w:sz w:val="22"/>
                <w:szCs w:val="22"/>
              </w:rPr>
              <w:t>当日采购人或采购代理机构对</w:t>
            </w:r>
            <w:r>
              <w:rPr>
                <w:rFonts w:hint="eastAsia" w:ascii="宋体" w:hAnsi="宋体" w:eastAsia="宋体" w:cs="宋体"/>
                <w:sz w:val="22"/>
                <w:szCs w:val="22"/>
                <w:lang w:val="en-US" w:eastAsia="zh-CN"/>
              </w:rPr>
              <w:t>供应商</w:t>
            </w:r>
            <w:r>
              <w:rPr>
                <w:rFonts w:hint="eastAsia" w:ascii="宋体" w:hAnsi="宋体" w:eastAsia="宋体" w:cs="宋体"/>
                <w:kern w:val="0"/>
                <w:sz w:val="22"/>
                <w:szCs w:val="22"/>
              </w:rPr>
              <w:t>信用查询网页的</w:t>
            </w:r>
            <w:r>
              <w:rPr>
                <w:rFonts w:hint="eastAsia" w:ascii="宋体" w:hAnsi="宋体" w:eastAsia="宋体" w:cs="宋体"/>
                <w:bCs/>
                <w:sz w:val="22"/>
                <w:szCs w:val="22"/>
              </w:rPr>
              <w:t>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29</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sz w:val="22"/>
                <w:szCs w:val="22"/>
              </w:rPr>
              <w:t>合同备案</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cs="宋体"/>
                <w:sz w:val="22"/>
                <w:szCs w:val="22"/>
                <w:lang w:val="en-US" w:eastAsia="zh-CN"/>
              </w:rPr>
              <w:t>成交</w:t>
            </w:r>
            <w:r>
              <w:rPr>
                <w:rFonts w:hint="eastAsia" w:ascii="宋体" w:hAnsi="宋体" w:eastAsia="宋体" w:cs="宋体"/>
                <w:sz w:val="22"/>
                <w:szCs w:val="22"/>
                <w:lang w:val="en-US" w:eastAsia="zh-CN"/>
              </w:rPr>
              <w:t>供应商</w:t>
            </w:r>
            <w:r>
              <w:rPr>
                <w:rFonts w:hint="eastAsia" w:ascii="宋体" w:hAnsi="宋体" w:eastAsia="宋体" w:cs="宋体"/>
                <w:sz w:val="22"/>
                <w:szCs w:val="22"/>
              </w:rPr>
              <w:t>在</w:t>
            </w:r>
            <w:r>
              <w:rPr>
                <w:rFonts w:hint="eastAsia" w:ascii="宋体" w:hAnsi="宋体" w:cs="宋体"/>
                <w:sz w:val="22"/>
                <w:szCs w:val="22"/>
                <w:lang w:val="en-US" w:eastAsia="zh-CN"/>
              </w:rPr>
              <w:t>成交</w:t>
            </w:r>
            <w:r>
              <w:rPr>
                <w:rFonts w:hint="eastAsia" w:ascii="宋体" w:hAnsi="宋体" w:eastAsia="宋体" w:cs="宋体"/>
                <w:sz w:val="22"/>
                <w:szCs w:val="22"/>
              </w:rPr>
              <w:t>通知书发出之日起30日历天内与</w:t>
            </w:r>
            <w:r>
              <w:rPr>
                <w:rFonts w:hint="eastAsia" w:ascii="宋体" w:hAnsi="宋体" w:eastAsia="宋体" w:cs="宋体"/>
                <w:sz w:val="22"/>
                <w:szCs w:val="22"/>
                <w:lang w:val="en-US" w:eastAsia="zh-CN"/>
              </w:rPr>
              <w:t>采购人</w:t>
            </w:r>
            <w:r>
              <w:rPr>
                <w:rFonts w:hint="eastAsia" w:ascii="宋体" w:hAnsi="宋体" w:eastAsia="宋体" w:cs="宋体"/>
                <w:sz w:val="22"/>
                <w:szCs w:val="22"/>
              </w:rPr>
              <w:t>签订合同。</w:t>
            </w:r>
          </w:p>
          <w:p>
            <w:pPr>
              <w:keepNext w:val="0"/>
              <w:keepLines w:val="0"/>
              <w:pageBreakBefore w:val="0"/>
              <w:kinsoku/>
              <w:wordWrap/>
              <w:overflowPunct/>
              <w:topLinePunct w:val="0"/>
              <w:bidi w:val="0"/>
              <w:adjustRightInd w:val="0"/>
              <w:snapToGrid/>
              <w:spacing w:line="312" w:lineRule="auto"/>
              <w:ind w:firstLine="0" w:firstLineChars="0"/>
              <w:jc w:val="left"/>
              <w:textAlignment w:val="auto"/>
              <w:rPr>
                <w:rFonts w:hint="eastAsia" w:ascii="宋体" w:hAnsi="宋体" w:eastAsia="宋体" w:cs="宋体"/>
                <w:kern w:val="0"/>
                <w:sz w:val="22"/>
                <w:szCs w:val="22"/>
              </w:rPr>
            </w:pPr>
            <w:r>
              <w:rPr>
                <w:rFonts w:hint="eastAsia" w:ascii="宋体" w:hAnsi="宋体" w:eastAsia="宋体" w:cs="宋体"/>
                <w:sz w:val="22"/>
                <w:szCs w:val="22"/>
              </w:rPr>
              <w:t>（2）</w:t>
            </w:r>
            <w:r>
              <w:rPr>
                <w:rFonts w:hint="eastAsia" w:ascii="宋体" w:hAnsi="宋体" w:cs="宋体"/>
                <w:sz w:val="22"/>
                <w:szCs w:val="22"/>
                <w:lang w:val="en-US" w:eastAsia="zh-CN"/>
              </w:rPr>
              <w:t>成交</w:t>
            </w:r>
            <w:r>
              <w:rPr>
                <w:rFonts w:hint="eastAsia" w:ascii="宋体" w:hAnsi="宋体" w:eastAsia="宋体" w:cs="宋体"/>
                <w:sz w:val="22"/>
                <w:szCs w:val="22"/>
                <w:lang w:val="en-US" w:eastAsia="zh-CN"/>
              </w:rPr>
              <w:t>供应商</w:t>
            </w:r>
            <w:r>
              <w:rPr>
                <w:rFonts w:hint="eastAsia" w:ascii="宋体" w:hAnsi="宋体" w:eastAsia="宋体" w:cs="宋体"/>
                <w:sz w:val="22"/>
                <w:szCs w:val="22"/>
              </w:rPr>
              <w:t>与</w:t>
            </w:r>
            <w:r>
              <w:rPr>
                <w:rFonts w:hint="eastAsia" w:ascii="宋体" w:hAnsi="宋体" w:eastAsia="宋体" w:cs="宋体"/>
                <w:sz w:val="22"/>
                <w:szCs w:val="22"/>
                <w:lang w:val="en-US" w:eastAsia="zh-CN"/>
              </w:rPr>
              <w:t>采购人</w:t>
            </w:r>
            <w:r>
              <w:rPr>
                <w:rFonts w:hint="eastAsia" w:ascii="宋体" w:hAnsi="宋体" w:eastAsia="宋体" w:cs="宋体"/>
                <w:sz w:val="22"/>
                <w:szCs w:val="22"/>
              </w:rPr>
              <w:t>签订合同后，2日历天内将合同扫描件电子版发给</w:t>
            </w:r>
            <w:r>
              <w:rPr>
                <w:rFonts w:hint="eastAsia" w:ascii="宋体" w:hAnsi="宋体" w:cs="宋体"/>
                <w:sz w:val="22"/>
                <w:szCs w:val="22"/>
                <w:lang w:val="en-US" w:eastAsia="zh-CN"/>
              </w:rPr>
              <w:t>采购</w:t>
            </w:r>
            <w:r>
              <w:rPr>
                <w:rFonts w:hint="eastAsia" w:ascii="宋体" w:hAnsi="宋体" w:eastAsia="宋体" w:cs="宋体"/>
                <w:sz w:val="22"/>
                <w:szCs w:val="22"/>
              </w:rPr>
              <w:t>代理机构：邮箱：1291417563@qq.com</w:t>
            </w:r>
            <w:r>
              <w:rPr>
                <w:rFonts w:hint="eastAsia" w:ascii="宋体" w:hAnsi="宋体" w:eastAsia="宋体" w:cs="宋体"/>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30</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rPr>
            </w:pPr>
            <w:r>
              <w:rPr>
                <w:rFonts w:hint="eastAsia" w:ascii="宋体" w:hAnsi="宋体" w:eastAsia="宋体" w:cs="宋体"/>
                <w:sz w:val="22"/>
                <w:szCs w:val="22"/>
              </w:rPr>
              <w:t>合同履约管理</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合同签订后，</w:t>
            </w:r>
            <w:r>
              <w:rPr>
                <w:rFonts w:hint="eastAsia" w:ascii="宋体" w:hAnsi="宋体" w:eastAsia="宋体" w:cs="宋体"/>
                <w:kern w:val="0"/>
                <w:sz w:val="22"/>
                <w:szCs w:val="22"/>
                <w:lang w:val="en-US" w:eastAsia="zh-CN"/>
              </w:rPr>
              <w:t>采购人</w:t>
            </w:r>
            <w:r>
              <w:rPr>
                <w:rFonts w:hint="eastAsia" w:ascii="宋体" w:hAnsi="宋体" w:eastAsia="宋体" w:cs="宋体"/>
                <w:kern w:val="0"/>
                <w:sz w:val="22"/>
                <w:szCs w:val="22"/>
              </w:rPr>
              <w:t>依法加强对合同履约进行管理，并在</w:t>
            </w:r>
            <w:r>
              <w:rPr>
                <w:rFonts w:hint="eastAsia" w:ascii="宋体" w:hAnsi="宋体" w:eastAsia="宋体" w:cs="宋体"/>
                <w:color w:val="auto"/>
                <w:sz w:val="22"/>
                <w:szCs w:val="22"/>
                <w:highlight w:val="none"/>
              </w:rPr>
              <w:t>成交供应商</w:t>
            </w:r>
            <w:r>
              <w:rPr>
                <w:rFonts w:hint="eastAsia" w:ascii="宋体" w:hAnsi="宋体" w:eastAsia="宋体" w:cs="宋体"/>
                <w:kern w:val="0"/>
                <w:sz w:val="22"/>
                <w:szCs w:val="22"/>
              </w:rPr>
              <w:t>服务、项目验收等重要关节，如实填写《合同验收报告》（或考核资料），并及时向同级财政部门报告验收过程中遇到的问题。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79"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31</w:t>
            </w:r>
          </w:p>
        </w:tc>
        <w:tc>
          <w:tcPr>
            <w:tcW w:w="19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解释权</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sz w:val="22"/>
                <w:szCs w:val="22"/>
                <w:lang w:eastAsia="zh-CN"/>
              </w:rPr>
            </w:pPr>
            <w:r>
              <w:rPr>
                <w:rFonts w:hint="eastAsia" w:ascii="宋体" w:hAnsi="宋体" w:eastAsia="宋体" w:cs="宋体"/>
                <w:color w:val="000000"/>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竞争性磋商公告、供应商须知、磋商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79" w:type="dxa"/>
            <w:noWrap w:val="0"/>
            <w:vAlign w:val="center"/>
          </w:tcPr>
          <w:p>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32</w:t>
            </w:r>
          </w:p>
        </w:tc>
        <w:tc>
          <w:tcPr>
            <w:tcW w:w="1910" w:type="dxa"/>
            <w:noWrap w:val="0"/>
            <w:vAlign w:val="center"/>
          </w:tcPr>
          <w:p>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采购代理服务费</w:t>
            </w:r>
          </w:p>
        </w:tc>
        <w:tc>
          <w:tcPr>
            <w:tcW w:w="7610" w:type="dxa"/>
            <w:noWrap w:val="0"/>
            <w:vAlign w:val="center"/>
          </w:tcPr>
          <w:p>
            <w:pPr>
              <w:keepNext w:val="0"/>
              <w:keepLines w:val="0"/>
              <w:pageBreakBefore w:val="0"/>
              <w:kinsoku/>
              <w:wordWrap/>
              <w:overflowPunct/>
              <w:topLinePunct w:val="0"/>
              <w:bidi w:val="0"/>
              <w:adjustRightInd w:val="0"/>
              <w:snapToGrid/>
              <w:spacing w:line="312" w:lineRule="auto"/>
              <w:ind w:firstLine="0" w:firstLineChars="0"/>
              <w:textAlignment w:val="auto"/>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本次采购代理服务费按固定金额人民币</w:t>
            </w:r>
            <w:r>
              <w:rPr>
                <w:rFonts w:hint="eastAsia" w:ascii="宋体" w:hAnsi="宋体" w:cs="宋体"/>
                <w:sz w:val="22"/>
                <w:szCs w:val="22"/>
                <w:highlight w:val="none"/>
                <w:lang w:val="en-US" w:eastAsia="zh-CN"/>
              </w:rPr>
              <w:t>玖仟</w:t>
            </w:r>
            <w:r>
              <w:rPr>
                <w:rFonts w:hint="eastAsia" w:ascii="宋体" w:hAnsi="宋体" w:eastAsia="宋体" w:cs="宋体"/>
                <w:sz w:val="22"/>
                <w:szCs w:val="22"/>
                <w:highlight w:val="none"/>
                <w:lang w:val="en-US" w:eastAsia="zh-CN"/>
              </w:rPr>
              <w:t>元</w:t>
            </w:r>
            <w:r>
              <w:rPr>
                <w:rFonts w:hint="eastAsia" w:ascii="宋体" w:hAnsi="宋体" w:eastAsia="宋体" w:cs="宋体"/>
                <w:sz w:val="22"/>
                <w:szCs w:val="22"/>
                <w:highlight w:val="none"/>
              </w:rPr>
              <w:t>整收取由中标（成交）单位一次性支付给采购代理机构，供应商在报价时应充分考虑该部分费用</w:t>
            </w:r>
          </w:p>
        </w:tc>
      </w:tr>
    </w:tbl>
    <w:p>
      <w:pPr>
        <w:rPr>
          <w:color w:val="auto"/>
        </w:rPr>
      </w:pPr>
      <w:r>
        <w:rPr>
          <w:color w:val="auto"/>
        </w:rPr>
        <w:br w:type="page"/>
      </w:r>
    </w:p>
    <w:p>
      <w:pPr>
        <w:pStyle w:val="5"/>
        <w:bidi w:val="0"/>
        <w:rPr>
          <w:rFonts w:hint="eastAsia"/>
        </w:rPr>
      </w:pPr>
      <w:bookmarkStart w:id="51" w:name="_Toc23884097"/>
      <w:bookmarkStart w:id="52" w:name="_Toc2894"/>
      <w:bookmarkStart w:id="53" w:name="_Toc22113"/>
      <w:bookmarkStart w:id="54" w:name="_Toc12358"/>
      <w:r>
        <w:rPr>
          <w:rFonts w:hint="eastAsia"/>
        </w:rPr>
        <w:t>第一部分 供应商须知</w:t>
      </w:r>
      <w:bookmarkEnd w:id="51"/>
      <w:bookmarkEnd w:id="52"/>
      <w:bookmarkEnd w:id="53"/>
      <w:bookmarkEnd w:id="54"/>
    </w:p>
    <w:p>
      <w:pPr>
        <w:pStyle w:val="7"/>
        <w:bidi w:val="0"/>
        <w:outlineLvl w:val="1"/>
        <w:rPr>
          <w:rFonts w:hint="eastAsia"/>
        </w:rPr>
      </w:pPr>
      <w:bookmarkStart w:id="55" w:name="_Toc262105500"/>
      <w:bookmarkStart w:id="56" w:name="_Toc221356883"/>
      <w:bookmarkStart w:id="57" w:name="_Toc241404199"/>
      <w:bookmarkStart w:id="58" w:name="_Toc221356948"/>
      <w:bookmarkStart w:id="59" w:name="_Toc245191311"/>
      <w:bookmarkStart w:id="60" w:name="_Toc23884098"/>
      <w:bookmarkStart w:id="61" w:name="_Toc239145351"/>
      <w:bookmarkStart w:id="62" w:name="_Toc222114876"/>
      <w:bookmarkStart w:id="63" w:name="_Toc221423616"/>
      <w:bookmarkStart w:id="64" w:name="_Toc249758861"/>
      <w:bookmarkStart w:id="65" w:name="_Toc249758709"/>
      <w:bookmarkStart w:id="66" w:name="_Toc26465"/>
      <w:bookmarkStart w:id="67" w:name="_Toc262049415"/>
      <w:bookmarkStart w:id="68" w:name="_Toc221374623"/>
      <w:bookmarkStart w:id="69" w:name="_Toc245722278"/>
      <w:bookmarkStart w:id="70" w:name="_Toc246261262"/>
      <w:bookmarkStart w:id="71" w:name="_Toc223715995"/>
      <w:bookmarkStart w:id="72" w:name="_Toc11615"/>
      <w:bookmarkStart w:id="73" w:name="_Toc31276"/>
      <w:r>
        <w:rPr>
          <w:rFonts w:hint="eastAsia"/>
          <w:lang w:val="en-US" w:eastAsia="zh-CN"/>
        </w:rPr>
        <w:t>一、</w:t>
      </w:r>
      <w:r>
        <w:rPr>
          <w:rFonts w:hint="eastAsia"/>
        </w:rPr>
        <w:t>说明</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widowControl w:val="0"/>
        <w:tabs>
          <w:tab w:val="left" w:pos="530"/>
          <w:tab w:val="left" w:pos="562"/>
          <w:tab w:val="left" w:pos="900"/>
        </w:tabs>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本次磋商是按照《中华人民共和国政府采购法》、《政府采购货物和服务招标投标管理办法》、</w:t>
      </w:r>
      <w:r>
        <w:rPr>
          <w:rFonts w:hint="eastAsia" w:ascii="宋体" w:hAnsi="宋体" w:eastAsia="宋体" w:cs="宋体"/>
          <w:color w:val="000000"/>
          <w:kern w:val="0"/>
          <w:sz w:val="22"/>
          <w:szCs w:val="22"/>
        </w:rPr>
        <w:t>《政府采购竞争性磋商采购方式管理暂行办法》</w:t>
      </w:r>
      <w:r>
        <w:rPr>
          <w:rFonts w:hint="eastAsia" w:ascii="宋体" w:hAnsi="宋体" w:eastAsia="宋体" w:cs="宋体"/>
          <w:color w:val="000000"/>
          <w:sz w:val="22"/>
          <w:szCs w:val="22"/>
        </w:rPr>
        <w:t>和《关于进一步规范政府采购活动的若干意见》等法律及有关法规组织和实施的。</w:t>
      </w:r>
    </w:p>
    <w:p>
      <w:pPr>
        <w:tabs>
          <w:tab w:val="left" w:pos="530"/>
          <w:tab w:val="left" w:pos="562"/>
          <w:tab w:val="left" w:pos="900"/>
        </w:tabs>
        <w:spacing w:line="360" w:lineRule="auto"/>
        <w:ind w:firstLine="442" w:firstLineChars="200"/>
        <w:rPr>
          <w:rFonts w:hint="eastAsia" w:ascii="宋体" w:hAnsi="宋体" w:eastAsia="宋体" w:cs="宋体"/>
          <w:b/>
          <w:color w:val="000000"/>
          <w:sz w:val="22"/>
          <w:szCs w:val="22"/>
        </w:rPr>
      </w:pPr>
      <w:r>
        <w:rPr>
          <w:rFonts w:hint="eastAsia" w:ascii="宋体" w:hAnsi="宋体" w:eastAsia="宋体" w:cs="宋体"/>
          <w:b/>
          <w:color w:val="000000"/>
          <w:sz w:val="22"/>
          <w:szCs w:val="22"/>
        </w:rPr>
        <w:t>2.</w:t>
      </w:r>
      <w:r>
        <w:rPr>
          <w:rFonts w:hint="eastAsia" w:ascii="宋体" w:hAnsi="宋体" w:cs="宋体"/>
          <w:b/>
          <w:color w:val="000000"/>
          <w:sz w:val="22"/>
          <w:szCs w:val="22"/>
          <w:lang w:val="en-US" w:eastAsia="zh-CN"/>
        </w:rPr>
        <w:t xml:space="preserve"> </w:t>
      </w:r>
      <w:r>
        <w:rPr>
          <w:rFonts w:hint="eastAsia" w:ascii="宋体" w:hAnsi="宋体" w:eastAsia="宋体" w:cs="宋体"/>
          <w:color w:val="000000"/>
          <w:sz w:val="22"/>
          <w:szCs w:val="22"/>
        </w:rPr>
        <w:t>▲</w:t>
      </w:r>
      <w:r>
        <w:rPr>
          <w:rFonts w:hint="eastAsia" w:ascii="宋体" w:hAnsi="宋体" w:eastAsia="宋体" w:cs="宋体"/>
          <w:b/>
          <w:color w:val="000000"/>
          <w:sz w:val="22"/>
          <w:szCs w:val="22"/>
          <w:u w:val="single"/>
        </w:rPr>
        <w:t>合格供应商要求以本项目竞争性磋商公告对申请人的资格要求的表述为准</w:t>
      </w:r>
      <w:r>
        <w:rPr>
          <w:rFonts w:hint="eastAsia" w:ascii="宋体" w:hAnsi="宋体" w:eastAsia="宋体" w:cs="宋体"/>
          <w:b/>
          <w:color w:val="000000"/>
          <w:sz w:val="22"/>
          <w:szCs w:val="22"/>
        </w:rPr>
        <w:t>。</w:t>
      </w:r>
    </w:p>
    <w:p>
      <w:pPr>
        <w:keepNext w:val="0"/>
        <w:keepLines w:val="0"/>
        <w:pageBreakBefore w:val="0"/>
        <w:widowControl w:val="0"/>
        <w:tabs>
          <w:tab w:val="left" w:pos="530"/>
          <w:tab w:val="left" w:pos="562"/>
          <w:tab w:val="left" w:pos="900"/>
        </w:tabs>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sz w:val="22"/>
          <w:szCs w:val="22"/>
        </w:rPr>
      </w:pPr>
      <w:bookmarkStart w:id="74" w:name="_Toc27874"/>
      <w:r>
        <w:rPr>
          <w:rFonts w:hint="eastAsia" w:ascii="宋体" w:hAnsi="宋体" w:eastAsia="宋体" w:cs="宋体"/>
          <w:color w:val="000000"/>
          <w:sz w:val="22"/>
          <w:szCs w:val="22"/>
        </w:rPr>
        <w:t>3.</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磋商供应商代表</w:t>
      </w:r>
      <w:bookmarkEnd w:id="74"/>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指全权代表磋商供应商参加磋商活动并签署磋商响应文件的人。如果磋商供应商代表不是法定代表人（负责人），须持有《法定代表人（负责人）授权书》。</w:t>
      </w:r>
    </w:p>
    <w:p>
      <w:pPr>
        <w:keepNext w:val="0"/>
        <w:keepLines w:val="0"/>
        <w:pageBreakBefore w:val="0"/>
        <w:widowControl w:val="0"/>
        <w:numPr>
          <w:ilvl w:val="0"/>
          <w:numId w:val="1"/>
        </w:numPr>
        <w:tabs>
          <w:tab w:val="left" w:pos="530"/>
          <w:tab w:val="left" w:pos="562"/>
          <w:tab w:val="left" w:pos="900"/>
        </w:tabs>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sz w:val="22"/>
          <w:szCs w:val="22"/>
        </w:rPr>
      </w:pPr>
      <w:bookmarkStart w:id="75" w:name="_Toc31200"/>
      <w:r>
        <w:rPr>
          <w:rFonts w:hint="eastAsia" w:ascii="宋体" w:hAnsi="宋体" w:eastAsia="宋体" w:cs="宋体"/>
          <w:color w:val="000000"/>
          <w:sz w:val="22"/>
          <w:szCs w:val="22"/>
        </w:rPr>
        <w:t>磋商费用</w:t>
      </w:r>
      <w:bookmarkEnd w:id="75"/>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磋商供应商应承担所有与准备和参加磋商有关费用，不论磋商的结果如何，采购人均无义务和责任承担这些费用。</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66" w:firstLineChars="200"/>
        <w:textAlignment w:val="auto"/>
        <w:outlineLvl w:val="9"/>
        <w:rPr>
          <w:rFonts w:hint="eastAsia" w:ascii="宋体" w:hAnsi="宋体" w:eastAsia="宋体" w:cs="宋体"/>
          <w:b/>
          <w:bCs/>
          <w:spacing w:val="6"/>
          <w:sz w:val="22"/>
          <w:szCs w:val="22"/>
        </w:rPr>
      </w:pPr>
      <w:bookmarkStart w:id="76" w:name="_Toc31321"/>
      <w:r>
        <w:rPr>
          <w:rFonts w:hint="eastAsia" w:ascii="宋体" w:hAnsi="宋体" w:eastAsia="宋体" w:cs="宋体"/>
          <w:b/>
          <w:bCs/>
          <w:spacing w:val="6"/>
          <w:sz w:val="22"/>
          <w:szCs w:val="22"/>
        </w:rPr>
        <w:t>特别说明</w:t>
      </w:r>
      <w:bookmarkEnd w:id="76"/>
    </w:p>
    <w:p>
      <w:pPr>
        <w:keepNext w:val="0"/>
        <w:keepLines w:val="0"/>
        <w:pageBreakBefore w:val="0"/>
        <w:widowControl w:val="0"/>
        <w:kinsoku/>
        <w:wordWrap/>
        <w:overflowPunct/>
        <w:topLinePunct w:val="0"/>
        <w:autoSpaceDE/>
        <w:autoSpaceDN/>
        <w:bidi w:val="0"/>
        <w:adjustRightInd w:val="0"/>
        <w:snapToGrid/>
        <w:spacing w:line="360" w:lineRule="auto"/>
        <w:ind w:firstLine="464" w:firstLineChars="200"/>
        <w:textAlignment w:val="auto"/>
        <w:outlineLvl w:val="9"/>
        <w:rPr>
          <w:rFonts w:hint="eastAsia" w:ascii="宋体" w:hAnsi="宋体" w:eastAsia="宋体" w:cs="宋体"/>
          <w:bCs/>
          <w:spacing w:val="6"/>
          <w:sz w:val="22"/>
          <w:szCs w:val="22"/>
        </w:rPr>
      </w:pPr>
      <w:r>
        <w:rPr>
          <w:rFonts w:hint="eastAsia" w:ascii="宋体" w:hAnsi="宋体" w:eastAsia="宋体" w:cs="宋体"/>
          <w:bCs/>
          <w:spacing w:val="6"/>
          <w:sz w:val="22"/>
          <w:szCs w:val="22"/>
          <w:lang w:val="en-US" w:eastAsia="zh-CN"/>
        </w:rPr>
        <w:t>5</w:t>
      </w:r>
      <w:r>
        <w:rPr>
          <w:rFonts w:hint="eastAsia" w:ascii="宋体" w:hAnsi="宋体" w:eastAsia="宋体" w:cs="宋体"/>
          <w:bCs/>
          <w:spacing w:val="6"/>
          <w:sz w:val="22"/>
          <w:szCs w:val="22"/>
        </w:rPr>
        <w:t>.1</w:t>
      </w:r>
      <w:r>
        <w:rPr>
          <w:rFonts w:hint="eastAsia" w:ascii="宋体" w:hAnsi="宋体" w:cs="宋体"/>
          <w:bCs/>
          <w:spacing w:val="6"/>
          <w:sz w:val="22"/>
          <w:szCs w:val="22"/>
          <w:lang w:val="en-US" w:eastAsia="zh-CN"/>
        </w:rPr>
        <w:t xml:space="preserve"> 供应商</w:t>
      </w:r>
      <w:r>
        <w:rPr>
          <w:rFonts w:hint="eastAsia" w:ascii="宋体" w:hAnsi="宋体" w:eastAsia="宋体" w:cs="宋体"/>
          <w:bCs/>
          <w:spacing w:val="6"/>
          <w:sz w:val="22"/>
          <w:szCs w:val="22"/>
        </w:rPr>
        <w:t>应仔细阅读</w:t>
      </w:r>
      <w:r>
        <w:rPr>
          <w:rFonts w:hint="eastAsia" w:ascii="宋体" w:hAnsi="宋体" w:eastAsia="宋体" w:cs="宋体"/>
          <w:bCs/>
          <w:spacing w:val="6"/>
          <w:sz w:val="22"/>
          <w:szCs w:val="22"/>
          <w:lang w:val="en-US" w:eastAsia="zh-CN"/>
        </w:rPr>
        <w:t>磋商</w:t>
      </w:r>
      <w:r>
        <w:rPr>
          <w:rFonts w:hint="eastAsia" w:ascii="宋体" w:hAnsi="宋体" w:eastAsia="宋体" w:cs="宋体"/>
          <w:bCs/>
          <w:spacing w:val="6"/>
          <w:sz w:val="22"/>
          <w:szCs w:val="22"/>
        </w:rPr>
        <w:t>文件的所有内容，按照</w:t>
      </w:r>
      <w:r>
        <w:rPr>
          <w:rFonts w:hint="eastAsia" w:ascii="宋体" w:hAnsi="宋体" w:eastAsia="宋体" w:cs="宋体"/>
          <w:bCs/>
          <w:spacing w:val="6"/>
          <w:sz w:val="22"/>
          <w:szCs w:val="22"/>
          <w:lang w:val="en-US" w:eastAsia="zh-CN"/>
        </w:rPr>
        <w:t>磋商</w:t>
      </w:r>
      <w:r>
        <w:rPr>
          <w:rFonts w:hint="eastAsia" w:ascii="宋体" w:hAnsi="宋体" w:eastAsia="宋体" w:cs="宋体"/>
          <w:bCs/>
          <w:spacing w:val="6"/>
          <w:sz w:val="22"/>
          <w:szCs w:val="22"/>
        </w:rPr>
        <w:t>文件的要求提交</w:t>
      </w:r>
      <w:r>
        <w:rPr>
          <w:rFonts w:hint="eastAsia" w:ascii="宋体" w:hAnsi="宋体" w:eastAsia="宋体" w:cs="宋体"/>
          <w:bCs/>
          <w:spacing w:val="6"/>
          <w:sz w:val="22"/>
          <w:szCs w:val="22"/>
          <w:lang w:val="en-US" w:eastAsia="zh-CN"/>
        </w:rPr>
        <w:t>响应</w:t>
      </w:r>
      <w:r>
        <w:rPr>
          <w:rFonts w:hint="eastAsia" w:ascii="宋体" w:hAnsi="宋体" w:eastAsia="宋体" w:cs="宋体"/>
          <w:bCs/>
          <w:spacing w:val="6"/>
          <w:sz w:val="22"/>
          <w:szCs w:val="22"/>
        </w:rPr>
        <w:t>文件，并对所提供的全部资料的真实性承担法律责任。</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64" w:firstLineChars="200"/>
        <w:textAlignment w:val="auto"/>
        <w:outlineLvl w:val="9"/>
        <w:rPr>
          <w:rFonts w:hint="eastAsia" w:ascii="宋体" w:hAnsi="宋体" w:eastAsia="宋体" w:cs="宋体"/>
          <w:sz w:val="22"/>
          <w:szCs w:val="22"/>
        </w:rPr>
      </w:pPr>
      <w:r>
        <w:rPr>
          <w:rFonts w:hint="eastAsia" w:ascii="宋体" w:hAnsi="宋体" w:eastAsia="宋体" w:cs="宋体"/>
          <w:bCs/>
          <w:spacing w:val="6"/>
          <w:sz w:val="22"/>
          <w:szCs w:val="22"/>
          <w:lang w:val="en-US" w:eastAsia="zh-CN"/>
        </w:rPr>
        <w:t>5</w:t>
      </w:r>
      <w:r>
        <w:rPr>
          <w:rFonts w:hint="eastAsia" w:ascii="宋体" w:hAnsi="宋体" w:eastAsia="宋体" w:cs="宋体"/>
          <w:bCs/>
          <w:spacing w:val="6"/>
          <w:sz w:val="22"/>
          <w:szCs w:val="22"/>
        </w:rPr>
        <w:t>.2</w:t>
      </w:r>
      <w:r>
        <w:rPr>
          <w:rFonts w:hint="eastAsia" w:ascii="宋体" w:hAnsi="宋体" w:cs="宋体"/>
          <w:bCs/>
          <w:spacing w:val="6"/>
          <w:sz w:val="22"/>
          <w:szCs w:val="22"/>
          <w:lang w:val="en-US" w:eastAsia="zh-CN"/>
        </w:rPr>
        <w:t xml:space="preserve"> </w:t>
      </w:r>
      <w:r>
        <w:rPr>
          <w:rFonts w:hint="eastAsia" w:ascii="宋体" w:hAnsi="宋体" w:eastAsia="宋体" w:cs="宋体"/>
          <w:b/>
          <w:bCs/>
          <w:spacing w:val="6"/>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pPr>
        <w:keepNext w:val="0"/>
        <w:keepLines w:val="0"/>
        <w:pageBreakBefore w:val="0"/>
        <w:widowControl w:val="0"/>
        <w:kinsoku/>
        <w:wordWrap/>
        <w:overflowPunct/>
        <w:topLinePunct w:val="0"/>
        <w:autoSpaceDE/>
        <w:autoSpaceDN/>
        <w:bidi w:val="0"/>
        <w:adjustRightInd w:val="0"/>
        <w:snapToGrid/>
        <w:spacing w:line="360" w:lineRule="auto"/>
        <w:ind w:firstLine="464" w:firstLineChars="200"/>
        <w:textAlignment w:val="auto"/>
        <w:outlineLvl w:val="9"/>
        <w:rPr>
          <w:rFonts w:hint="eastAsia" w:ascii="宋体" w:hAnsi="宋体" w:eastAsia="宋体" w:cs="宋体"/>
          <w:bCs/>
          <w:spacing w:val="6"/>
          <w:sz w:val="22"/>
          <w:szCs w:val="22"/>
        </w:rPr>
      </w:pPr>
      <w:r>
        <w:rPr>
          <w:rFonts w:hint="eastAsia" w:ascii="宋体" w:hAnsi="宋体" w:cs="宋体"/>
          <w:bCs/>
          <w:spacing w:val="6"/>
          <w:sz w:val="22"/>
          <w:szCs w:val="22"/>
          <w:lang w:val="en-US" w:eastAsia="zh-CN"/>
        </w:rPr>
        <w:t>5</w:t>
      </w:r>
      <w:r>
        <w:rPr>
          <w:rFonts w:hint="eastAsia" w:ascii="宋体" w:hAnsi="宋体" w:eastAsia="宋体" w:cs="宋体"/>
          <w:bCs/>
          <w:spacing w:val="6"/>
          <w:sz w:val="22"/>
          <w:szCs w:val="22"/>
        </w:rPr>
        <w:t>.3</w:t>
      </w:r>
      <w:r>
        <w:rPr>
          <w:rFonts w:hint="eastAsia" w:ascii="宋体" w:hAnsi="宋体" w:cs="宋体"/>
          <w:bCs/>
          <w:spacing w:val="6"/>
          <w:sz w:val="22"/>
          <w:szCs w:val="22"/>
          <w:lang w:val="en-US" w:eastAsia="zh-CN"/>
        </w:rPr>
        <w:t xml:space="preserve"> </w:t>
      </w:r>
      <w:r>
        <w:rPr>
          <w:rFonts w:hint="eastAsia" w:ascii="宋体" w:hAnsi="宋体" w:eastAsia="宋体" w:cs="宋体"/>
          <w:b/>
          <w:bCs/>
          <w:sz w:val="22"/>
          <w:szCs w:val="22"/>
        </w:rPr>
        <w:t>▲</w:t>
      </w:r>
      <w:r>
        <w:rPr>
          <w:rFonts w:hint="eastAsia" w:ascii="宋体" w:hAnsi="宋体" w:eastAsia="宋体" w:cs="宋体"/>
          <w:b/>
          <w:bCs/>
          <w:spacing w:val="6"/>
          <w:sz w:val="22"/>
          <w:szCs w:val="22"/>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val="0"/>
        <w:snapToGrid/>
        <w:spacing w:line="360" w:lineRule="auto"/>
        <w:ind w:firstLine="464" w:firstLineChars="200"/>
        <w:textAlignment w:val="auto"/>
        <w:outlineLvl w:val="9"/>
        <w:rPr>
          <w:rFonts w:hint="eastAsia" w:ascii="宋体" w:hAnsi="宋体" w:eastAsia="宋体" w:cs="宋体"/>
          <w:b/>
          <w:bCs/>
          <w:color w:val="auto"/>
          <w:spacing w:val="6"/>
          <w:sz w:val="22"/>
          <w:szCs w:val="22"/>
        </w:rPr>
      </w:pPr>
      <w:r>
        <w:rPr>
          <w:rFonts w:hint="eastAsia" w:ascii="宋体" w:hAnsi="宋体" w:cs="宋体"/>
          <w:bCs/>
          <w:color w:val="auto"/>
          <w:spacing w:val="6"/>
          <w:sz w:val="22"/>
          <w:szCs w:val="22"/>
          <w:lang w:val="en-US" w:eastAsia="zh-CN"/>
        </w:rPr>
        <w:t>5</w:t>
      </w:r>
      <w:r>
        <w:rPr>
          <w:rFonts w:hint="eastAsia" w:ascii="宋体" w:hAnsi="宋体" w:eastAsia="宋体" w:cs="宋体"/>
          <w:bCs/>
          <w:color w:val="auto"/>
          <w:spacing w:val="6"/>
          <w:sz w:val="22"/>
          <w:szCs w:val="22"/>
        </w:rPr>
        <w:t>.4</w:t>
      </w:r>
      <w:r>
        <w:rPr>
          <w:rFonts w:hint="eastAsia" w:ascii="宋体" w:hAnsi="宋体" w:cs="宋体"/>
          <w:bCs/>
          <w:color w:val="auto"/>
          <w:spacing w:val="6"/>
          <w:sz w:val="22"/>
          <w:szCs w:val="22"/>
          <w:lang w:val="en-US" w:eastAsia="zh-CN"/>
        </w:rPr>
        <w:t xml:space="preserve"> </w:t>
      </w:r>
      <w:r>
        <w:rPr>
          <w:rFonts w:hint="eastAsia" w:ascii="宋体" w:hAnsi="宋体" w:eastAsia="宋体" w:cs="宋体"/>
          <w:b/>
          <w:bCs w:val="0"/>
          <w:color w:val="auto"/>
          <w:spacing w:val="6"/>
          <w:sz w:val="22"/>
          <w:szCs w:val="22"/>
        </w:rPr>
        <w:t>供应商在</w:t>
      </w:r>
      <w:r>
        <w:rPr>
          <w:rFonts w:hint="eastAsia" w:ascii="宋体" w:hAnsi="宋体" w:eastAsia="宋体" w:cs="宋体"/>
          <w:b/>
          <w:bCs w:val="0"/>
          <w:color w:val="auto"/>
          <w:spacing w:val="6"/>
          <w:sz w:val="22"/>
          <w:szCs w:val="22"/>
          <w:lang w:val="en-US" w:eastAsia="zh-CN"/>
        </w:rPr>
        <w:t>磋商</w:t>
      </w:r>
      <w:r>
        <w:rPr>
          <w:rFonts w:hint="eastAsia" w:ascii="宋体" w:hAnsi="宋体" w:eastAsia="宋体" w:cs="宋体"/>
          <w:b/>
          <w:bCs/>
          <w:color w:val="auto"/>
          <w:spacing w:val="6"/>
          <w:sz w:val="22"/>
          <w:szCs w:val="22"/>
        </w:rPr>
        <w:t>活动中提供任何虚假材料，其投标无效，并报监管部门查处；中标后发现的，中标</w:t>
      </w:r>
      <w:r>
        <w:rPr>
          <w:rFonts w:hint="eastAsia" w:ascii="宋体" w:hAnsi="宋体" w:eastAsia="宋体" w:cs="宋体"/>
          <w:b/>
          <w:bCs/>
          <w:color w:val="auto"/>
          <w:spacing w:val="6"/>
          <w:sz w:val="22"/>
          <w:szCs w:val="22"/>
          <w:lang w:val="en-US" w:eastAsia="zh-CN"/>
        </w:rPr>
        <w:t>供应商</w:t>
      </w:r>
      <w:r>
        <w:rPr>
          <w:rFonts w:hint="eastAsia" w:ascii="宋体" w:hAnsi="宋体" w:eastAsia="宋体" w:cs="宋体"/>
          <w:b/>
          <w:bCs/>
          <w:color w:val="auto"/>
          <w:spacing w:val="6"/>
          <w:sz w:val="22"/>
          <w:szCs w:val="22"/>
        </w:rPr>
        <w:t>须依照《中华人民共和国消费者权益保护法》第</w:t>
      </w:r>
      <w:r>
        <w:rPr>
          <w:rFonts w:hint="eastAsia" w:ascii="宋体" w:hAnsi="宋体" w:cs="宋体"/>
          <w:b/>
          <w:bCs/>
          <w:color w:val="auto"/>
          <w:spacing w:val="6"/>
          <w:sz w:val="22"/>
          <w:szCs w:val="22"/>
          <w:lang w:val="en-US" w:eastAsia="zh-CN"/>
        </w:rPr>
        <w:t>四十九</w:t>
      </w:r>
      <w:r>
        <w:rPr>
          <w:rFonts w:hint="eastAsia" w:ascii="宋体" w:hAnsi="宋体" w:eastAsia="宋体" w:cs="宋体"/>
          <w:b/>
          <w:bCs/>
          <w:color w:val="auto"/>
          <w:spacing w:val="6"/>
          <w:sz w:val="22"/>
          <w:szCs w:val="22"/>
        </w:rPr>
        <w:t>条之规定，增加赔偿采购人受到的损失，增加赔偿的金额为接受服务的费用的</w:t>
      </w:r>
      <w:r>
        <w:rPr>
          <w:rFonts w:hint="eastAsia" w:ascii="宋体" w:hAnsi="宋体" w:cs="宋体"/>
          <w:b/>
          <w:bCs/>
          <w:color w:val="auto"/>
          <w:spacing w:val="6"/>
          <w:sz w:val="22"/>
          <w:szCs w:val="22"/>
          <w:lang w:val="en-US" w:eastAsia="zh-CN"/>
        </w:rPr>
        <w:t>二</w:t>
      </w:r>
      <w:r>
        <w:rPr>
          <w:rFonts w:hint="eastAsia" w:ascii="宋体" w:hAnsi="宋体" w:eastAsia="宋体" w:cs="宋体"/>
          <w:b/>
          <w:bCs/>
          <w:color w:val="auto"/>
          <w:spacing w:val="6"/>
          <w:sz w:val="22"/>
          <w:szCs w:val="22"/>
        </w:rPr>
        <w:t>倍；且民事赔偿并不免除违法</w:t>
      </w:r>
      <w:r>
        <w:rPr>
          <w:rFonts w:hint="eastAsia" w:ascii="宋体" w:hAnsi="宋体" w:eastAsia="宋体" w:cs="宋体"/>
          <w:b/>
          <w:bCs/>
          <w:color w:val="auto"/>
          <w:spacing w:val="6"/>
          <w:sz w:val="22"/>
          <w:szCs w:val="22"/>
          <w:lang w:val="en-US" w:eastAsia="zh-CN"/>
        </w:rPr>
        <w:t>供应商</w:t>
      </w:r>
      <w:r>
        <w:rPr>
          <w:rFonts w:hint="eastAsia" w:ascii="宋体" w:hAnsi="宋体" w:eastAsia="宋体" w:cs="宋体"/>
          <w:b/>
          <w:bCs/>
          <w:color w:val="auto"/>
          <w:spacing w:val="6"/>
          <w:sz w:val="22"/>
          <w:szCs w:val="22"/>
        </w:rPr>
        <w:t>的行政与刑事责任。</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sz w:val="22"/>
          <w:szCs w:val="22"/>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.5非</w:t>
      </w:r>
      <w:r>
        <w:rPr>
          <w:rFonts w:hint="eastAsia" w:ascii="宋体" w:hAnsi="宋体" w:eastAsia="宋体" w:cs="宋体"/>
          <w:color w:val="auto"/>
          <w:sz w:val="22"/>
          <w:szCs w:val="22"/>
          <w:highlight w:val="none"/>
          <w:lang w:val="zh-CN"/>
        </w:rPr>
        <w:t>浙江政府采购网注册的供应商或发生变更且未及时更新的供应商，应当在规定时间内按照《浙江省政府采购供应商注册及诚信管理暂行办法》（浙财采监字［2009］28号）的相关规定及时办理更新或供应商注册事项。一旦被确定为成交供应商的，在合同签订前按本办法的规定完成注册并成为正式注册供应商。</w:t>
      </w:r>
    </w:p>
    <w:p>
      <w:pPr>
        <w:pStyle w:val="7"/>
        <w:bidi w:val="0"/>
        <w:outlineLvl w:val="1"/>
        <w:rPr>
          <w:rFonts w:hint="eastAsia"/>
        </w:rPr>
      </w:pPr>
      <w:bookmarkStart w:id="77" w:name="_Toc17095"/>
      <w:bookmarkStart w:id="78" w:name="_Toc20540"/>
      <w:bookmarkStart w:id="79" w:name="_Toc5347"/>
      <w:r>
        <w:rPr>
          <w:rFonts w:hint="eastAsia"/>
          <w:lang w:val="en-US" w:eastAsia="zh-CN"/>
        </w:rPr>
        <w:t>二</w:t>
      </w:r>
      <w:r>
        <w:rPr>
          <w:rFonts w:hint="eastAsia"/>
        </w:rPr>
        <w:t>、磋商文件</w:t>
      </w:r>
      <w:bookmarkEnd w:id="77"/>
      <w:bookmarkEnd w:id="78"/>
      <w:bookmarkEnd w:id="79"/>
    </w:p>
    <w:p>
      <w:pPr>
        <w:keepNext w:val="0"/>
        <w:keepLines w:val="0"/>
        <w:pageBreakBefore w:val="0"/>
        <w:widowControl w:val="0"/>
        <w:tabs>
          <w:tab w:val="left" w:pos="425"/>
          <w:tab w:val="left" w:pos="562"/>
          <w:tab w:val="left" w:pos="900"/>
        </w:tabs>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磋商文件由磋商文件目录所列内容及相关资料组成。</w:t>
      </w:r>
    </w:p>
    <w:p>
      <w:pPr>
        <w:keepNext w:val="0"/>
        <w:keepLines w:val="0"/>
        <w:pageBreakBefore w:val="0"/>
        <w:widowControl w:val="0"/>
        <w:tabs>
          <w:tab w:val="left" w:pos="425"/>
          <w:tab w:val="left" w:pos="562"/>
          <w:tab w:val="left" w:pos="900"/>
        </w:tabs>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磋商文件的澄清</w:t>
      </w:r>
    </w:p>
    <w:p>
      <w:pPr>
        <w:keepNext w:val="0"/>
        <w:keepLines w:val="0"/>
        <w:pageBreakBefore w:val="0"/>
        <w:widowControl w:val="0"/>
        <w:tabs>
          <w:tab w:val="left" w:pos="360"/>
          <w:tab w:val="left" w:pos="420"/>
        </w:tabs>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cs="宋体"/>
          <w:color w:val="000000"/>
          <w:sz w:val="22"/>
          <w:szCs w:val="22"/>
        </w:rPr>
      </w:pPr>
      <w:r>
        <w:rPr>
          <w:rFonts w:hint="eastAsia" w:ascii="宋体" w:hAnsi="宋体" w:cs="宋体"/>
          <w:color w:val="000000"/>
          <w:sz w:val="22"/>
          <w:szCs w:val="22"/>
        </w:rPr>
        <w:t>供应商对磋商文件如有疑点或未尽事宜要求澄清，或认为有必要进行说明或交流，供应商可以以书面形式（包括信函、传真、下同）或</w:t>
      </w:r>
      <w:r>
        <w:rPr>
          <w:rFonts w:hint="eastAsia" w:ascii="宋体" w:hAnsi="宋体" w:cs="宋体"/>
          <w:color w:val="000000"/>
          <w:spacing w:val="6"/>
          <w:sz w:val="22"/>
        </w:rPr>
        <w:t>政采云平台在线</w:t>
      </w:r>
      <w:r>
        <w:rPr>
          <w:rFonts w:hint="eastAsia" w:ascii="宋体" w:hAnsi="宋体" w:cs="宋体"/>
          <w:color w:val="000000"/>
          <w:sz w:val="22"/>
          <w:szCs w:val="22"/>
        </w:rPr>
        <w:t>向采购人提出质疑，采购人将用书面形式或</w:t>
      </w:r>
      <w:r>
        <w:rPr>
          <w:rFonts w:hint="eastAsia" w:ascii="宋体" w:hAnsi="宋体" w:cs="宋体"/>
          <w:color w:val="000000"/>
          <w:spacing w:val="6"/>
          <w:sz w:val="22"/>
        </w:rPr>
        <w:t>政采云平台在线</w:t>
      </w:r>
      <w:r>
        <w:rPr>
          <w:rFonts w:hint="eastAsia" w:ascii="宋体" w:hAnsi="宋体" w:cs="宋体"/>
          <w:color w:val="000000"/>
          <w:sz w:val="22"/>
          <w:szCs w:val="22"/>
        </w:rPr>
        <w:t>予以答复。如有必要，可将不说明问题来源的答复发给各有关磋商供应商或召开答疑会。如果标书答疑期内未收到有关疑问，视为供应商完全同意磋商文件所有条款，且对于磋商文件相关表述以及未尽事宜如有争议，以采购人解释为准。</w:t>
      </w:r>
    </w:p>
    <w:p>
      <w:pPr>
        <w:keepNext w:val="0"/>
        <w:keepLines w:val="0"/>
        <w:pageBreakBefore w:val="0"/>
        <w:widowControl w:val="0"/>
        <w:numPr>
          <w:ilvl w:val="0"/>
          <w:numId w:val="3"/>
        </w:numPr>
        <w:tabs>
          <w:tab w:val="left" w:pos="562"/>
        </w:tabs>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cs="宋体"/>
          <w:color w:val="000000"/>
          <w:sz w:val="22"/>
          <w:szCs w:val="22"/>
        </w:rPr>
      </w:pPr>
      <w:bookmarkStart w:id="80" w:name="_Toc2913"/>
      <w:r>
        <w:rPr>
          <w:rFonts w:hint="eastAsia" w:ascii="宋体" w:hAnsi="宋体" w:cs="宋体"/>
          <w:color w:val="000000"/>
          <w:sz w:val="22"/>
          <w:szCs w:val="22"/>
        </w:rPr>
        <w:t>磋商文件的修改</w:t>
      </w:r>
      <w:bookmarkEnd w:id="80"/>
    </w:p>
    <w:p>
      <w:pPr>
        <w:keepNext w:val="0"/>
        <w:keepLines w:val="0"/>
        <w:pageBreakBefore w:val="0"/>
        <w:widowControl w:val="0"/>
        <w:tabs>
          <w:tab w:val="left" w:pos="425"/>
          <w:tab w:val="left" w:pos="525"/>
        </w:tabs>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cs="宋体"/>
          <w:color w:val="000000"/>
          <w:sz w:val="22"/>
          <w:szCs w:val="22"/>
        </w:rPr>
      </w:pPr>
      <w:r>
        <w:rPr>
          <w:rFonts w:hint="eastAsia" w:ascii="宋体" w:hAnsi="宋体" w:cs="宋体"/>
          <w:color w:val="000000"/>
          <w:sz w:val="22"/>
          <w:szCs w:val="22"/>
        </w:rPr>
        <w:t>3.1</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在磋商响应文件递交截止期5天前，采购人无论是出于何种原因，均可对磋商文件用补充文件的方式进行修改，并在</w:t>
      </w:r>
      <w:r>
        <w:rPr>
          <w:rFonts w:hint="eastAsia" w:ascii="宋体" w:hAnsi="宋体" w:cs="宋体"/>
          <w:bCs/>
          <w:color w:val="000000"/>
          <w:sz w:val="22"/>
          <w:szCs w:val="22"/>
        </w:rPr>
        <w:t>浙江政府采购网</w:t>
      </w:r>
      <w:r>
        <w:rPr>
          <w:rFonts w:hint="eastAsia" w:ascii="宋体" w:hAnsi="宋体" w:cs="宋体"/>
          <w:color w:val="000000"/>
          <w:sz w:val="22"/>
          <w:szCs w:val="22"/>
        </w:rPr>
        <w:t>上发布更正公告。该澄清和修改的内容为磋商文件的组成部分。采购人可以视采购具体情况在磋商文件要求提交截止时间三天前，作出延长磋商响应文件递交截止时间和磋商时间的决定，并在</w:t>
      </w:r>
      <w:r>
        <w:rPr>
          <w:rFonts w:hint="eastAsia" w:ascii="宋体" w:hAnsi="宋体" w:cs="宋体"/>
          <w:bCs/>
          <w:color w:val="000000"/>
          <w:sz w:val="22"/>
          <w:szCs w:val="22"/>
        </w:rPr>
        <w:t>浙江政府采购网</w:t>
      </w:r>
      <w:r>
        <w:rPr>
          <w:rFonts w:hint="eastAsia" w:ascii="宋体" w:hAnsi="宋体" w:cs="宋体"/>
          <w:color w:val="000000"/>
          <w:sz w:val="22"/>
          <w:szCs w:val="22"/>
        </w:rPr>
        <w:t>上发布变更公告。</w:t>
      </w:r>
    </w:p>
    <w:p>
      <w:pPr>
        <w:keepNext w:val="0"/>
        <w:keepLines w:val="0"/>
        <w:pageBreakBefore w:val="0"/>
        <w:widowControl w:val="0"/>
        <w:tabs>
          <w:tab w:val="left" w:pos="360"/>
          <w:tab w:val="left" w:pos="425"/>
        </w:tabs>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cs="宋体"/>
          <w:color w:val="000000"/>
          <w:sz w:val="22"/>
          <w:szCs w:val="22"/>
        </w:rPr>
      </w:pPr>
      <w:r>
        <w:rPr>
          <w:rFonts w:hint="eastAsia" w:ascii="宋体" w:hAnsi="宋体" w:cs="宋体"/>
          <w:bCs/>
          <w:color w:val="000000"/>
          <w:sz w:val="22"/>
          <w:szCs w:val="22"/>
        </w:rPr>
        <w:t>3.2</w:t>
      </w:r>
      <w:r>
        <w:rPr>
          <w:rFonts w:hint="eastAsia" w:ascii="宋体" w:hAnsi="宋体" w:cs="宋体"/>
          <w:bCs/>
          <w:color w:val="000000"/>
          <w:sz w:val="22"/>
          <w:szCs w:val="22"/>
          <w:lang w:val="en-US" w:eastAsia="zh-CN"/>
        </w:rPr>
        <w:t xml:space="preserve"> </w:t>
      </w:r>
      <w:r>
        <w:rPr>
          <w:rFonts w:hint="eastAsia" w:ascii="宋体" w:hAnsi="宋体" w:cs="宋体"/>
          <w:bCs/>
          <w:color w:val="000000"/>
          <w:sz w:val="22"/>
          <w:szCs w:val="22"/>
        </w:rPr>
        <w:t>磋商文件如有补充更正均见浙江政府采购网（</w:t>
      </w:r>
      <w:r>
        <w:rPr>
          <w:rFonts w:hint="eastAsia" w:ascii="宋体" w:hAnsi="宋体" w:cs="宋体"/>
          <w:bCs/>
          <w:color w:val="000000"/>
          <w:sz w:val="22"/>
          <w:szCs w:val="22"/>
        </w:rPr>
        <w:fldChar w:fldCharType="begin"/>
      </w:r>
      <w:r>
        <w:rPr>
          <w:rFonts w:hint="eastAsia" w:ascii="宋体" w:hAnsi="宋体" w:cs="宋体"/>
          <w:bCs/>
          <w:color w:val="000000"/>
          <w:sz w:val="22"/>
          <w:szCs w:val="22"/>
        </w:rPr>
        <w:instrText xml:space="preserve"> HYPERLINK "http://www.zjzfcg.gov.cn/）。供应商须自行查" </w:instrText>
      </w:r>
      <w:r>
        <w:rPr>
          <w:rFonts w:hint="eastAsia" w:ascii="宋体" w:hAnsi="宋体" w:cs="宋体"/>
          <w:bCs/>
          <w:color w:val="000000"/>
          <w:sz w:val="22"/>
          <w:szCs w:val="22"/>
        </w:rPr>
        <w:fldChar w:fldCharType="separate"/>
      </w:r>
      <w:r>
        <w:rPr>
          <w:rStyle w:val="22"/>
          <w:rFonts w:hint="eastAsia" w:ascii="宋体" w:hAnsi="宋体" w:cs="宋体"/>
          <w:bCs/>
          <w:sz w:val="22"/>
          <w:szCs w:val="22"/>
        </w:rPr>
        <w:t>http://www.zjzfcg.gov.cn/）。供应商须自行查</w:t>
      </w:r>
      <w:r>
        <w:rPr>
          <w:rFonts w:hint="eastAsia" w:ascii="宋体" w:hAnsi="宋体" w:cs="宋体"/>
          <w:bCs/>
          <w:color w:val="000000"/>
          <w:sz w:val="22"/>
          <w:szCs w:val="22"/>
        </w:rPr>
        <w:fldChar w:fldCharType="end"/>
      </w:r>
      <w:r>
        <w:rPr>
          <w:rFonts w:hint="eastAsia" w:ascii="宋体" w:hAnsi="宋体" w:cs="宋体"/>
          <w:bCs/>
          <w:color w:val="000000"/>
          <w:sz w:val="22"/>
          <w:szCs w:val="22"/>
        </w:rPr>
        <w:t>看是否有补充更正文件，并按补充更正文件要求磋商，否则责任自负</w:t>
      </w:r>
      <w:r>
        <w:rPr>
          <w:rFonts w:hint="eastAsia" w:ascii="宋体" w:hAnsi="宋体" w:cs="宋体"/>
          <w:color w:val="000000"/>
          <w:sz w:val="22"/>
          <w:szCs w:val="22"/>
        </w:rPr>
        <w:t>。</w:t>
      </w:r>
    </w:p>
    <w:p>
      <w:pPr>
        <w:pStyle w:val="7"/>
        <w:bidi w:val="0"/>
        <w:outlineLvl w:val="1"/>
        <w:rPr>
          <w:rFonts w:hint="eastAsia"/>
        </w:rPr>
      </w:pPr>
      <w:bookmarkStart w:id="81" w:name="_Toc239145353"/>
      <w:bookmarkStart w:id="82" w:name="_Toc17677"/>
      <w:bookmarkStart w:id="83" w:name="_Toc3475"/>
      <w:bookmarkStart w:id="84" w:name="_Toc23884100"/>
      <w:bookmarkStart w:id="85" w:name="_Toc223715997"/>
      <w:bookmarkStart w:id="86" w:name="_Toc221423618"/>
      <w:bookmarkStart w:id="87" w:name="_Toc249758711"/>
      <w:bookmarkStart w:id="88" w:name="_Toc262049417"/>
      <w:bookmarkStart w:id="89" w:name="_Toc246261264"/>
      <w:bookmarkStart w:id="90" w:name="_Toc241404201"/>
      <w:bookmarkStart w:id="91" w:name="_Toc249758863"/>
      <w:bookmarkStart w:id="92" w:name="_Toc221374625"/>
      <w:bookmarkStart w:id="93" w:name="_Toc245722280"/>
      <w:bookmarkStart w:id="94" w:name="_Toc221356885"/>
      <w:bookmarkStart w:id="95" w:name="_Toc23092"/>
      <w:bookmarkStart w:id="96" w:name="_Toc245191313"/>
      <w:bookmarkStart w:id="97" w:name="_Toc221356950"/>
      <w:bookmarkStart w:id="98" w:name="_Toc222114878"/>
      <w:bookmarkStart w:id="99" w:name="_Toc262105502"/>
      <w:r>
        <w:rPr>
          <w:rFonts w:hint="eastAsia"/>
          <w:lang w:val="en-US" w:eastAsia="zh-CN"/>
        </w:rPr>
        <w:t>三、</w:t>
      </w:r>
      <w:r>
        <w:rPr>
          <w:rFonts w:hint="eastAsia"/>
        </w:rPr>
        <w:t>电子响应文件的编制</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keepNext w:val="0"/>
        <w:keepLines w:val="0"/>
        <w:pageBreakBefore w:val="0"/>
        <w:widowControl w:val="0"/>
        <w:tabs>
          <w:tab w:val="left" w:pos="562"/>
        </w:tabs>
        <w:kinsoku/>
        <w:wordWrap/>
        <w:overflowPunct/>
        <w:topLinePunct w:val="0"/>
        <w:autoSpaceDE/>
        <w:autoSpaceDN/>
        <w:bidi w:val="0"/>
        <w:adjustRightInd w:val="0"/>
        <w:spacing w:line="360" w:lineRule="auto"/>
        <w:ind w:firstLine="440" w:firstLineChars="200"/>
        <w:textAlignment w:val="auto"/>
        <w:outlineLvl w:val="9"/>
        <w:rPr>
          <w:rFonts w:hint="eastAsia" w:ascii="宋体" w:hAnsi="宋体" w:cs="宋体"/>
          <w:color w:val="000000"/>
          <w:sz w:val="22"/>
          <w:szCs w:val="22"/>
          <w:u w:val="single"/>
        </w:rPr>
      </w:pPr>
      <w:r>
        <w:rPr>
          <w:rFonts w:hint="eastAsia" w:ascii="宋体" w:hAnsi="宋体" w:cs="宋体"/>
          <w:color w:val="000000"/>
          <w:sz w:val="22"/>
          <w:szCs w:val="22"/>
        </w:rPr>
        <w:t>1.</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磋商供应商应认真阅读磋商文件中所有事项格式、条款和技术规范等。▲</w:t>
      </w:r>
      <w:r>
        <w:rPr>
          <w:rFonts w:hint="eastAsia" w:ascii="宋体" w:hAnsi="宋体" w:cs="宋体"/>
          <w:b/>
          <w:color w:val="000000"/>
          <w:sz w:val="22"/>
          <w:szCs w:val="22"/>
          <w:u w:val="single"/>
        </w:rPr>
        <w:t>磋商供应商没有按照磋商文件要求提交全部资料，或者没有对磋商文件各个方面做出实质性响应，导致报价被拒绝的风险由</w:t>
      </w:r>
      <w:r>
        <w:rPr>
          <w:rFonts w:hint="eastAsia" w:ascii="宋体" w:hAnsi="宋体" w:cs="宋体"/>
          <w:b/>
          <w:color w:val="auto"/>
          <w:sz w:val="22"/>
          <w:szCs w:val="22"/>
          <w:u w:val="single"/>
        </w:rPr>
        <w:t>供应商自行承</w:t>
      </w:r>
      <w:r>
        <w:rPr>
          <w:rFonts w:hint="eastAsia" w:ascii="宋体" w:hAnsi="宋体" w:cs="宋体"/>
          <w:b/>
          <w:color w:val="000000"/>
          <w:sz w:val="22"/>
          <w:szCs w:val="22"/>
          <w:u w:val="single"/>
        </w:rPr>
        <w:t>担。</w:t>
      </w:r>
    </w:p>
    <w:p>
      <w:pPr>
        <w:keepNext w:val="0"/>
        <w:keepLines w:val="0"/>
        <w:pageBreakBefore w:val="0"/>
        <w:widowControl w:val="0"/>
        <w:tabs>
          <w:tab w:val="left" w:pos="562"/>
        </w:tabs>
        <w:kinsoku/>
        <w:wordWrap/>
        <w:overflowPunct/>
        <w:topLinePunct w:val="0"/>
        <w:autoSpaceDE/>
        <w:autoSpaceDN/>
        <w:bidi w:val="0"/>
        <w:adjustRightInd w:val="0"/>
        <w:spacing w:line="360" w:lineRule="auto"/>
        <w:ind w:firstLine="442" w:firstLineChars="200"/>
        <w:textAlignment w:val="auto"/>
        <w:outlineLvl w:val="9"/>
        <w:rPr>
          <w:rFonts w:hint="eastAsia" w:ascii="宋体" w:hAnsi="宋体" w:cs="宋体"/>
          <w:bCs/>
          <w:color w:val="000000"/>
          <w:sz w:val="22"/>
          <w:szCs w:val="22"/>
          <w:u w:val="single"/>
        </w:rPr>
      </w:pPr>
      <w:r>
        <w:rPr>
          <w:rFonts w:hint="eastAsia" w:ascii="宋体" w:hAnsi="宋体" w:cs="宋体"/>
          <w:b/>
          <w:color w:val="000000"/>
          <w:sz w:val="22"/>
          <w:szCs w:val="22"/>
        </w:rPr>
        <w:t>2.</w:t>
      </w:r>
      <w:r>
        <w:rPr>
          <w:rFonts w:hint="eastAsia" w:ascii="宋体" w:hAnsi="宋体" w:cs="宋体"/>
          <w:b/>
          <w:color w:val="000000"/>
          <w:sz w:val="22"/>
          <w:szCs w:val="22"/>
          <w:lang w:val="en-US" w:eastAsia="zh-CN"/>
        </w:rPr>
        <w:t xml:space="preserve"> </w:t>
      </w:r>
      <w:r>
        <w:rPr>
          <w:rFonts w:hint="eastAsia" w:ascii="宋体" w:hAnsi="宋体" w:eastAsia="宋体" w:cs="宋体"/>
          <w:sz w:val="22"/>
          <w:szCs w:val="22"/>
          <w:u w:val="single"/>
        </w:rPr>
        <w:t>▲</w:t>
      </w:r>
      <w:r>
        <w:rPr>
          <w:rFonts w:hint="eastAsia" w:ascii="宋体" w:hAnsi="宋体" w:cs="宋体"/>
          <w:b/>
          <w:color w:val="000000"/>
          <w:sz w:val="22"/>
          <w:szCs w:val="22"/>
          <w:u w:val="single"/>
        </w:rPr>
        <w:t>磋商供应商应保证所提供文件资料的真实性，所有文件资料必须是针对本次磋商的</w:t>
      </w:r>
      <w:r>
        <w:rPr>
          <w:rFonts w:hint="eastAsia" w:ascii="宋体" w:hAnsi="宋体" w:cs="宋体"/>
          <w:b/>
          <w:color w:val="000000"/>
          <w:sz w:val="22"/>
          <w:szCs w:val="22"/>
          <w:u w:val="single"/>
          <w:lang w:eastAsia="zh-CN"/>
        </w:rPr>
        <w:t>，</w:t>
      </w:r>
      <w:r>
        <w:rPr>
          <w:rFonts w:hint="eastAsia" w:ascii="宋体" w:hAnsi="宋体" w:cs="宋体"/>
          <w:b/>
          <w:color w:val="000000"/>
          <w:sz w:val="22"/>
          <w:szCs w:val="22"/>
          <w:u w:val="single"/>
        </w:rPr>
        <w:t>如发现磋商供应商提供了虚假文件资料，其报价将被拒绝，并自行承担相应的法律责任。</w:t>
      </w:r>
    </w:p>
    <w:p>
      <w:pPr>
        <w:keepNext w:val="0"/>
        <w:keepLines w:val="0"/>
        <w:pageBreakBefore w:val="0"/>
        <w:widowControl w:val="0"/>
        <w:tabs>
          <w:tab w:val="left" w:pos="562"/>
        </w:tabs>
        <w:kinsoku/>
        <w:wordWrap/>
        <w:overflowPunct/>
        <w:topLinePunct w:val="0"/>
        <w:autoSpaceDE/>
        <w:autoSpaceDN/>
        <w:bidi w:val="0"/>
        <w:adjustRightInd w:val="0"/>
        <w:spacing w:line="360" w:lineRule="auto"/>
        <w:ind w:firstLine="440" w:firstLineChars="200"/>
        <w:textAlignment w:val="auto"/>
        <w:outlineLvl w:val="9"/>
        <w:rPr>
          <w:rFonts w:hint="eastAsia" w:ascii="宋体" w:hAnsi="宋体" w:cs="宋体"/>
          <w:bCs/>
          <w:color w:val="000000"/>
          <w:sz w:val="22"/>
          <w:szCs w:val="22"/>
        </w:rPr>
      </w:pPr>
      <w:bookmarkStart w:id="100" w:name="_Toc28136"/>
      <w:r>
        <w:rPr>
          <w:rFonts w:hint="eastAsia" w:ascii="宋体" w:hAnsi="宋体" w:cs="宋体"/>
          <w:bCs/>
          <w:color w:val="000000"/>
          <w:sz w:val="22"/>
          <w:szCs w:val="22"/>
        </w:rPr>
        <w:t>3.响应文件的构成：</w:t>
      </w:r>
      <w:bookmarkEnd w:id="100"/>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42" w:firstLineChars="200"/>
        <w:textAlignment w:val="auto"/>
        <w:outlineLvl w:val="9"/>
        <w:rPr>
          <w:rFonts w:ascii="宋体" w:hAnsi="宋体" w:cs="宋体"/>
          <w:sz w:val="22"/>
          <w:szCs w:val="22"/>
        </w:rPr>
      </w:pPr>
      <w:r>
        <w:rPr>
          <w:rFonts w:hint="eastAsia" w:ascii="宋体" w:hAnsi="宋体" w:cs="宋体"/>
          <w:b/>
          <w:bCs/>
          <w:sz w:val="22"/>
          <w:szCs w:val="22"/>
        </w:rPr>
        <w:t xml:space="preserve">3.1 </w:t>
      </w:r>
      <w:r>
        <w:rPr>
          <w:rFonts w:hint="eastAsia" w:ascii="宋体" w:hAnsi="宋体" w:cs="宋体"/>
          <w:b/>
          <w:bCs/>
          <w:sz w:val="22"/>
          <w:szCs w:val="22"/>
          <w:lang w:val="en-US" w:eastAsia="zh-CN"/>
        </w:rPr>
        <w:t xml:space="preserve"> </w:t>
      </w:r>
      <w:r>
        <w:rPr>
          <w:rFonts w:hint="eastAsia" w:ascii="宋体" w:hAnsi="宋体" w:cs="宋体"/>
          <w:b/>
          <w:bCs/>
          <w:sz w:val="22"/>
          <w:szCs w:val="22"/>
        </w:rPr>
        <w:t>响应文件包括资格文件、商务技术文件、报价文件三部分。</w:t>
      </w:r>
    </w:p>
    <w:p>
      <w:pPr>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outlineLvl w:val="9"/>
        <w:rPr>
          <w:rFonts w:ascii="宋体" w:hAnsi="宋体" w:cs="宋体"/>
          <w:b/>
          <w:bCs/>
          <w:sz w:val="22"/>
          <w:szCs w:val="22"/>
          <w:u w:val="single"/>
        </w:rPr>
      </w:pPr>
      <w:r>
        <w:rPr>
          <w:rFonts w:hint="eastAsia" w:ascii="宋体" w:hAnsi="宋体" w:cs="宋体"/>
          <w:b/>
          <w:bCs/>
          <w:sz w:val="22"/>
          <w:szCs w:val="22"/>
        </w:rPr>
        <w:t>3.1.1</w:t>
      </w:r>
      <w:r>
        <w:rPr>
          <w:rFonts w:hint="eastAsia" w:ascii="宋体" w:hAnsi="宋体" w:cs="宋体"/>
          <w:b/>
          <w:bCs/>
          <w:sz w:val="22"/>
          <w:szCs w:val="22"/>
          <w:lang w:val="en-US" w:eastAsia="zh-CN"/>
        </w:rPr>
        <w:t xml:space="preserve"> </w:t>
      </w:r>
      <w:r>
        <w:rPr>
          <w:rFonts w:hint="eastAsia" w:ascii="宋体" w:hAnsi="宋体" w:cs="宋体"/>
          <w:b/>
          <w:sz w:val="22"/>
          <w:szCs w:val="22"/>
        </w:rPr>
        <w:t>▲</w:t>
      </w:r>
      <w:r>
        <w:rPr>
          <w:rFonts w:hint="eastAsia" w:ascii="宋体" w:hAnsi="宋体" w:cs="宋体"/>
          <w:b/>
          <w:bCs/>
          <w:sz w:val="22"/>
          <w:szCs w:val="22"/>
          <w:u w:val="single"/>
        </w:rPr>
        <w:t>资格文件（</w:t>
      </w:r>
      <w:r>
        <w:rPr>
          <w:rFonts w:hint="eastAsia" w:ascii="宋体" w:hAnsi="宋体" w:cs="宋体"/>
          <w:b/>
          <w:sz w:val="22"/>
          <w:szCs w:val="22"/>
          <w:u w:val="single"/>
        </w:rPr>
        <w:t>强制性要求，资格审查未通过的，不进入后续评审，按无效标处理）</w:t>
      </w:r>
    </w:p>
    <w:p>
      <w:pPr>
        <w:keepNext w:val="0"/>
        <w:keepLines w:val="0"/>
        <w:pageBreakBefore w:val="0"/>
        <w:widowControl w:val="0"/>
        <w:kinsoku/>
        <w:wordWrap/>
        <w:topLinePunct w:val="0"/>
        <w:bidi w:val="0"/>
        <w:textAlignment w:val="auto"/>
        <w:outlineLvl w:val="9"/>
        <w:rPr>
          <w:rFonts w:hint="eastAsia" w:ascii="宋体" w:hAnsi="宋体" w:cs="宋体"/>
          <w:b/>
          <w:bCs/>
          <w:sz w:val="22"/>
          <w:szCs w:val="22"/>
        </w:rPr>
      </w:pPr>
      <w:r>
        <w:rPr>
          <w:rFonts w:hint="eastAsia" w:ascii="宋体" w:hAnsi="宋体" w:cs="宋体"/>
          <w:b/>
          <w:bCs/>
          <w:sz w:val="22"/>
          <w:szCs w:val="22"/>
        </w:rPr>
        <w:br w:type="page"/>
      </w:r>
    </w:p>
    <w:tbl>
      <w:tblPr>
        <w:tblStyle w:val="18"/>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51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681"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
                <w:sz w:val="22"/>
                <w:szCs w:val="22"/>
                <w:highlight w:val="none"/>
              </w:rPr>
            </w:pPr>
            <w:r>
              <w:rPr>
                <w:rFonts w:hint="eastAsia" w:ascii="宋体" w:hAnsi="宋体" w:eastAsia="宋体" w:cs="宋体"/>
                <w:b/>
                <w:sz w:val="22"/>
                <w:szCs w:val="22"/>
                <w:highlight w:val="none"/>
              </w:rPr>
              <w:t>序号</w:t>
            </w:r>
          </w:p>
        </w:tc>
        <w:tc>
          <w:tcPr>
            <w:tcW w:w="7519"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
                <w:sz w:val="22"/>
                <w:szCs w:val="22"/>
                <w:highlight w:val="none"/>
              </w:rPr>
            </w:pPr>
            <w:r>
              <w:rPr>
                <w:rFonts w:hint="eastAsia" w:ascii="宋体" w:hAnsi="宋体" w:eastAsia="宋体" w:cs="宋体"/>
                <w:b/>
                <w:sz w:val="22"/>
                <w:szCs w:val="22"/>
                <w:highlight w:val="none"/>
              </w:rPr>
              <w:t>内 容</w:t>
            </w:r>
          </w:p>
        </w:tc>
        <w:tc>
          <w:tcPr>
            <w:tcW w:w="1227"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
                <w:sz w:val="22"/>
                <w:szCs w:val="22"/>
                <w:highlight w:val="none"/>
              </w:rPr>
            </w:pPr>
            <w:r>
              <w:rPr>
                <w:rFonts w:hint="eastAsia" w:ascii="宋体" w:hAnsi="宋体" w:eastAsia="宋体" w:cs="宋体"/>
                <w:b/>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jc w:val="center"/>
        </w:trPr>
        <w:tc>
          <w:tcPr>
            <w:tcW w:w="681"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Cs/>
                <w:sz w:val="22"/>
                <w:szCs w:val="22"/>
                <w:highlight w:val="none"/>
              </w:rPr>
            </w:pPr>
            <w:r>
              <w:rPr>
                <w:rFonts w:hint="eastAsia" w:ascii="宋体" w:hAnsi="宋体" w:eastAsia="宋体" w:cs="宋体"/>
                <w:bCs/>
                <w:sz w:val="22"/>
                <w:szCs w:val="22"/>
                <w:highlight w:val="none"/>
              </w:rPr>
              <w:t>1</w:t>
            </w:r>
          </w:p>
        </w:tc>
        <w:tc>
          <w:tcPr>
            <w:tcW w:w="7519"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textAlignment w:val="auto"/>
              <w:outlineLvl w:val="9"/>
              <w:rPr>
                <w:rFonts w:hint="eastAsia" w:ascii="宋体" w:hAnsi="宋体" w:eastAsia="宋体" w:cs="宋体"/>
                <w:bCs/>
                <w:sz w:val="22"/>
                <w:szCs w:val="22"/>
                <w:highlight w:val="none"/>
              </w:rPr>
            </w:pPr>
            <w:r>
              <w:rPr>
                <w:rFonts w:hint="eastAsia" w:ascii="宋体" w:hAnsi="宋体" w:eastAsia="宋体" w:cs="宋体"/>
                <w:bCs/>
                <w:sz w:val="22"/>
                <w:szCs w:val="22"/>
                <w:highlight w:val="none"/>
              </w:rPr>
              <w:t>营业执照(或事业法人登记证书或其它工商等登记证明材料)</w:t>
            </w:r>
          </w:p>
          <w:p>
            <w:pPr>
              <w:pStyle w:val="3"/>
              <w:keepNext w:val="0"/>
              <w:keepLines w:val="0"/>
              <w:pageBreakBefore w:val="0"/>
              <w:widowControl w:val="0"/>
              <w:kinsoku/>
              <w:wordWrap/>
              <w:topLinePunct w:val="0"/>
              <w:autoSpaceDE/>
              <w:autoSpaceDN/>
              <w:bidi w:val="0"/>
              <w:adjustRightInd w:val="0"/>
              <w:snapToGrid/>
              <w:spacing w:after="0" w:line="360" w:lineRule="auto"/>
              <w:ind w:firstLine="0" w:firstLineChars="0"/>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a.</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为企业或个体工商户的，提供有效的“营业执照”；</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为事业单位的，提供有效的“事业单位法人证书”；</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为非企业专业服务机构的，提供执业许可证等证明文件；</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为自然人（中国公民）的，提供个人有效身份证明文件。</w:t>
            </w:r>
          </w:p>
          <w:p>
            <w:pPr>
              <w:pStyle w:val="3"/>
              <w:keepNext w:val="0"/>
              <w:keepLines w:val="0"/>
              <w:pageBreakBefore w:val="0"/>
              <w:widowControl w:val="0"/>
              <w:kinsoku/>
              <w:wordWrap/>
              <w:topLinePunct w:val="0"/>
              <w:bidi w:val="0"/>
              <w:adjustRightInd w:val="0"/>
              <w:spacing w:after="0" w:line="360" w:lineRule="auto"/>
              <w:textAlignment w:val="auto"/>
              <w:outlineLvl w:val="9"/>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b.金融、保险、通讯等特定行业的全国性企业所设立的区域性分支机构，以及个体工商户、个人独资企业、合伙企业参加本项目</w:t>
            </w:r>
            <w:r>
              <w:rPr>
                <w:rFonts w:hint="eastAsia" w:ascii="宋体" w:hAnsi="宋体" w:cs="宋体"/>
                <w:sz w:val="22"/>
                <w:szCs w:val="22"/>
                <w:highlight w:val="none"/>
                <w:lang w:val="en-US" w:eastAsia="zh-CN"/>
              </w:rPr>
              <w:t>磋商</w:t>
            </w:r>
            <w:r>
              <w:rPr>
                <w:rFonts w:hint="eastAsia" w:ascii="宋体" w:hAnsi="宋体" w:eastAsia="宋体" w:cs="宋体"/>
                <w:sz w:val="22"/>
                <w:szCs w:val="22"/>
                <w:highlight w:val="none"/>
              </w:rPr>
              <w:t>的，除提供</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自身的营业执照外，还须提供总公司（总机构）授权书或房产权证或其他有效财产证明材料（提供复印件加盖</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公章），以证明其具备实际承担责任的能力和法定的缔结合同能力。</w:t>
            </w:r>
          </w:p>
        </w:tc>
        <w:tc>
          <w:tcPr>
            <w:tcW w:w="1227"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Cs/>
                <w:sz w:val="22"/>
                <w:szCs w:val="22"/>
                <w:highlight w:val="none"/>
              </w:rPr>
            </w:pPr>
            <w:r>
              <w:rPr>
                <w:rFonts w:hint="eastAsia" w:ascii="宋体" w:hAnsi="宋体" w:eastAsia="宋体" w:cs="宋体"/>
                <w:bCs/>
                <w:sz w:val="22"/>
                <w:szCs w:val="22"/>
                <w:highlight w:val="none"/>
              </w:rPr>
              <w:t>附件一（1）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681"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Cs/>
                <w:sz w:val="22"/>
                <w:szCs w:val="22"/>
                <w:highlight w:val="none"/>
              </w:rPr>
            </w:pPr>
            <w:r>
              <w:rPr>
                <w:rFonts w:hint="eastAsia" w:ascii="宋体" w:hAnsi="宋体" w:eastAsia="宋体" w:cs="宋体"/>
                <w:bCs/>
                <w:sz w:val="22"/>
                <w:szCs w:val="22"/>
                <w:highlight w:val="none"/>
              </w:rPr>
              <w:t>2</w:t>
            </w:r>
          </w:p>
        </w:tc>
        <w:tc>
          <w:tcPr>
            <w:tcW w:w="7519"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textAlignment w:val="auto"/>
              <w:outlineLvl w:val="9"/>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符合参加政府采购活动应当具备的一般条件的承诺函 </w:t>
            </w:r>
          </w:p>
        </w:tc>
        <w:tc>
          <w:tcPr>
            <w:tcW w:w="1227"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附件一（2）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681"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Cs/>
                <w:kern w:val="2"/>
                <w:sz w:val="22"/>
                <w:szCs w:val="22"/>
                <w:highlight w:val="none"/>
                <w:lang w:val="en-US" w:eastAsia="zh-CN" w:bidi="ar-SA"/>
              </w:rPr>
            </w:pPr>
            <w:r>
              <w:rPr>
                <w:rFonts w:hint="eastAsia" w:ascii="宋体" w:hAnsi="宋体" w:cs="宋体"/>
                <w:bCs/>
                <w:sz w:val="22"/>
                <w:szCs w:val="22"/>
                <w:highlight w:val="none"/>
                <w:lang w:val="en-US" w:eastAsia="zh-CN"/>
              </w:rPr>
              <w:t>3</w:t>
            </w:r>
          </w:p>
        </w:tc>
        <w:tc>
          <w:tcPr>
            <w:tcW w:w="7519"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textAlignment w:val="auto"/>
              <w:outlineLvl w:val="9"/>
              <w:rPr>
                <w:rFonts w:hint="eastAsia" w:ascii="宋体" w:hAnsi="宋体" w:eastAsia="宋体" w:cs="宋体"/>
                <w:bCs/>
                <w:sz w:val="22"/>
                <w:szCs w:val="22"/>
                <w:highlight w:val="none"/>
              </w:rPr>
            </w:pPr>
            <w:r>
              <w:rPr>
                <w:rFonts w:hint="eastAsia" w:ascii="宋体" w:hAnsi="宋体" w:eastAsia="宋体" w:cs="宋体"/>
                <w:bCs/>
                <w:sz w:val="22"/>
                <w:szCs w:val="22"/>
                <w:highlight w:val="none"/>
              </w:rPr>
              <w:t>供应商“信用中国”(www.creditchina.gov.cn)；“中国政府采购网”（http://www.ccgp.gov.cn/）信用记录网页截图（</w:t>
            </w:r>
            <w:r>
              <w:rPr>
                <w:rFonts w:hint="eastAsia" w:ascii="宋体" w:hAnsi="宋体" w:cs="宋体"/>
                <w:bCs/>
                <w:sz w:val="22"/>
                <w:szCs w:val="22"/>
                <w:highlight w:val="none"/>
                <w:lang w:val="en-US" w:eastAsia="zh-CN"/>
              </w:rPr>
              <w:t>磋商</w:t>
            </w:r>
            <w:r>
              <w:rPr>
                <w:rFonts w:hint="eastAsia" w:ascii="宋体" w:hAnsi="宋体" w:eastAsia="宋体" w:cs="宋体"/>
                <w:bCs/>
                <w:sz w:val="22"/>
                <w:szCs w:val="22"/>
                <w:highlight w:val="none"/>
              </w:rPr>
              <w:t>公告发布之日至磋商截止时间前）</w:t>
            </w:r>
          </w:p>
        </w:tc>
        <w:tc>
          <w:tcPr>
            <w:tcW w:w="1227"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jc w:val="both"/>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附件一（</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81"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Cs/>
                <w:kern w:val="2"/>
                <w:sz w:val="22"/>
                <w:szCs w:val="22"/>
                <w:highlight w:val="none"/>
                <w:lang w:val="en-US" w:eastAsia="zh-CN" w:bidi="ar-SA"/>
              </w:rPr>
            </w:pPr>
            <w:r>
              <w:rPr>
                <w:rFonts w:hint="eastAsia" w:ascii="宋体" w:hAnsi="宋体" w:cs="宋体"/>
                <w:bCs/>
                <w:sz w:val="22"/>
                <w:szCs w:val="22"/>
                <w:highlight w:val="none"/>
                <w:lang w:val="en-US" w:eastAsia="zh-CN"/>
              </w:rPr>
              <w:t>4</w:t>
            </w:r>
          </w:p>
        </w:tc>
        <w:tc>
          <w:tcPr>
            <w:tcW w:w="7519"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textAlignment w:val="auto"/>
              <w:outlineLvl w:val="9"/>
              <w:rPr>
                <w:rFonts w:hint="eastAsia" w:ascii="宋体" w:hAnsi="宋体" w:eastAsia="宋体" w:cs="宋体"/>
                <w:sz w:val="22"/>
                <w:szCs w:val="22"/>
                <w:highlight w:val="none"/>
              </w:rPr>
            </w:pPr>
            <w:r>
              <w:rPr>
                <w:rFonts w:hint="eastAsia" w:ascii="宋体" w:hAnsi="宋体" w:eastAsia="宋体" w:cs="宋体"/>
                <w:bCs/>
                <w:color w:val="auto"/>
                <w:sz w:val="22"/>
                <w:szCs w:val="22"/>
                <w:highlight w:val="none"/>
              </w:rPr>
              <w:t>法定代表人（负责人）资格声明书或法定代表人（负责人）</w:t>
            </w:r>
            <w:r>
              <w:rPr>
                <w:rFonts w:hint="eastAsia" w:ascii="宋体" w:hAnsi="宋体" w:eastAsia="宋体" w:cs="宋体"/>
                <w:bCs/>
                <w:color w:val="auto"/>
                <w:sz w:val="22"/>
                <w:szCs w:val="22"/>
                <w:highlight w:val="none"/>
                <w:lang w:val="en-US" w:eastAsia="zh-CN"/>
              </w:rPr>
              <w:t>授权委托书</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rPr>
              <w:t>如法定代表人（负责人）为供应商代表时，可不提供法定代表人（负责人）授权委托书）</w:t>
            </w:r>
          </w:p>
        </w:tc>
        <w:tc>
          <w:tcPr>
            <w:tcW w:w="1227"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附件一（</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81"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宋体" w:hAnsi="宋体" w:eastAsia="宋体" w:cs="宋体"/>
                <w:bCs/>
                <w:kern w:val="0"/>
                <w:sz w:val="22"/>
                <w:szCs w:val="22"/>
                <w:lang w:val="en-US" w:eastAsia="zh-CN" w:bidi="ar-SA"/>
              </w:rPr>
            </w:pPr>
            <w:r>
              <w:rPr>
                <w:rFonts w:hint="eastAsia" w:ascii="宋体" w:hAnsi="宋体" w:cs="宋体"/>
                <w:bCs/>
                <w:kern w:val="0"/>
                <w:sz w:val="22"/>
                <w:szCs w:val="22"/>
                <w:lang w:val="en-US" w:eastAsia="zh-CN"/>
              </w:rPr>
              <w:t>5</w:t>
            </w:r>
          </w:p>
        </w:tc>
        <w:tc>
          <w:tcPr>
            <w:tcW w:w="7519"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textAlignment w:val="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声明函（单位负责人为同一人或者存在直接控股、管理关系的不同</w:t>
            </w:r>
            <w:r>
              <w:rPr>
                <w:rFonts w:hint="eastAsia" w:ascii="宋体" w:hAnsi="宋体" w:cs="宋体"/>
                <w:bCs/>
                <w:color w:val="auto"/>
                <w:sz w:val="22"/>
                <w:szCs w:val="22"/>
                <w:highlight w:val="none"/>
                <w:lang w:val="en-US" w:eastAsia="zh-CN"/>
              </w:rPr>
              <w:t>供应商</w:t>
            </w:r>
            <w:r>
              <w:rPr>
                <w:rFonts w:hint="eastAsia" w:ascii="宋体" w:hAnsi="宋体" w:eastAsia="宋体" w:cs="宋体"/>
                <w:bCs/>
                <w:color w:val="auto"/>
                <w:sz w:val="22"/>
                <w:szCs w:val="22"/>
                <w:highlight w:val="none"/>
              </w:rPr>
              <w:t>，不得参加同一合同项下的政府采购活动）</w:t>
            </w:r>
          </w:p>
        </w:tc>
        <w:tc>
          <w:tcPr>
            <w:tcW w:w="1227" w:type="dxa"/>
            <w:shd w:val="clear" w:color="auto" w:fill="auto"/>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附件一（</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81"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Cs/>
                <w:kern w:val="2"/>
                <w:sz w:val="22"/>
                <w:szCs w:val="22"/>
                <w:highlight w:val="none"/>
                <w:lang w:val="en-US" w:eastAsia="zh-CN" w:bidi="ar-SA"/>
              </w:rPr>
            </w:pPr>
            <w:r>
              <w:rPr>
                <w:rFonts w:hint="eastAsia" w:ascii="宋体" w:hAnsi="宋体" w:cs="宋体"/>
                <w:bCs/>
                <w:sz w:val="22"/>
                <w:szCs w:val="22"/>
                <w:highlight w:val="none"/>
                <w:lang w:val="en-US" w:eastAsia="zh-CN"/>
              </w:rPr>
              <w:t>6</w:t>
            </w:r>
          </w:p>
        </w:tc>
        <w:tc>
          <w:tcPr>
            <w:tcW w:w="7519" w:type="dxa"/>
            <w:shd w:val="clear" w:color="auto" w:fill="auto"/>
            <w:noWrap w:val="0"/>
            <w:vAlign w:val="center"/>
          </w:tcPr>
          <w:p>
            <w:pPr>
              <w:keepNext w:val="0"/>
              <w:keepLines w:val="0"/>
              <w:pageBreakBefore w:val="0"/>
              <w:widowControl w:val="0"/>
              <w:kinsoku/>
              <w:wordWrap/>
              <w:topLinePunct w:val="0"/>
              <w:bidi w:val="0"/>
              <w:spacing w:line="360" w:lineRule="exact"/>
              <w:textAlignment w:val="auto"/>
              <w:outlineLvl w:val="9"/>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联合体协议书（如为联合体磋商）</w:t>
            </w:r>
          </w:p>
        </w:tc>
        <w:tc>
          <w:tcPr>
            <w:tcW w:w="1227" w:type="dxa"/>
            <w:shd w:val="clear" w:color="auto" w:fill="auto"/>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附件一（</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81"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Cs/>
                <w:kern w:val="2"/>
                <w:sz w:val="22"/>
                <w:szCs w:val="22"/>
                <w:highlight w:val="none"/>
                <w:lang w:val="en-US" w:eastAsia="zh-CN" w:bidi="ar-SA"/>
              </w:rPr>
            </w:pPr>
            <w:r>
              <w:rPr>
                <w:rFonts w:hint="eastAsia" w:ascii="宋体" w:hAnsi="宋体" w:cs="宋体"/>
                <w:bCs/>
                <w:kern w:val="2"/>
                <w:sz w:val="22"/>
                <w:szCs w:val="22"/>
                <w:highlight w:val="none"/>
                <w:lang w:val="en-US" w:eastAsia="zh-CN" w:bidi="ar-SA"/>
              </w:rPr>
              <w:t>7</w:t>
            </w:r>
          </w:p>
        </w:tc>
        <w:tc>
          <w:tcPr>
            <w:tcW w:w="7519" w:type="dxa"/>
            <w:shd w:val="clear" w:color="auto" w:fill="auto"/>
            <w:noWrap w:val="0"/>
            <w:vAlign w:val="center"/>
          </w:tcPr>
          <w:p>
            <w:pPr>
              <w:keepNext w:val="0"/>
              <w:keepLines w:val="0"/>
              <w:pageBreakBefore w:val="0"/>
              <w:widowControl w:val="0"/>
              <w:kinsoku/>
              <w:wordWrap/>
              <w:topLinePunct w:val="0"/>
              <w:bidi w:val="0"/>
              <w:spacing w:line="360" w:lineRule="exact"/>
              <w:jc w:val="left"/>
              <w:textAlignment w:val="auto"/>
              <w:outlineLvl w:val="9"/>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t>分包意向协议（如有）</w:t>
            </w:r>
          </w:p>
        </w:tc>
        <w:tc>
          <w:tcPr>
            <w:tcW w:w="1227" w:type="dxa"/>
            <w:noWrap w:val="0"/>
            <w:vAlign w:val="center"/>
          </w:tcPr>
          <w:p>
            <w:pPr>
              <w:keepNext w:val="0"/>
              <w:keepLines w:val="0"/>
              <w:pageBreakBefore w:val="0"/>
              <w:widowControl w:val="0"/>
              <w:kinsoku/>
              <w:wordWrap/>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附件一（</w:t>
            </w: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81" w:type="dxa"/>
            <w:shd w:val="clear" w:color="auto" w:fill="auto"/>
            <w:noWrap w:val="0"/>
            <w:vAlign w:val="center"/>
          </w:tcPr>
          <w:p>
            <w:pPr>
              <w:keepNext w:val="0"/>
              <w:keepLines w:val="0"/>
              <w:pageBreakBefore w:val="0"/>
              <w:widowControl w:val="0"/>
              <w:kinsoku/>
              <w:wordWrap/>
              <w:overflowPunct w:val="0"/>
              <w:topLinePunct w:val="0"/>
              <w:autoSpaceDE/>
              <w:autoSpaceDN/>
              <w:bidi w:val="0"/>
              <w:adjustRightInd w:val="0"/>
              <w:snapToGrid/>
              <w:spacing w:line="360" w:lineRule="auto"/>
              <w:ind w:firstLine="0" w:firstLineChars="0"/>
              <w:jc w:val="center"/>
              <w:textAlignment w:val="auto"/>
              <w:outlineLvl w:val="9"/>
              <w:rPr>
                <w:rFonts w:hint="default" w:ascii="宋体" w:hAnsi="宋体" w:eastAsia="宋体" w:cs="宋体"/>
                <w:bCs/>
                <w:kern w:val="2"/>
                <w:sz w:val="22"/>
                <w:szCs w:val="22"/>
                <w:highlight w:val="none"/>
                <w:lang w:val="en-US" w:eastAsia="zh-CN" w:bidi="ar-SA"/>
              </w:rPr>
            </w:pPr>
            <w:r>
              <w:rPr>
                <w:rFonts w:hint="eastAsia" w:ascii="宋体" w:hAnsi="宋体" w:cs="宋体"/>
                <w:bCs/>
                <w:kern w:val="2"/>
                <w:sz w:val="22"/>
                <w:szCs w:val="22"/>
                <w:highlight w:val="none"/>
                <w:lang w:val="en-US" w:eastAsia="zh-CN" w:bidi="ar-SA"/>
              </w:rPr>
              <w:t>8</w:t>
            </w:r>
          </w:p>
        </w:tc>
        <w:tc>
          <w:tcPr>
            <w:tcW w:w="75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bCs/>
                <w:kern w:val="0"/>
                <w:sz w:val="22"/>
                <w:szCs w:val="22"/>
                <w:lang w:val="zh-CN"/>
              </w:rPr>
            </w:pPr>
            <w:r>
              <w:rPr>
                <w:rFonts w:hint="eastAsia" w:ascii="宋体" w:hAnsi="宋体" w:eastAsia="宋体" w:cs="宋体"/>
                <w:bCs/>
                <w:kern w:val="0"/>
                <w:sz w:val="22"/>
                <w:szCs w:val="22"/>
                <w:lang w:val="zh-CN"/>
              </w:rPr>
              <w:t>中小企业证明材料（提供《中小企业声明函》或《残疾人福利性单位声明函》或监狱企业证明材料</w:t>
            </w:r>
            <w:r>
              <w:rPr>
                <w:rFonts w:hint="eastAsia" w:ascii="宋体" w:hAnsi="宋体" w:cs="宋体"/>
                <w:bCs/>
                <w:kern w:val="0"/>
                <w:sz w:val="22"/>
                <w:szCs w:val="22"/>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bCs/>
                <w:kern w:val="0"/>
                <w:sz w:val="22"/>
                <w:szCs w:val="22"/>
                <w:lang w:val="zh-CN" w:eastAsia="zh-CN" w:bidi="ar-SA"/>
              </w:rPr>
            </w:pPr>
            <w:r>
              <w:rPr>
                <w:rFonts w:hint="eastAsia" w:ascii="宋体" w:hAnsi="宋体" w:eastAsia="宋体" w:cs="宋体"/>
                <w:b/>
                <w:color w:val="000000"/>
                <w:sz w:val="22"/>
                <w:szCs w:val="22"/>
                <w:u w:val="single"/>
              </w:rPr>
              <w:t>注：</w:t>
            </w:r>
            <w:r>
              <w:rPr>
                <w:rFonts w:hint="eastAsia" w:ascii="宋体" w:hAnsi="宋体" w:eastAsia="宋体" w:cs="宋体"/>
                <w:b/>
                <w:bCs/>
                <w:color w:val="000000"/>
                <w:sz w:val="22"/>
                <w:szCs w:val="22"/>
                <w:u w:val="single"/>
              </w:rPr>
              <w:t>《中小企业声明函》中项目属性、所属行业参考《投标人须知前附表》第2</w:t>
            </w:r>
            <w:r>
              <w:rPr>
                <w:rFonts w:hint="eastAsia" w:ascii="宋体" w:hAnsi="宋体" w:cs="宋体"/>
                <w:b/>
                <w:bCs/>
                <w:color w:val="000000"/>
                <w:sz w:val="22"/>
                <w:szCs w:val="22"/>
                <w:u w:val="single"/>
                <w:lang w:val="en-US" w:eastAsia="zh-CN"/>
              </w:rPr>
              <w:t>7</w:t>
            </w:r>
            <w:r>
              <w:rPr>
                <w:rFonts w:hint="eastAsia" w:ascii="宋体" w:hAnsi="宋体" w:eastAsia="宋体" w:cs="宋体"/>
                <w:b/>
                <w:bCs/>
                <w:color w:val="000000"/>
                <w:sz w:val="22"/>
                <w:szCs w:val="22"/>
                <w:u w:val="single"/>
              </w:rPr>
              <w:t>款。</w:t>
            </w:r>
          </w:p>
        </w:tc>
        <w:tc>
          <w:tcPr>
            <w:tcW w:w="122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outlineLvl w:val="9"/>
              <w:rPr>
                <w:rFonts w:hint="eastAsia" w:ascii="宋体" w:hAnsi="宋体" w:eastAsia="宋体" w:cs="宋体"/>
                <w:bCs/>
                <w:kern w:val="0"/>
                <w:sz w:val="22"/>
                <w:szCs w:val="22"/>
                <w:lang w:val="en-US" w:eastAsia="zh-CN" w:bidi="ar-SA"/>
              </w:rPr>
            </w:pPr>
            <w:r>
              <w:rPr>
                <w:rFonts w:hint="eastAsia" w:ascii="宋体" w:hAnsi="宋体" w:eastAsia="宋体" w:cs="宋体"/>
                <w:bCs/>
                <w:kern w:val="0"/>
                <w:sz w:val="22"/>
                <w:szCs w:val="22"/>
                <w:lang w:val="zh-CN"/>
              </w:rPr>
              <w:t>附件</w:t>
            </w:r>
            <w:r>
              <w:rPr>
                <w:rFonts w:hint="eastAsia" w:ascii="宋体" w:hAnsi="宋体" w:eastAsia="宋体" w:cs="宋体"/>
                <w:bCs/>
                <w:kern w:val="0"/>
                <w:sz w:val="22"/>
                <w:szCs w:val="22"/>
                <w:lang w:val="en-US" w:eastAsia="zh-CN"/>
              </w:rPr>
              <w:t>五</w:t>
            </w:r>
          </w:p>
        </w:tc>
      </w:tr>
    </w:tbl>
    <w:p>
      <w:pPr>
        <w:keepNext w:val="0"/>
        <w:keepLines w:val="0"/>
        <w:pageBreakBefore w:val="0"/>
        <w:widowControl w:val="0"/>
        <w:kinsoku/>
        <w:wordWrap/>
        <w:topLinePunct w:val="0"/>
        <w:bidi w:val="0"/>
        <w:spacing w:line="360" w:lineRule="auto"/>
        <w:ind w:left="9" w:hanging="9" w:hangingChars="4"/>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p>
      <w:pPr>
        <w:keepNext w:val="0"/>
        <w:keepLines w:val="0"/>
        <w:pageBreakBefore w:val="0"/>
        <w:widowControl w:val="0"/>
        <w:kinsoku/>
        <w:wordWrap/>
        <w:topLinePunct w:val="0"/>
        <w:bidi w:val="0"/>
        <w:spacing w:line="360" w:lineRule="auto"/>
        <w:ind w:firstLine="442"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①▲</w:t>
      </w:r>
      <w:r>
        <w:rPr>
          <w:rFonts w:hint="eastAsia" w:ascii="宋体" w:hAnsi="宋体" w:eastAsia="宋体" w:cs="宋体"/>
          <w:b/>
          <w:color w:val="auto"/>
          <w:sz w:val="22"/>
          <w:szCs w:val="22"/>
          <w:highlight w:val="none"/>
          <w:u w:val="single"/>
        </w:rPr>
        <w:t>以上所需的各种材料若系复印件、扫描件，须加盖供应商有效的公章（CA电子签章）</w:t>
      </w:r>
      <w:r>
        <w:rPr>
          <w:rFonts w:hint="eastAsia" w:ascii="宋体" w:hAnsi="宋体" w:eastAsia="宋体" w:cs="宋体"/>
          <w:color w:val="auto"/>
          <w:sz w:val="22"/>
          <w:szCs w:val="22"/>
          <w:highlight w:val="none"/>
        </w:rPr>
        <w:t>；</w:t>
      </w:r>
    </w:p>
    <w:p>
      <w:pPr>
        <w:pStyle w:val="3"/>
        <w:keepNext w:val="0"/>
        <w:keepLines w:val="0"/>
        <w:pageBreakBefore w:val="0"/>
        <w:widowControl w:val="0"/>
        <w:kinsoku/>
        <w:wordWrap/>
        <w:topLinePunct w:val="0"/>
        <w:bidi w:val="0"/>
        <w:spacing w:after="0" w:line="360" w:lineRule="auto"/>
        <w:ind w:firstLine="442" w:firstLineChars="200"/>
        <w:textAlignment w:val="auto"/>
        <w:outlineLvl w:val="9"/>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②▲</w:t>
      </w:r>
      <w:r>
        <w:rPr>
          <w:rFonts w:hint="eastAsia" w:ascii="宋体" w:hAnsi="宋体" w:eastAsia="宋体" w:cs="宋体"/>
          <w:b/>
          <w:color w:val="auto"/>
          <w:sz w:val="22"/>
          <w:szCs w:val="22"/>
          <w:highlight w:val="none"/>
          <w:u w:val="single"/>
        </w:rPr>
        <w:t>如为联合体磋商，上述资料联合体各方均须提供。</w:t>
      </w:r>
      <w:r>
        <w:rPr>
          <w:rFonts w:hint="eastAsia" w:ascii="宋体" w:hAnsi="宋体" w:eastAsia="宋体" w:cs="宋体"/>
          <w:b/>
          <w:color w:val="auto"/>
          <w:sz w:val="22"/>
          <w:szCs w:val="22"/>
          <w:highlight w:val="none"/>
          <w:u w:val="single"/>
          <w:lang w:eastAsia="zh-CN"/>
        </w:rPr>
        <w:t>（分包协议书</w:t>
      </w:r>
      <w:r>
        <w:rPr>
          <w:rFonts w:hint="eastAsia" w:ascii="宋体" w:hAnsi="宋体" w:eastAsia="宋体" w:cs="宋体"/>
          <w:b/>
          <w:color w:val="auto"/>
          <w:sz w:val="22"/>
          <w:szCs w:val="22"/>
          <w:highlight w:val="none"/>
          <w:u w:val="single"/>
          <w:lang w:val="en-US" w:eastAsia="zh-CN"/>
        </w:rPr>
        <w:t>除外；如磋商供应商如选择分包的，还必须提供分包协议书。</w:t>
      </w:r>
      <w:r>
        <w:rPr>
          <w:rFonts w:hint="eastAsia" w:ascii="宋体" w:hAnsi="宋体" w:eastAsia="宋体" w:cs="宋体"/>
          <w:b/>
          <w:color w:val="auto"/>
          <w:sz w:val="22"/>
          <w:szCs w:val="22"/>
          <w:highlight w:val="none"/>
          <w:u w:val="single"/>
          <w:lang w:eastAsia="zh-CN"/>
        </w:rPr>
        <w:t>）</w:t>
      </w:r>
    </w:p>
    <w:p>
      <w:pPr>
        <w:pStyle w:val="3"/>
        <w:keepNext w:val="0"/>
        <w:keepLines w:val="0"/>
        <w:pageBreakBefore w:val="0"/>
        <w:widowControl w:val="0"/>
        <w:kinsoku/>
        <w:wordWrap/>
        <w:topLinePunct w:val="0"/>
        <w:bidi w:val="0"/>
        <w:spacing w:after="0" w:line="360" w:lineRule="auto"/>
        <w:ind w:firstLine="442" w:firstLineChars="200"/>
        <w:textAlignment w:val="auto"/>
        <w:outlineLvl w:val="9"/>
        <w:rPr>
          <w:rFonts w:hint="eastAsia" w:ascii="宋体" w:hAnsi="宋体" w:eastAsia="宋体" w:cs="宋体"/>
          <w:color w:val="auto"/>
          <w:highlight w:val="none"/>
        </w:rPr>
      </w:pPr>
      <w:r>
        <w:rPr>
          <w:rFonts w:hint="eastAsia" w:ascii="宋体" w:hAnsi="宋体" w:eastAsia="宋体" w:cs="宋体"/>
          <w:b/>
          <w:color w:val="auto"/>
          <w:sz w:val="22"/>
          <w:szCs w:val="22"/>
          <w:highlight w:val="none"/>
          <w:lang w:val="en-US" w:eastAsia="zh-CN"/>
        </w:rPr>
        <w:t>③</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如为</w:t>
      </w:r>
      <w:r>
        <w:rPr>
          <w:rFonts w:hint="eastAsia" w:ascii="宋体" w:hAnsi="宋体" w:eastAsia="宋体" w:cs="宋体"/>
          <w:b/>
          <w:color w:val="auto"/>
          <w:sz w:val="22"/>
          <w:szCs w:val="22"/>
          <w:highlight w:val="none"/>
          <w:u w:val="single"/>
          <w:lang w:val="en-US" w:eastAsia="zh-CN"/>
        </w:rPr>
        <w:t>分包磋商</w:t>
      </w:r>
      <w:r>
        <w:rPr>
          <w:rFonts w:hint="eastAsia" w:ascii="宋体" w:hAnsi="宋体" w:eastAsia="宋体" w:cs="宋体"/>
          <w:b/>
          <w:color w:val="auto"/>
          <w:sz w:val="22"/>
          <w:szCs w:val="22"/>
          <w:highlight w:val="none"/>
          <w:u w:val="single"/>
        </w:rPr>
        <w:t>，上述资料</w:t>
      </w:r>
      <w:r>
        <w:rPr>
          <w:rFonts w:hint="eastAsia" w:ascii="宋体" w:hAnsi="宋体" w:eastAsia="宋体" w:cs="宋体"/>
          <w:b/>
          <w:color w:val="auto"/>
          <w:sz w:val="22"/>
          <w:szCs w:val="22"/>
          <w:highlight w:val="none"/>
          <w:u w:val="single"/>
          <w:lang w:val="en-US" w:eastAsia="zh-CN"/>
        </w:rPr>
        <w:t>分包</w:t>
      </w:r>
      <w:r>
        <w:rPr>
          <w:rFonts w:hint="eastAsia" w:ascii="宋体" w:hAnsi="宋体" w:eastAsia="宋体" w:cs="宋体"/>
          <w:b/>
          <w:color w:val="auto"/>
          <w:sz w:val="22"/>
          <w:szCs w:val="22"/>
          <w:highlight w:val="none"/>
          <w:u w:val="single"/>
        </w:rPr>
        <w:t>各方均须提供。</w:t>
      </w:r>
      <w:r>
        <w:rPr>
          <w:rFonts w:hint="eastAsia" w:ascii="宋体" w:hAnsi="宋体" w:eastAsia="宋体" w:cs="宋体"/>
          <w:b/>
          <w:color w:val="auto"/>
          <w:sz w:val="22"/>
          <w:szCs w:val="22"/>
          <w:highlight w:val="none"/>
          <w:u w:val="single"/>
          <w:lang w:eastAsia="zh-CN"/>
        </w:rPr>
        <w:t>（联合体协议书</w:t>
      </w:r>
      <w:r>
        <w:rPr>
          <w:rFonts w:hint="eastAsia" w:ascii="宋体" w:hAnsi="宋体" w:eastAsia="宋体" w:cs="宋体"/>
          <w:b/>
          <w:color w:val="auto"/>
          <w:sz w:val="22"/>
          <w:szCs w:val="22"/>
          <w:highlight w:val="none"/>
          <w:u w:val="single"/>
          <w:lang w:val="en-US" w:eastAsia="zh-CN"/>
        </w:rPr>
        <w:t>以外；磋商供应商如为存在联合体，还必须提供联合体协议书。</w:t>
      </w:r>
      <w:r>
        <w:rPr>
          <w:rFonts w:hint="eastAsia" w:ascii="宋体" w:hAnsi="宋体" w:eastAsia="宋体" w:cs="宋体"/>
          <w:b/>
          <w:color w:val="auto"/>
          <w:sz w:val="22"/>
          <w:szCs w:val="22"/>
          <w:highlight w:val="none"/>
          <w:u w:val="single"/>
          <w:lang w:eastAsia="zh-CN"/>
        </w:rPr>
        <w:t>）</w:t>
      </w:r>
    </w:p>
    <w:p>
      <w:pPr>
        <w:keepNext w:val="0"/>
        <w:keepLines w:val="0"/>
        <w:pageBreakBefore w:val="0"/>
        <w:widowControl w:val="0"/>
        <w:tabs>
          <w:tab w:val="left" w:pos="5355"/>
        </w:tabs>
        <w:kinsoku/>
        <w:wordWrap/>
        <w:overflowPunct/>
        <w:topLinePunct w:val="0"/>
        <w:autoSpaceDE/>
        <w:autoSpaceDN/>
        <w:bidi w:val="0"/>
        <w:adjustRightInd w:val="0"/>
        <w:snapToGrid/>
        <w:spacing w:line="360" w:lineRule="auto"/>
        <w:ind w:firstLine="442" w:firstLineChars="200"/>
        <w:textAlignment w:val="auto"/>
        <w:outlineLvl w:val="9"/>
        <w:rPr>
          <w:sz w:val="22"/>
          <w:szCs w:val="22"/>
        </w:rPr>
      </w:pPr>
      <w:r>
        <w:rPr>
          <w:rFonts w:hint="eastAsia" w:ascii="宋体" w:hAnsi="宋体" w:cs="宋体"/>
          <w:b/>
          <w:bCs/>
          <w:sz w:val="22"/>
          <w:szCs w:val="22"/>
        </w:rPr>
        <w:t>3.1.</w:t>
      </w:r>
      <w:r>
        <w:rPr>
          <w:rFonts w:hint="eastAsia" w:ascii="宋体" w:hAnsi="宋体" w:cs="宋体"/>
          <w:b/>
          <w:bCs/>
          <w:sz w:val="22"/>
          <w:szCs w:val="22"/>
          <w:lang w:val="en-US" w:eastAsia="zh-CN"/>
        </w:rPr>
        <w:t>2 商务技术文件</w:t>
      </w:r>
    </w:p>
    <w:tbl>
      <w:tblPr>
        <w:tblStyle w:val="18"/>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39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ascii="宋体" w:hAnsi="宋体" w:cs="宋体"/>
                <w:bCs/>
                <w:sz w:val="22"/>
                <w:szCs w:val="22"/>
              </w:rPr>
            </w:pPr>
            <w:r>
              <w:rPr>
                <w:rFonts w:hint="eastAsia" w:ascii="宋体" w:hAnsi="宋体" w:cs="宋体"/>
                <w:sz w:val="22"/>
                <w:szCs w:val="22"/>
              </w:rPr>
              <w:t>序号</w:t>
            </w:r>
          </w:p>
        </w:tc>
        <w:tc>
          <w:tcPr>
            <w:tcW w:w="739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ascii="宋体" w:hAnsi="宋体" w:cs="宋体"/>
                <w:bCs/>
                <w:sz w:val="22"/>
                <w:szCs w:val="22"/>
              </w:rPr>
            </w:pPr>
            <w:r>
              <w:rPr>
                <w:rFonts w:hint="eastAsia" w:ascii="宋体" w:hAnsi="宋体" w:cs="宋体"/>
                <w:b/>
                <w:sz w:val="22"/>
                <w:szCs w:val="22"/>
              </w:rPr>
              <w:t>内容</w:t>
            </w:r>
          </w:p>
        </w:tc>
        <w:tc>
          <w:tcPr>
            <w:tcW w:w="12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ascii="宋体" w:hAnsi="宋体" w:cs="宋体"/>
                <w:bCs/>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ascii="宋体" w:hAnsi="宋体" w:cs="宋体"/>
                <w:bCs/>
                <w:sz w:val="22"/>
                <w:szCs w:val="22"/>
              </w:rPr>
            </w:pPr>
            <w:r>
              <w:rPr>
                <w:rFonts w:hint="eastAsia" w:ascii="宋体" w:hAnsi="宋体" w:cs="宋体"/>
                <w:bCs/>
                <w:sz w:val="22"/>
                <w:szCs w:val="22"/>
              </w:rPr>
              <w:t>1</w:t>
            </w:r>
          </w:p>
        </w:tc>
        <w:tc>
          <w:tcPr>
            <w:tcW w:w="739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outlineLvl w:val="9"/>
              <w:rPr>
                <w:rFonts w:ascii="宋体" w:hAnsi="宋体" w:cs="宋体"/>
                <w:bCs/>
                <w:sz w:val="22"/>
                <w:szCs w:val="22"/>
              </w:rPr>
            </w:pPr>
            <w:r>
              <w:rPr>
                <w:rFonts w:hint="eastAsia" w:ascii="宋体" w:hAnsi="宋体" w:cs="宋体"/>
                <w:color w:val="000000"/>
                <w:sz w:val="22"/>
                <w:szCs w:val="22"/>
              </w:rPr>
              <w:t>磋商函</w:t>
            </w:r>
          </w:p>
        </w:tc>
        <w:tc>
          <w:tcPr>
            <w:tcW w:w="12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ascii="宋体" w:hAnsi="宋体" w:cs="宋体"/>
                <w:bCs/>
                <w:sz w:val="22"/>
                <w:szCs w:val="22"/>
              </w:rPr>
            </w:pPr>
            <w:r>
              <w:rPr>
                <w:rFonts w:hint="eastAsia" w:ascii="宋体" w:hAnsi="宋体" w:cs="宋体"/>
                <w:bCs/>
                <w:sz w:val="22"/>
                <w:szCs w:val="22"/>
              </w:rPr>
              <w:t>附件二（1）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ascii="宋体" w:hAnsi="宋体" w:cs="宋体"/>
                <w:bCs/>
                <w:sz w:val="22"/>
                <w:szCs w:val="22"/>
              </w:rPr>
            </w:pPr>
            <w:r>
              <w:rPr>
                <w:rFonts w:hint="eastAsia" w:ascii="宋体" w:hAnsi="宋体" w:cs="宋体"/>
                <w:bCs/>
                <w:sz w:val="22"/>
                <w:szCs w:val="22"/>
              </w:rPr>
              <w:t>2</w:t>
            </w:r>
          </w:p>
        </w:tc>
        <w:tc>
          <w:tcPr>
            <w:tcW w:w="739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outlineLvl w:val="9"/>
              <w:rPr>
                <w:rFonts w:ascii="宋体" w:hAnsi="宋体" w:cs="宋体"/>
                <w:bCs/>
                <w:sz w:val="22"/>
                <w:szCs w:val="22"/>
              </w:rPr>
            </w:pPr>
            <w:r>
              <w:rPr>
                <w:rFonts w:hint="eastAsia" w:ascii="宋体" w:hAnsi="宋体" w:cs="宋体"/>
                <w:bCs/>
                <w:sz w:val="22"/>
                <w:szCs w:val="22"/>
              </w:rPr>
              <w:t>技术规格、商务条款偏离表</w:t>
            </w:r>
          </w:p>
        </w:tc>
        <w:tc>
          <w:tcPr>
            <w:tcW w:w="12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ascii="宋体" w:hAnsi="宋体" w:cs="宋体"/>
                <w:bCs/>
                <w:sz w:val="22"/>
                <w:szCs w:val="22"/>
              </w:rPr>
            </w:pPr>
            <w:r>
              <w:rPr>
                <w:rFonts w:hint="eastAsia" w:ascii="宋体" w:hAnsi="宋体" w:cs="宋体"/>
                <w:bCs/>
                <w:sz w:val="22"/>
                <w:szCs w:val="22"/>
              </w:rPr>
              <w:t>附件二（2）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ascii="宋体" w:hAnsi="宋体" w:cs="宋体"/>
                <w:bCs/>
                <w:sz w:val="22"/>
                <w:szCs w:val="22"/>
              </w:rPr>
            </w:pPr>
            <w:r>
              <w:rPr>
                <w:rFonts w:hint="eastAsia" w:ascii="宋体" w:hAnsi="宋体" w:cs="宋体"/>
                <w:bCs/>
                <w:sz w:val="22"/>
                <w:szCs w:val="22"/>
              </w:rPr>
              <w:t>3</w:t>
            </w:r>
          </w:p>
        </w:tc>
        <w:tc>
          <w:tcPr>
            <w:tcW w:w="739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outlineLvl w:val="9"/>
              <w:rPr>
                <w:rFonts w:ascii="宋体" w:hAnsi="宋体" w:cs="宋体"/>
                <w:bCs/>
                <w:sz w:val="22"/>
                <w:szCs w:val="22"/>
              </w:rPr>
            </w:pPr>
            <w:r>
              <w:rPr>
                <w:rFonts w:hint="eastAsia" w:ascii="宋体" w:hAnsi="宋体" w:cs="宋体"/>
                <w:bCs/>
                <w:sz w:val="22"/>
                <w:szCs w:val="22"/>
              </w:rPr>
              <w:t>类似项目业绩</w:t>
            </w:r>
          </w:p>
        </w:tc>
        <w:tc>
          <w:tcPr>
            <w:tcW w:w="12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ascii="宋体" w:hAnsi="宋体" w:cs="宋体"/>
                <w:bCs/>
                <w:sz w:val="22"/>
                <w:szCs w:val="22"/>
              </w:rPr>
            </w:pPr>
            <w:r>
              <w:rPr>
                <w:rFonts w:hint="eastAsia" w:ascii="宋体" w:hAnsi="宋体" w:cs="宋体"/>
                <w:bCs/>
                <w:sz w:val="22"/>
                <w:szCs w:val="22"/>
              </w:rPr>
              <w:t>附件二（3）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hint="eastAsia" w:ascii="宋体" w:hAnsi="宋体" w:eastAsia="宋体" w:cs="宋体"/>
                <w:bCs/>
                <w:sz w:val="22"/>
                <w:szCs w:val="22"/>
                <w:lang w:val="en-US" w:eastAsia="zh-CN"/>
              </w:rPr>
            </w:pPr>
            <w:r>
              <w:rPr>
                <w:rFonts w:hint="eastAsia" w:ascii="宋体" w:hAnsi="宋体" w:cs="宋体"/>
                <w:bCs/>
                <w:sz w:val="22"/>
                <w:szCs w:val="22"/>
                <w:lang w:val="en-US" w:eastAsia="zh-CN"/>
              </w:rPr>
              <w:t>4</w:t>
            </w:r>
          </w:p>
        </w:tc>
        <w:tc>
          <w:tcPr>
            <w:tcW w:w="739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outlineLvl w:val="9"/>
              <w:rPr>
                <w:rFonts w:hint="eastAsia" w:ascii="宋体" w:hAnsi="宋体" w:cs="宋体"/>
                <w:bCs/>
                <w:sz w:val="22"/>
                <w:szCs w:val="22"/>
              </w:rPr>
            </w:pPr>
            <w:r>
              <w:rPr>
                <w:rFonts w:hint="eastAsia" w:ascii="宋体" w:hAnsi="宋体" w:cs="宋体"/>
                <w:bCs/>
                <w:sz w:val="22"/>
                <w:szCs w:val="22"/>
              </w:rPr>
              <w:t>项目负责人简历表</w:t>
            </w:r>
          </w:p>
        </w:tc>
        <w:tc>
          <w:tcPr>
            <w:tcW w:w="12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hint="eastAsia" w:ascii="宋体" w:hAnsi="宋体" w:cs="宋体"/>
                <w:bCs/>
                <w:sz w:val="22"/>
                <w:szCs w:val="22"/>
              </w:rPr>
            </w:pPr>
            <w:r>
              <w:rPr>
                <w:rFonts w:hint="eastAsia" w:ascii="宋体" w:hAnsi="宋体" w:cs="宋体"/>
                <w:bCs/>
                <w:sz w:val="22"/>
                <w:szCs w:val="22"/>
              </w:rPr>
              <w:t>附件二（</w:t>
            </w:r>
            <w:r>
              <w:rPr>
                <w:rFonts w:hint="eastAsia" w:ascii="宋体" w:hAnsi="宋体" w:cs="宋体"/>
                <w:bCs/>
                <w:sz w:val="22"/>
                <w:szCs w:val="22"/>
                <w:lang w:val="en-US" w:eastAsia="zh-CN"/>
              </w:rPr>
              <w:t>4</w:t>
            </w:r>
            <w:r>
              <w:rPr>
                <w:rFonts w:hint="eastAsia" w:ascii="宋体" w:hAnsi="宋体" w:cs="宋体"/>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69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outlineLvl w:val="9"/>
              <w:rPr>
                <w:rFonts w:hint="default" w:ascii="宋体" w:hAnsi="宋体" w:eastAsia="宋体" w:cs="宋体"/>
                <w:bCs/>
                <w:sz w:val="22"/>
                <w:szCs w:val="22"/>
                <w:lang w:val="en-US" w:eastAsia="zh-CN"/>
              </w:rPr>
            </w:pPr>
            <w:r>
              <w:rPr>
                <w:rFonts w:hint="eastAsia" w:ascii="宋体" w:hAnsi="宋体" w:cs="宋体"/>
                <w:bCs/>
                <w:sz w:val="22"/>
                <w:szCs w:val="22"/>
                <w:lang w:val="en-US" w:eastAsia="zh-CN"/>
              </w:rPr>
              <w:t>5</w:t>
            </w:r>
          </w:p>
        </w:tc>
        <w:tc>
          <w:tcPr>
            <w:tcW w:w="8616"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outlineLvl w:val="9"/>
              <w:rPr>
                <w:rFonts w:ascii="宋体" w:hAnsi="宋体" w:cs="宋体"/>
                <w:bCs/>
                <w:sz w:val="22"/>
                <w:szCs w:val="22"/>
              </w:rPr>
            </w:pPr>
            <w:r>
              <w:rPr>
                <w:rFonts w:hint="eastAsia" w:ascii="宋体" w:hAnsi="宋体" w:cs="宋体"/>
                <w:b/>
                <w:color w:val="000000"/>
                <w:kern w:val="0"/>
                <w:sz w:val="22"/>
                <w:szCs w:val="22"/>
              </w:rPr>
              <w:t>结合磋商文件磋商细则供应商认为需要提供的其他技术资料（格式自拟）</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outlineLvl w:val="9"/>
        <w:rPr>
          <w:rFonts w:hint="eastAsia" w:ascii="宋体" w:hAnsi="宋体" w:cs="宋体"/>
          <w:color w:val="000000"/>
          <w:sz w:val="22"/>
          <w:szCs w:val="22"/>
        </w:rPr>
      </w:pPr>
      <w:r>
        <w:rPr>
          <w:rFonts w:hint="eastAsia" w:ascii="宋体" w:hAnsi="宋体" w:cs="宋体"/>
          <w:b/>
          <w:sz w:val="22"/>
          <w:szCs w:val="22"/>
        </w:rPr>
        <w:t>备注：</w:t>
      </w:r>
    </w:p>
    <w:p>
      <w:pPr>
        <w:keepNext w:val="0"/>
        <w:keepLines w:val="0"/>
        <w:pageBreakBefore w:val="0"/>
        <w:widowControl w:val="0"/>
        <w:numPr>
          <w:ilvl w:val="0"/>
          <w:numId w:val="0"/>
        </w:numPr>
        <w:tabs>
          <w:tab w:val="left" w:pos="5355"/>
        </w:tabs>
        <w:kinsoku/>
        <w:wordWrap/>
        <w:overflowPunct/>
        <w:topLinePunct w:val="0"/>
        <w:autoSpaceDE/>
        <w:autoSpaceDN/>
        <w:bidi w:val="0"/>
        <w:adjustRightInd w:val="0"/>
        <w:snapToGrid/>
        <w:spacing w:line="360" w:lineRule="auto"/>
        <w:ind w:firstLine="440" w:firstLineChars="200"/>
        <w:textAlignment w:val="auto"/>
        <w:outlineLvl w:val="9"/>
        <w:rPr>
          <w:rFonts w:ascii="宋体" w:hAnsi="宋体" w:cs="宋体"/>
          <w:sz w:val="22"/>
          <w:szCs w:val="22"/>
        </w:rPr>
      </w:pPr>
      <w:r>
        <w:rPr>
          <w:rFonts w:hint="eastAsia" w:ascii="宋体" w:hAnsi="宋体" w:cs="宋体"/>
          <w:color w:val="000000"/>
          <w:sz w:val="22"/>
          <w:szCs w:val="22"/>
        </w:rPr>
        <w:t>供应商可在响应文件中对磋商文件中的技术要求选用替代标准、补充或更改，但这些替代标准及补充更改必须相当于或优于磋商文件中提出的相应技术要求，并使采购人满意。同时在技术偏离表中作出详细说明。</w:t>
      </w:r>
    </w:p>
    <w:p>
      <w:pPr>
        <w:keepNext w:val="0"/>
        <w:keepLines w:val="0"/>
        <w:pageBreakBefore w:val="0"/>
        <w:widowControl w:val="0"/>
        <w:tabs>
          <w:tab w:val="left" w:pos="5355"/>
        </w:tabs>
        <w:kinsoku/>
        <w:wordWrap/>
        <w:overflowPunct/>
        <w:topLinePunct w:val="0"/>
        <w:autoSpaceDE/>
        <w:autoSpaceDN/>
        <w:bidi w:val="0"/>
        <w:adjustRightInd w:val="0"/>
        <w:snapToGrid/>
        <w:spacing w:line="360" w:lineRule="auto"/>
        <w:ind w:firstLine="442" w:firstLineChars="200"/>
        <w:textAlignment w:val="auto"/>
        <w:outlineLvl w:val="9"/>
        <w:rPr>
          <w:rFonts w:ascii="宋体" w:hAnsi="宋体" w:cs="宋体"/>
          <w:b/>
          <w:bCs/>
          <w:sz w:val="22"/>
          <w:szCs w:val="22"/>
        </w:rPr>
      </w:pPr>
      <w:r>
        <w:rPr>
          <w:rFonts w:hint="eastAsia" w:ascii="宋体" w:hAnsi="宋体" w:cs="宋体"/>
          <w:b/>
          <w:bCs/>
          <w:sz w:val="22"/>
          <w:szCs w:val="22"/>
        </w:rPr>
        <w:t>3.1.3</w:t>
      </w:r>
      <w:r>
        <w:rPr>
          <w:rFonts w:hint="eastAsia" w:ascii="宋体" w:hAnsi="宋体" w:cs="宋体"/>
          <w:b/>
          <w:bCs/>
          <w:sz w:val="22"/>
          <w:szCs w:val="22"/>
          <w:lang w:val="en-US" w:eastAsia="zh-CN"/>
        </w:rPr>
        <w:t xml:space="preserve"> </w:t>
      </w:r>
      <w:r>
        <w:rPr>
          <w:rFonts w:hint="eastAsia" w:ascii="宋体" w:hAnsi="宋体" w:cs="宋体"/>
          <w:b/>
          <w:bCs/>
          <w:sz w:val="22"/>
          <w:szCs w:val="22"/>
        </w:rPr>
        <w:t>报价文件</w:t>
      </w:r>
    </w:p>
    <w:tbl>
      <w:tblPr>
        <w:tblStyle w:val="18"/>
        <w:tblW w:w="8979" w:type="dxa"/>
        <w:jc w:val="center"/>
        <w:tblInd w:w="0" w:type="dxa"/>
        <w:tblLayout w:type="fixed"/>
        <w:tblCellMar>
          <w:top w:w="0" w:type="dxa"/>
          <w:left w:w="108" w:type="dxa"/>
          <w:bottom w:w="0" w:type="dxa"/>
          <w:right w:w="108" w:type="dxa"/>
        </w:tblCellMar>
      </w:tblPr>
      <w:tblGrid>
        <w:gridCol w:w="838"/>
        <w:gridCol w:w="6084"/>
        <w:gridCol w:w="2057"/>
      </w:tblGrid>
      <w:tr>
        <w:tblPrEx>
          <w:tblLayout w:type="fixed"/>
          <w:tblCellMar>
            <w:top w:w="0" w:type="dxa"/>
            <w:left w:w="108" w:type="dxa"/>
            <w:bottom w:w="0" w:type="dxa"/>
            <w:right w:w="108" w:type="dxa"/>
          </w:tblCellMar>
        </w:tblPrEx>
        <w:trPr>
          <w:trHeight w:val="414" w:hRule="atLeast"/>
          <w:jc w:val="center"/>
        </w:trPr>
        <w:tc>
          <w:tcPr>
            <w:tcW w:w="838" w:type="dxa"/>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auto"/>
              <w:outlineLvl w:val="9"/>
              <w:rPr>
                <w:rFonts w:ascii="宋体" w:hAnsi="宋体" w:cs="宋体"/>
                <w:bCs/>
                <w:kern w:val="0"/>
                <w:sz w:val="22"/>
                <w:szCs w:val="22"/>
                <w:lang w:val="zh-CN"/>
              </w:rPr>
            </w:pPr>
            <w:r>
              <w:rPr>
                <w:rFonts w:hint="eastAsia" w:ascii="宋体" w:hAnsi="宋体" w:cs="宋体"/>
                <w:bCs/>
                <w:kern w:val="0"/>
                <w:sz w:val="22"/>
                <w:szCs w:val="22"/>
                <w:lang w:val="zh-CN"/>
              </w:rPr>
              <w:t>序号</w:t>
            </w:r>
          </w:p>
        </w:tc>
        <w:tc>
          <w:tcPr>
            <w:tcW w:w="6084" w:type="dxa"/>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auto"/>
              <w:outlineLvl w:val="9"/>
              <w:rPr>
                <w:rFonts w:ascii="宋体" w:hAnsi="宋体" w:cs="宋体"/>
                <w:bCs/>
                <w:kern w:val="0"/>
                <w:sz w:val="22"/>
                <w:szCs w:val="22"/>
                <w:lang w:val="zh-CN"/>
              </w:rPr>
            </w:pPr>
            <w:r>
              <w:rPr>
                <w:rFonts w:hint="eastAsia" w:ascii="宋体" w:hAnsi="宋体" w:cs="宋体"/>
                <w:bCs/>
                <w:kern w:val="0"/>
                <w:sz w:val="22"/>
                <w:szCs w:val="22"/>
                <w:lang w:val="zh-CN"/>
              </w:rPr>
              <w:t>内容</w:t>
            </w:r>
          </w:p>
        </w:tc>
        <w:tc>
          <w:tcPr>
            <w:tcW w:w="2057" w:type="dxa"/>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auto"/>
              <w:outlineLvl w:val="9"/>
              <w:rPr>
                <w:rFonts w:ascii="宋体" w:hAnsi="宋体" w:cs="宋体"/>
                <w:bCs/>
                <w:kern w:val="0"/>
                <w:sz w:val="22"/>
                <w:szCs w:val="22"/>
              </w:rPr>
            </w:pPr>
            <w:r>
              <w:rPr>
                <w:rFonts w:hint="eastAsia" w:ascii="宋体" w:hAnsi="宋体" w:cs="宋体"/>
                <w:bCs/>
                <w:kern w:val="0"/>
                <w:sz w:val="22"/>
                <w:szCs w:val="22"/>
              </w:rPr>
              <w:t>备注</w:t>
            </w:r>
          </w:p>
        </w:tc>
      </w:tr>
      <w:tr>
        <w:tblPrEx>
          <w:tblLayout w:type="fixed"/>
          <w:tblCellMar>
            <w:top w:w="0" w:type="dxa"/>
            <w:left w:w="108" w:type="dxa"/>
            <w:bottom w:w="0" w:type="dxa"/>
            <w:right w:w="108" w:type="dxa"/>
          </w:tblCellMar>
        </w:tblPrEx>
        <w:trPr>
          <w:trHeight w:val="493" w:hRule="atLeast"/>
          <w:jc w:val="center"/>
        </w:trPr>
        <w:tc>
          <w:tcPr>
            <w:tcW w:w="838" w:type="dxa"/>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auto"/>
              <w:outlineLvl w:val="9"/>
              <w:rPr>
                <w:rFonts w:ascii="宋体" w:hAnsi="宋体" w:cs="宋体"/>
                <w:bCs/>
                <w:color w:val="auto"/>
                <w:kern w:val="0"/>
                <w:sz w:val="22"/>
                <w:szCs w:val="22"/>
                <w:lang w:val="zh-CN"/>
              </w:rPr>
            </w:pPr>
            <w:r>
              <w:rPr>
                <w:rFonts w:hint="eastAsia" w:ascii="宋体" w:hAnsi="宋体" w:cs="宋体"/>
                <w:bCs/>
                <w:color w:val="auto"/>
                <w:kern w:val="0"/>
                <w:sz w:val="22"/>
                <w:szCs w:val="22"/>
                <w:lang w:val="zh-CN"/>
              </w:rPr>
              <w:t>1</w:t>
            </w:r>
          </w:p>
        </w:tc>
        <w:tc>
          <w:tcPr>
            <w:tcW w:w="6084" w:type="dxa"/>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both"/>
              <w:textAlignment w:val="auto"/>
              <w:outlineLvl w:val="9"/>
              <w:rPr>
                <w:rFonts w:ascii="宋体" w:hAnsi="宋体" w:cs="宋体"/>
                <w:bCs/>
                <w:color w:val="auto"/>
                <w:kern w:val="0"/>
                <w:sz w:val="22"/>
                <w:szCs w:val="22"/>
                <w:lang w:val="zh-CN"/>
              </w:rPr>
            </w:pPr>
            <w:r>
              <w:rPr>
                <w:rFonts w:hint="eastAsia" w:ascii="宋体" w:hAnsi="宋体" w:eastAsia="宋体" w:cs="宋体"/>
                <w:color w:val="auto"/>
                <w:sz w:val="22"/>
                <w:szCs w:val="22"/>
                <w:highlight w:val="none"/>
              </w:rPr>
              <w:t>磋商</w:t>
            </w:r>
            <w:r>
              <w:rPr>
                <w:rFonts w:hint="eastAsia" w:ascii="宋体" w:hAnsi="宋体" w:cs="宋体"/>
                <w:bCs/>
                <w:color w:val="auto"/>
                <w:kern w:val="0"/>
                <w:sz w:val="22"/>
                <w:szCs w:val="22"/>
                <w:lang w:val="zh-CN"/>
              </w:rPr>
              <w:t>报价一览表</w:t>
            </w:r>
          </w:p>
        </w:tc>
        <w:tc>
          <w:tcPr>
            <w:tcW w:w="2057" w:type="dxa"/>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auto"/>
              <w:outlineLvl w:val="9"/>
              <w:rPr>
                <w:rFonts w:ascii="宋体" w:hAnsi="宋体" w:cs="宋体"/>
                <w:bCs/>
                <w:color w:val="auto"/>
                <w:kern w:val="0"/>
                <w:sz w:val="22"/>
                <w:szCs w:val="22"/>
                <w:lang w:val="zh-CN"/>
              </w:rPr>
            </w:pPr>
            <w:r>
              <w:rPr>
                <w:rFonts w:hint="eastAsia" w:ascii="宋体" w:hAnsi="宋体" w:cs="宋体"/>
                <w:bCs/>
                <w:color w:val="auto"/>
                <w:kern w:val="0"/>
                <w:sz w:val="22"/>
                <w:szCs w:val="22"/>
                <w:lang w:val="zh-CN"/>
              </w:rPr>
              <w:t>附件</w:t>
            </w:r>
            <w:r>
              <w:rPr>
                <w:rFonts w:hint="eastAsia" w:ascii="宋体" w:hAnsi="宋体" w:cs="宋体"/>
                <w:bCs/>
                <w:color w:val="auto"/>
                <w:kern w:val="0"/>
                <w:sz w:val="22"/>
                <w:szCs w:val="22"/>
              </w:rPr>
              <w:t>三</w:t>
            </w:r>
            <w:r>
              <w:rPr>
                <w:rFonts w:hint="eastAsia" w:ascii="宋体" w:hAnsi="宋体" w:cs="宋体"/>
                <w:bCs/>
                <w:color w:val="auto"/>
                <w:kern w:val="0"/>
                <w:sz w:val="22"/>
                <w:szCs w:val="22"/>
                <w:lang w:val="zh-CN"/>
              </w:rPr>
              <w:t>（</w:t>
            </w:r>
            <w:r>
              <w:rPr>
                <w:rFonts w:hint="eastAsia" w:ascii="宋体" w:hAnsi="宋体" w:cs="宋体"/>
                <w:bCs/>
                <w:color w:val="auto"/>
                <w:kern w:val="0"/>
                <w:sz w:val="22"/>
                <w:szCs w:val="22"/>
              </w:rPr>
              <w:t>1</w:t>
            </w:r>
            <w:r>
              <w:rPr>
                <w:rFonts w:hint="eastAsia" w:ascii="宋体" w:hAnsi="宋体" w:cs="宋体"/>
                <w:bCs/>
                <w:color w:val="auto"/>
                <w:kern w:val="0"/>
                <w:sz w:val="22"/>
                <w:szCs w:val="22"/>
                <w:lang w:val="zh-CN"/>
              </w:rPr>
              <w:t>）</w:t>
            </w:r>
          </w:p>
        </w:tc>
      </w:tr>
      <w:tr>
        <w:tblPrEx>
          <w:tblLayout w:type="fixed"/>
          <w:tblCellMar>
            <w:top w:w="0" w:type="dxa"/>
            <w:left w:w="108" w:type="dxa"/>
            <w:bottom w:w="0" w:type="dxa"/>
            <w:right w:w="108" w:type="dxa"/>
          </w:tblCellMar>
        </w:tblPrEx>
        <w:trPr>
          <w:trHeight w:val="498" w:hRule="atLeast"/>
          <w:jc w:val="center"/>
        </w:trPr>
        <w:tc>
          <w:tcPr>
            <w:tcW w:w="838" w:type="dxa"/>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auto"/>
              <w:outlineLvl w:val="9"/>
              <w:rPr>
                <w:rFonts w:hint="eastAsia" w:ascii="宋体" w:hAnsi="宋体" w:eastAsia="宋体" w:cs="宋体"/>
                <w:bCs/>
                <w:color w:val="auto"/>
                <w:kern w:val="0"/>
                <w:sz w:val="22"/>
                <w:szCs w:val="22"/>
                <w:lang w:val="zh-CN" w:eastAsia="zh-CN" w:bidi="ar-SA"/>
              </w:rPr>
            </w:pPr>
            <w:bookmarkStart w:id="101" w:name="_Toc6829"/>
            <w:r>
              <w:rPr>
                <w:rFonts w:hint="eastAsia" w:ascii="宋体" w:hAnsi="宋体" w:cs="宋体"/>
                <w:bCs/>
                <w:color w:val="auto"/>
                <w:kern w:val="0"/>
                <w:sz w:val="22"/>
                <w:szCs w:val="22"/>
                <w:lang w:val="zh-CN"/>
              </w:rPr>
              <w:t>2</w:t>
            </w:r>
          </w:p>
        </w:tc>
        <w:tc>
          <w:tcPr>
            <w:tcW w:w="6084" w:type="dxa"/>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both"/>
              <w:textAlignment w:val="auto"/>
              <w:outlineLvl w:val="9"/>
              <w:rPr>
                <w:rFonts w:hint="eastAsia" w:ascii="宋体" w:hAnsi="宋体" w:eastAsia="宋体" w:cs="宋体"/>
                <w:bCs/>
                <w:color w:val="auto"/>
                <w:kern w:val="0"/>
                <w:sz w:val="22"/>
                <w:szCs w:val="22"/>
                <w:lang w:val="zh-CN" w:eastAsia="zh-CN" w:bidi="ar-SA"/>
              </w:rPr>
            </w:pPr>
            <w:r>
              <w:rPr>
                <w:rFonts w:hint="eastAsia" w:ascii="宋体" w:hAnsi="宋体" w:eastAsia="宋体" w:cs="宋体"/>
                <w:color w:val="auto"/>
                <w:sz w:val="22"/>
                <w:szCs w:val="22"/>
                <w:highlight w:val="none"/>
              </w:rPr>
              <w:t>磋商</w:t>
            </w:r>
            <w:r>
              <w:rPr>
                <w:rFonts w:hint="eastAsia" w:ascii="宋体" w:hAnsi="宋体" w:cs="宋体"/>
                <w:bCs/>
                <w:color w:val="auto"/>
                <w:kern w:val="0"/>
                <w:sz w:val="22"/>
                <w:szCs w:val="22"/>
                <w:lang w:val="zh-CN"/>
              </w:rPr>
              <w:t>分项报价表</w:t>
            </w:r>
          </w:p>
        </w:tc>
        <w:tc>
          <w:tcPr>
            <w:tcW w:w="2057" w:type="dxa"/>
            <w:tcBorders>
              <w:top w:val="single" w:color="000000" w:sz="2" w:space="0"/>
              <w:left w:val="single" w:color="000000" w:sz="2" w:space="0"/>
              <w:bottom w:val="single" w:color="000000" w:sz="2" w:space="0"/>
              <w:right w:val="single" w:color="000000" w:sz="2" w:space="0"/>
            </w:tcBorders>
            <w:shd w:val="clear" w:color="000000"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auto"/>
              <w:outlineLvl w:val="9"/>
              <w:rPr>
                <w:rFonts w:hint="eastAsia" w:ascii="宋体" w:hAnsi="宋体" w:eastAsia="宋体" w:cs="宋体"/>
                <w:bCs/>
                <w:color w:val="auto"/>
                <w:kern w:val="0"/>
                <w:sz w:val="22"/>
                <w:szCs w:val="22"/>
                <w:lang w:val="zh-CN" w:eastAsia="zh-CN" w:bidi="ar-SA"/>
              </w:rPr>
            </w:pPr>
            <w:r>
              <w:rPr>
                <w:rFonts w:hint="eastAsia" w:ascii="宋体" w:hAnsi="宋体" w:cs="宋体"/>
                <w:bCs/>
                <w:color w:val="auto"/>
                <w:kern w:val="0"/>
                <w:sz w:val="22"/>
                <w:szCs w:val="22"/>
                <w:lang w:val="zh-CN"/>
              </w:rPr>
              <w:t>附件</w:t>
            </w:r>
            <w:r>
              <w:rPr>
                <w:rFonts w:hint="eastAsia" w:ascii="宋体" w:hAnsi="宋体" w:cs="宋体"/>
                <w:bCs/>
                <w:color w:val="auto"/>
                <w:kern w:val="0"/>
                <w:sz w:val="22"/>
                <w:szCs w:val="22"/>
              </w:rPr>
              <w:t>三</w:t>
            </w:r>
            <w:r>
              <w:rPr>
                <w:rFonts w:hint="eastAsia" w:ascii="宋体" w:hAnsi="宋体" w:cs="宋体"/>
                <w:bCs/>
                <w:color w:val="auto"/>
                <w:kern w:val="0"/>
                <w:sz w:val="22"/>
                <w:szCs w:val="22"/>
                <w:lang w:val="zh-CN"/>
              </w:rPr>
              <w:t>（</w:t>
            </w:r>
            <w:r>
              <w:rPr>
                <w:rFonts w:hint="eastAsia" w:ascii="宋体" w:hAnsi="宋体" w:cs="宋体"/>
                <w:bCs/>
                <w:color w:val="auto"/>
                <w:kern w:val="0"/>
                <w:sz w:val="22"/>
                <w:szCs w:val="22"/>
              </w:rPr>
              <w:t>2</w:t>
            </w:r>
            <w:r>
              <w:rPr>
                <w:rFonts w:hint="eastAsia" w:ascii="宋体" w:hAnsi="宋体" w:cs="宋体"/>
                <w:bCs/>
                <w:color w:val="auto"/>
                <w:kern w:val="0"/>
                <w:sz w:val="22"/>
                <w:szCs w:val="22"/>
                <w:lang w:val="zh-CN"/>
              </w:rPr>
              <w:t>）</w:t>
            </w:r>
          </w:p>
        </w:tc>
      </w:tr>
    </w:tbl>
    <w:p>
      <w:pPr>
        <w:keepNext w:val="0"/>
        <w:keepLines w:val="0"/>
        <w:pageBreakBefore w:val="0"/>
        <w:widowControl w:val="0"/>
        <w:kinsoku/>
        <w:wordWrap/>
        <w:topLinePunct w:val="0"/>
        <w:bidi w:val="0"/>
        <w:spacing w:line="360" w:lineRule="auto"/>
        <w:ind w:firstLine="422"/>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rPr>
        <w:t>3.2 电子响应文件的编制</w:t>
      </w:r>
    </w:p>
    <w:p>
      <w:pPr>
        <w:keepNext w:val="0"/>
        <w:keepLines w:val="0"/>
        <w:pageBreakBefore w:val="0"/>
        <w:widowControl w:val="0"/>
        <w:tabs>
          <w:tab w:val="left" w:pos="360"/>
        </w:tabs>
        <w:kinsoku/>
        <w:wordWrap/>
        <w:topLinePunct w:val="0"/>
        <w:bidi w:val="0"/>
        <w:spacing w:line="360" w:lineRule="auto"/>
        <w:ind w:firstLine="422"/>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rPr>
        <w:t>3.2.1 本项目实行政府采购项目电子交易，要求供应商通过“政府采购云平台”实行在线电子响应。</w:t>
      </w:r>
    </w:p>
    <w:p>
      <w:pPr>
        <w:keepNext w:val="0"/>
        <w:keepLines w:val="0"/>
        <w:pageBreakBefore w:val="0"/>
        <w:widowControl w:val="0"/>
        <w:tabs>
          <w:tab w:val="left" w:pos="360"/>
        </w:tabs>
        <w:kinsoku/>
        <w:wordWrap/>
        <w:topLinePunct w:val="0"/>
        <w:bidi w:val="0"/>
        <w:spacing w:line="360" w:lineRule="auto"/>
        <w:ind w:firstLine="422"/>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rPr>
        <w:t>3.2.2 供应商获取采购文件后，应在电子交易客户端进行电子磋商响应文件的制作（注：提前申领CA数字证书，申领流程请自行前往“浙江政府采购网-下载专区-电子交易客户端-CA驱动和申领流程”进行查阅，然后将CA与政采云平台账号绑定）。</w:t>
      </w:r>
    </w:p>
    <w:p>
      <w:pPr>
        <w:keepNext w:val="0"/>
        <w:keepLines w:val="0"/>
        <w:pageBreakBefore w:val="0"/>
        <w:widowControl w:val="0"/>
        <w:tabs>
          <w:tab w:val="left" w:pos="360"/>
        </w:tabs>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rPr>
        <w:t>供应商应根据《政府采购项目电子交易管理操作指南-供应商》（供应商自行去政采云系统上进行下载）的规定并按照本磋商文件的要求编制电子响应文件，编制过程中遇到涉及平台使用的任何问题，可致电政采云平台技术支持热线咨询：</w:t>
      </w:r>
      <w:r>
        <w:rPr>
          <w:rFonts w:hint="eastAsia" w:ascii="宋体" w:hAnsi="宋体" w:eastAsia="宋体" w:cs="宋体"/>
          <w:b/>
          <w:bCs/>
          <w:color w:val="000000"/>
          <w:sz w:val="22"/>
          <w:szCs w:val="22"/>
          <w:highlight w:val="none"/>
          <w:lang w:eastAsia="zh-CN"/>
        </w:rPr>
        <w:t>95763</w:t>
      </w:r>
      <w:r>
        <w:rPr>
          <w:rFonts w:hint="eastAsia" w:ascii="宋体" w:hAnsi="宋体" w:cs="宋体"/>
          <w:b/>
          <w:bCs/>
          <w:color w:val="000000"/>
          <w:sz w:val="22"/>
          <w:szCs w:val="22"/>
        </w:rPr>
        <w:t>。</w:t>
      </w:r>
    </w:p>
    <w:p>
      <w:pPr>
        <w:keepNext w:val="0"/>
        <w:keepLines w:val="0"/>
        <w:pageBreakBefore w:val="0"/>
        <w:widowControl w:val="0"/>
        <w:tabs>
          <w:tab w:val="left" w:pos="360"/>
        </w:tabs>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rPr>
        <w:t>3.2.3</w:t>
      </w:r>
      <w:r>
        <w:rPr>
          <w:rFonts w:hint="eastAsia" w:ascii="宋体" w:hAnsi="宋体" w:cs="宋体"/>
          <w:b/>
          <w:bCs/>
          <w:color w:val="000000"/>
          <w:sz w:val="22"/>
          <w:szCs w:val="22"/>
          <w:lang w:val="en-US" w:eastAsia="zh-CN"/>
        </w:rPr>
        <w:t xml:space="preserve"> </w:t>
      </w:r>
      <w:r>
        <w:rPr>
          <w:rFonts w:hint="eastAsia" w:ascii="宋体" w:hAnsi="宋体" w:cs="宋体"/>
          <w:b/>
          <w:bCs/>
          <w:color w:val="000000"/>
          <w:sz w:val="22"/>
          <w:szCs w:val="22"/>
        </w:rPr>
        <w:t>本磋商文件《第三部分 附件》中有提供格式的，供应商须参照格式进行编制（格式中要求提供相关证明材料的还需后附相关证明材料），并按格式要求在指定位置根据要求进行签章；本磋商文件《第三部分 附件》未提供格式的，请各供应商自行拟定格式，并在相应位置进行签章，否则视为未提供。</w:t>
      </w:r>
    </w:p>
    <w:p>
      <w:pPr>
        <w:keepNext w:val="0"/>
        <w:keepLines w:val="0"/>
        <w:pageBreakBefore w:val="0"/>
        <w:widowControl w:val="0"/>
        <w:tabs>
          <w:tab w:val="left" w:pos="360"/>
        </w:tabs>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rPr>
        <w:t>3.2.4</w:t>
      </w:r>
      <w:r>
        <w:rPr>
          <w:rFonts w:hint="eastAsia" w:ascii="宋体" w:hAnsi="宋体" w:cs="宋体"/>
          <w:b/>
          <w:bCs/>
          <w:color w:val="000000"/>
          <w:sz w:val="22"/>
          <w:szCs w:val="22"/>
          <w:lang w:val="en-US" w:eastAsia="zh-CN"/>
        </w:rPr>
        <w:t xml:space="preserve"> </w:t>
      </w:r>
      <w:r>
        <w:rPr>
          <w:rFonts w:hint="eastAsia" w:ascii="宋体" w:hAnsi="宋体" w:cs="宋体"/>
          <w:b/>
          <w:bCs/>
          <w:color w:val="000000"/>
          <w:sz w:val="22"/>
          <w:szCs w:val="22"/>
        </w:rPr>
        <w:t>供应商应保证《电子响应文件》的字迹清晰、内容完整、排版清爽，若因《电子响应文件》字迹潦草或表达不清、内容不完整、编排混乱等原因导致《电子响应文件》被误读、漏读或者查找不到相关内容，由此造成对供应商不利的评审的，其后果由供应商自行承担。</w:t>
      </w:r>
    </w:p>
    <w:p>
      <w:pPr>
        <w:keepNext w:val="0"/>
        <w:keepLines w:val="0"/>
        <w:pageBreakBefore w:val="0"/>
        <w:widowControl w:val="0"/>
        <w:tabs>
          <w:tab w:val="left" w:pos="360"/>
        </w:tabs>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rPr>
        <w:t>3.2.5</w:t>
      </w:r>
      <w:r>
        <w:rPr>
          <w:rFonts w:hint="eastAsia" w:ascii="宋体" w:hAnsi="宋体" w:cs="宋体"/>
          <w:b/>
          <w:bCs/>
          <w:color w:val="000000"/>
          <w:sz w:val="22"/>
          <w:szCs w:val="22"/>
          <w:lang w:val="en-US" w:eastAsia="zh-CN"/>
        </w:rPr>
        <w:t xml:space="preserve"> </w:t>
      </w:r>
      <w:r>
        <w:rPr>
          <w:rFonts w:hint="eastAsia" w:ascii="宋体" w:hAnsi="宋体" w:cs="宋体"/>
          <w:b/>
          <w:bCs/>
          <w:color w:val="000000"/>
          <w:sz w:val="22"/>
          <w:szCs w:val="22"/>
        </w:rPr>
        <w:t>供应商没有按照本章节 “电子响应文件组成”要求提供全部资料，或者没有仔细阅读本项目磋商文件或者没有对本项目磋商文件在各方面的要求作出实质性响应，由此造成的一切风险后果由供应商自行承担。</w:t>
      </w:r>
    </w:p>
    <w:p>
      <w:pPr>
        <w:keepNext w:val="0"/>
        <w:keepLines w:val="0"/>
        <w:pageBreakBefore w:val="0"/>
        <w:widowControl w:val="0"/>
        <w:tabs>
          <w:tab w:val="left" w:pos="360"/>
        </w:tabs>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rPr>
        <w:t>3.2.6</w:t>
      </w:r>
      <w:r>
        <w:rPr>
          <w:rFonts w:hint="eastAsia" w:ascii="宋体" w:hAnsi="宋体" w:cs="宋体"/>
          <w:b/>
          <w:bCs/>
          <w:color w:val="000000"/>
          <w:sz w:val="22"/>
          <w:szCs w:val="22"/>
          <w:lang w:val="en-US" w:eastAsia="zh-CN"/>
        </w:rPr>
        <w:t xml:space="preserve"> </w:t>
      </w:r>
      <w:r>
        <w:rPr>
          <w:rFonts w:hint="eastAsia" w:ascii="宋体" w:hAnsi="宋体" w:cs="宋体"/>
          <w:b/>
          <w:bCs/>
          <w:color w:val="000000"/>
          <w:sz w:val="22"/>
          <w:szCs w:val="22"/>
          <w:u w:val="single"/>
        </w:rPr>
        <w:t>本项目采购过程中，涉及的供应商联系方式（如手机号码、响应文件中预留的邮箱、供应商地址），均以供应商递交的电子响应文件中《法定代表人（负责人)资格声明书》或《法定代表人（负责人)授权委托书》上注明的联系方式为准。</w:t>
      </w:r>
    </w:p>
    <w:bookmarkEnd w:id="101"/>
    <w:p>
      <w:pPr>
        <w:keepNext w:val="0"/>
        <w:keepLines w:val="0"/>
        <w:pageBreakBefore w:val="0"/>
        <w:widowControl w:val="0"/>
        <w:numPr>
          <w:ilvl w:val="0"/>
          <w:numId w:val="4"/>
        </w:numPr>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cs="宋体"/>
          <w:b/>
          <w:bCs/>
          <w:color w:val="000000"/>
          <w:sz w:val="22"/>
          <w:szCs w:val="22"/>
        </w:rPr>
      </w:pPr>
      <w:bookmarkStart w:id="102" w:name="_Toc26459"/>
      <w:r>
        <w:rPr>
          <w:rFonts w:hint="eastAsia" w:ascii="宋体" w:hAnsi="宋体" w:cs="宋体"/>
          <w:b/>
          <w:bCs/>
          <w:color w:val="000000"/>
          <w:sz w:val="22"/>
          <w:szCs w:val="22"/>
        </w:rPr>
        <w:t>磋商报价</w:t>
      </w:r>
      <w:bookmarkEnd w:id="102"/>
    </w:p>
    <w:p>
      <w:pPr>
        <w:pStyle w:val="3"/>
        <w:keepNext w:val="0"/>
        <w:keepLines w:val="0"/>
        <w:pageBreakBefore w:val="0"/>
        <w:widowControl w:val="0"/>
        <w:kinsoku/>
        <w:wordWrap/>
        <w:overflowPunct/>
        <w:topLinePunct w:val="0"/>
        <w:bidi w:val="0"/>
        <w:adjustRightInd w:val="0"/>
        <w:snapToGrid/>
        <w:spacing w:after="0" w:line="360" w:lineRule="auto"/>
        <w:ind w:left="0" w:leftChars="0" w:firstLine="442" w:firstLineChars="200"/>
        <w:textAlignment w:val="auto"/>
        <w:outlineLvl w:val="9"/>
        <w:rPr>
          <w:rFonts w:hint="eastAsia" w:ascii="宋体" w:hAnsi="宋体"/>
          <w:b/>
          <w:bCs/>
          <w:color w:val="auto"/>
          <w:sz w:val="22"/>
          <w:szCs w:val="22"/>
          <w:u w:val="single"/>
          <w:lang w:eastAsia="zh-CN"/>
        </w:rPr>
      </w:pPr>
      <w:r>
        <w:rPr>
          <w:rFonts w:hint="eastAsia" w:ascii="宋体" w:hAnsi="宋体" w:cs="宋体"/>
          <w:b/>
          <w:bCs/>
          <w:color w:val="000000"/>
          <w:sz w:val="22"/>
          <w:szCs w:val="22"/>
          <w:lang w:val="en-US" w:eastAsia="zh-CN"/>
        </w:rPr>
        <w:t>4</w:t>
      </w:r>
      <w:r>
        <w:rPr>
          <w:rFonts w:hint="eastAsia" w:ascii="宋体" w:hAnsi="宋体" w:cs="宋体"/>
          <w:b/>
          <w:bCs/>
          <w:color w:val="000000"/>
          <w:sz w:val="22"/>
          <w:szCs w:val="22"/>
        </w:rPr>
        <w:t>.1</w:t>
      </w:r>
      <w:r>
        <w:rPr>
          <w:rFonts w:hint="eastAsia" w:ascii="宋体" w:hAnsi="宋体" w:cs="宋体"/>
          <w:b/>
          <w:bCs/>
          <w:color w:val="000000"/>
          <w:sz w:val="22"/>
          <w:szCs w:val="22"/>
          <w:lang w:val="en-US" w:eastAsia="zh-CN"/>
        </w:rPr>
        <w:t xml:space="preserve"> </w:t>
      </w:r>
      <w:r>
        <w:rPr>
          <w:rFonts w:hint="eastAsia" w:ascii="宋体" w:hAnsi="宋体" w:cs="宋体"/>
          <w:b/>
          <w:bCs/>
          <w:color w:val="auto"/>
          <w:sz w:val="22"/>
          <w:szCs w:val="22"/>
        </w:rPr>
        <w:t>▲</w:t>
      </w:r>
      <w:r>
        <w:rPr>
          <w:rFonts w:hint="eastAsia" w:ascii="宋体" w:hAnsi="宋体" w:cs="宋体"/>
          <w:b/>
          <w:color w:val="auto"/>
          <w:sz w:val="22"/>
          <w:szCs w:val="22"/>
          <w:u w:val="single"/>
          <w:lang w:val="en-US" w:eastAsia="zh-CN"/>
        </w:rPr>
        <w:t>磋商</w:t>
      </w:r>
      <w:r>
        <w:rPr>
          <w:rFonts w:hint="eastAsia" w:ascii="宋体" w:hAnsi="宋体" w:cs="宋体"/>
          <w:b/>
          <w:color w:val="auto"/>
          <w:sz w:val="22"/>
          <w:szCs w:val="22"/>
          <w:u w:val="single"/>
        </w:rPr>
        <w:t>报价是指供应商为正确地完全履行采购内容及要求的价格体现包括活动的策划、组织、操作、管理、媒体宣传推广、会场租赁、布置、联络、接待、院校来温人员相关费用（包括人员邀请费用、食宿交通等配套服务费用）、资料印制、人身意外伤害险、后续跟踪服务、利润、税金、履约验收费、采购代理服务费等完成合同所需的一切本身和不可或缺的所有工作开支、政策性文件规定及合同包含的所有风险、责任等各项全部费用。</w:t>
      </w:r>
    </w:p>
    <w:p>
      <w:pPr>
        <w:keepNext w:val="0"/>
        <w:keepLines w:val="0"/>
        <w:pageBreakBefore w:val="0"/>
        <w:widowControl w:val="0"/>
        <w:tabs>
          <w:tab w:val="left" w:pos="-180"/>
          <w:tab w:val="left" w:pos="180"/>
          <w:tab w:val="left" w:pos="360"/>
        </w:tabs>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4.2</w:t>
      </w:r>
      <w:r>
        <w:rPr>
          <w:rFonts w:hint="eastAsia" w:ascii="宋体" w:hAnsi="宋体" w:eastAsia="宋体" w:cs="宋体"/>
          <w:color w:val="auto"/>
          <w:sz w:val="22"/>
          <w:szCs w:val="22"/>
          <w:highlight w:val="none"/>
        </w:rPr>
        <w:t>磋商供应商必须按附件的磋商报价一览表（统一格式）、磋商分项报价表（统一格式）的内容填写报价及其他事项，并由法定代表人（负责人）或授权代表签署</w:t>
      </w:r>
      <w:r>
        <w:rPr>
          <w:rFonts w:hint="eastAsia" w:ascii="宋体" w:hAnsi="宋体" w:cs="宋体"/>
          <w:color w:val="auto"/>
          <w:sz w:val="22"/>
          <w:szCs w:val="22"/>
          <w:highlight w:val="none"/>
          <w:lang w:eastAsia="zh-CN"/>
        </w:rPr>
        <w:t>。</w:t>
      </w:r>
    </w:p>
    <w:p>
      <w:pPr>
        <w:keepNext w:val="0"/>
        <w:keepLines w:val="0"/>
        <w:pageBreakBefore w:val="0"/>
        <w:widowControl w:val="0"/>
        <w:tabs>
          <w:tab w:val="left" w:pos="-180"/>
          <w:tab w:val="left" w:pos="180"/>
          <w:tab w:val="left" w:pos="360"/>
        </w:tabs>
        <w:kinsoku/>
        <w:wordWrap/>
        <w:overflowPunct/>
        <w:topLinePunct w:val="0"/>
        <w:bidi w:val="0"/>
        <w:adjustRightInd w:val="0"/>
        <w:snapToGrid/>
        <w:spacing w:line="360" w:lineRule="auto"/>
        <w:ind w:left="0" w:leftChars="0" w:firstLine="440" w:firstLineChars="200"/>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4</w:t>
      </w:r>
      <w:r>
        <w:rPr>
          <w:rFonts w:hint="eastAsia" w:ascii="宋体" w:hAnsi="宋体" w:eastAsia="宋体" w:cs="宋体"/>
          <w:color w:val="000000"/>
          <w:sz w:val="22"/>
          <w:szCs w:val="22"/>
        </w:rPr>
        <w:t>.3</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所有报价均以人民币报价，以其它货币报价的磋商不予接受。</w:t>
      </w:r>
    </w:p>
    <w:p>
      <w:pPr>
        <w:keepNext w:val="0"/>
        <w:keepLines w:val="0"/>
        <w:pageBreakBefore w:val="0"/>
        <w:widowControl w:val="0"/>
        <w:tabs>
          <w:tab w:val="left" w:pos="-180"/>
          <w:tab w:val="left" w:pos="180"/>
          <w:tab w:val="left" w:pos="360"/>
        </w:tabs>
        <w:kinsoku/>
        <w:wordWrap/>
        <w:overflowPunct/>
        <w:topLinePunct w:val="0"/>
        <w:bidi w:val="0"/>
        <w:adjustRightInd w:val="0"/>
        <w:snapToGrid/>
        <w:spacing w:line="360" w:lineRule="auto"/>
        <w:ind w:left="0" w:leftChars="0" w:firstLine="440" w:firstLineChars="200"/>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4</w:t>
      </w:r>
      <w:r>
        <w:rPr>
          <w:rFonts w:hint="eastAsia" w:ascii="宋体" w:hAnsi="宋体" w:eastAsia="宋体" w:cs="宋体"/>
          <w:color w:val="000000"/>
          <w:sz w:val="22"/>
          <w:szCs w:val="22"/>
        </w:rPr>
        <w:t>.4</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采购人不接受任何选择报价，对每一种货物</w:t>
      </w:r>
      <w:r>
        <w:rPr>
          <w:rFonts w:hint="eastAsia" w:ascii="宋体" w:hAnsi="宋体" w:cs="宋体"/>
          <w:color w:val="000000"/>
          <w:sz w:val="22"/>
          <w:szCs w:val="22"/>
          <w:lang w:val="en-US" w:eastAsia="zh-CN"/>
        </w:rPr>
        <w:t>/</w:t>
      </w:r>
      <w:r>
        <w:rPr>
          <w:rFonts w:hint="eastAsia" w:ascii="宋体" w:hAnsi="宋体" w:eastAsia="宋体" w:cs="宋体"/>
          <w:color w:val="000000"/>
          <w:sz w:val="22"/>
          <w:szCs w:val="22"/>
        </w:rPr>
        <w:t>服务只允许一个报价。</w:t>
      </w:r>
    </w:p>
    <w:p>
      <w:pPr>
        <w:keepNext w:val="0"/>
        <w:keepLines w:val="0"/>
        <w:pageBreakBefore w:val="0"/>
        <w:widowControl w:val="0"/>
        <w:tabs>
          <w:tab w:val="left" w:pos="-180"/>
          <w:tab w:val="left" w:pos="180"/>
          <w:tab w:val="left" w:pos="360"/>
        </w:tabs>
        <w:kinsoku/>
        <w:wordWrap/>
        <w:overflowPunct/>
        <w:topLinePunct w:val="0"/>
        <w:bidi w:val="0"/>
        <w:adjustRightInd w:val="0"/>
        <w:snapToGrid/>
        <w:spacing w:line="360" w:lineRule="auto"/>
        <w:ind w:left="0" w:leftChars="0" w:firstLine="440" w:firstLineChars="200"/>
        <w:textAlignment w:val="auto"/>
        <w:outlineLvl w:val="9"/>
        <w:rPr>
          <w:rFonts w:hint="eastAsia" w:ascii="宋体" w:hAnsi="宋体" w:eastAsia="宋体" w:cs="宋体"/>
          <w:color w:val="000000"/>
          <w:sz w:val="22"/>
          <w:szCs w:val="22"/>
        </w:rPr>
      </w:pPr>
      <w:r>
        <w:rPr>
          <w:rFonts w:hint="eastAsia" w:ascii="宋体" w:hAnsi="宋体" w:cs="宋体"/>
          <w:color w:val="000000"/>
          <w:sz w:val="22"/>
          <w:szCs w:val="22"/>
          <w:lang w:val="en-US" w:eastAsia="zh-CN"/>
        </w:rPr>
        <w:t>4</w:t>
      </w:r>
      <w:r>
        <w:rPr>
          <w:rFonts w:hint="eastAsia" w:ascii="宋体" w:hAnsi="宋体" w:eastAsia="宋体" w:cs="宋体"/>
          <w:color w:val="000000"/>
          <w:sz w:val="22"/>
          <w:szCs w:val="22"/>
        </w:rPr>
        <w:t>.5</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采购人要求分类报价是为了方便评审，但在任何情况下不限制采购人以其认为最合适的条款、条件签订合同的权利。</w:t>
      </w:r>
    </w:p>
    <w:p>
      <w:pPr>
        <w:pStyle w:val="2"/>
        <w:keepNext w:val="0"/>
        <w:keepLines w:val="0"/>
        <w:pageBreakBefore w:val="0"/>
        <w:widowControl w:val="0"/>
        <w:kinsoku/>
        <w:wordWrap/>
        <w:overflowPunct/>
        <w:topLinePunct w:val="0"/>
        <w:bidi w:val="0"/>
        <w:adjustRightInd w:val="0"/>
        <w:snapToGrid/>
        <w:spacing w:after="0" w:line="360" w:lineRule="auto"/>
        <w:ind w:left="0" w:leftChars="0" w:firstLine="440" w:firstLineChars="200"/>
        <w:textAlignment w:val="auto"/>
        <w:outlineLvl w:val="9"/>
        <w:rPr>
          <w:rFonts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.6</w:t>
      </w:r>
      <w:r>
        <w:rPr>
          <w:rFonts w:hint="eastAsia" w:ascii="宋体" w:hAnsi="宋体" w:cs="宋体"/>
          <w:sz w:val="22"/>
          <w:szCs w:val="22"/>
          <w:lang w:val="en-US" w:eastAsia="zh-CN"/>
        </w:rPr>
        <w:t xml:space="preserve"> </w:t>
      </w:r>
      <w:r>
        <w:rPr>
          <w:rFonts w:hint="eastAsia" w:ascii="宋体" w:hAnsi="宋体" w:cs="宋体"/>
          <w:b/>
          <w:bCs/>
          <w:color w:val="000000"/>
          <w:sz w:val="22"/>
          <w:szCs w:val="22"/>
        </w:rPr>
        <w:t>▲</w:t>
      </w:r>
      <w:r>
        <w:rPr>
          <w:rFonts w:hint="eastAsia" w:ascii="宋体" w:hAnsi="宋体" w:cs="宋体"/>
          <w:b/>
          <w:color w:val="000000"/>
          <w:sz w:val="22"/>
          <w:szCs w:val="22"/>
          <w:u w:val="single"/>
        </w:rPr>
        <w:t>供应商所报的报价在合同执行过程中是固定不变的（合同另有约定除外），不得以任何理由予以变更。任何包含价格调整的要求，将被认为是非实质性响应而予以拒绝。</w:t>
      </w:r>
    </w:p>
    <w:p>
      <w:pPr>
        <w:pStyle w:val="2"/>
        <w:keepNext w:val="0"/>
        <w:keepLines w:val="0"/>
        <w:pageBreakBefore w:val="0"/>
        <w:widowControl w:val="0"/>
        <w:kinsoku/>
        <w:wordWrap/>
        <w:overflowPunct/>
        <w:topLinePunct w:val="0"/>
        <w:bidi w:val="0"/>
        <w:adjustRightInd w:val="0"/>
        <w:snapToGrid/>
        <w:spacing w:after="0" w:line="360" w:lineRule="auto"/>
        <w:ind w:left="0" w:leftChars="0" w:firstLine="442" w:firstLineChars="200"/>
        <w:textAlignment w:val="auto"/>
        <w:outlineLvl w:val="9"/>
        <w:rPr>
          <w:rFonts w:hint="eastAsia" w:ascii="宋体" w:hAnsi="宋体" w:cs="宋体"/>
          <w:color w:val="000000"/>
          <w:sz w:val="22"/>
          <w:szCs w:val="22"/>
        </w:rPr>
      </w:pPr>
      <w:r>
        <w:rPr>
          <w:rFonts w:hint="eastAsia" w:ascii="宋体" w:hAnsi="宋体" w:cs="宋体"/>
          <w:b/>
          <w:color w:val="000000"/>
          <w:sz w:val="22"/>
          <w:szCs w:val="22"/>
          <w:lang w:val="en-US" w:eastAsia="zh-CN"/>
        </w:rPr>
        <w:t xml:space="preserve">4.7 </w:t>
      </w:r>
      <w:r>
        <w:rPr>
          <w:rFonts w:hint="eastAsia" w:ascii="宋体" w:hAnsi="宋体" w:cs="宋体"/>
          <w:b/>
          <w:color w:val="000000"/>
          <w:sz w:val="22"/>
          <w:szCs w:val="22"/>
        </w:rPr>
        <w:t>最低报价不能作为</w:t>
      </w:r>
      <w:r>
        <w:rPr>
          <w:rFonts w:hint="eastAsia" w:ascii="宋体" w:hAnsi="宋体" w:cs="宋体"/>
          <w:b/>
          <w:color w:val="000000"/>
          <w:sz w:val="22"/>
          <w:szCs w:val="22"/>
          <w:lang w:val="en-US" w:eastAsia="zh-CN"/>
        </w:rPr>
        <w:t>中标</w:t>
      </w:r>
      <w:r>
        <w:rPr>
          <w:rFonts w:hint="eastAsia" w:ascii="宋体" w:hAnsi="宋体" w:cs="宋体"/>
          <w:b/>
          <w:color w:val="000000"/>
          <w:sz w:val="22"/>
          <w:szCs w:val="22"/>
        </w:rPr>
        <w:t>的保证</w:t>
      </w:r>
      <w:r>
        <w:rPr>
          <w:rFonts w:hint="eastAsia" w:ascii="宋体" w:hAnsi="宋体" w:cs="宋体"/>
          <w:color w:val="000000"/>
          <w:sz w:val="22"/>
          <w:szCs w:val="22"/>
        </w:rPr>
        <w:t>。</w:t>
      </w:r>
    </w:p>
    <w:p>
      <w:pPr>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cs="宋体"/>
          <w:b/>
          <w:bCs/>
          <w:color w:val="000000"/>
          <w:sz w:val="22"/>
          <w:szCs w:val="22"/>
        </w:rPr>
      </w:pPr>
      <w:bookmarkStart w:id="103" w:name="_Toc32284"/>
      <w:r>
        <w:rPr>
          <w:rFonts w:hint="eastAsia" w:ascii="宋体" w:hAnsi="宋体" w:cs="宋体"/>
          <w:b/>
          <w:bCs/>
          <w:color w:val="000000"/>
          <w:sz w:val="22"/>
          <w:szCs w:val="22"/>
          <w:lang w:val="en-US" w:eastAsia="zh-CN"/>
        </w:rPr>
        <w:t xml:space="preserve">5. </w:t>
      </w:r>
      <w:r>
        <w:rPr>
          <w:rFonts w:hint="eastAsia" w:ascii="宋体" w:hAnsi="宋体" w:cs="宋体"/>
          <w:b/>
          <w:bCs/>
          <w:color w:val="000000"/>
          <w:sz w:val="22"/>
          <w:szCs w:val="22"/>
        </w:rPr>
        <w:t>电子响应文件的签章</w:t>
      </w:r>
      <w:bookmarkEnd w:id="103"/>
    </w:p>
    <w:p>
      <w:pPr>
        <w:pStyle w:val="2"/>
        <w:keepNext w:val="0"/>
        <w:keepLines w:val="0"/>
        <w:pageBreakBefore w:val="0"/>
        <w:widowControl w:val="0"/>
        <w:kinsoku/>
        <w:wordWrap/>
        <w:overflowPunct/>
        <w:topLinePunct w:val="0"/>
        <w:bidi w:val="0"/>
        <w:adjustRightInd w:val="0"/>
        <w:snapToGrid/>
        <w:spacing w:after="0" w:line="360" w:lineRule="auto"/>
        <w:ind w:left="0" w:leftChars="0" w:firstLine="442" w:firstLineChars="200"/>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lang w:val="en-US" w:eastAsia="zh-CN"/>
        </w:rPr>
        <w:t>5.</w:t>
      </w:r>
      <w:r>
        <w:rPr>
          <w:rFonts w:hint="eastAsia" w:ascii="宋体" w:hAnsi="宋体" w:cs="宋体"/>
          <w:b/>
          <w:bCs/>
          <w:color w:val="000000"/>
          <w:sz w:val="22"/>
          <w:szCs w:val="22"/>
        </w:rPr>
        <w:t xml:space="preserve">1 </w:t>
      </w:r>
      <w:r>
        <w:rPr>
          <w:rFonts w:hint="eastAsia" w:ascii="宋体" w:hAnsi="宋体" w:cs="宋体"/>
          <w:b/>
          <w:bCs/>
          <w:color w:val="000000"/>
          <w:sz w:val="22"/>
          <w:szCs w:val="22"/>
          <w:lang w:val="zh-CN"/>
        </w:rPr>
        <w:t>单位公章：电子响应文件中所须加盖公章部分均采用CA电子签章，如供应商以联合体形式参与磋商的，由联合体牵头人进行CA电子签章</w:t>
      </w:r>
      <w:r>
        <w:rPr>
          <w:rFonts w:hint="eastAsia" w:ascii="宋体" w:hAnsi="宋体" w:cs="宋体"/>
          <w:b/>
          <w:bCs/>
          <w:color w:val="000000"/>
          <w:sz w:val="22"/>
          <w:szCs w:val="22"/>
        </w:rPr>
        <w:t>；</w:t>
      </w:r>
    </w:p>
    <w:p>
      <w:pPr>
        <w:pStyle w:val="2"/>
        <w:keepNext w:val="0"/>
        <w:keepLines w:val="0"/>
        <w:pageBreakBefore w:val="0"/>
        <w:widowControl w:val="0"/>
        <w:kinsoku/>
        <w:wordWrap/>
        <w:overflowPunct/>
        <w:topLinePunct w:val="0"/>
        <w:bidi w:val="0"/>
        <w:adjustRightInd w:val="0"/>
        <w:snapToGrid/>
        <w:spacing w:after="0" w:line="360" w:lineRule="auto"/>
        <w:ind w:left="0" w:leftChars="0" w:firstLine="442" w:firstLineChars="200"/>
        <w:textAlignment w:val="auto"/>
        <w:outlineLvl w:val="9"/>
        <w:rPr>
          <w:rFonts w:hint="eastAsia" w:ascii="宋体" w:hAnsi="宋体" w:cs="宋体"/>
          <w:b/>
          <w:bCs/>
          <w:color w:val="000000"/>
          <w:sz w:val="22"/>
          <w:szCs w:val="22"/>
          <w:lang w:val="zh-CN"/>
        </w:rPr>
      </w:pPr>
      <w:r>
        <w:rPr>
          <w:rFonts w:hint="eastAsia" w:ascii="宋体" w:hAnsi="宋体" w:cs="宋体"/>
          <w:b/>
          <w:bCs/>
          <w:color w:val="000000"/>
          <w:sz w:val="22"/>
          <w:szCs w:val="22"/>
          <w:lang w:val="en-US" w:eastAsia="zh-CN"/>
        </w:rPr>
        <w:t>5.</w:t>
      </w:r>
      <w:r>
        <w:rPr>
          <w:rFonts w:hint="eastAsia" w:ascii="宋体" w:hAnsi="宋体" w:cs="宋体"/>
          <w:b/>
          <w:bCs/>
          <w:color w:val="000000"/>
          <w:sz w:val="22"/>
          <w:szCs w:val="22"/>
        </w:rPr>
        <w:t xml:space="preserve">2 </w:t>
      </w:r>
      <w:r>
        <w:rPr>
          <w:rFonts w:hint="eastAsia" w:ascii="宋体" w:hAnsi="宋体" w:cs="宋体"/>
          <w:b/>
          <w:bCs/>
          <w:color w:val="000000"/>
          <w:sz w:val="22"/>
          <w:szCs w:val="22"/>
          <w:lang w:val="zh-CN"/>
        </w:rPr>
        <w:t>法定代表人（负责人）签署的规定：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42" w:firstLineChars="200"/>
        <w:textAlignment w:val="auto"/>
        <w:outlineLvl w:val="9"/>
        <w:rPr>
          <w:rFonts w:hint="eastAsia" w:ascii="宋体" w:hAnsi="宋体" w:cs="宋体"/>
          <w:b/>
          <w:bCs/>
          <w:color w:val="000000"/>
          <w:sz w:val="22"/>
          <w:szCs w:val="22"/>
          <w:lang w:val="zh-CN"/>
        </w:rPr>
      </w:pPr>
      <w:r>
        <w:rPr>
          <w:rFonts w:hint="eastAsia" w:ascii="宋体" w:hAnsi="宋体" w:cs="宋体"/>
          <w:b/>
          <w:bCs/>
          <w:color w:val="000000"/>
          <w:kern w:val="0"/>
          <w:sz w:val="22"/>
          <w:szCs w:val="22"/>
          <w:lang w:val="zh-CN"/>
        </w:rPr>
        <w:t>如供应商已办理法定代表人（负责人）CA电子签章的，则法定代表人（负责人）签署的地方可用CA电子签章进行签署；如供应商未办理法定代表人（负责人）CA电子签章的，响应文件中要求供应商法定代表人（负责人）签署的地方，须供应商制作成word版本先打印出来，由法定代表人（负责人）签署后再上传PDF</w:t>
      </w:r>
      <w:r>
        <w:rPr>
          <w:rFonts w:hint="eastAsia" w:ascii="宋体" w:hAnsi="宋体" w:cs="宋体"/>
          <w:b/>
          <w:bCs/>
          <w:color w:val="000000"/>
          <w:sz w:val="22"/>
          <w:szCs w:val="22"/>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42" w:firstLineChars="200"/>
        <w:textAlignment w:val="auto"/>
        <w:outlineLvl w:val="9"/>
        <w:rPr>
          <w:rFonts w:hint="eastAsia" w:ascii="宋体" w:hAnsi="宋体" w:cs="宋体"/>
          <w:b/>
          <w:bCs/>
          <w:color w:val="000000"/>
          <w:kern w:val="0"/>
          <w:sz w:val="22"/>
          <w:szCs w:val="22"/>
          <w:lang w:val="zh-CN"/>
        </w:rPr>
      </w:pPr>
      <w:r>
        <w:rPr>
          <w:rFonts w:hint="eastAsia" w:ascii="宋体" w:hAnsi="宋体" w:cs="宋体"/>
          <w:b/>
          <w:bCs/>
          <w:color w:val="000000"/>
          <w:sz w:val="22"/>
          <w:szCs w:val="22"/>
          <w:lang w:val="en-US" w:eastAsia="zh-CN"/>
        </w:rPr>
        <w:t>5</w:t>
      </w:r>
      <w:r>
        <w:rPr>
          <w:rFonts w:hint="eastAsia" w:ascii="宋体" w:hAnsi="宋体" w:cs="宋体"/>
          <w:b/>
          <w:bCs/>
          <w:color w:val="000000"/>
          <w:sz w:val="22"/>
          <w:szCs w:val="22"/>
          <w:lang w:val="zh-CN"/>
        </w:rPr>
        <w:t xml:space="preserve">.3 </w:t>
      </w:r>
      <w:r>
        <w:rPr>
          <w:rFonts w:hint="eastAsia" w:ascii="宋体" w:hAnsi="宋体" w:cs="宋体"/>
          <w:b/>
          <w:bCs/>
          <w:color w:val="000000"/>
          <w:kern w:val="0"/>
          <w:sz w:val="22"/>
          <w:szCs w:val="22"/>
          <w:lang w:val="zh-CN"/>
        </w:rPr>
        <w:t>授权代表签署的规定：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42" w:firstLineChars="200"/>
        <w:textAlignment w:val="auto"/>
        <w:outlineLvl w:val="9"/>
        <w:rPr>
          <w:rFonts w:hint="eastAsia" w:ascii="宋体" w:hAnsi="宋体" w:cs="宋体"/>
          <w:b/>
          <w:bCs/>
          <w:color w:val="000000"/>
          <w:sz w:val="22"/>
          <w:szCs w:val="22"/>
          <w:lang w:val="zh-CN"/>
        </w:rPr>
      </w:pPr>
      <w:r>
        <w:rPr>
          <w:rFonts w:hint="eastAsia" w:ascii="宋体" w:hAnsi="宋体" w:cs="宋体"/>
          <w:b/>
          <w:bCs/>
          <w:color w:val="000000"/>
          <w:kern w:val="0"/>
          <w:sz w:val="22"/>
          <w:szCs w:val="22"/>
          <w:lang w:val="zh-CN"/>
        </w:rPr>
        <w:t>如授权代表已办理CA电子签章的，则授权代表签署的地方可用CA电子签章进行签署；如授权代表未办理CA电子签章的，响应文件中要求授权代表签署的地方，须供应商制作成word版本先打印出来，由授权代表签署后再上传PDF。</w:t>
      </w:r>
    </w:p>
    <w:p>
      <w:pPr>
        <w:pStyle w:val="2"/>
        <w:keepNext w:val="0"/>
        <w:keepLines w:val="0"/>
        <w:pageBreakBefore w:val="0"/>
        <w:widowControl w:val="0"/>
        <w:kinsoku/>
        <w:wordWrap/>
        <w:overflowPunct/>
        <w:topLinePunct w:val="0"/>
        <w:bidi w:val="0"/>
        <w:adjustRightInd w:val="0"/>
        <w:snapToGrid/>
        <w:spacing w:after="0" w:line="360" w:lineRule="auto"/>
        <w:ind w:left="0" w:leftChars="0" w:firstLine="442" w:firstLineChars="200"/>
        <w:textAlignment w:val="auto"/>
        <w:outlineLvl w:val="9"/>
        <w:rPr>
          <w:rFonts w:hint="eastAsia" w:ascii="宋体" w:hAnsi="宋体" w:cs="宋体"/>
          <w:b/>
          <w:bCs/>
          <w:color w:val="000000"/>
          <w:sz w:val="22"/>
          <w:szCs w:val="22"/>
        </w:rPr>
      </w:pPr>
      <w:r>
        <w:rPr>
          <w:rFonts w:hint="eastAsia" w:ascii="宋体" w:hAnsi="宋体" w:cs="宋体"/>
          <w:b/>
          <w:bCs/>
          <w:color w:val="000000"/>
          <w:sz w:val="22"/>
          <w:szCs w:val="22"/>
          <w:lang w:val="en-US" w:eastAsia="zh-CN"/>
        </w:rPr>
        <w:t>5</w:t>
      </w:r>
      <w:r>
        <w:rPr>
          <w:rFonts w:hint="eastAsia" w:ascii="宋体" w:hAnsi="宋体" w:cs="宋体"/>
          <w:b/>
          <w:bCs/>
          <w:color w:val="000000"/>
          <w:sz w:val="22"/>
          <w:szCs w:val="22"/>
          <w:lang w:val="zh-CN"/>
        </w:rPr>
        <w:t>.4 政采云系统平台有新的操作流程的，按其规定。</w:t>
      </w:r>
    </w:p>
    <w:p>
      <w:pPr>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440" w:firstLineChars="200"/>
        <w:textAlignment w:val="auto"/>
        <w:outlineLvl w:val="9"/>
        <w:rPr>
          <w:rFonts w:hint="eastAsia" w:ascii="宋体" w:hAnsi="宋体" w:cs="宋体"/>
          <w:color w:val="000000"/>
          <w:sz w:val="22"/>
          <w:szCs w:val="22"/>
        </w:rPr>
      </w:pPr>
      <w:bookmarkStart w:id="104" w:name="_Toc31035"/>
      <w:r>
        <w:rPr>
          <w:rFonts w:hint="eastAsia" w:ascii="宋体" w:hAnsi="宋体" w:cs="宋体"/>
          <w:color w:val="000000"/>
          <w:sz w:val="22"/>
          <w:szCs w:val="22"/>
          <w:lang w:val="en-US" w:eastAsia="zh-CN"/>
        </w:rPr>
        <w:t xml:space="preserve">6. </w:t>
      </w:r>
      <w:r>
        <w:rPr>
          <w:rFonts w:hint="eastAsia" w:ascii="宋体" w:hAnsi="宋体" w:cs="宋体"/>
          <w:color w:val="000000"/>
          <w:sz w:val="22"/>
          <w:szCs w:val="22"/>
        </w:rPr>
        <w:t>电子响应文件的形式和份数</w:t>
      </w:r>
      <w:bookmarkEnd w:id="104"/>
    </w:p>
    <w:p>
      <w:pPr>
        <w:pStyle w:val="3"/>
        <w:keepNext w:val="0"/>
        <w:keepLines w:val="0"/>
        <w:pageBreakBefore w:val="0"/>
        <w:widowControl w:val="0"/>
        <w:kinsoku/>
        <w:wordWrap/>
        <w:overflowPunct/>
        <w:topLinePunct w:val="0"/>
        <w:bidi w:val="0"/>
        <w:adjustRightInd w:val="0"/>
        <w:snapToGrid/>
        <w:spacing w:after="0" w:line="360" w:lineRule="auto"/>
        <w:ind w:left="0" w:leftChars="0" w:firstLine="440" w:firstLineChars="200"/>
        <w:textAlignment w:val="auto"/>
        <w:outlineLvl w:val="9"/>
        <w:rPr>
          <w:rFonts w:hint="eastAsia" w:ascii="宋体" w:hAnsi="宋体" w:cs="宋体"/>
          <w:color w:val="000000"/>
          <w:sz w:val="22"/>
          <w:szCs w:val="22"/>
        </w:rPr>
      </w:pPr>
      <w:r>
        <w:rPr>
          <w:rFonts w:hint="eastAsia" w:ascii="宋体" w:hAnsi="宋体" w:cs="宋体"/>
          <w:color w:val="000000"/>
          <w:sz w:val="22"/>
          <w:szCs w:val="22"/>
          <w:lang w:val="en-US" w:eastAsia="zh-CN"/>
        </w:rPr>
        <w:t>6</w:t>
      </w:r>
      <w:r>
        <w:rPr>
          <w:rFonts w:hint="eastAsia" w:ascii="宋体" w:hAnsi="宋体" w:cs="宋体"/>
          <w:color w:val="000000"/>
          <w:sz w:val="22"/>
          <w:szCs w:val="22"/>
        </w:rPr>
        <w:t>.1 电子响应文件的形式：详见《供应商须知前附表第18点》；</w:t>
      </w:r>
    </w:p>
    <w:p>
      <w:pPr>
        <w:pStyle w:val="3"/>
        <w:keepNext w:val="0"/>
        <w:keepLines w:val="0"/>
        <w:pageBreakBefore w:val="0"/>
        <w:widowControl w:val="0"/>
        <w:kinsoku/>
        <w:wordWrap/>
        <w:overflowPunct/>
        <w:topLinePunct w:val="0"/>
        <w:bidi w:val="0"/>
        <w:adjustRightInd w:val="0"/>
        <w:snapToGrid/>
        <w:spacing w:after="0" w:line="360" w:lineRule="auto"/>
        <w:ind w:left="0" w:leftChars="0" w:firstLine="440" w:firstLineChars="200"/>
        <w:textAlignment w:val="auto"/>
        <w:outlineLvl w:val="9"/>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6</w:t>
      </w:r>
      <w:r>
        <w:rPr>
          <w:rFonts w:hint="eastAsia" w:ascii="宋体" w:hAnsi="宋体" w:cs="宋体"/>
          <w:color w:val="000000"/>
          <w:sz w:val="22"/>
          <w:szCs w:val="22"/>
        </w:rPr>
        <w:t>.2 电子响应文件的份数：详见《供应商须知前附表第19点》</w:t>
      </w:r>
      <w:r>
        <w:rPr>
          <w:rFonts w:hint="eastAsia" w:ascii="宋体" w:hAnsi="宋体" w:cs="宋体"/>
          <w:color w:val="000000"/>
          <w:sz w:val="22"/>
          <w:szCs w:val="22"/>
          <w:lang w:eastAsia="zh-CN"/>
        </w:rPr>
        <w:t>。</w:t>
      </w:r>
    </w:p>
    <w:p>
      <w:pPr>
        <w:keepNext w:val="0"/>
        <w:keepLines w:val="0"/>
        <w:pageBreakBefore w:val="0"/>
        <w:widowControl w:val="0"/>
        <w:numPr>
          <w:ilvl w:val="0"/>
          <w:numId w:val="0"/>
        </w:numPr>
        <w:kinsoku/>
        <w:wordWrap/>
        <w:overflowPunct/>
        <w:topLinePunct w:val="0"/>
        <w:bidi w:val="0"/>
        <w:adjustRightInd w:val="0"/>
        <w:snapToGrid/>
        <w:spacing w:line="360" w:lineRule="auto"/>
        <w:ind w:leftChars="200"/>
        <w:textAlignment w:val="auto"/>
        <w:outlineLvl w:val="9"/>
        <w:rPr>
          <w:rFonts w:hint="eastAsia" w:ascii="宋体" w:hAnsi="宋体" w:cs="宋体"/>
          <w:color w:val="000000"/>
          <w:sz w:val="22"/>
          <w:szCs w:val="22"/>
        </w:rPr>
      </w:pPr>
      <w:bookmarkStart w:id="105" w:name="_Toc12203"/>
      <w:r>
        <w:rPr>
          <w:rFonts w:hint="eastAsia" w:ascii="宋体" w:hAnsi="宋体" w:cs="宋体"/>
          <w:color w:val="000000"/>
          <w:sz w:val="22"/>
          <w:szCs w:val="22"/>
          <w:lang w:val="en-US" w:eastAsia="zh-CN"/>
        </w:rPr>
        <w:t xml:space="preserve">7. </w:t>
      </w:r>
      <w:r>
        <w:rPr>
          <w:rFonts w:hint="eastAsia" w:ascii="宋体" w:hAnsi="宋体" w:cs="宋体"/>
          <w:color w:val="000000"/>
          <w:sz w:val="22"/>
          <w:szCs w:val="22"/>
        </w:rPr>
        <w:t>磋商保证金</w:t>
      </w:r>
      <w:bookmarkEnd w:id="105"/>
    </w:p>
    <w:p>
      <w:pPr>
        <w:keepNext w:val="0"/>
        <w:keepLines w:val="0"/>
        <w:pageBreakBefore w:val="0"/>
        <w:widowControl w:val="0"/>
        <w:kinsoku/>
        <w:wordWrap/>
        <w:overflowPunct/>
        <w:topLinePunct w:val="0"/>
        <w:bidi w:val="0"/>
        <w:adjustRightInd w:val="0"/>
        <w:snapToGrid/>
        <w:spacing w:line="360" w:lineRule="auto"/>
        <w:ind w:left="0" w:leftChars="0" w:firstLine="440" w:firstLineChars="200"/>
        <w:textAlignment w:val="auto"/>
        <w:outlineLvl w:val="9"/>
        <w:rPr>
          <w:rFonts w:hint="eastAsia" w:ascii="宋体" w:hAnsi="宋体" w:cs="宋体"/>
          <w:color w:val="000000"/>
          <w:sz w:val="22"/>
          <w:szCs w:val="22"/>
        </w:rPr>
      </w:pPr>
      <w:bookmarkStart w:id="106" w:name="_Toc26715"/>
      <w:r>
        <w:rPr>
          <w:rFonts w:hint="eastAsia" w:ascii="宋体" w:hAnsi="宋体" w:cs="宋体"/>
          <w:color w:val="000000"/>
          <w:sz w:val="22"/>
          <w:szCs w:val="22"/>
        </w:rPr>
        <w:t>7.1 根据浙江省财政厅关于明确政府采购保证金管理工作的通知【浙财采监（2019）5号文件】规定，本项目不要求缴纳磋商保证金。</w:t>
      </w:r>
      <w:bookmarkEnd w:id="106"/>
    </w:p>
    <w:p>
      <w:pPr>
        <w:keepNext w:val="0"/>
        <w:keepLines w:val="0"/>
        <w:pageBreakBefore w:val="0"/>
        <w:widowControl w:val="0"/>
        <w:kinsoku/>
        <w:wordWrap/>
        <w:overflowPunct/>
        <w:topLinePunct w:val="0"/>
        <w:bidi w:val="0"/>
        <w:adjustRightInd w:val="0"/>
        <w:snapToGrid/>
        <w:spacing w:line="360" w:lineRule="auto"/>
        <w:ind w:left="0" w:leftChars="0" w:firstLine="440" w:firstLineChars="200"/>
        <w:textAlignment w:val="auto"/>
        <w:outlineLvl w:val="9"/>
        <w:rPr>
          <w:rFonts w:hint="eastAsia" w:ascii="宋体" w:hAnsi="宋体" w:cs="宋体"/>
          <w:color w:val="000000"/>
          <w:sz w:val="22"/>
          <w:szCs w:val="22"/>
        </w:rPr>
      </w:pPr>
      <w:bookmarkStart w:id="107" w:name="_Toc8993"/>
      <w:r>
        <w:rPr>
          <w:rFonts w:hint="eastAsia" w:ascii="宋体" w:hAnsi="宋体" w:cs="宋体"/>
          <w:color w:val="000000"/>
          <w:sz w:val="22"/>
          <w:szCs w:val="22"/>
        </w:rPr>
        <w:t>8． 磋商有效期</w:t>
      </w:r>
      <w:bookmarkEnd w:id="107"/>
    </w:p>
    <w:p>
      <w:pPr>
        <w:keepNext w:val="0"/>
        <w:keepLines w:val="0"/>
        <w:pageBreakBefore w:val="0"/>
        <w:widowControl w:val="0"/>
        <w:kinsoku/>
        <w:wordWrap/>
        <w:overflowPunct/>
        <w:topLinePunct w:val="0"/>
        <w:bidi w:val="0"/>
        <w:adjustRightInd w:val="0"/>
        <w:snapToGrid/>
        <w:spacing w:line="360" w:lineRule="auto"/>
        <w:ind w:left="0" w:leftChars="0" w:firstLine="440" w:firstLineChars="200"/>
        <w:textAlignment w:val="auto"/>
        <w:outlineLvl w:val="9"/>
        <w:rPr>
          <w:rFonts w:hint="eastAsia" w:ascii="宋体" w:hAnsi="宋体" w:cs="宋体"/>
          <w:color w:val="000000"/>
          <w:sz w:val="22"/>
          <w:szCs w:val="22"/>
        </w:rPr>
      </w:pPr>
      <w:bookmarkStart w:id="108" w:name="_Toc13531"/>
      <w:r>
        <w:rPr>
          <w:rFonts w:hint="eastAsia" w:ascii="宋体" w:hAnsi="宋体" w:cs="宋体"/>
          <w:color w:val="000000"/>
          <w:sz w:val="22"/>
          <w:szCs w:val="22"/>
        </w:rPr>
        <w:t>8.1 ▲</w:t>
      </w:r>
      <w:r>
        <w:rPr>
          <w:rFonts w:hint="eastAsia" w:ascii="宋体" w:hAnsi="宋体" w:cs="宋体"/>
          <w:color w:val="000000"/>
          <w:sz w:val="22"/>
          <w:szCs w:val="22"/>
          <w:u w:val="single"/>
        </w:rPr>
        <w:t>自开标之日起90天内磋商应保持有效</w:t>
      </w:r>
      <w:r>
        <w:rPr>
          <w:rFonts w:hint="eastAsia" w:ascii="宋体" w:hAnsi="宋体" w:cs="宋体"/>
          <w:color w:val="000000"/>
          <w:sz w:val="22"/>
          <w:szCs w:val="22"/>
          <w:u w:val="single"/>
          <w:lang w:eastAsia="zh-CN"/>
        </w:rPr>
        <w:t>。</w:t>
      </w:r>
      <w:r>
        <w:rPr>
          <w:rFonts w:hint="eastAsia" w:ascii="宋体" w:hAnsi="宋体" w:cs="宋体"/>
          <w:color w:val="000000"/>
          <w:sz w:val="22"/>
          <w:szCs w:val="22"/>
          <w:u w:val="single"/>
        </w:rPr>
        <w:t>磋商有效期短于这个规定期限的磋商将视为非响应性磋商而予以拒绝。</w:t>
      </w:r>
      <w:bookmarkEnd w:id="108"/>
    </w:p>
    <w:p>
      <w:pPr>
        <w:keepNext w:val="0"/>
        <w:keepLines w:val="0"/>
        <w:pageBreakBefore w:val="0"/>
        <w:widowControl w:val="0"/>
        <w:kinsoku/>
        <w:wordWrap/>
        <w:overflowPunct/>
        <w:topLinePunct w:val="0"/>
        <w:bidi w:val="0"/>
        <w:adjustRightInd w:val="0"/>
        <w:snapToGrid/>
        <w:spacing w:line="360" w:lineRule="auto"/>
        <w:ind w:left="0" w:leftChars="0" w:firstLine="440" w:firstLineChars="200"/>
        <w:textAlignment w:val="auto"/>
        <w:outlineLvl w:val="9"/>
        <w:rPr>
          <w:rFonts w:hint="eastAsia" w:ascii="宋体" w:hAnsi="宋体" w:cs="宋体"/>
          <w:color w:val="000000"/>
          <w:sz w:val="22"/>
          <w:szCs w:val="22"/>
        </w:rPr>
      </w:pPr>
      <w:r>
        <w:rPr>
          <w:rFonts w:hint="eastAsia" w:ascii="宋体" w:hAnsi="宋体" w:cs="宋体"/>
          <w:color w:val="000000"/>
          <w:sz w:val="22"/>
          <w:szCs w:val="22"/>
        </w:rPr>
        <w:t>8.2 特殊情况下，在原磋商有效期截止前，采购人可与供应商协商延长磋商有效期，这种要求和答复均以书面形式进行，供应商可拒绝接受延期要求，同意延长磋商有效期的供应商不得修改电子响应文件。</w:t>
      </w:r>
    </w:p>
    <w:p>
      <w:pPr>
        <w:pStyle w:val="7"/>
        <w:bidi w:val="0"/>
        <w:outlineLvl w:val="1"/>
        <w:rPr>
          <w:rFonts w:hint="eastAsia"/>
        </w:rPr>
      </w:pPr>
      <w:bookmarkStart w:id="109" w:name="_Toc246261265"/>
      <w:bookmarkStart w:id="110" w:name="_Toc245191314"/>
      <w:bookmarkStart w:id="111" w:name="_Toc221374626"/>
      <w:bookmarkStart w:id="112" w:name="_Toc262105503"/>
      <w:bookmarkStart w:id="113" w:name="_Toc221356951"/>
      <w:bookmarkStart w:id="114" w:name="_Toc24968"/>
      <w:bookmarkStart w:id="115" w:name="_Toc23884101"/>
      <w:bookmarkStart w:id="116" w:name="_Toc221356887"/>
      <w:bookmarkStart w:id="117" w:name="_Toc249758712"/>
      <w:bookmarkStart w:id="118" w:name="_Toc241404202"/>
      <w:bookmarkStart w:id="119" w:name="_Toc249758864"/>
      <w:bookmarkStart w:id="120" w:name="_Toc6621"/>
      <w:bookmarkStart w:id="121" w:name="_Toc15319"/>
      <w:bookmarkStart w:id="122" w:name="_Toc239145354"/>
      <w:bookmarkStart w:id="123" w:name="_Toc245722281"/>
      <w:bookmarkStart w:id="124" w:name="_Toc262049418"/>
      <w:bookmarkStart w:id="125" w:name="_Toc222114879"/>
      <w:bookmarkStart w:id="126" w:name="_Toc221423619"/>
      <w:bookmarkStart w:id="127" w:name="_Toc223715998"/>
      <w:r>
        <w:rPr>
          <w:rFonts w:hint="eastAsia"/>
        </w:rPr>
        <w:t>四、电子响应文件的递交</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keepNext w:val="0"/>
        <w:keepLines w:val="0"/>
        <w:pageBreakBefore w:val="0"/>
        <w:widowControl w:val="0"/>
        <w:kinsoku/>
        <w:wordWrap/>
        <w:overflowPunct/>
        <w:topLinePunct w:val="0"/>
        <w:autoSpaceDE/>
        <w:autoSpaceDN/>
        <w:bidi w:val="0"/>
        <w:adjustRightInd w:val="0"/>
        <w:snapToGrid/>
        <w:spacing w:line="360" w:lineRule="auto"/>
        <w:ind w:left="0" w:firstLine="440" w:firstLineChars="200"/>
        <w:textAlignment w:val="auto"/>
        <w:outlineLvl w:val="9"/>
        <w:rPr>
          <w:rFonts w:hint="eastAsia" w:ascii="宋体" w:hAnsi="宋体" w:cs="宋体"/>
          <w:b/>
          <w:color w:val="000000"/>
          <w:sz w:val="22"/>
          <w:szCs w:val="22"/>
        </w:rPr>
      </w:pPr>
      <w:bookmarkStart w:id="128" w:name="_Toc23884102"/>
      <w:bookmarkStart w:id="129" w:name="_Toc333430596"/>
      <w:r>
        <w:rPr>
          <w:rFonts w:hint="eastAsia" w:ascii="宋体" w:hAnsi="宋体" w:cs="宋体"/>
          <w:bCs/>
          <w:color w:val="000000"/>
          <w:sz w:val="22"/>
          <w:szCs w:val="22"/>
        </w:rPr>
        <w:t>1.</w:t>
      </w:r>
      <w:r>
        <w:rPr>
          <w:rFonts w:hint="eastAsia" w:ascii="宋体" w:hAnsi="宋体" w:cs="宋体"/>
          <w:bCs/>
          <w:color w:val="000000"/>
          <w:sz w:val="22"/>
          <w:szCs w:val="22"/>
          <w:lang w:val="en-US" w:eastAsia="zh-CN"/>
        </w:rPr>
        <w:t xml:space="preserve"> </w:t>
      </w:r>
      <w:r>
        <w:rPr>
          <w:rFonts w:hint="eastAsia" w:ascii="宋体" w:hAnsi="宋体" w:cs="宋体"/>
          <w:bCs/>
          <w:color w:val="000000"/>
          <w:sz w:val="22"/>
          <w:szCs w:val="22"/>
        </w:rPr>
        <w:t>电子响应文件的上传和递交：</w:t>
      </w:r>
      <w:r>
        <w:rPr>
          <w:rFonts w:hint="eastAsia" w:ascii="宋体" w:hAnsi="宋体" w:cs="宋体"/>
          <w:b/>
          <w:color w:val="000000"/>
          <w:sz w:val="22"/>
          <w:szCs w:val="22"/>
        </w:rPr>
        <w:t>详见《供应商须知前附表第20点》</w:t>
      </w:r>
    </w:p>
    <w:p>
      <w:pPr>
        <w:keepNext w:val="0"/>
        <w:keepLines w:val="0"/>
        <w:pageBreakBefore w:val="0"/>
        <w:widowControl w:val="0"/>
        <w:tabs>
          <w:tab w:val="left" w:pos="420"/>
          <w:tab w:val="left" w:pos="540"/>
        </w:tabs>
        <w:kinsoku/>
        <w:wordWrap/>
        <w:overflowPunct/>
        <w:topLinePunct w:val="0"/>
        <w:autoSpaceDE/>
        <w:autoSpaceDN/>
        <w:bidi w:val="0"/>
        <w:adjustRightInd w:val="0"/>
        <w:snapToGrid/>
        <w:spacing w:line="360" w:lineRule="auto"/>
        <w:ind w:left="0" w:firstLine="440" w:firstLineChars="200"/>
        <w:textAlignment w:val="auto"/>
        <w:outlineLvl w:val="9"/>
        <w:rPr>
          <w:rFonts w:hint="eastAsia" w:ascii="宋体" w:hAnsi="宋体" w:cs="宋体"/>
          <w:bCs/>
          <w:color w:val="000000"/>
          <w:sz w:val="22"/>
          <w:szCs w:val="22"/>
        </w:rPr>
      </w:pPr>
      <w:bookmarkStart w:id="130" w:name="_Toc16900"/>
      <w:r>
        <w:rPr>
          <w:rFonts w:hint="eastAsia" w:ascii="宋体" w:hAnsi="宋体" w:cs="宋体"/>
          <w:bCs/>
          <w:color w:val="000000"/>
          <w:sz w:val="22"/>
          <w:szCs w:val="22"/>
        </w:rPr>
        <w:t>2.</w:t>
      </w:r>
      <w:r>
        <w:rPr>
          <w:rFonts w:hint="eastAsia" w:ascii="宋体" w:hAnsi="宋体" w:cs="宋体"/>
          <w:bCs/>
          <w:color w:val="000000"/>
          <w:sz w:val="22"/>
          <w:szCs w:val="22"/>
          <w:lang w:val="en-US" w:eastAsia="zh-CN"/>
        </w:rPr>
        <w:t xml:space="preserve"> </w:t>
      </w:r>
      <w:r>
        <w:rPr>
          <w:rFonts w:hint="eastAsia" w:ascii="宋体" w:hAnsi="宋体" w:cs="宋体"/>
          <w:bCs/>
          <w:color w:val="000000"/>
          <w:sz w:val="22"/>
          <w:szCs w:val="22"/>
        </w:rPr>
        <w:t>响应文件的修改和撤回</w:t>
      </w:r>
      <w:bookmarkEnd w:id="130"/>
    </w:p>
    <w:p>
      <w:pPr>
        <w:keepNext w:val="0"/>
        <w:keepLines w:val="0"/>
        <w:pageBreakBefore w:val="0"/>
        <w:widowControl w:val="0"/>
        <w:tabs>
          <w:tab w:val="left" w:pos="425"/>
          <w:tab w:val="left" w:pos="540"/>
          <w:tab w:val="left" w:pos="709"/>
        </w:tabs>
        <w:kinsoku/>
        <w:wordWrap/>
        <w:overflowPunct/>
        <w:topLinePunct w:val="0"/>
        <w:autoSpaceDE/>
        <w:autoSpaceDN/>
        <w:bidi w:val="0"/>
        <w:adjustRightInd w:val="0"/>
        <w:snapToGrid/>
        <w:spacing w:line="360" w:lineRule="auto"/>
        <w:ind w:left="0" w:firstLine="440" w:firstLineChars="200"/>
        <w:textAlignment w:val="auto"/>
        <w:outlineLvl w:val="9"/>
        <w:rPr>
          <w:rFonts w:hint="eastAsia" w:ascii="宋体" w:hAnsi="宋体" w:cs="宋体"/>
          <w:color w:val="000000"/>
          <w:sz w:val="22"/>
          <w:szCs w:val="22"/>
        </w:rPr>
      </w:pPr>
      <w:r>
        <w:rPr>
          <w:rFonts w:hint="eastAsia" w:ascii="宋体" w:hAnsi="宋体" w:cs="宋体"/>
          <w:color w:val="000000"/>
          <w:sz w:val="22"/>
          <w:szCs w:val="22"/>
          <w:lang w:val="zh-CN"/>
        </w:rPr>
        <w:t>2.1</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lang w:val="zh-CN"/>
        </w:rPr>
        <w:t>供应商应当在磋商</w:t>
      </w:r>
      <w:r>
        <w:rPr>
          <w:rFonts w:hint="eastAsia" w:ascii="宋体" w:hAnsi="宋体" w:cs="宋体"/>
          <w:color w:val="000000"/>
          <w:sz w:val="22"/>
          <w:szCs w:val="22"/>
        </w:rPr>
        <w:t>响应</w:t>
      </w:r>
      <w:r>
        <w:rPr>
          <w:rFonts w:hint="eastAsia" w:ascii="宋体" w:hAnsi="宋体" w:cs="宋体"/>
          <w:color w:val="000000"/>
          <w:sz w:val="22"/>
          <w:szCs w:val="22"/>
          <w:lang w:val="zh-CN"/>
        </w:rPr>
        <w:t>截止时间前完成</w:t>
      </w:r>
      <w:r>
        <w:rPr>
          <w:rFonts w:hint="eastAsia" w:ascii="宋体" w:hAnsi="宋体" w:cs="宋体"/>
          <w:color w:val="000000"/>
          <w:sz w:val="22"/>
          <w:szCs w:val="22"/>
        </w:rPr>
        <w:t>电子响应</w:t>
      </w:r>
      <w:r>
        <w:rPr>
          <w:rFonts w:hint="eastAsia" w:ascii="宋体" w:hAnsi="宋体" w:cs="宋体"/>
          <w:color w:val="000000"/>
          <w:sz w:val="22"/>
          <w:szCs w:val="22"/>
          <w:lang w:val="zh-CN"/>
        </w:rPr>
        <w:t>文件的上传、递交，并可以补充、修改或者撤回</w:t>
      </w:r>
      <w:r>
        <w:rPr>
          <w:rFonts w:hint="eastAsia" w:ascii="宋体" w:hAnsi="宋体" w:cs="宋体"/>
          <w:color w:val="000000"/>
          <w:sz w:val="22"/>
          <w:szCs w:val="22"/>
        </w:rPr>
        <w:t>响应</w:t>
      </w:r>
      <w:r>
        <w:rPr>
          <w:rFonts w:hint="eastAsia" w:ascii="宋体" w:hAnsi="宋体" w:cs="宋体"/>
          <w:color w:val="000000"/>
          <w:sz w:val="22"/>
          <w:szCs w:val="22"/>
          <w:lang w:val="zh-CN"/>
        </w:rPr>
        <w:t>文件。补充或者修改</w:t>
      </w:r>
      <w:r>
        <w:rPr>
          <w:rFonts w:hint="eastAsia" w:ascii="宋体" w:hAnsi="宋体" w:cs="宋体"/>
          <w:color w:val="000000"/>
          <w:sz w:val="22"/>
          <w:szCs w:val="22"/>
        </w:rPr>
        <w:t>响应</w:t>
      </w:r>
      <w:r>
        <w:rPr>
          <w:rFonts w:hint="eastAsia" w:ascii="宋体" w:hAnsi="宋体" w:cs="宋体"/>
          <w:color w:val="000000"/>
          <w:sz w:val="22"/>
          <w:szCs w:val="22"/>
          <w:lang w:val="zh-CN"/>
        </w:rPr>
        <w:t>文件的，应当先行撤回原文件，补充、修改后重新上传、递交。磋商截止时间前未完成上传、递交的，视为撤回</w:t>
      </w:r>
      <w:r>
        <w:rPr>
          <w:rFonts w:hint="eastAsia" w:ascii="宋体" w:hAnsi="宋体" w:cs="宋体"/>
          <w:color w:val="000000"/>
          <w:sz w:val="22"/>
          <w:szCs w:val="22"/>
        </w:rPr>
        <w:t>响应</w:t>
      </w:r>
      <w:r>
        <w:rPr>
          <w:rFonts w:hint="eastAsia" w:ascii="宋体" w:hAnsi="宋体" w:cs="宋体"/>
          <w:color w:val="000000"/>
          <w:sz w:val="22"/>
          <w:szCs w:val="22"/>
          <w:lang w:val="zh-CN"/>
        </w:rPr>
        <w:t>文件。磋商</w:t>
      </w:r>
      <w:r>
        <w:rPr>
          <w:rFonts w:hint="eastAsia" w:ascii="宋体" w:hAnsi="宋体" w:cs="宋体"/>
          <w:color w:val="000000"/>
          <w:sz w:val="22"/>
          <w:szCs w:val="22"/>
        </w:rPr>
        <w:t>响应</w:t>
      </w:r>
      <w:r>
        <w:rPr>
          <w:rFonts w:hint="eastAsia" w:ascii="宋体" w:hAnsi="宋体" w:cs="宋体"/>
          <w:color w:val="000000"/>
          <w:sz w:val="22"/>
          <w:szCs w:val="22"/>
          <w:lang w:val="zh-CN"/>
        </w:rPr>
        <w:t>截止时间后递交的</w:t>
      </w:r>
      <w:r>
        <w:rPr>
          <w:rFonts w:hint="eastAsia" w:ascii="宋体" w:hAnsi="宋体" w:cs="宋体"/>
          <w:color w:val="000000"/>
          <w:sz w:val="22"/>
          <w:szCs w:val="22"/>
        </w:rPr>
        <w:t>响应</w:t>
      </w:r>
      <w:r>
        <w:rPr>
          <w:rFonts w:hint="eastAsia" w:ascii="宋体" w:hAnsi="宋体" w:cs="宋体"/>
          <w:color w:val="000000"/>
          <w:sz w:val="22"/>
          <w:szCs w:val="22"/>
          <w:lang w:val="zh-CN"/>
        </w:rPr>
        <w:t>文件，“政府采购云平台”将予以拒收</w:t>
      </w:r>
      <w:r>
        <w:rPr>
          <w:rFonts w:hint="eastAsia" w:ascii="宋体" w:hAnsi="宋体" w:cs="宋体"/>
          <w:color w:val="000000"/>
          <w:sz w:val="22"/>
          <w:szCs w:val="22"/>
        </w:rPr>
        <w:t>。</w:t>
      </w:r>
    </w:p>
    <w:p>
      <w:pPr>
        <w:keepNext w:val="0"/>
        <w:keepLines w:val="0"/>
        <w:pageBreakBefore w:val="0"/>
        <w:widowControl w:val="0"/>
        <w:tabs>
          <w:tab w:val="left" w:pos="540"/>
        </w:tabs>
        <w:kinsoku/>
        <w:wordWrap/>
        <w:overflowPunct/>
        <w:topLinePunct w:val="0"/>
        <w:autoSpaceDE/>
        <w:autoSpaceDN/>
        <w:bidi w:val="0"/>
        <w:adjustRightInd w:val="0"/>
        <w:snapToGrid/>
        <w:spacing w:line="360" w:lineRule="auto"/>
        <w:ind w:left="0" w:firstLine="440" w:firstLineChars="200"/>
        <w:textAlignment w:val="auto"/>
        <w:outlineLvl w:val="9"/>
        <w:rPr>
          <w:rFonts w:hint="eastAsia" w:ascii="宋体" w:hAnsi="宋体" w:cs="宋体"/>
          <w:color w:val="000000"/>
          <w:sz w:val="22"/>
          <w:szCs w:val="22"/>
        </w:rPr>
      </w:pPr>
      <w:r>
        <w:rPr>
          <w:rFonts w:hint="eastAsia" w:ascii="宋体" w:hAnsi="宋体" w:cs="宋体"/>
          <w:color w:val="000000"/>
          <w:sz w:val="22"/>
          <w:szCs w:val="22"/>
        </w:rPr>
        <w:t>2.2</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从磋商响应截止日期起至磋商有效期满这段时间内，供应商不得撤回其</w:t>
      </w:r>
      <w:r>
        <w:rPr>
          <w:rFonts w:hint="eastAsia" w:ascii="宋体" w:hAnsi="宋体" w:eastAsia="宋体" w:cs="宋体"/>
          <w:sz w:val="22"/>
          <w:szCs w:val="22"/>
        </w:rPr>
        <w:t>响应文件。</w:t>
      </w:r>
    </w:p>
    <w:p>
      <w:pPr>
        <w:pStyle w:val="2"/>
        <w:keepNext w:val="0"/>
        <w:keepLines w:val="0"/>
        <w:pageBreakBefore w:val="0"/>
        <w:widowControl w:val="0"/>
        <w:tabs>
          <w:tab w:val="left" w:pos="420"/>
        </w:tabs>
        <w:kinsoku/>
        <w:wordWrap/>
        <w:overflowPunct/>
        <w:topLinePunct w:val="0"/>
        <w:autoSpaceDE/>
        <w:autoSpaceDN/>
        <w:bidi w:val="0"/>
        <w:adjustRightInd w:val="0"/>
        <w:snapToGrid/>
        <w:spacing w:after="0" w:line="360" w:lineRule="auto"/>
        <w:ind w:left="0" w:firstLine="440" w:firstLineChars="200"/>
        <w:textAlignment w:val="auto"/>
        <w:outlineLvl w:val="9"/>
        <w:rPr>
          <w:rFonts w:hint="eastAsia" w:ascii="宋体" w:hAnsi="宋体" w:cs="宋体"/>
          <w:color w:val="000000"/>
          <w:sz w:val="22"/>
          <w:szCs w:val="22"/>
        </w:rPr>
      </w:pPr>
      <w:bookmarkStart w:id="131" w:name="_Toc25964"/>
      <w:r>
        <w:rPr>
          <w:rFonts w:hint="eastAsia" w:ascii="宋体" w:hAnsi="宋体" w:cs="宋体"/>
          <w:color w:val="000000"/>
          <w:sz w:val="22"/>
          <w:szCs w:val="22"/>
        </w:rPr>
        <w:t>3.</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响应文件的备选方案</w:t>
      </w:r>
      <w:bookmarkEnd w:id="131"/>
    </w:p>
    <w:p>
      <w:pPr>
        <w:pStyle w:val="2"/>
        <w:keepNext w:val="0"/>
        <w:keepLines w:val="0"/>
        <w:pageBreakBefore w:val="0"/>
        <w:widowControl w:val="0"/>
        <w:kinsoku/>
        <w:wordWrap/>
        <w:overflowPunct/>
        <w:topLinePunct w:val="0"/>
        <w:autoSpaceDE/>
        <w:autoSpaceDN/>
        <w:bidi w:val="0"/>
        <w:adjustRightInd w:val="0"/>
        <w:snapToGrid/>
        <w:spacing w:after="0" w:line="360" w:lineRule="auto"/>
        <w:ind w:left="0" w:firstLine="440" w:firstLineChars="200"/>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3.1</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供应商不得递交任何的磋商人备选（替代）方案，否则其响应文件将作无效标处理。与“加密电子响应文件”同时生成的“备份电子响应文件”不是</w:t>
      </w:r>
      <w:r>
        <w:rPr>
          <w:rFonts w:hint="eastAsia" w:ascii="宋体" w:hAnsi="宋体" w:cs="宋体"/>
          <w:color w:val="000000"/>
          <w:kern w:val="0"/>
          <w:sz w:val="22"/>
          <w:szCs w:val="22"/>
          <w:lang w:val="en-US" w:eastAsia="zh-CN"/>
        </w:rPr>
        <w:t>响应文件</w:t>
      </w:r>
      <w:r>
        <w:rPr>
          <w:rFonts w:hint="eastAsia" w:ascii="宋体" w:hAnsi="宋体" w:cs="宋体"/>
          <w:color w:val="000000"/>
          <w:kern w:val="0"/>
          <w:sz w:val="22"/>
          <w:szCs w:val="22"/>
        </w:rPr>
        <w:t>备选（替代）方案。</w:t>
      </w:r>
    </w:p>
    <w:p>
      <w:pPr>
        <w:keepNext w:val="0"/>
        <w:keepLines w:val="0"/>
        <w:pageBreakBefore w:val="0"/>
        <w:widowControl w:val="0"/>
        <w:tabs>
          <w:tab w:val="left" w:pos="420"/>
          <w:tab w:val="left" w:pos="540"/>
        </w:tabs>
        <w:kinsoku/>
        <w:wordWrap/>
        <w:overflowPunct/>
        <w:topLinePunct w:val="0"/>
        <w:autoSpaceDE/>
        <w:autoSpaceDN/>
        <w:bidi w:val="0"/>
        <w:adjustRightInd w:val="0"/>
        <w:snapToGrid/>
        <w:spacing w:line="360" w:lineRule="auto"/>
        <w:ind w:left="0" w:firstLine="442" w:firstLineChars="200"/>
        <w:textAlignment w:val="auto"/>
        <w:outlineLvl w:val="9"/>
        <w:rPr>
          <w:rFonts w:hint="eastAsia" w:ascii="宋体" w:hAnsi="宋体" w:cs="宋体"/>
          <w:b/>
          <w:color w:val="000000"/>
          <w:sz w:val="22"/>
          <w:szCs w:val="22"/>
        </w:rPr>
      </w:pPr>
      <w:r>
        <w:rPr>
          <w:rFonts w:hint="eastAsia" w:ascii="宋体" w:hAnsi="宋体" w:cs="宋体"/>
          <w:b/>
          <w:color w:val="000000"/>
          <w:sz w:val="22"/>
          <w:szCs w:val="22"/>
        </w:rPr>
        <w:t>4.</w:t>
      </w:r>
      <w:r>
        <w:rPr>
          <w:rFonts w:hint="eastAsia" w:ascii="宋体" w:hAnsi="宋体" w:cs="宋体"/>
          <w:b/>
          <w:color w:val="000000"/>
          <w:sz w:val="22"/>
          <w:szCs w:val="22"/>
          <w:lang w:val="en-US" w:eastAsia="zh-CN"/>
        </w:rPr>
        <w:t xml:space="preserve"> </w:t>
      </w:r>
      <w:r>
        <w:rPr>
          <w:rFonts w:hint="eastAsia" w:ascii="宋体" w:hAnsi="宋体" w:cs="宋体"/>
          <w:b/>
          <w:color w:val="000000"/>
          <w:sz w:val="22"/>
          <w:szCs w:val="22"/>
        </w:rPr>
        <w:t>▲</w:t>
      </w:r>
      <w:r>
        <w:rPr>
          <w:rFonts w:hint="eastAsia" w:ascii="宋体" w:hAnsi="宋体" w:cs="宋体"/>
          <w:b/>
          <w:bCs/>
          <w:color w:val="000000"/>
          <w:sz w:val="22"/>
          <w:szCs w:val="22"/>
          <w:u w:val="single"/>
        </w:rPr>
        <w:t>发生下列情况之一的响应文件将不予受理</w:t>
      </w:r>
      <w:r>
        <w:rPr>
          <w:rFonts w:hint="eastAsia" w:ascii="宋体" w:hAnsi="宋体" w:cs="宋体"/>
          <w:bCs/>
          <w:color w:val="000000"/>
          <w:sz w:val="22"/>
          <w:szCs w:val="22"/>
        </w:rPr>
        <w:t>：</w:t>
      </w:r>
    </w:p>
    <w:p>
      <w:pPr>
        <w:keepNext w:val="0"/>
        <w:keepLines w:val="0"/>
        <w:pageBreakBefore w:val="0"/>
        <w:widowControl w:val="0"/>
        <w:tabs>
          <w:tab w:val="left" w:pos="425"/>
          <w:tab w:val="left" w:pos="540"/>
        </w:tabs>
        <w:kinsoku/>
        <w:wordWrap/>
        <w:overflowPunct/>
        <w:topLinePunct w:val="0"/>
        <w:autoSpaceDE/>
        <w:autoSpaceDN/>
        <w:bidi w:val="0"/>
        <w:adjustRightInd w:val="0"/>
        <w:snapToGrid/>
        <w:spacing w:line="360" w:lineRule="auto"/>
        <w:ind w:left="0" w:firstLine="442" w:firstLineChars="200"/>
        <w:textAlignment w:val="auto"/>
        <w:outlineLvl w:val="9"/>
        <w:rPr>
          <w:rFonts w:hint="eastAsia" w:ascii="宋体" w:hAnsi="宋体" w:cs="宋体"/>
          <w:b/>
          <w:color w:val="000000"/>
          <w:sz w:val="22"/>
          <w:szCs w:val="22"/>
          <w:u w:val="single"/>
        </w:rPr>
      </w:pPr>
      <w:r>
        <w:rPr>
          <w:rFonts w:hint="eastAsia" w:ascii="宋体" w:hAnsi="宋体" w:cs="宋体"/>
          <w:b/>
          <w:color w:val="000000"/>
          <w:sz w:val="22"/>
          <w:szCs w:val="22"/>
          <w:u w:val="single"/>
        </w:rPr>
        <w:t>4.1</w:t>
      </w:r>
      <w:r>
        <w:rPr>
          <w:rFonts w:hint="eastAsia" w:ascii="宋体" w:hAnsi="宋体" w:cs="宋体"/>
          <w:b/>
          <w:color w:val="000000"/>
          <w:sz w:val="22"/>
          <w:szCs w:val="22"/>
          <w:u w:val="single"/>
          <w:lang w:val="en-US" w:eastAsia="zh-CN"/>
        </w:rPr>
        <w:t xml:space="preserve"> </w:t>
      </w:r>
      <w:r>
        <w:rPr>
          <w:rFonts w:hint="eastAsia" w:ascii="宋体" w:hAnsi="宋体" w:cs="宋体"/>
          <w:b/>
          <w:color w:val="000000"/>
          <w:sz w:val="22"/>
          <w:szCs w:val="22"/>
          <w:u w:val="single"/>
        </w:rPr>
        <w:t>在磋商截止时间以后上传的响应文件；</w:t>
      </w:r>
    </w:p>
    <w:p>
      <w:pPr>
        <w:keepNext w:val="0"/>
        <w:keepLines w:val="0"/>
        <w:pageBreakBefore w:val="0"/>
        <w:widowControl w:val="0"/>
        <w:tabs>
          <w:tab w:val="left" w:pos="425"/>
          <w:tab w:val="left" w:pos="540"/>
          <w:tab w:val="left" w:pos="840"/>
        </w:tabs>
        <w:kinsoku/>
        <w:wordWrap/>
        <w:overflowPunct/>
        <w:topLinePunct w:val="0"/>
        <w:autoSpaceDE/>
        <w:autoSpaceDN/>
        <w:bidi w:val="0"/>
        <w:adjustRightInd w:val="0"/>
        <w:snapToGrid/>
        <w:spacing w:line="360" w:lineRule="auto"/>
        <w:ind w:left="0" w:firstLine="442" w:firstLineChars="200"/>
        <w:textAlignment w:val="auto"/>
        <w:outlineLvl w:val="9"/>
        <w:rPr>
          <w:rFonts w:hint="eastAsia" w:ascii="宋体" w:hAnsi="宋体" w:cs="宋体"/>
          <w:b/>
          <w:color w:val="000000"/>
          <w:sz w:val="22"/>
          <w:szCs w:val="22"/>
          <w:u w:val="single"/>
        </w:rPr>
      </w:pPr>
      <w:r>
        <w:rPr>
          <w:rFonts w:hint="eastAsia" w:ascii="宋体" w:hAnsi="宋体" w:cs="宋体"/>
          <w:b/>
          <w:color w:val="000000"/>
          <w:sz w:val="22"/>
          <w:szCs w:val="22"/>
          <w:u w:val="single"/>
        </w:rPr>
        <w:t>4.2</w:t>
      </w:r>
      <w:r>
        <w:rPr>
          <w:rFonts w:hint="eastAsia" w:ascii="宋体" w:hAnsi="宋体" w:cs="宋体"/>
          <w:b/>
          <w:color w:val="000000"/>
          <w:sz w:val="22"/>
          <w:szCs w:val="22"/>
          <w:u w:val="single"/>
          <w:lang w:val="en-US" w:eastAsia="zh-CN"/>
        </w:rPr>
        <w:t xml:space="preserve"> </w:t>
      </w:r>
      <w:r>
        <w:rPr>
          <w:rFonts w:hint="eastAsia" w:ascii="宋体" w:hAnsi="宋体" w:cs="宋体"/>
          <w:b/>
          <w:color w:val="000000"/>
          <w:sz w:val="22"/>
          <w:szCs w:val="22"/>
          <w:u w:val="single"/>
        </w:rPr>
        <w:t>仅递交了“备份响应文件”而未将电子加密响应文件上传至“政府采购云平台”的；</w:t>
      </w:r>
    </w:p>
    <w:p>
      <w:pPr>
        <w:keepNext w:val="0"/>
        <w:keepLines w:val="0"/>
        <w:pageBreakBefore w:val="0"/>
        <w:widowControl w:val="0"/>
        <w:tabs>
          <w:tab w:val="left" w:pos="425"/>
          <w:tab w:val="left" w:pos="540"/>
        </w:tabs>
        <w:kinsoku/>
        <w:wordWrap/>
        <w:overflowPunct/>
        <w:topLinePunct w:val="0"/>
        <w:autoSpaceDE/>
        <w:autoSpaceDN/>
        <w:bidi w:val="0"/>
        <w:adjustRightInd w:val="0"/>
        <w:snapToGrid/>
        <w:spacing w:line="360" w:lineRule="auto"/>
        <w:ind w:left="0" w:firstLine="442" w:firstLineChars="200"/>
        <w:textAlignment w:val="auto"/>
        <w:outlineLvl w:val="9"/>
        <w:rPr>
          <w:rFonts w:hint="eastAsia" w:ascii="宋体" w:hAnsi="宋体" w:cs="宋体"/>
          <w:b/>
          <w:color w:val="000000"/>
          <w:sz w:val="22"/>
          <w:szCs w:val="22"/>
          <w:u w:val="single"/>
        </w:rPr>
      </w:pPr>
      <w:r>
        <w:rPr>
          <w:rFonts w:hint="eastAsia" w:ascii="宋体" w:hAnsi="宋体" w:cs="宋体"/>
          <w:b/>
          <w:color w:val="000000"/>
          <w:sz w:val="22"/>
          <w:szCs w:val="22"/>
          <w:u w:val="single"/>
        </w:rPr>
        <w:t>4.3</w:t>
      </w:r>
      <w:r>
        <w:rPr>
          <w:rFonts w:hint="eastAsia" w:ascii="宋体" w:hAnsi="宋体" w:cs="宋体"/>
          <w:b/>
          <w:color w:val="000000"/>
          <w:sz w:val="22"/>
          <w:szCs w:val="22"/>
          <w:u w:val="single"/>
          <w:lang w:val="en-US" w:eastAsia="zh-CN"/>
        </w:rPr>
        <w:t xml:space="preserve"> </w:t>
      </w:r>
      <w:r>
        <w:rPr>
          <w:rFonts w:hint="eastAsia" w:ascii="宋体" w:hAnsi="宋体" w:cs="宋体"/>
          <w:b/>
          <w:color w:val="000000"/>
          <w:sz w:val="22"/>
          <w:szCs w:val="22"/>
          <w:u w:val="single"/>
        </w:rPr>
        <w:t>未在规定时间解密，或者解密失败且经异常处理政采云系统仍未能识别的；</w:t>
      </w:r>
    </w:p>
    <w:p>
      <w:pPr>
        <w:keepNext w:val="0"/>
        <w:keepLines w:val="0"/>
        <w:pageBreakBefore w:val="0"/>
        <w:widowControl w:val="0"/>
        <w:tabs>
          <w:tab w:val="left" w:pos="425"/>
          <w:tab w:val="left" w:pos="540"/>
        </w:tabs>
        <w:kinsoku/>
        <w:wordWrap/>
        <w:overflowPunct/>
        <w:topLinePunct w:val="0"/>
        <w:autoSpaceDE/>
        <w:autoSpaceDN/>
        <w:bidi w:val="0"/>
        <w:adjustRightInd w:val="0"/>
        <w:snapToGrid/>
        <w:spacing w:line="360" w:lineRule="auto"/>
        <w:ind w:left="0" w:firstLine="442" w:firstLineChars="200"/>
        <w:textAlignment w:val="auto"/>
        <w:outlineLvl w:val="9"/>
        <w:rPr>
          <w:rFonts w:hint="eastAsia" w:ascii="宋体" w:hAnsi="宋体" w:cs="宋体"/>
          <w:color w:val="000000"/>
          <w:sz w:val="22"/>
          <w:szCs w:val="22"/>
        </w:rPr>
      </w:pPr>
      <w:r>
        <w:rPr>
          <w:rFonts w:hint="eastAsia" w:ascii="宋体" w:hAnsi="宋体" w:cs="宋体"/>
          <w:b/>
          <w:color w:val="000000"/>
          <w:sz w:val="22"/>
          <w:szCs w:val="22"/>
          <w:u w:val="single"/>
        </w:rPr>
        <w:t>4.4</w:t>
      </w:r>
      <w:r>
        <w:rPr>
          <w:rFonts w:hint="eastAsia" w:ascii="宋体" w:hAnsi="宋体" w:cs="宋体"/>
          <w:b/>
          <w:color w:val="000000"/>
          <w:sz w:val="22"/>
          <w:szCs w:val="22"/>
          <w:u w:val="single"/>
          <w:lang w:val="en-US" w:eastAsia="zh-CN"/>
        </w:rPr>
        <w:t xml:space="preserve"> </w:t>
      </w:r>
      <w:r>
        <w:rPr>
          <w:rFonts w:hint="eastAsia" w:ascii="宋体" w:hAnsi="宋体" w:cs="宋体"/>
          <w:b/>
          <w:color w:val="000000"/>
          <w:sz w:val="22"/>
          <w:szCs w:val="22"/>
          <w:u w:val="single"/>
        </w:rPr>
        <w:t>以纸质形式提交的。</w:t>
      </w:r>
    </w:p>
    <w:p>
      <w:pPr>
        <w:pStyle w:val="7"/>
        <w:bidi w:val="0"/>
        <w:outlineLvl w:val="1"/>
        <w:rPr>
          <w:rFonts w:hint="eastAsia"/>
        </w:rPr>
      </w:pPr>
      <w:bookmarkStart w:id="132" w:name="_Toc20307"/>
      <w:bookmarkStart w:id="133" w:name="_Toc16070"/>
      <w:bookmarkStart w:id="134" w:name="_Toc9421"/>
      <w:r>
        <w:rPr>
          <w:rFonts w:hint="eastAsia"/>
        </w:rPr>
        <w:t>五、磋商和评审</w:t>
      </w:r>
      <w:bookmarkEnd w:id="128"/>
      <w:bookmarkEnd w:id="129"/>
      <w:bookmarkEnd w:id="132"/>
      <w:bookmarkEnd w:id="133"/>
      <w:bookmarkEnd w:id="134"/>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bookmarkStart w:id="135" w:name="_Toc12883"/>
      <w:r>
        <w:rPr>
          <w:rFonts w:hint="eastAsia" w:ascii="宋体" w:hAnsi="宋体" w:eastAsia="宋体" w:cs="宋体"/>
          <w:color w:val="000000"/>
          <w:sz w:val="22"/>
          <w:szCs w:val="22"/>
        </w:rPr>
        <w:t>1．</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磋商小组</w:t>
      </w:r>
      <w:bookmarkEnd w:id="135"/>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1.1</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政府采购代理机构</w:t>
      </w:r>
      <w:r>
        <w:rPr>
          <w:rFonts w:hint="eastAsia" w:ascii="宋体" w:hAnsi="宋体" w:cs="宋体"/>
          <w:color w:val="000000"/>
          <w:sz w:val="22"/>
          <w:szCs w:val="22"/>
          <w:lang w:val="en-US" w:eastAsia="zh-CN"/>
        </w:rPr>
        <w:t>和采购人</w:t>
      </w:r>
      <w:r>
        <w:rPr>
          <w:rFonts w:hint="eastAsia" w:ascii="宋体" w:hAnsi="宋体" w:eastAsia="宋体" w:cs="宋体"/>
          <w:color w:val="000000"/>
          <w:sz w:val="22"/>
          <w:szCs w:val="22"/>
        </w:rPr>
        <w:t>依法组建磋商小组，磋商小组的成员在磋商过程中必须严格遵守《政府采购法》等有关法律、法规的规定。不得泄露评审情况和评审中获悉的商业秘密。</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1.2 磋商小组由3人（含）以上的单数组成，磋商小组负责对电子响应文件进行审查、质疑、评估、比较及确定成交候选人。</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bookmarkStart w:id="136" w:name="_Toc3442"/>
      <w:r>
        <w:rPr>
          <w:rFonts w:hint="eastAsia" w:ascii="宋体" w:hAnsi="宋体" w:eastAsia="宋体" w:cs="宋体"/>
          <w:b/>
          <w:bCs/>
          <w:color w:val="000000"/>
          <w:sz w:val="22"/>
          <w:szCs w:val="22"/>
        </w:rPr>
        <w:t>2． 磋商和评审程序</w:t>
      </w:r>
      <w:bookmarkEnd w:id="136"/>
    </w:p>
    <w:p>
      <w:pPr>
        <w:pStyle w:val="3"/>
        <w:keepNext w:val="0"/>
        <w:keepLines w:val="0"/>
        <w:pageBreakBefore w:val="0"/>
        <w:widowControl w:val="0"/>
        <w:kinsoku/>
        <w:wordWrap/>
        <w:overflowPunct/>
        <w:topLinePunct w:val="0"/>
        <w:bidi w:val="0"/>
        <w:adjustRightInd w:val="0"/>
        <w:snapToGrid/>
        <w:spacing w:after="0"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磋商分三个阶段进行</w:t>
      </w:r>
    </w:p>
    <w:p>
      <w:pPr>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2.1</w:t>
      </w:r>
      <w:r>
        <w:rPr>
          <w:rFonts w:hint="eastAsia" w:ascii="宋体" w:hAnsi="宋体" w:cs="宋体"/>
          <w:b/>
          <w:bCs/>
          <w:color w:val="000000"/>
          <w:sz w:val="22"/>
          <w:szCs w:val="22"/>
          <w:lang w:val="en-US" w:eastAsia="zh-CN"/>
        </w:rPr>
        <w:t xml:space="preserve"> </w:t>
      </w:r>
      <w:r>
        <w:rPr>
          <w:rFonts w:hint="eastAsia" w:ascii="宋体" w:hAnsi="宋体" w:eastAsia="宋体" w:cs="宋体"/>
          <w:b/>
          <w:bCs/>
          <w:color w:val="000000"/>
          <w:sz w:val="22"/>
          <w:szCs w:val="22"/>
        </w:rPr>
        <w:t xml:space="preserve">磋商第一阶段 </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lang w:val="zh-CN"/>
        </w:rPr>
      </w:pPr>
      <w:r>
        <w:rPr>
          <w:rFonts w:hint="eastAsia" w:ascii="宋体" w:hAnsi="宋体" w:eastAsia="宋体" w:cs="宋体"/>
          <w:b/>
          <w:bCs/>
          <w:color w:val="000000"/>
          <w:sz w:val="22"/>
          <w:szCs w:val="22"/>
        </w:rPr>
        <w:t>（1）</w:t>
      </w:r>
      <w:r>
        <w:rPr>
          <w:rFonts w:hint="eastAsia" w:ascii="宋体" w:hAnsi="宋体" w:eastAsia="宋体" w:cs="宋体"/>
          <w:b/>
          <w:bCs/>
          <w:color w:val="000000"/>
          <w:sz w:val="22"/>
          <w:szCs w:val="22"/>
          <w:lang w:val="zh-CN"/>
        </w:rPr>
        <w:t>磋商</w:t>
      </w:r>
      <w:r>
        <w:rPr>
          <w:rFonts w:hint="eastAsia" w:ascii="宋体" w:hAnsi="宋体" w:eastAsia="宋体" w:cs="宋体"/>
          <w:b/>
          <w:bCs/>
          <w:color w:val="000000"/>
          <w:sz w:val="22"/>
          <w:szCs w:val="22"/>
        </w:rPr>
        <w:t>响应</w:t>
      </w:r>
      <w:r>
        <w:rPr>
          <w:rFonts w:hint="eastAsia" w:ascii="宋体" w:hAnsi="宋体" w:eastAsia="宋体" w:cs="宋体"/>
          <w:b/>
          <w:bCs/>
          <w:color w:val="000000"/>
          <w:sz w:val="22"/>
          <w:szCs w:val="22"/>
          <w:lang w:val="zh-CN"/>
        </w:rPr>
        <w:t>截止时间后，采购组织机构将向各磋商供应商发出解密通知，各磋商供应商代表应当在接到解密通知后登录政采云平台，对电子响应文件进行在线解密（解密</w:t>
      </w:r>
      <w:r>
        <w:rPr>
          <w:rFonts w:hint="eastAsia" w:ascii="宋体" w:hAnsi="宋体" w:eastAsia="宋体" w:cs="宋体"/>
          <w:b/>
          <w:bCs/>
          <w:color w:val="000000"/>
          <w:sz w:val="22"/>
          <w:szCs w:val="22"/>
        </w:rPr>
        <w:t>响应</w:t>
      </w:r>
      <w:r>
        <w:rPr>
          <w:rFonts w:hint="eastAsia" w:ascii="宋体" w:hAnsi="宋体" w:eastAsia="宋体" w:cs="宋体"/>
          <w:b/>
          <w:bCs/>
          <w:color w:val="000000"/>
          <w:sz w:val="22"/>
          <w:szCs w:val="22"/>
          <w:lang w:val="zh-CN"/>
        </w:rPr>
        <w:t>文件必须插入CA），在线解密电子响应文件时间为接到解密通知后30分钟内。</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lang w:val="zh-CN"/>
        </w:rPr>
      </w:pPr>
      <w:r>
        <w:rPr>
          <w:rFonts w:hint="eastAsia" w:ascii="宋体" w:hAnsi="宋体" w:eastAsia="宋体" w:cs="宋体"/>
          <w:b/>
          <w:bCs/>
          <w:color w:val="000000"/>
          <w:sz w:val="22"/>
          <w:szCs w:val="22"/>
          <w:lang w:val="zh-CN"/>
        </w:rPr>
        <w:t>（2）异常处理：</w:t>
      </w:r>
      <w:r>
        <w:rPr>
          <w:rFonts w:hint="eastAsia" w:ascii="宋体" w:hAnsi="宋体" w:eastAsia="宋体" w:cs="宋体"/>
          <w:b/>
          <w:bCs/>
          <w:color w:val="000000"/>
          <w:sz w:val="22"/>
          <w:szCs w:val="22"/>
          <w:u w:val="single"/>
        </w:rPr>
        <w:t>如政采云上电子响应文件出现解密失败情况，供应商可根据自身意愿确认是否将备份电子响应文件压缩包的解密密码发送至采购代理机构邮箱1291417563@qq.com,采购代理机构收到解密密码后通过【异常处理】的端口对供应商的备份电子响应文件进行上传（上传成功后，“电子响应文件”自动失效），不能成功上传的视为响应文件撤回）。</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（3）</w:t>
      </w:r>
      <w:r>
        <w:rPr>
          <w:rFonts w:hint="eastAsia" w:ascii="宋体" w:hAnsi="宋体" w:eastAsia="宋体" w:cs="宋体"/>
          <w:color w:val="000000"/>
          <w:sz w:val="22"/>
          <w:szCs w:val="22"/>
        </w:rPr>
        <w:t>▲</w:t>
      </w:r>
      <w:r>
        <w:rPr>
          <w:rFonts w:hint="eastAsia" w:ascii="宋体" w:hAnsi="宋体" w:eastAsia="宋体" w:cs="宋体"/>
          <w:b/>
          <w:bCs/>
          <w:color w:val="000000"/>
          <w:sz w:val="22"/>
          <w:szCs w:val="22"/>
          <w:u w:val="single"/>
        </w:rPr>
        <w:t>供应商有以下情形之一的，政府采购云平台将默认供应商自动放弃，按无效标处理：</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①供应商未按规定上传电子响应文件的；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②在解密期限内供应商电子响应文件解密失败，且经异常处理后政采云电子交易系统仍未能解决的。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（4）</w:t>
      </w:r>
      <w:r>
        <w:rPr>
          <w:rFonts w:hint="eastAsia" w:ascii="宋体" w:hAnsi="宋体" w:eastAsia="宋体" w:cs="宋体"/>
          <w:b/>
          <w:bCs/>
          <w:color w:val="000000"/>
          <w:sz w:val="22"/>
          <w:szCs w:val="22"/>
          <w:u w:val="single"/>
        </w:rPr>
        <w:t>电子响应</w:t>
      </w:r>
      <w:r>
        <w:rPr>
          <w:rFonts w:hint="eastAsia" w:ascii="宋体" w:hAnsi="宋体" w:eastAsia="宋体" w:cs="宋体"/>
          <w:b/>
          <w:bCs/>
          <w:color w:val="000000"/>
          <w:sz w:val="22"/>
          <w:szCs w:val="22"/>
          <w:u w:val="single"/>
          <w:lang w:val="zh-CN"/>
        </w:rPr>
        <w:t>文件解密结束后</w:t>
      </w:r>
      <w:r>
        <w:rPr>
          <w:rFonts w:hint="eastAsia" w:ascii="宋体" w:hAnsi="宋体" w:eastAsia="宋体" w:cs="宋体"/>
          <w:b/>
          <w:bCs/>
          <w:color w:val="000000"/>
          <w:sz w:val="22"/>
          <w:szCs w:val="22"/>
          <w:u w:val="single"/>
        </w:rPr>
        <w:t>，</w:t>
      </w:r>
      <w:r>
        <w:rPr>
          <w:rFonts w:hint="eastAsia" w:ascii="宋体" w:hAnsi="宋体" w:eastAsia="宋体" w:cs="宋体"/>
          <w:b/>
          <w:bCs/>
          <w:color w:val="000000"/>
          <w:sz w:val="22"/>
          <w:szCs w:val="22"/>
          <w:u w:val="single"/>
          <w:lang w:val="zh-CN"/>
        </w:rPr>
        <w:t>各</w:t>
      </w:r>
      <w:r>
        <w:rPr>
          <w:rFonts w:hint="eastAsia" w:ascii="宋体" w:hAnsi="宋体" w:eastAsia="宋体" w:cs="宋体"/>
          <w:b/>
          <w:bCs/>
          <w:color w:val="000000"/>
          <w:sz w:val="22"/>
          <w:szCs w:val="22"/>
          <w:u w:val="single"/>
        </w:rPr>
        <w:t>供应商签署《政府采购活动现场确认声明书》（见附件</w:t>
      </w:r>
      <w:r>
        <w:rPr>
          <w:rFonts w:hint="eastAsia" w:ascii="宋体" w:hAnsi="宋体" w:eastAsia="宋体" w:cs="宋体"/>
          <w:b/>
          <w:bCs/>
          <w:color w:val="000000"/>
          <w:sz w:val="22"/>
          <w:szCs w:val="22"/>
          <w:u w:val="single"/>
          <w:lang w:val="en-US" w:eastAsia="zh-CN"/>
        </w:rPr>
        <w:t>四</w:t>
      </w:r>
      <w:r>
        <w:rPr>
          <w:rFonts w:hint="eastAsia" w:ascii="宋体" w:hAnsi="宋体" w:eastAsia="宋体" w:cs="宋体"/>
          <w:b/>
          <w:bCs/>
          <w:color w:val="000000"/>
          <w:sz w:val="22"/>
          <w:szCs w:val="22"/>
          <w:u w:val="single"/>
        </w:rPr>
        <w:t>）</w:t>
      </w:r>
      <w:r>
        <w:rPr>
          <w:rFonts w:hint="eastAsia" w:ascii="宋体" w:hAnsi="宋体" w:eastAsia="宋体" w:cs="宋体"/>
          <w:b/>
          <w:bCs/>
          <w:sz w:val="22"/>
          <w:szCs w:val="22"/>
          <w:u w:val="single"/>
        </w:rPr>
        <w:t>后将扫描件发送至采购代理机构邮箱1291417563@qq.com。</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5）开启各供应商的标书信息，由采购人或采购代理机构依法对供应商的资格进行审查，经资格审查确认通过的电子响应文件由磋商小组进行进入符合性审查和商务技术响应文件评审，资格审查确认未通过的电子响应文件将被拒绝，其磋商不进入下一步评审。</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2.2</w:t>
      </w:r>
      <w:r>
        <w:rPr>
          <w:rFonts w:hint="eastAsia" w:ascii="宋体" w:hAnsi="宋体" w:cs="宋体"/>
          <w:b/>
          <w:bCs/>
          <w:color w:val="000000"/>
          <w:sz w:val="22"/>
          <w:szCs w:val="22"/>
          <w:lang w:val="en-US" w:eastAsia="zh-CN"/>
        </w:rPr>
        <w:t xml:space="preserve"> </w:t>
      </w:r>
      <w:r>
        <w:rPr>
          <w:rFonts w:hint="eastAsia" w:ascii="宋体" w:hAnsi="宋体" w:eastAsia="宋体" w:cs="宋体"/>
          <w:b/>
          <w:bCs/>
          <w:color w:val="000000"/>
          <w:sz w:val="22"/>
          <w:szCs w:val="22"/>
        </w:rPr>
        <w:t>磋商第二阶段</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（1）符合性审查：由磋商小组对各供应商的电子响应文件的有效性、完整性和对磋商文件的响应程度进行符合性审查，并在“政采云系统-符合性评审”中录入供应商的符合性审查情况；</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（2）商务技术响应文件的评审</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符合性审查结束后，磋商小组所有成员将遵循“公开、公平、公正”的原则，采用相同的程序和标准，所有成员对供应商的商务技术响应文件进行评审，并将各供应商的得分情况在“政采云系统-商务技术评分”中录入，并在“政采云系统-商务技术评分汇总”中将各供应商的得分情况进行汇总；</w:t>
      </w:r>
    </w:p>
    <w:p>
      <w:pPr>
        <w:pStyle w:val="2"/>
        <w:keepNext w:val="0"/>
        <w:keepLines w:val="0"/>
        <w:pageBreakBefore w:val="0"/>
        <w:widowControl w:val="0"/>
        <w:kinsoku/>
        <w:wordWrap/>
        <w:overflowPunct/>
        <w:topLinePunct w:val="0"/>
        <w:bidi w:val="0"/>
        <w:adjustRightInd w:val="0"/>
        <w:snapToGrid/>
        <w:spacing w:after="0" w:line="360" w:lineRule="auto"/>
        <w:ind w:left="0" w:firstLine="442" w:firstLineChars="200"/>
        <w:textAlignment w:val="auto"/>
        <w:outlineLvl w:val="9"/>
        <w:rPr>
          <w:rFonts w:hint="eastAsia" w:ascii="宋体" w:hAnsi="宋体" w:eastAsia="宋体" w:cs="宋体"/>
          <w:bCs/>
          <w:color w:val="000000"/>
          <w:sz w:val="22"/>
          <w:szCs w:val="22"/>
        </w:rPr>
      </w:pPr>
      <w:r>
        <w:rPr>
          <w:rFonts w:hint="eastAsia" w:ascii="宋体" w:hAnsi="宋体" w:eastAsia="宋体" w:cs="宋体"/>
          <w:b/>
          <w:color w:val="000000"/>
          <w:sz w:val="22"/>
          <w:szCs w:val="22"/>
        </w:rPr>
        <w:t>2.3 磋商第三阶段</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（1）符合性审查、商务技术响应文件的评审结束后，开启通过符合性审查、商务技术响应文件评审有效供应商的报价响应文件；</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（2）磋商小组根据项目情况组织多轮报价（原则上最多不</w:t>
      </w:r>
      <w:r>
        <w:rPr>
          <w:rFonts w:hint="eastAsia" w:ascii="宋体" w:hAnsi="宋体" w:eastAsia="宋体" w:cs="宋体"/>
          <w:b/>
          <w:bCs/>
          <w:color w:val="auto"/>
          <w:sz w:val="22"/>
          <w:szCs w:val="22"/>
        </w:rPr>
        <w:t>超过</w:t>
      </w:r>
      <w:r>
        <w:rPr>
          <w:rFonts w:hint="eastAsia" w:ascii="宋体" w:hAnsi="宋体" w:cs="宋体"/>
          <w:b/>
          <w:bCs/>
          <w:color w:val="auto"/>
          <w:sz w:val="22"/>
          <w:szCs w:val="22"/>
          <w:lang w:val="en-US" w:eastAsia="zh-CN"/>
        </w:rPr>
        <w:t>3</w:t>
      </w:r>
      <w:r>
        <w:rPr>
          <w:rFonts w:hint="eastAsia" w:ascii="宋体" w:hAnsi="宋体" w:eastAsia="宋体" w:cs="宋体"/>
          <w:b/>
          <w:bCs/>
          <w:color w:val="000000"/>
          <w:sz w:val="22"/>
          <w:szCs w:val="22"/>
        </w:rPr>
        <w:t>轮，根据实际情况说明是否为最后磋商报价）；</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（3）进行多轮报价：</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①由采购代理机构在系统里开启新一轮报价，供应商须在“报价时限”内登录政采云系统完成在线报价，具体操作流程详见</w:t>
      </w:r>
      <w:r>
        <w:rPr>
          <w:rFonts w:hint="eastAsia" w:ascii="宋体" w:hAnsi="宋体" w:eastAsia="宋体" w:cs="宋体"/>
          <w:b/>
          <w:bCs/>
          <w:color w:val="000000"/>
          <w:sz w:val="22"/>
          <w:szCs w:val="22"/>
          <w:lang w:val="zh-CN"/>
        </w:rPr>
        <w:t>《政府采购项目电子交易管理操作指南-供应商》（</w:t>
      </w:r>
      <w:r>
        <w:rPr>
          <w:rFonts w:hint="eastAsia" w:ascii="宋体" w:hAnsi="宋体" w:eastAsia="宋体" w:cs="宋体"/>
          <w:b/>
          <w:bCs/>
          <w:color w:val="000000"/>
          <w:sz w:val="22"/>
          <w:szCs w:val="22"/>
        </w:rPr>
        <w:t>供应商自行去政采云系统上进行下载</w:t>
      </w:r>
      <w:r>
        <w:rPr>
          <w:rFonts w:hint="eastAsia" w:ascii="宋体" w:hAnsi="宋体" w:eastAsia="宋体" w:cs="宋体"/>
          <w:b/>
          <w:bCs/>
          <w:color w:val="000000"/>
          <w:sz w:val="22"/>
          <w:szCs w:val="22"/>
          <w:lang w:val="zh-CN"/>
        </w:rPr>
        <w:t>）</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②多轮报价的异常处理：在“报价时限”内，若供应商发现因CA等原因无法报价时，应采用线下形式将报价资料递交给采购代理机构，由采购代理机构在系统上对其进行异常处理，供应商必须按以下操作要求进行：</w:t>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after="0" w:line="360" w:lineRule="auto"/>
        <w:ind w:left="0" w:firstLine="442" w:firstLineChars="200"/>
        <w:jc w:val="left"/>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根据磋商文件中提供的《新一轮报价函》格式，由法定代表人（负责人)或其在响应文件中委派的授权代表按格式规定填写好报价信息并签字后，将报价函生成PDF格式；</w:t>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after="0" w:line="360" w:lineRule="auto"/>
        <w:ind w:left="0" w:firstLine="442" w:firstLineChars="200"/>
        <w:jc w:val="left"/>
        <w:textAlignment w:val="auto"/>
        <w:outlineLvl w:val="9"/>
        <w:rPr>
          <w:rStyle w:val="22"/>
          <w:rFonts w:hint="eastAsia" w:ascii="宋体" w:hAnsi="宋体" w:eastAsia="宋体" w:cs="宋体"/>
          <w:b/>
          <w:bCs/>
          <w:sz w:val="22"/>
          <w:szCs w:val="22"/>
        </w:rPr>
      </w:pPr>
      <w:r>
        <w:rPr>
          <w:rFonts w:hint="eastAsia" w:ascii="宋体" w:hAnsi="宋体" w:eastAsia="宋体" w:cs="宋体"/>
          <w:b/>
          <w:bCs/>
          <w:color w:val="000000"/>
          <w:sz w:val="22"/>
          <w:szCs w:val="22"/>
        </w:rPr>
        <w:fldChar w:fldCharType="begin"/>
      </w:r>
      <w:r>
        <w:rPr>
          <w:rStyle w:val="22"/>
          <w:rFonts w:hint="eastAsia" w:ascii="宋体" w:hAnsi="宋体" w:eastAsia="宋体" w:cs="宋体"/>
          <w:b/>
          <w:bCs/>
          <w:sz w:val="22"/>
          <w:szCs w:val="22"/>
        </w:rPr>
        <w:instrText xml:space="preserve"> HYPERLINK "mailto:在报价时限内将PDF格式的报价函通过其在投标文件中预留的邮箱发送至代理机构邮箱471870577@qq.com；" </w:instrText>
      </w:r>
      <w:r>
        <w:rPr>
          <w:rFonts w:hint="eastAsia" w:ascii="宋体" w:hAnsi="宋体" w:eastAsia="宋体" w:cs="宋体"/>
          <w:b/>
          <w:bCs/>
          <w:color w:val="000000"/>
          <w:sz w:val="22"/>
          <w:szCs w:val="22"/>
        </w:rPr>
        <w:fldChar w:fldCharType="separate"/>
      </w:r>
      <w:r>
        <w:rPr>
          <w:rStyle w:val="22"/>
          <w:rFonts w:hint="eastAsia" w:ascii="宋体" w:hAnsi="宋体" w:eastAsia="宋体" w:cs="宋体"/>
          <w:b/>
          <w:bCs/>
          <w:sz w:val="22"/>
          <w:szCs w:val="22"/>
        </w:rPr>
        <w:t>在报价时限内，将PDF格式的</w:t>
      </w:r>
      <w:r>
        <w:rPr>
          <w:rFonts w:hint="eastAsia" w:ascii="宋体" w:hAnsi="宋体" w:eastAsia="宋体" w:cs="宋体"/>
          <w:b/>
          <w:bCs/>
          <w:color w:val="000000"/>
          <w:sz w:val="22"/>
          <w:szCs w:val="22"/>
        </w:rPr>
        <w:t>《新一轮报价函》</w:t>
      </w:r>
      <w:r>
        <w:rPr>
          <w:rStyle w:val="22"/>
          <w:rFonts w:hint="eastAsia" w:ascii="宋体" w:hAnsi="宋体" w:eastAsia="宋体" w:cs="宋体"/>
          <w:b/>
          <w:bCs/>
          <w:sz w:val="22"/>
          <w:szCs w:val="22"/>
        </w:rPr>
        <w:t>通过其在响应文件中预留的邮箱发送至采购代理机构邮箱1291417563@qq.com。</w:t>
      </w:r>
      <w:r>
        <w:rPr>
          <w:rFonts w:hint="eastAsia" w:ascii="宋体" w:hAnsi="宋体" w:eastAsia="宋体" w:cs="宋体"/>
          <w:b/>
          <w:bCs/>
          <w:color w:val="000000"/>
          <w:sz w:val="22"/>
          <w:szCs w:val="22"/>
        </w:rPr>
        <w:fldChar w:fldCharType="end"/>
      </w:r>
    </w:p>
    <w:p>
      <w:pPr>
        <w:pStyle w:val="2"/>
        <w:keepNext w:val="0"/>
        <w:keepLines w:val="0"/>
        <w:pageBreakBefore w:val="0"/>
        <w:widowControl w:val="0"/>
        <w:numPr>
          <w:ilvl w:val="0"/>
          <w:numId w:val="5"/>
        </w:numPr>
        <w:kinsoku/>
        <w:wordWrap/>
        <w:overflowPunct/>
        <w:topLinePunct w:val="0"/>
        <w:autoSpaceDE w:val="0"/>
        <w:autoSpaceDN w:val="0"/>
        <w:bidi w:val="0"/>
        <w:adjustRightInd w:val="0"/>
        <w:snapToGrid/>
        <w:spacing w:after="0" w:line="360" w:lineRule="auto"/>
        <w:ind w:left="0" w:firstLine="442" w:firstLineChars="200"/>
        <w:jc w:val="left"/>
        <w:textAlignment w:val="auto"/>
        <w:outlineLvl w:val="9"/>
        <w:rPr>
          <w:rStyle w:val="22"/>
          <w:rFonts w:hint="eastAsia" w:ascii="宋体" w:hAnsi="宋体" w:eastAsia="宋体" w:cs="宋体"/>
          <w:b/>
          <w:bCs/>
          <w:sz w:val="22"/>
          <w:szCs w:val="22"/>
          <w:u w:val="single"/>
        </w:rPr>
      </w:pPr>
      <w:r>
        <w:rPr>
          <w:rStyle w:val="22"/>
          <w:rFonts w:hint="eastAsia" w:ascii="宋体" w:hAnsi="宋体" w:eastAsia="宋体" w:cs="宋体"/>
          <w:b/>
          <w:bCs/>
          <w:sz w:val="22"/>
          <w:szCs w:val="22"/>
          <w:u w:val="single"/>
        </w:rPr>
        <w:t>异常处理时出现以下情形之一的，均视为供应商未参与本轮报价，报价以供应商上一轮有效的报价为准：</w:t>
      </w:r>
    </w:p>
    <w:p>
      <w:pPr>
        <w:pStyle w:val="2"/>
        <w:keepNext w:val="0"/>
        <w:keepLines w:val="0"/>
        <w:pageBreakBefore w:val="0"/>
        <w:widowControl w:val="0"/>
        <w:kinsoku/>
        <w:wordWrap/>
        <w:overflowPunct/>
        <w:topLinePunct w:val="0"/>
        <w:bidi w:val="0"/>
        <w:adjustRightInd w:val="0"/>
        <w:snapToGrid/>
        <w:spacing w:after="0" w:line="360" w:lineRule="auto"/>
        <w:ind w:left="0" w:firstLine="442"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b/>
          <w:bCs/>
          <w:color w:val="000000"/>
          <w:sz w:val="22"/>
          <w:szCs w:val="22"/>
          <w:u w:val="single"/>
        </w:rPr>
        <w:t>1</w:t>
      </w:r>
      <w:r>
        <w:rPr>
          <w:rFonts w:hint="eastAsia" w:ascii="宋体" w:hAnsi="宋体" w:cs="宋体"/>
          <w:b/>
          <w:bCs/>
          <w:color w:val="000000"/>
          <w:sz w:val="22"/>
          <w:szCs w:val="22"/>
          <w:u w:val="single"/>
          <w:lang w:eastAsia="zh-CN"/>
        </w:rPr>
        <w:t>）</w:t>
      </w:r>
      <w:r>
        <w:rPr>
          <w:rFonts w:hint="eastAsia" w:ascii="宋体" w:hAnsi="宋体" w:eastAsia="宋体" w:cs="宋体"/>
          <w:b/>
          <w:bCs/>
          <w:color w:val="000000"/>
          <w:sz w:val="22"/>
          <w:szCs w:val="22"/>
          <w:u w:val="single"/>
        </w:rPr>
        <w:t>《新一轮报价函》未采用磋商文件中所提供的格式的；</w:t>
      </w:r>
    </w:p>
    <w:p>
      <w:pPr>
        <w:pStyle w:val="2"/>
        <w:keepNext w:val="0"/>
        <w:keepLines w:val="0"/>
        <w:pageBreakBefore w:val="0"/>
        <w:widowControl w:val="0"/>
        <w:kinsoku/>
        <w:wordWrap/>
        <w:overflowPunct/>
        <w:topLinePunct w:val="0"/>
        <w:bidi w:val="0"/>
        <w:adjustRightInd w:val="0"/>
        <w:snapToGrid/>
        <w:spacing w:after="0" w:line="360" w:lineRule="auto"/>
        <w:ind w:left="0" w:firstLine="442"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b/>
          <w:bCs/>
          <w:color w:val="000000"/>
          <w:sz w:val="22"/>
          <w:szCs w:val="22"/>
          <w:u w:val="single"/>
        </w:rPr>
        <w:t>2</w:t>
      </w:r>
      <w:r>
        <w:rPr>
          <w:rFonts w:hint="eastAsia" w:ascii="宋体" w:hAnsi="宋体" w:cs="宋体"/>
          <w:b/>
          <w:bCs/>
          <w:color w:val="000000"/>
          <w:sz w:val="22"/>
          <w:szCs w:val="22"/>
          <w:u w:val="single"/>
          <w:lang w:eastAsia="zh-CN"/>
        </w:rPr>
        <w:t>）</w:t>
      </w:r>
      <w:r>
        <w:rPr>
          <w:rFonts w:hint="eastAsia" w:ascii="宋体" w:hAnsi="宋体" w:eastAsia="宋体" w:cs="宋体"/>
          <w:b/>
          <w:bCs/>
          <w:color w:val="000000"/>
          <w:sz w:val="22"/>
          <w:szCs w:val="22"/>
          <w:u w:val="single"/>
        </w:rPr>
        <w:t>《新一轮报价函》不是由供应商法定代表人</w:t>
      </w:r>
      <w:r>
        <w:rPr>
          <w:rFonts w:hint="eastAsia" w:ascii="宋体" w:hAnsi="宋体" w:cs="宋体"/>
          <w:b/>
          <w:bCs/>
          <w:color w:val="000000"/>
          <w:sz w:val="22"/>
          <w:szCs w:val="22"/>
          <w:u w:val="single"/>
          <w:lang w:eastAsia="zh-CN"/>
        </w:rPr>
        <w:t>（</w:t>
      </w:r>
      <w:r>
        <w:rPr>
          <w:rFonts w:hint="eastAsia" w:ascii="宋体" w:hAnsi="宋体" w:eastAsia="宋体" w:cs="宋体"/>
          <w:b/>
          <w:bCs/>
          <w:color w:val="000000"/>
          <w:sz w:val="22"/>
          <w:szCs w:val="22"/>
          <w:u w:val="single"/>
        </w:rPr>
        <w:t>负责人</w:t>
      </w:r>
      <w:r>
        <w:rPr>
          <w:rFonts w:hint="eastAsia" w:ascii="宋体" w:hAnsi="宋体" w:cs="宋体"/>
          <w:b/>
          <w:bCs/>
          <w:color w:val="000000"/>
          <w:sz w:val="22"/>
          <w:szCs w:val="22"/>
          <w:u w:val="single"/>
          <w:lang w:eastAsia="zh-CN"/>
        </w:rPr>
        <w:t>）</w:t>
      </w:r>
      <w:r>
        <w:rPr>
          <w:rFonts w:hint="eastAsia" w:ascii="宋体" w:hAnsi="宋体" w:eastAsia="宋体" w:cs="宋体"/>
          <w:b/>
          <w:bCs/>
          <w:color w:val="000000"/>
          <w:sz w:val="22"/>
          <w:szCs w:val="22"/>
          <w:u w:val="single"/>
        </w:rPr>
        <w:t>或其在响应文件中委派的授权代表签署的；</w:t>
      </w:r>
    </w:p>
    <w:p>
      <w:pPr>
        <w:pStyle w:val="2"/>
        <w:keepNext w:val="0"/>
        <w:keepLines w:val="0"/>
        <w:pageBreakBefore w:val="0"/>
        <w:widowControl w:val="0"/>
        <w:kinsoku/>
        <w:wordWrap/>
        <w:overflowPunct/>
        <w:topLinePunct w:val="0"/>
        <w:bidi w:val="0"/>
        <w:adjustRightInd w:val="0"/>
        <w:snapToGrid/>
        <w:spacing w:after="0" w:line="360" w:lineRule="auto"/>
        <w:ind w:left="0" w:firstLine="442"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b/>
          <w:bCs/>
          <w:color w:val="000000"/>
          <w:sz w:val="22"/>
          <w:szCs w:val="22"/>
          <w:u w:val="single"/>
        </w:rPr>
        <w:t>3</w:t>
      </w:r>
      <w:r>
        <w:rPr>
          <w:rFonts w:hint="eastAsia" w:ascii="宋体" w:hAnsi="宋体" w:cs="宋体"/>
          <w:b/>
          <w:bCs/>
          <w:color w:val="000000"/>
          <w:sz w:val="22"/>
          <w:szCs w:val="22"/>
          <w:u w:val="single"/>
          <w:lang w:eastAsia="zh-CN"/>
        </w:rPr>
        <w:t>）</w:t>
      </w:r>
      <w:r>
        <w:rPr>
          <w:rFonts w:hint="eastAsia" w:ascii="宋体" w:hAnsi="宋体" w:eastAsia="宋体" w:cs="宋体"/>
          <w:b/>
          <w:bCs/>
          <w:color w:val="000000"/>
          <w:sz w:val="22"/>
          <w:szCs w:val="22"/>
          <w:u w:val="single"/>
        </w:rPr>
        <w:t>《新一轮报价函》未通过供应商在响应文件中预留的邮箱传送的；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42" w:firstLineChars="200"/>
        <w:jc w:val="left"/>
        <w:textAlignment w:val="auto"/>
        <w:outlineLvl w:val="9"/>
        <w:rPr>
          <w:rFonts w:hint="eastAsia" w:ascii="宋体" w:hAnsi="宋体" w:eastAsia="宋体" w:cs="宋体"/>
          <w:b/>
          <w:bCs/>
          <w:color w:val="000000"/>
          <w:sz w:val="22"/>
          <w:szCs w:val="22"/>
          <w:u w:val="single"/>
        </w:rPr>
      </w:pPr>
      <w:r>
        <w:rPr>
          <w:rFonts w:hint="eastAsia" w:ascii="宋体" w:hAnsi="宋体" w:eastAsia="宋体" w:cs="宋体"/>
          <w:b/>
          <w:bCs/>
          <w:color w:val="000000"/>
          <w:sz w:val="22"/>
          <w:szCs w:val="22"/>
          <w:u w:val="single"/>
          <w:lang w:val="en-US" w:eastAsia="zh-CN"/>
        </w:rPr>
        <w:t>4</w:t>
      </w:r>
      <w:r>
        <w:rPr>
          <w:rFonts w:hint="eastAsia" w:ascii="宋体" w:hAnsi="宋体" w:cs="宋体"/>
          <w:b/>
          <w:bCs/>
          <w:color w:val="000000"/>
          <w:sz w:val="22"/>
          <w:szCs w:val="22"/>
          <w:u w:val="single"/>
          <w:lang w:eastAsia="zh-CN"/>
        </w:rPr>
        <w:t>）</w:t>
      </w:r>
      <w:r>
        <w:rPr>
          <w:rFonts w:hint="eastAsia" w:ascii="宋体" w:hAnsi="宋体" w:eastAsia="宋体" w:cs="宋体"/>
          <w:b/>
          <w:bCs/>
          <w:color w:val="000000"/>
          <w:sz w:val="22"/>
          <w:szCs w:val="22"/>
          <w:u w:val="single"/>
        </w:rPr>
        <w:t>采购代理机构未在报价时限内收到供应商的《新一轮报价函》的；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（4）多轮报价结束后，在“政采云平台”系统平台上公布符合性审查、商务技术响应文件评审及多轮报价等有关内容情况；</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（5）磋商小组进入报价评审页面，对各供应商报价的合理性、准确性等进行报价评审；</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（6）报价评审结束后，磋商小组将在系统上对各供应商的得分情况进行汇总，并填写比较和评价内容；</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（7）评审结束后，在“政采云平台”系统平台上公布成交候选供应商名单，及采购人最终确定成交供应商名单的时间和公告方式等；</w:t>
      </w:r>
    </w:p>
    <w:p>
      <w:pPr>
        <w:pStyle w:val="3"/>
        <w:keepNext w:val="0"/>
        <w:keepLines w:val="0"/>
        <w:pageBreakBefore w:val="0"/>
        <w:widowControl w:val="0"/>
        <w:kinsoku/>
        <w:wordWrap/>
        <w:overflowPunct/>
        <w:topLinePunct w:val="0"/>
        <w:bidi w:val="0"/>
        <w:adjustRightInd w:val="0"/>
        <w:snapToGrid/>
        <w:spacing w:after="0"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特别说明：如遇“政采云平台”电子化开标或评审程序调整的，按调整后程序执行。</w:t>
      </w:r>
    </w:p>
    <w:p>
      <w:pPr>
        <w:pStyle w:val="3"/>
        <w:keepNext w:val="0"/>
        <w:keepLines w:val="0"/>
        <w:pageBreakBefore w:val="0"/>
        <w:widowControl w:val="0"/>
        <w:numPr>
          <w:ilvl w:val="0"/>
          <w:numId w:val="0"/>
        </w:numPr>
        <w:kinsoku/>
        <w:wordWrap/>
        <w:overflowPunct/>
        <w:topLinePunct w:val="0"/>
        <w:bidi w:val="0"/>
        <w:adjustRightInd w:val="0"/>
        <w:snapToGrid/>
        <w:spacing w:after="0" w:line="360" w:lineRule="auto"/>
        <w:ind w:leftChars="200"/>
        <w:textAlignment w:val="auto"/>
        <w:outlineLvl w:val="9"/>
        <w:rPr>
          <w:rFonts w:hint="eastAsia" w:ascii="宋体" w:hAnsi="宋体" w:eastAsia="宋体" w:cs="宋体"/>
          <w:color w:val="000000"/>
          <w:sz w:val="22"/>
          <w:szCs w:val="22"/>
        </w:rPr>
      </w:pPr>
      <w:bookmarkStart w:id="137" w:name="_Toc31983"/>
      <w:r>
        <w:rPr>
          <w:rFonts w:hint="eastAsia" w:ascii="宋体" w:hAnsi="宋体" w:cs="宋体"/>
          <w:color w:val="000000"/>
          <w:sz w:val="22"/>
          <w:szCs w:val="22"/>
          <w:lang w:val="en-US" w:eastAsia="zh-CN"/>
        </w:rPr>
        <w:t>3.</w:t>
      </w:r>
      <w:r>
        <w:rPr>
          <w:rFonts w:hint="eastAsia" w:ascii="宋体" w:hAnsi="宋体" w:eastAsia="宋体" w:cs="宋体"/>
          <w:color w:val="000000"/>
          <w:sz w:val="22"/>
          <w:szCs w:val="22"/>
        </w:rPr>
        <w:t>供应商的资格审查</w:t>
      </w:r>
      <w:bookmarkEnd w:id="137"/>
    </w:p>
    <w:p>
      <w:pPr>
        <w:pStyle w:val="3"/>
        <w:keepNext w:val="0"/>
        <w:keepLines w:val="0"/>
        <w:pageBreakBefore w:val="0"/>
        <w:widowControl w:val="0"/>
        <w:kinsoku/>
        <w:wordWrap/>
        <w:overflowPunct/>
        <w:topLinePunct w:val="0"/>
        <w:bidi w:val="0"/>
        <w:adjustRightInd w:val="0"/>
        <w:snapToGrid/>
        <w:spacing w:after="0"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3.1</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在磋商第二阶段，</w:t>
      </w:r>
      <w:r>
        <w:rPr>
          <w:rFonts w:hint="eastAsia" w:ascii="宋体" w:hAnsi="宋体" w:eastAsia="宋体" w:cs="宋体"/>
          <w:bCs/>
          <w:color w:val="000000"/>
          <w:sz w:val="22"/>
          <w:szCs w:val="22"/>
        </w:rPr>
        <w:t>采购人或采购代理机构</w:t>
      </w:r>
      <w:r>
        <w:rPr>
          <w:rFonts w:hint="eastAsia" w:ascii="宋体" w:hAnsi="宋体" w:eastAsia="宋体" w:cs="宋体"/>
          <w:color w:val="000000"/>
          <w:sz w:val="22"/>
          <w:szCs w:val="22"/>
        </w:rPr>
        <w:t>首先依法对各供应商的资格进行审查，审查各供应商的资格是否满足磋商文件的要求。</w:t>
      </w:r>
      <w:r>
        <w:rPr>
          <w:rFonts w:hint="eastAsia" w:ascii="宋体" w:hAnsi="宋体" w:eastAsia="宋体" w:cs="宋体"/>
          <w:bCs/>
          <w:color w:val="000000"/>
          <w:sz w:val="22"/>
          <w:szCs w:val="22"/>
        </w:rPr>
        <w:t>采购人或采购代理机构</w:t>
      </w:r>
      <w:r>
        <w:rPr>
          <w:rFonts w:hint="eastAsia" w:ascii="宋体" w:hAnsi="宋体" w:eastAsia="宋体" w:cs="宋体"/>
          <w:color w:val="000000"/>
          <w:sz w:val="22"/>
          <w:szCs w:val="22"/>
        </w:rPr>
        <w:t>对供应商所提交的资格审查材料仅负审核的责任。如发现供应商所提交的资格审查材料不合法或与事实不符，采购人可取消其成交资格并追究供应商的法律责任。</w:t>
      </w:r>
    </w:p>
    <w:p>
      <w:pPr>
        <w:pStyle w:val="3"/>
        <w:keepNext w:val="0"/>
        <w:keepLines w:val="0"/>
        <w:pageBreakBefore w:val="0"/>
        <w:widowControl w:val="0"/>
        <w:kinsoku/>
        <w:wordWrap/>
        <w:overflowPunct/>
        <w:topLinePunct w:val="0"/>
        <w:bidi w:val="0"/>
        <w:adjustRightInd w:val="0"/>
        <w:snapToGrid/>
        <w:spacing w:after="0" w:line="360" w:lineRule="auto"/>
        <w:ind w:left="0" w:firstLine="440" w:firstLineChars="200"/>
        <w:textAlignment w:val="auto"/>
        <w:outlineLvl w:val="9"/>
        <w:rPr>
          <w:rFonts w:hint="eastAsia" w:ascii="宋体" w:hAnsi="宋体" w:eastAsia="宋体" w:cs="宋体"/>
          <w:b/>
          <w:color w:val="000000"/>
          <w:sz w:val="22"/>
          <w:szCs w:val="22"/>
        </w:rPr>
      </w:pPr>
      <w:r>
        <w:rPr>
          <w:rFonts w:hint="eastAsia" w:ascii="宋体" w:hAnsi="宋体" w:eastAsia="宋体" w:cs="宋体"/>
          <w:color w:val="000000"/>
          <w:sz w:val="22"/>
          <w:szCs w:val="22"/>
        </w:rPr>
        <w:t>3.2</w:t>
      </w:r>
      <w:r>
        <w:rPr>
          <w:rFonts w:hint="eastAsia" w:ascii="宋体" w:hAnsi="宋体" w:cs="宋体"/>
          <w:color w:val="000000"/>
          <w:sz w:val="22"/>
          <w:szCs w:val="22"/>
          <w:lang w:val="en-US" w:eastAsia="zh-CN"/>
        </w:rPr>
        <w:t xml:space="preserve"> </w:t>
      </w:r>
      <w:r>
        <w:rPr>
          <w:rFonts w:hint="eastAsia" w:ascii="宋体" w:hAnsi="宋体" w:eastAsia="宋体" w:cs="宋体"/>
          <w:b/>
          <w:color w:val="000000"/>
          <w:sz w:val="22"/>
          <w:szCs w:val="22"/>
        </w:rPr>
        <w:t>供应商提交的资格审查材料无法证明其符合磋商文件规定的“供应商资格要求”的，磋商小组将对其作资格审查不通过处理（无效标处理），并不再进入后续评审。</w:t>
      </w:r>
    </w:p>
    <w:p>
      <w:pPr>
        <w:pStyle w:val="3"/>
        <w:keepNext w:val="0"/>
        <w:keepLines w:val="0"/>
        <w:pageBreakBefore w:val="0"/>
        <w:widowControl w:val="0"/>
        <w:kinsoku/>
        <w:wordWrap/>
        <w:overflowPunct/>
        <w:topLinePunct w:val="0"/>
        <w:bidi w:val="0"/>
        <w:adjustRightInd w:val="0"/>
        <w:snapToGrid/>
        <w:spacing w:after="0" w:line="360" w:lineRule="auto"/>
        <w:ind w:left="0" w:firstLine="440"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color w:val="000000"/>
          <w:sz w:val="22"/>
          <w:szCs w:val="22"/>
        </w:rPr>
        <w:t>4.</w:t>
      </w:r>
      <w:r>
        <w:rPr>
          <w:rFonts w:hint="eastAsia" w:ascii="宋体" w:hAnsi="宋体" w:cs="宋体"/>
          <w:color w:val="000000"/>
          <w:sz w:val="22"/>
          <w:szCs w:val="22"/>
          <w:lang w:val="en-US" w:eastAsia="zh-CN"/>
        </w:rPr>
        <w:t xml:space="preserve"> </w:t>
      </w:r>
      <w:r>
        <w:rPr>
          <w:rFonts w:hint="eastAsia" w:ascii="宋体" w:hAnsi="宋体" w:eastAsia="宋体" w:cs="宋体"/>
          <w:b/>
          <w:bCs/>
          <w:color w:val="000000"/>
          <w:sz w:val="22"/>
          <w:szCs w:val="22"/>
        </w:rPr>
        <w:t>电子响应文件报价出现前后不一致的，除磋商文件另有规定外，按照下列规定修正，可按下面方法修正；</w:t>
      </w:r>
    </w:p>
    <w:p>
      <w:pPr>
        <w:pStyle w:val="3"/>
        <w:keepNext w:val="0"/>
        <w:keepLines w:val="0"/>
        <w:pageBreakBefore w:val="0"/>
        <w:widowControl w:val="0"/>
        <w:kinsoku/>
        <w:wordWrap/>
        <w:overflowPunct/>
        <w:topLinePunct w:val="0"/>
        <w:bidi w:val="0"/>
        <w:snapToGrid/>
        <w:spacing w:after="0" w:line="360" w:lineRule="auto"/>
        <w:ind w:firstLine="422"/>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（1）若供应商在报价响应文件（报价函）中上传的价格和报价一览表里填写的价格不一致的，以供应商上传的报价响应文件（报价函）为准，由采购代理机构在系统上对供应商的报价进行修正；</w:t>
      </w:r>
    </w:p>
    <w:p>
      <w:pPr>
        <w:keepNext w:val="0"/>
        <w:keepLines w:val="0"/>
        <w:pageBreakBefore w:val="0"/>
        <w:widowControl w:val="0"/>
        <w:kinsoku/>
        <w:wordWrap/>
        <w:overflowPunct/>
        <w:topLinePunct w:val="0"/>
        <w:bidi w:val="0"/>
        <w:snapToGrid/>
        <w:spacing w:line="360" w:lineRule="auto"/>
        <w:ind w:firstLine="422"/>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（2）若上传的</w:t>
      </w:r>
      <w:r>
        <w:rPr>
          <w:rFonts w:hint="eastAsia" w:ascii="宋体" w:hAnsi="宋体" w:eastAsia="宋体" w:cs="宋体"/>
          <w:b/>
          <w:bCs/>
          <w:color w:val="auto"/>
          <w:sz w:val="22"/>
          <w:szCs w:val="22"/>
          <w:highlight w:val="none"/>
          <w:lang w:eastAsia="zh-CN"/>
        </w:rPr>
        <w:t>电子响应</w:t>
      </w:r>
      <w:r>
        <w:rPr>
          <w:rFonts w:hint="eastAsia" w:ascii="宋体" w:hAnsi="宋体" w:eastAsia="宋体" w:cs="宋体"/>
          <w:b/>
          <w:bCs/>
          <w:color w:val="auto"/>
          <w:sz w:val="22"/>
          <w:szCs w:val="22"/>
          <w:highlight w:val="none"/>
        </w:rPr>
        <w:t>文件中前后价格不一致的，以报价响应文件中报价函上的报价为准；</w:t>
      </w:r>
    </w:p>
    <w:p>
      <w:pPr>
        <w:keepNext w:val="0"/>
        <w:keepLines w:val="0"/>
        <w:pageBreakBefore w:val="0"/>
        <w:widowControl w:val="0"/>
        <w:kinsoku/>
        <w:wordWrap/>
        <w:overflowPunct/>
        <w:topLinePunct w:val="0"/>
        <w:bidi w:val="0"/>
        <w:snapToGrid/>
        <w:spacing w:line="360" w:lineRule="auto"/>
        <w:ind w:firstLine="422"/>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（3）报价响应文件中报价函上大写金额和小写金额不一致的，以大写金额为准；</w:t>
      </w:r>
    </w:p>
    <w:p>
      <w:pPr>
        <w:keepNext w:val="0"/>
        <w:keepLines w:val="0"/>
        <w:pageBreakBefore w:val="0"/>
        <w:widowControl w:val="0"/>
        <w:kinsoku/>
        <w:wordWrap/>
        <w:overflowPunct/>
        <w:topLinePunct w:val="0"/>
        <w:bidi w:val="0"/>
        <w:snapToGrid/>
        <w:spacing w:line="360" w:lineRule="auto"/>
        <w:ind w:firstLine="422"/>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如供应商为小微企业（或监狱企业、残疾人福利单位），享受政策支持的，则采购代理机构将在政采云系统-政策价格认定中对其进行修正（未按规定递交相关证明材料或经磋商小组认定其不具备享受政策支持资格的，不予修正）。</w:t>
      </w:r>
    </w:p>
    <w:p>
      <w:pPr>
        <w:pStyle w:val="3"/>
        <w:keepNext w:val="0"/>
        <w:keepLines w:val="0"/>
        <w:pageBreakBefore w:val="0"/>
        <w:widowControl w:val="0"/>
        <w:kinsoku/>
        <w:wordWrap/>
        <w:overflowPunct/>
        <w:topLinePunct w:val="0"/>
        <w:bidi w:val="0"/>
        <w:adjustRightInd w:val="0"/>
        <w:snapToGrid/>
        <w:spacing w:after="0" w:line="360" w:lineRule="auto"/>
        <w:ind w:left="0" w:firstLine="442" w:firstLineChars="200"/>
        <w:textAlignment w:val="auto"/>
        <w:outlineLvl w:val="9"/>
        <w:rPr>
          <w:rFonts w:hint="eastAsia" w:ascii="宋体" w:hAnsi="宋体" w:eastAsia="宋体" w:cs="宋体"/>
          <w:b/>
          <w:bCs/>
          <w:color w:val="000000"/>
          <w:sz w:val="22"/>
          <w:szCs w:val="22"/>
        </w:rPr>
      </w:pPr>
      <w:bookmarkStart w:id="138" w:name="_Toc18461"/>
      <w:r>
        <w:rPr>
          <w:rFonts w:hint="eastAsia" w:ascii="宋体" w:hAnsi="宋体" w:eastAsia="宋体" w:cs="宋体"/>
          <w:b/>
          <w:bCs/>
          <w:color w:val="000000"/>
          <w:sz w:val="22"/>
          <w:szCs w:val="22"/>
        </w:rPr>
        <w:t>5.</w:t>
      </w:r>
      <w:r>
        <w:rPr>
          <w:rFonts w:hint="eastAsia" w:ascii="宋体" w:hAnsi="宋体" w:cs="宋体"/>
          <w:b/>
          <w:bCs/>
          <w:color w:val="000000"/>
          <w:sz w:val="22"/>
          <w:szCs w:val="22"/>
          <w:lang w:val="en-US" w:eastAsia="zh-CN"/>
        </w:rPr>
        <w:t xml:space="preserve"> </w:t>
      </w:r>
      <w:r>
        <w:rPr>
          <w:rFonts w:hint="eastAsia" w:ascii="宋体" w:hAnsi="宋体" w:eastAsia="宋体" w:cs="宋体"/>
          <w:b/>
          <w:bCs/>
          <w:color w:val="000000"/>
          <w:sz w:val="22"/>
          <w:szCs w:val="22"/>
        </w:rPr>
        <w:t>询标澄清</w:t>
      </w:r>
      <w:bookmarkEnd w:id="138"/>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5.1</w:t>
      </w:r>
      <w:r>
        <w:rPr>
          <w:rFonts w:hint="eastAsia" w:ascii="宋体" w:hAnsi="宋体" w:cs="宋体"/>
          <w:b/>
          <w:bCs/>
          <w:color w:val="000000"/>
          <w:sz w:val="22"/>
          <w:szCs w:val="22"/>
          <w:lang w:val="en-US" w:eastAsia="zh-CN"/>
        </w:rPr>
        <w:t xml:space="preserve"> </w:t>
      </w:r>
      <w:r>
        <w:rPr>
          <w:rFonts w:hint="eastAsia" w:ascii="宋体" w:hAnsi="宋体" w:eastAsia="宋体" w:cs="宋体"/>
          <w:b/>
          <w:bCs/>
          <w:color w:val="000000"/>
          <w:sz w:val="22"/>
          <w:szCs w:val="22"/>
        </w:rPr>
        <w:t>在磋商过程中，如磋商小组对供应商递交的电子响应文件存有疑问要求供应商进行澄清或根据评审需求需要与供应商进行磋商的，将采用在政采云系统上向供应商发起询标函的方式进行。供应商须在“规定时间”内登录政采云系统根据标项回复询标函，具体操作流程详见</w:t>
      </w:r>
      <w:r>
        <w:rPr>
          <w:rFonts w:hint="eastAsia" w:ascii="宋体" w:hAnsi="宋体" w:eastAsia="宋体" w:cs="宋体"/>
          <w:b/>
          <w:bCs/>
          <w:color w:val="000000"/>
          <w:kern w:val="0"/>
          <w:sz w:val="22"/>
          <w:szCs w:val="22"/>
          <w:lang w:val="zh-CN"/>
        </w:rPr>
        <w:t>《政府采购项目电子交易管理操作指南-供应商》（</w:t>
      </w:r>
      <w:r>
        <w:rPr>
          <w:rFonts w:hint="eastAsia" w:ascii="宋体" w:hAnsi="宋体" w:eastAsia="宋体" w:cs="宋体"/>
          <w:b/>
          <w:bCs/>
          <w:color w:val="000000"/>
          <w:kern w:val="0"/>
          <w:sz w:val="22"/>
          <w:szCs w:val="22"/>
        </w:rPr>
        <w:t>供应商自行去政采云系统上进行下载</w:t>
      </w:r>
      <w:r>
        <w:rPr>
          <w:rFonts w:hint="eastAsia" w:ascii="宋体" w:hAnsi="宋体" w:eastAsia="宋体" w:cs="宋体"/>
          <w:b/>
          <w:bCs/>
          <w:color w:val="000000"/>
          <w:kern w:val="0"/>
          <w:sz w:val="22"/>
          <w:szCs w:val="22"/>
          <w:lang w:val="zh-CN"/>
        </w:rPr>
        <w:t>）</w:t>
      </w:r>
      <w:r>
        <w:rPr>
          <w:rFonts w:hint="eastAsia" w:ascii="宋体" w:hAnsi="宋体" w:eastAsia="宋体" w:cs="宋体"/>
          <w:b/>
          <w:bCs/>
          <w:color w:val="000000"/>
          <w:sz w:val="22"/>
          <w:szCs w:val="22"/>
        </w:rPr>
        <w:t>.</w:t>
      </w:r>
    </w:p>
    <w:p>
      <w:pPr>
        <w:pStyle w:val="3"/>
        <w:keepNext w:val="0"/>
        <w:keepLines w:val="0"/>
        <w:pageBreakBefore w:val="0"/>
        <w:widowControl w:val="0"/>
        <w:kinsoku/>
        <w:wordWrap/>
        <w:overflowPunct/>
        <w:topLinePunct w:val="0"/>
        <w:bidi w:val="0"/>
        <w:adjustRightInd w:val="0"/>
        <w:snapToGrid/>
        <w:spacing w:after="0"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5.2 磋商过程中，建议各供应商代表应在电脑前及时在线关注评审动态，若供应商在询标澄清或多轮报价环节，由于CA等原因无法进行线上操作时，应在规定时限内由授权代表将线下材料发送至代理机构邮箱</w:t>
      </w:r>
      <w:r>
        <w:rPr>
          <w:rStyle w:val="22"/>
          <w:rFonts w:hint="eastAsia" w:ascii="宋体" w:hAnsi="宋体" w:eastAsia="宋体" w:cs="宋体"/>
          <w:b/>
          <w:bCs/>
          <w:sz w:val="22"/>
          <w:szCs w:val="22"/>
        </w:rPr>
        <w:t>1291417563@qq.com</w:t>
      </w:r>
      <w:r>
        <w:rPr>
          <w:rFonts w:hint="eastAsia" w:ascii="宋体" w:hAnsi="宋体" w:eastAsia="宋体" w:cs="宋体"/>
          <w:b/>
          <w:bCs/>
          <w:color w:val="000000"/>
          <w:sz w:val="22"/>
          <w:szCs w:val="22"/>
        </w:rPr>
        <w:t>；因供应商自身原因导致其未能在规定时间内完成询标澄清或多轮报价事宜的，由此造成的后果由供应商自行承担。</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5.3</w:t>
      </w:r>
      <w:r>
        <w:rPr>
          <w:rFonts w:hint="eastAsia" w:ascii="宋体" w:hAnsi="宋体" w:cs="宋体"/>
          <w:b/>
          <w:bCs/>
          <w:color w:val="000000"/>
          <w:sz w:val="22"/>
          <w:szCs w:val="22"/>
          <w:lang w:val="en-US" w:eastAsia="zh-CN"/>
        </w:rPr>
        <w:t xml:space="preserve"> </w:t>
      </w:r>
      <w:r>
        <w:rPr>
          <w:rFonts w:hint="eastAsia" w:ascii="宋体" w:hAnsi="宋体" w:eastAsia="宋体" w:cs="宋体"/>
          <w:b/>
          <w:bCs/>
          <w:color w:val="000000"/>
          <w:sz w:val="22"/>
          <w:szCs w:val="22"/>
        </w:rPr>
        <w:t>本项目采购过程中，涉及的供应商联系方式（如手机号码、响应文件中预留的邮箱、供应商地址），均以供应商递交的电子响应文件中《法定代表人（负责人）资格声明书》或《法定代表人（负责人）授权委托书》上注明的联系方式为准。</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color w:val="000000"/>
          <w:sz w:val="22"/>
          <w:szCs w:val="22"/>
        </w:rPr>
        <w:t>6.</w:t>
      </w:r>
      <w:r>
        <w:rPr>
          <w:rFonts w:hint="eastAsia" w:ascii="宋体" w:hAnsi="宋体" w:cs="宋体"/>
          <w:color w:val="000000"/>
          <w:sz w:val="22"/>
          <w:szCs w:val="22"/>
          <w:lang w:val="en-US" w:eastAsia="zh-CN"/>
        </w:rPr>
        <w:t xml:space="preserve"> </w:t>
      </w: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u w:val="single"/>
        </w:rPr>
        <w:t>在磋商过程中，有下列情况之一的，其磋商无效，按无效标处理：</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b/>
          <w:bCs/>
          <w:color w:val="000000"/>
          <w:sz w:val="22"/>
          <w:szCs w:val="22"/>
        </w:rPr>
        <w:t>（1）</w:t>
      </w:r>
      <w:r>
        <w:rPr>
          <w:rFonts w:hint="eastAsia" w:ascii="宋体" w:hAnsi="宋体" w:eastAsia="宋体" w:cs="宋体"/>
          <w:b/>
          <w:bCs/>
          <w:color w:val="000000"/>
          <w:sz w:val="22"/>
          <w:szCs w:val="22"/>
          <w:u w:val="single"/>
        </w:rPr>
        <w:t>电子响应文件未按规定进行CA电子签章；</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（2）</w:t>
      </w:r>
      <w:r>
        <w:rPr>
          <w:rFonts w:hint="eastAsia" w:ascii="宋体" w:hAnsi="宋体" w:eastAsia="宋体" w:cs="宋体"/>
          <w:b/>
          <w:bCs/>
          <w:color w:val="000000"/>
          <w:sz w:val="22"/>
          <w:szCs w:val="22"/>
          <w:u w:val="single"/>
        </w:rPr>
        <w:t>电子响应文件中要求供应商法定代表人（负责人)或授权代表签字的地方无法定代表人（负责人)签字（或签章）或其授权代表签字（或签章）的；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（3）</w:t>
      </w:r>
      <w:r>
        <w:rPr>
          <w:rFonts w:hint="eastAsia" w:ascii="宋体" w:hAnsi="宋体" w:eastAsia="宋体" w:cs="宋体"/>
          <w:b/>
          <w:bCs/>
          <w:color w:val="000000"/>
          <w:sz w:val="22"/>
          <w:szCs w:val="22"/>
          <w:u w:val="single"/>
        </w:rPr>
        <w:t>授权代表没有法定代表人（负责人)合法、有效委托的；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（4）</w:t>
      </w:r>
      <w:r>
        <w:rPr>
          <w:rFonts w:hint="eastAsia" w:ascii="宋体" w:hAnsi="宋体" w:eastAsia="宋体" w:cs="宋体"/>
          <w:b/>
          <w:bCs/>
          <w:color w:val="000000"/>
          <w:sz w:val="22"/>
          <w:szCs w:val="22"/>
          <w:u w:val="single"/>
        </w:rPr>
        <w:t>未按磋商文件要求提供资格响应文件的；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（5）</w:t>
      </w:r>
      <w:r>
        <w:rPr>
          <w:rFonts w:hint="eastAsia" w:ascii="宋体" w:hAnsi="宋体" w:eastAsia="宋体" w:cs="宋体"/>
          <w:b/>
          <w:bCs/>
          <w:color w:val="000000"/>
          <w:sz w:val="22"/>
          <w:szCs w:val="22"/>
          <w:u w:val="single"/>
        </w:rPr>
        <w:t>电子响应文件中载明的合同履行期限超过磋商合同履行期限的；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（6）</w:t>
      </w:r>
      <w:r>
        <w:rPr>
          <w:rFonts w:hint="eastAsia" w:ascii="宋体" w:hAnsi="宋体" w:eastAsia="宋体" w:cs="宋体"/>
          <w:b/>
          <w:bCs/>
          <w:color w:val="000000"/>
          <w:sz w:val="22"/>
          <w:szCs w:val="22"/>
          <w:u w:val="single"/>
        </w:rPr>
        <w:t>供应商被政府采购云平台默认自动放弃的；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b/>
          <w:bCs/>
          <w:color w:val="000000"/>
          <w:sz w:val="22"/>
          <w:szCs w:val="22"/>
        </w:rPr>
        <w:t>（7）</w:t>
      </w:r>
      <w:r>
        <w:rPr>
          <w:rFonts w:hint="eastAsia" w:ascii="宋体" w:hAnsi="宋体" w:eastAsia="宋体" w:cs="宋体"/>
          <w:b/>
          <w:bCs/>
          <w:color w:val="000000"/>
          <w:sz w:val="22"/>
          <w:szCs w:val="22"/>
          <w:u w:val="single"/>
        </w:rPr>
        <w:t>电子响应文件内容不全或关键字迹模糊无法辨认的；</w:t>
      </w:r>
    </w:p>
    <w:p>
      <w:pPr>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b/>
          <w:bCs/>
          <w:color w:val="000000"/>
          <w:sz w:val="22"/>
          <w:szCs w:val="22"/>
          <w:u w:val="none"/>
          <w:lang w:eastAsia="zh-CN"/>
        </w:rPr>
        <w:t>（</w:t>
      </w:r>
      <w:r>
        <w:rPr>
          <w:rFonts w:hint="eastAsia" w:ascii="宋体" w:hAnsi="宋体" w:eastAsia="宋体" w:cs="宋体"/>
          <w:b/>
          <w:bCs/>
          <w:color w:val="000000"/>
          <w:sz w:val="22"/>
          <w:szCs w:val="22"/>
          <w:u w:val="none"/>
          <w:lang w:val="en-US" w:eastAsia="zh-CN"/>
        </w:rPr>
        <w:t>8</w:t>
      </w:r>
      <w:r>
        <w:rPr>
          <w:rFonts w:hint="eastAsia" w:ascii="宋体" w:hAnsi="宋体" w:eastAsia="宋体" w:cs="宋体"/>
          <w:b/>
          <w:bCs/>
          <w:color w:val="000000"/>
          <w:sz w:val="22"/>
          <w:szCs w:val="22"/>
          <w:u w:val="none"/>
          <w:lang w:eastAsia="zh-CN"/>
        </w:rPr>
        <w:t>）</w:t>
      </w:r>
      <w:r>
        <w:rPr>
          <w:rFonts w:hint="eastAsia" w:ascii="宋体" w:hAnsi="宋体" w:eastAsia="宋体" w:cs="宋体"/>
          <w:b/>
          <w:bCs/>
          <w:color w:val="000000"/>
          <w:sz w:val="22"/>
          <w:szCs w:val="22"/>
          <w:u w:val="single"/>
        </w:rPr>
        <w:t>磋商供应商递交两份或多份内容不同的电子响应文件的；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（9）</w:t>
      </w:r>
      <w:r>
        <w:rPr>
          <w:rFonts w:hint="eastAsia" w:ascii="宋体" w:hAnsi="宋体" w:eastAsia="宋体" w:cs="宋体"/>
          <w:b/>
          <w:bCs/>
          <w:color w:val="000000"/>
          <w:sz w:val="22"/>
          <w:szCs w:val="22"/>
          <w:u w:val="single"/>
        </w:rPr>
        <w:t>电子响应文件附有采购人不能接受的条件；</w:t>
      </w:r>
    </w:p>
    <w:p>
      <w:pPr>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lang w:val="en-US" w:eastAsia="zh-CN"/>
        </w:rPr>
        <w:t>10</w:t>
      </w: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u w:val="single"/>
        </w:rPr>
        <w:t>磋商报价（含一次报价、二次报价或最终报价）超过采购预算的；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（1</w:t>
      </w:r>
      <w:r>
        <w:rPr>
          <w:rFonts w:hint="eastAsia" w:ascii="宋体" w:hAnsi="宋体" w:eastAsia="宋体" w:cs="宋体"/>
          <w:b/>
          <w:bCs/>
          <w:color w:val="000000"/>
          <w:sz w:val="22"/>
          <w:szCs w:val="22"/>
          <w:lang w:val="en-US" w:eastAsia="zh-CN"/>
        </w:rPr>
        <w:t>1</w:t>
      </w: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u w:val="single"/>
        </w:rPr>
        <w:t>磋商小组认定不符合法律、法规和磋商文件中规定的其他实质性要求的。</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color w:val="000000"/>
          <w:sz w:val="22"/>
          <w:szCs w:val="22"/>
        </w:rPr>
        <w:t>7.</w:t>
      </w:r>
      <w:r>
        <w:rPr>
          <w:rFonts w:hint="eastAsia" w:ascii="宋体" w:hAnsi="宋体" w:cs="宋体"/>
          <w:color w:val="000000"/>
          <w:sz w:val="22"/>
          <w:szCs w:val="22"/>
          <w:lang w:val="en-US" w:eastAsia="zh-CN"/>
        </w:rPr>
        <w:t xml:space="preserve"> </w:t>
      </w:r>
      <w:r>
        <w:rPr>
          <w:rFonts w:hint="eastAsia" w:ascii="宋体" w:hAnsi="宋体" w:eastAsia="宋体" w:cs="宋体"/>
          <w:bCs/>
          <w:color w:val="000000"/>
          <w:sz w:val="22"/>
          <w:szCs w:val="22"/>
        </w:rPr>
        <w:t>▲</w:t>
      </w:r>
      <w:r>
        <w:rPr>
          <w:rFonts w:hint="eastAsia" w:ascii="宋体" w:hAnsi="宋体" w:eastAsia="宋体" w:cs="宋体"/>
          <w:b/>
          <w:bCs/>
          <w:color w:val="000000"/>
          <w:sz w:val="22"/>
          <w:szCs w:val="22"/>
          <w:u w:val="single"/>
        </w:rPr>
        <w:t>有下列情形之一的，认定为串通投标行为，按无效标处理：</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b/>
          <w:bCs/>
          <w:color w:val="000000"/>
          <w:sz w:val="22"/>
          <w:szCs w:val="22"/>
        </w:rPr>
        <w:t>（1）</w:t>
      </w:r>
      <w:r>
        <w:rPr>
          <w:rFonts w:hint="eastAsia" w:ascii="宋体" w:hAnsi="宋体" w:eastAsia="宋体" w:cs="宋体"/>
          <w:b/>
          <w:bCs/>
          <w:color w:val="000000"/>
          <w:sz w:val="22"/>
          <w:szCs w:val="22"/>
          <w:u w:val="single"/>
        </w:rPr>
        <w:t>不同供应商的响应文件由同一单位（或个人）编制；</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（2）</w:t>
      </w:r>
      <w:r>
        <w:rPr>
          <w:rFonts w:hint="eastAsia" w:ascii="宋体" w:hAnsi="宋体" w:eastAsia="宋体" w:cs="宋体"/>
          <w:b/>
          <w:bCs/>
          <w:i w:val="0"/>
          <w:iCs w:val="0"/>
          <w:color w:val="000000"/>
          <w:sz w:val="22"/>
          <w:szCs w:val="22"/>
          <w:u w:val="single"/>
        </w:rPr>
        <w:t>不同供应商委托同</w:t>
      </w:r>
      <w:r>
        <w:rPr>
          <w:rFonts w:hint="eastAsia" w:ascii="宋体" w:hAnsi="宋体" w:eastAsia="宋体" w:cs="宋体"/>
          <w:b/>
          <w:bCs/>
          <w:i w:val="0"/>
          <w:iCs w:val="0"/>
          <w:color w:val="000000"/>
          <w:sz w:val="22"/>
          <w:szCs w:val="22"/>
          <w:u w:val="single"/>
          <w:lang w:val="en-US" w:eastAsia="zh-CN"/>
        </w:rPr>
        <w:t>一</w:t>
      </w:r>
      <w:r>
        <w:rPr>
          <w:rFonts w:hint="eastAsia" w:ascii="宋体" w:hAnsi="宋体" w:eastAsia="宋体" w:cs="宋体"/>
          <w:b/>
          <w:bCs/>
          <w:i w:val="0"/>
          <w:iCs w:val="0"/>
          <w:color w:val="000000"/>
          <w:sz w:val="22"/>
          <w:szCs w:val="22"/>
          <w:u w:val="single"/>
        </w:rPr>
        <w:t>人办理磋商事宜的或不同供应商与同一供应商联合磋商的；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（3）</w:t>
      </w:r>
      <w:r>
        <w:rPr>
          <w:rFonts w:hint="eastAsia" w:ascii="宋体" w:hAnsi="宋体" w:eastAsia="宋体" w:cs="宋体"/>
          <w:b/>
          <w:bCs/>
          <w:color w:val="000000"/>
          <w:sz w:val="22"/>
          <w:szCs w:val="22"/>
          <w:u w:val="single"/>
        </w:rPr>
        <w:t>不同供应商的响应文件内容出现非正常一致，或者报价细目呈明显规律性变化；</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（4）</w:t>
      </w:r>
      <w:r>
        <w:rPr>
          <w:rFonts w:hint="eastAsia" w:ascii="宋体" w:hAnsi="宋体" w:eastAsia="宋体" w:cs="宋体"/>
          <w:b/>
          <w:bCs/>
          <w:color w:val="000000"/>
          <w:sz w:val="22"/>
          <w:szCs w:val="22"/>
          <w:u w:val="single"/>
        </w:rPr>
        <w:t>不同供应商的响应文件载明的项目管理人员出现同一人的情况；</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（5）</w:t>
      </w:r>
      <w:r>
        <w:rPr>
          <w:rFonts w:hint="eastAsia" w:ascii="宋体" w:hAnsi="宋体" w:eastAsia="宋体" w:cs="宋体"/>
          <w:b/>
          <w:bCs/>
          <w:color w:val="000000"/>
          <w:sz w:val="22"/>
          <w:szCs w:val="22"/>
          <w:u w:val="single"/>
        </w:rPr>
        <w:t>不同供应商的响应文件相互混装；</w:t>
      </w:r>
    </w:p>
    <w:p>
      <w:pPr>
        <w:keepNext w:val="0"/>
        <w:keepLines w:val="0"/>
        <w:pageBreakBefore w:val="0"/>
        <w:widowControl w:val="0"/>
        <w:tabs>
          <w:tab w:val="left" w:pos="993"/>
        </w:tabs>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color w:val="000000"/>
          <w:sz w:val="22"/>
          <w:szCs w:val="22"/>
        </w:rPr>
      </w:pPr>
      <w:r>
        <w:rPr>
          <w:rFonts w:hint="eastAsia" w:ascii="宋体" w:hAnsi="宋体" w:eastAsia="宋体" w:cs="宋体"/>
          <w:b/>
          <w:color w:val="000000"/>
          <w:sz w:val="22"/>
          <w:szCs w:val="22"/>
        </w:rPr>
        <w:t>（6）</w:t>
      </w:r>
      <w:r>
        <w:rPr>
          <w:rFonts w:hint="eastAsia" w:ascii="宋体" w:hAnsi="宋体" w:eastAsia="宋体" w:cs="宋体"/>
          <w:b/>
          <w:color w:val="000000"/>
          <w:sz w:val="22"/>
          <w:szCs w:val="22"/>
          <w:u w:val="single"/>
        </w:rPr>
        <w:t>法律、法规或规章规定的其他串通投标行为。</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bookmarkStart w:id="139" w:name="_Toc1301"/>
      <w:r>
        <w:rPr>
          <w:rFonts w:hint="eastAsia" w:ascii="宋体" w:hAnsi="宋体" w:eastAsia="宋体" w:cs="宋体"/>
          <w:color w:val="000000"/>
          <w:sz w:val="22"/>
          <w:szCs w:val="22"/>
        </w:rPr>
        <w:t>8.</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确定成交候选人</w:t>
      </w:r>
      <w:bookmarkEnd w:id="139"/>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8.1</w:t>
      </w:r>
      <w:r>
        <w:rPr>
          <w:rFonts w:hint="eastAsia" w:ascii="宋体" w:hAnsi="宋体" w:cs="宋体"/>
          <w:color w:val="000000"/>
          <w:sz w:val="22"/>
          <w:szCs w:val="22"/>
          <w:lang w:val="en-US" w:eastAsia="zh-CN"/>
        </w:rPr>
        <w:t xml:space="preserve"> </w:t>
      </w:r>
      <w:r>
        <w:rPr>
          <w:rFonts w:hint="eastAsia" w:ascii="宋体" w:hAnsi="宋体" w:eastAsia="宋体" w:cs="宋体"/>
          <w:sz w:val="22"/>
          <w:szCs w:val="22"/>
        </w:rPr>
        <w:t>本次采购由磋商小组推荐成交候选供应商。</w:t>
      </w:r>
    </w:p>
    <w:p>
      <w:pPr>
        <w:keepNext w:val="0"/>
        <w:keepLines w:val="0"/>
        <w:pageBreakBefore w:val="0"/>
        <w:widowControl w:val="0"/>
        <w:kinsoku/>
        <w:wordWrap/>
        <w:overflowPunct/>
        <w:topLinePunct w:val="0"/>
        <w:bidi w:val="0"/>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8.2</w:t>
      </w:r>
      <w:r>
        <w:rPr>
          <w:rFonts w:hint="eastAsia" w:ascii="宋体" w:hAnsi="宋体" w:cs="宋体"/>
          <w:color w:val="000000"/>
          <w:sz w:val="22"/>
          <w:szCs w:val="22"/>
          <w:lang w:val="en-US" w:eastAsia="zh-CN"/>
        </w:rPr>
        <w:t xml:space="preserve"> </w:t>
      </w:r>
      <w:r>
        <w:rPr>
          <w:rFonts w:hint="eastAsia" w:ascii="宋体" w:hAnsi="宋体" w:eastAsia="宋体" w:cs="宋体"/>
          <w:color w:val="auto"/>
          <w:kern w:val="0"/>
          <w:sz w:val="22"/>
          <w:szCs w:val="22"/>
          <w:highlight w:val="none"/>
        </w:rPr>
        <w:t>磋商小组根据综合评分情况，按照综得分由高到低顺序推荐</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名成交候选供应商</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综合得分相同的，按照最后磋商报价由低到高的顺序推荐。综合得分且最后磋商报价相同的，由磋商小组抽签决定。</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8.3 排名第一的成交候选人放弃成交或因不可抗力提出不能履行合同；或者磋商文件规定应当提交履约保证金而在规定的期限内未能提交的；或未能在规定时间内与采购人签订合同的；或者经质疑，采购人审查后，确认因排名第一的候选人在本次采购活动中存在违法违规行为或其他原因使质疑成立的，采购人可以视情况确定排名第二的成交候选人为成交供应商。</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b/>
          <w:bCs/>
          <w:color w:val="000000"/>
          <w:sz w:val="22"/>
          <w:szCs w:val="22"/>
          <w:u w:val="single"/>
        </w:rPr>
      </w:pPr>
      <w:r>
        <w:rPr>
          <w:rFonts w:hint="eastAsia" w:ascii="宋体" w:hAnsi="宋体" w:eastAsia="宋体" w:cs="宋体"/>
          <w:color w:val="000000"/>
          <w:sz w:val="22"/>
          <w:szCs w:val="22"/>
        </w:rPr>
        <w:t>9.</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w:t>
      </w:r>
      <w:r>
        <w:rPr>
          <w:rFonts w:hint="eastAsia" w:ascii="宋体" w:hAnsi="宋体" w:eastAsia="宋体" w:cs="宋体"/>
          <w:b/>
          <w:bCs/>
          <w:color w:val="000000"/>
          <w:sz w:val="22"/>
          <w:szCs w:val="22"/>
          <w:u w:val="single"/>
        </w:rPr>
        <w:t>磋商小组认为供应商的报价明显低于其他通过符合性审查供应商的报价，有可能影响产品质量或者不能诚信履约的，应当要求其在规定的时间内提供书面说明，必要时提交相关证明材料；供应商不能证明其报价合理性的，磋商小组应当将其作为无效标处理。</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10.</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评审过程中遇到特殊情况，由磋商</w:t>
      </w:r>
      <w:r>
        <w:rPr>
          <w:rFonts w:hint="eastAsia" w:ascii="宋体" w:hAnsi="宋体" w:eastAsia="宋体" w:cs="宋体"/>
          <w:color w:val="000000"/>
          <w:sz w:val="22"/>
          <w:szCs w:val="22"/>
          <w:lang w:val="en-US" w:eastAsia="zh-CN"/>
        </w:rPr>
        <w:t>小组</w:t>
      </w:r>
      <w:r>
        <w:rPr>
          <w:rFonts w:hint="eastAsia" w:ascii="宋体" w:hAnsi="宋体" w:eastAsia="宋体" w:cs="宋体"/>
          <w:color w:val="000000"/>
          <w:sz w:val="22"/>
          <w:szCs w:val="22"/>
        </w:rPr>
        <w:t>遵循公开、公正原则，采取投票方式按照少数服从多数原则决定。</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11. ▲</w:t>
      </w:r>
      <w:r>
        <w:rPr>
          <w:rFonts w:hint="eastAsia" w:ascii="宋体" w:hAnsi="宋体" w:eastAsia="宋体" w:cs="宋体"/>
          <w:b/>
          <w:color w:val="000000"/>
          <w:sz w:val="22"/>
          <w:szCs w:val="22"/>
          <w:u w:val="single"/>
        </w:rPr>
        <w:t>提交及解密电子磋商文件有效供应商不足3家的，本项目流标，应重新组织采购。</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12.</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w:t>
      </w:r>
      <w:r>
        <w:rPr>
          <w:rFonts w:hint="eastAsia" w:ascii="宋体" w:hAnsi="宋体" w:eastAsia="宋体" w:cs="宋体"/>
          <w:b/>
          <w:bCs/>
          <w:color w:val="000000"/>
          <w:sz w:val="22"/>
          <w:szCs w:val="22"/>
          <w:u w:val="single"/>
        </w:rPr>
        <w:t>在采购过程中符合要求的有效供应商只有2家的，根据《财政部关于政府采购竞争性磋商采购方式管理暂行办法有关问题的补充通知》财库〔2015〕124号文件规定，竞争性磋商采购活动可以继续进行。只有1家，本项目流标，重新开展采购活动。</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13.</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磋商小组不向未成交供应商解释未成交原因，不退还电子响应文件。</w:t>
      </w:r>
    </w:p>
    <w:p>
      <w:pPr>
        <w:keepNext w:val="0"/>
        <w:keepLines w:val="0"/>
        <w:pageBreakBefore w:val="0"/>
        <w:widowControl w:val="0"/>
        <w:kinsoku/>
        <w:wordWrap/>
        <w:overflowPunct/>
        <w:topLinePunct w:val="0"/>
        <w:bidi w:val="0"/>
        <w:adjustRightInd w:val="0"/>
        <w:snapToGrid/>
        <w:spacing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14.</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磋商和评审方法详见《磋商原则及方法》。</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15.</w:t>
      </w:r>
      <w:r>
        <w:rPr>
          <w:rFonts w:hint="eastAsia" w:ascii="宋体" w:hAnsi="宋体" w:cs="宋体"/>
          <w:b/>
          <w:color w:val="000000"/>
          <w:sz w:val="22"/>
          <w:szCs w:val="22"/>
          <w:lang w:val="en-US" w:eastAsia="zh-CN"/>
        </w:rPr>
        <w:t xml:space="preserve"> </w:t>
      </w:r>
      <w:r>
        <w:rPr>
          <w:rFonts w:hint="eastAsia" w:ascii="宋体" w:hAnsi="宋体" w:eastAsia="宋体" w:cs="宋体"/>
          <w:b/>
          <w:color w:val="000000"/>
          <w:sz w:val="22"/>
          <w:szCs w:val="22"/>
        </w:rPr>
        <w:t>可中止电子交易活动的情形</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（1）电子交易平台发生故障而无法登录访问的；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（2）电子交易平台应用或数据库出现错误，不能进行正常操作的；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（3）电子交易平台发现严重安全漏洞，有潜在泄密危险的；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（4）病毒发作导致不能进行正常操作的；</w:t>
      </w:r>
    </w:p>
    <w:p>
      <w:pPr>
        <w:keepNext w:val="0"/>
        <w:keepLines w:val="0"/>
        <w:pageBreakBefore w:val="0"/>
        <w:widowControl w:val="0"/>
        <w:kinsoku/>
        <w:wordWrap/>
        <w:overflowPunct/>
        <w:topLinePunct w:val="0"/>
        <w:bidi w:val="0"/>
        <w:adjustRightInd w:val="0"/>
        <w:snapToGrid/>
        <w:spacing w:line="360" w:lineRule="auto"/>
        <w:ind w:left="0" w:firstLine="442" w:firstLineChars="20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（5）其他无法保证电子交易的公平、公正和安全的情况。</w:t>
      </w:r>
    </w:p>
    <w:p>
      <w:pPr>
        <w:pStyle w:val="2"/>
        <w:keepNext w:val="0"/>
        <w:keepLines w:val="0"/>
        <w:pageBreakBefore w:val="0"/>
        <w:widowControl w:val="0"/>
        <w:kinsoku/>
        <w:wordWrap/>
        <w:overflowPunct/>
        <w:topLinePunct w:val="0"/>
        <w:bidi w:val="0"/>
        <w:adjustRightInd w:val="0"/>
        <w:snapToGrid/>
        <w:spacing w:after="0" w:line="360" w:lineRule="auto"/>
        <w:ind w:left="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出现前款规定情形，不影响采购公平、公正性的，采购组织机构可以待上述情形消除后继续组织电子交易活动；影响或可能影响采购公平、公正性的，应当重新采购未详尽事宜，遵照有关法律法规执行。</w:t>
      </w:r>
    </w:p>
    <w:p>
      <w:pPr>
        <w:pStyle w:val="7"/>
        <w:bidi w:val="0"/>
        <w:outlineLvl w:val="1"/>
        <w:rPr>
          <w:rFonts w:hint="eastAsia"/>
        </w:rPr>
      </w:pPr>
      <w:bookmarkStart w:id="140" w:name="_Toc32288"/>
      <w:bookmarkStart w:id="141" w:name="_Toc239145356"/>
      <w:bookmarkStart w:id="142" w:name="_Toc28754"/>
      <w:bookmarkStart w:id="143" w:name="_Toc262049420"/>
      <w:bookmarkStart w:id="144" w:name="_Toc245722283"/>
      <w:bookmarkStart w:id="145" w:name="_Toc221374628"/>
      <w:bookmarkStart w:id="146" w:name="_Toc249758866"/>
      <w:bookmarkStart w:id="147" w:name="_Toc422225256"/>
      <w:bookmarkStart w:id="148" w:name="_Toc249758714"/>
      <w:bookmarkStart w:id="149" w:name="_Toc246261267"/>
      <w:bookmarkStart w:id="150" w:name="_Toc221356953"/>
      <w:bookmarkStart w:id="151" w:name="_Toc221356889"/>
      <w:bookmarkStart w:id="152" w:name="_Toc241404204"/>
      <w:bookmarkStart w:id="153" w:name="_Toc221423621"/>
      <w:bookmarkStart w:id="154" w:name="_Toc222114881"/>
      <w:bookmarkStart w:id="155" w:name="_Toc223716000"/>
      <w:bookmarkStart w:id="156" w:name="_Toc262105505"/>
      <w:bookmarkStart w:id="157" w:name="_Toc25736"/>
      <w:bookmarkStart w:id="158" w:name="_Toc17477"/>
      <w:bookmarkStart w:id="159" w:name="_Toc245191316"/>
      <w:r>
        <w:rPr>
          <w:rFonts w:hint="eastAsia"/>
        </w:rPr>
        <w:t>六、授予合同</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w:t>
      </w:r>
      <w:r>
        <w:rPr>
          <w:rFonts w:hint="eastAsia" w:ascii="宋体" w:hAnsi="宋体" w:eastAsia="宋体" w:cs="宋体"/>
          <w:color w:val="000000"/>
          <w:sz w:val="22"/>
          <w:szCs w:val="22"/>
          <w:highlight w:val="none"/>
        </w:rPr>
        <w:t>磋商小组推荐的成交候选人经采购人确认后在</w:t>
      </w:r>
      <w:r>
        <w:rPr>
          <w:rFonts w:hint="eastAsia" w:ascii="宋体" w:hAnsi="宋体" w:eastAsia="宋体" w:cs="宋体"/>
          <w:color w:val="000000"/>
          <w:kern w:val="0"/>
          <w:sz w:val="22"/>
          <w:szCs w:val="22"/>
          <w:highlight w:val="none"/>
        </w:rPr>
        <w:t>浙江政府采购网</w:t>
      </w:r>
      <w:r>
        <w:rPr>
          <w:rFonts w:hint="eastAsia" w:ascii="宋体" w:hAnsi="宋体" w:eastAsia="宋体" w:cs="宋体"/>
          <w:color w:val="000000"/>
          <w:sz w:val="22"/>
          <w:szCs w:val="22"/>
          <w:highlight w:val="none"/>
        </w:rPr>
        <w:t>上公示，各供应商对评审结果如有异议，可在规定时间内以书面形式向采购人进行署名投诉或提出质疑，但需对投诉或质疑内容的真实性承担法律责任。</w:t>
      </w:r>
      <w:r>
        <w:rPr>
          <w:rFonts w:hint="eastAsia" w:ascii="宋体" w:hAnsi="宋体" w:eastAsia="宋体" w:cs="宋体"/>
          <w:color w:val="000000"/>
          <w:kern w:val="0"/>
          <w:sz w:val="22"/>
          <w:szCs w:val="22"/>
          <w:highlight w:val="none"/>
        </w:rPr>
        <w:t>成交公告期限为1个工作日，</w:t>
      </w:r>
      <w:r>
        <w:rPr>
          <w:rFonts w:hint="eastAsia" w:ascii="宋体" w:hAnsi="宋体" w:eastAsia="宋体" w:cs="宋体"/>
          <w:color w:val="000000"/>
          <w:sz w:val="22"/>
          <w:szCs w:val="22"/>
          <w:highlight w:val="none"/>
        </w:rPr>
        <w:t>公示期结束后，采购人将根据磋商小组提交的书面评审报告和评审结果最后确定成交人。</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bookmarkStart w:id="160" w:name="_Toc3868"/>
      <w:r>
        <w:rPr>
          <w:rFonts w:hint="eastAsia" w:ascii="宋体" w:hAnsi="宋体" w:eastAsia="宋体" w:cs="宋体"/>
          <w:bCs/>
          <w:color w:val="000000"/>
          <w:sz w:val="22"/>
          <w:szCs w:val="22"/>
          <w:highlight w:val="none"/>
        </w:rPr>
        <w:t>2．成交通知书</w:t>
      </w:r>
      <w:bookmarkEnd w:id="160"/>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2.1 成交人确定后，采购人将向成交人发出成交通知书。 </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2.2 成交通知书是合同的一个组成部分,对采购人和成交人均具有同等法律效力。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bookmarkStart w:id="161" w:name="_Toc31852"/>
      <w:r>
        <w:rPr>
          <w:rFonts w:hint="eastAsia" w:ascii="宋体" w:hAnsi="宋体" w:eastAsia="宋体" w:cs="宋体"/>
          <w:bCs/>
          <w:color w:val="000000"/>
          <w:sz w:val="22"/>
          <w:szCs w:val="22"/>
          <w:highlight w:val="none"/>
        </w:rPr>
        <w:t>3．签订合同</w:t>
      </w:r>
      <w:bookmarkEnd w:id="161"/>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3.1</w:t>
      </w:r>
      <w:r>
        <w:rPr>
          <w:rFonts w:hint="eastAsia" w:ascii="宋体" w:hAnsi="宋体" w:eastAsia="宋体" w:cs="宋体"/>
          <w:color w:val="000000"/>
          <w:sz w:val="22"/>
          <w:szCs w:val="22"/>
          <w:highlight w:val="none"/>
        </w:rPr>
        <w:t>公示期结束后，成交人须在5个工作日内主动联系采购人或采购机构领取成交通知书。成交人应当在成交通知书发出之日起30日内与采购人签订合同。成交人未经采购人许可，在规定时间内未到采购人处与采购人签订合同，则视为拒签合同。</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3.2 在签订合同前，采购人有权在成交总价不变的前提下要求成交人对商务报价中的不平衡报价和缺漏项进行调整，如果成交人无合理理由拒绝调整，其成交资格将被取消，</w:t>
      </w:r>
      <w:r>
        <w:rPr>
          <w:rFonts w:hint="eastAsia" w:ascii="宋体" w:hAnsi="宋体" w:eastAsia="宋体" w:cs="宋体"/>
          <w:color w:val="000000"/>
          <w:kern w:val="0"/>
          <w:sz w:val="22"/>
          <w:szCs w:val="22"/>
          <w:highlight w:val="none"/>
        </w:rPr>
        <w:t>将向期收取损失赔偿金</w:t>
      </w:r>
      <w:r>
        <w:rPr>
          <w:rFonts w:hint="eastAsia" w:ascii="宋体" w:hAnsi="宋体" w:eastAsia="宋体" w:cs="宋体"/>
          <w:bCs/>
          <w:color w:val="000000"/>
          <w:sz w:val="22"/>
          <w:szCs w:val="22"/>
          <w:highlight w:val="none"/>
        </w:rPr>
        <w:t>，且将导致其它进一步的赔偿和处罚。成交人因不可抗力或自身原因不能履行采购合同的，采购人可以与排位在成交人之后的第一位的成交候选人签订政府采购合同。</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3.3 竞争性磋商采购文件、成交人的磋商响应文件、磋商修改文件、评审过程中有关澄清文件及经供应商和评审小组双方签字的询标纪要和成交通知书均作为合同附件。</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3.4拒签合同的违约责任</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kern w:val="0"/>
          <w:sz w:val="22"/>
          <w:szCs w:val="22"/>
          <w:highlight w:val="none"/>
        </w:rPr>
      </w:pPr>
      <w:r>
        <w:rPr>
          <w:rFonts w:hint="eastAsia" w:ascii="宋体" w:hAnsi="宋体" w:eastAsia="宋体" w:cs="宋体"/>
          <w:bCs/>
          <w:color w:val="000000"/>
          <w:sz w:val="22"/>
          <w:szCs w:val="22"/>
          <w:highlight w:val="none"/>
        </w:rPr>
        <w:t>成交人接到成交通知书后，在规定时间内借故否认已经承诺的条件而拒签合同的，以违约处理，</w:t>
      </w:r>
      <w:r>
        <w:rPr>
          <w:rFonts w:hint="eastAsia" w:ascii="宋体" w:hAnsi="宋体" w:eastAsia="宋体" w:cs="宋体"/>
          <w:color w:val="000000"/>
          <w:kern w:val="0"/>
          <w:sz w:val="22"/>
          <w:szCs w:val="22"/>
          <w:highlight w:val="none"/>
        </w:rPr>
        <w:t>将向期收取损失赔偿金</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3.5</w:t>
      </w:r>
      <w:r>
        <w:rPr>
          <w:rFonts w:hint="eastAsia" w:ascii="宋体" w:hAnsi="宋体" w:eastAsia="宋体" w:cs="宋体"/>
          <w:b/>
          <w:color w:val="000000"/>
          <w:sz w:val="22"/>
          <w:szCs w:val="22"/>
          <w:highlight w:val="none"/>
          <w:u w:val="single"/>
        </w:rPr>
        <w:t>成交供应商应在合同签订后2个工作日内提交一份合同文本扫描件报采购代理机构备案。</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Cs/>
          <w:color w:val="000000"/>
          <w:sz w:val="22"/>
          <w:szCs w:val="22"/>
          <w:highlight w:val="none"/>
        </w:rPr>
      </w:pPr>
      <w:bookmarkStart w:id="162" w:name="_Toc21988"/>
      <w:r>
        <w:rPr>
          <w:rFonts w:hint="eastAsia" w:ascii="宋体" w:hAnsi="宋体" w:eastAsia="宋体" w:cs="宋体"/>
          <w:bCs/>
          <w:color w:val="000000"/>
          <w:sz w:val="22"/>
          <w:szCs w:val="22"/>
          <w:highlight w:val="none"/>
        </w:rPr>
        <w:t>4．履约保证金</w:t>
      </w:r>
      <w:bookmarkEnd w:id="162"/>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lang w:val="en-US" w:eastAsia="zh-CN"/>
        </w:rPr>
        <w:t>本项目不要求提交履约保证金</w:t>
      </w:r>
      <w:r>
        <w:rPr>
          <w:rFonts w:hint="eastAsia" w:ascii="宋体" w:hAnsi="宋体" w:eastAsia="宋体" w:cs="宋体"/>
          <w:color w:val="auto"/>
          <w:kern w:val="0"/>
          <w:sz w:val="22"/>
          <w:szCs w:val="22"/>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left="0" w:leftChars="0" w:firstLine="464" w:firstLineChars="200"/>
        <w:textAlignment w:val="auto"/>
        <w:rPr>
          <w:rFonts w:hint="default" w:ascii="宋体" w:hAnsi="宋体" w:eastAsia="宋体" w:cs="宋体"/>
          <w:color w:val="auto"/>
          <w:spacing w:val="6"/>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pPr>
      <w:r>
        <w:br w:type="page"/>
      </w:r>
    </w:p>
    <w:p>
      <w:pPr>
        <w:pStyle w:val="5"/>
        <w:bidi w:val="0"/>
        <w:rPr>
          <w:rFonts w:hint="eastAsia"/>
          <w:sz w:val="32"/>
          <w:szCs w:val="32"/>
        </w:rPr>
      </w:pPr>
      <w:bookmarkStart w:id="163" w:name="_Toc10737"/>
      <w:bookmarkStart w:id="164" w:name="_Toc2169"/>
      <w:bookmarkStart w:id="165" w:name="_Toc21103"/>
      <w:bookmarkStart w:id="166" w:name="_Toc21913"/>
      <w:r>
        <w:rPr>
          <w:rFonts w:hint="eastAsia"/>
          <w:sz w:val="32"/>
          <w:szCs w:val="32"/>
          <w:lang w:val="en-US" w:eastAsia="zh-CN"/>
        </w:rPr>
        <w:t>第二部分</w:t>
      </w:r>
      <w:r>
        <w:rPr>
          <w:rFonts w:hint="eastAsia"/>
          <w:sz w:val="32"/>
          <w:szCs w:val="32"/>
        </w:rPr>
        <w:t xml:space="preserve"> </w:t>
      </w:r>
      <w:bookmarkStart w:id="167" w:name="_Toc5890"/>
      <w:bookmarkStart w:id="168" w:name="_Toc16602"/>
      <w:r>
        <w:rPr>
          <w:rFonts w:hint="eastAsia"/>
          <w:sz w:val="32"/>
          <w:szCs w:val="32"/>
        </w:rPr>
        <w:t>合同条款及格式</w:t>
      </w:r>
      <w:bookmarkEnd w:id="163"/>
      <w:bookmarkEnd w:id="164"/>
      <w:bookmarkEnd w:id="165"/>
      <w:bookmarkEnd w:id="166"/>
      <w:bookmarkEnd w:id="167"/>
      <w:bookmarkEnd w:id="168"/>
    </w:p>
    <w:p>
      <w:pPr>
        <w:spacing w:line="900" w:lineRule="exact"/>
        <w:jc w:val="center"/>
        <w:rPr>
          <w:rFonts w:hint="eastAsia" w:ascii="新宋体" w:hAnsi="新宋体" w:eastAsia="新宋体" w:cs="Arial"/>
          <w:b/>
          <w:color w:val="000000"/>
          <w:sz w:val="48"/>
          <w:szCs w:val="48"/>
        </w:rPr>
      </w:pPr>
      <w:bookmarkStart w:id="169" w:name="_Toc12126"/>
    </w:p>
    <w:p>
      <w:pPr>
        <w:spacing w:line="900" w:lineRule="exact"/>
        <w:jc w:val="center"/>
        <w:rPr>
          <w:rFonts w:hint="eastAsia" w:ascii="新宋体" w:hAnsi="新宋体" w:eastAsia="新宋体" w:cs="Arial"/>
          <w:b/>
          <w:color w:val="000000"/>
          <w:sz w:val="48"/>
          <w:szCs w:val="48"/>
        </w:rPr>
      </w:pPr>
    </w:p>
    <w:p>
      <w:pPr>
        <w:spacing w:line="900" w:lineRule="exact"/>
        <w:jc w:val="center"/>
        <w:rPr>
          <w:rFonts w:hint="eastAsia" w:ascii="新宋体" w:hAnsi="新宋体" w:eastAsia="新宋体" w:cs="Arial"/>
          <w:b/>
          <w:color w:val="000000"/>
          <w:sz w:val="48"/>
          <w:szCs w:val="48"/>
        </w:rPr>
      </w:pPr>
      <w:r>
        <w:rPr>
          <w:rFonts w:hint="eastAsia" w:ascii="新宋体" w:hAnsi="新宋体" w:eastAsia="新宋体" w:cs="Arial"/>
          <w:b/>
          <w:color w:val="000000"/>
          <w:sz w:val="48"/>
          <w:szCs w:val="48"/>
        </w:rPr>
        <w:t>政 府 采 购 服 务 合 同</w:t>
      </w:r>
    </w:p>
    <w:p>
      <w:pPr>
        <w:spacing w:line="400" w:lineRule="exact"/>
        <w:rPr>
          <w:rFonts w:hint="eastAsia" w:ascii="新宋体" w:hAnsi="新宋体" w:eastAsia="新宋体" w:cs="Arial"/>
          <w:b/>
          <w:color w:val="000000"/>
          <w:sz w:val="22"/>
          <w:szCs w:val="22"/>
        </w:rPr>
      </w:pPr>
    </w:p>
    <w:p>
      <w:pPr>
        <w:spacing w:line="400" w:lineRule="exact"/>
        <w:rPr>
          <w:rFonts w:hint="eastAsia" w:ascii="新宋体" w:hAnsi="新宋体" w:eastAsia="新宋体" w:cs="Arial"/>
          <w:b/>
          <w:color w:val="000000"/>
          <w:sz w:val="22"/>
          <w:szCs w:val="22"/>
        </w:rPr>
      </w:pPr>
    </w:p>
    <w:p>
      <w:pPr>
        <w:spacing w:line="400" w:lineRule="exact"/>
        <w:rPr>
          <w:rFonts w:hint="eastAsia" w:ascii="新宋体" w:hAnsi="新宋体" w:eastAsia="新宋体" w:cs="Arial"/>
          <w:b/>
          <w:color w:val="000000"/>
          <w:sz w:val="22"/>
          <w:szCs w:val="22"/>
        </w:rPr>
      </w:pPr>
    </w:p>
    <w:p>
      <w:pPr>
        <w:spacing w:line="400" w:lineRule="exact"/>
        <w:rPr>
          <w:rFonts w:hint="eastAsia" w:ascii="新宋体" w:hAnsi="新宋体" w:eastAsia="新宋体" w:cs="Arial"/>
          <w:b/>
          <w:color w:val="000000"/>
          <w:sz w:val="22"/>
          <w:szCs w:val="22"/>
        </w:rPr>
      </w:pPr>
    </w:p>
    <w:p>
      <w:pPr>
        <w:spacing w:line="400" w:lineRule="exact"/>
        <w:rPr>
          <w:rFonts w:hint="eastAsia" w:ascii="新宋体" w:hAnsi="新宋体" w:eastAsia="新宋体" w:cs="Arial"/>
          <w:b/>
          <w:color w:val="000000"/>
          <w:sz w:val="22"/>
          <w:szCs w:val="22"/>
        </w:rPr>
      </w:pPr>
    </w:p>
    <w:p>
      <w:pPr>
        <w:spacing w:line="1000" w:lineRule="exact"/>
        <w:ind w:firstLine="560" w:firstLineChars="200"/>
        <w:rPr>
          <w:rFonts w:ascii="新宋体" w:hAnsi="新宋体" w:eastAsia="新宋体"/>
          <w:color w:val="000000"/>
          <w:sz w:val="28"/>
        </w:rPr>
      </w:pPr>
      <w:r>
        <w:rPr>
          <w:rFonts w:hint="eastAsia" w:ascii="新宋体" w:hAnsi="新宋体" w:eastAsia="新宋体"/>
          <w:color w:val="000000"/>
          <w:sz w:val="28"/>
        </w:rPr>
        <w:t>项 目 名 称：</w:t>
      </w:r>
      <w:r>
        <w:rPr>
          <w:rFonts w:hint="eastAsia" w:ascii="新宋体" w:hAnsi="新宋体" w:eastAsia="新宋体"/>
          <w:color w:val="000000"/>
          <w:sz w:val="28"/>
          <w:u w:val="single"/>
        </w:rPr>
        <w:t xml:space="preserve">                      </w:t>
      </w:r>
    </w:p>
    <w:p>
      <w:pPr>
        <w:spacing w:line="1000" w:lineRule="exact"/>
        <w:ind w:firstLine="560" w:firstLineChars="200"/>
        <w:rPr>
          <w:rFonts w:ascii="新宋体" w:hAnsi="新宋体" w:eastAsia="新宋体"/>
          <w:color w:val="000000"/>
          <w:sz w:val="28"/>
        </w:rPr>
      </w:pPr>
      <w:r>
        <w:rPr>
          <w:rFonts w:hint="eastAsia" w:ascii="新宋体" w:hAnsi="新宋体" w:eastAsia="新宋体"/>
          <w:color w:val="000000"/>
          <w:sz w:val="28"/>
        </w:rPr>
        <w:t>项 目 地 点：</w:t>
      </w:r>
      <w:r>
        <w:rPr>
          <w:rFonts w:hint="eastAsia" w:ascii="新宋体" w:hAnsi="新宋体" w:eastAsia="新宋体"/>
          <w:color w:val="000000"/>
          <w:sz w:val="28"/>
          <w:u w:val="single"/>
        </w:rPr>
        <w:t xml:space="preserve">                      </w:t>
      </w:r>
    </w:p>
    <w:p>
      <w:pPr>
        <w:spacing w:line="1000" w:lineRule="exact"/>
        <w:ind w:firstLine="560" w:firstLineChars="200"/>
        <w:rPr>
          <w:rFonts w:ascii="新宋体" w:hAnsi="新宋体" w:eastAsia="新宋体"/>
          <w:color w:val="000000"/>
          <w:sz w:val="28"/>
        </w:rPr>
      </w:pPr>
      <w:r>
        <w:rPr>
          <w:rFonts w:hint="eastAsia" w:ascii="新宋体" w:hAnsi="新宋体" w:eastAsia="新宋体"/>
          <w:color w:val="000000"/>
          <w:sz w:val="28"/>
        </w:rPr>
        <w:t>合 同 编 号：</w:t>
      </w:r>
      <w:r>
        <w:rPr>
          <w:rFonts w:hint="eastAsia" w:ascii="新宋体" w:hAnsi="新宋体" w:eastAsia="新宋体"/>
          <w:color w:val="000000"/>
          <w:sz w:val="28"/>
          <w:u w:val="single"/>
        </w:rPr>
        <w:t xml:space="preserve">                      </w:t>
      </w:r>
    </w:p>
    <w:p>
      <w:pPr>
        <w:spacing w:line="1000" w:lineRule="exact"/>
        <w:ind w:firstLine="4373" w:firstLineChars="1562"/>
        <w:rPr>
          <w:rFonts w:ascii="新宋体" w:hAnsi="新宋体" w:eastAsia="新宋体"/>
          <w:color w:val="000000"/>
          <w:sz w:val="28"/>
        </w:rPr>
      </w:pPr>
      <w:r>
        <w:rPr>
          <w:rFonts w:hint="eastAsia" w:ascii="新宋体" w:hAnsi="新宋体" w:eastAsia="新宋体"/>
          <w:color w:val="000000"/>
          <w:sz w:val="28"/>
        </w:rPr>
        <w:t xml:space="preserve"> </w:t>
      </w:r>
    </w:p>
    <w:p>
      <w:pPr>
        <w:spacing w:line="1000" w:lineRule="exact"/>
        <w:ind w:firstLine="560" w:firstLineChars="200"/>
        <w:rPr>
          <w:rFonts w:ascii="新宋体" w:hAnsi="新宋体" w:eastAsia="新宋体"/>
          <w:color w:val="000000"/>
          <w:sz w:val="28"/>
          <w:u w:val="single"/>
        </w:rPr>
      </w:pPr>
      <w:r>
        <w:rPr>
          <w:rFonts w:hint="eastAsia" w:ascii="新宋体" w:hAnsi="新宋体" w:eastAsia="新宋体"/>
          <w:color w:val="000000"/>
          <w:sz w:val="28"/>
        </w:rPr>
        <w:t>采 购 单 位：</w:t>
      </w:r>
      <w:r>
        <w:rPr>
          <w:rFonts w:hint="eastAsia" w:ascii="新宋体" w:hAnsi="新宋体" w:eastAsia="新宋体"/>
          <w:color w:val="000000"/>
          <w:sz w:val="28"/>
          <w:u w:val="single"/>
        </w:rPr>
        <w:t xml:space="preserve">                       </w:t>
      </w:r>
    </w:p>
    <w:p>
      <w:pPr>
        <w:spacing w:line="1000" w:lineRule="exact"/>
        <w:ind w:firstLine="640" w:firstLineChars="200"/>
        <w:rPr>
          <w:rFonts w:ascii="新宋体" w:hAnsi="新宋体" w:eastAsia="新宋体"/>
          <w:color w:val="000000"/>
          <w:sz w:val="28"/>
        </w:rPr>
      </w:pPr>
      <w:r>
        <w:rPr>
          <w:rFonts w:hint="eastAsia" w:ascii="新宋体" w:hAnsi="新宋体" w:eastAsia="新宋体"/>
          <w:color w:val="000000"/>
          <w:spacing w:val="20"/>
          <w:sz w:val="28"/>
        </w:rPr>
        <w:t>成交供应商</w:t>
      </w:r>
      <w:r>
        <w:rPr>
          <w:rFonts w:hint="eastAsia" w:ascii="新宋体" w:hAnsi="新宋体" w:eastAsia="新宋体"/>
          <w:color w:val="000000"/>
          <w:sz w:val="28"/>
        </w:rPr>
        <w:t>：</w:t>
      </w:r>
      <w:r>
        <w:rPr>
          <w:rFonts w:hint="eastAsia" w:ascii="新宋体" w:hAnsi="新宋体" w:eastAsia="新宋体"/>
          <w:color w:val="000000"/>
          <w:sz w:val="28"/>
          <w:u w:val="single"/>
        </w:rPr>
        <w:t xml:space="preserve">                      </w:t>
      </w:r>
      <w:r>
        <w:rPr>
          <w:rFonts w:hint="eastAsia" w:ascii="新宋体" w:hAnsi="新宋体" w:eastAsia="新宋体"/>
          <w:color w:val="000000"/>
          <w:sz w:val="28"/>
        </w:rPr>
        <w:t>_</w:t>
      </w:r>
    </w:p>
    <w:p>
      <w:pPr>
        <w:spacing w:line="1000" w:lineRule="exact"/>
        <w:ind w:firstLine="560" w:firstLineChars="200"/>
        <w:rPr>
          <w:rFonts w:hint="eastAsia" w:ascii="新宋体" w:hAnsi="新宋体" w:eastAsia="新宋体"/>
          <w:color w:val="000000"/>
          <w:sz w:val="28"/>
          <w:u w:val="single"/>
        </w:rPr>
      </w:pPr>
      <w:r>
        <w:rPr>
          <w:rFonts w:hint="eastAsia" w:ascii="新宋体" w:hAnsi="新宋体" w:eastAsia="新宋体"/>
          <w:color w:val="000000"/>
          <w:sz w:val="28"/>
        </w:rPr>
        <w:t>签  订 日 期：</w:t>
      </w:r>
      <w:r>
        <w:rPr>
          <w:rFonts w:hint="eastAsia" w:ascii="新宋体" w:hAnsi="新宋体" w:eastAsia="新宋体"/>
          <w:color w:val="000000"/>
          <w:sz w:val="28"/>
          <w:u w:val="single"/>
        </w:rPr>
        <w:t xml:space="preserve">                      </w:t>
      </w:r>
    </w:p>
    <w:p>
      <w:pPr>
        <w:spacing w:line="400" w:lineRule="exact"/>
        <w:outlineLvl w:val="9"/>
        <w:rPr>
          <w:rFonts w:hint="eastAsia" w:ascii="新宋体" w:hAnsi="新宋体" w:eastAsia="新宋体" w:cs="新宋体"/>
          <w:bCs/>
          <w:sz w:val="22"/>
          <w:szCs w:val="22"/>
        </w:rPr>
      </w:pPr>
    </w:p>
    <w:p>
      <w:pPr>
        <w:spacing w:line="400" w:lineRule="exact"/>
        <w:outlineLvl w:val="9"/>
        <w:rPr>
          <w:rFonts w:hint="eastAsia" w:ascii="新宋体" w:hAnsi="新宋体" w:eastAsia="新宋体" w:cs="新宋体"/>
          <w:bCs/>
          <w:sz w:val="22"/>
          <w:szCs w:val="22"/>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bookmarkEnd w:id="169"/>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bCs/>
          <w:sz w:val="22"/>
          <w:szCs w:val="22"/>
        </w:rPr>
      </w:pPr>
      <w:r>
        <w:rPr>
          <w:rFonts w:hint="eastAsia" w:ascii="宋体" w:hAnsi="宋体" w:eastAsia="宋体" w:cs="宋体"/>
          <w:bCs/>
          <w:sz w:val="22"/>
          <w:szCs w:val="22"/>
        </w:rPr>
        <w:t xml:space="preserve">采购单位： </w:t>
      </w:r>
      <w:r>
        <w:rPr>
          <w:rFonts w:hint="eastAsia" w:ascii="宋体" w:hAnsi="宋体" w:eastAsia="宋体" w:cs="宋体"/>
          <w:bCs/>
          <w:sz w:val="22"/>
          <w:szCs w:val="22"/>
          <w:u w:val="single"/>
        </w:rPr>
        <w:t xml:space="preserve">温州市人力资源和社会保障局    </w:t>
      </w:r>
      <w:r>
        <w:rPr>
          <w:rFonts w:hint="eastAsia" w:ascii="宋体" w:hAnsi="宋体" w:eastAsia="宋体" w:cs="宋体"/>
          <w:bCs/>
          <w:sz w:val="22"/>
          <w:szCs w:val="22"/>
        </w:rPr>
        <w:t xml:space="preserve">  （以下简称甲方）</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成交供应商：</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 xml:space="preserve">  （以下简称乙方）</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温州市人力资源和社会保障局的</w:t>
      </w:r>
      <w:r>
        <w:rPr>
          <w:rFonts w:hint="eastAsia" w:ascii="宋体" w:hAnsi="宋体" w:eastAsia="宋体" w:cs="宋体"/>
          <w:sz w:val="22"/>
          <w:u w:val="single"/>
        </w:rPr>
        <w:t xml:space="preserve">                 </w:t>
      </w:r>
      <w:r>
        <w:rPr>
          <w:rFonts w:hint="eastAsia" w:ascii="宋体" w:hAnsi="宋体" w:eastAsia="宋体" w:cs="宋体"/>
          <w:sz w:val="22"/>
        </w:rPr>
        <w:t>（项目名称)</w:t>
      </w:r>
      <w:r>
        <w:rPr>
          <w:rFonts w:hint="eastAsia" w:ascii="宋体" w:hAnsi="宋体" w:eastAsia="宋体" w:cs="宋体"/>
          <w:sz w:val="22"/>
          <w:u w:val="single"/>
        </w:rPr>
        <w:t xml:space="preserve">          </w:t>
      </w:r>
      <w:r>
        <w:rPr>
          <w:rFonts w:hint="eastAsia" w:ascii="宋体" w:hAnsi="宋体" w:eastAsia="宋体" w:cs="宋体"/>
          <w:sz w:val="22"/>
        </w:rPr>
        <w:t>(项目编号）在国内以竞争性磋商方式进行采购，经磋商小组评定</w:t>
      </w:r>
      <w:r>
        <w:rPr>
          <w:rFonts w:hint="eastAsia" w:ascii="宋体" w:hAnsi="宋体" w:eastAsia="宋体" w:cs="宋体"/>
          <w:sz w:val="22"/>
          <w:u w:val="single"/>
        </w:rPr>
        <w:t xml:space="preserve">                 </w:t>
      </w:r>
      <w:r>
        <w:rPr>
          <w:rFonts w:hint="eastAsia" w:ascii="宋体" w:hAnsi="宋体" w:eastAsia="宋体" w:cs="宋体"/>
          <w:sz w:val="22"/>
        </w:rPr>
        <w:t>（成交供应商名称）为成交供应商。甲方将委托乙方作为承办代理商，代理甲方承办本次对接会的各项具体工作。为了明确甲、乙双方的权利和义务，履行各自的职责，高效优质地完成本项目的各项工作任务，按照《中华人民共和国</w:t>
      </w:r>
      <w:r>
        <w:rPr>
          <w:rFonts w:hint="eastAsia" w:ascii="宋体" w:hAnsi="宋体" w:eastAsia="宋体" w:cs="宋体"/>
          <w:sz w:val="22"/>
          <w:lang w:eastAsia="zh-CN"/>
        </w:rPr>
        <w:t>民法典</w:t>
      </w:r>
      <w:r>
        <w:rPr>
          <w:rFonts w:hint="eastAsia" w:ascii="宋体" w:hAnsi="宋体" w:eastAsia="宋体" w:cs="宋体"/>
          <w:sz w:val="22"/>
        </w:rPr>
        <w:t>》的有关规定，经甲乙双方在平等、自愿的基础上共同协商一致，现签订合同如下。</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bookmarkStart w:id="170" w:name="_Toc32351"/>
      <w:r>
        <w:rPr>
          <w:rFonts w:hint="eastAsia" w:ascii="宋体" w:hAnsi="宋体" w:eastAsia="宋体" w:cs="宋体"/>
          <w:b/>
          <w:bCs/>
          <w:sz w:val="22"/>
        </w:rPr>
        <w:t>第一条 合同名称</w:t>
      </w:r>
      <w:bookmarkEnd w:id="170"/>
    </w:p>
    <w:p>
      <w:pPr>
        <w:keepNext w:val="0"/>
        <w:keepLines w:val="0"/>
        <w:pageBreakBefore w:val="0"/>
        <w:widowControl w:val="0"/>
        <w:kinsoku/>
        <w:wordWrap/>
        <w:topLinePunct w:val="0"/>
        <w:autoSpaceDE/>
        <w:autoSpaceDN/>
        <w:bidi w:val="0"/>
        <w:adjustRightInd w:val="0"/>
        <w:snapToGrid/>
        <w:spacing w:line="360" w:lineRule="auto"/>
        <w:ind w:left="0" w:leftChars="0" w:firstLine="442" w:firstLineChars="200"/>
        <w:textAlignment w:val="auto"/>
        <w:outlineLvl w:val="9"/>
        <w:rPr>
          <w:rFonts w:hint="eastAsia" w:ascii="宋体" w:hAnsi="宋体" w:eastAsia="宋体" w:cs="宋体"/>
          <w:b/>
          <w:bCs/>
          <w:sz w:val="22"/>
        </w:rPr>
      </w:pPr>
      <w:r>
        <w:rPr>
          <w:rFonts w:hint="eastAsia" w:ascii="宋体" w:hAnsi="宋体" w:eastAsia="宋体" w:cs="宋体"/>
          <w:b/>
          <w:bCs/>
          <w:sz w:val="22"/>
        </w:rPr>
        <w:t>202</w:t>
      </w:r>
      <w:r>
        <w:rPr>
          <w:rFonts w:hint="eastAsia" w:ascii="宋体" w:hAnsi="宋体" w:eastAsia="宋体" w:cs="宋体"/>
          <w:b/>
          <w:bCs/>
          <w:sz w:val="22"/>
          <w:lang w:val="en-US" w:eastAsia="zh-CN"/>
        </w:rPr>
        <w:t>4</w:t>
      </w:r>
      <w:r>
        <w:rPr>
          <w:rFonts w:hint="eastAsia" w:ascii="宋体" w:hAnsi="宋体" w:eastAsia="宋体" w:cs="宋体"/>
          <w:b/>
          <w:bCs/>
          <w:sz w:val="22"/>
        </w:rPr>
        <w:t>中国•温州“千企百校”人才合作对接会</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bookmarkStart w:id="171" w:name="_Toc31109"/>
      <w:r>
        <w:rPr>
          <w:rFonts w:hint="eastAsia" w:ascii="宋体" w:hAnsi="宋体" w:eastAsia="宋体" w:cs="宋体"/>
          <w:b/>
          <w:bCs/>
          <w:sz w:val="22"/>
        </w:rPr>
        <w:t>第二条 合同文件的组成</w:t>
      </w:r>
      <w:bookmarkEnd w:id="171"/>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下列文件构成本合同的组成部分：</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（1）合同主要条款</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（2）成交通知书</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（3）磋商文件</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（4）响应文件</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（5）承诺书  （含询标时承诺和优惠条件）</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（6）合同补充条款或说明（如有的话）</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bookmarkStart w:id="172" w:name="_Toc8240"/>
      <w:r>
        <w:rPr>
          <w:rFonts w:hint="eastAsia" w:ascii="宋体" w:hAnsi="宋体" w:eastAsia="宋体" w:cs="宋体"/>
          <w:b/>
          <w:bCs/>
          <w:sz w:val="22"/>
        </w:rPr>
        <w:t xml:space="preserve">第三条 </w:t>
      </w:r>
      <w:r>
        <w:rPr>
          <w:rFonts w:hint="eastAsia" w:ascii="宋体" w:hAnsi="宋体" w:eastAsia="宋体" w:cs="宋体"/>
          <w:b/>
          <w:sz w:val="22"/>
        </w:rPr>
        <w:t>校企对接会</w:t>
      </w:r>
      <w:r>
        <w:rPr>
          <w:rFonts w:hint="eastAsia" w:ascii="宋体" w:hAnsi="宋体" w:eastAsia="宋体" w:cs="宋体"/>
          <w:b/>
          <w:bCs/>
          <w:sz w:val="22"/>
        </w:rPr>
        <w:t>概况</w:t>
      </w:r>
      <w:bookmarkEnd w:id="172"/>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lang w:val="en-US" w:eastAsia="zh-CN"/>
        </w:rPr>
        <w:t>1、</w:t>
      </w:r>
      <w:r>
        <w:rPr>
          <w:rFonts w:hint="eastAsia" w:ascii="宋体" w:hAnsi="宋体" w:eastAsia="宋体" w:cs="宋体"/>
          <w:sz w:val="22"/>
        </w:rPr>
        <w:t>校企对接会名称：202</w:t>
      </w:r>
      <w:r>
        <w:rPr>
          <w:rFonts w:hint="eastAsia" w:ascii="宋体" w:hAnsi="宋体" w:eastAsia="宋体" w:cs="宋体"/>
          <w:sz w:val="22"/>
          <w:lang w:val="en-US" w:eastAsia="zh-CN"/>
        </w:rPr>
        <w:t>4</w:t>
      </w:r>
      <w:r>
        <w:rPr>
          <w:rFonts w:hint="eastAsia" w:ascii="宋体" w:hAnsi="宋体" w:eastAsia="宋体" w:cs="宋体"/>
          <w:sz w:val="22"/>
        </w:rPr>
        <w:t>中国•温州“千企百校”人才合作对接会</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lang w:val="en-US" w:eastAsia="zh-CN"/>
        </w:rPr>
      </w:pPr>
      <w:bookmarkStart w:id="173" w:name="_Toc8075"/>
      <w:r>
        <w:rPr>
          <w:rFonts w:hint="eastAsia" w:ascii="宋体" w:hAnsi="宋体" w:eastAsia="宋体" w:cs="宋体"/>
          <w:sz w:val="22"/>
        </w:rPr>
        <w:t>2、主办单位：</w:t>
      </w:r>
      <w:r>
        <w:rPr>
          <w:rFonts w:hint="eastAsia" w:ascii="宋体" w:hAnsi="宋体" w:eastAsia="宋体" w:cs="宋体"/>
          <w:sz w:val="22"/>
          <w:lang w:val="en-US" w:eastAsia="zh-CN"/>
        </w:rPr>
        <w:t>人力资源和社会保障部全国人才流动中心</w:t>
      </w:r>
      <w:bookmarkEnd w:id="173"/>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lang w:val="en-US" w:eastAsia="zh-CN"/>
        </w:rPr>
      </w:pPr>
      <w:r>
        <w:rPr>
          <w:rFonts w:hint="eastAsia" w:ascii="宋体" w:hAnsi="宋体" w:eastAsia="宋体" w:cs="宋体"/>
          <w:sz w:val="22"/>
          <w:lang w:val="en-US" w:eastAsia="zh-CN"/>
        </w:rPr>
        <w:t>浙江省人力资源和社会保障厅  温州市人民政府</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lang w:val="en-US" w:eastAsia="zh-CN"/>
        </w:rPr>
      </w:pPr>
      <w:r>
        <w:rPr>
          <w:rFonts w:hint="eastAsia" w:ascii="宋体" w:hAnsi="宋体" w:eastAsia="宋体" w:cs="宋体"/>
          <w:sz w:val="22"/>
        </w:rPr>
        <w:t>承办单位：浙江省人才市场</w:t>
      </w:r>
      <w:r>
        <w:rPr>
          <w:rFonts w:hint="eastAsia" w:ascii="宋体" w:hAnsi="宋体" w:eastAsia="宋体" w:cs="宋体"/>
          <w:sz w:val="22"/>
          <w:lang w:val="en-US" w:eastAsia="zh-CN"/>
        </w:rPr>
        <w:t xml:space="preserve">  中共温州市委组织部（人才办）</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lang w:val="en-US" w:eastAsia="zh-CN"/>
        </w:rPr>
      </w:pPr>
      <w:r>
        <w:rPr>
          <w:rFonts w:hint="eastAsia" w:ascii="宋体" w:hAnsi="宋体" w:eastAsia="宋体" w:cs="宋体"/>
          <w:sz w:val="22"/>
          <w:lang w:val="en-US" w:eastAsia="zh-CN"/>
        </w:rPr>
        <w:t>温州市人力资源和社会保障局</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lang w:val="en-US" w:eastAsia="zh-CN"/>
        </w:rPr>
      </w:pPr>
      <w:r>
        <w:rPr>
          <w:rFonts w:hint="eastAsia" w:ascii="宋体" w:hAnsi="宋体" w:eastAsia="宋体" w:cs="宋体"/>
          <w:sz w:val="22"/>
        </w:rPr>
        <w:t>执行单位：</w:t>
      </w:r>
      <w:r>
        <w:rPr>
          <w:rFonts w:hint="eastAsia" w:ascii="宋体" w:hAnsi="宋体" w:eastAsia="宋体" w:cs="宋体"/>
          <w:sz w:val="22"/>
          <w:lang w:val="en-US" w:eastAsia="zh-CN"/>
        </w:rPr>
        <w:t>温州市人才发展服务中心   中标机构</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协办单位：各县（市、区）人社局</w:t>
      </w:r>
      <w:r>
        <w:rPr>
          <w:rFonts w:hint="eastAsia" w:ascii="宋体" w:hAnsi="宋体" w:eastAsia="宋体" w:cs="宋体"/>
          <w:sz w:val="22"/>
          <w:lang w:eastAsia="zh-CN"/>
        </w:rPr>
        <w:t>，</w:t>
      </w:r>
      <w:r>
        <w:rPr>
          <w:rFonts w:hint="eastAsia" w:ascii="宋体" w:hAnsi="宋体" w:eastAsia="宋体" w:cs="宋体"/>
          <w:sz w:val="22"/>
        </w:rPr>
        <w:t>温州市各行业协会（商会、学会）人才工作站</w:t>
      </w:r>
      <w:r>
        <w:rPr>
          <w:rFonts w:hint="eastAsia" w:ascii="宋体" w:hAnsi="宋体" w:eastAsia="宋体" w:cs="宋体"/>
          <w:sz w:val="22"/>
          <w:lang w:val="en"/>
        </w:rPr>
        <w:t>，</w:t>
      </w:r>
      <w:r>
        <w:rPr>
          <w:rFonts w:hint="eastAsia" w:ascii="宋体" w:hAnsi="宋体" w:eastAsia="宋体" w:cs="宋体"/>
          <w:sz w:val="22"/>
          <w:lang w:eastAsia="zh-CN"/>
        </w:rPr>
        <w:t>在温各高等院校、温州技师学院、浙江浙南人才发展集团有限公司</w:t>
      </w:r>
      <w:r>
        <w:rPr>
          <w:rFonts w:hint="eastAsia" w:ascii="宋体" w:hAnsi="宋体" w:eastAsia="宋体" w:cs="宋体"/>
          <w:sz w:val="22"/>
        </w:rPr>
        <w:t>等有关单位</w:t>
      </w:r>
      <w:r>
        <w:rPr>
          <w:rFonts w:hint="eastAsia" w:ascii="宋体" w:hAnsi="宋体" w:eastAsia="宋体" w:cs="宋体"/>
          <w:sz w:val="22"/>
          <w:lang w:eastAsia="zh-CN"/>
        </w:rPr>
        <w:t>。</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sz w:val="22"/>
        </w:rPr>
      </w:pPr>
      <w:bookmarkStart w:id="174" w:name="_Toc21584"/>
      <w:r>
        <w:rPr>
          <w:rFonts w:hint="eastAsia" w:ascii="宋体" w:hAnsi="宋体" w:eastAsia="宋体" w:cs="宋体"/>
          <w:b/>
          <w:bCs/>
          <w:sz w:val="22"/>
        </w:rPr>
        <w:t>第四条</w:t>
      </w:r>
      <w:r>
        <w:rPr>
          <w:rFonts w:hint="eastAsia" w:ascii="宋体" w:hAnsi="宋体" w:eastAsia="宋体" w:cs="宋体"/>
          <w:b/>
          <w:sz w:val="22"/>
        </w:rPr>
        <w:t xml:space="preserve">  主要服务内容及要求</w:t>
      </w:r>
      <w:bookmarkEnd w:id="174"/>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u w:val="single"/>
        </w:rPr>
      </w:pPr>
      <w:r>
        <w:rPr>
          <w:rFonts w:hint="eastAsia" w:ascii="宋体" w:hAnsi="宋体" w:eastAsia="宋体" w:cs="宋体"/>
          <w:sz w:val="22"/>
        </w:rPr>
        <w:t>（一）</w:t>
      </w:r>
      <w:r>
        <w:rPr>
          <w:rFonts w:hint="eastAsia" w:ascii="宋体" w:hAnsi="宋体" w:eastAsia="宋体" w:cs="宋体"/>
          <w:sz w:val="22"/>
          <w:szCs w:val="22"/>
        </w:rPr>
        <w:t>对接会活动内容及要求：</w:t>
      </w:r>
      <w:r>
        <w:rPr>
          <w:rFonts w:hint="eastAsia" w:ascii="宋体" w:hAnsi="宋体" w:eastAsia="宋体" w:cs="宋体"/>
          <w:sz w:val="22"/>
          <w:u w:val="single"/>
        </w:rPr>
        <w:t>见磋商文件 “第四部分 采购内容及要求”</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（二）对接会组织工作要求：</w:t>
      </w:r>
      <w:r>
        <w:rPr>
          <w:rFonts w:hint="eastAsia" w:ascii="宋体" w:hAnsi="宋体" w:eastAsia="宋体" w:cs="宋体"/>
          <w:sz w:val="22"/>
          <w:u w:val="single"/>
        </w:rPr>
        <w:t>见磋商文件 “第四部分 采购内容及要求”</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bookmarkStart w:id="175" w:name="_Toc14005"/>
      <w:r>
        <w:rPr>
          <w:rFonts w:hint="eastAsia" w:ascii="宋体" w:hAnsi="宋体" w:eastAsia="宋体" w:cs="宋体"/>
          <w:b/>
          <w:bCs/>
          <w:sz w:val="22"/>
        </w:rPr>
        <w:t>第五条 合同总价及付款方式</w:t>
      </w:r>
      <w:bookmarkEnd w:id="175"/>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1、承包总价：</w:t>
      </w:r>
      <w:r>
        <w:rPr>
          <w:rFonts w:hint="eastAsia" w:ascii="宋体" w:hAnsi="宋体" w:eastAsia="宋体" w:cs="宋体"/>
          <w:sz w:val="22"/>
          <w:u w:val="single"/>
        </w:rPr>
        <w:t xml:space="preserve">        </w:t>
      </w:r>
      <w:r>
        <w:rPr>
          <w:rFonts w:hint="eastAsia" w:ascii="宋体" w:hAnsi="宋体" w:eastAsia="宋体" w:cs="宋体"/>
          <w:sz w:val="22"/>
        </w:rPr>
        <w:t>万元（包括活动的策划、组织、操作、管理、媒体宣传推广、会场租赁、布置、联络、接待、院校来温人员相关费用（包括人员邀请费用、食宿交通等配套服务费用）、资料印制、人身意外伤害险、后续跟踪服务、利润、税金、履约验收费</w:t>
      </w:r>
      <w:r>
        <w:rPr>
          <w:rFonts w:hint="eastAsia" w:ascii="宋体" w:hAnsi="宋体" w:eastAsia="宋体" w:cs="宋体"/>
          <w:sz w:val="22"/>
          <w:lang w:eastAsia="zh-CN"/>
        </w:rPr>
        <w:t>、</w:t>
      </w:r>
      <w:r>
        <w:rPr>
          <w:rFonts w:hint="eastAsia" w:ascii="宋体" w:hAnsi="宋体" w:eastAsia="宋体" w:cs="宋体"/>
          <w:sz w:val="22"/>
          <w:lang w:val="en-US" w:eastAsia="zh-CN"/>
        </w:rPr>
        <w:t>采购代理服务费</w:t>
      </w:r>
      <w:r>
        <w:rPr>
          <w:rFonts w:hint="eastAsia" w:ascii="宋体" w:hAnsi="宋体" w:eastAsia="宋体" w:cs="宋体"/>
          <w:sz w:val="22"/>
        </w:rPr>
        <w:t>等完成合同所需的一切本身和不可或缺的所有工作开支、政策性文件规定及合同包含的所有风险、责任等各项全部费用。）</w:t>
      </w:r>
    </w:p>
    <w:p>
      <w:pPr>
        <w:keepNext w:val="0"/>
        <w:keepLines w:val="0"/>
        <w:pageBreakBefore w:val="0"/>
        <w:widowControl w:val="0"/>
        <w:kinsoku/>
        <w:wordWrap/>
        <w:topLinePunct w:val="0"/>
        <w:autoSpaceDE/>
        <w:autoSpaceDN/>
        <w:bidi w:val="0"/>
        <w:adjustRightInd w:val="0"/>
        <w:snapToGrid/>
        <w:spacing w:line="360" w:lineRule="auto"/>
        <w:ind w:left="0" w:leftChars="0" w:firstLine="442" w:firstLineChars="200"/>
        <w:textAlignment w:val="auto"/>
        <w:outlineLvl w:val="9"/>
        <w:rPr>
          <w:rFonts w:hint="eastAsia" w:ascii="宋体" w:hAnsi="宋体" w:eastAsia="宋体" w:cs="宋体"/>
          <w:b/>
          <w:bCs/>
          <w:sz w:val="22"/>
        </w:rPr>
      </w:pPr>
      <w:bookmarkStart w:id="176" w:name="_Toc478"/>
      <w:r>
        <w:rPr>
          <w:rFonts w:hint="eastAsia" w:ascii="宋体" w:hAnsi="宋体" w:eastAsia="宋体" w:cs="宋体"/>
          <w:b/>
          <w:bCs/>
          <w:sz w:val="22"/>
        </w:rPr>
        <w:t>2、付款方式：</w:t>
      </w:r>
      <w:bookmarkEnd w:id="176"/>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bCs/>
          <w:color w:val="auto"/>
          <w:sz w:val="22"/>
          <w:highlight w:val="none"/>
          <w:u w:val="single"/>
          <w:lang w:eastAsia="zh-CN"/>
        </w:rPr>
      </w:pPr>
      <w:r>
        <w:rPr>
          <w:rFonts w:hint="eastAsia" w:ascii="宋体" w:hAnsi="宋体" w:eastAsia="宋体" w:cs="宋体"/>
          <w:bCs/>
          <w:color w:val="auto"/>
          <w:sz w:val="22"/>
          <w:highlight w:val="none"/>
          <w:u w:val="single"/>
        </w:rPr>
        <w:t>（1）在合同签订生效以及具备实施条件后7个工作日内，甲方向乙方支付</w:t>
      </w:r>
      <w:r>
        <w:rPr>
          <w:rFonts w:hint="eastAsia" w:ascii="宋体" w:hAnsi="宋体" w:eastAsia="宋体" w:cs="宋体"/>
          <w:bCs/>
          <w:color w:val="auto"/>
          <w:sz w:val="22"/>
          <w:highlight w:val="none"/>
          <w:u w:val="single"/>
          <w:lang w:val="en-US" w:eastAsia="zh-CN"/>
        </w:rPr>
        <w:t>4</w:t>
      </w:r>
      <w:r>
        <w:rPr>
          <w:rFonts w:hint="eastAsia" w:ascii="宋体" w:hAnsi="宋体" w:eastAsia="宋体" w:cs="宋体"/>
          <w:bCs/>
          <w:color w:val="auto"/>
          <w:sz w:val="22"/>
          <w:highlight w:val="none"/>
          <w:u w:val="single"/>
        </w:rPr>
        <w:t>0%的合同款作为预付款（乙方需提供正式</w:t>
      </w:r>
      <w:r>
        <w:rPr>
          <w:rFonts w:hint="eastAsia" w:ascii="宋体" w:hAnsi="宋体" w:eastAsia="宋体" w:cs="宋体"/>
          <w:bCs/>
          <w:color w:val="auto"/>
          <w:sz w:val="22"/>
          <w:highlight w:val="none"/>
          <w:u w:val="single"/>
          <w:lang w:val="en-US" w:eastAsia="zh-CN"/>
        </w:rPr>
        <w:t>专用</w:t>
      </w:r>
      <w:r>
        <w:rPr>
          <w:rFonts w:hint="eastAsia" w:ascii="宋体" w:hAnsi="宋体" w:eastAsia="宋体" w:cs="宋体"/>
          <w:bCs/>
          <w:color w:val="auto"/>
          <w:sz w:val="22"/>
          <w:highlight w:val="none"/>
          <w:u w:val="single"/>
        </w:rPr>
        <w:t>发票）</w:t>
      </w:r>
      <w:r>
        <w:rPr>
          <w:rFonts w:hint="eastAsia" w:ascii="宋体" w:hAnsi="宋体" w:eastAsia="宋体" w:cs="宋体"/>
          <w:bCs/>
          <w:color w:val="auto"/>
          <w:sz w:val="22"/>
          <w:highlight w:val="none"/>
          <w:u w:val="single"/>
          <w:lang w:eastAsia="zh-CN"/>
        </w:rPr>
        <w:t>；</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w:t>
      </w:r>
      <w:r>
        <w:rPr>
          <w:rFonts w:hint="eastAsia" w:ascii="宋体" w:hAnsi="宋体" w:eastAsia="宋体" w:cs="宋体"/>
          <w:bCs/>
          <w:color w:val="auto"/>
          <w:sz w:val="22"/>
          <w:highlight w:val="none"/>
          <w:u w:val="single"/>
          <w:lang w:val="en-US" w:eastAsia="zh-CN"/>
        </w:rPr>
        <w:t>2</w:t>
      </w:r>
      <w:r>
        <w:rPr>
          <w:rFonts w:hint="eastAsia" w:ascii="宋体" w:hAnsi="宋体" w:eastAsia="宋体" w:cs="宋体"/>
          <w:bCs/>
          <w:color w:val="auto"/>
          <w:sz w:val="22"/>
          <w:highlight w:val="none"/>
          <w:u w:val="single"/>
        </w:rPr>
        <w:t>）待乙方按合同约定全面履行完成项目考察签约工作，并经验收合格后7个工作日内，甲方向乙方支付</w:t>
      </w:r>
      <w:r>
        <w:rPr>
          <w:rFonts w:hint="eastAsia" w:ascii="宋体" w:hAnsi="宋体" w:eastAsia="宋体" w:cs="宋体"/>
          <w:bCs/>
          <w:color w:val="auto"/>
          <w:sz w:val="22"/>
          <w:highlight w:val="none"/>
          <w:u w:val="single"/>
          <w:lang w:val="en-US" w:eastAsia="zh-CN"/>
        </w:rPr>
        <w:t>剩余的</w:t>
      </w:r>
      <w:r>
        <w:rPr>
          <w:rFonts w:hint="eastAsia" w:ascii="宋体" w:hAnsi="宋体" w:eastAsia="宋体" w:cs="宋体"/>
          <w:bCs/>
          <w:color w:val="auto"/>
          <w:sz w:val="22"/>
          <w:highlight w:val="none"/>
          <w:u w:val="single"/>
        </w:rPr>
        <w:t>合同价款（乙方需提供正式</w:t>
      </w:r>
      <w:r>
        <w:rPr>
          <w:rFonts w:hint="eastAsia" w:ascii="宋体" w:hAnsi="宋体" w:eastAsia="宋体" w:cs="宋体"/>
          <w:bCs/>
          <w:color w:val="auto"/>
          <w:sz w:val="22"/>
          <w:highlight w:val="none"/>
          <w:u w:val="single"/>
          <w:lang w:val="en-US" w:eastAsia="zh-CN"/>
        </w:rPr>
        <w:t>专用</w:t>
      </w:r>
      <w:r>
        <w:rPr>
          <w:rFonts w:hint="eastAsia" w:ascii="宋体" w:hAnsi="宋体" w:eastAsia="宋体" w:cs="宋体"/>
          <w:bCs/>
          <w:color w:val="auto"/>
          <w:sz w:val="22"/>
          <w:highlight w:val="none"/>
          <w:u w:val="single"/>
        </w:rPr>
        <w:t>发票）；</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bookmarkStart w:id="177" w:name="_Toc11270"/>
      <w:r>
        <w:rPr>
          <w:rFonts w:hint="eastAsia" w:ascii="宋体" w:hAnsi="宋体" w:eastAsia="宋体" w:cs="宋体"/>
          <w:b/>
          <w:bCs/>
          <w:sz w:val="22"/>
        </w:rPr>
        <w:t>第六条 合同工期要求</w:t>
      </w:r>
      <w:bookmarkEnd w:id="177"/>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bCs/>
          <w:sz w:val="22"/>
        </w:rPr>
      </w:pPr>
      <w:r>
        <w:rPr>
          <w:rFonts w:hint="eastAsia" w:ascii="宋体" w:hAnsi="宋体" w:eastAsia="宋体" w:cs="宋体"/>
          <w:sz w:val="22"/>
        </w:rPr>
        <w:t>根据校企对接会举办的时间及各项活动要求，按计划完成本合同项下所有的校企对接会代理承办工作。</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bookmarkStart w:id="178" w:name="_Toc8847"/>
      <w:r>
        <w:rPr>
          <w:rFonts w:hint="eastAsia" w:ascii="宋体" w:hAnsi="宋体" w:eastAsia="宋体" w:cs="宋体"/>
          <w:b/>
          <w:bCs/>
          <w:sz w:val="22"/>
        </w:rPr>
        <w:t>第</w:t>
      </w:r>
      <w:r>
        <w:rPr>
          <w:rFonts w:hint="eastAsia" w:ascii="宋体" w:hAnsi="宋体" w:eastAsia="宋体" w:cs="宋体"/>
          <w:b/>
          <w:bCs/>
          <w:sz w:val="22"/>
          <w:lang w:val="en-US" w:eastAsia="zh-CN"/>
        </w:rPr>
        <w:t>七</w:t>
      </w:r>
      <w:r>
        <w:rPr>
          <w:rFonts w:hint="eastAsia" w:ascii="宋体" w:hAnsi="宋体" w:eastAsia="宋体" w:cs="宋体"/>
          <w:b/>
          <w:bCs/>
          <w:sz w:val="22"/>
        </w:rPr>
        <w:t>条  权利和义务</w:t>
      </w:r>
      <w:bookmarkEnd w:id="178"/>
    </w:p>
    <w:p>
      <w:pPr>
        <w:keepNext w:val="0"/>
        <w:keepLines w:val="0"/>
        <w:pageBreakBefore w:val="0"/>
        <w:widowControl w:val="0"/>
        <w:kinsoku/>
        <w:wordWrap/>
        <w:topLinePunct w:val="0"/>
        <w:autoSpaceDE/>
        <w:autoSpaceDN/>
        <w:bidi w:val="0"/>
        <w:adjustRightInd w:val="0"/>
        <w:snapToGrid/>
        <w:spacing w:line="360" w:lineRule="auto"/>
        <w:ind w:left="0" w:leftChars="0" w:firstLine="442" w:firstLineChars="200"/>
        <w:textAlignment w:val="auto"/>
        <w:outlineLvl w:val="9"/>
        <w:rPr>
          <w:rFonts w:hint="eastAsia" w:ascii="宋体" w:hAnsi="宋体" w:eastAsia="宋体" w:cs="宋体"/>
          <w:sz w:val="22"/>
        </w:rPr>
      </w:pPr>
      <w:bookmarkStart w:id="179" w:name="_Toc22564"/>
      <w:r>
        <w:rPr>
          <w:rFonts w:hint="eastAsia" w:ascii="宋体" w:hAnsi="宋体" w:eastAsia="宋体" w:cs="宋体"/>
          <w:b/>
          <w:bCs/>
          <w:sz w:val="22"/>
        </w:rPr>
        <w:t>（一）甲方权利与义务</w:t>
      </w:r>
      <w:bookmarkEnd w:id="179"/>
      <w:r>
        <w:rPr>
          <w:rFonts w:hint="eastAsia" w:ascii="宋体" w:hAnsi="宋体" w:eastAsia="宋体" w:cs="宋体"/>
          <w:sz w:val="22"/>
        </w:rPr>
        <w:t xml:space="preserve"> </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甲方有权要求乙方全面、高效、优质地履行合同规定的要求（包括磋商文件的要求及履约过程中甲方交待的事项）以及乙方承诺的义务（包括响应文件的承诺）。乙方未能如期达到本合同要求，甲方有权解除本合同，乙方应赔偿甲方相应的损失。</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2、甲方有权对乙方的合同履约和实施情况、质量、效果进行全面的技术指导、检查、管理和监督，对发现的问题及时向乙方提出书面或口头改进意见，并限期予以整改。</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3、甲方有权对乙方不履行合同义务及其投标承诺的行为进行合同款项扣罚及经济处罚。</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4、甲方应按时向乙方支付合同款项，如出现有合同款项扣罚或经济处罚的情况，将在扣罚相关金额后进行余额的支付。</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5、甲方需积极协助配合乙方开展相关工作，协助乙方解决问题、使之顺利开展工作。</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6、甲方可要求乙方调整不合格项目组成员及员工，并在要求的时间内及时调整到位。</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highlight w:val="none"/>
        </w:rPr>
      </w:pPr>
      <w:r>
        <w:rPr>
          <w:rFonts w:hint="eastAsia" w:ascii="宋体" w:hAnsi="宋体" w:eastAsia="宋体" w:cs="宋体"/>
          <w:sz w:val="22"/>
          <w:highlight w:val="none"/>
        </w:rPr>
        <w:t>7、甲方将对服务实施情况进行分期考核,结合各阶段考核情况和服务效果进行</w:t>
      </w:r>
      <w:r>
        <w:rPr>
          <w:rFonts w:hint="eastAsia" w:ascii="宋体" w:hAnsi="宋体" w:eastAsia="宋体" w:cs="宋体"/>
          <w:sz w:val="22"/>
          <w:highlight w:val="none"/>
          <w:lang w:val="en-US" w:eastAsia="zh-CN"/>
        </w:rPr>
        <w:t>最终</w:t>
      </w:r>
      <w:r>
        <w:rPr>
          <w:rFonts w:hint="eastAsia" w:ascii="宋体" w:hAnsi="宋体" w:eastAsia="宋体" w:cs="宋体"/>
          <w:sz w:val="22"/>
          <w:highlight w:val="none"/>
        </w:rPr>
        <w:t>验收，并根据</w:t>
      </w:r>
      <w:r>
        <w:rPr>
          <w:rFonts w:hint="eastAsia" w:ascii="宋体" w:hAnsi="宋体" w:eastAsia="宋体" w:cs="宋体"/>
          <w:sz w:val="22"/>
          <w:highlight w:val="none"/>
          <w:lang w:val="en-US" w:eastAsia="zh-CN"/>
        </w:rPr>
        <w:t>最终</w:t>
      </w:r>
      <w:r>
        <w:rPr>
          <w:rFonts w:hint="eastAsia" w:ascii="宋体" w:hAnsi="宋体" w:eastAsia="宋体" w:cs="宋体"/>
          <w:sz w:val="22"/>
          <w:highlight w:val="none"/>
        </w:rPr>
        <w:t>验收结果支付合同款。</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8、甲方在收到乙方验收申请后，如认为乙方验收申请条件已达到验收要求，将在五个工作日内启动项目验收，并书面通知乙方。如甲方认为项目较为复杂，可以适当延长项目验收准备时间。</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9、合同规定的其他权利义务。</w:t>
      </w:r>
    </w:p>
    <w:p>
      <w:pPr>
        <w:keepNext w:val="0"/>
        <w:keepLines w:val="0"/>
        <w:pageBreakBefore w:val="0"/>
        <w:widowControl w:val="0"/>
        <w:kinsoku/>
        <w:wordWrap/>
        <w:topLinePunct w:val="0"/>
        <w:autoSpaceDE/>
        <w:autoSpaceDN/>
        <w:bidi w:val="0"/>
        <w:adjustRightInd w:val="0"/>
        <w:snapToGrid/>
        <w:spacing w:line="360" w:lineRule="auto"/>
        <w:ind w:left="0" w:leftChars="0" w:firstLine="442" w:firstLineChars="200"/>
        <w:textAlignment w:val="auto"/>
        <w:outlineLvl w:val="9"/>
        <w:rPr>
          <w:rFonts w:hint="eastAsia" w:ascii="宋体" w:hAnsi="宋体" w:eastAsia="宋体" w:cs="宋体"/>
          <w:sz w:val="22"/>
        </w:rPr>
      </w:pPr>
      <w:bookmarkStart w:id="180" w:name="_Toc17225"/>
      <w:r>
        <w:rPr>
          <w:rFonts w:hint="eastAsia" w:ascii="宋体" w:hAnsi="宋体" w:eastAsia="宋体" w:cs="宋体"/>
          <w:b/>
          <w:bCs/>
          <w:sz w:val="22"/>
        </w:rPr>
        <w:t>（二）乙方权利和义务</w:t>
      </w:r>
      <w:bookmarkEnd w:id="180"/>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1、乙方有权根据合同约定领取项目实施经费。</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2、乙方应按照合同约定全面、高效、优质地履行合同规定的各项要求（包括磋商文件的要求及履约过程中甲方交待的事项）以及己方承诺的履行义务（包括响应文件的承诺），并配合甲方做好项目验收，提供项目验收相关的技术资料、证明材料以及验收所必须具备的其他材料</w:t>
      </w:r>
      <w:r>
        <w:rPr>
          <w:rFonts w:hint="eastAsia" w:ascii="宋体" w:hAnsi="宋体" w:eastAsia="宋体" w:cs="宋体"/>
          <w:sz w:val="22"/>
          <w:lang w:val="en-US" w:eastAsia="zh-CN"/>
        </w:rPr>
        <w:t>及费用</w:t>
      </w:r>
      <w:r>
        <w:rPr>
          <w:rFonts w:hint="eastAsia" w:ascii="宋体" w:hAnsi="宋体" w:eastAsia="宋体" w:cs="宋体"/>
          <w:sz w:val="22"/>
        </w:rPr>
        <w:t>。</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3、乙方应按甲方的要求开展工作，如在合同履约过程中出现计划或方案变更情况时，应及时向甲方提出，并在征得甲方的同意后方可实施。</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4、乙方应接受甲方的管理、监督、检查及指导，在项目实施过程中出现问题应及时纠正并向甲方进行通报。</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5、乙方应维护甲方的声誉和利益，服从甲方的统一安排。</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6、甲方不承担乙方在合同履行过程中因其责任引起的一切事故、法律纠纷和经济责任，乙方须自行负责并处理合同履行过程中与第三方发生的所有事故、法律纠纷及一切费用。</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7、参会、布置工作由乙方负责管理，必须与规定的内容一致。</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8、乙方应严格遵守国家有关法律、法规，若有违反，由此造成的一切后果由乙方承担。乙方如因上述原因使合同性质发生改变，甲方不负赔偿责任。</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9、乙方如需将本项目进行分包服务，必须事先得到甲方的同意，否则，甲方有权否决或终止合同。</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10、乙方认为合同履约达到验收条件时，应按照合同约定向甲方书面发起验收申请，同时提交验收所需的全部文档资料，并积极配合甲方完成项目履约验收工作。</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11、本合同执行中相关的一切税费均由乙方负担。</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12、合同规定的其他权利义务。</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bookmarkStart w:id="181" w:name="_Toc6112"/>
      <w:r>
        <w:rPr>
          <w:rFonts w:hint="eastAsia" w:ascii="宋体" w:hAnsi="宋体" w:eastAsia="宋体" w:cs="宋体"/>
          <w:b/>
          <w:bCs/>
          <w:sz w:val="22"/>
        </w:rPr>
        <w:t>第</w:t>
      </w:r>
      <w:r>
        <w:rPr>
          <w:rFonts w:hint="eastAsia" w:ascii="宋体" w:hAnsi="宋体" w:eastAsia="宋体" w:cs="宋体"/>
          <w:b/>
          <w:bCs/>
          <w:sz w:val="22"/>
          <w:lang w:val="en-US" w:eastAsia="zh-CN"/>
        </w:rPr>
        <w:t>八</w:t>
      </w:r>
      <w:r>
        <w:rPr>
          <w:rFonts w:hint="eastAsia" w:ascii="宋体" w:hAnsi="宋体" w:eastAsia="宋体" w:cs="宋体"/>
          <w:b/>
          <w:bCs/>
          <w:sz w:val="22"/>
        </w:rPr>
        <w:t>条  项目验收</w:t>
      </w:r>
      <w:bookmarkEnd w:id="181"/>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合同履约达到验收条件时，乙方按照合同约定向甲方书面发起验收申请，并同时提交验收所需完备的文档资料。甲方在收到供应商验收申请五个工作日内启动项目验收，并书面通知供应商。如甲方认为项目较为复杂，可以适当延长项目验收准备时间。</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2、验收应在甲方和乙方双方参加下，按照采购文件、投标（响应）文件、采购合同等约定的服务要求和标准，以及《温州市政府采购履约验收办法》有关规定执行。</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3、验收不合格的，甲方应向乙方发出整改通知书，乙方应立即采取补救措施。整改结束后，乙方应向甲方书面发起重新验收申请，由甲方重新组织验收。</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4、履约验收产生的会务组织、专家劳务报酬等相关验收费用支出，由乙方负责承担。</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bookmarkStart w:id="182" w:name="_Toc27378"/>
      <w:r>
        <w:rPr>
          <w:rFonts w:hint="eastAsia" w:ascii="宋体" w:hAnsi="宋体" w:eastAsia="宋体" w:cs="宋体"/>
          <w:sz w:val="22"/>
        </w:rPr>
        <w:t>5、验收不合格的，甲方将不支付合同款。</w:t>
      </w:r>
      <w:bookmarkEnd w:id="182"/>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bookmarkStart w:id="183" w:name="_Toc1636"/>
      <w:r>
        <w:rPr>
          <w:rFonts w:hint="eastAsia" w:ascii="宋体" w:hAnsi="宋体" w:eastAsia="宋体" w:cs="宋体"/>
          <w:b/>
          <w:bCs/>
          <w:sz w:val="22"/>
        </w:rPr>
        <w:t>第</w:t>
      </w:r>
      <w:r>
        <w:rPr>
          <w:rFonts w:hint="eastAsia" w:ascii="宋体" w:hAnsi="宋体" w:eastAsia="宋体" w:cs="宋体"/>
          <w:b/>
          <w:bCs/>
          <w:sz w:val="22"/>
          <w:lang w:val="en-US" w:eastAsia="zh-CN"/>
        </w:rPr>
        <w:t>九</w:t>
      </w:r>
      <w:r>
        <w:rPr>
          <w:rFonts w:hint="eastAsia" w:ascii="宋体" w:hAnsi="宋体" w:eastAsia="宋体" w:cs="宋体"/>
          <w:b/>
          <w:bCs/>
          <w:sz w:val="22"/>
        </w:rPr>
        <w:t>条  违约责任</w:t>
      </w:r>
      <w:bookmarkEnd w:id="183"/>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乙方未能履行合同义务，未遵守《磋商文件》规定和《响应文件》中所承诺的服务内容及合同相关规定，均属违约行为。甲方根据上述规定条款，视乙方违约行为的情节轻重，做出警告、扣罚合同款项等处理，情节严重者，甲方有权单方终止本合同而不承担任何违约责任，由乙方承担一切经济损失和法律责任。因乙方违约造成甲方损失的，甲方从乙方的合同款中扣除。</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2、由于乙方原因，延误了各阶段任务完成时间，每延误一天（日历天），应扣除合同总价的千分之二，扣除最高限额为合同总价的8%，一旦达到扣除服务费的最高限额，甲方有权单方面终止合同。</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3、由于乙方错误造成项目质量事故损失，乙方除负责采取补救措施外，应免收受损失部分的服务费用，并根据损失程度向甲方支付相应的赔偿金。</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4、合同生效后，乙方要求终止或解除合同，应向甲方偿付违约金，如合同已履约部分未达到50%工作量，违约金按合同总价的30</w:t>
      </w:r>
      <w:r>
        <w:rPr>
          <w:rFonts w:hint="eastAsia" w:ascii="宋体" w:hAnsi="宋体" w:eastAsia="宋体" w:cs="宋体"/>
          <w:sz w:val="22"/>
          <w:lang w:val="en-US" w:eastAsia="zh-CN"/>
        </w:rPr>
        <w:t>%</w:t>
      </w:r>
      <w:r>
        <w:rPr>
          <w:rFonts w:hint="eastAsia" w:ascii="宋体" w:hAnsi="宋体" w:eastAsia="宋体" w:cs="宋体"/>
          <w:sz w:val="22"/>
        </w:rPr>
        <w:t>计算；如合同已履约部分达到或超过50%工作量，违约金按合同总价的20</w:t>
      </w:r>
      <w:r>
        <w:rPr>
          <w:rFonts w:hint="eastAsia" w:ascii="宋体" w:hAnsi="宋体" w:eastAsia="宋体" w:cs="宋体"/>
          <w:sz w:val="22"/>
          <w:lang w:val="en-US" w:eastAsia="zh-CN"/>
        </w:rPr>
        <w:t>%</w:t>
      </w:r>
      <w:r>
        <w:rPr>
          <w:rFonts w:hint="eastAsia" w:ascii="宋体" w:hAnsi="宋体" w:eastAsia="宋体" w:cs="宋体"/>
          <w:sz w:val="22"/>
        </w:rPr>
        <w:t>计算；如合同已履约达到或超过75%工作量，违约金按合同总价的10</w:t>
      </w:r>
      <w:r>
        <w:rPr>
          <w:rFonts w:hint="eastAsia" w:ascii="宋体" w:hAnsi="宋体" w:eastAsia="宋体" w:cs="宋体"/>
          <w:sz w:val="22"/>
          <w:lang w:val="en-US" w:eastAsia="zh-CN"/>
        </w:rPr>
        <w:t>%</w:t>
      </w:r>
      <w:r>
        <w:rPr>
          <w:rFonts w:hint="eastAsia" w:ascii="宋体" w:hAnsi="宋体" w:eastAsia="宋体" w:cs="宋体"/>
          <w:sz w:val="22"/>
        </w:rPr>
        <w:t>计算，甲方已付合同款需全部退还，不可抗力原因除外。</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5、甲方应按本合同规定的金额和日期向乙方支付费用，每逾期支付一天，应承担支付金额千分之二的逾期违约金，但因财政拨款未能及时到位造成支付延迟的情况除外。</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6、在合同履行期间，甲方要求终止或解除合同，已开始工作的，甲方应根据乙方已进行的实际工作量，不足25%工作量时按合同总价的25%支付，不足50%时按合同总价的50%支付,不足75%时按合同总价的75%支付,超过75%时按合同总价全额支付。</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bookmarkStart w:id="184" w:name="_Toc8327"/>
      <w:r>
        <w:rPr>
          <w:rFonts w:hint="eastAsia" w:ascii="宋体" w:hAnsi="宋体" w:eastAsia="宋体" w:cs="宋体"/>
          <w:b/>
          <w:bCs/>
          <w:sz w:val="22"/>
        </w:rPr>
        <w:t>第十条  不可抗力</w:t>
      </w:r>
      <w:bookmarkEnd w:id="184"/>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1、不可抗力事件发生后，应立即通知对方，并寄送有关权威机构出具的证明。</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2、在合同有效期间发生不可抗力，导致合同不能或不能全部履行。双方可以按以下各项执行：</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（1）因不可抗力导致合同终止，并不影响任何一方对不可抗力先前发生的违约行为合法追偿。</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bookmarkStart w:id="185" w:name="_Toc19815"/>
      <w:r>
        <w:rPr>
          <w:rFonts w:hint="eastAsia" w:ascii="宋体" w:hAnsi="宋体" w:eastAsia="宋体" w:cs="宋体"/>
          <w:sz w:val="22"/>
        </w:rPr>
        <w:t>（2）甲方不承担因不可抗力造成合同不能正常履行的责任。</w:t>
      </w:r>
      <w:bookmarkEnd w:id="185"/>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sz w:val="22"/>
        </w:rPr>
        <w:t>3、遇国家政策性调整，影响合同履行，双方协商解决。</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bCs/>
          <w:sz w:val="22"/>
          <w:szCs w:val="22"/>
        </w:rPr>
      </w:pPr>
      <w:r>
        <w:rPr>
          <w:rFonts w:hint="eastAsia" w:ascii="宋体" w:hAnsi="宋体" w:eastAsia="宋体" w:cs="宋体"/>
          <w:sz w:val="22"/>
        </w:rPr>
        <w:t>4、如受“新冠”疫情影响，导致对接会不能如期开展，由双方根据政府有关规定对项目下一步安排进行协商。</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r>
        <w:rPr>
          <w:rFonts w:hint="eastAsia" w:ascii="宋体" w:hAnsi="宋体" w:eastAsia="宋体" w:cs="宋体"/>
          <w:b/>
          <w:bCs/>
          <w:sz w:val="22"/>
        </w:rPr>
        <w:t>第十</w:t>
      </w:r>
      <w:r>
        <w:rPr>
          <w:rFonts w:hint="eastAsia" w:ascii="宋体" w:hAnsi="宋体" w:eastAsia="宋体" w:cs="宋体"/>
          <w:b/>
          <w:bCs/>
          <w:sz w:val="22"/>
          <w:lang w:val="en-US" w:eastAsia="zh-CN"/>
        </w:rPr>
        <w:t>一</w:t>
      </w:r>
      <w:r>
        <w:rPr>
          <w:rFonts w:hint="eastAsia" w:ascii="宋体" w:hAnsi="宋体" w:eastAsia="宋体" w:cs="宋体"/>
          <w:b/>
          <w:bCs/>
          <w:sz w:val="22"/>
        </w:rPr>
        <w:t>条</w:t>
      </w:r>
      <w:r>
        <w:rPr>
          <w:rFonts w:hint="eastAsia" w:ascii="宋体" w:hAnsi="宋体" w:cs="宋体"/>
          <w:b/>
          <w:bCs/>
          <w:sz w:val="22"/>
          <w:lang w:val="en-US" w:eastAsia="zh-CN"/>
        </w:rPr>
        <w:t xml:space="preserve">  </w:t>
      </w:r>
      <w:r>
        <w:rPr>
          <w:rFonts w:hint="eastAsia" w:ascii="宋体" w:hAnsi="宋体" w:eastAsia="宋体" w:cs="宋体"/>
          <w:b/>
          <w:bCs/>
          <w:sz w:val="22"/>
        </w:rPr>
        <w:t>争议及未尽事宜</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1、有关本合同和签署本合同的争议应通过友好协商解决。如果协商不成，该争议应提交甲方注册地人民法院通过诉讼解决。</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2、本协议未尽事宜或与国家有关法律、法规相悖的，均按国家有关法律、规定执行。</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3、任何一方就对方针对本合同项下任何条款的违约行为的自动弃权或重复性弃权不应被视为是对下一次针对同一条款的违约行为、或针对其他条款的违约行为的弃权。</w:t>
      </w:r>
    </w:p>
    <w:p>
      <w:pPr>
        <w:keepNext w:val="0"/>
        <w:keepLines w:val="0"/>
        <w:pageBreakBefore w:val="0"/>
        <w:widowControl w:val="0"/>
        <w:kinsoku/>
        <w:wordWrap/>
        <w:topLinePunct w:val="0"/>
        <w:autoSpaceDE/>
        <w:autoSpaceDN/>
        <w:bidi w:val="0"/>
        <w:adjustRightInd w:val="0"/>
        <w:snapToGrid/>
        <w:spacing w:line="360" w:lineRule="auto"/>
        <w:textAlignment w:val="auto"/>
        <w:outlineLvl w:val="9"/>
        <w:rPr>
          <w:rFonts w:hint="eastAsia" w:ascii="宋体" w:hAnsi="宋体" w:eastAsia="宋体" w:cs="宋体"/>
          <w:b/>
          <w:bCs/>
          <w:sz w:val="22"/>
        </w:rPr>
      </w:pPr>
      <w:r>
        <w:rPr>
          <w:rFonts w:hint="eastAsia" w:ascii="宋体" w:hAnsi="宋体" w:eastAsia="宋体" w:cs="宋体"/>
          <w:b/>
          <w:bCs/>
          <w:sz w:val="22"/>
        </w:rPr>
        <w:t>第十</w:t>
      </w:r>
      <w:r>
        <w:rPr>
          <w:rFonts w:hint="eastAsia" w:ascii="宋体" w:hAnsi="宋体" w:eastAsia="宋体" w:cs="宋体"/>
          <w:b/>
          <w:bCs/>
          <w:sz w:val="22"/>
          <w:lang w:val="en-US" w:eastAsia="zh-CN"/>
        </w:rPr>
        <w:t>二</w:t>
      </w:r>
      <w:r>
        <w:rPr>
          <w:rFonts w:hint="eastAsia" w:ascii="宋体" w:hAnsi="宋体" w:eastAsia="宋体" w:cs="宋体"/>
          <w:b/>
          <w:bCs/>
          <w:sz w:val="22"/>
        </w:rPr>
        <w:t>条</w:t>
      </w:r>
      <w:r>
        <w:rPr>
          <w:rFonts w:hint="eastAsia" w:ascii="宋体" w:hAnsi="宋体" w:cs="宋体"/>
          <w:b/>
          <w:bCs/>
          <w:sz w:val="22"/>
          <w:lang w:val="en-US" w:eastAsia="zh-CN"/>
        </w:rPr>
        <w:t xml:space="preserve">  </w:t>
      </w:r>
      <w:r>
        <w:rPr>
          <w:rFonts w:hint="eastAsia" w:ascii="宋体" w:hAnsi="宋体" w:eastAsia="宋体" w:cs="宋体"/>
          <w:b/>
          <w:bCs/>
          <w:sz w:val="22"/>
        </w:rPr>
        <w:t>合同生效及其它</w:t>
      </w:r>
    </w:p>
    <w:p>
      <w:pPr>
        <w:keepNext w:val="0"/>
        <w:keepLines w:val="0"/>
        <w:pageBreakBefore w:val="0"/>
        <w:widowControl w:val="0"/>
        <w:kinsoku/>
        <w:wordWrap/>
        <w:topLinePunct w:val="0"/>
        <w:autoSpaceDE/>
        <w:autoSpaceDN/>
        <w:bidi w:val="0"/>
        <w:adjustRightInd w:val="0"/>
        <w:snapToGrid/>
        <w:spacing w:line="360" w:lineRule="auto"/>
        <w:ind w:left="0" w:leftChars="0" w:firstLine="442" w:firstLineChars="200"/>
        <w:textAlignment w:val="auto"/>
        <w:outlineLvl w:val="9"/>
        <w:rPr>
          <w:rFonts w:hint="eastAsia" w:ascii="宋体" w:hAnsi="宋体" w:eastAsia="宋体" w:cs="宋体"/>
          <w:b/>
          <w:bCs/>
          <w:kern w:val="0"/>
          <w:sz w:val="22"/>
          <w:szCs w:val="22"/>
        </w:rPr>
      </w:pPr>
      <w:r>
        <w:rPr>
          <w:rFonts w:hint="eastAsia" w:ascii="宋体" w:hAnsi="宋体" w:eastAsia="宋体" w:cs="宋体"/>
          <w:b/>
          <w:bCs/>
          <w:kern w:val="0"/>
          <w:sz w:val="22"/>
          <w:szCs w:val="22"/>
        </w:rPr>
        <w:t>1、本合同一式伍份，甲乙双各执两份，送采购代理机构备案一份。每份具有同等法律效力，自双方授权代表人签字/盖章之日起生效。</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2、双方履行完合同规定的义务后，本合同即行终止。</w:t>
      </w:r>
    </w:p>
    <w:p>
      <w:pPr>
        <w:keepNext w:val="0"/>
        <w:keepLines w:val="0"/>
        <w:pageBreakBefore w:val="0"/>
        <w:widowControl w:val="0"/>
        <w:kinsoku/>
        <w:wordWrap/>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3、双方来往传真、电报、会议纪要等，经双方认可后均为合同的组成部分，与本合同具有同等法律效力。</w:t>
      </w:r>
    </w:p>
    <w:p>
      <w:pPr>
        <w:keepNext w:val="0"/>
        <w:keepLines w:val="0"/>
        <w:pageBreakBefore w:val="0"/>
        <w:widowControl w:val="0"/>
        <w:kinsoku/>
        <w:wordWrap/>
        <w:topLinePunct w:val="0"/>
        <w:autoSpaceDE/>
        <w:autoSpaceDN/>
        <w:bidi w:val="0"/>
        <w:adjustRightInd w:val="0"/>
        <w:snapToGrid/>
        <w:spacing w:line="312" w:lineRule="auto"/>
        <w:ind w:left="0" w:leftChars="0" w:firstLine="440" w:firstLineChars="200"/>
        <w:textAlignment w:val="auto"/>
        <w:outlineLvl w:val="9"/>
        <w:rPr>
          <w:rFonts w:hint="eastAsia" w:ascii="宋体" w:hAnsi="宋体" w:eastAsia="宋体" w:cs="宋体"/>
          <w:sz w:val="22"/>
        </w:rPr>
      </w:pPr>
      <w:r>
        <w:rPr>
          <w:rFonts w:hint="eastAsia" w:ascii="宋体" w:hAnsi="宋体" w:eastAsia="宋体" w:cs="宋体"/>
          <w:kern w:val="0"/>
          <w:sz w:val="22"/>
          <w:szCs w:val="22"/>
        </w:rPr>
        <w:t>4、未尽事宜，经双方协商一致，签订补充协议，补充协议与本合同具有同等效力。</w:t>
      </w:r>
    </w:p>
    <w:p>
      <w:pPr>
        <w:keepNext w:val="0"/>
        <w:keepLines w:val="0"/>
        <w:pageBreakBefore w:val="0"/>
        <w:widowControl w:val="0"/>
        <w:kinsoku/>
        <w:wordWrap/>
        <w:overflowPunct w:val="0"/>
        <w:topLinePunct w:val="0"/>
        <w:autoSpaceDE/>
        <w:autoSpaceDN/>
        <w:bidi w:val="0"/>
        <w:adjustRightInd w:val="0"/>
        <w:snapToGrid/>
        <w:spacing w:line="312" w:lineRule="auto"/>
        <w:ind w:left="0" w:leftChars="0" w:firstLine="440" w:firstLineChars="200"/>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甲    方：（印章）                   乙    方：（印章）</w:t>
      </w:r>
    </w:p>
    <w:p>
      <w:pPr>
        <w:keepNext w:val="0"/>
        <w:keepLines w:val="0"/>
        <w:pageBreakBefore w:val="0"/>
        <w:widowControl w:val="0"/>
        <w:kinsoku/>
        <w:wordWrap/>
        <w:overflowPunct w:val="0"/>
        <w:topLinePunct w:val="0"/>
        <w:autoSpaceDE/>
        <w:autoSpaceDN/>
        <w:bidi w:val="0"/>
        <w:adjustRightInd w:val="0"/>
        <w:snapToGrid/>
        <w:spacing w:line="312" w:lineRule="auto"/>
        <w:ind w:left="0" w:leftChars="0" w:firstLine="440" w:firstLineChars="200"/>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全权代表：（签字）                   全权代表：（签字）</w:t>
      </w:r>
    </w:p>
    <w:p>
      <w:pPr>
        <w:keepNext w:val="0"/>
        <w:keepLines w:val="0"/>
        <w:pageBreakBefore w:val="0"/>
        <w:widowControl w:val="0"/>
        <w:kinsoku/>
        <w:wordWrap/>
        <w:overflowPunct w:val="0"/>
        <w:topLinePunct w:val="0"/>
        <w:autoSpaceDE/>
        <w:autoSpaceDN/>
        <w:bidi w:val="0"/>
        <w:adjustRightInd w:val="0"/>
        <w:snapToGrid/>
        <w:spacing w:line="312" w:lineRule="auto"/>
        <w:ind w:left="0" w:leftChars="0" w:firstLine="440" w:firstLineChars="200"/>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地    址：                           地    址：</w:t>
      </w:r>
    </w:p>
    <w:p>
      <w:pPr>
        <w:keepNext w:val="0"/>
        <w:keepLines w:val="0"/>
        <w:pageBreakBefore w:val="0"/>
        <w:widowControl w:val="0"/>
        <w:kinsoku/>
        <w:wordWrap/>
        <w:overflowPunct w:val="0"/>
        <w:topLinePunct w:val="0"/>
        <w:autoSpaceDE/>
        <w:autoSpaceDN/>
        <w:bidi w:val="0"/>
        <w:adjustRightInd w:val="0"/>
        <w:snapToGrid/>
        <w:spacing w:line="312" w:lineRule="auto"/>
        <w:ind w:left="0" w:leftChars="0" w:firstLine="440" w:firstLineChars="200"/>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电    话：                           电    话：</w:t>
      </w:r>
    </w:p>
    <w:p>
      <w:pPr>
        <w:keepNext w:val="0"/>
        <w:keepLines w:val="0"/>
        <w:pageBreakBefore w:val="0"/>
        <w:widowControl w:val="0"/>
        <w:kinsoku/>
        <w:wordWrap/>
        <w:overflowPunct w:val="0"/>
        <w:topLinePunct w:val="0"/>
        <w:autoSpaceDE/>
        <w:autoSpaceDN/>
        <w:bidi w:val="0"/>
        <w:adjustRightInd w:val="0"/>
        <w:snapToGrid/>
        <w:spacing w:line="312" w:lineRule="auto"/>
        <w:ind w:left="0" w:leftChars="0" w:firstLine="440" w:firstLineChars="200"/>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传    真：                           传    真：</w:t>
      </w:r>
    </w:p>
    <w:p>
      <w:pPr>
        <w:keepNext w:val="0"/>
        <w:keepLines w:val="0"/>
        <w:pageBreakBefore w:val="0"/>
        <w:widowControl w:val="0"/>
        <w:kinsoku/>
        <w:wordWrap/>
        <w:overflowPunct w:val="0"/>
        <w:topLinePunct w:val="0"/>
        <w:autoSpaceDE/>
        <w:autoSpaceDN/>
        <w:bidi w:val="0"/>
        <w:adjustRightInd w:val="0"/>
        <w:snapToGrid/>
        <w:spacing w:line="312" w:lineRule="auto"/>
        <w:ind w:left="0" w:leftChars="0" w:firstLine="440" w:firstLineChars="200"/>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开户银行：                           开户银行：</w:t>
      </w:r>
    </w:p>
    <w:p>
      <w:pPr>
        <w:keepNext w:val="0"/>
        <w:keepLines w:val="0"/>
        <w:pageBreakBefore w:val="0"/>
        <w:widowControl w:val="0"/>
        <w:kinsoku/>
        <w:wordWrap/>
        <w:overflowPunct w:val="0"/>
        <w:topLinePunct w:val="0"/>
        <w:autoSpaceDE/>
        <w:autoSpaceDN/>
        <w:bidi w:val="0"/>
        <w:adjustRightInd w:val="0"/>
        <w:snapToGrid/>
        <w:spacing w:line="312" w:lineRule="auto"/>
        <w:ind w:left="0" w:leftChars="0" w:firstLine="440" w:firstLineChars="200"/>
        <w:textAlignment w:val="auto"/>
        <w:outlineLvl w:val="9"/>
        <w:rPr>
          <w:rFonts w:hint="eastAsia" w:ascii="宋体" w:hAnsi="宋体" w:eastAsia="宋体" w:cs="宋体"/>
          <w:bCs/>
          <w:color w:val="000000"/>
          <w:sz w:val="22"/>
          <w:szCs w:val="22"/>
        </w:rPr>
      </w:pPr>
      <w:r>
        <w:rPr>
          <w:rFonts w:hint="eastAsia" w:ascii="宋体" w:hAnsi="宋体" w:eastAsia="宋体" w:cs="宋体"/>
          <w:bCs/>
          <w:color w:val="000000"/>
          <w:sz w:val="22"/>
          <w:szCs w:val="22"/>
        </w:rPr>
        <w:t>账    号：                           账    号：</w:t>
      </w:r>
    </w:p>
    <w:p>
      <w:pPr>
        <w:keepNext w:val="0"/>
        <w:keepLines w:val="0"/>
        <w:pageBreakBefore w:val="0"/>
        <w:widowControl w:val="0"/>
        <w:kinsoku/>
        <w:wordWrap/>
        <w:topLinePunct w:val="0"/>
        <w:autoSpaceDE/>
        <w:autoSpaceDN/>
        <w:bidi w:val="0"/>
        <w:adjustRightInd w:val="0"/>
        <w:snapToGrid/>
        <w:spacing w:line="312" w:lineRule="auto"/>
        <w:ind w:left="0" w:leftChars="0" w:firstLine="440" w:firstLineChars="200"/>
        <w:textAlignment w:val="auto"/>
        <w:outlineLvl w:val="9"/>
        <w:rPr>
          <w:rFonts w:hint="eastAsia" w:ascii="宋体" w:hAnsi="宋体" w:eastAsia="宋体" w:cs="宋体"/>
          <w:bCs/>
          <w:sz w:val="22"/>
          <w:szCs w:val="22"/>
        </w:rPr>
      </w:pPr>
      <w:r>
        <w:rPr>
          <w:rFonts w:hint="eastAsia" w:ascii="宋体" w:hAnsi="宋体" w:eastAsia="宋体" w:cs="宋体"/>
          <w:bCs/>
          <w:color w:val="000000"/>
          <w:sz w:val="22"/>
          <w:szCs w:val="22"/>
        </w:rPr>
        <w:t>签订日期：                           签订日期：</w:t>
      </w:r>
    </w:p>
    <w:p>
      <w:pPr>
        <w:pStyle w:val="5"/>
        <w:bidi w:val="0"/>
        <w:rPr>
          <w:rFonts w:hint="eastAsia"/>
        </w:rPr>
      </w:pPr>
      <w:r>
        <w:rPr>
          <w:rFonts w:hint="eastAsia" w:ascii="新宋体" w:hAnsi="新宋体" w:eastAsia="新宋体"/>
          <w:color w:val="000000"/>
          <w:sz w:val="32"/>
          <w:szCs w:val="32"/>
        </w:rPr>
        <w:br w:type="page"/>
      </w:r>
      <w:bookmarkStart w:id="186" w:name="_Toc24338"/>
      <w:bookmarkStart w:id="187" w:name="_Toc21219"/>
      <w:bookmarkStart w:id="188" w:name="_Toc19923"/>
      <w:r>
        <w:rPr>
          <w:rFonts w:hint="eastAsia"/>
        </w:rPr>
        <w:t>第三部分 附件</w:t>
      </w:r>
      <w:bookmarkEnd w:id="186"/>
      <w:bookmarkEnd w:id="187"/>
      <w:bookmarkEnd w:id="188"/>
    </w:p>
    <w:p>
      <w:pPr>
        <w:keepNext w:val="0"/>
        <w:keepLines w:val="0"/>
        <w:pageBreakBefore w:val="0"/>
        <w:widowControl w:val="0"/>
        <w:kinsoku/>
        <w:wordWrap/>
        <w:overflowPunct/>
        <w:topLinePunct w:val="0"/>
        <w:autoSpaceDE/>
        <w:autoSpaceDN/>
        <w:bidi w:val="0"/>
        <w:adjustRightInd w:val="0"/>
        <w:snapToGrid/>
        <w:spacing w:line="460" w:lineRule="exact"/>
        <w:ind w:left="0" w:right="0" w:hanging="18" w:hangingChars="8"/>
        <w:jc w:val="left"/>
        <w:textAlignment w:val="auto"/>
        <w:outlineLvl w:val="9"/>
        <w:rPr>
          <w:rFonts w:hint="eastAsia" w:ascii="宋体" w:hAnsi="宋体" w:eastAsia="宋体" w:cs="宋体"/>
          <w:b/>
          <w:bCs/>
          <w:sz w:val="22"/>
          <w:szCs w:val="22"/>
        </w:rPr>
      </w:pPr>
      <w:bookmarkStart w:id="189" w:name="_Toc25675"/>
      <w:bookmarkStart w:id="190" w:name="_Toc24893"/>
      <w:bookmarkStart w:id="191" w:name="_Toc29933"/>
      <w:bookmarkStart w:id="192" w:name="_Toc8976"/>
      <w:bookmarkStart w:id="193" w:name="_Toc23676"/>
      <w:bookmarkStart w:id="194" w:name="_Toc14518"/>
      <w:bookmarkStart w:id="195" w:name="_Toc10024"/>
      <w:bookmarkStart w:id="196" w:name="_Toc3651"/>
      <w:bookmarkStart w:id="197" w:name="_Toc520741242"/>
      <w:bookmarkStart w:id="198" w:name="_Toc14224"/>
      <w:bookmarkStart w:id="199" w:name="_Toc15075"/>
      <w:bookmarkStart w:id="200" w:name="_Toc520741243"/>
      <w:bookmarkStart w:id="201" w:name="_Toc18380"/>
      <w:r>
        <w:rPr>
          <w:rFonts w:hint="eastAsia" w:ascii="宋体" w:hAnsi="宋体" w:eastAsia="宋体" w:cs="宋体"/>
          <w:b/>
          <w:bCs/>
          <w:sz w:val="22"/>
          <w:szCs w:val="22"/>
        </w:rPr>
        <w:t>附件一 ：资格文件</w:t>
      </w:r>
      <w:bookmarkEnd w:id="189"/>
      <w:bookmarkEnd w:id="190"/>
      <w:bookmarkEnd w:id="191"/>
      <w:bookmarkEnd w:id="192"/>
      <w:bookmarkEnd w:id="193"/>
    </w:p>
    <w:bookmarkEnd w:id="194"/>
    <w:bookmarkEnd w:id="195"/>
    <w:bookmarkEnd w:id="196"/>
    <w:bookmarkEnd w:id="197"/>
    <w:bookmarkEnd w:id="198"/>
    <w:bookmarkEnd w:id="199"/>
    <w:bookmarkEnd w:id="200"/>
    <w:bookmarkEnd w:id="201"/>
    <w:p>
      <w:pPr>
        <w:keepNext w:val="0"/>
        <w:keepLines w:val="0"/>
        <w:pageBreakBefore w:val="0"/>
        <w:tabs>
          <w:tab w:val="left" w:pos="420"/>
          <w:tab w:val="left" w:pos="5355"/>
        </w:tabs>
        <w:kinsoku/>
        <w:wordWrap/>
        <w:topLinePunct w:val="0"/>
        <w:bidi w:val="0"/>
        <w:adjustRightInd w:val="0"/>
        <w:snapToGrid/>
        <w:spacing w:line="360" w:lineRule="auto"/>
        <w:ind w:right="0"/>
        <w:jc w:val="center"/>
        <w:textAlignment w:val="auto"/>
        <w:outlineLvl w:val="9"/>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（1）营业执照(或事业法人登记证书或其它工商等登记证明材料)；</w:t>
      </w:r>
    </w:p>
    <w:p>
      <w:pPr>
        <w:keepNext w:val="0"/>
        <w:keepLines w:val="0"/>
        <w:pageBreakBefore w:val="0"/>
        <w:widowControl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bCs/>
          <w:sz w:val="22"/>
          <w:szCs w:val="22"/>
          <w:highlight w:val="none"/>
        </w:rPr>
      </w:pPr>
      <w:r>
        <w:rPr>
          <w:rFonts w:hint="eastAsia" w:ascii="宋体" w:hAnsi="宋体" w:eastAsia="宋体" w:cs="宋体"/>
          <w:b w:val="0"/>
          <w:bCs w:val="0"/>
          <w:sz w:val="22"/>
          <w:szCs w:val="22"/>
          <w:highlight w:val="none"/>
        </w:rPr>
        <w:t>说明：</w:t>
      </w:r>
    </w:p>
    <w:p>
      <w:pPr>
        <w:pStyle w:val="3"/>
        <w:keepNext w:val="0"/>
        <w:keepLines w:val="0"/>
        <w:pageBreakBefore w:val="0"/>
        <w:widowControl w:val="0"/>
        <w:kinsoku/>
        <w:wordWrap/>
        <w:overflowPunct/>
        <w:topLinePunct w:val="0"/>
        <w:autoSpaceDE/>
        <w:autoSpaceDN/>
        <w:bidi w:val="0"/>
        <w:adjustRightInd w:val="0"/>
        <w:snapToGrid/>
        <w:spacing w:after="0" w:line="360" w:lineRule="auto"/>
        <w:ind w:right="0" w:firstLine="440" w:firstLineChars="200"/>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a.</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为企业或个体工商户的，提供有效的“营业执照”；</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为事业单位的，提供有效的“事业单位法人证书”；</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为非企业专业服务机构的，提供执业许可证等证明文件；</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为自然人（中国公民）的，提供个人有效身份证明文件。</w:t>
      </w:r>
    </w:p>
    <w:p>
      <w:pPr>
        <w:pStyle w:val="2"/>
        <w:keepNext w:val="0"/>
        <w:keepLines w:val="0"/>
        <w:pageBreakBefore w:val="0"/>
        <w:widowControl w:val="0"/>
        <w:kinsoku/>
        <w:wordWrap/>
        <w:overflowPunct/>
        <w:topLinePunct w:val="0"/>
        <w:autoSpaceDE/>
        <w:autoSpaceDN/>
        <w:bidi w:val="0"/>
        <w:adjustRightInd w:val="0"/>
        <w:snapToGrid/>
        <w:spacing w:after="0" w:line="360" w:lineRule="auto"/>
        <w:ind w:right="0" w:firstLine="440" w:firstLineChars="200"/>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b.金融、保险、通讯等特定行业的全国性企业所设立的区域性分支机构，以及个体工商户、个人独资企业、合伙企业参加本项目</w:t>
      </w:r>
      <w:r>
        <w:rPr>
          <w:rFonts w:hint="eastAsia" w:ascii="宋体" w:hAnsi="宋体" w:eastAsia="宋体" w:cs="宋体"/>
          <w:sz w:val="22"/>
          <w:szCs w:val="22"/>
          <w:highlight w:val="none"/>
          <w:lang w:val="en-US" w:eastAsia="zh-CN"/>
        </w:rPr>
        <w:t>磋商</w:t>
      </w:r>
      <w:r>
        <w:rPr>
          <w:rFonts w:hint="eastAsia" w:ascii="宋体" w:hAnsi="宋体" w:eastAsia="宋体" w:cs="宋体"/>
          <w:sz w:val="22"/>
          <w:szCs w:val="22"/>
          <w:highlight w:val="none"/>
        </w:rPr>
        <w:t>的，除提供</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自身的营业执照外，还须提供总公司（总机构）授权书或房产权证或其他有效财产证明材料（提供复印件加盖</w:t>
      </w:r>
      <w:r>
        <w:rPr>
          <w:rFonts w:hint="eastAsia" w:ascii="宋体" w:hAnsi="宋体" w:eastAsia="宋体" w:cs="宋体"/>
          <w:color w:val="000000"/>
          <w:sz w:val="22"/>
          <w:szCs w:val="22"/>
          <w:highlight w:val="none"/>
          <w:lang w:val="en-US" w:eastAsia="zh-CN"/>
        </w:rPr>
        <w:t>供应商</w:t>
      </w:r>
      <w:r>
        <w:rPr>
          <w:rFonts w:hint="eastAsia" w:ascii="宋体" w:hAnsi="宋体" w:eastAsia="宋体" w:cs="宋体"/>
          <w:sz w:val="22"/>
          <w:szCs w:val="22"/>
          <w:highlight w:val="none"/>
        </w:rPr>
        <w:t>公章），以证明其具备实际承担责任的能力和法定的缔结合同能力。</w:t>
      </w:r>
    </w:p>
    <w:p>
      <w:pPr>
        <w:pStyle w:val="2"/>
        <w:keepNext w:val="0"/>
        <w:keepLines w:val="0"/>
        <w:pageBreakBefore w:val="0"/>
        <w:widowControl w:val="0"/>
        <w:kinsoku/>
        <w:wordWrap/>
        <w:overflowPunct/>
        <w:topLinePunct w:val="0"/>
        <w:autoSpaceDE/>
        <w:autoSpaceDN/>
        <w:bidi w:val="0"/>
        <w:adjustRightInd w:val="0"/>
        <w:snapToGrid/>
        <w:spacing w:after="0" w:line="360" w:lineRule="auto"/>
        <w:ind w:right="0" w:firstLine="440" w:firstLineChars="200"/>
        <w:textAlignment w:val="auto"/>
        <w:outlineLvl w:val="9"/>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c.供应商</w:t>
      </w:r>
      <w:r>
        <w:rPr>
          <w:rFonts w:hint="eastAsia" w:ascii="宋体" w:hAnsi="宋体" w:eastAsia="宋体" w:cs="宋体"/>
          <w:b w:val="0"/>
          <w:bCs/>
          <w:sz w:val="22"/>
          <w:szCs w:val="22"/>
          <w:highlight w:val="none"/>
        </w:rPr>
        <w:t>提供的相应证明材料复印件均应符合：内容完整、清晰、整洁，上传后进行CA电子签章。</w:t>
      </w:r>
    </w:p>
    <w:p>
      <w:pPr>
        <w:pStyle w:val="2"/>
        <w:keepNext w:val="0"/>
        <w:keepLines w:val="0"/>
        <w:pageBreakBefore w:val="0"/>
        <w:kinsoku/>
        <w:wordWrap/>
        <w:topLinePunct w:val="0"/>
        <w:bidi w:val="0"/>
        <w:adjustRightInd w:val="0"/>
        <w:snapToGrid/>
        <w:spacing w:after="0" w:line="360" w:lineRule="auto"/>
        <w:ind w:right="0" w:firstLine="0" w:firstLineChars="0"/>
        <w:textAlignment w:val="auto"/>
        <w:outlineLvl w:val="9"/>
        <w:rPr>
          <w:rFonts w:hint="eastAsia" w:ascii="宋体" w:hAnsi="宋体" w:eastAsia="宋体" w:cs="宋体"/>
          <w:b w:val="0"/>
          <w:bCs/>
          <w:sz w:val="22"/>
          <w:szCs w:val="22"/>
          <w:highlight w:val="none"/>
        </w:rPr>
      </w:pPr>
    </w:p>
    <w:p>
      <w:pPr>
        <w:keepNext w:val="0"/>
        <w:keepLines w:val="0"/>
        <w:pageBreakBefore w:val="0"/>
        <w:kinsoku/>
        <w:wordWrap/>
        <w:topLinePunct w:val="0"/>
        <w:bidi w:val="0"/>
        <w:adjustRightInd w:val="0"/>
        <w:snapToGrid/>
        <w:ind w:right="0"/>
        <w:outlineLvl w:val="9"/>
        <w:rPr>
          <w:rFonts w:hint="eastAsia" w:ascii="宋体" w:hAnsi="宋体" w:eastAsia="宋体" w:cs="宋体"/>
          <w:sz w:val="22"/>
          <w:szCs w:val="22"/>
        </w:rPr>
      </w:pPr>
      <w:r>
        <w:rPr>
          <w:rFonts w:hint="eastAsia" w:ascii="宋体" w:hAnsi="宋体" w:eastAsia="宋体" w:cs="宋体"/>
          <w:sz w:val="22"/>
          <w:szCs w:val="22"/>
        </w:rPr>
        <w:br w:type="page"/>
      </w:r>
    </w:p>
    <w:p>
      <w:pPr>
        <w:keepNext w:val="0"/>
        <w:keepLines w:val="0"/>
        <w:pageBreakBefore w:val="0"/>
        <w:kinsoku/>
        <w:wordWrap/>
        <w:overflowPunct w:val="0"/>
        <w:topLinePunct w:val="0"/>
        <w:bidi w:val="0"/>
        <w:adjustRightInd w:val="0"/>
        <w:snapToGrid/>
        <w:spacing w:line="460" w:lineRule="exact"/>
        <w:ind w:right="0" w:firstLine="108" w:firstLineChars="49"/>
        <w:jc w:val="center"/>
        <w:outlineLvl w:val="9"/>
        <w:rPr>
          <w:rFonts w:hint="eastAsia" w:ascii="宋体" w:hAnsi="宋体" w:eastAsia="宋体" w:cs="宋体"/>
          <w:b/>
          <w:bCs/>
          <w:color w:val="auto"/>
          <w:sz w:val="22"/>
          <w:szCs w:val="22"/>
          <w:highlight w:val="none"/>
          <w:lang w:val="en-US" w:eastAsia="zh-CN"/>
        </w:rPr>
      </w:pPr>
      <w:bookmarkStart w:id="202" w:name="_Toc6957"/>
      <w:bookmarkStart w:id="203" w:name="_Toc14317"/>
      <w:bookmarkStart w:id="204" w:name="_Toc1759"/>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eastAsia="zh-CN"/>
        </w:rPr>
        <w:t>符合参加政府采购活动应当具备的一般条件的承诺函</w:t>
      </w:r>
      <w:bookmarkEnd w:id="202"/>
      <w:bookmarkEnd w:id="203"/>
      <w:bookmarkEnd w:id="204"/>
      <w:r>
        <w:rPr>
          <w:rFonts w:hint="eastAsia" w:ascii="宋体" w:hAnsi="宋体" w:eastAsia="宋体" w:cs="宋体"/>
          <w:b/>
          <w:bCs/>
          <w:color w:val="auto"/>
          <w:sz w:val="22"/>
          <w:szCs w:val="22"/>
          <w:highlight w:val="none"/>
          <w:lang w:val="en-US" w:eastAsia="zh-CN"/>
        </w:rPr>
        <w:t xml:space="preserve"> </w:t>
      </w:r>
    </w:p>
    <w:p>
      <w:pPr>
        <w:keepNext w:val="0"/>
        <w:keepLines w:val="0"/>
        <w:pageBreakBefore w:val="0"/>
        <w:widowControl/>
        <w:kinsoku/>
        <w:wordWrap/>
        <w:overflowPunct/>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温州市人力资源和社会保障局：</w:t>
      </w:r>
    </w:p>
    <w:p>
      <w:pPr>
        <w:keepNext w:val="0"/>
        <w:keepLines w:val="0"/>
        <w:pageBreakBefore w:val="0"/>
        <w:widowControl/>
        <w:kinsoku/>
        <w:wordWrap/>
        <w:overflowPunct/>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温州市嘉信招标代理有限公司：</w:t>
      </w:r>
    </w:p>
    <w:p>
      <w:pPr>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我方参与（项目名称）【</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】政府采购活动，郑重承诺：</w:t>
      </w:r>
    </w:p>
    <w:p>
      <w:pPr>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（一）具备《中华人民共和国政府采购法》第二十二条第一款规定的条件：</w:t>
      </w:r>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2、具有良好的商业信誉和健全的财务会计制度； </w:t>
      </w:r>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3、具有履行合同所必需的设备和专业技术能力；</w:t>
      </w:r>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4、有依法缴纳税收和社会保障资金的良好记录；</w:t>
      </w:r>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5、参加政府采购活动前三年内，在经营活动中没有重大违法记录；</w:t>
      </w:r>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6、具有法律、行政法规规定的其他条件。</w:t>
      </w:r>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bookmarkStart w:id="205" w:name="_Toc7464"/>
      <w:r>
        <w:rPr>
          <w:rFonts w:hint="eastAsia" w:ascii="宋体" w:hAnsi="宋体" w:eastAsia="宋体" w:cs="宋体"/>
          <w:color w:val="auto"/>
          <w:sz w:val="22"/>
          <w:szCs w:val="22"/>
          <w:highlight w:val="none"/>
        </w:rPr>
        <w:t>（三）不存在以下情况：</w:t>
      </w:r>
      <w:bookmarkEnd w:id="205"/>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1、单位负责人为同一人或者存在直接控股、管理关系的不同供应商参加同一合同项下的政府采购活动的；</w:t>
      </w:r>
    </w:p>
    <w:p>
      <w:pPr>
        <w:keepNext w:val="0"/>
        <w:keepLines w:val="0"/>
        <w:pageBreakBefore w:val="0"/>
        <w:kinsoku/>
        <w:wordWrap/>
        <w:overflowPunct/>
        <w:topLinePunct w:val="0"/>
        <w:bidi w:val="0"/>
        <w:adjustRightInd w:val="0"/>
        <w:snapToGrid/>
        <w:spacing w:line="360" w:lineRule="auto"/>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2、为采购项目提供整体设计、规范编制或者项目管理、监理、检测等服务后再参加该采购项目的其他采购活动的。</w:t>
      </w:r>
    </w:p>
    <w:p>
      <w:pPr>
        <w:pStyle w:val="2"/>
        <w:keepNext w:val="0"/>
        <w:keepLines w:val="0"/>
        <w:pageBreakBefore w:val="0"/>
        <w:kinsoku/>
        <w:wordWrap/>
        <w:overflowPunct/>
        <w:topLinePunct w:val="0"/>
        <w:bidi w:val="0"/>
        <w:adjustRightInd w:val="0"/>
        <w:snapToGrid/>
        <w:spacing w:after="0" w:line="360" w:lineRule="auto"/>
        <w:ind w:right="0" w:firstLine="440" w:firstLineChars="200"/>
        <w:textAlignment w:val="auto"/>
        <w:outlineLvl w:val="9"/>
        <w:rPr>
          <w:rFonts w:hint="eastAsia" w:ascii="宋体" w:hAnsi="宋体" w:eastAsia="宋体" w:cs="宋体"/>
          <w:color w:val="auto"/>
          <w:sz w:val="22"/>
          <w:szCs w:val="22"/>
          <w:highlight w:val="none"/>
          <w:lang w:val="en-US" w:eastAsia="zh-CN"/>
        </w:rPr>
      </w:pPr>
    </w:p>
    <w:p>
      <w:pPr>
        <w:pStyle w:val="2"/>
        <w:keepNext w:val="0"/>
        <w:keepLines w:val="0"/>
        <w:pageBreakBefore w:val="0"/>
        <w:kinsoku/>
        <w:wordWrap/>
        <w:overflowPunct/>
        <w:topLinePunct w:val="0"/>
        <w:bidi w:val="0"/>
        <w:adjustRightInd w:val="0"/>
        <w:snapToGrid/>
        <w:spacing w:after="0" w:line="360" w:lineRule="auto"/>
        <w:ind w:right="0" w:firstLine="440" w:firstLineChars="200"/>
        <w:textAlignment w:val="auto"/>
        <w:outlineLvl w:val="9"/>
        <w:rPr>
          <w:rFonts w:hint="eastAsia" w:ascii="宋体" w:hAnsi="宋体" w:eastAsia="宋体" w:cs="宋体"/>
          <w:color w:val="auto"/>
          <w:sz w:val="22"/>
          <w:szCs w:val="22"/>
          <w:highlight w:val="none"/>
          <w:lang w:val="en-US" w:eastAsia="zh-CN"/>
        </w:rPr>
      </w:pPr>
    </w:p>
    <w:p>
      <w:pPr>
        <w:keepNext w:val="0"/>
        <w:keepLines w:val="0"/>
        <w:pageBreakBefore w:val="0"/>
        <w:widowControl/>
        <w:kinsoku/>
        <w:wordWrap/>
        <w:overflowPunct/>
        <w:topLinePunct w:val="0"/>
        <w:bidi w:val="0"/>
        <w:adjustRightInd w:val="0"/>
        <w:snapToGrid/>
        <w:spacing w:line="360" w:lineRule="auto"/>
        <w:ind w:right="0" w:firstLine="440" w:firstLineChars="200"/>
        <w:jc w:val="left"/>
        <w:textAlignment w:val="auto"/>
        <w:outlineLvl w:val="9"/>
        <w:rPr>
          <w:rFonts w:hint="eastAsia" w:ascii="宋体" w:hAnsi="宋体" w:eastAsia="宋体" w:cs="宋体"/>
          <w:color w:val="auto"/>
          <w:kern w:val="0"/>
          <w:sz w:val="22"/>
          <w:szCs w:val="22"/>
          <w:highlight w:val="none"/>
        </w:rPr>
      </w:pPr>
    </w:p>
    <w:p>
      <w:pPr>
        <w:keepNext w:val="0"/>
        <w:keepLines w:val="0"/>
        <w:pageBreakBefore w:val="0"/>
        <w:widowControl/>
        <w:kinsoku/>
        <w:wordWrap/>
        <w:overflowPunct/>
        <w:topLinePunct w:val="0"/>
        <w:bidi w:val="0"/>
        <w:adjustRightInd w:val="0"/>
        <w:snapToGrid/>
        <w:spacing w:line="360" w:lineRule="auto"/>
        <w:ind w:right="0" w:firstLine="440" w:firstLineChars="200"/>
        <w:jc w:val="left"/>
        <w:textAlignment w:val="auto"/>
        <w:outlineLvl w:val="9"/>
        <w:rPr>
          <w:rFonts w:hint="eastAsia" w:ascii="宋体" w:hAnsi="宋体" w:eastAsia="宋体" w:cs="宋体"/>
          <w:color w:val="auto"/>
          <w:kern w:val="0"/>
          <w:sz w:val="22"/>
          <w:szCs w:val="22"/>
          <w:highlight w:val="none"/>
        </w:rPr>
      </w:pP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rPr>
        <w:t>供应商全称</w:t>
      </w:r>
      <w:r>
        <w:rPr>
          <w:rFonts w:hint="eastAsia" w:ascii="宋体" w:hAnsi="宋体" w:eastAsia="宋体" w:cs="宋体"/>
          <w:sz w:val="22"/>
          <w:szCs w:val="22"/>
        </w:rPr>
        <w:t>（盖章）：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法定代表人（负责人）或授权代表（签字或盖章）：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日期：  年   月  日</w:t>
      </w:r>
    </w:p>
    <w:p>
      <w:pPr>
        <w:keepNext w:val="0"/>
        <w:keepLines w:val="0"/>
        <w:pageBreakBefore w:val="0"/>
        <w:kinsoku/>
        <w:wordWrap/>
        <w:topLinePunct w:val="0"/>
        <w:bidi w:val="0"/>
        <w:adjustRightInd w:val="0"/>
        <w:snapToGrid/>
        <w:ind w:right="0"/>
        <w:outlineLvl w:val="9"/>
        <w:rPr>
          <w:rFonts w:hint="eastAsia" w:ascii="宋体" w:hAnsi="宋体" w:eastAsia="宋体" w:cs="宋体"/>
          <w:sz w:val="22"/>
          <w:szCs w:val="22"/>
        </w:rPr>
      </w:pPr>
      <w:r>
        <w:rPr>
          <w:rFonts w:hint="eastAsia" w:ascii="宋体" w:hAnsi="宋体" w:eastAsia="宋体" w:cs="宋体"/>
          <w:sz w:val="22"/>
          <w:szCs w:val="22"/>
        </w:rPr>
        <w:br w:type="page"/>
      </w:r>
    </w:p>
    <w:p>
      <w:pPr>
        <w:keepNext w:val="0"/>
        <w:keepLines w:val="0"/>
        <w:pageBreakBefore w:val="0"/>
        <w:tabs>
          <w:tab w:val="left" w:pos="420"/>
          <w:tab w:val="left" w:pos="5355"/>
        </w:tabs>
        <w:kinsoku/>
        <w:wordWrap/>
        <w:topLinePunct w:val="0"/>
        <w:bidi w:val="0"/>
        <w:adjustRightInd w:val="0"/>
        <w:snapToGrid/>
        <w:spacing w:line="360" w:lineRule="auto"/>
        <w:ind w:right="0"/>
        <w:jc w:val="center"/>
        <w:textAlignment w:val="auto"/>
        <w:outlineLvl w:val="9"/>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（3）供应商“信用中国”(www.creditchina.gov.cn)；“中国政府采购网”（http://www.ccgp.gov.cn/）信用记录网页截图（磋商公告发布之日至磋商截止时间前）</w:t>
      </w:r>
    </w:p>
    <w:p>
      <w:pPr>
        <w:pStyle w:val="2"/>
        <w:keepNext w:val="0"/>
        <w:keepLines w:val="0"/>
        <w:pageBreakBefore w:val="0"/>
        <w:kinsoku/>
        <w:wordWrap/>
        <w:topLinePunct w:val="0"/>
        <w:bidi w:val="0"/>
        <w:adjustRightInd w:val="0"/>
        <w:snapToGrid/>
        <w:spacing w:after="0" w:line="360" w:lineRule="auto"/>
        <w:ind w:right="0" w:firstLine="221"/>
        <w:textAlignment w:val="auto"/>
        <w:outlineLvl w:val="9"/>
        <w:rPr>
          <w:rFonts w:hint="eastAsia" w:ascii="宋体" w:hAnsi="宋体" w:eastAsia="宋体" w:cs="宋体"/>
          <w:sz w:val="22"/>
          <w:szCs w:val="22"/>
          <w:highlight w:val="none"/>
        </w:rPr>
      </w:pPr>
    </w:p>
    <w:p>
      <w:pPr>
        <w:pStyle w:val="10"/>
        <w:keepNext w:val="0"/>
        <w:keepLines w:val="0"/>
        <w:pageBreakBefore w:val="0"/>
        <w:kinsoku/>
        <w:wordWrap/>
        <w:topLinePunct w:val="0"/>
        <w:bidi w:val="0"/>
        <w:adjustRightInd w:val="0"/>
        <w:snapToGrid/>
        <w:ind w:right="0" w:firstLine="422"/>
        <w:jc w:val="center"/>
        <w:textAlignment w:val="auto"/>
        <w:outlineLvl w:val="9"/>
        <w:rPr>
          <w:rFonts w:hint="eastAsia" w:ascii="宋体" w:hAnsi="宋体" w:eastAsia="宋体" w:cs="宋体"/>
          <w:b/>
          <w:bCs/>
          <w:sz w:val="22"/>
          <w:szCs w:val="22"/>
          <w:lang w:eastAsia="zh-CN"/>
        </w:rPr>
      </w:pPr>
      <w:bookmarkStart w:id="206" w:name="_Toc26391"/>
    </w:p>
    <w:p>
      <w:pPr>
        <w:pStyle w:val="10"/>
        <w:keepNext w:val="0"/>
        <w:keepLines w:val="0"/>
        <w:pageBreakBefore w:val="0"/>
        <w:kinsoku/>
        <w:wordWrap/>
        <w:topLinePunct w:val="0"/>
        <w:bidi w:val="0"/>
        <w:adjustRightInd w:val="0"/>
        <w:snapToGrid/>
        <w:ind w:right="0" w:firstLine="422"/>
        <w:jc w:val="center"/>
        <w:textAlignment w:val="auto"/>
        <w:outlineLvl w:val="9"/>
        <w:rPr>
          <w:rFonts w:hint="eastAsia" w:ascii="宋体" w:hAnsi="宋体" w:eastAsia="宋体" w:cs="宋体"/>
          <w:b/>
          <w:bCs/>
          <w:sz w:val="22"/>
          <w:szCs w:val="22"/>
          <w:highlight w:val="none"/>
        </w:rPr>
      </w:pPr>
      <w:bookmarkStart w:id="207" w:name="_Toc27002"/>
      <w:bookmarkStart w:id="208" w:name="_Toc9731"/>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4</w:t>
      </w:r>
      <w:r>
        <w:rPr>
          <w:rFonts w:hint="eastAsia" w:ascii="宋体" w:hAnsi="宋体" w:eastAsia="宋体" w:cs="宋体"/>
          <w:b/>
          <w:bCs/>
          <w:sz w:val="22"/>
          <w:szCs w:val="22"/>
          <w:lang w:eastAsia="zh-CN"/>
        </w:rPr>
        <w:t>）法定代表人（负责人）资格声明书</w:t>
      </w:r>
      <w:bookmarkEnd w:id="206"/>
      <w:bookmarkEnd w:id="207"/>
      <w:bookmarkEnd w:id="208"/>
    </w:p>
    <w:p>
      <w:pPr>
        <w:keepNext w:val="0"/>
        <w:keepLines w:val="0"/>
        <w:pageBreakBefore w:val="0"/>
        <w:widowControl/>
        <w:kinsoku/>
        <w:wordWrap/>
        <w:overflowPunct/>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温州市人力资源和社会保障局：</w:t>
      </w:r>
    </w:p>
    <w:p>
      <w:pPr>
        <w:keepNext w:val="0"/>
        <w:keepLines w:val="0"/>
        <w:pageBreakBefore w:val="0"/>
        <w:widowControl/>
        <w:kinsoku/>
        <w:wordWrap/>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温州市嘉信招标代理有限公司：</w:t>
      </w:r>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440" w:firstLineChars="200"/>
        <w:textAlignment w:val="auto"/>
        <w:outlineLvl w:val="9"/>
        <w:rPr>
          <w:rFonts w:hint="eastAsia" w:ascii="宋体" w:hAnsi="宋体" w:eastAsia="宋体" w:cs="宋体"/>
          <w:snapToGrid w:val="0"/>
          <w:kern w:val="0"/>
          <w:sz w:val="22"/>
          <w:szCs w:val="22"/>
          <w:highlight w:val="none"/>
        </w:rPr>
      </w:pPr>
      <w:r>
        <w:rPr>
          <w:rFonts w:hint="eastAsia" w:ascii="宋体" w:hAnsi="宋体" w:eastAsia="宋体" w:cs="宋体"/>
          <w:snapToGrid w:val="0"/>
          <w:kern w:val="0"/>
          <w:sz w:val="22"/>
          <w:szCs w:val="22"/>
          <w:highlight w:val="none"/>
        </w:rPr>
        <w:t xml:space="preserve">我 </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（姓名）系</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w:t>
      </w:r>
      <w:r>
        <w:rPr>
          <w:rFonts w:hint="eastAsia" w:ascii="宋体" w:hAnsi="宋体" w:eastAsia="宋体" w:cs="宋体"/>
          <w:snapToGrid w:val="0"/>
          <w:kern w:val="0"/>
          <w:sz w:val="22"/>
          <w:szCs w:val="22"/>
          <w:highlight w:val="none"/>
          <w:lang w:val="en-US" w:eastAsia="zh-CN"/>
        </w:rPr>
        <w:t>供应商</w:t>
      </w:r>
      <w:r>
        <w:rPr>
          <w:rFonts w:hint="eastAsia" w:ascii="宋体" w:hAnsi="宋体" w:eastAsia="宋体" w:cs="宋体"/>
          <w:snapToGrid w:val="0"/>
          <w:kern w:val="0"/>
          <w:sz w:val="22"/>
          <w:szCs w:val="22"/>
          <w:highlight w:val="none"/>
        </w:rPr>
        <w:t>名称）的法定代表人（负责人），身份证号：</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 xml:space="preserve"> ，联系电话： </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，电子邮箱</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 xml:space="preserve"> 。</w:t>
      </w:r>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440" w:firstLineChars="200"/>
        <w:textAlignment w:val="auto"/>
        <w:outlineLvl w:val="9"/>
        <w:rPr>
          <w:rFonts w:hint="eastAsia" w:ascii="宋体" w:hAnsi="宋体" w:eastAsia="宋体" w:cs="宋体"/>
          <w:snapToGrid w:val="0"/>
          <w:kern w:val="0"/>
          <w:sz w:val="22"/>
          <w:szCs w:val="22"/>
          <w:highlight w:val="none"/>
        </w:rPr>
      </w:pPr>
      <w:r>
        <w:rPr>
          <w:rFonts w:hint="eastAsia" w:ascii="宋体" w:hAnsi="宋体" w:eastAsia="宋体" w:cs="宋体"/>
          <w:snapToGrid w:val="0"/>
          <w:kern w:val="0"/>
          <w:sz w:val="22"/>
          <w:szCs w:val="22"/>
          <w:highlight w:val="none"/>
        </w:rPr>
        <w:t>特此证明！</w:t>
      </w:r>
    </w:p>
    <w:p>
      <w:pPr>
        <w:pStyle w:val="10"/>
        <w:keepNext w:val="0"/>
        <w:keepLines w:val="0"/>
        <w:pageBreakBefore w:val="0"/>
        <w:kinsoku/>
        <w:wordWrap/>
        <w:topLinePunct w:val="0"/>
        <w:bidi w:val="0"/>
        <w:adjustRightInd w:val="0"/>
        <w:snapToGrid/>
        <w:spacing w:line="360" w:lineRule="auto"/>
        <w:ind w:right="0" w:firstLine="420"/>
        <w:textAlignment w:val="auto"/>
        <w:outlineLvl w:val="9"/>
        <w:rPr>
          <w:rFonts w:hint="eastAsia" w:ascii="宋体" w:hAnsi="宋体" w:eastAsia="宋体" w:cs="宋体"/>
          <w:snapToGrid w:val="0"/>
          <w:kern w:val="0"/>
          <w:sz w:val="22"/>
          <w:szCs w:val="22"/>
          <w:highlight w:val="none"/>
        </w:rPr>
      </w:pPr>
    </w:p>
    <w:p>
      <w:pPr>
        <w:pStyle w:val="10"/>
        <w:keepNext w:val="0"/>
        <w:keepLines w:val="0"/>
        <w:pageBreakBefore w:val="0"/>
        <w:kinsoku/>
        <w:wordWrap/>
        <w:topLinePunct w:val="0"/>
        <w:bidi w:val="0"/>
        <w:adjustRightInd w:val="0"/>
        <w:snapToGrid/>
        <w:spacing w:line="360" w:lineRule="auto"/>
        <w:ind w:right="0" w:firstLine="0"/>
        <w:textAlignment w:val="auto"/>
        <w:outlineLvl w:val="9"/>
        <w:rPr>
          <w:rFonts w:hint="eastAsia" w:ascii="宋体" w:hAnsi="宋体" w:eastAsia="宋体" w:cs="宋体"/>
          <w:snapToGrid w:val="0"/>
          <w:kern w:val="0"/>
          <w:sz w:val="22"/>
          <w:szCs w:val="22"/>
          <w:highlight w:val="none"/>
        </w:rPr>
      </w:pPr>
      <w:bookmarkStart w:id="209" w:name="_Toc5807"/>
      <w:r>
        <w:rPr>
          <w:rFonts w:hint="eastAsia" w:ascii="宋体" w:hAnsi="宋体" w:eastAsia="宋体" w:cs="宋体"/>
          <w:sz w:val="22"/>
          <w:szCs w:val="22"/>
          <w:highlight w:val="none"/>
        </w:rPr>
        <w:t>供应商全称</w:t>
      </w:r>
      <w:r>
        <w:rPr>
          <w:rFonts w:hint="eastAsia" w:ascii="宋体" w:hAnsi="宋体" w:eastAsia="宋体" w:cs="宋体"/>
          <w:snapToGrid w:val="0"/>
          <w:kern w:val="0"/>
          <w:sz w:val="22"/>
          <w:szCs w:val="22"/>
          <w:highlight w:val="none"/>
        </w:rPr>
        <w:t>：(盖章)</w:t>
      </w:r>
      <w:bookmarkEnd w:id="209"/>
    </w:p>
    <w:p>
      <w:pPr>
        <w:pStyle w:val="10"/>
        <w:keepNext w:val="0"/>
        <w:keepLines w:val="0"/>
        <w:pageBreakBefore w:val="0"/>
        <w:kinsoku/>
        <w:wordWrap/>
        <w:topLinePunct w:val="0"/>
        <w:bidi w:val="0"/>
        <w:adjustRightInd w:val="0"/>
        <w:snapToGrid/>
        <w:spacing w:line="360" w:lineRule="auto"/>
        <w:ind w:right="0" w:firstLine="0"/>
        <w:textAlignment w:val="auto"/>
        <w:outlineLvl w:val="9"/>
        <w:rPr>
          <w:rFonts w:hint="eastAsia" w:ascii="宋体" w:hAnsi="宋体" w:eastAsia="宋体" w:cs="宋体"/>
          <w:snapToGrid w:val="0"/>
          <w:kern w:val="0"/>
          <w:sz w:val="22"/>
          <w:szCs w:val="22"/>
          <w:highlight w:val="none"/>
        </w:rPr>
      </w:pPr>
      <w:r>
        <w:rPr>
          <w:rFonts w:hint="eastAsia" w:ascii="宋体" w:hAnsi="宋体" w:eastAsia="宋体" w:cs="宋体"/>
          <w:snapToGrid w:val="0"/>
          <w:kern w:val="0"/>
          <w:sz w:val="22"/>
          <w:szCs w:val="22"/>
          <w:highlight w:val="none"/>
        </w:rPr>
        <w:t>日期：</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年</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月</w:t>
      </w:r>
      <w:r>
        <w:rPr>
          <w:rFonts w:hint="eastAsia" w:ascii="宋体" w:hAnsi="宋体" w:eastAsia="宋体" w:cs="宋体"/>
          <w:snapToGrid w:val="0"/>
          <w:kern w:val="0"/>
          <w:sz w:val="22"/>
          <w:szCs w:val="22"/>
          <w:highlight w:val="none"/>
          <w:u w:val="single"/>
        </w:rPr>
        <w:t xml:space="preserve">     </w:t>
      </w:r>
      <w:r>
        <w:rPr>
          <w:rFonts w:hint="eastAsia" w:ascii="宋体" w:hAnsi="宋体" w:eastAsia="宋体" w:cs="宋体"/>
          <w:snapToGrid w:val="0"/>
          <w:kern w:val="0"/>
          <w:sz w:val="22"/>
          <w:szCs w:val="22"/>
          <w:highlight w:val="none"/>
        </w:rPr>
        <w:t>日</w:t>
      </w:r>
    </w:p>
    <w:p>
      <w:pPr>
        <w:keepNext w:val="0"/>
        <w:keepLines w:val="0"/>
        <w:pageBreakBefore w:val="0"/>
        <w:kinsoku/>
        <w:wordWrap/>
        <w:topLinePunct w:val="0"/>
        <w:bidi w:val="0"/>
        <w:adjustRightInd w:val="0"/>
        <w:snapToGrid/>
        <w:spacing w:line="360" w:lineRule="auto"/>
        <w:ind w:right="0"/>
        <w:textAlignment w:val="auto"/>
        <w:outlineLvl w:val="9"/>
        <w:rPr>
          <w:rFonts w:hint="eastAsia" w:ascii="宋体" w:hAnsi="宋体" w:eastAsia="宋体" w:cs="宋体"/>
          <w:snapToGrid w:val="0"/>
          <w:kern w:val="0"/>
          <w:sz w:val="22"/>
          <w:szCs w:val="22"/>
          <w:highlight w:val="none"/>
        </w:rPr>
      </w:pPr>
    </w:p>
    <w:p>
      <w:pPr>
        <w:keepNext w:val="0"/>
        <w:keepLines w:val="0"/>
        <w:pageBreakBefore w:val="0"/>
        <w:kinsoku/>
        <w:wordWrap/>
        <w:topLinePunct w:val="0"/>
        <w:bidi w:val="0"/>
        <w:adjustRightInd w:val="0"/>
        <w:snapToGrid/>
        <w:spacing w:line="360" w:lineRule="auto"/>
        <w:ind w:right="0"/>
        <w:textAlignment w:val="auto"/>
        <w:outlineLvl w:val="9"/>
        <w:rPr>
          <w:rFonts w:hint="eastAsia" w:ascii="宋体" w:hAnsi="宋体" w:eastAsia="宋体" w:cs="宋体"/>
          <w:snapToGrid w:val="0"/>
          <w:kern w:val="0"/>
          <w:sz w:val="22"/>
          <w:szCs w:val="22"/>
          <w:highlight w:val="none"/>
        </w:rPr>
      </w:pPr>
      <w:r>
        <w:rPr>
          <w:rFonts w:hint="eastAsia" w:ascii="宋体" w:hAnsi="宋体" w:eastAsia="宋体" w:cs="宋体"/>
          <w:b/>
          <w:bCs/>
          <w:sz w:val="22"/>
          <w:szCs w:val="22"/>
          <w:highlight w:val="none"/>
        </w:rPr>
        <w:t>特别提醒：供应商应保证法定代表人（负责人）的联系方式（如手机号码、电子邮箱等）正确并保持畅通</w:t>
      </w:r>
    </w:p>
    <w:p>
      <w:pPr>
        <w:keepNext w:val="0"/>
        <w:keepLines w:val="0"/>
        <w:pageBreakBefore w:val="0"/>
        <w:kinsoku/>
        <w:wordWrap/>
        <w:topLinePunct w:val="0"/>
        <w:bidi w:val="0"/>
        <w:adjustRightInd w:val="0"/>
        <w:snapToGrid/>
        <w:spacing w:line="360" w:lineRule="auto"/>
        <w:ind w:right="0"/>
        <w:textAlignment w:val="auto"/>
        <w:outlineLvl w:val="9"/>
        <w:rPr>
          <w:rFonts w:hint="eastAsia" w:ascii="宋体" w:hAnsi="宋体" w:eastAsia="宋体" w:cs="宋体"/>
          <w:b/>
          <w:sz w:val="22"/>
          <w:szCs w:val="22"/>
          <w:highlight w:val="none"/>
        </w:rPr>
      </w:pPr>
      <w:r>
        <w:rPr>
          <w:rFonts w:hint="eastAsia" w:ascii="宋体" w:hAnsi="宋体" w:eastAsia="宋体" w:cs="宋体"/>
          <w:b/>
          <w:sz w:val="22"/>
          <w:szCs w:val="22"/>
          <w:highlight w:val="none"/>
        </w:rPr>
        <w:t>附：</w:t>
      </w:r>
    </w:p>
    <w:tbl>
      <w:tblPr>
        <w:tblStyle w:val="18"/>
        <w:tblpPr w:leftFromText="180" w:rightFromText="180" w:vertAnchor="text" w:horzAnchor="page" w:tblpXSpec="center" w:tblpY="497"/>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8" w:hRule="atLeast"/>
          <w:jc w:val="center"/>
        </w:trPr>
        <w:tc>
          <w:tcPr>
            <w:tcW w:w="8522" w:type="dxa"/>
            <w:noWrap w:val="0"/>
            <w:vAlign w:val="center"/>
          </w:tcPr>
          <w:p>
            <w:pPr>
              <w:keepNext w:val="0"/>
              <w:keepLines w:val="0"/>
              <w:pageBreakBefore w:val="0"/>
              <w:kinsoku/>
              <w:wordWrap/>
              <w:topLinePunct w:val="0"/>
              <w:bidi w:val="0"/>
              <w:adjustRightInd w:val="0"/>
              <w:snapToGrid/>
              <w:spacing w:line="360" w:lineRule="auto"/>
              <w:ind w:right="0" w:firstLine="422"/>
              <w:jc w:val="center"/>
              <w:textAlignment w:val="auto"/>
              <w:outlineLvl w:val="9"/>
              <w:rPr>
                <w:rFonts w:hint="eastAsia" w:ascii="宋体" w:hAnsi="宋体" w:eastAsia="宋体" w:cs="宋体"/>
                <w:b/>
                <w:sz w:val="22"/>
                <w:szCs w:val="22"/>
                <w:highlight w:val="none"/>
              </w:rPr>
            </w:pPr>
            <w:r>
              <w:rPr>
                <w:rFonts w:hint="eastAsia" w:ascii="宋体" w:hAnsi="宋体" w:eastAsia="宋体" w:cs="宋体"/>
                <w:b/>
                <w:sz w:val="22"/>
                <w:szCs w:val="22"/>
                <w:highlight w:val="none"/>
              </w:rPr>
              <w:t>法定代表人（负责人）身份证复印件</w:t>
            </w:r>
          </w:p>
          <w:p>
            <w:pPr>
              <w:keepNext w:val="0"/>
              <w:keepLines w:val="0"/>
              <w:pageBreakBefore w:val="0"/>
              <w:kinsoku/>
              <w:wordWrap/>
              <w:topLinePunct w:val="0"/>
              <w:bidi w:val="0"/>
              <w:adjustRightInd w:val="0"/>
              <w:snapToGrid/>
              <w:spacing w:line="360" w:lineRule="auto"/>
              <w:ind w:right="0" w:firstLine="422"/>
              <w:jc w:val="center"/>
              <w:textAlignment w:val="auto"/>
              <w:outlineLvl w:val="9"/>
              <w:rPr>
                <w:rFonts w:hint="eastAsia" w:ascii="宋体" w:hAnsi="宋体" w:eastAsia="宋体" w:cs="宋体"/>
                <w:b/>
                <w:bCs/>
                <w:sz w:val="22"/>
                <w:szCs w:val="22"/>
                <w:highlight w:val="none"/>
              </w:rPr>
            </w:pPr>
          </w:p>
        </w:tc>
      </w:tr>
    </w:tbl>
    <w:p>
      <w:pPr>
        <w:pStyle w:val="2"/>
        <w:keepNext w:val="0"/>
        <w:keepLines w:val="0"/>
        <w:pageBreakBefore w:val="0"/>
        <w:kinsoku/>
        <w:wordWrap/>
        <w:topLinePunct w:val="0"/>
        <w:bidi w:val="0"/>
        <w:adjustRightInd w:val="0"/>
        <w:snapToGrid/>
        <w:spacing w:after="0" w:line="360" w:lineRule="auto"/>
        <w:ind w:right="0" w:firstLine="221"/>
        <w:textAlignment w:val="auto"/>
        <w:outlineLvl w:val="9"/>
        <w:rPr>
          <w:rFonts w:hint="eastAsia" w:ascii="宋体" w:hAnsi="宋体" w:eastAsia="宋体" w:cs="宋体"/>
          <w:sz w:val="22"/>
          <w:szCs w:val="22"/>
          <w:highlight w:val="none"/>
        </w:rPr>
      </w:pPr>
    </w:p>
    <w:p>
      <w:pPr>
        <w:keepNext w:val="0"/>
        <w:keepLines w:val="0"/>
        <w:pageBreakBefore w:val="0"/>
        <w:kinsoku/>
        <w:wordWrap/>
        <w:topLinePunct w:val="0"/>
        <w:bidi w:val="0"/>
        <w:adjustRightInd w:val="0"/>
        <w:snapToGrid/>
        <w:ind w:right="0"/>
        <w:outlineLvl w:val="9"/>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br w:type="page"/>
      </w:r>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0" w:firstLineChars="0"/>
        <w:jc w:val="center"/>
        <w:textAlignment w:val="auto"/>
        <w:outlineLvl w:val="9"/>
        <w:rPr>
          <w:rFonts w:hint="eastAsia" w:ascii="宋体" w:hAnsi="宋体" w:eastAsia="宋体" w:cs="宋体"/>
          <w:b/>
          <w:kern w:val="2"/>
          <w:sz w:val="22"/>
          <w:szCs w:val="22"/>
          <w:lang w:val="en-US" w:eastAsia="zh-CN" w:bidi="ar-SA"/>
        </w:rPr>
      </w:pPr>
      <w:bookmarkStart w:id="210" w:name="_Toc5886"/>
      <w:r>
        <w:rPr>
          <w:rFonts w:hint="eastAsia" w:ascii="宋体" w:hAnsi="宋体" w:eastAsia="宋体" w:cs="宋体"/>
          <w:b/>
          <w:kern w:val="2"/>
          <w:sz w:val="22"/>
          <w:szCs w:val="22"/>
          <w:lang w:val="en-US" w:eastAsia="zh-CN" w:bidi="ar-SA"/>
        </w:rPr>
        <w:t>（5）法定代表人（负责人）授权委托书</w:t>
      </w:r>
      <w:bookmarkEnd w:id="210"/>
    </w:p>
    <w:p>
      <w:pPr>
        <w:keepNext w:val="0"/>
        <w:keepLines w:val="0"/>
        <w:pageBreakBefore w:val="0"/>
        <w:widowControl/>
        <w:kinsoku/>
        <w:wordWrap/>
        <w:overflowPunct/>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温州市人力资源和社会保障局：</w:t>
      </w:r>
    </w:p>
    <w:p>
      <w:pPr>
        <w:keepNext w:val="0"/>
        <w:keepLines w:val="0"/>
        <w:pageBreakBefore w:val="0"/>
        <w:widowControl/>
        <w:kinsoku/>
        <w:wordWrap/>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温州市嘉信招标代理有限公司：</w:t>
      </w:r>
    </w:p>
    <w:p>
      <w:pPr>
        <w:keepNext w:val="0"/>
        <w:keepLines w:val="0"/>
        <w:pageBreakBefore w:val="0"/>
        <w:kinsoku/>
        <w:wordWrap/>
        <w:topLinePunct w:val="0"/>
        <w:bidi w:val="0"/>
        <w:adjustRightInd w:val="0"/>
        <w:snapToGrid/>
        <w:spacing w:line="360" w:lineRule="auto"/>
        <w:ind w:right="0" w:firstLine="420"/>
        <w:textAlignment w:val="auto"/>
        <w:outlineLvl w:val="9"/>
        <w:rPr>
          <w:rFonts w:hint="eastAsia" w:ascii="宋体" w:hAnsi="宋体" w:eastAsia="宋体" w:cs="宋体"/>
          <w:sz w:val="22"/>
          <w:szCs w:val="22"/>
          <w:highlight w:val="none"/>
          <w:u w:val="single"/>
        </w:rPr>
      </w:pPr>
    </w:p>
    <w:p>
      <w:pPr>
        <w:keepNext w:val="0"/>
        <w:keepLines w:val="0"/>
        <w:pageBreakBefore w:val="0"/>
        <w:kinsoku/>
        <w:wordWrap/>
        <w:topLinePunct w:val="0"/>
        <w:bidi w:val="0"/>
        <w:adjustRightInd w:val="0"/>
        <w:snapToGrid/>
        <w:spacing w:line="360" w:lineRule="auto"/>
        <w:ind w:right="0" w:firstLine="550" w:firstLineChars="250"/>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（供应商全称）法定代表人（负责人）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授权</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（全权代表姓名）为全权代表，参加贵处组织的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（项目名称、项目编号）的采购活动，全权代表我方处理采购活动中的一切事宜。</w:t>
      </w:r>
    </w:p>
    <w:p>
      <w:pPr>
        <w:keepNext w:val="0"/>
        <w:keepLines w:val="0"/>
        <w:pageBreakBefore w:val="0"/>
        <w:kinsoku/>
        <w:wordWrap/>
        <w:topLinePunct w:val="0"/>
        <w:bidi w:val="0"/>
        <w:adjustRightInd w:val="0"/>
        <w:snapToGrid/>
        <w:spacing w:line="360" w:lineRule="auto"/>
        <w:ind w:right="0" w:firstLine="420"/>
        <w:textAlignment w:val="auto"/>
        <w:outlineLvl w:val="9"/>
        <w:rPr>
          <w:rFonts w:hint="eastAsia" w:ascii="宋体" w:hAnsi="宋体" w:eastAsia="宋体" w:cs="宋体"/>
          <w:sz w:val="22"/>
          <w:szCs w:val="22"/>
          <w:highlight w:val="none"/>
        </w:rPr>
      </w:pPr>
    </w:p>
    <w:p>
      <w:pPr>
        <w:keepNext w:val="0"/>
        <w:keepLines w:val="0"/>
        <w:pageBreakBefore w:val="0"/>
        <w:kinsoku/>
        <w:wordWrap/>
        <w:topLinePunct w:val="0"/>
        <w:bidi w:val="0"/>
        <w:adjustRightInd w:val="0"/>
        <w:snapToGrid/>
        <w:spacing w:line="360" w:lineRule="auto"/>
        <w:ind w:right="0" w:firstLine="420"/>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p>
    <w:p>
      <w:pPr>
        <w:keepNext w:val="0"/>
        <w:keepLines w:val="0"/>
        <w:pageBreakBefore w:val="0"/>
        <w:kinsoku/>
        <w:wordWrap/>
        <w:topLinePunct w:val="0"/>
        <w:bidi w:val="0"/>
        <w:adjustRightInd w:val="0"/>
        <w:snapToGrid/>
        <w:spacing w:line="360" w:lineRule="auto"/>
        <w:ind w:right="0" w:firstLine="42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法定代表人（负责人）(签字或盖章)：</w:t>
      </w:r>
    </w:p>
    <w:p>
      <w:pPr>
        <w:keepNext w:val="0"/>
        <w:keepLines w:val="0"/>
        <w:pageBreakBefore w:val="0"/>
        <w:kinsoku/>
        <w:wordWrap/>
        <w:topLinePunct w:val="0"/>
        <w:bidi w:val="0"/>
        <w:adjustRightInd w:val="0"/>
        <w:snapToGrid/>
        <w:spacing w:line="360" w:lineRule="auto"/>
        <w:ind w:right="0" w:firstLine="42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供应商全称（公章）：</w:t>
      </w:r>
    </w:p>
    <w:p>
      <w:pPr>
        <w:keepNext w:val="0"/>
        <w:keepLines w:val="0"/>
        <w:pageBreakBefore w:val="0"/>
        <w:kinsoku/>
        <w:wordWrap/>
        <w:topLinePunct w:val="0"/>
        <w:bidi w:val="0"/>
        <w:adjustRightInd w:val="0"/>
        <w:snapToGrid/>
        <w:spacing w:line="360" w:lineRule="auto"/>
        <w:ind w:right="0" w:firstLine="42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日期：   年    月   日</w:t>
      </w:r>
    </w:p>
    <w:p>
      <w:pPr>
        <w:pStyle w:val="2"/>
        <w:keepNext w:val="0"/>
        <w:keepLines w:val="0"/>
        <w:pageBreakBefore w:val="0"/>
        <w:kinsoku/>
        <w:wordWrap/>
        <w:topLinePunct w:val="0"/>
        <w:bidi w:val="0"/>
        <w:adjustRightInd w:val="0"/>
        <w:snapToGrid/>
        <w:spacing w:after="0" w:line="360" w:lineRule="auto"/>
        <w:ind w:right="0" w:firstLine="221"/>
        <w:textAlignment w:val="auto"/>
        <w:outlineLvl w:val="9"/>
        <w:rPr>
          <w:rFonts w:hint="eastAsia" w:ascii="宋体" w:hAnsi="宋体" w:eastAsia="宋体" w:cs="宋体"/>
          <w:sz w:val="22"/>
          <w:szCs w:val="22"/>
          <w:highlight w:val="none"/>
        </w:rPr>
      </w:pPr>
    </w:p>
    <w:p>
      <w:pPr>
        <w:keepNext w:val="0"/>
        <w:keepLines w:val="0"/>
        <w:pageBreakBefore w:val="0"/>
        <w:kinsoku/>
        <w:wordWrap/>
        <w:topLinePunct w:val="0"/>
        <w:bidi w:val="0"/>
        <w:adjustRightInd w:val="0"/>
        <w:snapToGrid/>
        <w:spacing w:line="360" w:lineRule="auto"/>
        <w:ind w:right="0" w:firstLine="420"/>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附：</w:t>
      </w:r>
    </w:p>
    <w:tbl>
      <w:tblPr>
        <w:tblStyle w:val="18"/>
        <w:tblW w:w="85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092"/>
        <w:gridCol w:w="2196"/>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授权代表姓名</w:t>
            </w:r>
          </w:p>
        </w:tc>
        <w:tc>
          <w:tcPr>
            <w:tcW w:w="2092"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p>
        </w:tc>
        <w:tc>
          <w:tcPr>
            <w:tcW w:w="2196"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手机号码</w:t>
            </w:r>
          </w:p>
        </w:tc>
        <w:tc>
          <w:tcPr>
            <w:tcW w:w="2100"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电子邮箱</w:t>
            </w:r>
          </w:p>
        </w:tc>
        <w:tc>
          <w:tcPr>
            <w:tcW w:w="2092"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p>
        </w:tc>
        <w:tc>
          <w:tcPr>
            <w:tcW w:w="2196"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详细通讯地址</w:t>
            </w:r>
          </w:p>
        </w:tc>
        <w:tc>
          <w:tcPr>
            <w:tcW w:w="2100"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职务</w:t>
            </w:r>
          </w:p>
        </w:tc>
        <w:tc>
          <w:tcPr>
            <w:tcW w:w="2092"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p>
        </w:tc>
        <w:tc>
          <w:tcPr>
            <w:tcW w:w="2196" w:type="dxa"/>
            <w:noWrap w:val="0"/>
            <w:vAlign w:val="center"/>
          </w:tcPr>
          <w:p>
            <w:pPr>
              <w:keepNext w:val="0"/>
              <w:keepLines w:val="0"/>
              <w:pageBreakBefore w:val="0"/>
              <w:kinsoku/>
              <w:wordWrap/>
              <w:topLinePunct w:val="0"/>
              <w:bidi w:val="0"/>
              <w:adjustRightInd w:val="0"/>
              <w:snapToGrid/>
              <w:spacing w:line="360" w:lineRule="auto"/>
              <w:ind w:right="0" w:firstLine="420"/>
              <w:jc w:val="center"/>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邮政编码</w:t>
            </w:r>
          </w:p>
        </w:tc>
        <w:tc>
          <w:tcPr>
            <w:tcW w:w="2100" w:type="dxa"/>
            <w:noWrap w:val="0"/>
            <w:vAlign w:val="center"/>
          </w:tcPr>
          <w:p>
            <w:pPr>
              <w:keepNext w:val="0"/>
              <w:keepLines w:val="0"/>
              <w:pageBreakBefore w:val="0"/>
              <w:kinsoku/>
              <w:wordWrap/>
              <w:topLinePunct w:val="0"/>
              <w:bidi w:val="0"/>
              <w:adjustRightInd w:val="0"/>
              <w:snapToGrid/>
              <w:spacing w:line="360" w:lineRule="auto"/>
              <w:ind w:right="0"/>
              <w:jc w:val="center"/>
              <w:textAlignment w:val="auto"/>
              <w:outlineLvl w:val="9"/>
              <w:rPr>
                <w:rFonts w:hint="eastAsia" w:ascii="宋体" w:hAnsi="宋体" w:eastAsia="宋体" w:cs="宋体"/>
                <w:sz w:val="22"/>
                <w:szCs w:val="22"/>
                <w:highlight w:val="none"/>
              </w:rPr>
            </w:pPr>
          </w:p>
        </w:tc>
      </w:tr>
    </w:tbl>
    <w:p>
      <w:pPr>
        <w:keepNext w:val="0"/>
        <w:keepLines w:val="0"/>
        <w:pageBreakBefore w:val="0"/>
        <w:kinsoku/>
        <w:wordWrap/>
        <w:topLinePunct w:val="0"/>
        <w:bidi w:val="0"/>
        <w:adjustRightInd w:val="0"/>
        <w:snapToGrid/>
        <w:spacing w:line="360" w:lineRule="auto"/>
        <w:ind w:right="0" w:firstLine="221" w:firstLineChars="100"/>
        <w:textAlignment w:val="auto"/>
        <w:outlineLvl w:val="9"/>
        <w:rPr>
          <w:rFonts w:hint="eastAsia" w:ascii="宋体" w:hAnsi="宋体" w:eastAsia="宋体" w:cs="宋体"/>
          <w:sz w:val="22"/>
          <w:szCs w:val="22"/>
          <w:highlight w:val="none"/>
        </w:rPr>
      </w:pPr>
      <w:r>
        <w:rPr>
          <w:rFonts w:hint="eastAsia" w:ascii="宋体" w:hAnsi="宋体" w:eastAsia="宋体" w:cs="宋体"/>
          <w:b/>
          <w:bCs/>
          <w:sz w:val="22"/>
          <w:szCs w:val="22"/>
          <w:highlight w:val="none"/>
        </w:rPr>
        <w:t>特别提醒：</w:t>
      </w:r>
      <w:r>
        <w:rPr>
          <w:rFonts w:hint="eastAsia" w:ascii="宋体" w:hAnsi="宋体" w:eastAsia="宋体" w:cs="宋体"/>
          <w:b/>
          <w:bCs/>
          <w:sz w:val="22"/>
          <w:szCs w:val="22"/>
          <w:highlight w:val="none"/>
          <w:lang w:val="en-US" w:eastAsia="zh-CN"/>
        </w:rPr>
        <w:t>供应商</w:t>
      </w:r>
      <w:r>
        <w:rPr>
          <w:rFonts w:hint="eastAsia" w:ascii="宋体" w:hAnsi="宋体" w:eastAsia="宋体" w:cs="宋体"/>
          <w:b/>
          <w:bCs/>
          <w:sz w:val="22"/>
          <w:szCs w:val="22"/>
          <w:highlight w:val="none"/>
        </w:rPr>
        <w:t>应保证授权代表的联系方式（如手机号码、电子邮箱等）正确并保持畅通；</w:t>
      </w:r>
    </w:p>
    <w:tbl>
      <w:tblPr>
        <w:tblStyle w:val="18"/>
        <w:tblpPr w:leftFromText="180" w:rightFromText="180" w:vertAnchor="text" w:horzAnchor="page" w:tblpXSpec="center" w:tblpY="497"/>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8" w:hRule="atLeast"/>
          <w:jc w:val="center"/>
        </w:trPr>
        <w:tc>
          <w:tcPr>
            <w:tcW w:w="8522" w:type="dxa"/>
            <w:noWrap w:val="0"/>
            <w:vAlign w:val="center"/>
          </w:tcPr>
          <w:p>
            <w:pPr>
              <w:keepNext w:val="0"/>
              <w:keepLines w:val="0"/>
              <w:pageBreakBefore w:val="0"/>
              <w:kinsoku/>
              <w:wordWrap/>
              <w:topLinePunct w:val="0"/>
              <w:bidi w:val="0"/>
              <w:adjustRightInd w:val="0"/>
              <w:snapToGrid/>
              <w:spacing w:line="360" w:lineRule="auto"/>
              <w:ind w:right="0" w:firstLine="422"/>
              <w:jc w:val="center"/>
              <w:textAlignment w:val="auto"/>
              <w:outlineLvl w:val="9"/>
              <w:rPr>
                <w:rFonts w:hint="eastAsia" w:ascii="宋体" w:hAnsi="宋体" w:eastAsia="宋体" w:cs="宋体"/>
                <w:b/>
                <w:sz w:val="22"/>
                <w:szCs w:val="22"/>
                <w:highlight w:val="none"/>
              </w:rPr>
            </w:pPr>
            <w:r>
              <w:rPr>
                <w:rFonts w:hint="eastAsia" w:ascii="宋体" w:hAnsi="宋体" w:eastAsia="宋体" w:cs="宋体"/>
                <w:b/>
                <w:sz w:val="22"/>
                <w:szCs w:val="22"/>
                <w:highlight w:val="none"/>
              </w:rPr>
              <w:t>授权代表身份证复印件</w:t>
            </w:r>
          </w:p>
          <w:p>
            <w:pPr>
              <w:keepNext w:val="0"/>
              <w:keepLines w:val="0"/>
              <w:pageBreakBefore w:val="0"/>
              <w:kinsoku/>
              <w:wordWrap/>
              <w:topLinePunct w:val="0"/>
              <w:bidi w:val="0"/>
              <w:adjustRightInd w:val="0"/>
              <w:snapToGrid/>
              <w:spacing w:line="360" w:lineRule="auto"/>
              <w:ind w:right="0" w:firstLine="422"/>
              <w:jc w:val="center"/>
              <w:textAlignment w:val="auto"/>
              <w:outlineLvl w:val="9"/>
              <w:rPr>
                <w:rFonts w:hint="eastAsia" w:ascii="宋体" w:hAnsi="宋体" w:eastAsia="宋体" w:cs="宋体"/>
                <w:b/>
                <w:bCs/>
                <w:sz w:val="22"/>
                <w:szCs w:val="22"/>
                <w:highlight w:val="none"/>
              </w:rPr>
            </w:pPr>
          </w:p>
        </w:tc>
      </w:tr>
    </w:tbl>
    <w:p>
      <w:pPr>
        <w:keepNext w:val="0"/>
        <w:keepLines w:val="0"/>
        <w:pageBreakBefore w:val="0"/>
        <w:kinsoku/>
        <w:wordWrap/>
        <w:topLinePunct w:val="0"/>
        <w:bidi w:val="0"/>
        <w:adjustRightInd w:val="0"/>
        <w:snapToGrid/>
        <w:ind w:right="0"/>
        <w:outlineLvl w:val="9"/>
        <w:rPr>
          <w:rFonts w:hint="eastAsia" w:ascii="宋体" w:hAnsi="宋体" w:eastAsia="宋体" w:cs="宋体"/>
          <w:b/>
          <w:sz w:val="22"/>
          <w:szCs w:val="22"/>
        </w:rPr>
      </w:pPr>
      <w:r>
        <w:rPr>
          <w:rFonts w:hint="eastAsia" w:ascii="宋体" w:hAnsi="宋体" w:eastAsia="宋体" w:cs="宋体"/>
          <w:b/>
          <w:sz w:val="22"/>
          <w:szCs w:val="22"/>
        </w:rPr>
        <w:br w:type="page"/>
      </w:r>
    </w:p>
    <w:p>
      <w:pPr>
        <w:tabs>
          <w:tab w:val="left" w:pos="420"/>
          <w:tab w:val="left" w:pos="5355"/>
        </w:tabs>
        <w:spacing w:line="360" w:lineRule="auto"/>
        <w:jc w:val="center"/>
        <w:rPr>
          <w:rFonts w:hint="eastAsia" w:ascii="宋体" w:hAnsi="宋体" w:eastAsia="宋体" w:cs="宋体"/>
          <w:b/>
          <w:bCs/>
          <w:sz w:val="22"/>
          <w:szCs w:val="22"/>
          <w:highlight w:val="none"/>
        </w:rPr>
      </w:pPr>
      <w:bookmarkStart w:id="211" w:name="_Toc16853"/>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en-US" w:eastAsia="zh-CN"/>
        </w:rPr>
        <w:t>6</w:t>
      </w:r>
      <w:r>
        <w:rPr>
          <w:rFonts w:hint="eastAsia" w:ascii="宋体" w:hAnsi="宋体" w:eastAsia="宋体" w:cs="宋体"/>
          <w:b/>
          <w:bCs/>
          <w:sz w:val="22"/>
          <w:szCs w:val="22"/>
          <w:highlight w:val="none"/>
        </w:rPr>
        <w:t>）声明函（</w:t>
      </w:r>
      <w:r>
        <w:rPr>
          <w:rFonts w:hint="eastAsia" w:ascii="宋体" w:hAnsi="宋体" w:eastAsia="宋体" w:cs="宋体"/>
          <w:b/>
          <w:bCs/>
          <w:kern w:val="0"/>
          <w:sz w:val="22"/>
          <w:szCs w:val="22"/>
          <w:highlight w:val="none"/>
        </w:rPr>
        <w:t>单位负责人为同一人或者存在直接控股、管理关系的不同</w:t>
      </w:r>
      <w:r>
        <w:rPr>
          <w:rFonts w:hint="eastAsia" w:ascii="宋体" w:hAnsi="宋体" w:eastAsia="宋体" w:cs="宋体"/>
          <w:b/>
          <w:bCs/>
          <w:kern w:val="0"/>
          <w:sz w:val="22"/>
          <w:szCs w:val="22"/>
          <w:highlight w:val="none"/>
          <w:lang w:val="en-US" w:eastAsia="zh-CN"/>
        </w:rPr>
        <w:t>供应商</w:t>
      </w:r>
      <w:r>
        <w:rPr>
          <w:rFonts w:hint="eastAsia" w:ascii="宋体" w:hAnsi="宋体" w:eastAsia="宋体" w:cs="宋体"/>
          <w:b/>
          <w:bCs/>
          <w:kern w:val="0"/>
          <w:sz w:val="22"/>
          <w:szCs w:val="22"/>
          <w:highlight w:val="none"/>
        </w:rPr>
        <w:t>，不得参加同一合同项下的政府采购活动</w:t>
      </w:r>
      <w:r>
        <w:rPr>
          <w:rFonts w:hint="eastAsia" w:ascii="宋体" w:hAnsi="宋体" w:eastAsia="宋体" w:cs="宋体"/>
          <w:b/>
          <w:bCs/>
          <w:sz w:val="22"/>
          <w:szCs w:val="22"/>
          <w:highlight w:val="none"/>
        </w:rPr>
        <w:t>）</w:t>
      </w:r>
    </w:p>
    <w:p>
      <w:pPr>
        <w:keepNext w:val="0"/>
        <w:keepLines w:val="0"/>
        <w:pageBreakBefore w:val="0"/>
        <w:widowControl/>
        <w:kinsoku/>
        <w:wordWrap/>
        <w:overflowPunct/>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温州市人力资源和社会保障局：</w:t>
      </w:r>
    </w:p>
    <w:p>
      <w:pPr>
        <w:keepNext w:val="0"/>
        <w:keepLines w:val="0"/>
        <w:pageBreakBefore w:val="0"/>
        <w:widowControl/>
        <w:kinsoku/>
        <w:wordWrap/>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温州市嘉信招标代理有限公司：</w:t>
      </w:r>
    </w:p>
    <w:p>
      <w:pPr>
        <w:keepLines w:val="0"/>
        <w:pageBreakBefore w:val="0"/>
        <w:widowControl w:val="0"/>
        <w:kinsoku/>
        <w:wordWrap/>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（供应商全称）</w:t>
      </w:r>
      <w:r>
        <w:rPr>
          <w:rFonts w:hint="eastAsia" w:ascii="宋体" w:hAnsi="宋体" w:eastAsia="宋体" w:cs="宋体"/>
          <w:color w:val="auto"/>
          <w:sz w:val="22"/>
          <w:szCs w:val="22"/>
          <w:highlight w:val="none"/>
        </w:rPr>
        <w:t>声明本项目磋商时若发生我单位和其他供应商的单位负责人为同一人或者存在直接控股、管理关系的不同单位同时参与磋商的，将自动放弃磋商或成交资格。</w:t>
      </w:r>
    </w:p>
    <w:p>
      <w:pPr>
        <w:keepLines w:val="0"/>
        <w:pageBreakBefore w:val="0"/>
        <w:widowControl w:val="0"/>
        <w:kinsoku/>
        <w:wordWrap/>
        <w:bidi w:val="0"/>
        <w:spacing w:line="360" w:lineRule="auto"/>
        <w:ind w:firstLine="442" w:firstLineChars="200"/>
        <w:rPr>
          <w:rFonts w:hint="eastAsia" w:ascii="宋体" w:hAnsi="宋体" w:eastAsia="宋体" w:cs="宋体"/>
          <w:b/>
          <w:color w:val="auto"/>
          <w:sz w:val="22"/>
          <w:szCs w:val="22"/>
          <w:highlight w:val="none"/>
        </w:rPr>
      </w:pPr>
    </w:p>
    <w:p>
      <w:pPr>
        <w:keepLines w:val="0"/>
        <w:pageBreakBefore w:val="0"/>
        <w:widowControl w:val="0"/>
        <w:kinsoku/>
        <w:wordWrap/>
        <w:bidi w:val="0"/>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特此声明！</w:t>
      </w:r>
    </w:p>
    <w:p>
      <w:pPr>
        <w:keepLines w:val="0"/>
        <w:pageBreakBefore w:val="0"/>
        <w:widowControl w:val="0"/>
        <w:kinsoku/>
        <w:wordWrap/>
        <w:bidi w:val="0"/>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rPr>
        <w:t>供应商全称</w:t>
      </w:r>
      <w:r>
        <w:rPr>
          <w:rFonts w:hint="eastAsia" w:ascii="宋体" w:hAnsi="宋体" w:eastAsia="宋体" w:cs="宋体"/>
          <w:sz w:val="22"/>
          <w:szCs w:val="22"/>
        </w:rPr>
        <w:t>（盖章）：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法定代表人（负责人）或授权代表（签字或盖章）：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日期：  年   月  日</w:t>
      </w:r>
    </w:p>
    <w:p>
      <w:pPr>
        <w:rPr>
          <w:rFonts w:hint="eastAsia" w:ascii="宋体" w:hAnsi="宋体" w:eastAsia="宋体" w:cs="宋体"/>
          <w:b/>
          <w:kern w:val="2"/>
          <w:sz w:val="22"/>
          <w:szCs w:val="22"/>
          <w:lang w:val="en-US" w:eastAsia="zh-CN" w:bidi="ar-SA"/>
        </w:rPr>
      </w:pPr>
      <w:r>
        <w:rPr>
          <w:rFonts w:hint="eastAsia" w:ascii="宋体" w:hAnsi="宋体" w:eastAsia="宋体" w:cs="宋体"/>
          <w:b/>
          <w:kern w:val="2"/>
          <w:sz w:val="22"/>
          <w:szCs w:val="22"/>
          <w:lang w:val="en-US" w:eastAsia="zh-CN" w:bidi="ar-SA"/>
        </w:rPr>
        <w:br w:type="page"/>
      </w:r>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0" w:firstLineChars="0"/>
        <w:jc w:val="center"/>
        <w:textAlignment w:val="auto"/>
        <w:outlineLvl w:val="9"/>
        <w:rPr>
          <w:rFonts w:hint="eastAsia" w:ascii="宋体" w:hAnsi="宋体" w:eastAsia="宋体" w:cs="宋体"/>
          <w:b/>
          <w:bCs/>
          <w:sz w:val="22"/>
          <w:szCs w:val="22"/>
          <w:lang w:eastAsia="zh-CN"/>
        </w:rPr>
      </w:pPr>
      <w:r>
        <w:rPr>
          <w:rFonts w:hint="eastAsia" w:ascii="宋体" w:hAnsi="宋体" w:eastAsia="宋体" w:cs="宋体"/>
          <w:b/>
          <w:kern w:val="2"/>
          <w:sz w:val="22"/>
          <w:szCs w:val="22"/>
          <w:lang w:val="en-US" w:eastAsia="zh-CN" w:bidi="ar-SA"/>
        </w:rPr>
        <w:t>（</w:t>
      </w:r>
      <w:r>
        <w:rPr>
          <w:rFonts w:hint="eastAsia" w:ascii="宋体" w:hAnsi="宋体" w:cs="宋体"/>
          <w:b/>
          <w:kern w:val="2"/>
          <w:sz w:val="22"/>
          <w:szCs w:val="22"/>
          <w:lang w:val="en-US" w:eastAsia="zh-CN" w:bidi="ar-SA"/>
        </w:rPr>
        <w:t>7</w:t>
      </w:r>
      <w:r>
        <w:rPr>
          <w:rFonts w:hint="eastAsia" w:ascii="宋体" w:hAnsi="宋体" w:eastAsia="宋体" w:cs="宋体"/>
          <w:b/>
          <w:kern w:val="2"/>
          <w:sz w:val="22"/>
          <w:szCs w:val="22"/>
          <w:lang w:val="en-US" w:eastAsia="zh-CN" w:bidi="ar-SA"/>
        </w:rPr>
        <w:t>）联合体协议书（如为联合体磋商）</w:t>
      </w:r>
      <w:bookmarkEnd w:id="211"/>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（所有成员单位名称）自愿组成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（联合体名称）联合体，共同参加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（项目名称）磋商。现就联合体磋商事宜订立如下协议。</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（某成员单位名称）为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（联合体名称）牵头人。</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联合体牵头人合法代表联合体各成员负责本项目磋商响应文件编制和合同谈判活动，并代表联合体提交和接收相关的资料、信息及指示，并处理与之有关的一切事务，负责合同实施阶段的主办、组织和协调工作。</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3、联合体将严格按照竞争性磋商文件的各项要求，递交磋商响应文件，履行合同，并对外承担连带责任。</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b/>
          <w:color w:val="auto"/>
          <w:sz w:val="22"/>
          <w:szCs w:val="22"/>
          <w:highlight w:val="none"/>
        </w:rPr>
        <w:t>联合体各成员单位内部的职责分工如下：</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5、本协议书自签署之日起生效，合同履行完毕后自动失效。 </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6、本协议书一式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份，联合体成员和采购人各执一份。</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注：本协议书由委托代理人签字的，应附法定代表人（负责人）签字的授权委托书。</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牵头人名称：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成员一名称：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成员二名称：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p>
    <w:p>
      <w:pPr>
        <w:keepNext w:val="0"/>
        <w:keepLines w:val="0"/>
        <w:pageBreakBefore w:val="0"/>
        <w:widowControl w:val="0"/>
        <w:kinsoku/>
        <w:wordWrap/>
        <w:overflowPunct/>
        <w:autoSpaceDE/>
        <w:autoSpaceDN/>
        <w:bidi w:val="0"/>
        <w:adjustRightInd w:val="0"/>
        <w:snapToGrid/>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pStyle w:val="2"/>
        <w:keepNext w:val="0"/>
        <w:keepLines w:val="0"/>
        <w:pageBreakBefore w:val="0"/>
        <w:widowControl w:val="0"/>
        <w:kinsoku/>
        <w:wordWrap/>
        <w:overflowPunct/>
        <w:autoSpaceDE/>
        <w:autoSpaceDN/>
        <w:bidi w:val="0"/>
        <w:adjustRightInd w:val="0"/>
        <w:snapToGrid/>
        <w:spacing w:after="0" w:line="400" w:lineRule="exact"/>
        <w:ind w:right="0" w:firstLine="442" w:firstLineChars="200"/>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工程项目为2%）的扣除，用扣除后的价格参加评审。如采购项目为专门面向中小企业采购的，不再执行价格评审优惠的扶持政策。如磋商供应商出现上述情况，须在《联合体协议书》第4点职责分工中予以明确。</w:t>
      </w:r>
    </w:p>
    <w:p>
      <w:pPr>
        <w:pStyle w:val="3"/>
        <w:keepNext w:val="0"/>
        <w:keepLines w:val="0"/>
        <w:pageBreakBefore w:val="0"/>
        <w:widowControl w:val="0"/>
        <w:kinsoku/>
        <w:wordWrap/>
        <w:overflowPunct/>
        <w:topLinePunct w:val="0"/>
        <w:autoSpaceDE/>
        <w:autoSpaceDN/>
        <w:bidi w:val="0"/>
        <w:adjustRightInd w:val="0"/>
        <w:snapToGrid/>
        <w:spacing w:after="0" w:line="360" w:lineRule="auto"/>
        <w:ind w:right="0"/>
        <w:jc w:val="center"/>
        <w:textAlignment w:val="auto"/>
        <w:outlineLvl w:val="9"/>
        <w:rPr>
          <w:rFonts w:hint="eastAsia" w:ascii="宋体" w:hAnsi="宋体" w:eastAsia="宋体" w:cs="宋体"/>
          <w:b/>
          <w:kern w:val="2"/>
          <w:sz w:val="22"/>
          <w:szCs w:val="22"/>
          <w:lang w:val="en-US" w:eastAsia="zh-CN" w:bidi="ar-SA"/>
        </w:rPr>
      </w:pPr>
      <w:r>
        <w:rPr>
          <w:rFonts w:hint="eastAsia" w:ascii="宋体" w:hAnsi="宋体" w:eastAsia="宋体" w:cs="宋体"/>
          <w:sz w:val="22"/>
          <w:szCs w:val="22"/>
          <w:highlight w:val="none"/>
        </w:rPr>
        <w:br w:type="page"/>
      </w:r>
      <w:bookmarkStart w:id="212" w:name="_Toc9897"/>
      <w:r>
        <w:rPr>
          <w:rFonts w:hint="eastAsia" w:ascii="宋体" w:hAnsi="宋体" w:eastAsia="宋体" w:cs="宋体"/>
          <w:b/>
          <w:kern w:val="2"/>
          <w:sz w:val="22"/>
          <w:szCs w:val="22"/>
          <w:lang w:val="en-US" w:eastAsia="zh-CN" w:bidi="ar-SA"/>
        </w:rPr>
        <w:t>（</w:t>
      </w:r>
      <w:r>
        <w:rPr>
          <w:rFonts w:hint="eastAsia" w:ascii="宋体" w:hAnsi="宋体" w:cs="宋体"/>
          <w:b/>
          <w:kern w:val="2"/>
          <w:sz w:val="22"/>
          <w:szCs w:val="22"/>
          <w:lang w:val="en-US" w:eastAsia="zh-CN" w:bidi="ar-SA"/>
        </w:rPr>
        <w:t>8</w:t>
      </w:r>
      <w:r>
        <w:rPr>
          <w:rFonts w:hint="eastAsia" w:ascii="宋体" w:hAnsi="宋体" w:eastAsia="宋体" w:cs="宋体"/>
          <w:b/>
          <w:kern w:val="2"/>
          <w:sz w:val="22"/>
          <w:szCs w:val="22"/>
          <w:lang w:val="en-US" w:eastAsia="zh-CN" w:bidi="ar-SA"/>
        </w:rPr>
        <w:t>）分包意向协议（如有）</w:t>
      </w:r>
      <w:bookmarkEnd w:id="212"/>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（分包承接单位名称）自愿承接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（总包单位名称，即磋商供应商）分包的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（项目名称）磋商。现就分包磋商事宜订立如下协议。</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（总包单位名称，即磋商供应商）为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（项目名称）的分包牵头人。</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包牵头人合法代表总包单位、分包承接单位各成员负责本项目磋商响应文件编制和合同谈判活动，并代表总包单位、分包承接单位各成员提交和接收相关的资料、信息及指示，并处理与之有关的一切事务，负责合同实施阶段的主办、组织和协调工作。</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3、总包单位、分包承接单位将严格按照竞争性磋商文件的各项要求，递交磋商响应文件，履行合同，并对外承担连带责任。</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b/>
          <w:color w:val="auto"/>
          <w:sz w:val="22"/>
          <w:szCs w:val="22"/>
          <w:highlight w:val="none"/>
        </w:rPr>
        <w:t>总包单位、分包承接单位各成员单位内部的职责分工如下：</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bookmarkStart w:id="213" w:name="_Toc27668"/>
      <w:r>
        <w:rPr>
          <w:rFonts w:hint="eastAsia" w:ascii="宋体" w:hAnsi="宋体" w:eastAsia="宋体" w:cs="宋体"/>
          <w:color w:val="auto"/>
          <w:sz w:val="22"/>
          <w:szCs w:val="22"/>
          <w:highlight w:val="none"/>
        </w:rPr>
        <w:t>5、本协议书自签署之日起生效，合同履行完毕后自动失效。</w:t>
      </w:r>
      <w:bookmarkEnd w:id="213"/>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6、本协议书一式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份，总包单位、分包承接单位各成员和采购人各执一份。</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注：本协议书由委托代理人签字的，应附法定代表人（负责人）签字的授权委托书。</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牵头人名称：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成员一名称：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成员二名称：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overflowPunct/>
        <w:topLinePunct/>
        <w:autoSpaceDE/>
        <w:autoSpaceDN/>
        <w:bidi w:val="0"/>
        <w:adjustRightInd w:val="0"/>
        <w:snapToGrid/>
        <w:spacing w:line="440" w:lineRule="exact"/>
        <w:ind w:right="0" w:firstLine="440" w:firstLineChars="200"/>
        <w:textAlignment w:val="auto"/>
        <w:outlineLvl w:val="9"/>
        <w:rPr>
          <w:rFonts w:hint="eastAsia" w:ascii="宋体" w:hAnsi="宋体" w:eastAsia="宋体" w:cs="宋体"/>
          <w:color w:val="auto"/>
          <w:sz w:val="22"/>
          <w:szCs w:val="22"/>
          <w:highlight w:val="none"/>
        </w:rPr>
      </w:pPr>
    </w:p>
    <w:p>
      <w:pPr>
        <w:keepNext w:val="0"/>
        <w:keepLines w:val="0"/>
        <w:pageBreakBefore w:val="0"/>
        <w:widowControl w:val="0"/>
        <w:kinsoku/>
        <w:wordWrap/>
        <w:overflowPunct/>
        <w:autoSpaceDE/>
        <w:autoSpaceDN/>
        <w:bidi w:val="0"/>
        <w:adjustRightInd w:val="0"/>
        <w:snapToGrid/>
        <w:ind w:right="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pStyle w:val="3"/>
        <w:keepNext w:val="0"/>
        <w:keepLines w:val="0"/>
        <w:pageBreakBefore w:val="0"/>
        <w:widowControl w:val="0"/>
        <w:kinsoku/>
        <w:wordWrap/>
        <w:overflowPunct/>
        <w:topLinePunct w:val="0"/>
        <w:autoSpaceDE/>
        <w:autoSpaceDN/>
        <w:bidi w:val="0"/>
        <w:adjustRightInd w:val="0"/>
        <w:snapToGrid/>
        <w:spacing w:after="0" w:line="360" w:lineRule="exact"/>
        <w:ind w:right="0" w:firstLine="442" w:firstLineChars="200"/>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%（工程项目为2%）的扣除，用扣除后的价格参加评审。如采购项目为专门面向中小企业采购的，不再执行价格评审优惠的扶持政策。如磋商供应商出现上述情况，须在《分包协议书》第4点职责分工中予以明确。</w:t>
      </w:r>
    </w:p>
    <w:p>
      <w:pPr>
        <w:keepNext w:val="0"/>
        <w:keepLines w:val="0"/>
        <w:pageBreakBefore w:val="0"/>
        <w:kinsoku/>
        <w:wordWrap/>
        <w:overflowPunct/>
        <w:topLinePunct w:val="0"/>
        <w:autoSpaceDE/>
        <w:autoSpaceDN/>
        <w:bidi w:val="0"/>
        <w:adjustRightInd w:val="0"/>
        <w:snapToGrid/>
        <w:spacing w:line="360" w:lineRule="auto"/>
        <w:ind w:right="0" w:firstLine="442" w:firstLineChars="200"/>
        <w:textAlignment w:val="auto"/>
        <w:outlineLvl w:val="9"/>
        <w:rPr>
          <w:rFonts w:hint="eastAsia" w:ascii="宋体" w:hAnsi="宋体" w:eastAsia="宋体" w:cs="宋体"/>
          <w:b/>
          <w:sz w:val="22"/>
          <w:szCs w:val="22"/>
        </w:rPr>
      </w:pPr>
      <w:r>
        <w:rPr>
          <w:rFonts w:hint="eastAsia" w:ascii="宋体" w:hAnsi="宋体" w:eastAsia="宋体" w:cs="宋体"/>
          <w:b/>
          <w:color w:val="000000"/>
          <w:sz w:val="22"/>
          <w:szCs w:val="22"/>
          <w:highlight w:val="none"/>
        </w:rPr>
        <w:br w:type="page"/>
      </w:r>
    </w:p>
    <w:p>
      <w:pPr>
        <w:keepNext w:val="0"/>
        <w:keepLines w:val="0"/>
        <w:pageBreakBefore w:val="0"/>
        <w:kinsoku/>
        <w:wordWrap/>
        <w:topLinePunct w:val="0"/>
        <w:bidi w:val="0"/>
        <w:adjustRightInd w:val="0"/>
        <w:snapToGrid/>
        <w:ind w:left="22" w:right="0" w:hanging="18" w:hangingChars="8"/>
        <w:outlineLvl w:val="9"/>
        <w:rPr>
          <w:rFonts w:hint="eastAsia" w:ascii="宋体" w:hAnsi="宋体" w:eastAsia="宋体" w:cs="宋体"/>
          <w:b/>
          <w:bCs/>
          <w:sz w:val="22"/>
          <w:szCs w:val="22"/>
        </w:rPr>
      </w:pPr>
      <w:bookmarkStart w:id="214" w:name="_Toc5199"/>
      <w:r>
        <w:rPr>
          <w:rFonts w:hint="eastAsia" w:ascii="宋体" w:hAnsi="宋体" w:eastAsia="宋体" w:cs="宋体"/>
          <w:b/>
          <w:sz w:val="22"/>
          <w:szCs w:val="22"/>
        </w:rPr>
        <w:t>附件二：商务技术文件</w:t>
      </w:r>
      <w:bookmarkEnd w:id="214"/>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0" w:firstLineChars="0"/>
        <w:jc w:val="center"/>
        <w:textAlignment w:val="auto"/>
        <w:outlineLvl w:val="9"/>
        <w:rPr>
          <w:rFonts w:hint="eastAsia" w:ascii="宋体" w:hAnsi="宋体" w:eastAsia="宋体" w:cs="宋体"/>
          <w:b/>
          <w:bCs/>
          <w:sz w:val="22"/>
          <w:szCs w:val="22"/>
          <w:lang w:eastAsia="zh-CN"/>
        </w:rPr>
      </w:pPr>
      <w:bookmarkStart w:id="215" w:name="_Toc26126"/>
      <w:bookmarkStart w:id="216" w:name="_Toc4583"/>
      <w:bookmarkStart w:id="217" w:name="_Toc30110"/>
      <w:r>
        <w:rPr>
          <w:rFonts w:hint="eastAsia" w:ascii="宋体" w:hAnsi="宋体" w:eastAsia="宋体" w:cs="宋体"/>
          <w:b/>
          <w:bCs/>
          <w:sz w:val="22"/>
          <w:szCs w:val="22"/>
          <w:lang w:eastAsia="zh-CN"/>
        </w:rPr>
        <w:t>（1）磋商函</w:t>
      </w:r>
      <w:bookmarkEnd w:id="215"/>
      <w:bookmarkEnd w:id="216"/>
      <w:bookmarkEnd w:id="217"/>
    </w:p>
    <w:p>
      <w:pPr>
        <w:keepNext w:val="0"/>
        <w:keepLines w:val="0"/>
        <w:pageBreakBefore w:val="0"/>
        <w:widowControl/>
        <w:kinsoku/>
        <w:wordWrap/>
        <w:overflowPunct/>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温州市人力资源和社会保障局：</w:t>
      </w:r>
    </w:p>
    <w:p>
      <w:pPr>
        <w:keepNext w:val="0"/>
        <w:keepLines w:val="0"/>
        <w:pageBreakBefore w:val="0"/>
        <w:widowControl/>
        <w:kinsoku/>
        <w:wordWrap/>
        <w:topLinePunct w:val="0"/>
        <w:bidi w:val="0"/>
        <w:adjustRightInd w:val="0"/>
        <w:snapToGrid/>
        <w:spacing w:line="360" w:lineRule="auto"/>
        <w:ind w:left="0" w:leftChars="0" w:right="0" w:firstLine="0" w:firstLineChars="0"/>
        <w:jc w:val="left"/>
        <w:textAlignment w:val="auto"/>
        <w:outlineLvl w:val="9"/>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温州市嘉信招标代理有限公司：</w:t>
      </w:r>
    </w:p>
    <w:p>
      <w:pPr>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根据贵方为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项目（项目编号：</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）的磋商邀请，我方</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（供应商名称）作为供应商正式授权</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（授权代表全名，职务）代表我方处理有关本磋商的一切事宜。</w:t>
      </w:r>
    </w:p>
    <w:p>
      <w:pPr>
        <w:pStyle w:val="9"/>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在此提交的磋商响应文件中，包括如下内容：</w:t>
      </w:r>
    </w:p>
    <w:p>
      <w:pPr>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1、按“供应商须知”要求编制的磋商响应文件资格文件；</w:t>
      </w:r>
    </w:p>
    <w:p>
      <w:pPr>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2、按“供应商须知”要求编制的磋商响应文件商务技术文件；</w:t>
      </w:r>
    </w:p>
    <w:p>
      <w:pPr>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3、按“供应商须知”要求编制的磋商响应文件报价文件；</w:t>
      </w:r>
    </w:p>
    <w:p>
      <w:pPr>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我方己完全明白磋商文件的所有条款要求，并重申以下几点：</w:t>
      </w:r>
    </w:p>
    <w:p>
      <w:pPr>
        <w:pStyle w:val="27"/>
        <w:keepNext w:val="0"/>
        <w:keepLines w:val="0"/>
        <w:pageBreakBefore w:val="0"/>
        <w:widowControl w:val="0"/>
        <w:numPr>
          <w:ilvl w:val="1"/>
          <w:numId w:val="6"/>
        </w:numPr>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本磋商响应文件的有效期自磋商截止日起  90 天内有效，如成交，有效期将延至合同终止日为止；</w:t>
      </w:r>
    </w:p>
    <w:p>
      <w:pPr>
        <w:pStyle w:val="27"/>
        <w:keepNext w:val="0"/>
        <w:keepLines w:val="0"/>
        <w:pageBreakBefore w:val="0"/>
        <w:widowControl w:val="0"/>
        <w:numPr>
          <w:ilvl w:val="1"/>
          <w:numId w:val="6"/>
        </w:numPr>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我方已详细研究了磋商文件的所有内容包括修改书（如有）和所有已提供的参考资料以及有关附件，我方完全理解并同意放弃在此方面提出含糊意见或误解的一切权力；</w:t>
      </w:r>
    </w:p>
    <w:p>
      <w:pPr>
        <w:pStyle w:val="27"/>
        <w:keepNext w:val="0"/>
        <w:keepLines w:val="0"/>
        <w:pageBreakBefore w:val="0"/>
        <w:widowControl w:val="0"/>
        <w:numPr>
          <w:ilvl w:val="1"/>
          <w:numId w:val="6"/>
        </w:numPr>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我方郑重承诺所提供的“信用中国网站”、“中国政府采购网”信用查询证明文件真实有效；</w:t>
      </w:r>
    </w:p>
    <w:p>
      <w:pPr>
        <w:pStyle w:val="27"/>
        <w:keepNext w:val="0"/>
        <w:keepLines w:val="0"/>
        <w:pageBreakBefore w:val="0"/>
        <w:widowControl w:val="0"/>
        <w:numPr>
          <w:ilvl w:val="1"/>
          <w:numId w:val="6"/>
        </w:numPr>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我方在参加本项目前三年内</w:t>
      </w:r>
      <w:r>
        <w:rPr>
          <w:rFonts w:hint="eastAsia" w:ascii="宋体" w:hAnsi="宋体" w:eastAsia="宋体" w:cs="宋体"/>
          <w:color w:val="000000"/>
          <w:sz w:val="22"/>
          <w:szCs w:val="22"/>
          <w:u w:val="single"/>
        </w:rPr>
        <w:t>（被通报或者处罚的违法行为有：               ）</w:t>
      </w:r>
      <w:r>
        <w:rPr>
          <w:rFonts w:hint="eastAsia" w:ascii="宋体" w:hAnsi="宋体" w:eastAsia="宋体" w:cs="宋体"/>
          <w:color w:val="000000"/>
          <w:sz w:val="22"/>
          <w:szCs w:val="22"/>
        </w:rPr>
        <w:t>或（</w:t>
      </w:r>
      <w:r>
        <w:rPr>
          <w:rFonts w:hint="eastAsia" w:ascii="宋体" w:hAnsi="宋体" w:eastAsia="宋体" w:cs="宋体"/>
          <w:color w:val="000000"/>
          <w:sz w:val="22"/>
          <w:szCs w:val="22"/>
          <w:u w:val="single"/>
        </w:rPr>
        <w:t>没有因违法经营受到刑事处罚或者责令停产停业、吊销许可证或者执照、较大数额罚款等行政处罚或处罚）</w:t>
      </w:r>
      <w:r>
        <w:rPr>
          <w:rFonts w:hint="eastAsia" w:ascii="宋体" w:hAnsi="宋体" w:eastAsia="宋体" w:cs="宋体"/>
          <w:color w:val="000000"/>
          <w:sz w:val="22"/>
          <w:szCs w:val="22"/>
        </w:rPr>
        <w:t>或</w:t>
      </w:r>
      <w:r>
        <w:rPr>
          <w:rFonts w:hint="eastAsia" w:ascii="宋体" w:hAnsi="宋体" w:eastAsia="宋体" w:cs="宋体"/>
          <w:color w:val="000000"/>
          <w:sz w:val="22"/>
          <w:szCs w:val="22"/>
          <w:u w:val="single"/>
        </w:rPr>
        <w:t>（在  至  期间禁止参加政府采购活动但是期限届满，须附相关证明文件）</w:t>
      </w:r>
      <w:r>
        <w:rPr>
          <w:rFonts w:hint="eastAsia" w:ascii="宋体" w:hAnsi="宋体" w:eastAsia="宋体" w:cs="宋体"/>
          <w:color w:val="000000"/>
          <w:sz w:val="22"/>
          <w:szCs w:val="22"/>
        </w:rPr>
        <w:t>；</w:t>
      </w:r>
    </w:p>
    <w:p>
      <w:pPr>
        <w:pStyle w:val="27"/>
        <w:keepNext w:val="0"/>
        <w:keepLines w:val="0"/>
        <w:pageBreakBefore w:val="0"/>
        <w:widowControl w:val="0"/>
        <w:numPr>
          <w:ilvl w:val="1"/>
          <w:numId w:val="6"/>
        </w:numPr>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我方同意提供按照贵方可能要求的与磋商有关的一切数据或资料；</w:t>
      </w:r>
    </w:p>
    <w:p>
      <w:pPr>
        <w:pStyle w:val="27"/>
        <w:keepNext w:val="0"/>
        <w:keepLines w:val="0"/>
        <w:pageBreakBefore w:val="0"/>
        <w:widowControl w:val="0"/>
        <w:numPr>
          <w:ilvl w:val="1"/>
          <w:numId w:val="6"/>
        </w:numPr>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bookmarkStart w:id="218" w:name="_Toc14683"/>
      <w:r>
        <w:rPr>
          <w:rFonts w:hint="eastAsia" w:ascii="宋体" w:hAnsi="宋体" w:eastAsia="宋体" w:cs="宋体"/>
          <w:color w:val="000000"/>
          <w:sz w:val="22"/>
          <w:szCs w:val="22"/>
        </w:rPr>
        <w:t>我方理解贵方不一定接受最低报价。</w:t>
      </w:r>
      <w:bookmarkEnd w:id="218"/>
      <w:r>
        <w:rPr>
          <w:rFonts w:hint="eastAsia" w:ascii="宋体" w:hAnsi="宋体" w:eastAsia="宋体" w:cs="宋体"/>
          <w:color w:val="000000"/>
          <w:sz w:val="22"/>
          <w:szCs w:val="22"/>
        </w:rPr>
        <w:tab/>
      </w:r>
    </w:p>
    <w:p>
      <w:pPr>
        <w:pStyle w:val="27"/>
        <w:keepNext w:val="0"/>
        <w:keepLines w:val="0"/>
        <w:pageBreakBefore w:val="0"/>
        <w:widowControl w:val="0"/>
        <w:numPr>
          <w:ilvl w:val="1"/>
          <w:numId w:val="6"/>
        </w:numPr>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我方如果成交，将保证履行磋商文件以及磋商文件修改书（如有）中的全部责任和义务，按质、按量、按期完成《合同书》中的全部任务。</w:t>
      </w:r>
    </w:p>
    <w:p>
      <w:pPr>
        <w:pStyle w:val="27"/>
        <w:keepNext w:val="0"/>
        <w:keepLines w:val="0"/>
        <w:pageBreakBefore w:val="0"/>
        <w:widowControl w:val="0"/>
        <w:numPr>
          <w:ilvl w:val="1"/>
          <w:numId w:val="6"/>
        </w:numPr>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bookmarkStart w:id="219" w:name="_Toc5653"/>
      <w:r>
        <w:rPr>
          <w:rFonts w:hint="eastAsia" w:ascii="宋体" w:hAnsi="宋体" w:eastAsia="宋体" w:cs="宋体"/>
          <w:color w:val="000000"/>
          <w:sz w:val="22"/>
          <w:szCs w:val="22"/>
        </w:rPr>
        <w:t>所有与本磋商有关的函件请发往下列地址：</w:t>
      </w:r>
      <w:bookmarkEnd w:id="219"/>
    </w:p>
    <w:p>
      <w:pPr>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地址：</w:t>
      </w:r>
      <w:r>
        <w:rPr>
          <w:rFonts w:hint="eastAsia" w:ascii="宋体" w:hAnsi="宋体" w:eastAsia="宋体" w:cs="宋体"/>
          <w:color w:val="000000"/>
          <w:sz w:val="22"/>
          <w:szCs w:val="22"/>
          <w:u w:val="single"/>
        </w:rPr>
        <w:t xml:space="preserve">              </w:t>
      </w:r>
    </w:p>
    <w:p>
      <w:pPr>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电话：</w:t>
      </w:r>
      <w:r>
        <w:rPr>
          <w:rFonts w:hint="eastAsia" w:ascii="宋体" w:hAnsi="宋体" w:eastAsia="宋体" w:cs="宋体"/>
          <w:color w:val="000000"/>
          <w:sz w:val="22"/>
          <w:szCs w:val="22"/>
          <w:u w:val="single"/>
        </w:rPr>
        <w:t xml:space="preserve">              </w:t>
      </w:r>
    </w:p>
    <w:p>
      <w:pPr>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u w:val="single"/>
        </w:rPr>
      </w:pPr>
      <w:r>
        <w:rPr>
          <w:rFonts w:hint="eastAsia" w:ascii="宋体" w:hAnsi="宋体" w:eastAsia="宋体" w:cs="宋体"/>
          <w:color w:val="000000"/>
          <w:sz w:val="22"/>
          <w:szCs w:val="22"/>
        </w:rPr>
        <w:t>传真：</w:t>
      </w:r>
      <w:r>
        <w:rPr>
          <w:rFonts w:hint="eastAsia" w:ascii="宋体" w:hAnsi="宋体" w:eastAsia="宋体" w:cs="宋体"/>
          <w:color w:val="000000"/>
          <w:sz w:val="22"/>
          <w:szCs w:val="22"/>
          <w:u w:val="single"/>
        </w:rPr>
        <w:t xml:space="preserve">              </w:t>
      </w:r>
    </w:p>
    <w:p>
      <w:pPr>
        <w:keepNext w:val="0"/>
        <w:keepLines w:val="0"/>
        <w:pageBreakBefore w:val="0"/>
        <w:widowControl w:val="0"/>
        <w:kinsoku/>
        <w:wordWrap/>
        <w:overflowPunct/>
        <w:topLinePunct w:val="0"/>
        <w:autoSpaceDE/>
        <w:autoSpaceDN/>
        <w:bidi w:val="0"/>
        <w:adjustRightInd w:val="0"/>
        <w:snapToGrid/>
        <w:spacing w:line="288" w:lineRule="auto"/>
        <w:ind w:left="0" w:right="0" w:firstLine="440" w:firstLine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电子邮件：</w:t>
      </w:r>
      <w:r>
        <w:rPr>
          <w:rFonts w:hint="eastAsia" w:ascii="宋体" w:hAnsi="宋体" w:eastAsia="宋体" w:cs="宋体"/>
          <w:color w:val="000000"/>
          <w:sz w:val="22"/>
          <w:szCs w:val="22"/>
          <w:u w:val="single"/>
        </w:rPr>
        <w:t xml:space="preserve">              </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rPr>
        <w:t xml:space="preserve">                             供应商全称</w:t>
      </w:r>
      <w:r>
        <w:rPr>
          <w:rFonts w:hint="eastAsia" w:ascii="宋体" w:hAnsi="宋体" w:eastAsia="宋体" w:cs="宋体"/>
          <w:sz w:val="22"/>
          <w:szCs w:val="22"/>
        </w:rPr>
        <w:t>（盖章）：</w:t>
      </w:r>
    </w:p>
    <w:p>
      <w:pPr>
        <w:keepNext w:val="0"/>
        <w:keepLines w:val="0"/>
        <w:pageBreakBefore w:val="0"/>
        <w:widowControl w:val="0"/>
        <w:kinsoku/>
        <w:wordWrap/>
        <w:overflowPunct/>
        <w:topLinePunct w:val="0"/>
        <w:autoSpaceDE/>
        <w:autoSpaceDN/>
        <w:bidi w:val="0"/>
        <w:adjustRightInd w:val="0"/>
        <w:snapToGrid/>
        <w:spacing w:line="288" w:lineRule="auto"/>
        <w:ind w:right="0" w:firstLine="435"/>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法定代表人（负责人）或授权代表（签字或盖章）：</w:t>
      </w:r>
    </w:p>
    <w:p>
      <w:pPr>
        <w:keepNext w:val="0"/>
        <w:keepLines w:val="0"/>
        <w:pageBreakBefore w:val="0"/>
        <w:widowControl w:val="0"/>
        <w:kinsoku/>
        <w:wordWrap/>
        <w:overflowPunct/>
        <w:topLinePunct w:val="0"/>
        <w:autoSpaceDE/>
        <w:autoSpaceDN/>
        <w:bidi w:val="0"/>
        <w:adjustRightInd w:val="0"/>
        <w:snapToGrid/>
        <w:spacing w:line="288" w:lineRule="auto"/>
        <w:ind w:right="0"/>
        <w:outlineLvl w:val="9"/>
        <w:rPr>
          <w:rFonts w:hint="eastAsia" w:ascii="宋体" w:hAnsi="宋体" w:eastAsia="宋体" w:cs="宋体"/>
          <w:sz w:val="22"/>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xml:space="preserve">  日 期：  年  月  </w:t>
      </w:r>
      <w:r>
        <w:rPr>
          <w:rFonts w:hint="eastAsia" w:ascii="宋体" w:hAnsi="宋体" w:eastAsia="宋体" w:cs="宋体"/>
          <w:color w:val="000000"/>
          <w:sz w:val="22"/>
          <w:szCs w:val="22"/>
          <w:lang w:val="en-US" w:eastAsia="zh-CN"/>
        </w:rPr>
        <w:t>日</w:t>
      </w:r>
      <w:r>
        <w:rPr>
          <w:rFonts w:hint="eastAsia" w:ascii="宋体" w:hAnsi="宋体" w:eastAsia="宋体" w:cs="宋体"/>
          <w:sz w:val="22"/>
          <w:szCs w:val="22"/>
        </w:rPr>
        <w:br w:type="page"/>
      </w:r>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0" w:firstLineChars="0"/>
        <w:jc w:val="center"/>
        <w:textAlignment w:val="auto"/>
        <w:outlineLvl w:val="9"/>
        <w:rPr>
          <w:rFonts w:hint="eastAsia" w:ascii="宋体" w:hAnsi="宋体" w:eastAsia="宋体" w:cs="宋体"/>
          <w:b/>
          <w:bCs/>
          <w:sz w:val="22"/>
          <w:szCs w:val="22"/>
          <w:lang w:eastAsia="zh-CN"/>
        </w:rPr>
      </w:pPr>
      <w:bookmarkStart w:id="220" w:name="_Toc11081"/>
      <w:bookmarkStart w:id="221" w:name="_Toc12308"/>
      <w:bookmarkStart w:id="222" w:name="_Toc26279"/>
      <w:bookmarkStart w:id="223" w:name="_Toc1936"/>
      <w:bookmarkStart w:id="224" w:name="_Toc26417"/>
      <w:r>
        <w:rPr>
          <w:rFonts w:hint="eastAsia" w:ascii="宋体" w:hAnsi="宋体" w:eastAsia="宋体" w:cs="宋体"/>
          <w:b/>
          <w:bCs/>
          <w:sz w:val="22"/>
          <w:szCs w:val="22"/>
          <w:lang w:eastAsia="zh-CN"/>
        </w:rPr>
        <w:t>（2）技术规格、商务条款偏离表</w:t>
      </w:r>
      <w:bookmarkEnd w:id="220"/>
      <w:bookmarkEnd w:id="221"/>
      <w:bookmarkEnd w:id="222"/>
      <w:bookmarkEnd w:id="223"/>
      <w:bookmarkEnd w:id="224"/>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textAlignment w:val="auto"/>
        <w:outlineLvl w:val="9"/>
        <w:rPr>
          <w:rFonts w:hint="eastAsia" w:ascii="宋体" w:hAnsi="宋体" w:eastAsia="宋体" w:cs="宋体"/>
          <w:b w:val="0"/>
          <w:bCs w:val="0"/>
          <w:sz w:val="22"/>
          <w:szCs w:val="22"/>
        </w:rPr>
      </w:pPr>
      <w:r>
        <w:rPr>
          <w:rFonts w:hint="eastAsia" w:ascii="宋体" w:hAnsi="宋体" w:eastAsia="宋体" w:cs="宋体"/>
          <w:b w:val="0"/>
          <w:bCs w:val="0"/>
          <w:sz w:val="22"/>
          <w:szCs w:val="22"/>
        </w:rPr>
        <w:t>项目名称：                                          项目编号：</w:t>
      </w:r>
    </w:p>
    <w:tbl>
      <w:tblPr>
        <w:tblStyle w:val="18"/>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943"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序号</w:t>
            </w: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highlight w:val="none"/>
              </w:rPr>
              <w:t>磋商</w:t>
            </w:r>
            <w:r>
              <w:rPr>
                <w:rFonts w:hint="eastAsia" w:ascii="宋体" w:hAnsi="宋体" w:eastAsia="宋体" w:cs="宋体"/>
                <w:sz w:val="22"/>
                <w:szCs w:val="22"/>
              </w:rPr>
              <w:t>文件</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条目号</w:t>
            </w: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highlight w:val="none"/>
              </w:rPr>
              <w:t>磋商</w:t>
            </w:r>
            <w:r>
              <w:rPr>
                <w:rFonts w:hint="eastAsia" w:ascii="宋体" w:hAnsi="宋体" w:eastAsia="宋体" w:cs="宋体"/>
                <w:sz w:val="22"/>
                <w:szCs w:val="22"/>
              </w:rPr>
              <w:t>文件</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规范要求</w:t>
            </w: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highlight w:val="none"/>
                <w:lang w:val="en-US" w:eastAsia="zh-CN"/>
              </w:rPr>
              <w:t>响应</w:t>
            </w:r>
            <w:r>
              <w:rPr>
                <w:rFonts w:hint="eastAsia" w:ascii="宋体" w:hAnsi="宋体" w:eastAsia="宋体" w:cs="宋体"/>
                <w:sz w:val="22"/>
                <w:szCs w:val="22"/>
              </w:rPr>
              <w:t>文件</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对应规范</w:t>
            </w: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94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技</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术</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规</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格</w:t>
            </w: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textAlignment w:val="auto"/>
              <w:outlineLvl w:val="9"/>
              <w:rPr>
                <w:rFonts w:hint="eastAsia" w:ascii="宋体" w:hAnsi="宋体" w:eastAsia="宋体" w:cs="宋体"/>
                <w:sz w:val="22"/>
                <w:szCs w:val="22"/>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94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商</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务</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条</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款</w:t>
            </w: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209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9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8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sz w:val="22"/>
                <w:szCs w:val="22"/>
              </w:rPr>
            </w:pPr>
          </w:p>
        </w:tc>
      </w:tr>
    </w:tbl>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textAlignment w:val="auto"/>
        <w:outlineLvl w:val="9"/>
        <w:rPr>
          <w:rFonts w:hint="eastAsia" w:ascii="宋体" w:hAnsi="宋体" w:eastAsia="宋体" w:cs="宋体"/>
          <w:b/>
          <w:sz w:val="22"/>
          <w:szCs w:val="22"/>
        </w:rPr>
      </w:pPr>
      <w:r>
        <w:rPr>
          <w:rFonts w:hint="eastAsia" w:ascii="宋体" w:hAnsi="宋体" w:eastAsia="宋体" w:cs="宋体"/>
          <w:b/>
          <w:sz w:val="22"/>
          <w:szCs w:val="22"/>
        </w:rPr>
        <w:t>注：不填写此表视为完全响应</w:t>
      </w:r>
      <w:r>
        <w:rPr>
          <w:rFonts w:hint="eastAsia" w:ascii="宋体" w:hAnsi="宋体" w:eastAsia="宋体" w:cs="宋体"/>
          <w:b/>
          <w:sz w:val="22"/>
          <w:szCs w:val="22"/>
          <w:lang w:val="en-US" w:eastAsia="zh-CN"/>
        </w:rPr>
        <w:t>磋商</w:t>
      </w:r>
      <w:r>
        <w:rPr>
          <w:rFonts w:hint="eastAsia" w:ascii="宋体" w:hAnsi="宋体" w:eastAsia="宋体" w:cs="宋体"/>
          <w:b/>
          <w:sz w:val="22"/>
          <w:szCs w:val="22"/>
        </w:rPr>
        <w:t>文件内容。</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textAlignment w:val="auto"/>
        <w:outlineLvl w:val="9"/>
        <w:rPr>
          <w:rFonts w:hint="eastAsia" w:ascii="宋体" w:hAnsi="宋体" w:eastAsia="宋体" w:cs="宋体"/>
          <w:b/>
          <w:sz w:val="22"/>
          <w:szCs w:val="22"/>
        </w:rPr>
      </w:pP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rPr>
        <w:t>供应商全称</w:t>
      </w:r>
      <w:r>
        <w:rPr>
          <w:rFonts w:hint="eastAsia" w:ascii="宋体" w:hAnsi="宋体" w:eastAsia="宋体" w:cs="宋体"/>
          <w:sz w:val="22"/>
          <w:szCs w:val="22"/>
        </w:rPr>
        <w:t>（盖章）：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法定代表人（负责人）或授权代表（签字或盖章）：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日期：  年   月  日</w:t>
      </w:r>
    </w:p>
    <w:p>
      <w:pPr>
        <w:keepNext w:val="0"/>
        <w:keepLines w:val="0"/>
        <w:pageBreakBefore w:val="0"/>
        <w:kinsoku/>
        <w:wordWrap/>
        <w:topLinePunct w:val="0"/>
        <w:bidi w:val="0"/>
        <w:adjustRightInd w:val="0"/>
        <w:snapToGrid/>
        <w:ind w:right="0" w:firstLine="440"/>
        <w:outlineLvl w:val="9"/>
        <w:rPr>
          <w:rFonts w:hint="eastAsia" w:ascii="宋体" w:hAnsi="宋体" w:eastAsia="宋体" w:cs="宋体"/>
          <w:sz w:val="22"/>
          <w:szCs w:val="22"/>
        </w:rPr>
      </w:pPr>
      <w:r>
        <w:rPr>
          <w:rFonts w:hint="eastAsia" w:ascii="宋体" w:hAnsi="宋体" w:eastAsia="宋体" w:cs="宋体"/>
          <w:sz w:val="22"/>
          <w:szCs w:val="22"/>
        </w:rPr>
        <w:br w:type="page"/>
      </w:r>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0" w:firstLineChars="0"/>
        <w:jc w:val="center"/>
        <w:textAlignment w:val="auto"/>
        <w:outlineLvl w:val="9"/>
        <w:rPr>
          <w:rFonts w:hint="eastAsia" w:ascii="宋体" w:hAnsi="宋体" w:eastAsia="宋体" w:cs="宋体"/>
          <w:b/>
          <w:bCs/>
          <w:sz w:val="22"/>
          <w:szCs w:val="22"/>
          <w:lang w:eastAsia="zh-CN"/>
        </w:rPr>
      </w:pPr>
      <w:bookmarkStart w:id="225" w:name="_Toc7927"/>
      <w:bookmarkStart w:id="226" w:name="_Toc16373"/>
      <w:bookmarkStart w:id="227" w:name="_Toc16955"/>
      <w:bookmarkStart w:id="228" w:name="_Toc22212"/>
      <w:r>
        <w:rPr>
          <w:rFonts w:hint="eastAsia" w:ascii="宋体" w:hAnsi="宋体" w:eastAsia="宋体" w:cs="宋体"/>
          <w:b/>
          <w:bCs/>
          <w:sz w:val="22"/>
          <w:szCs w:val="22"/>
          <w:lang w:eastAsia="zh-CN"/>
        </w:rPr>
        <w:t>（3）类似项目业绩</w:t>
      </w:r>
      <w:bookmarkEnd w:id="225"/>
      <w:bookmarkEnd w:id="226"/>
      <w:bookmarkEnd w:id="227"/>
      <w:bookmarkEnd w:id="228"/>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795"/>
        <w:gridCol w:w="1645"/>
        <w:gridCol w:w="1645"/>
        <w:gridCol w:w="85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7"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79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color w:val="auto"/>
                <w:sz w:val="22"/>
                <w:szCs w:val="22"/>
                <w:highlight w:val="none"/>
                <w:u w:val="thick"/>
              </w:rPr>
            </w:pPr>
            <w:r>
              <w:rPr>
                <w:rFonts w:hint="eastAsia" w:ascii="宋体" w:hAnsi="宋体" w:eastAsia="宋体" w:cs="宋体"/>
                <w:b/>
                <w:bCs/>
                <w:color w:val="auto"/>
                <w:sz w:val="22"/>
                <w:szCs w:val="22"/>
                <w:highlight w:val="none"/>
              </w:rPr>
              <w:t>合同签订时间</w:t>
            </w:r>
          </w:p>
        </w:tc>
        <w:tc>
          <w:tcPr>
            <w:tcW w:w="854"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金额</w:t>
            </w:r>
          </w:p>
        </w:tc>
        <w:tc>
          <w:tcPr>
            <w:tcW w:w="1836"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7"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79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854"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836"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7"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79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854"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836"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7"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79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854"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836"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7"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79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854"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836"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7"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79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854"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836"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7"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79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854"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836"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7"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79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854"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836"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7"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79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645"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854"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c>
          <w:tcPr>
            <w:tcW w:w="1836" w:type="dxa"/>
            <w:noWrap w:val="0"/>
            <w:vAlign w:val="center"/>
          </w:tcPr>
          <w:p>
            <w:pPr>
              <w:keepNext w:val="0"/>
              <w:keepLines w:val="0"/>
              <w:pageBreakBefore w:val="0"/>
              <w:kinsoku/>
              <w:wordWrap/>
              <w:bidi w:val="0"/>
              <w:adjustRightInd w:val="0"/>
              <w:snapToGrid/>
              <w:spacing w:line="380" w:lineRule="exact"/>
              <w:ind w:right="0"/>
              <w:jc w:val="center"/>
              <w:outlineLvl w:val="9"/>
              <w:rPr>
                <w:rFonts w:hint="eastAsia" w:ascii="宋体" w:hAnsi="宋体" w:eastAsia="宋体" w:cs="宋体"/>
                <w:b/>
                <w:bCs/>
                <w:color w:val="auto"/>
                <w:sz w:val="22"/>
                <w:szCs w:val="22"/>
                <w:highlight w:val="none"/>
              </w:rPr>
            </w:pPr>
          </w:p>
        </w:tc>
      </w:tr>
    </w:tbl>
    <w:p>
      <w:pPr>
        <w:keepNext w:val="0"/>
        <w:keepLines w:val="0"/>
        <w:pageBreakBefore w:val="0"/>
        <w:kinsoku/>
        <w:wordWrap/>
        <w:topLinePunct w:val="0"/>
        <w:bidi w:val="0"/>
        <w:adjustRightInd w:val="0"/>
        <w:snapToGrid/>
        <w:spacing w:line="360" w:lineRule="auto"/>
        <w:ind w:right="0" w:firstLine="440"/>
        <w:outlineLvl w:val="9"/>
        <w:rPr>
          <w:rFonts w:hint="eastAsia" w:ascii="宋体" w:hAnsi="宋体" w:eastAsia="宋体" w:cs="宋体"/>
          <w:b/>
          <w:bCs/>
          <w:sz w:val="22"/>
          <w:szCs w:val="22"/>
          <w:u w:val="single"/>
        </w:rPr>
      </w:pPr>
      <w:r>
        <w:rPr>
          <w:rFonts w:hint="eastAsia" w:ascii="宋体" w:hAnsi="宋体" w:eastAsia="宋体" w:cs="宋体"/>
          <w:sz w:val="22"/>
          <w:szCs w:val="22"/>
        </w:rPr>
        <w:t>注：</w:t>
      </w:r>
    </w:p>
    <w:p>
      <w:pPr>
        <w:keepNext w:val="0"/>
        <w:keepLines w:val="0"/>
        <w:pageBreakBefore w:val="0"/>
        <w:kinsoku/>
        <w:wordWrap/>
        <w:topLinePunct w:val="0"/>
        <w:bidi w:val="0"/>
        <w:adjustRightInd w:val="0"/>
        <w:snapToGrid/>
        <w:spacing w:line="360" w:lineRule="auto"/>
        <w:ind w:right="0" w:firstLine="440"/>
        <w:outlineLvl w:val="9"/>
        <w:rPr>
          <w:rFonts w:hint="eastAsia" w:ascii="宋体" w:hAnsi="宋体" w:eastAsia="宋体" w:cs="宋体"/>
          <w:sz w:val="22"/>
          <w:szCs w:val="22"/>
        </w:rPr>
      </w:pPr>
      <w:r>
        <w:rPr>
          <w:rFonts w:hint="eastAsia" w:ascii="宋体" w:hAnsi="宋体" w:eastAsia="宋体" w:cs="宋体"/>
          <w:bCs/>
          <w:sz w:val="22"/>
          <w:szCs w:val="22"/>
        </w:rPr>
        <w:t>1.</w:t>
      </w:r>
      <w:r>
        <w:rPr>
          <w:rFonts w:hint="eastAsia" w:ascii="宋体" w:hAnsi="宋体" w:eastAsia="宋体" w:cs="宋体"/>
          <w:sz w:val="22"/>
          <w:szCs w:val="22"/>
        </w:rPr>
        <w:t>此表仅提供了表格形式，</w:t>
      </w:r>
      <w:r>
        <w:rPr>
          <w:rFonts w:hint="eastAsia" w:ascii="宋体" w:hAnsi="宋体" w:eastAsia="宋体" w:cs="宋体"/>
          <w:sz w:val="22"/>
          <w:szCs w:val="22"/>
          <w:lang w:val="en-US" w:eastAsia="zh-CN"/>
        </w:rPr>
        <w:t>供应商</w:t>
      </w:r>
      <w:r>
        <w:rPr>
          <w:rFonts w:hint="eastAsia" w:ascii="宋体" w:hAnsi="宋体" w:eastAsia="宋体" w:cs="宋体"/>
          <w:sz w:val="22"/>
          <w:szCs w:val="22"/>
        </w:rPr>
        <w:t>应根据需要准备足够数量的表格来填写。</w:t>
      </w:r>
    </w:p>
    <w:p>
      <w:pPr>
        <w:keepNext w:val="0"/>
        <w:keepLines w:val="0"/>
        <w:pageBreakBefore w:val="0"/>
        <w:kinsoku/>
        <w:wordWrap/>
        <w:topLinePunct w:val="0"/>
        <w:bidi w:val="0"/>
        <w:adjustRightInd w:val="0"/>
        <w:snapToGrid/>
        <w:spacing w:line="360" w:lineRule="auto"/>
        <w:ind w:right="0" w:firstLine="442"/>
        <w:outlineLvl w:val="9"/>
        <w:rPr>
          <w:rFonts w:hint="eastAsia" w:ascii="宋体" w:hAnsi="宋体" w:eastAsia="宋体" w:cs="宋体"/>
          <w:sz w:val="22"/>
          <w:szCs w:val="22"/>
        </w:rPr>
      </w:pPr>
      <w:r>
        <w:rPr>
          <w:rFonts w:hint="eastAsia" w:ascii="宋体" w:hAnsi="宋体" w:eastAsia="宋体" w:cs="宋体"/>
          <w:b/>
          <w:bCs/>
          <w:sz w:val="22"/>
          <w:szCs w:val="22"/>
        </w:rPr>
        <w:t>2.供应商根据</w:t>
      </w:r>
      <w:r>
        <w:rPr>
          <w:rFonts w:hint="eastAsia" w:ascii="宋体" w:hAnsi="宋体" w:eastAsia="宋体" w:cs="宋体"/>
          <w:b/>
          <w:color w:val="000000"/>
          <w:sz w:val="22"/>
          <w:szCs w:val="22"/>
        </w:rPr>
        <w:t>磋商细则</w:t>
      </w:r>
      <w:r>
        <w:rPr>
          <w:rFonts w:hint="eastAsia" w:ascii="宋体" w:hAnsi="宋体" w:eastAsia="宋体" w:cs="宋体"/>
          <w:b/>
          <w:bCs/>
          <w:sz w:val="22"/>
          <w:szCs w:val="22"/>
        </w:rPr>
        <w:t>提供对应的</w:t>
      </w:r>
      <w:r>
        <w:rPr>
          <w:rFonts w:hint="eastAsia" w:ascii="宋体" w:hAnsi="宋体" w:eastAsia="宋体" w:cs="宋体"/>
          <w:b/>
          <w:sz w:val="22"/>
          <w:szCs w:val="22"/>
        </w:rPr>
        <w:t>业绩证明材料，否则评分时不予认可。</w:t>
      </w:r>
    </w:p>
    <w:p>
      <w:pPr>
        <w:keepNext w:val="0"/>
        <w:keepLines w:val="0"/>
        <w:pageBreakBefore w:val="0"/>
        <w:kinsoku/>
        <w:wordWrap/>
        <w:topLinePunct w:val="0"/>
        <w:bidi w:val="0"/>
        <w:adjustRightInd w:val="0"/>
        <w:snapToGrid/>
        <w:spacing w:line="360" w:lineRule="auto"/>
        <w:ind w:right="0" w:firstLine="442"/>
        <w:outlineLvl w:val="9"/>
        <w:rPr>
          <w:rFonts w:hint="eastAsia" w:ascii="宋体" w:hAnsi="宋体" w:eastAsia="宋体" w:cs="宋体"/>
          <w:b/>
          <w:sz w:val="22"/>
          <w:szCs w:val="22"/>
          <w:u w:val="single"/>
        </w:rPr>
      </w:pPr>
      <w:r>
        <w:rPr>
          <w:rFonts w:hint="eastAsia" w:ascii="宋体" w:hAnsi="宋体" w:eastAsia="宋体" w:cs="宋体"/>
          <w:b/>
          <w:sz w:val="22"/>
          <w:szCs w:val="22"/>
          <w:u w:val="single"/>
        </w:rPr>
        <w:t>3.</w:t>
      </w:r>
      <w:r>
        <w:rPr>
          <w:rFonts w:hint="eastAsia" w:ascii="宋体" w:hAnsi="宋体" w:eastAsia="宋体" w:cs="宋体"/>
          <w:b/>
          <w:sz w:val="22"/>
          <w:szCs w:val="22"/>
          <w:u w:val="single"/>
          <w:lang w:val="en-US" w:eastAsia="zh-CN"/>
        </w:rPr>
        <w:t>供应商</w:t>
      </w:r>
      <w:r>
        <w:rPr>
          <w:rFonts w:hint="eastAsia" w:ascii="宋体" w:hAnsi="宋体" w:eastAsia="宋体" w:cs="宋体"/>
          <w:b/>
          <w:sz w:val="22"/>
          <w:szCs w:val="22"/>
          <w:u w:val="single"/>
        </w:rPr>
        <w:t>不按此要求填写此项内容或未提供业绩证明材料将视为无业绩，评审不予认可。</w:t>
      </w:r>
    </w:p>
    <w:p>
      <w:pPr>
        <w:keepNext w:val="0"/>
        <w:keepLines w:val="0"/>
        <w:pageBreakBefore w:val="0"/>
        <w:kinsoku/>
        <w:wordWrap/>
        <w:topLinePunct w:val="0"/>
        <w:bidi w:val="0"/>
        <w:adjustRightInd w:val="0"/>
        <w:snapToGrid/>
        <w:spacing w:line="360" w:lineRule="auto"/>
        <w:ind w:right="0" w:firstLine="442"/>
        <w:outlineLvl w:val="9"/>
        <w:rPr>
          <w:rFonts w:hint="eastAsia" w:ascii="宋体" w:hAnsi="宋体" w:eastAsia="宋体" w:cs="宋体"/>
          <w:b/>
          <w:sz w:val="22"/>
          <w:szCs w:val="22"/>
        </w:rPr>
      </w:pP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rPr>
        <w:t>供应商全称</w:t>
      </w:r>
      <w:r>
        <w:rPr>
          <w:rFonts w:hint="eastAsia" w:ascii="宋体" w:hAnsi="宋体" w:eastAsia="宋体" w:cs="宋体"/>
          <w:sz w:val="22"/>
          <w:szCs w:val="22"/>
        </w:rPr>
        <w:t>（盖章）：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法定代表人（负责人）或授权代表（签字或盖章）：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日期：  年   月  日</w:t>
      </w:r>
    </w:p>
    <w:p>
      <w:pPr>
        <w:keepNext w:val="0"/>
        <w:keepLines w:val="0"/>
        <w:pageBreakBefore w:val="0"/>
        <w:kinsoku/>
        <w:wordWrap/>
        <w:topLinePunct w:val="0"/>
        <w:bidi w:val="0"/>
        <w:adjustRightInd w:val="0"/>
        <w:snapToGrid/>
        <w:ind w:right="0" w:firstLine="0" w:firstLineChars="0"/>
        <w:jc w:val="center"/>
        <w:outlineLvl w:val="9"/>
        <w:rPr>
          <w:rFonts w:hint="eastAsia" w:ascii="宋体" w:hAnsi="宋体" w:eastAsia="宋体" w:cs="宋体"/>
          <w:b/>
          <w:bCs/>
          <w:sz w:val="22"/>
          <w:szCs w:val="22"/>
        </w:rPr>
      </w:pPr>
      <w:r>
        <w:rPr>
          <w:rFonts w:hint="eastAsia" w:ascii="宋体" w:hAnsi="宋体" w:eastAsia="宋体" w:cs="宋体"/>
          <w:sz w:val="22"/>
          <w:szCs w:val="22"/>
        </w:rPr>
        <w:br w:type="page"/>
      </w:r>
      <w:bookmarkStart w:id="229" w:name="_Toc24588"/>
      <w:bookmarkStart w:id="230" w:name="_Toc3808"/>
      <w:bookmarkStart w:id="231" w:name="_Toc29149"/>
      <w:bookmarkStart w:id="232" w:name="_Toc1710"/>
      <w:bookmarkStart w:id="233" w:name="_Toc249758720"/>
      <w:r>
        <w:rPr>
          <w:rFonts w:hint="eastAsia" w:ascii="宋体" w:hAnsi="宋体" w:eastAsia="宋体" w:cs="宋体"/>
          <w:b/>
          <w:bCs/>
          <w:kern w:val="2"/>
          <w:sz w:val="22"/>
          <w:szCs w:val="22"/>
          <w:lang w:val="en-US" w:eastAsia="zh-CN" w:bidi="ar-SA"/>
        </w:rPr>
        <w:t>（4）项目负责人简历表</w:t>
      </w:r>
      <w:bookmarkEnd w:id="229"/>
      <w:bookmarkEnd w:id="230"/>
      <w:bookmarkEnd w:id="231"/>
      <w:bookmarkEnd w:id="232"/>
    </w:p>
    <w:p>
      <w:pPr>
        <w:keepNext w:val="0"/>
        <w:keepLines w:val="0"/>
        <w:pageBreakBefore w:val="0"/>
        <w:kinsoku/>
        <w:wordWrap/>
        <w:topLinePunct w:val="0"/>
        <w:bidi w:val="0"/>
        <w:adjustRightInd w:val="0"/>
        <w:snapToGrid/>
        <w:spacing w:line="360" w:lineRule="auto"/>
        <w:ind w:right="0" w:firstLine="0" w:firstLineChars="0"/>
        <w:outlineLvl w:val="9"/>
        <w:rPr>
          <w:rFonts w:hint="eastAsia" w:ascii="宋体" w:hAnsi="宋体" w:eastAsia="宋体" w:cs="宋体"/>
          <w:sz w:val="22"/>
          <w:szCs w:val="22"/>
        </w:rPr>
      </w:pPr>
      <w:r>
        <w:rPr>
          <w:rFonts w:hint="eastAsia" w:ascii="宋体" w:hAnsi="宋体" w:eastAsia="宋体" w:cs="宋体"/>
          <w:sz w:val="22"/>
          <w:szCs w:val="22"/>
        </w:rPr>
        <w:t>项目名称：                                            项目编号：</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415"/>
        <w:gridCol w:w="1411"/>
        <w:gridCol w:w="1507"/>
        <w:gridCol w:w="135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trPr>
        <w:tc>
          <w:tcPr>
            <w:tcW w:w="1385"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r>
              <w:rPr>
                <w:rFonts w:hint="eastAsia" w:ascii="宋体" w:hAnsi="宋体" w:eastAsia="宋体" w:cs="宋体"/>
                <w:sz w:val="22"/>
                <w:szCs w:val="22"/>
              </w:rPr>
              <w:t>姓 名</w:t>
            </w:r>
          </w:p>
        </w:tc>
        <w:tc>
          <w:tcPr>
            <w:tcW w:w="1415"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p>
        </w:tc>
        <w:tc>
          <w:tcPr>
            <w:tcW w:w="1411"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r>
              <w:rPr>
                <w:rFonts w:hint="eastAsia" w:ascii="宋体" w:hAnsi="宋体" w:eastAsia="宋体" w:cs="宋体"/>
                <w:sz w:val="22"/>
                <w:szCs w:val="22"/>
              </w:rPr>
              <w:t>性 别</w:t>
            </w:r>
          </w:p>
        </w:tc>
        <w:tc>
          <w:tcPr>
            <w:tcW w:w="1507"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p>
        </w:tc>
        <w:tc>
          <w:tcPr>
            <w:tcW w:w="1350"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r>
              <w:rPr>
                <w:rFonts w:hint="eastAsia" w:ascii="宋体" w:hAnsi="宋体" w:eastAsia="宋体" w:cs="宋体"/>
                <w:sz w:val="22"/>
                <w:szCs w:val="22"/>
              </w:rPr>
              <w:t>年 龄</w:t>
            </w:r>
          </w:p>
        </w:tc>
        <w:tc>
          <w:tcPr>
            <w:tcW w:w="1454"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trPr>
        <w:tc>
          <w:tcPr>
            <w:tcW w:w="1385"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r>
              <w:rPr>
                <w:rFonts w:hint="eastAsia" w:ascii="宋体" w:hAnsi="宋体" w:eastAsia="宋体" w:cs="宋体"/>
                <w:sz w:val="22"/>
                <w:szCs w:val="22"/>
              </w:rPr>
              <w:t>学 历</w:t>
            </w:r>
          </w:p>
        </w:tc>
        <w:tc>
          <w:tcPr>
            <w:tcW w:w="1415"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p>
        </w:tc>
        <w:tc>
          <w:tcPr>
            <w:tcW w:w="1411"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r>
              <w:rPr>
                <w:rFonts w:hint="eastAsia" w:ascii="宋体" w:hAnsi="宋体" w:eastAsia="宋体" w:cs="宋体"/>
                <w:sz w:val="22"/>
                <w:szCs w:val="22"/>
              </w:rPr>
              <w:t>职 称</w:t>
            </w:r>
          </w:p>
        </w:tc>
        <w:tc>
          <w:tcPr>
            <w:tcW w:w="1507"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p>
        </w:tc>
        <w:tc>
          <w:tcPr>
            <w:tcW w:w="1350"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r>
              <w:rPr>
                <w:rFonts w:hint="eastAsia" w:ascii="宋体" w:hAnsi="宋体" w:eastAsia="宋体" w:cs="宋体"/>
                <w:sz w:val="22"/>
                <w:szCs w:val="22"/>
              </w:rPr>
              <w:t>职 务</w:t>
            </w:r>
          </w:p>
        </w:tc>
        <w:tc>
          <w:tcPr>
            <w:tcW w:w="1454"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trPr>
        <w:tc>
          <w:tcPr>
            <w:tcW w:w="1385"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r>
              <w:rPr>
                <w:rFonts w:hint="eastAsia" w:ascii="宋体" w:hAnsi="宋体" w:eastAsia="宋体" w:cs="宋体"/>
                <w:sz w:val="22"/>
                <w:szCs w:val="22"/>
              </w:rPr>
              <w:t>联系电话</w:t>
            </w:r>
          </w:p>
        </w:tc>
        <w:tc>
          <w:tcPr>
            <w:tcW w:w="2826" w:type="dxa"/>
            <w:gridSpan w:val="2"/>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p>
        </w:tc>
        <w:tc>
          <w:tcPr>
            <w:tcW w:w="1507" w:type="dxa"/>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r>
              <w:rPr>
                <w:rFonts w:hint="eastAsia" w:ascii="宋体" w:hAnsi="宋体" w:eastAsia="宋体" w:cs="宋体"/>
                <w:sz w:val="22"/>
                <w:szCs w:val="22"/>
              </w:rPr>
              <w:t>手 机</w:t>
            </w:r>
          </w:p>
        </w:tc>
        <w:tc>
          <w:tcPr>
            <w:tcW w:w="2804" w:type="dxa"/>
            <w:gridSpan w:val="2"/>
            <w:noWrap/>
            <w:vAlign w:val="center"/>
          </w:tcPr>
          <w:p>
            <w:pPr>
              <w:pStyle w:val="12"/>
              <w:keepNext w:val="0"/>
              <w:keepLines w:val="0"/>
              <w:pageBreakBefore w:val="0"/>
              <w:kinsoku/>
              <w:wordWrap/>
              <w:topLinePunct w:val="0"/>
              <w:bidi w:val="0"/>
              <w:adjustRightInd w:val="0"/>
              <w:snapToGrid/>
              <w:spacing w:line="360" w:lineRule="auto"/>
              <w:ind w:right="0" w:firstLine="0" w:firstLineChars="0"/>
              <w:jc w:val="center"/>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7" w:hRule="atLeast"/>
        </w:trPr>
        <w:tc>
          <w:tcPr>
            <w:tcW w:w="8522" w:type="dxa"/>
            <w:gridSpan w:val="6"/>
            <w:noWrap/>
          </w:tcPr>
          <w:p>
            <w:pPr>
              <w:pStyle w:val="12"/>
              <w:keepNext w:val="0"/>
              <w:keepLines w:val="0"/>
              <w:pageBreakBefore w:val="0"/>
              <w:kinsoku/>
              <w:wordWrap/>
              <w:topLinePunct w:val="0"/>
              <w:bidi w:val="0"/>
              <w:adjustRightInd w:val="0"/>
              <w:snapToGrid/>
              <w:spacing w:line="360" w:lineRule="auto"/>
              <w:ind w:right="0" w:firstLine="0" w:firstLineChars="0"/>
              <w:outlineLvl w:val="9"/>
              <w:rPr>
                <w:rFonts w:hint="eastAsia" w:ascii="宋体" w:hAnsi="宋体" w:eastAsia="宋体" w:cs="宋体"/>
                <w:sz w:val="22"/>
                <w:szCs w:val="22"/>
              </w:rPr>
            </w:pPr>
            <w:r>
              <w:rPr>
                <w:rFonts w:hint="eastAsia" w:ascii="宋体" w:hAnsi="宋体" w:eastAsia="宋体" w:cs="宋体"/>
                <w:sz w:val="22"/>
                <w:szCs w:val="22"/>
              </w:rPr>
              <w:t>近五年从事相关工作经历及业绩：</w:t>
            </w:r>
          </w:p>
        </w:tc>
      </w:tr>
    </w:tbl>
    <w:p>
      <w:pPr>
        <w:keepNext w:val="0"/>
        <w:keepLines w:val="0"/>
        <w:pageBreakBefore w:val="0"/>
        <w:kinsoku/>
        <w:wordWrap/>
        <w:topLinePunct w:val="0"/>
        <w:bidi w:val="0"/>
        <w:adjustRightInd w:val="0"/>
        <w:snapToGrid/>
        <w:spacing w:line="360" w:lineRule="auto"/>
        <w:ind w:right="0" w:firstLine="440"/>
        <w:outlineLvl w:val="9"/>
        <w:rPr>
          <w:rFonts w:hint="eastAsia" w:ascii="宋体" w:hAnsi="宋体" w:eastAsia="宋体" w:cs="宋体"/>
          <w:kern w:val="0"/>
          <w:sz w:val="22"/>
          <w:szCs w:val="22"/>
        </w:rPr>
      </w:pPr>
      <w:r>
        <w:rPr>
          <w:rFonts w:hint="eastAsia" w:ascii="宋体" w:hAnsi="宋体" w:eastAsia="宋体" w:cs="宋体"/>
          <w:kern w:val="0"/>
          <w:sz w:val="22"/>
          <w:szCs w:val="22"/>
        </w:rPr>
        <w:t>注：</w:t>
      </w:r>
      <w:r>
        <w:rPr>
          <w:rFonts w:hint="eastAsia" w:ascii="宋体" w:hAnsi="宋体" w:eastAsia="宋体" w:cs="宋体"/>
          <w:sz w:val="22"/>
          <w:szCs w:val="22"/>
        </w:rPr>
        <w:t>提供相关证书、证件的扫描件加盖公章。</w:t>
      </w:r>
    </w:p>
    <w:p>
      <w:pPr>
        <w:keepNext w:val="0"/>
        <w:keepLines w:val="0"/>
        <w:pageBreakBefore w:val="0"/>
        <w:kinsoku/>
        <w:wordWrap/>
        <w:topLinePunct w:val="0"/>
        <w:bidi w:val="0"/>
        <w:adjustRightInd w:val="0"/>
        <w:snapToGrid/>
        <w:spacing w:line="360" w:lineRule="auto"/>
        <w:ind w:right="0" w:firstLine="4400" w:firstLineChars="2000"/>
        <w:outlineLvl w:val="9"/>
        <w:rPr>
          <w:rFonts w:hint="eastAsia" w:ascii="宋体" w:hAnsi="宋体" w:eastAsia="宋体" w:cs="宋体"/>
          <w:sz w:val="22"/>
          <w:szCs w:val="22"/>
        </w:rPr>
      </w:pP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bookmarkStart w:id="234" w:name="_Toc313092397"/>
      <w:r>
        <w:rPr>
          <w:rFonts w:hint="eastAsia" w:ascii="宋体" w:hAnsi="宋体" w:eastAsia="宋体" w:cs="宋体"/>
          <w:color w:val="000000"/>
          <w:sz w:val="22"/>
          <w:szCs w:val="22"/>
        </w:rPr>
        <w:t>供应商全称</w:t>
      </w:r>
      <w:r>
        <w:rPr>
          <w:rFonts w:hint="eastAsia" w:ascii="宋体" w:hAnsi="宋体" w:eastAsia="宋体" w:cs="宋体"/>
          <w:sz w:val="22"/>
          <w:szCs w:val="22"/>
        </w:rPr>
        <w:t>（盖章）：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法定代表人（负责人）或授权代表（签字或盖章）：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日期：  年   月  日</w:t>
      </w:r>
    </w:p>
    <w:p>
      <w:pPr>
        <w:keepNext w:val="0"/>
        <w:keepLines w:val="0"/>
        <w:pageBreakBefore w:val="0"/>
        <w:kinsoku/>
        <w:wordWrap/>
        <w:topLinePunct w:val="0"/>
        <w:bidi w:val="0"/>
        <w:adjustRightInd w:val="0"/>
        <w:snapToGrid/>
        <w:ind w:right="0" w:firstLine="541" w:firstLineChars="245"/>
        <w:jc w:val="center"/>
        <w:outlineLvl w:val="9"/>
        <w:rPr>
          <w:rFonts w:hint="eastAsia" w:ascii="宋体" w:hAnsi="宋体" w:eastAsia="宋体" w:cs="宋体"/>
          <w:b/>
          <w:bCs/>
          <w:sz w:val="22"/>
          <w:szCs w:val="22"/>
          <w:lang w:eastAsia="zh-CN"/>
        </w:rPr>
      </w:pPr>
    </w:p>
    <w:bookmarkEnd w:id="234"/>
    <w:p>
      <w:pPr>
        <w:keepNext w:val="0"/>
        <w:keepLines w:val="0"/>
        <w:pageBreakBefore w:val="0"/>
        <w:kinsoku/>
        <w:wordWrap/>
        <w:topLinePunct w:val="0"/>
        <w:bidi w:val="0"/>
        <w:adjustRightInd w:val="0"/>
        <w:snapToGrid/>
        <w:ind w:right="0" w:firstLine="0" w:firstLineChars="0"/>
        <w:outlineLvl w:val="9"/>
        <w:rPr>
          <w:rFonts w:hint="eastAsia" w:ascii="宋体" w:hAnsi="宋体" w:eastAsia="宋体" w:cs="宋体"/>
          <w:b/>
          <w:bCs/>
          <w:sz w:val="22"/>
          <w:szCs w:val="22"/>
        </w:rPr>
      </w:pPr>
    </w:p>
    <w:p>
      <w:pPr>
        <w:keepNext w:val="0"/>
        <w:keepLines w:val="0"/>
        <w:pageBreakBefore w:val="0"/>
        <w:kinsoku/>
        <w:wordWrap/>
        <w:topLinePunct w:val="0"/>
        <w:bidi w:val="0"/>
        <w:adjustRightInd w:val="0"/>
        <w:snapToGrid/>
        <w:spacing w:line="380" w:lineRule="exact"/>
        <w:ind w:right="0" w:firstLine="4400" w:firstLineChars="2000"/>
        <w:outlineLvl w:val="9"/>
        <w:rPr>
          <w:rFonts w:hint="eastAsia" w:ascii="宋体" w:hAnsi="宋体" w:eastAsia="宋体" w:cs="宋体"/>
          <w:sz w:val="22"/>
          <w:szCs w:val="22"/>
        </w:rPr>
      </w:pPr>
    </w:p>
    <w:bookmarkEnd w:id="233"/>
    <w:p>
      <w:pPr>
        <w:keepNext w:val="0"/>
        <w:keepLines w:val="0"/>
        <w:pageBreakBefore w:val="0"/>
        <w:kinsoku/>
        <w:wordWrap/>
        <w:topLinePunct w:val="0"/>
        <w:bidi w:val="0"/>
        <w:adjustRightInd w:val="0"/>
        <w:snapToGrid/>
        <w:ind w:right="0"/>
        <w:outlineLvl w:val="9"/>
        <w:rPr>
          <w:rFonts w:hint="eastAsia" w:ascii="宋体" w:hAnsi="宋体" w:eastAsia="宋体" w:cs="宋体"/>
          <w:sz w:val="22"/>
          <w:szCs w:val="22"/>
        </w:rPr>
      </w:pPr>
      <w:r>
        <w:rPr>
          <w:rFonts w:hint="eastAsia" w:ascii="宋体" w:hAnsi="宋体" w:eastAsia="宋体" w:cs="宋体"/>
          <w:sz w:val="22"/>
          <w:szCs w:val="22"/>
        </w:rPr>
        <w:br w:type="page"/>
      </w:r>
    </w:p>
    <w:p>
      <w:pPr>
        <w:pStyle w:val="2"/>
        <w:keepNext w:val="0"/>
        <w:keepLines w:val="0"/>
        <w:pageBreakBefore w:val="0"/>
        <w:kinsoku/>
        <w:wordWrap/>
        <w:topLinePunct w:val="0"/>
        <w:bidi w:val="0"/>
        <w:adjustRightInd w:val="0"/>
        <w:snapToGrid/>
        <w:spacing w:after="0"/>
        <w:ind w:right="0"/>
        <w:outlineLvl w:val="9"/>
        <w:rPr>
          <w:rFonts w:hint="eastAsia" w:ascii="宋体" w:hAnsi="宋体" w:eastAsia="宋体" w:cs="宋体"/>
          <w:b/>
          <w:bCs/>
          <w:sz w:val="22"/>
          <w:szCs w:val="22"/>
        </w:rPr>
      </w:pPr>
      <w:bookmarkStart w:id="235" w:name="_Toc31496"/>
      <w:r>
        <w:rPr>
          <w:rFonts w:hint="eastAsia" w:ascii="宋体" w:hAnsi="宋体" w:eastAsia="宋体" w:cs="宋体"/>
          <w:b/>
          <w:bCs/>
          <w:sz w:val="22"/>
          <w:szCs w:val="22"/>
        </w:rPr>
        <w:t>附件三 ：报价文件</w:t>
      </w:r>
      <w:bookmarkEnd w:id="235"/>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0" w:firstLineChars="0"/>
        <w:jc w:val="center"/>
        <w:textAlignment w:val="auto"/>
        <w:outlineLvl w:val="9"/>
        <w:rPr>
          <w:rFonts w:hint="eastAsia" w:ascii="宋体" w:hAnsi="宋体" w:eastAsia="宋体" w:cs="宋体"/>
          <w:b/>
          <w:bCs/>
          <w:sz w:val="22"/>
          <w:szCs w:val="22"/>
          <w:lang w:eastAsia="zh-CN"/>
        </w:rPr>
      </w:pPr>
      <w:bookmarkStart w:id="236" w:name="_Toc4627"/>
      <w:bookmarkStart w:id="237" w:name="_Toc7805"/>
      <w:bookmarkStart w:id="238" w:name="_Toc11859"/>
      <w:bookmarkStart w:id="239" w:name="_Toc23753"/>
      <w:r>
        <w:rPr>
          <w:rFonts w:hint="eastAsia" w:ascii="宋体" w:hAnsi="宋体" w:eastAsia="宋体" w:cs="宋体"/>
          <w:b/>
          <w:bCs/>
          <w:sz w:val="22"/>
          <w:szCs w:val="22"/>
          <w:lang w:eastAsia="zh-CN"/>
        </w:rPr>
        <w:t>（1）磋商</w:t>
      </w:r>
      <w:r>
        <w:rPr>
          <w:rFonts w:hint="eastAsia" w:ascii="宋体" w:hAnsi="宋体" w:eastAsia="宋体" w:cs="宋体"/>
          <w:b/>
          <w:bCs/>
          <w:sz w:val="22"/>
          <w:szCs w:val="22"/>
          <w:lang w:val="en-US" w:eastAsia="zh-CN"/>
        </w:rPr>
        <w:t>报价</w:t>
      </w:r>
      <w:r>
        <w:rPr>
          <w:rFonts w:hint="eastAsia" w:ascii="宋体" w:hAnsi="宋体" w:eastAsia="宋体" w:cs="宋体"/>
          <w:b/>
          <w:bCs/>
          <w:sz w:val="22"/>
          <w:szCs w:val="22"/>
          <w:lang w:eastAsia="zh-CN"/>
        </w:rPr>
        <w:t>一览表</w:t>
      </w:r>
      <w:bookmarkEnd w:id="236"/>
      <w:bookmarkEnd w:id="237"/>
      <w:bookmarkEnd w:id="238"/>
      <w:bookmarkEnd w:id="239"/>
    </w:p>
    <w:p>
      <w:pPr>
        <w:keepNext w:val="0"/>
        <w:keepLines w:val="0"/>
        <w:pageBreakBefore w:val="0"/>
        <w:kinsoku/>
        <w:wordWrap/>
        <w:overflowPunct w:val="0"/>
        <w:topLinePunct w:val="0"/>
        <w:bidi w:val="0"/>
        <w:adjustRightInd w:val="0"/>
        <w:snapToGrid/>
        <w:spacing w:line="360" w:lineRule="auto"/>
        <w:ind w:right="0" w:firstLine="420"/>
        <w:outlineLvl w:val="9"/>
        <w:rPr>
          <w:rFonts w:hint="eastAsia" w:ascii="宋体" w:hAnsi="宋体" w:eastAsia="宋体" w:cs="宋体"/>
          <w:bCs/>
          <w:sz w:val="22"/>
          <w:szCs w:val="22"/>
        </w:rPr>
      </w:pPr>
      <w:r>
        <w:rPr>
          <w:rFonts w:hint="eastAsia" w:ascii="宋体" w:hAnsi="宋体" w:eastAsia="宋体" w:cs="宋体"/>
          <w:bCs/>
          <w:sz w:val="22"/>
          <w:szCs w:val="22"/>
        </w:rPr>
        <w:t>项目名称：                                   项目编号：</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130" w:type="dxa"/>
            <w:noWrap/>
          </w:tcPr>
          <w:p>
            <w:pPr>
              <w:keepNext w:val="0"/>
              <w:keepLines w:val="0"/>
              <w:pageBreakBefore w:val="0"/>
              <w:kinsoku/>
              <w:wordWrap/>
              <w:overflowPunct w:val="0"/>
              <w:topLinePunct w:val="0"/>
              <w:bidi w:val="0"/>
              <w:adjustRightInd w:val="0"/>
              <w:snapToGrid/>
              <w:spacing w:line="360" w:lineRule="auto"/>
              <w:ind w:right="0" w:firstLine="420"/>
              <w:outlineLvl w:val="9"/>
              <w:rPr>
                <w:rFonts w:hint="eastAsia" w:ascii="宋体" w:hAnsi="宋体" w:eastAsia="宋体" w:cs="宋体"/>
                <w:bCs/>
                <w:sz w:val="22"/>
                <w:szCs w:val="22"/>
              </w:rPr>
            </w:pPr>
            <w:r>
              <w:rPr>
                <w:rFonts w:hint="eastAsia" w:ascii="宋体" w:hAnsi="宋体" w:eastAsia="宋体" w:cs="宋体"/>
                <w:sz w:val="22"/>
                <w:szCs w:val="22"/>
              </w:rPr>
              <w:t>项目名称</w:t>
            </w:r>
          </w:p>
        </w:tc>
        <w:tc>
          <w:tcPr>
            <w:tcW w:w="4261" w:type="dxa"/>
            <w:noWrap/>
          </w:tcPr>
          <w:p>
            <w:pPr>
              <w:keepNext w:val="0"/>
              <w:keepLines w:val="0"/>
              <w:pageBreakBefore w:val="0"/>
              <w:kinsoku/>
              <w:wordWrap/>
              <w:overflowPunct w:val="0"/>
              <w:topLinePunct w:val="0"/>
              <w:bidi w:val="0"/>
              <w:adjustRightInd w:val="0"/>
              <w:snapToGrid/>
              <w:spacing w:line="360" w:lineRule="auto"/>
              <w:ind w:right="0" w:firstLine="420"/>
              <w:outlineLvl w:val="9"/>
              <w:rPr>
                <w:rFonts w:hint="eastAsia" w:ascii="宋体" w:hAnsi="宋体" w:eastAsia="宋体" w:cs="宋体"/>
                <w:bCs/>
                <w:sz w:val="22"/>
                <w:szCs w:val="22"/>
              </w:rPr>
            </w:pPr>
            <w:r>
              <w:rPr>
                <w:rFonts w:hint="eastAsia" w:ascii="宋体" w:hAnsi="宋体" w:eastAsia="宋体" w:cs="宋体"/>
                <w:sz w:val="22"/>
                <w:szCs w:val="22"/>
                <w:lang w:val="en-US" w:eastAsia="zh-CN"/>
              </w:rPr>
              <w:t>报价</w:t>
            </w:r>
            <w:r>
              <w:rPr>
                <w:rFonts w:hint="eastAsia" w:ascii="宋体" w:hAnsi="宋体" w:eastAsia="宋体" w:cs="宋体"/>
                <w:sz w:val="22"/>
                <w:szCs w:val="22"/>
              </w:rPr>
              <w:t>（人民币元）</w:t>
            </w:r>
          </w:p>
        </w:tc>
        <w:tc>
          <w:tcPr>
            <w:tcW w:w="2131" w:type="dxa"/>
            <w:noWrap/>
          </w:tcPr>
          <w:p>
            <w:pPr>
              <w:keepNext w:val="0"/>
              <w:keepLines w:val="0"/>
              <w:pageBreakBefore w:val="0"/>
              <w:kinsoku/>
              <w:wordWrap/>
              <w:overflowPunct w:val="0"/>
              <w:topLinePunct w:val="0"/>
              <w:bidi w:val="0"/>
              <w:adjustRightInd w:val="0"/>
              <w:snapToGrid/>
              <w:spacing w:line="360" w:lineRule="auto"/>
              <w:ind w:right="0" w:firstLine="420"/>
              <w:outlineLvl w:val="9"/>
              <w:rPr>
                <w:rFonts w:hint="eastAsia" w:ascii="宋体" w:hAnsi="宋体" w:eastAsia="宋体" w:cs="宋体"/>
                <w:bCs/>
                <w:sz w:val="22"/>
                <w:szCs w:val="22"/>
              </w:rPr>
            </w:pPr>
            <w:r>
              <w:rPr>
                <w:rFonts w:hint="eastAsia" w:ascii="宋体" w:hAnsi="宋体" w:eastAsia="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130" w:type="dxa"/>
            <w:noWrap/>
          </w:tcPr>
          <w:p>
            <w:pPr>
              <w:keepNext w:val="0"/>
              <w:keepLines w:val="0"/>
              <w:pageBreakBefore w:val="0"/>
              <w:kinsoku/>
              <w:wordWrap/>
              <w:overflowPunct w:val="0"/>
              <w:topLinePunct w:val="0"/>
              <w:bidi w:val="0"/>
              <w:adjustRightInd w:val="0"/>
              <w:snapToGrid/>
              <w:spacing w:line="360" w:lineRule="auto"/>
              <w:ind w:right="0" w:firstLine="420"/>
              <w:outlineLvl w:val="9"/>
              <w:rPr>
                <w:rFonts w:hint="eastAsia" w:ascii="宋体" w:hAnsi="宋体" w:eastAsia="宋体" w:cs="宋体"/>
                <w:bCs/>
                <w:sz w:val="22"/>
                <w:szCs w:val="22"/>
              </w:rPr>
            </w:pPr>
          </w:p>
        </w:tc>
        <w:tc>
          <w:tcPr>
            <w:tcW w:w="4261" w:type="dxa"/>
            <w:noWrap/>
          </w:tcPr>
          <w:p>
            <w:pPr>
              <w:keepNext w:val="0"/>
              <w:keepLines w:val="0"/>
              <w:pageBreakBefore w:val="0"/>
              <w:kinsoku/>
              <w:wordWrap/>
              <w:topLinePunct w:val="0"/>
              <w:autoSpaceDE w:val="0"/>
              <w:autoSpaceDN w:val="0"/>
              <w:bidi w:val="0"/>
              <w:adjustRightInd w:val="0"/>
              <w:snapToGrid/>
              <w:spacing w:line="360" w:lineRule="auto"/>
              <w:ind w:right="0" w:firstLine="0" w:firstLineChars="0"/>
              <w:jc w:val="left"/>
              <w:outlineLvl w:val="9"/>
              <w:rPr>
                <w:rFonts w:hint="eastAsia" w:ascii="宋体" w:hAnsi="宋体" w:eastAsia="宋体" w:cs="宋体"/>
                <w:b/>
                <w:bCs/>
                <w:kern w:val="0"/>
                <w:sz w:val="22"/>
                <w:szCs w:val="22"/>
              </w:rPr>
            </w:pPr>
            <w:r>
              <w:rPr>
                <w:rFonts w:hint="eastAsia" w:ascii="宋体" w:hAnsi="宋体" w:eastAsia="宋体" w:cs="宋体"/>
                <w:b/>
                <w:bCs/>
                <w:kern w:val="0"/>
                <w:sz w:val="22"/>
                <w:szCs w:val="22"/>
              </w:rPr>
              <w:t>大写：</w:t>
            </w:r>
          </w:p>
          <w:p>
            <w:pPr>
              <w:keepNext w:val="0"/>
              <w:keepLines w:val="0"/>
              <w:pageBreakBefore w:val="0"/>
              <w:kinsoku/>
              <w:wordWrap/>
              <w:topLinePunct w:val="0"/>
              <w:autoSpaceDE w:val="0"/>
              <w:autoSpaceDN w:val="0"/>
              <w:bidi w:val="0"/>
              <w:adjustRightInd w:val="0"/>
              <w:snapToGrid/>
              <w:spacing w:line="360" w:lineRule="auto"/>
              <w:ind w:right="0" w:firstLine="0" w:firstLineChars="0"/>
              <w:jc w:val="left"/>
              <w:outlineLvl w:val="9"/>
              <w:rPr>
                <w:rFonts w:hint="eastAsia" w:ascii="宋体" w:hAnsi="宋体" w:eastAsia="宋体" w:cs="宋体"/>
                <w:bCs/>
                <w:sz w:val="22"/>
                <w:szCs w:val="22"/>
              </w:rPr>
            </w:pPr>
            <w:r>
              <w:rPr>
                <w:rFonts w:hint="eastAsia" w:ascii="宋体" w:hAnsi="宋体" w:eastAsia="宋体" w:cs="宋体"/>
                <w:b/>
                <w:bCs/>
                <w:kern w:val="0"/>
                <w:sz w:val="22"/>
                <w:szCs w:val="22"/>
              </w:rPr>
              <w:t>小写：</w:t>
            </w:r>
          </w:p>
        </w:tc>
        <w:tc>
          <w:tcPr>
            <w:tcW w:w="2131" w:type="dxa"/>
            <w:noWrap/>
          </w:tcPr>
          <w:p>
            <w:pPr>
              <w:keepNext w:val="0"/>
              <w:keepLines w:val="0"/>
              <w:pageBreakBefore w:val="0"/>
              <w:kinsoku/>
              <w:wordWrap/>
              <w:overflowPunct w:val="0"/>
              <w:topLinePunct w:val="0"/>
              <w:bidi w:val="0"/>
              <w:adjustRightInd w:val="0"/>
              <w:snapToGrid/>
              <w:spacing w:line="360" w:lineRule="auto"/>
              <w:ind w:right="0" w:firstLine="420"/>
              <w:outlineLvl w:val="9"/>
              <w:rPr>
                <w:rFonts w:hint="eastAsia" w:ascii="宋体" w:hAnsi="宋体" w:eastAsia="宋体" w:cs="宋体"/>
                <w:bCs/>
                <w:sz w:val="22"/>
                <w:szCs w:val="22"/>
              </w:rPr>
            </w:pPr>
          </w:p>
        </w:tc>
      </w:tr>
    </w:tbl>
    <w:p>
      <w:pPr>
        <w:keepNext w:val="0"/>
        <w:keepLines w:val="0"/>
        <w:pageBreakBefore w:val="0"/>
        <w:widowControl w:val="0"/>
        <w:kinsoku/>
        <w:wordWrap/>
        <w:topLinePunct w:val="0"/>
        <w:autoSpaceDE/>
        <w:autoSpaceDN/>
        <w:bidi w:val="0"/>
        <w:adjustRightInd w:val="0"/>
        <w:snapToGrid/>
        <w:spacing w:line="360" w:lineRule="auto"/>
        <w:ind w:left="0" w:right="0" w:firstLine="440" w:firstLineChars="200"/>
        <w:textAlignment w:val="auto"/>
        <w:outlineLvl w:val="9"/>
        <w:rPr>
          <w:rFonts w:hint="eastAsia" w:ascii="宋体" w:hAnsi="宋体" w:eastAsia="宋体" w:cs="宋体"/>
          <w:color w:val="0000FF"/>
          <w:sz w:val="22"/>
          <w:szCs w:val="22"/>
        </w:rPr>
      </w:pPr>
      <w:r>
        <w:rPr>
          <w:rFonts w:hint="eastAsia" w:ascii="宋体" w:hAnsi="宋体" w:eastAsia="宋体" w:cs="宋体"/>
          <w:sz w:val="22"/>
          <w:szCs w:val="22"/>
        </w:rPr>
        <w:t>说明：</w:t>
      </w:r>
    </w:p>
    <w:p>
      <w:pPr>
        <w:keepNext w:val="0"/>
        <w:keepLines w:val="0"/>
        <w:pageBreakBefore w:val="0"/>
        <w:numPr>
          <w:ilvl w:val="0"/>
          <w:numId w:val="7"/>
        </w:numPr>
        <w:kinsoku/>
        <w:wordWrap/>
        <w:topLinePunct w:val="0"/>
        <w:bidi w:val="0"/>
        <w:adjustRightInd w:val="0"/>
        <w:snapToGrid/>
        <w:spacing w:line="360" w:lineRule="auto"/>
        <w:ind w:right="0"/>
        <w:outlineLvl w:val="9"/>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此《磋商报价一览表》中“</w:t>
      </w:r>
      <w:r>
        <w:rPr>
          <w:rFonts w:hint="eastAsia" w:ascii="宋体" w:hAnsi="宋体" w:eastAsia="宋体" w:cs="宋体"/>
          <w:b/>
          <w:snapToGrid w:val="0"/>
          <w:color w:val="000000"/>
          <w:kern w:val="0"/>
          <w:sz w:val="22"/>
          <w:szCs w:val="22"/>
          <w:highlight w:val="none"/>
        </w:rPr>
        <w:t>报价</w:t>
      </w:r>
      <w:r>
        <w:rPr>
          <w:rFonts w:hint="eastAsia" w:ascii="宋体" w:hAnsi="宋体" w:eastAsia="宋体" w:cs="宋体"/>
          <w:b/>
          <w:bCs/>
          <w:color w:val="000000"/>
          <w:sz w:val="22"/>
          <w:szCs w:val="22"/>
          <w:highlight w:val="none"/>
        </w:rPr>
        <w:t>”应</w:t>
      </w:r>
      <w:r>
        <w:rPr>
          <w:rFonts w:hint="eastAsia" w:ascii="宋体" w:hAnsi="宋体" w:eastAsia="宋体" w:cs="宋体"/>
          <w:b/>
          <w:color w:val="000000"/>
          <w:sz w:val="22"/>
          <w:szCs w:val="22"/>
          <w:highlight w:val="none"/>
        </w:rPr>
        <w:t>与《磋商分项报价表》中“总</w:t>
      </w:r>
      <w:r>
        <w:rPr>
          <w:rFonts w:hint="eastAsia" w:ascii="宋体" w:hAnsi="宋体" w:eastAsia="宋体" w:cs="宋体"/>
          <w:b/>
          <w:color w:val="000000"/>
          <w:sz w:val="22"/>
          <w:szCs w:val="22"/>
          <w:highlight w:val="none"/>
          <w:lang w:val="en-GB"/>
        </w:rPr>
        <w:t>报价</w:t>
      </w:r>
      <w:r>
        <w:rPr>
          <w:rFonts w:hint="eastAsia" w:ascii="宋体" w:hAnsi="宋体" w:eastAsia="宋体" w:cs="宋体"/>
          <w:b/>
          <w:color w:val="000000"/>
          <w:sz w:val="22"/>
          <w:szCs w:val="22"/>
          <w:highlight w:val="none"/>
        </w:rPr>
        <w:t>”相一致</w:t>
      </w:r>
      <w:r>
        <w:rPr>
          <w:rFonts w:hint="eastAsia" w:ascii="宋体" w:hAnsi="宋体" w:eastAsia="宋体" w:cs="宋体"/>
          <w:b/>
          <w:bCs/>
          <w:color w:val="000000"/>
          <w:sz w:val="22"/>
          <w:szCs w:val="22"/>
          <w:highlight w:val="none"/>
        </w:rPr>
        <w:t>。</w:t>
      </w:r>
    </w:p>
    <w:p>
      <w:pPr>
        <w:keepNext w:val="0"/>
        <w:keepLines w:val="0"/>
        <w:pageBreakBefore w:val="0"/>
        <w:numPr>
          <w:ilvl w:val="0"/>
          <w:numId w:val="7"/>
        </w:numPr>
        <w:kinsoku/>
        <w:wordWrap/>
        <w:topLinePunct w:val="0"/>
        <w:bidi w:val="0"/>
        <w:adjustRightInd w:val="0"/>
        <w:snapToGrid/>
        <w:spacing w:line="360" w:lineRule="auto"/>
        <w:ind w:right="0"/>
        <w:outlineLvl w:val="9"/>
        <w:rPr>
          <w:rFonts w:hint="eastAsia" w:ascii="宋体" w:hAnsi="宋体" w:eastAsia="宋体" w:cs="宋体"/>
          <w:b/>
          <w:color w:val="000000"/>
          <w:sz w:val="22"/>
          <w:szCs w:val="22"/>
          <w:highlight w:val="none"/>
          <w:u w:val="single"/>
        </w:rPr>
      </w:pPr>
      <w:r>
        <w:rPr>
          <w:rFonts w:hint="eastAsia" w:ascii="宋体" w:hAnsi="宋体" w:eastAsia="宋体" w:cs="宋体"/>
          <w:b/>
          <w:bCs/>
          <w:color w:val="000000"/>
          <w:sz w:val="22"/>
          <w:szCs w:val="22"/>
          <w:highlight w:val="none"/>
        </w:rPr>
        <w:t>▲</w:t>
      </w:r>
      <w:r>
        <w:rPr>
          <w:rFonts w:hint="eastAsia" w:ascii="宋体" w:hAnsi="宋体" w:eastAsia="宋体" w:cs="宋体"/>
          <w:b/>
          <w:color w:val="000000"/>
          <w:sz w:val="22"/>
          <w:szCs w:val="22"/>
          <w:highlight w:val="none"/>
          <w:u w:val="single"/>
        </w:rPr>
        <w:t>不按要求提供磋商报价一览表的磋商响应文件将被视为未实质性响应</w:t>
      </w:r>
      <w:r>
        <w:rPr>
          <w:rFonts w:hint="eastAsia" w:ascii="宋体" w:hAnsi="宋体" w:eastAsia="宋体" w:cs="宋体"/>
          <w:b/>
          <w:color w:val="000000"/>
          <w:sz w:val="22"/>
          <w:szCs w:val="22"/>
          <w:highlight w:val="none"/>
          <w:u w:val="single"/>
          <w:lang w:val="en-US" w:eastAsia="zh-CN"/>
        </w:rPr>
        <w:t>磋商</w:t>
      </w:r>
      <w:r>
        <w:rPr>
          <w:rFonts w:hint="eastAsia" w:ascii="宋体" w:hAnsi="宋体" w:eastAsia="宋体" w:cs="宋体"/>
          <w:b/>
          <w:color w:val="000000"/>
          <w:sz w:val="22"/>
          <w:szCs w:val="22"/>
          <w:highlight w:val="none"/>
          <w:u w:val="single"/>
        </w:rPr>
        <w:t>文件。</w:t>
      </w:r>
    </w:p>
    <w:p>
      <w:pPr>
        <w:keepNext w:val="0"/>
        <w:keepLines w:val="0"/>
        <w:pageBreakBefore w:val="0"/>
        <w:widowControl w:val="0"/>
        <w:kinsoku/>
        <w:wordWrap/>
        <w:topLinePunct w:val="0"/>
        <w:autoSpaceDE/>
        <w:autoSpaceDN/>
        <w:bidi w:val="0"/>
        <w:adjustRightInd w:val="0"/>
        <w:snapToGrid/>
        <w:spacing w:line="360" w:lineRule="auto"/>
        <w:ind w:left="0" w:right="0" w:firstLine="442" w:firstLineChars="200"/>
        <w:textAlignment w:val="auto"/>
        <w:outlineLvl w:val="9"/>
        <w:rPr>
          <w:rFonts w:hint="eastAsia" w:ascii="宋体" w:hAnsi="宋体" w:eastAsia="宋体" w:cs="宋体"/>
          <w:b/>
          <w:sz w:val="22"/>
          <w:szCs w:val="22"/>
        </w:rPr>
      </w:pPr>
    </w:p>
    <w:p>
      <w:pPr>
        <w:keepNext w:val="0"/>
        <w:keepLines w:val="0"/>
        <w:pageBreakBefore w:val="0"/>
        <w:widowControl w:val="0"/>
        <w:kinsoku/>
        <w:wordWrap/>
        <w:overflowPunct w:val="0"/>
        <w:topLinePunct w:val="0"/>
        <w:autoSpaceDE/>
        <w:autoSpaceDN/>
        <w:bidi w:val="0"/>
        <w:adjustRightInd w:val="0"/>
        <w:snapToGrid/>
        <w:spacing w:line="360" w:lineRule="auto"/>
        <w:ind w:left="0" w:right="0" w:firstLine="442" w:firstLineChars="200"/>
        <w:textAlignment w:val="auto"/>
        <w:outlineLvl w:val="9"/>
        <w:rPr>
          <w:rFonts w:hint="eastAsia" w:ascii="宋体" w:hAnsi="宋体" w:eastAsia="宋体" w:cs="宋体"/>
          <w:b/>
          <w:sz w:val="22"/>
          <w:szCs w:val="22"/>
        </w:rPr>
      </w:pPr>
    </w:p>
    <w:p>
      <w:pPr>
        <w:keepNext w:val="0"/>
        <w:keepLines w:val="0"/>
        <w:pageBreakBefore w:val="0"/>
        <w:widowControl w:val="0"/>
        <w:kinsoku/>
        <w:wordWrap/>
        <w:overflowPunct w:val="0"/>
        <w:topLinePunct w:val="0"/>
        <w:autoSpaceDE/>
        <w:autoSpaceDN/>
        <w:bidi w:val="0"/>
        <w:adjustRightInd w:val="0"/>
        <w:snapToGrid/>
        <w:spacing w:line="360" w:lineRule="auto"/>
        <w:ind w:left="0" w:right="0" w:firstLine="440" w:firstLineChars="20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rPr>
        <w:t>供应商全称</w:t>
      </w:r>
      <w:r>
        <w:rPr>
          <w:rFonts w:hint="eastAsia" w:ascii="宋体" w:hAnsi="宋体" w:eastAsia="宋体" w:cs="宋体"/>
          <w:sz w:val="22"/>
          <w:szCs w:val="22"/>
        </w:rPr>
        <w:t>（盖章）：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法定代表人（负责人）或授权代表（签字或盖章）：</w:t>
      </w:r>
    </w:p>
    <w:p>
      <w:pPr>
        <w:keepNext w:val="0"/>
        <w:keepLines w:val="0"/>
        <w:pageBreakBefore w:val="0"/>
        <w:widowControl w:val="0"/>
        <w:kinsoku/>
        <w:wordWrap/>
        <w:overflowPunct/>
        <w:topLinePunct w:val="0"/>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日期：  年   月  日</w:t>
      </w:r>
    </w:p>
    <w:p>
      <w:pPr>
        <w:keepNext w:val="0"/>
        <w:keepLines w:val="0"/>
        <w:pageBreakBefore w:val="0"/>
        <w:kinsoku/>
        <w:wordWrap/>
        <w:topLinePunct w:val="0"/>
        <w:bidi w:val="0"/>
        <w:adjustRightInd w:val="0"/>
        <w:snapToGrid/>
        <w:spacing w:line="380" w:lineRule="exact"/>
        <w:ind w:right="0" w:firstLine="422"/>
        <w:outlineLvl w:val="9"/>
        <w:rPr>
          <w:rFonts w:hint="eastAsia" w:ascii="宋体" w:hAnsi="宋体" w:eastAsia="宋体" w:cs="宋体"/>
          <w:b/>
          <w:bCs/>
          <w:sz w:val="22"/>
          <w:szCs w:val="22"/>
        </w:rPr>
      </w:pPr>
      <w:r>
        <w:rPr>
          <w:rFonts w:hint="eastAsia" w:ascii="宋体" w:hAnsi="宋体" w:eastAsia="宋体" w:cs="宋体"/>
          <w:b/>
          <w:bCs/>
          <w:sz w:val="22"/>
          <w:szCs w:val="22"/>
        </w:rPr>
        <w:br w:type="page"/>
      </w:r>
    </w:p>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b/>
          <w:bCs/>
          <w:sz w:val="22"/>
          <w:szCs w:val="22"/>
        </w:rPr>
      </w:pPr>
      <w:bookmarkStart w:id="240" w:name="_Toc5911"/>
      <w:r>
        <w:rPr>
          <w:rFonts w:hint="eastAsia" w:ascii="宋体" w:hAnsi="宋体" w:eastAsia="宋体" w:cs="宋体"/>
          <w:b/>
          <w:bCs/>
          <w:sz w:val="22"/>
          <w:szCs w:val="22"/>
        </w:rPr>
        <w:t>（2）磋商分项报价表</w:t>
      </w:r>
      <w:bookmarkEnd w:id="240"/>
    </w:p>
    <w:p>
      <w:pPr>
        <w:keepNext w:val="0"/>
        <w:keepLines w:val="0"/>
        <w:pageBreakBefore w:val="0"/>
        <w:kinsoku/>
        <w:wordWrap/>
        <w:bidi w:val="0"/>
        <w:adjustRightInd w:val="0"/>
        <w:snapToGrid/>
        <w:spacing w:line="360" w:lineRule="auto"/>
        <w:ind w:right="0" w:firstLine="440"/>
        <w:outlineLvl w:val="9"/>
        <w:rPr>
          <w:rFonts w:hint="eastAsia" w:ascii="宋体" w:hAnsi="宋体" w:eastAsia="宋体" w:cs="宋体"/>
          <w:bCs/>
          <w:sz w:val="22"/>
          <w:szCs w:val="22"/>
        </w:rPr>
      </w:pPr>
      <w:bookmarkStart w:id="241" w:name="_Toc2228"/>
      <w:r>
        <w:rPr>
          <w:rFonts w:hint="eastAsia" w:ascii="宋体" w:hAnsi="宋体" w:eastAsia="宋体" w:cs="宋体"/>
          <w:bCs/>
          <w:sz w:val="22"/>
          <w:szCs w:val="22"/>
        </w:rPr>
        <w:t>项目名称：                                     项目编号：</w:t>
      </w:r>
      <w:bookmarkEnd w:id="241"/>
    </w:p>
    <w:p>
      <w:pPr>
        <w:keepNext w:val="0"/>
        <w:keepLines w:val="0"/>
        <w:pageBreakBefore w:val="0"/>
        <w:kinsoku/>
        <w:wordWrap/>
        <w:bidi w:val="0"/>
        <w:adjustRightInd w:val="0"/>
        <w:snapToGrid/>
        <w:spacing w:line="360" w:lineRule="auto"/>
        <w:ind w:right="0" w:firstLine="440"/>
        <w:outlineLvl w:val="9"/>
        <w:rPr>
          <w:rFonts w:hint="eastAsia" w:ascii="宋体" w:hAnsi="宋体" w:eastAsia="宋体" w:cs="宋体"/>
          <w:sz w:val="22"/>
          <w:szCs w:val="22"/>
        </w:rPr>
      </w:pPr>
      <w:bookmarkStart w:id="242" w:name="_Toc14631"/>
      <w:r>
        <w:rPr>
          <w:rFonts w:hint="eastAsia" w:ascii="宋体" w:hAnsi="宋体" w:eastAsia="宋体" w:cs="宋体"/>
          <w:bCs/>
          <w:sz w:val="22"/>
          <w:szCs w:val="22"/>
        </w:rPr>
        <w:t>价格单位：元</w:t>
      </w:r>
      <w:bookmarkEnd w:id="242"/>
    </w:p>
    <w:tbl>
      <w:tblPr>
        <w:tblStyle w:val="18"/>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216"/>
        <w:gridCol w:w="140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75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序号</w:t>
            </w:r>
          </w:p>
        </w:tc>
        <w:tc>
          <w:tcPr>
            <w:tcW w:w="421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项目内容</w:t>
            </w:r>
          </w:p>
        </w:tc>
        <w:tc>
          <w:tcPr>
            <w:tcW w:w="140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报价（元）</w:t>
            </w:r>
          </w:p>
        </w:tc>
        <w:tc>
          <w:tcPr>
            <w:tcW w:w="2160"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75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1</w:t>
            </w:r>
          </w:p>
        </w:tc>
        <w:tc>
          <w:tcPr>
            <w:tcW w:w="4216" w:type="dxa"/>
            <w:noWrap/>
            <w:vAlign w:val="center"/>
          </w:tcPr>
          <w:p>
            <w:pPr>
              <w:keepNext w:val="0"/>
              <w:keepLines w:val="0"/>
              <w:pageBreakBefore w:val="0"/>
              <w:kinsoku/>
              <w:wordWrap/>
              <w:bidi w:val="0"/>
              <w:adjustRightInd w:val="0"/>
              <w:snapToGrid/>
              <w:spacing w:line="360" w:lineRule="auto"/>
              <w:ind w:right="0"/>
              <w:jc w:val="left"/>
              <w:outlineLvl w:val="9"/>
              <w:rPr>
                <w:rFonts w:hint="eastAsia" w:ascii="宋体" w:hAnsi="宋体" w:eastAsia="宋体" w:cs="宋体"/>
                <w:sz w:val="22"/>
                <w:szCs w:val="22"/>
              </w:rPr>
            </w:pPr>
          </w:p>
        </w:tc>
        <w:tc>
          <w:tcPr>
            <w:tcW w:w="140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c>
          <w:tcPr>
            <w:tcW w:w="2160"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75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2</w:t>
            </w:r>
          </w:p>
        </w:tc>
        <w:tc>
          <w:tcPr>
            <w:tcW w:w="4216" w:type="dxa"/>
            <w:noWrap/>
            <w:vAlign w:val="center"/>
          </w:tcPr>
          <w:p>
            <w:pPr>
              <w:keepNext w:val="0"/>
              <w:keepLines w:val="0"/>
              <w:pageBreakBefore w:val="0"/>
              <w:kinsoku/>
              <w:wordWrap/>
              <w:bidi w:val="0"/>
              <w:adjustRightInd w:val="0"/>
              <w:snapToGrid/>
              <w:spacing w:line="360" w:lineRule="auto"/>
              <w:ind w:right="0"/>
              <w:jc w:val="left"/>
              <w:outlineLvl w:val="9"/>
              <w:rPr>
                <w:rFonts w:hint="eastAsia" w:ascii="宋体" w:hAnsi="宋体" w:eastAsia="宋体" w:cs="宋体"/>
                <w:sz w:val="22"/>
                <w:szCs w:val="22"/>
              </w:rPr>
            </w:pPr>
          </w:p>
        </w:tc>
        <w:tc>
          <w:tcPr>
            <w:tcW w:w="140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c>
          <w:tcPr>
            <w:tcW w:w="2160"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75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3</w:t>
            </w:r>
          </w:p>
        </w:tc>
        <w:tc>
          <w:tcPr>
            <w:tcW w:w="4216" w:type="dxa"/>
            <w:noWrap/>
            <w:vAlign w:val="center"/>
          </w:tcPr>
          <w:p>
            <w:pPr>
              <w:keepNext w:val="0"/>
              <w:keepLines w:val="0"/>
              <w:pageBreakBefore w:val="0"/>
              <w:kinsoku/>
              <w:wordWrap/>
              <w:bidi w:val="0"/>
              <w:adjustRightInd w:val="0"/>
              <w:snapToGrid/>
              <w:spacing w:line="360" w:lineRule="auto"/>
              <w:ind w:right="0"/>
              <w:jc w:val="left"/>
              <w:outlineLvl w:val="9"/>
              <w:rPr>
                <w:rFonts w:hint="eastAsia" w:ascii="宋体" w:hAnsi="宋体" w:eastAsia="宋体" w:cs="宋体"/>
                <w:sz w:val="22"/>
                <w:szCs w:val="22"/>
              </w:rPr>
            </w:pPr>
          </w:p>
        </w:tc>
        <w:tc>
          <w:tcPr>
            <w:tcW w:w="140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c>
          <w:tcPr>
            <w:tcW w:w="2160"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75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4</w:t>
            </w:r>
          </w:p>
        </w:tc>
        <w:tc>
          <w:tcPr>
            <w:tcW w:w="4216" w:type="dxa"/>
            <w:noWrap/>
            <w:vAlign w:val="center"/>
          </w:tcPr>
          <w:p>
            <w:pPr>
              <w:keepNext w:val="0"/>
              <w:keepLines w:val="0"/>
              <w:pageBreakBefore w:val="0"/>
              <w:kinsoku/>
              <w:wordWrap/>
              <w:bidi w:val="0"/>
              <w:adjustRightInd w:val="0"/>
              <w:snapToGrid/>
              <w:spacing w:line="360" w:lineRule="auto"/>
              <w:ind w:right="0"/>
              <w:jc w:val="left"/>
              <w:outlineLvl w:val="9"/>
              <w:rPr>
                <w:rFonts w:hint="eastAsia" w:ascii="宋体" w:hAnsi="宋体" w:eastAsia="宋体" w:cs="宋体"/>
                <w:sz w:val="22"/>
                <w:szCs w:val="22"/>
              </w:rPr>
            </w:pPr>
          </w:p>
        </w:tc>
        <w:tc>
          <w:tcPr>
            <w:tcW w:w="140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c>
          <w:tcPr>
            <w:tcW w:w="2160"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5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5</w:t>
            </w:r>
          </w:p>
        </w:tc>
        <w:tc>
          <w:tcPr>
            <w:tcW w:w="4216" w:type="dxa"/>
            <w:noWrap/>
            <w:vAlign w:val="center"/>
          </w:tcPr>
          <w:p>
            <w:pPr>
              <w:keepNext w:val="0"/>
              <w:keepLines w:val="0"/>
              <w:pageBreakBefore w:val="0"/>
              <w:kinsoku/>
              <w:wordWrap/>
              <w:bidi w:val="0"/>
              <w:adjustRightInd w:val="0"/>
              <w:snapToGrid/>
              <w:spacing w:line="360" w:lineRule="auto"/>
              <w:ind w:right="0"/>
              <w:jc w:val="left"/>
              <w:outlineLvl w:val="9"/>
              <w:rPr>
                <w:rFonts w:hint="eastAsia" w:ascii="宋体" w:hAnsi="宋体" w:eastAsia="宋体" w:cs="宋体"/>
                <w:sz w:val="22"/>
                <w:szCs w:val="22"/>
              </w:rPr>
            </w:pPr>
          </w:p>
        </w:tc>
        <w:tc>
          <w:tcPr>
            <w:tcW w:w="140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c>
          <w:tcPr>
            <w:tcW w:w="2160"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75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6</w:t>
            </w:r>
          </w:p>
        </w:tc>
        <w:tc>
          <w:tcPr>
            <w:tcW w:w="4216" w:type="dxa"/>
            <w:noWrap/>
            <w:vAlign w:val="center"/>
          </w:tcPr>
          <w:p>
            <w:pPr>
              <w:keepNext w:val="0"/>
              <w:keepLines w:val="0"/>
              <w:pageBreakBefore w:val="0"/>
              <w:kinsoku/>
              <w:wordWrap/>
              <w:bidi w:val="0"/>
              <w:adjustRightInd w:val="0"/>
              <w:snapToGrid/>
              <w:spacing w:line="360" w:lineRule="auto"/>
              <w:ind w:right="0"/>
              <w:jc w:val="left"/>
              <w:outlineLvl w:val="9"/>
              <w:rPr>
                <w:rFonts w:hint="eastAsia" w:ascii="宋体" w:hAnsi="宋体" w:eastAsia="宋体" w:cs="宋体"/>
                <w:sz w:val="22"/>
                <w:szCs w:val="22"/>
              </w:rPr>
            </w:pPr>
          </w:p>
        </w:tc>
        <w:tc>
          <w:tcPr>
            <w:tcW w:w="140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c>
          <w:tcPr>
            <w:tcW w:w="2160"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4972" w:type="dxa"/>
            <w:gridSpan w:val="2"/>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r>
              <w:rPr>
                <w:rFonts w:hint="eastAsia" w:ascii="宋体" w:hAnsi="宋体" w:eastAsia="宋体" w:cs="宋体"/>
                <w:sz w:val="22"/>
                <w:szCs w:val="22"/>
              </w:rPr>
              <w:t>总报价</w:t>
            </w:r>
          </w:p>
        </w:tc>
        <w:tc>
          <w:tcPr>
            <w:tcW w:w="1406"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c>
          <w:tcPr>
            <w:tcW w:w="2160" w:type="dxa"/>
            <w:noWrap/>
            <w:vAlign w:val="center"/>
          </w:tcPr>
          <w:p>
            <w:pPr>
              <w:keepNext w:val="0"/>
              <w:keepLines w:val="0"/>
              <w:pageBreakBefore w:val="0"/>
              <w:kinsoku/>
              <w:wordWrap/>
              <w:bidi w:val="0"/>
              <w:adjustRightInd w:val="0"/>
              <w:snapToGrid/>
              <w:spacing w:line="360" w:lineRule="auto"/>
              <w:ind w:right="0"/>
              <w:jc w:val="center"/>
              <w:outlineLvl w:val="9"/>
              <w:rPr>
                <w:rFonts w:hint="eastAsia" w:ascii="宋体" w:hAnsi="宋体" w:eastAsia="宋体" w:cs="宋体"/>
                <w:sz w:val="22"/>
                <w:szCs w:val="22"/>
              </w:rPr>
            </w:pPr>
          </w:p>
        </w:tc>
      </w:tr>
    </w:tbl>
    <w:p>
      <w:pPr>
        <w:keepNext w:val="0"/>
        <w:keepLines w:val="0"/>
        <w:pageBreakBefore w:val="0"/>
        <w:kinsoku/>
        <w:wordWrap/>
        <w:bidi w:val="0"/>
        <w:adjustRightInd w:val="0"/>
        <w:snapToGrid/>
        <w:spacing w:line="360" w:lineRule="auto"/>
        <w:ind w:right="0" w:firstLine="442"/>
        <w:outlineLvl w:val="9"/>
        <w:rPr>
          <w:rFonts w:hint="eastAsia" w:ascii="宋体" w:hAnsi="宋体" w:eastAsia="宋体" w:cs="宋体"/>
          <w:sz w:val="22"/>
          <w:szCs w:val="22"/>
        </w:rPr>
      </w:pPr>
      <w:r>
        <w:rPr>
          <w:rFonts w:hint="eastAsia" w:ascii="宋体" w:hAnsi="宋体" w:eastAsia="宋体" w:cs="宋体"/>
          <w:sz w:val="22"/>
          <w:szCs w:val="22"/>
        </w:rPr>
        <w:t>说明：</w:t>
      </w:r>
    </w:p>
    <w:p>
      <w:pPr>
        <w:keepNext w:val="0"/>
        <w:keepLines w:val="0"/>
        <w:pageBreakBefore w:val="0"/>
        <w:kinsoku/>
        <w:wordWrap/>
        <w:bidi w:val="0"/>
        <w:adjustRightInd w:val="0"/>
        <w:snapToGrid/>
        <w:spacing w:line="360" w:lineRule="auto"/>
        <w:ind w:right="0" w:firstLine="442" w:firstLineChars="200"/>
        <w:jc w:val="left"/>
        <w:outlineLvl w:val="9"/>
        <w:rPr>
          <w:rFonts w:hint="eastAsia" w:ascii="宋体" w:hAnsi="宋体" w:eastAsia="宋体" w:cs="宋体"/>
          <w:b/>
          <w:color w:val="000000"/>
          <w:sz w:val="22"/>
          <w:szCs w:val="22"/>
        </w:rPr>
      </w:pPr>
      <w:bookmarkStart w:id="243" w:name="_Toc31183"/>
      <w:r>
        <w:rPr>
          <w:rFonts w:hint="eastAsia" w:ascii="宋体" w:hAnsi="宋体" w:eastAsia="宋体" w:cs="宋体"/>
          <w:b/>
          <w:color w:val="000000"/>
          <w:sz w:val="22"/>
          <w:szCs w:val="22"/>
        </w:rPr>
        <w:t>1、此表内总</w:t>
      </w:r>
      <w:r>
        <w:rPr>
          <w:rFonts w:hint="eastAsia" w:ascii="宋体" w:hAnsi="宋体" w:eastAsia="宋体" w:cs="宋体"/>
          <w:b/>
          <w:color w:val="000000"/>
          <w:sz w:val="22"/>
          <w:szCs w:val="22"/>
          <w:lang w:val="en-GB"/>
        </w:rPr>
        <w:t>报价</w:t>
      </w:r>
      <w:r>
        <w:rPr>
          <w:rFonts w:hint="eastAsia" w:ascii="宋体" w:hAnsi="宋体" w:eastAsia="宋体" w:cs="宋体"/>
          <w:b/>
          <w:color w:val="000000"/>
          <w:sz w:val="22"/>
          <w:szCs w:val="22"/>
        </w:rPr>
        <w:t>应与“磋商报价一览表”</w:t>
      </w:r>
      <w:r>
        <w:rPr>
          <w:rFonts w:hint="eastAsia" w:ascii="宋体" w:hAnsi="宋体" w:eastAsia="宋体" w:cs="宋体"/>
          <w:b/>
          <w:snapToGrid w:val="0"/>
          <w:color w:val="000000"/>
          <w:kern w:val="0"/>
          <w:sz w:val="22"/>
          <w:szCs w:val="22"/>
        </w:rPr>
        <w:t>报价</w:t>
      </w:r>
      <w:r>
        <w:rPr>
          <w:rFonts w:hint="eastAsia" w:ascii="宋体" w:hAnsi="宋体" w:eastAsia="宋体" w:cs="宋体"/>
          <w:b/>
          <w:color w:val="000000"/>
          <w:sz w:val="22"/>
          <w:szCs w:val="22"/>
        </w:rPr>
        <w:t>相一致。</w:t>
      </w:r>
      <w:bookmarkEnd w:id="243"/>
    </w:p>
    <w:p>
      <w:pPr>
        <w:keepNext w:val="0"/>
        <w:keepLines w:val="0"/>
        <w:pageBreakBefore w:val="0"/>
        <w:kinsoku/>
        <w:wordWrap/>
        <w:bidi w:val="0"/>
        <w:adjustRightInd w:val="0"/>
        <w:snapToGrid/>
        <w:spacing w:line="360" w:lineRule="auto"/>
        <w:ind w:right="0" w:firstLine="442" w:firstLineChars="200"/>
        <w:jc w:val="left"/>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2、</w:t>
      </w:r>
      <w:r>
        <w:rPr>
          <w:rFonts w:hint="eastAsia" w:ascii="宋体" w:hAnsi="宋体" w:eastAsia="宋体" w:cs="宋体"/>
          <w:b/>
          <w:bCs/>
          <w:color w:val="000000"/>
          <w:sz w:val="22"/>
          <w:szCs w:val="22"/>
        </w:rPr>
        <w:t>▲</w:t>
      </w:r>
      <w:r>
        <w:rPr>
          <w:rFonts w:hint="eastAsia" w:ascii="宋体" w:hAnsi="宋体" w:eastAsia="宋体" w:cs="宋体"/>
          <w:b/>
          <w:color w:val="000000"/>
          <w:sz w:val="22"/>
          <w:szCs w:val="22"/>
          <w:u w:val="single"/>
        </w:rPr>
        <w:t>不提供“磋商分项报价表”的报价，视为没有实质性响应采购文件要求。</w:t>
      </w:r>
    </w:p>
    <w:p>
      <w:pPr>
        <w:keepNext w:val="0"/>
        <w:keepLines w:val="0"/>
        <w:pageBreakBefore w:val="0"/>
        <w:kinsoku/>
        <w:wordWrap/>
        <w:bidi w:val="0"/>
        <w:adjustRightInd w:val="0"/>
        <w:snapToGrid/>
        <w:spacing w:line="360" w:lineRule="auto"/>
        <w:ind w:right="0" w:firstLine="442"/>
        <w:outlineLvl w:val="9"/>
        <w:rPr>
          <w:rFonts w:hint="eastAsia" w:ascii="宋体" w:hAnsi="宋体" w:eastAsia="宋体" w:cs="宋体"/>
          <w:sz w:val="22"/>
          <w:szCs w:val="22"/>
        </w:rPr>
      </w:pPr>
    </w:p>
    <w:p>
      <w:pPr>
        <w:keepNext w:val="0"/>
        <w:keepLines w:val="0"/>
        <w:pageBreakBefore w:val="0"/>
        <w:kinsoku/>
        <w:wordWrap/>
        <w:bidi w:val="0"/>
        <w:adjustRightInd w:val="0"/>
        <w:snapToGrid/>
        <w:spacing w:line="360" w:lineRule="auto"/>
        <w:ind w:right="0" w:firstLine="440" w:firstLineChars="200"/>
        <w:outlineLvl w:val="9"/>
        <w:rPr>
          <w:rFonts w:hint="eastAsia" w:ascii="宋体" w:hAnsi="宋体" w:eastAsia="宋体" w:cs="宋体"/>
          <w:sz w:val="22"/>
          <w:szCs w:val="22"/>
        </w:rPr>
      </w:pPr>
      <w:r>
        <w:rPr>
          <w:rFonts w:hint="eastAsia" w:ascii="宋体" w:hAnsi="宋体" w:eastAsia="宋体" w:cs="宋体"/>
          <w:color w:val="000000"/>
          <w:sz w:val="22"/>
          <w:szCs w:val="22"/>
        </w:rPr>
        <w:t>供应商全称</w:t>
      </w:r>
      <w:r>
        <w:rPr>
          <w:rFonts w:hint="eastAsia" w:ascii="宋体" w:hAnsi="宋体" w:eastAsia="宋体" w:cs="宋体"/>
          <w:sz w:val="22"/>
          <w:szCs w:val="22"/>
        </w:rPr>
        <w:t>（盖章）：</w:t>
      </w:r>
    </w:p>
    <w:p>
      <w:pPr>
        <w:keepNext w:val="0"/>
        <w:keepLines w:val="0"/>
        <w:pageBreakBefore w:val="0"/>
        <w:kinsoku/>
        <w:wordWrap/>
        <w:bidi w:val="0"/>
        <w:adjustRightInd w:val="0"/>
        <w:snapToGrid/>
        <w:spacing w:line="360" w:lineRule="auto"/>
        <w:ind w:right="0" w:firstLine="440" w:firstLineChars="200"/>
        <w:outlineLvl w:val="9"/>
        <w:rPr>
          <w:rFonts w:hint="eastAsia" w:ascii="宋体" w:hAnsi="宋体" w:eastAsia="宋体" w:cs="宋体"/>
          <w:sz w:val="22"/>
          <w:szCs w:val="22"/>
        </w:rPr>
      </w:pPr>
      <w:r>
        <w:rPr>
          <w:rFonts w:hint="eastAsia" w:ascii="宋体" w:hAnsi="宋体" w:eastAsia="宋体" w:cs="宋体"/>
          <w:sz w:val="22"/>
          <w:szCs w:val="22"/>
        </w:rPr>
        <w:t>法定代表人（负责人）或授权代表（签字或盖章）：</w:t>
      </w:r>
    </w:p>
    <w:p>
      <w:pPr>
        <w:keepNext w:val="0"/>
        <w:keepLines w:val="0"/>
        <w:pageBreakBefore w:val="0"/>
        <w:kinsoku/>
        <w:wordWrap/>
        <w:bidi w:val="0"/>
        <w:adjustRightInd w:val="0"/>
        <w:snapToGrid/>
        <w:spacing w:line="360" w:lineRule="auto"/>
        <w:ind w:right="0" w:firstLine="440" w:firstLineChars="200"/>
        <w:outlineLvl w:val="9"/>
        <w:rPr>
          <w:rFonts w:hint="eastAsia" w:ascii="宋体" w:hAnsi="宋体" w:eastAsia="宋体" w:cs="宋体"/>
          <w:sz w:val="22"/>
          <w:szCs w:val="22"/>
        </w:rPr>
      </w:pPr>
      <w:r>
        <w:rPr>
          <w:rFonts w:hint="eastAsia" w:ascii="宋体" w:hAnsi="宋体" w:eastAsia="宋体" w:cs="宋体"/>
          <w:sz w:val="22"/>
          <w:szCs w:val="22"/>
        </w:rPr>
        <w:t>日期：  年   月  日</w:t>
      </w:r>
    </w:p>
    <w:p>
      <w:pPr>
        <w:keepNext w:val="0"/>
        <w:keepLines w:val="0"/>
        <w:pageBreakBefore w:val="0"/>
        <w:kinsoku/>
        <w:wordWrap/>
        <w:topLinePunct w:val="0"/>
        <w:bidi w:val="0"/>
        <w:adjustRightInd w:val="0"/>
        <w:snapToGrid/>
        <w:ind w:right="0"/>
        <w:outlineLvl w:val="9"/>
        <w:rPr>
          <w:rFonts w:hint="eastAsia" w:ascii="宋体" w:hAnsi="宋体" w:eastAsia="宋体" w:cs="宋体"/>
          <w:sz w:val="22"/>
          <w:szCs w:val="22"/>
        </w:rPr>
      </w:pPr>
      <w:r>
        <w:rPr>
          <w:rFonts w:hint="eastAsia" w:ascii="宋体" w:hAnsi="宋体" w:eastAsia="宋体" w:cs="宋体"/>
          <w:sz w:val="22"/>
          <w:szCs w:val="22"/>
        </w:rPr>
        <w:br w:type="page"/>
      </w:r>
    </w:p>
    <w:p>
      <w:pPr>
        <w:pStyle w:val="2"/>
        <w:keepNext w:val="0"/>
        <w:keepLines w:val="0"/>
        <w:pageBreakBefore w:val="0"/>
        <w:kinsoku/>
        <w:wordWrap/>
        <w:topLinePunct w:val="0"/>
        <w:bidi w:val="0"/>
        <w:adjustRightInd w:val="0"/>
        <w:snapToGrid/>
        <w:spacing w:after="0"/>
        <w:ind w:right="0"/>
        <w:outlineLvl w:val="9"/>
        <w:rPr>
          <w:rFonts w:hint="eastAsia" w:ascii="宋体" w:hAnsi="宋体" w:eastAsia="宋体" w:cs="宋体"/>
          <w:b/>
          <w:bCs/>
          <w:sz w:val="22"/>
          <w:szCs w:val="22"/>
        </w:rPr>
      </w:pPr>
      <w:r>
        <w:rPr>
          <w:rFonts w:hint="eastAsia" w:ascii="宋体" w:hAnsi="宋体" w:eastAsia="宋体" w:cs="宋体"/>
          <w:b/>
          <w:bCs/>
          <w:sz w:val="22"/>
          <w:szCs w:val="22"/>
        </w:rPr>
        <w:t>附件四</w:t>
      </w:r>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0" w:firstLineChars="0"/>
        <w:jc w:val="center"/>
        <w:textAlignment w:val="auto"/>
        <w:outlineLvl w:val="9"/>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政府采购活动现场确认声明书</w:t>
      </w:r>
    </w:p>
    <w:p>
      <w:pPr>
        <w:keepNext w:val="0"/>
        <w:keepLines w:val="0"/>
        <w:pageBreakBefore w:val="0"/>
        <w:kinsoku/>
        <w:wordWrap/>
        <w:overflowPunct/>
        <w:topLinePunct w:val="0"/>
        <w:autoSpaceDE/>
        <w:autoSpaceDN/>
        <w:bidi w:val="0"/>
        <w:adjustRightInd w:val="0"/>
        <w:snapToGrid/>
        <w:spacing w:line="360" w:lineRule="auto"/>
        <w:ind w:right="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温州市人力资源和社会保障局：</w:t>
      </w:r>
    </w:p>
    <w:p>
      <w:pPr>
        <w:keepNext w:val="0"/>
        <w:keepLines w:val="0"/>
        <w:pageBreakBefore w:val="0"/>
        <w:kinsoku/>
        <w:wordWrap/>
        <w:overflowPunct/>
        <w:topLinePunct w:val="0"/>
        <w:autoSpaceDE/>
        <w:autoSpaceDN/>
        <w:bidi w:val="0"/>
        <w:adjustRightInd w:val="0"/>
        <w:snapToGrid/>
        <w:spacing w:line="360" w:lineRule="auto"/>
        <w:ind w:right="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温州市嘉信招标代理有限公司：</w:t>
      </w:r>
    </w:p>
    <w:p>
      <w:pPr>
        <w:pStyle w:val="28"/>
        <w:keepNext w:val="0"/>
        <w:keepLines w:val="0"/>
        <w:pageBreakBefore w:val="0"/>
        <w:kinsoku/>
        <w:wordWrap/>
        <w:overflowPunct/>
        <w:topLinePunct w:val="0"/>
        <w:autoSpaceDE/>
        <w:autoSpaceDN/>
        <w:bidi w:val="0"/>
        <w:adjustRightInd w:val="0"/>
        <w:snapToGrid/>
        <w:spacing w:line="360" w:lineRule="auto"/>
        <w:ind w:right="0" w:firstLine="464" w:firstLineChars="200"/>
        <w:textAlignment w:val="auto"/>
        <w:outlineLvl w:val="9"/>
        <w:rPr>
          <w:rFonts w:hint="eastAsia" w:ascii="宋体" w:hAnsi="宋体" w:eastAsia="宋体" w:cs="宋体"/>
          <w:spacing w:val="6"/>
          <w:sz w:val="22"/>
          <w:szCs w:val="22"/>
        </w:rPr>
      </w:pPr>
      <w:r>
        <w:rPr>
          <w:rFonts w:hint="eastAsia" w:ascii="宋体" w:hAnsi="宋体" w:eastAsia="宋体" w:cs="宋体"/>
          <w:spacing w:val="6"/>
          <w:sz w:val="22"/>
          <w:szCs w:val="22"/>
        </w:rPr>
        <w:t>本人经由</w:t>
      </w:r>
      <w:r>
        <w:rPr>
          <w:rFonts w:hint="eastAsia" w:ascii="宋体" w:hAnsi="宋体" w:eastAsia="宋体" w:cs="宋体"/>
          <w:spacing w:val="6"/>
          <w:sz w:val="22"/>
          <w:szCs w:val="22"/>
          <w:u w:val="single"/>
        </w:rPr>
        <w:t xml:space="preserve">                  （单位名称）</w:t>
      </w:r>
      <w:r>
        <w:rPr>
          <w:rFonts w:hint="eastAsia" w:ascii="宋体" w:hAnsi="宋体" w:eastAsia="宋体" w:cs="宋体"/>
          <w:spacing w:val="6"/>
          <w:sz w:val="22"/>
          <w:szCs w:val="22"/>
        </w:rPr>
        <w:t>负责人</w:t>
      </w:r>
      <w:r>
        <w:rPr>
          <w:rFonts w:hint="eastAsia" w:ascii="宋体" w:hAnsi="宋体" w:eastAsia="宋体" w:cs="宋体"/>
          <w:spacing w:val="6"/>
          <w:sz w:val="22"/>
          <w:szCs w:val="22"/>
          <w:u w:val="single"/>
        </w:rPr>
        <w:t xml:space="preserve">        （姓名）</w:t>
      </w:r>
      <w:r>
        <w:rPr>
          <w:rFonts w:hint="eastAsia" w:ascii="宋体" w:hAnsi="宋体" w:eastAsia="宋体" w:cs="宋体"/>
          <w:spacing w:val="6"/>
          <w:sz w:val="22"/>
          <w:szCs w:val="22"/>
        </w:rPr>
        <w:t>合法授权参加</w:t>
      </w:r>
      <w:r>
        <w:rPr>
          <w:rFonts w:hint="eastAsia" w:ascii="宋体" w:hAnsi="宋体" w:eastAsia="宋体" w:cs="宋体"/>
          <w:sz w:val="22"/>
          <w:szCs w:val="22"/>
          <w:u w:val="single"/>
          <w:lang w:val="en-US" w:eastAsia="zh-CN"/>
        </w:rPr>
        <w:t xml:space="preserve">                  </w:t>
      </w:r>
      <w:r>
        <w:rPr>
          <w:rFonts w:hint="eastAsia" w:ascii="宋体" w:hAnsi="宋体" w:eastAsia="宋体" w:cs="宋体"/>
          <w:spacing w:val="6"/>
          <w:sz w:val="22"/>
          <w:szCs w:val="22"/>
        </w:rPr>
        <w:t>（项目编号：</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rPr>
        <w:t xml:space="preserve">）政府采购活动，经与本单位法人代表（负责人）联系确认，现就有关公平竞争事项郑重声明如下： </w:t>
      </w:r>
    </w:p>
    <w:p>
      <w:pPr>
        <w:pStyle w:val="29"/>
        <w:keepNext w:val="0"/>
        <w:keepLines w:val="0"/>
        <w:pageBreakBefore w:val="0"/>
        <w:widowControl/>
        <w:numPr>
          <w:ilvl w:val="0"/>
          <w:numId w:val="8"/>
        </w:numPr>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本单位与采购人之间 □不存在利害关系 □存在下列利害关系：</w:t>
      </w:r>
    </w:p>
    <w:p>
      <w:pPr>
        <w:pStyle w:val="29"/>
        <w:keepNext w:val="0"/>
        <w:keepLines w:val="0"/>
        <w:pageBreakBefore w:val="0"/>
        <w:widowControl/>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 xml:space="preserve">  A.投资关系    B.行政隶属关系    C.业务指导关系</w:t>
      </w:r>
    </w:p>
    <w:p>
      <w:pPr>
        <w:pStyle w:val="29"/>
        <w:keepNext w:val="0"/>
        <w:keepLines w:val="0"/>
        <w:pageBreakBefore w:val="0"/>
        <w:widowControl/>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 xml:space="preserve">  D.其他可能</w:t>
      </w:r>
      <w:r>
        <w:rPr>
          <w:rFonts w:hint="eastAsia" w:ascii="宋体" w:hAnsi="宋体" w:eastAsia="宋体" w:cs="宋体"/>
          <w:sz w:val="22"/>
          <w:szCs w:val="22"/>
        </w:rPr>
        <w:t>影响采购公正的</w:t>
      </w:r>
      <w:r>
        <w:rPr>
          <w:rFonts w:hint="eastAsia" w:ascii="宋体" w:hAnsi="宋体" w:eastAsia="宋体" w:cs="宋体"/>
          <w:kern w:val="0"/>
          <w:sz w:val="22"/>
          <w:szCs w:val="22"/>
        </w:rPr>
        <w:t>利害关系</w:t>
      </w:r>
      <w:r>
        <w:rPr>
          <w:rFonts w:hint="eastAsia" w:ascii="宋体" w:hAnsi="宋体" w:eastAsia="宋体" w:cs="宋体"/>
          <w:kern w:val="0"/>
          <w:sz w:val="22"/>
          <w:szCs w:val="22"/>
          <w:u w:val="single"/>
        </w:rPr>
        <w:t xml:space="preserve">（如有，请如实说明）                 </w:t>
      </w:r>
      <w:r>
        <w:rPr>
          <w:rFonts w:hint="eastAsia" w:ascii="宋体" w:hAnsi="宋体" w:eastAsia="宋体" w:cs="宋体"/>
          <w:kern w:val="0"/>
          <w:sz w:val="22"/>
          <w:szCs w:val="22"/>
        </w:rPr>
        <w:t>。</w:t>
      </w:r>
    </w:p>
    <w:p>
      <w:pPr>
        <w:pStyle w:val="29"/>
        <w:keepNext w:val="0"/>
        <w:keepLines w:val="0"/>
        <w:pageBreakBefore w:val="0"/>
        <w:widowControl/>
        <w:kinsoku/>
        <w:wordWrap/>
        <w:overflowPunct/>
        <w:topLinePunct w:val="0"/>
        <w:autoSpaceDE/>
        <w:autoSpaceDN/>
        <w:bidi w:val="0"/>
        <w:adjustRightInd w:val="0"/>
        <w:snapToGrid/>
        <w:spacing w:line="360" w:lineRule="auto"/>
        <w:ind w:right="0" w:firstLine="464" w:firstLineChars="200"/>
        <w:textAlignment w:val="auto"/>
        <w:outlineLvl w:val="9"/>
        <w:rPr>
          <w:rFonts w:hint="eastAsia" w:ascii="宋体" w:hAnsi="宋体" w:eastAsia="宋体" w:cs="宋体"/>
          <w:kern w:val="0"/>
          <w:sz w:val="22"/>
          <w:szCs w:val="22"/>
        </w:rPr>
      </w:pPr>
      <w:r>
        <w:rPr>
          <w:rFonts w:hint="eastAsia" w:ascii="宋体" w:hAnsi="宋体" w:eastAsia="宋体" w:cs="宋体"/>
          <w:spacing w:val="6"/>
          <w:sz w:val="22"/>
          <w:szCs w:val="22"/>
        </w:rPr>
        <w:t>二、</w:t>
      </w:r>
      <w:r>
        <w:rPr>
          <w:rFonts w:hint="eastAsia" w:ascii="宋体" w:hAnsi="宋体" w:eastAsia="宋体" w:cs="宋体"/>
          <w:kern w:val="0"/>
          <w:sz w:val="22"/>
          <w:szCs w:val="22"/>
        </w:rPr>
        <w:t>现已清楚知道参加本项目采购活动的其他所有</w:t>
      </w:r>
      <w:r>
        <w:rPr>
          <w:rFonts w:hint="eastAsia" w:ascii="宋体" w:hAnsi="宋体" w:eastAsia="宋体" w:cs="宋体"/>
          <w:kern w:val="0"/>
          <w:sz w:val="22"/>
          <w:szCs w:val="22"/>
          <w:lang w:val="en-US" w:eastAsia="zh-CN"/>
        </w:rPr>
        <w:t>供应商</w:t>
      </w:r>
      <w:r>
        <w:rPr>
          <w:rFonts w:hint="eastAsia" w:ascii="宋体" w:hAnsi="宋体" w:eastAsia="宋体" w:cs="宋体"/>
          <w:kern w:val="0"/>
          <w:sz w:val="22"/>
          <w:szCs w:val="22"/>
        </w:rPr>
        <w:t>名称，本单位 □与其他所有</w:t>
      </w:r>
      <w:r>
        <w:rPr>
          <w:rFonts w:hint="eastAsia" w:ascii="宋体" w:hAnsi="宋体" w:eastAsia="宋体" w:cs="宋体"/>
          <w:kern w:val="0"/>
          <w:sz w:val="22"/>
          <w:szCs w:val="22"/>
          <w:lang w:val="en-US" w:eastAsia="zh-CN"/>
        </w:rPr>
        <w:t>供应商</w:t>
      </w:r>
      <w:r>
        <w:rPr>
          <w:rFonts w:hint="eastAsia" w:ascii="宋体" w:hAnsi="宋体" w:eastAsia="宋体" w:cs="宋体"/>
          <w:kern w:val="0"/>
          <w:sz w:val="22"/>
          <w:szCs w:val="22"/>
        </w:rPr>
        <w:t>之间均不存在利害关系 □与</w:t>
      </w:r>
      <w:r>
        <w:rPr>
          <w:rFonts w:hint="eastAsia" w:ascii="宋体" w:hAnsi="宋体" w:eastAsia="宋体" w:cs="宋体"/>
          <w:kern w:val="0"/>
          <w:sz w:val="22"/>
          <w:szCs w:val="22"/>
          <w:u w:val="single"/>
        </w:rPr>
        <w:t xml:space="preserve">           （供应商名称）</w:t>
      </w:r>
      <w:r>
        <w:rPr>
          <w:rFonts w:hint="eastAsia" w:ascii="宋体" w:hAnsi="宋体" w:eastAsia="宋体" w:cs="宋体"/>
          <w:kern w:val="0"/>
          <w:sz w:val="22"/>
          <w:szCs w:val="22"/>
        </w:rPr>
        <w:t>之间存在下列利害关系：</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 xml:space="preserve">  A.法定代表人或负责人或实际控制人是同一人</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pacing w:val="6"/>
          <w:sz w:val="22"/>
          <w:szCs w:val="22"/>
        </w:rPr>
      </w:pPr>
      <w:r>
        <w:rPr>
          <w:rFonts w:hint="eastAsia" w:ascii="宋体" w:hAnsi="宋体" w:eastAsia="宋体" w:cs="宋体"/>
          <w:kern w:val="0"/>
          <w:sz w:val="22"/>
          <w:szCs w:val="22"/>
        </w:rPr>
        <w:t xml:space="preserve">  B.法定代表人或负责人或实际控制人是夫妻关系</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pacing w:val="6"/>
          <w:sz w:val="22"/>
          <w:szCs w:val="22"/>
        </w:rPr>
      </w:pPr>
      <w:r>
        <w:rPr>
          <w:rFonts w:hint="eastAsia" w:ascii="宋体" w:hAnsi="宋体" w:eastAsia="宋体" w:cs="宋体"/>
          <w:kern w:val="0"/>
          <w:sz w:val="22"/>
          <w:szCs w:val="22"/>
        </w:rPr>
        <w:t xml:space="preserve">  C.法定代表人或负责人或实际控制人是直系血亲关系</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pacing w:val="6"/>
          <w:sz w:val="22"/>
          <w:szCs w:val="22"/>
        </w:rPr>
      </w:pPr>
      <w:r>
        <w:rPr>
          <w:rFonts w:hint="eastAsia" w:ascii="宋体" w:hAnsi="宋体" w:eastAsia="宋体" w:cs="宋体"/>
          <w:kern w:val="0"/>
          <w:sz w:val="22"/>
          <w:szCs w:val="22"/>
        </w:rPr>
        <w:t xml:space="preserve">  D.法定代表人或负责人或实际控制人存在三代以内旁系血亲关系</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 xml:space="preserve">  E.法定代表人或负责人或实际控制人存在近姻亲关系</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 xml:space="preserve">  F.法定代表人或负责人或实际控制人存在股份控制或实际控制关系</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 xml:space="preserve">  G.存在共同直接或间接投资设立子公司、联营企业和合营企业情况</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kern w:val="0"/>
          <w:sz w:val="22"/>
          <w:szCs w:val="22"/>
        </w:rPr>
        <w:t xml:space="preserve">  H.存在分级代理或代销关系、同一生产制造商关系、</w:t>
      </w:r>
      <w:r>
        <w:rPr>
          <w:rFonts w:hint="eastAsia" w:ascii="宋体" w:hAnsi="宋体" w:eastAsia="宋体" w:cs="宋体"/>
          <w:sz w:val="22"/>
          <w:szCs w:val="22"/>
        </w:rPr>
        <w:t>管理关系、重要业务（占主营业务收入50%以上）或重要财务往来关系（如融资）等其他实质性控制关系</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pacing w:val="6"/>
          <w:sz w:val="22"/>
          <w:szCs w:val="22"/>
        </w:rPr>
      </w:pPr>
      <w:r>
        <w:rPr>
          <w:rFonts w:hint="eastAsia" w:ascii="宋体" w:hAnsi="宋体" w:eastAsia="宋体" w:cs="宋体"/>
          <w:sz w:val="22"/>
          <w:szCs w:val="22"/>
        </w:rPr>
        <w:t xml:space="preserve">  I</w:t>
      </w:r>
      <w:r>
        <w:rPr>
          <w:rFonts w:hint="eastAsia" w:ascii="宋体" w:hAnsi="宋体" w:eastAsia="宋体" w:cs="宋体"/>
          <w:kern w:val="0"/>
          <w:sz w:val="22"/>
          <w:szCs w:val="22"/>
        </w:rPr>
        <w:t>.</w:t>
      </w:r>
      <w:r>
        <w:rPr>
          <w:rFonts w:hint="eastAsia" w:ascii="宋体" w:hAnsi="宋体" w:eastAsia="宋体" w:cs="宋体"/>
          <w:sz w:val="22"/>
          <w:szCs w:val="22"/>
        </w:rPr>
        <w:t>其他利害关系情况</w:t>
      </w:r>
      <w:r>
        <w:rPr>
          <w:rFonts w:hint="eastAsia" w:ascii="宋体" w:hAnsi="宋体" w:eastAsia="宋体" w:cs="宋体"/>
          <w:kern w:val="0"/>
          <w:sz w:val="22"/>
          <w:szCs w:val="22"/>
        </w:rPr>
        <w:t>。</w:t>
      </w:r>
    </w:p>
    <w:p>
      <w:pPr>
        <w:pStyle w:val="29"/>
        <w:keepNext w:val="0"/>
        <w:keepLines w:val="0"/>
        <w:pageBreakBefore w:val="0"/>
        <w:widowControl/>
        <w:numPr>
          <w:ilvl w:val="0"/>
          <w:numId w:val="9"/>
        </w:numPr>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sz w:val="22"/>
          <w:szCs w:val="22"/>
        </w:rPr>
        <w:t>现已清楚知道并</w:t>
      </w:r>
      <w:r>
        <w:rPr>
          <w:rFonts w:hint="eastAsia" w:ascii="宋体" w:hAnsi="宋体" w:eastAsia="宋体" w:cs="宋体"/>
          <w:kern w:val="0"/>
          <w:sz w:val="22"/>
          <w:szCs w:val="22"/>
        </w:rPr>
        <w:t>严格遵守政府采购法律法规和现场纪律。</w:t>
      </w:r>
    </w:p>
    <w:p>
      <w:pPr>
        <w:pStyle w:val="29"/>
        <w:keepNext w:val="0"/>
        <w:keepLines w:val="0"/>
        <w:pageBreakBefore w:val="0"/>
        <w:widowControl/>
        <w:numPr>
          <w:ilvl w:val="0"/>
          <w:numId w:val="9"/>
        </w:numPr>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sz w:val="22"/>
          <w:szCs w:val="22"/>
        </w:rPr>
        <w:t>我发现</w:t>
      </w:r>
      <w:r>
        <w:rPr>
          <w:rFonts w:hint="eastAsia" w:ascii="宋体" w:hAnsi="宋体" w:eastAsia="宋体" w:cs="宋体"/>
          <w:sz w:val="22"/>
          <w:szCs w:val="22"/>
          <w:u w:val="single"/>
        </w:rPr>
        <w:t xml:space="preserve">                    </w:t>
      </w:r>
      <w:r>
        <w:rPr>
          <w:rFonts w:hint="eastAsia" w:ascii="宋体" w:hAnsi="宋体" w:eastAsia="宋体" w:cs="宋体"/>
          <w:kern w:val="0"/>
          <w:sz w:val="22"/>
          <w:szCs w:val="22"/>
          <w:lang w:val="en-US" w:eastAsia="zh-CN"/>
        </w:rPr>
        <w:t>供应商</w:t>
      </w:r>
      <w:r>
        <w:rPr>
          <w:rFonts w:hint="eastAsia" w:ascii="宋体" w:hAnsi="宋体" w:eastAsia="宋体" w:cs="宋体"/>
          <w:sz w:val="22"/>
          <w:szCs w:val="22"/>
        </w:rPr>
        <w:t>之间存在或可能存在上述第二条第</w:t>
      </w:r>
      <w:r>
        <w:rPr>
          <w:rFonts w:hint="eastAsia" w:ascii="宋体" w:hAnsi="宋体" w:eastAsia="宋体" w:cs="宋体"/>
          <w:sz w:val="22"/>
          <w:szCs w:val="22"/>
          <w:u w:val="single"/>
        </w:rPr>
        <w:t xml:space="preserve">        </w:t>
      </w:r>
      <w:r>
        <w:rPr>
          <w:rFonts w:hint="eastAsia" w:ascii="宋体" w:hAnsi="宋体" w:eastAsia="宋体" w:cs="宋体"/>
          <w:sz w:val="22"/>
          <w:szCs w:val="22"/>
        </w:rPr>
        <w:t>项利害关系。</w:t>
      </w: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z w:val="22"/>
          <w:szCs w:val="22"/>
        </w:rPr>
      </w:pPr>
    </w:p>
    <w:p>
      <w:pPr>
        <w:pStyle w:val="28"/>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z w:val="22"/>
          <w:szCs w:val="22"/>
          <w:u w:val="single"/>
        </w:rPr>
      </w:pPr>
      <w:r>
        <w:rPr>
          <w:rFonts w:hint="eastAsia" w:ascii="宋体" w:hAnsi="宋体" w:eastAsia="宋体" w:cs="宋体"/>
          <w:sz w:val="22"/>
          <w:szCs w:val="22"/>
        </w:rPr>
        <w:t>法定代表人（负责人）或授权代表签字：</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sz w:val="22"/>
          <w:szCs w:val="22"/>
        </w:rPr>
      </w:pPr>
      <w:r>
        <w:rPr>
          <w:rFonts w:hint="eastAsia" w:ascii="宋体" w:hAnsi="宋体" w:eastAsia="宋体" w:cs="宋体"/>
          <w:sz w:val="22"/>
          <w:szCs w:val="22"/>
        </w:rPr>
        <w:t xml:space="preserve">     年  月  日</w:t>
      </w:r>
    </w:p>
    <w:p>
      <w:pPr>
        <w:keepNext w:val="0"/>
        <w:keepLines w:val="0"/>
        <w:pageBreakBefore w:val="0"/>
        <w:kinsoku/>
        <w:wordWrap/>
        <w:topLinePunct w:val="0"/>
        <w:bidi w:val="0"/>
        <w:adjustRightInd w:val="0"/>
        <w:snapToGrid/>
        <w:ind w:right="0"/>
        <w:outlineLvl w:val="9"/>
        <w:rPr>
          <w:rFonts w:hint="eastAsia" w:ascii="宋体" w:hAnsi="宋体" w:eastAsia="宋体" w:cs="宋体"/>
          <w:b/>
          <w:bCs/>
          <w:sz w:val="22"/>
          <w:szCs w:val="22"/>
        </w:rPr>
      </w:pPr>
      <w:bookmarkStart w:id="244" w:name="_Toc3609"/>
      <w:r>
        <w:rPr>
          <w:rFonts w:hint="eastAsia" w:ascii="宋体" w:hAnsi="宋体" w:eastAsia="宋体" w:cs="宋体"/>
          <w:b/>
          <w:bCs/>
          <w:sz w:val="22"/>
          <w:szCs w:val="22"/>
        </w:rPr>
        <w:br w:type="page"/>
      </w:r>
    </w:p>
    <w:p>
      <w:pPr>
        <w:pStyle w:val="2"/>
        <w:keepNext w:val="0"/>
        <w:keepLines w:val="0"/>
        <w:pageBreakBefore w:val="0"/>
        <w:kinsoku/>
        <w:wordWrap/>
        <w:topLinePunct w:val="0"/>
        <w:bidi w:val="0"/>
        <w:adjustRightInd w:val="0"/>
        <w:snapToGrid/>
        <w:spacing w:after="0"/>
        <w:ind w:right="0"/>
        <w:outlineLvl w:val="9"/>
        <w:rPr>
          <w:rFonts w:hint="eastAsia" w:ascii="宋体" w:hAnsi="宋体" w:eastAsia="宋体" w:cs="宋体"/>
          <w:b/>
          <w:bCs/>
          <w:sz w:val="22"/>
          <w:szCs w:val="22"/>
          <w:lang w:eastAsia="zh-CN"/>
        </w:rPr>
      </w:pPr>
      <w:r>
        <w:rPr>
          <w:rFonts w:hint="eastAsia" w:ascii="宋体" w:hAnsi="宋体" w:eastAsia="宋体" w:cs="宋体"/>
          <w:b/>
          <w:bCs/>
          <w:sz w:val="22"/>
          <w:szCs w:val="22"/>
        </w:rPr>
        <w:t>附件</w:t>
      </w:r>
      <w:r>
        <w:rPr>
          <w:rFonts w:hint="eastAsia" w:ascii="宋体" w:hAnsi="宋体" w:eastAsia="宋体" w:cs="宋体"/>
          <w:b/>
          <w:bCs/>
          <w:sz w:val="22"/>
          <w:szCs w:val="22"/>
          <w:lang w:val="en-US" w:eastAsia="zh-CN"/>
        </w:rPr>
        <w:t>五</w:t>
      </w:r>
      <w:bookmarkEnd w:id="244"/>
    </w:p>
    <w:p>
      <w:pPr>
        <w:pStyle w:val="12"/>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b/>
          <w:bCs/>
          <w:sz w:val="22"/>
          <w:szCs w:val="22"/>
        </w:rPr>
      </w:pPr>
      <w:bookmarkStart w:id="245" w:name="_Toc14366"/>
      <w:r>
        <w:rPr>
          <w:rFonts w:hint="eastAsia" w:ascii="宋体" w:hAnsi="宋体" w:eastAsia="宋体" w:cs="宋体"/>
          <w:b/>
          <w:bCs/>
          <w:sz w:val="22"/>
          <w:szCs w:val="22"/>
        </w:rPr>
        <w:t>政府采购政策功能相关说明</w:t>
      </w:r>
    </w:p>
    <w:p>
      <w:pPr>
        <w:keepNext w:val="0"/>
        <w:keepLines w:val="0"/>
        <w:pageBreakBefore w:val="0"/>
        <w:kinsoku/>
        <w:wordWrap/>
        <w:overflowPunct/>
        <w:topLinePunct w:val="0"/>
        <w:autoSpaceDE/>
        <w:autoSpaceDN/>
        <w:bidi w:val="0"/>
        <w:adjustRightInd w:val="0"/>
        <w:snapToGrid/>
        <w:spacing w:line="360" w:lineRule="auto"/>
        <w:ind w:right="0"/>
        <w:jc w:val="left"/>
        <w:textAlignment w:val="auto"/>
        <w:outlineLvl w:val="9"/>
        <w:rPr>
          <w:rFonts w:hint="eastAsia" w:ascii="宋体" w:hAnsi="宋体" w:eastAsia="宋体" w:cs="宋体"/>
          <w:b/>
          <w:bCs/>
          <w:sz w:val="22"/>
          <w:szCs w:val="22"/>
        </w:rPr>
      </w:pPr>
      <w:bookmarkStart w:id="246" w:name="_Toc8916"/>
      <w:bookmarkStart w:id="247" w:name="_Toc7289"/>
      <w:bookmarkStart w:id="248" w:name="_Toc31331"/>
      <w:r>
        <w:rPr>
          <w:rFonts w:hint="eastAsia" w:ascii="宋体" w:hAnsi="宋体" w:eastAsia="宋体" w:cs="宋体"/>
          <w:b/>
          <w:bCs/>
          <w:sz w:val="22"/>
          <w:szCs w:val="22"/>
        </w:rPr>
        <w:t>一、小、微企业（含监狱企业、残疾人福利性单位）扶持政策说明</w:t>
      </w:r>
      <w:bookmarkEnd w:id="246"/>
      <w:bookmarkEnd w:id="247"/>
      <w:bookmarkEnd w:id="248"/>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bookmarkStart w:id="249" w:name="_Toc19407"/>
      <w:r>
        <w:rPr>
          <w:rFonts w:hint="eastAsia" w:ascii="宋体" w:hAnsi="宋体" w:eastAsia="宋体" w:cs="宋体"/>
          <w:b/>
          <w:bCs/>
          <w:sz w:val="22"/>
          <w:szCs w:val="22"/>
        </w:rPr>
        <w:t>1、文件依据</w:t>
      </w:r>
      <w:bookmarkEnd w:id="249"/>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（1）关于《政府采购促进中小企业发展管理办法》（财库﹝2020﹞46 号）</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（2）浙江省财政厅转发财政部工业和信息化部关于印发《政府采购促进中小企业发展暂行办法》的通知（浙财采监[2012]11号）</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（3）浙江省省财政厅《关于开展政府采购供应商网上注册登记和诚信管理工作的通知》（浙财采监〔2010〕8号)</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（4）《工业和信息化部、国家统计局、国家发展和改革委员会、财政部关于印发中小企业划型标准规定的通知》（工信部联企业[2011]300号）</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（5）财政部、司法部《关于政府采购支持监狱企业发展有关问题的通知》（财库〔2014〕68号）</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（6）《财政部 民政部 中国残疾人联合会关于促进残疾人就业政府采购政策的通知》（财库〔2017〕 141号）</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（7）《浙江省财政厅  浙江省经济和信息化委员会关于简化中小企业类别确认流程有关事项的通知》（浙财采监〔2018〕2号)</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（8）《温州市财政局转发浙江省财政厅关于进一步发挥政府采购政策功能全力推动经济稳进提质的通知》温财采〔2022〕1号</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（9）《浙江省财政厅关于进一步发挥政府采购政策功能全力推动经济稳进提质的通知》 （浙财采监（2022）3号）</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（10）《浙江省财政厅关于进一步促进政府采购公平竞争打造最优营商环境的通知》（浙财采监（2021）22号）</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r>
        <w:rPr>
          <w:rFonts w:hint="eastAsia" w:ascii="宋体" w:hAnsi="宋体" w:eastAsia="宋体" w:cs="宋体"/>
          <w:b/>
          <w:bCs/>
          <w:sz w:val="22"/>
          <w:szCs w:val="22"/>
        </w:rPr>
        <w:t>2、在政府采购活动中，供应商提供的货物、工程或者服务符合下列情形的，享受中小企业扶持政策：</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 xml:space="preserve">（1）在货物采购项目中，货物由中小企业制造，即货物由中小企业生产且使用该中小企业商号或者注册商标； </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（2）在工程采购项目中，工程由中小企业承建，即工程施工单位为中小企业；</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（3）在服务采购项目中，服务由中小企业承接，即提供服务的人员为中小企业依照《中华人民共和国劳动合同法》订立劳动合同的从业人员。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r>
        <w:rPr>
          <w:rFonts w:hint="eastAsia" w:ascii="宋体" w:hAnsi="宋体" w:eastAsia="宋体" w:cs="宋体"/>
          <w:b/>
          <w:bCs/>
          <w:sz w:val="22"/>
          <w:szCs w:val="22"/>
        </w:rPr>
        <w:t>在货物采购项目中，供应商提供的货物既有中小企业制造货物，也有大型企业制造货物的，不享受规定的中小企业扶持政策。</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r>
        <w:rPr>
          <w:rFonts w:hint="eastAsia" w:ascii="宋体" w:hAnsi="宋体" w:eastAsia="宋体" w:cs="宋体"/>
          <w:b/>
          <w:bCs/>
          <w:sz w:val="22"/>
          <w:szCs w:val="22"/>
        </w:rPr>
        <w:t>以联合体形式参加政府采购活动，联合体各方均为中小</w:t>
      </w:r>
      <w:r>
        <w:rPr>
          <w:rFonts w:hint="eastAsia" w:ascii="宋体" w:hAnsi="宋体" w:eastAsia="宋体" w:cs="宋体"/>
          <w:b/>
          <w:bCs/>
          <w:color w:val="auto"/>
          <w:sz w:val="22"/>
          <w:szCs w:val="22"/>
          <w:highlight w:val="none"/>
          <w:lang w:val="en-US" w:eastAsia="zh-CN"/>
        </w:rPr>
        <w:t>企</w:t>
      </w:r>
      <w:r>
        <w:rPr>
          <w:rFonts w:hint="eastAsia" w:ascii="宋体" w:hAnsi="宋体" w:eastAsia="宋体" w:cs="宋体"/>
          <w:b/>
          <w:bCs/>
          <w:sz w:val="22"/>
          <w:szCs w:val="22"/>
        </w:rPr>
        <w:t>业的，联合体视为中小企业。其中，联合体各方均为小微企业的，联合体视同小微企业。</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r>
        <w:rPr>
          <w:rFonts w:hint="eastAsia" w:ascii="宋体" w:hAnsi="宋体" w:eastAsia="宋体" w:cs="宋体"/>
          <w:b/>
          <w:bCs/>
          <w:sz w:val="22"/>
          <w:szCs w:val="22"/>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r>
        <w:rPr>
          <w:rFonts w:hint="eastAsia" w:ascii="宋体" w:hAnsi="宋体" w:eastAsia="宋体" w:cs="宋体"/>
          <w:b/>
          <w:bCs/>
          <w:sz w:val="22"/>
          <w:szCs w:val="22"/>
        </w:rPr>
        <w:t>符合中小企业划分标准的个体工商户，在政府采购活动中视同中小企业。</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
          <w:bCs/>
          <w:sz w:val="22"/>
          <w:szCs w:val="22"/>
        </w:rPr>
      </w:pPr>
      <w:r>
        <w:rPr>
          <w:rFonts w:hint="eastAsia" w:ascii="宋体" w:hAnsi="宋体" w:eastAsia="宋体" w:cs="宋体"/>
          <w:sz w:val="22"/>
          <w:szCs w:val="22"/>
        </w:rPr>
        <w:t>中小企业划分标准：</w:t>
      </w:r>
      <w:r>
        <w:rPr>
          <w:rFonts w:hint="eastAsia" w:ascii="宋体" w:hAnsi="宋体" w:eastAsia="宋体" w:cs="宋体"/>
          <w:bCs/>
          <w:sz w:val="22"/>
          <w:szCs w:val="22"/>
        </w:rPr>
        <w:t>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bookmarkStart w:id="250" w:name="_Toc13255"/>
      <w:r>
        <w:rPr>
          <w:rFonts w:hint="eastAsia" w:ascii="宋体" w:hAnsi="宋体" w:eastAsia="宋体" w:cs="宋体"/>
          <w:b/>
          <w:bCs/>
          <w:sz w:val="22"/>
          <w:szCs w:val="22"/>
        </w:rPr>
        <w:t>3、享受小微企业（含监狱企业、残疾人福利性单位）价格折扣比例</w:t>
      </w:r>
      <w:bookmarkEnd w:id="250"/>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（1）在货物或服务项目采购中，对小微企业报价给予</w:t>
      </w:r>
      <w:r>
        <w:rPr>
          <w:rFonts w:hint="eastAsia" w:ascii="宋体" w:hAnsi="宋体" w:eastAsia="宋体" w:cs="宋体"/>
          <w:bCs/>
          <w:sz w:val="22"/>
          <w:szCs w:val="22"/>
          <w:lang w:val="en-US" w:eastAsia="zh-CN"/>
        </w:rPr>
        <w:t>1</w:t>
      </w:r>
      <w:r>
        <w:rPr>
          <w:rFonts w:hint="eastAsia" w:ascii="宋体" w:hAnsi="宋体" w:eastAsia="宋体" w:cs="宋体"/>
          <w:bCs/>
          <w:sz w:val="22"/>
          <w:szCs w:val="22"/>
        </w:rPr>
        <w:t>0%的扣除，用扣除后的价格参加评审；</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（2）在工程项目采购中，对小微企业报价给予5%的扣除，用扣除后的价格参加评审。</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
          <w:bCs/>
          <w:sz w:val="22"/>
          <w:szCs w:val="22"/>
        </w:rPr>
      </w:pPr>
      <w:r>
        <w:rPr>
          <w:rFonts w:hint="eastAsia" w:ascii="宋体" w:hAnsi="宋体" w:eastAsia="宋体" w:cs="宋体"/>
          <w:bCs/>
          <w:sz w:val="22"/>
          <w:szCs w:val="22"/>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eastAsia="宋体" w:cs="宋体"/>
          <w:bCs/>
          <w:sz w:val="22"/>
          <w:szCs w:val="22"/>
          <w:lang w:val="en-US" w:eastAsia="zh-CN"/>
        </w:rPr>
        <w:t>4</w:t>
      </w:r>
      <w:r>
        <w:rPr>
          <w:rFonts w:hint="eastAsia" w:ascii="宋体" w:hAnsi="宋体" w:eastAsia="宋体" w:cs="宋体"/>
          <w:bCs/>
          <w:sz w:val="22"/>
          <w:szCs w:val="22"/>
        </w:rPr>
        <w:t>%（工程项目为</w:t>
      </w:r>
      <w:r>
        <w:rPr>
          <w:rFonts w:hint="eastAsia" w:ascii="宋体" w:hAnsi="宋体" w:eastAsia="宋体" w:cs="宋体"/>
          <w:bCs/>
          <w:sz w:val="22"/>
          <w:szCs w:val="22"/>
          <w:lang w:val="en-US" w:eastAsia="zh-CN"/>
        </w:rPr>
        <w:t>2</w:t>
      </w:r>
      <w:r>
        <w:rPr>
          <w:rFonts w:hint="eastAsia" w:ascii="宋体" w:hAnsi="宋体" w:eastAsia="宋体" w:cs="宋体"/>
          <w:bCs/>
          <w:sz w:val="22"/>
          <w:szCs w:val="22"/>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Cs/>
          <w:sz w:val="22"/>
          <w:szCs w:val="22"/>
        </w:rPr>
      </w:pPr>
      <w:r>
        <w:rPr>
          <w:rFonts w:hint="eastAsia" w:ascii="宋体" w:hAnsi="宋体" w:eastAsia="宋体" w:cs="宋体"/>
          <w:b/>
          <w:bCs/>
          <w:sz w:val="22"/>
          <w:szCs w:val="22"/>
          <w:u w:val="single"/>
        </w:rPr>
        <w:t>4、享受小微企业价格折扣应提供以下证明材料（电子</w:t>
      </w:r>
      <w:r>
        <w:rPr>
          <w:rFonts w:hint="eastAsia" w:ascii="宋体" w:hAnsi="宋体" w:eastAsia="宋体" w:cs="宋体"/>
          <w:b/>
          <w:bCs/>
          <w:sz w:val="22"/>
          <w:szCs w:val="22"/>
          <w:u w:val="single"/>
          <w:lang w:val="en-US" w:eastAsia="zh-CN"/>
        </w:rPr>
        <w:t>响应</w:t>
      </w:r>
      <w:r>
        <w:rPr>
          <w:rFonts w:hint="eastAsia" w:ascii="宋体" w:hAnsi="宋体" w:eastAsia="宋体" w:cs="宋体"/>
          <w:b/>
          <w:bCs/>
          <w:sz w:val="22"/>
          <w:szCs w:val="22"/>
          <w:u w:val="single"/>
        </w:rPr>
        <w:t>文件中，不提供的不享受价格扣除）</w:t>
      </w:r>
      <w:r>
        <w:rPr>
          <w:rFonts w:hint="eastAsia" w:ascii="宋体" w:hAnsi="宋体" w:eastAsia="宋体" w:cs="宋体"/>
          <w:b/>
          <w:bCs/>
          <w:sz w:val="22"/>
          <w:szCs w:val="22"/>
        </w:rPr>
        <w:t>：</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bookmarkStart w:id="251" w:name="_Toc19298"/>
      <w:bookmarkStart w:id="252" w:name="_Toc15528"/>
      <w:r>
        <w:rPr>
          <w:rFonts w:hint="eastAsia" w:ascii="宋体" w:hAnsi="宋体" w:eastAsia="宋体" w:cs="宋体"/>
          <w:b/>
          <w:bCs/>
          <w:sz w:val="22"/>
          <w:szCs w:val="22"/>
        </w:rPr>
        <w:t>（1）《中小企业声明函》（原件上传后进行CA电子签章，格式见附件五）</w:t>
      </w:r>
      <w:bookmarkEnd w:id="251"/>
      <w:bookmarkEnd w:id="252"/>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u w:val="single"/>
        </w:rPr>
      </w:pPr>
      <w:r>
        <w:rPr>
          <w:rFonts w:hint="eastAsia" w:ascii="宋体" w:hAnsi="宋体" w:eastAsia="宋体" w:cs="宋体"/>
          <w:b/>
          <w:bCs/>
          <w:sz w:val="22"/>
          <w:szCs w:val="22"/>
          <w:u w:val="single"/>
        </w:rPr>
        <w:t>5、享受监狱企业价格折扣应提供以下证明材料（电子</w:t>
      </w:r>
      <w:r>
        <w:rPr>
          <w:rFonts w:hint="eastAsia" w:ascii="宋体" w:hAnsi="宋体" w:eastAsia="宋体" w:cs="宋体"/>
          <w:b/>
          <w:bCs/>
          <w:sz w:val="22"/>
          <w:szCs w:val="22"/>
          <w:u w:val="single"/>
          <w:lang w:val="en-US" w:eastAsia="zh-CN"/>
        </w:rPr>
        <w:t>响应</w:t>
      </w:r>
      <w:r>
        <w:rPr>
          <w:rFonts w:hint="eastAsia" w:ascii="宋体" w:hAnsi="宋体" w:eastAsia="宋体" w:cs="宋体"/>
          <w:b/>
          <w:bCs/>
          <w:sz w:val="22"/>
          <w:szCs w:val="22"/>
          <w:u w:val="single"/>
        </w:rPr>
        <w:t>文件中,不提供的不享受价格折扣）：</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1）监狱企业参加政府采购活动时，应当提供由省级以上监狱管理局、戒毒管理局(含新疆生产建设兵团)出具的属于监狱企业的证明文件（原件或复印件上传后进行CA电子签章）。在政府采购活动中，监狱企业视同小型、微型企业，享受评审中价格扣除政策。</w:t>
      </w:r>
    </w:p>
    <w:p>
      <w:pPr>
        <w:keepNext w:val="0"/>
        <w:keepLines w:val="0"/>
        <w:pageBreakBefore w:val="0"/>
        <w:kinsoku/>
        <w:wordWrap/>
        <w:overflowPunct/>
        <w:topLinePunct w:val="0"/>
        <w:autoSpaceDE/>
        <w:autoSpaceDN/>
        <w:bidi w:val="0"/>
        <w:adjustRightInd w:val="0"/>
        <w:snapToGrid/>
        <w:spacing w:line="360" w:lineRule="auto"/>
        <w:ind w:right="0" w:firstLine="464" w:firstLineChars="200"/>
        <w:textAlignment w:val="auto"/>
        <w:outlineLvl w:val="9"/>
        <w:rPr>
          <w:rFonts w:hint="eastAsia" w:ascii="宋体" w:hAnsi="宋体" w:eastAsia="宋体" w:cs="宋体"/>
          <w:bCs/>
          <w:sz w:val="22"/>
          <w:szCs w:val="22"/>
        </w:rPr>
      </w:pPr>
      <w:r>
        <w:rPr>
          <w:rFonts w:hint="eastAsia" w:ascii="宋体" w:hAnsi="宋体" w:eastAsia="宋体" w:cs="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Cs/>
          <w:sz w:val="22"/>
          <w:szCs w:val="22"/>
        </w:rPr>
      </w:pPr>
      <w:r>
        <w:rPr>
          <w:rFonts w:hint="eastAsia" w:ascii="宋体" w:hAnsi="宋体" w:eastAsia="宋体" w:cs="宋体"/>
          <w:b/>
          <w:bCs/>
          <w:sz w:val="22"/>
          <w:szCs w:val="22"/>
          <w:u w:val="single"/>
        </w:rPr>
        <w:t>6、享受残疾人福利性单位</w:t>
      </w:r>
      <w:r>
        <w:rPr>
          <w:rFonts w:hint="eastAsia" w:ascii="宋体" w:hAnsi="宋体" w:eastAsia="宋体" w:cs="宋体"/>
          <w:b/>
          <w:bCs/>
          <w:sz w:val="22"/>
          <w:szCs w:val="22"/>
          <w:u w:val="single"/>
          <w:lang w:val="en-US" w:eastAsia="zh-CN"/>
        </w:rPr>
        <w:t>价</w:t>
      </w:r>
      <w:r>
        <w:rPr>
          <w:rFonts w:hint="eastAsia" w:ascii="宋体" w:hAnsi="宋体" w:eastAsia="宋体" w:cs="宋体"/>
          <w:b/>
          <w:bCs/>
          <w:sz w:val="22"/>
          <w:szCs w:val="22"/>
          <w:u w:val="single"/>
        </w:rPr>
        <w:t>格折扣应提供以下证明材料（电子</w:t>
      </w:r>
      <w:r>
        <w:rPr>
          <w:rFonts w:hint="eastAsia" w:ascii="宋体" w:hAnsi="宋体" w:eastAsia="宋体" w:cs="宋体"/>
          <w:b/>
          <w:bCs/>
          <w:sz w:val="22"/>
          <w:szCs w:val="22"/>
          <w:u w:val="single"/>
          <w:lang w:val="en-US" w:eastAsia="zh-CN"/>
        </w:rPr>
        <w:t>响应</w:t>
      </w:r>
      <w:r>
        <w:rPr>
          <w:rFonts w:hint="eastAsia" w:ascii="宋体" w:hAnsi="宋体" w:eastAsia="宋体" w:cs="宋体"/>
          <w:b/>
          <w:bCs/>
          <w:sz w:val="22"/>
          <w:szCs w:val="22"/>
          <w:u w:val="single"/>
        </w:rPr>
        <w:t>文件中，不提供的不享受价格折扣）</w:t>
      </w:r>
      <w:r>
        <w:rPr>
          <w:rFonts w:hint="eastAsia" w:ascii="宋体" w:hAnsi="宋体" w:eastAsia="宋体" w:cs="宋体"/>
          <w:bCs/>
          <w:sz w:val="22"/>
          <w:szCs w:val="22"/>
        </w:rPr>
        <w:t>：</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r>
        <w:rPr>
          <w:rFonts w:hint="eastAsia" w:ascii="宋体" w:hAnsi="宋体" w:eastAsia="宋体" w:cs="宋体"/>
          <w:b/>
          <w:bCs/>
          <w:sz w:val="22"/>
          <w:szCs w:val="22"/>
        </w:rPr>
        <w:t>（1）残疾人福利性单位声明函（上传后进行CA电子签章，格式见附件五）；在政府采购活动中，残疾人福利性单位视同小型、微型企业，享受评审中价格扣除政策。</w:t>
      </w:r>
    </w:p>
    <w:p>
      <w:pPr>
        <w:keepNext w:val="0"/>
        <w:keepLines w:val="0"/>
        <w:pageBreakBefore w:val="0"/>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7、非单一产品采购，无法核实（按</w:t>
      </w:r>
      <w:r>
        <w:rPr>
          <w:rFonts w:hint="eastAsia" w:ascii="宋体" w:hAnsi="宋体" w:eastAsia="宋体" w:cs="宋体"/>
          <w:bCs/>
          <w:sz w:val="22"/>
          <w:szCs w:val="22"/>
          <w:lang w:val="en-US" w:eastAsia="zh-CN"/>
        </w:rPr>
        <w:t>磋商响应</w:t>
      </w:r>
      <w:r>
        <w:rPr>
          <w:rFonts w:hint="eastAsia" w:ascii="宋体" w:hAnsi="宋体" w:eastAsia="宋体" w:cs="宋体"/>
          <w:bCs/>
          <w:sz w:val="22"/>
          <w:szCs w:val="22"/>
        </w:rPr>
        <w:t>文件资料）全部货物均为小微企业（含监狱企业、残疾人福利性单位）制造；或小微企业（含监狱企业、残疾人福利性单位）提供其他制造商制造的货物且无法核实（按</w:t>
      </w:r>
      <w:r>
        <w:rPr>
          <w:rFonts w:hint="eastAsia" w:ascii="宋体" w:hAnsi="宋体" w:eastAsia="宋体" w:cs="宋体"/>
          <w:bCs/>
          <w:sz w:val="22"/>
          <w:szCs w:val="22"/>
          <w:lang w:val="en-US" w:eastAsia="zh-CN"/>
        </w:rPr>
        <w:t>磋商响应</w:t>
      </w:r>
      <w:r>
        <w:rPr>
          <w:rFonts w:hint="eastAsia" w:ascii="宋体" w:hAnsi="宋体" w:eastAsia="宋体" w:cs="宋体"/>
          <w:bCs/>
          <w:sz w:val="22"/>
          <w:szCs w:val="22"/>
        </w:rPr>
        <w:t>文件资料）制造商是否为小微企业（含监狱企业、残疾人福利性单位）的，不享受价格折扣。</w:t>
      </w:r>
      <w:r>
        <w:rPr>
          <w:rFonts w:hint="eastAsia" w:ascii="宋体" w:hAnsi="宋体" w:eastAsia="宋体" w:cs="宋体"/>
          <w:b/>
          <w:sz w:val="22"/>
          <w:szCs w:val="22"/>
        </w:rPr>
        <w:t>属于小微企业（含监狱企业、残疾人福利性单位）的供应商提供其他制造商制造的货物参与</w:t>
      </w:r>
      <w:r>
        <w:rPr>
          <w:rFonts w:hint="eastAsia" w:ascii="宋体" w:hAnsi="宋体" w:eastAsia="宋体" w:cs="宋体"/>
          <w:b/>
          <w:sz w:val="22"/>
          <w:szCs w:val="22"/>
          <w:lang w:val="en-US" w:eastAsia="zh-CN"/>
        </w:rPr>
        <w:t>磋商</w:t>
      </w:r>
      <w:r>
        <w:rPr>
          <w:rFonts w:hint="eastAsia" w:ascii="宋体" w:hAnsi="宋体" w:eastAsia="宋体" w:cs="宋体"/>
          <w:b/>
          <w:sz w:val="22"/>
          <w:szCs w:val="22"/>
        </w:rPr>
        <w:t>的，还应提供所投产品制造商属于小微企业（含监狱企业、残疾人福利性单位）的证明材料并加盖制造商公章，否则不享受价格折扣。</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bCs/>
          <w:sz w:val="22"/>
          <w:szCs w:val="22"/>
        </w:rPr>
      </w:pPr>
      <w:r>
        <w:rPr>
          <w:rFonts w:hint="eastAsia" w:ascii="宋体" w:hAnsi="宋体" w:eastAsia="宋体" w:cs="宋体"/>
          <w:b/>
          <w:bCs/>
          <w:sz w:val="22"/>
          <w:szCs w:val="22"/>
        </w:rPr>
        <w:t>8、享受扶持政策获得政府采购合同的，小微企业不得将合同分包给大中型企业，中型企业不得将合同分包给大型企业。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Cs/>
          <w:sz w:val="22"/>
          <w:szCs w:val="22"/>
        </w:rPr>
      </w:pPr>
      <w:bookmarkStart w:id="253" w:name="_Toc13854"/>
      <w:r>
        <w:rPr>
          <w:rFonts w:hint="eastAsia" w:ascii="宋体" w:hAnsi="宋体" w:eastAsia="宋体" w:cs="宋体"/>
          <w:b/>
          <w:bCs/>
          <w:sz w:val="22"/>
          <w:szCs w:val="22"/>
          <w:u w:val="single"/>
        </w:rPr>
        <w:t>▲说明：如为专门面向中小企业采购的项目或者标项，不再执行价格评审优惠的扶持政策。</w:t>
      </w:r>
      <w:bookmarkEnd w:id="253"/>
    </w:p>
    <w:p>
      <w:pPr>
        <w:pStyle w:val="4"/>
        <w:keepNext w:val="0"/>
        <w:keepLines w:val="0"/>
        <w:pageBreakBefore w:val="0"/>
        <w:kinsoku/>
        <w:wordWrap/>
        <w:overflowPunct/>
        <w:topLinePunct w:val="0"/>
        <w:autoSpaceDE/>
        <w:autoSpaceDN/>
        <w:bidi w:val="0"/>
        <w:adjustRightInd w:val="0"/>
        <w:snapToGrid/>
        <w:spacing w:line="360" w:lineRule="auto"/>
        <w:ind w:left="0" w:leftChars="0" w:right="0" w:firstLine="0" w:firstLineChars="0"/>
        <w:textAlignment w:val="auto"/>
        <w:outlineLvl w:val="9"/>
        <w:rPr>
          <w:rFonts w:hint="eastAsia" w:ascii="宋体" w:hAnsi="宋体" w:eastAsia="宋体" w:cs="宋体"/>
          <w:b/>
          <w:bCs/>
          <w:sz w:val="22"/>
          <w:szCs w:val="22"/>
        </w:rPr>
      </w:pPr>
      <w:bookmarkStart w:id="254" w:name="_Toc3989"/>
      <w:bookmarkStart w:id="255" w:name="_Toc841"/>
      <w:bookmarkStart w:id="256" w:name="_Toc22663"/>
      <w:r>
        <w:rPr>
          <w:rFonts w:hint="eastAsia" w:ascii="宋体" w:hAnsi="宋体" w:eastAsia="宋体" w:cs="宋体"/>
          <w:b/>
          <w:bCs/>
          <w:sz w:val="22"/>
          <w:szCs w:val="22"/>
          <w:lang w:val="en-US" w:eastAsia="zh-CN"/>
        </w:rPr>
        <w:t>二</w:t>
      </w:r>
      <w:r>
        <w:rPr>
          <w:rFonts w:hint="eastAsia" w:ascii="宋体" w:hAnsi="宋体" w:eastAsia="宋体" w:cs="宋体"/>
          <w:b/>
          <w:bCs/>
          <w:sz w:val="22"/>
          <w:szCs w:val="22"/>
        </w:rPr>
        <w:t>、</w:t>
      </w:r>
      <w:r>
        <w:rPr>
          <w:rFonts w:hint="eastAsia" w:ascii="宋体" w:hAnsi="宋体" w:eastAsia="宋体" w:cs="宋体"/>
          <w:b/>
          <w:sz w:val="22"/>
          <w:szCs w:val="22"/>
        </w:rPr>
        <w:t>优化政府采购金融服务</w:t>
      </w:r>
      <w:bookmarkEnd w:id="254"/>
      <w:bookmarkEnd w:id="255"/>
      <w:bookmarkEnd w:id="256"/>
    </w:p>
    <w:p>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b/>
          <w:bCs/>
          <w:sz w:val="22"/>
          <w:szCs w:val="22"/>
        </w:rPr>
      </w:pPr>
      <w:r>
        <w:rPr>
          <w:rFonts w:hint="eastAsia" w:ascii="宋体" w:hAnsi="宋体" w:eastAsia="宋体" w:cs="宋体"/>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2"/>
          <w:sz w:val="22"/>
          <w:szCs w:val="22"/>
        </w:rPr>
      </w:pPr>
      <w:r>
        <w:rPr>
          <w:rFonts w:hint="eastAsia" w:ascii="宋体" w:hAnsi="宋体" w:eastAsia="宋体" w:cs="宋体"/>
          <w:kern w:val="2"/>
          <w:sz w:val="22"/>
          <w:szCs w:val="22"/>
        </w:rPr>
        <w:br w:type="page"/>
      </w:r>
    </w:p>
    <w:p>
      <w:pPr>
        <w:pStyle w:val="10"/>
        <w:keepNext w:val="0"/>
        <w:keepLines w:val="0"/>
        <w:pageBreakBefore w:val="0"/>
        <w:widowControl w:val="0"/>
        <w:kinsoku/>
        <w:wordWrap/>
        <w:overflowPunct/>
        <w:topLinePunct w:val="0"/>
        <w:autoSpaceDE/>
        <w:autoSpaceDN/>
        <w:bidi w:val="0"/>
        <w:adjustRightInd w:val="0"/>
        <w:snapToGrid/>
        <w:spacing w:line="360" w:lineRule="auto"/>
        <w:ind w:left="0" w:right="0" w:firstLine="0" w:firstLineChars="0"/>
        <w:jc w:val="center"/>
        <w:textAlignment w:val="auto"/>
        <w:outlineLvl w:val="9"/>
        <w:rPr>
          <w:rFonts w:hint="eastAsia" w:ascii="宋体" w:hAnsi="宋体" w:eastAsia="宋体" w:cs="宋体"/>
          <w:b/>
          <w:bCs/>
          <w:sz w:val="22"/>
          <w:szCs w:val="22"/>
          <w:lang w:val="en-US" w:eastAsia="zh-CN"/>
        </w:rPr>
      </w:pPr>
      <w:bookmarkStart w:id="257" w:name="_Toc24952"/>
      <w:bookmarkStart w:id="258" w:name="_Toc32340"/>
      <w:bookmarkStart w:id="259" w:name="_Toc573"/>
      <w:r>
        <w:rPr>
          <w:rFonts w:hint="eastAsia" w:ascii="宋体" w:hAnsi="宋体" w:eastAsia="宋体" w:cs="宋体"/>
          <w:b/>
          <w:bCs/>
          <w:sz w:val="22"/>
          <w:szCs w:val="22"/>
          <w:lang w:val="en-US" w:eastAsia="zh-CN"/>
        </w:rPr>
        <w:t>（1)中小企业声明函（货物）</w:t>
      </w:r>
      <w:bookmarkEnd w:id="245"/>
      <w:bookmarkEnd w:id="257"/>
      <w:bookmarkEnd w:id="258"/>
      <w:bookmarkEnd w:id="259"/>
    </w:p>
    <w:p>
      <w:pPr>
        <w:keepNext w:val="0"/>
        <w:keepLines w:val="0"/>
        <w:pageBreakBefore w:val="0"/>
        <w:widowControl/>
        <w:tabs>
          <w:tab w:val="left" w:pos="312"/>
        </w:tabs>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 xml:space="preserve">本公司（联合体）郑重声明，根据《政府采购促进中小企业发展管理办法》（财库﹝2020﹞46 号）的规定，本公司（联合体）参加 </w:t>
      </w:r>
      <w:r>
        <w:rPr>
          <w:rFonts w:hint="eastAsia" w:ascii="宋体" w:hAnsi="宋体" w:eastAsia="宋体" w:cs="宋体"/>
          <w:bCs/>
          <w:sz w:val="22"/>
          <w:szCs w:val="22"/>
          <w:u w:val="single"/>
        </w:rPr>
        <w:t>（单位名称）</w:t>
      </w:r>
      <w:r>
        <w:rPr>
          <w:rFonts w:hint="eastAsia" w:ascii="宋体" w:hAnsi="宋体" w:eastAsia="宋体" w:cs="宋体"/>
          <w:bCs/>
          <w:sz w:val="22"/>
          <w:szCs w:val="22"/>
        </w:rPr>
        <w:t xml:space="preserve"> 的</w:t>
      </w:r>
      <w:r>
        <w:rPr>
          <w:rFonts w:hint="eastAsia" w:ascii="宋体" w:hAnsi="宋体" w:eastAsia="宋体" w:cs="宋体"/>
          <w:bCs/>
          <w:sz w:val="22"/>
          <w:szCs w:val="22"/>
          <w:u w:val="single"/>
        </w:rPr>
        <w:t xml:space="preserve"> （项目名称） </w:t>
      </w:r>
      <w:r>
        <w:rPr>
          <w:rFonts w:hint="eastAsia" w:ascii="宋体" w:hAnsi="宋体" w:eastAsia="宋体" w:cs="宋体"/>
          <w:bCs/>
          <w:sz w:val="22"/>
          <w:szCs w:val="22"/>
        </w:rPr>
        <w:t>采购活动，提供的货物全部由符合政策要求的中小企业制造。相关企业（含联合体中的中小企业、签订分包意向协议的中小企业）的具体情况如下：</w:t>
      </w:r>
    </w:p>
    <w:p>
      <w:pPr>
        <w:keepNext w:val="0"/>
        <w:keepLines w:val="0"/>
        <w:pageBreakBefore w:val="0"/>
        <w:widowControl/>
        <w:tabs>
          <w:tab w:val="left" w:pos="312"/>
        </w:tabs>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 xml:space="preserve">1. </w:t>
      </w:r>
      <w:r>
        <w:rPr>
          <w:rFonts w:hint="eastAsia" w:ascii="宋体" w:hAnsi="宋体" w:eastAsia="宋体" w:cs="宋体"/>
          <w:bCs/>
          <w:sz w:val="22"/>
          <w:szCs w:val="22"/>
          <w:u w:val="single"/>
        </w:rPr>
        <w:t>（标的名称）</w:t>
      </w:r>
      <w:r>
        <w:rPr>
          <w:rFonts w:hint="eastAsia" w:ascii="宋体" w:hAnsi="宋体" w:eastAsia="宋体" w:cs="宋体"/>
          <w:bCs/>
          <w:sz w:val="22"/>
          <w:szCs w:val="22"/>
        </w:rPr>
        <w:t xml:space="preserve"> ，属于</w:t>
      </w:r>
      <w:r>
        <w:rPr>
          <w:rFonts w:hint="eastAsia" w:ascii="宋体" w:hAnsi="宋体" w:eastAsia="宋体" w:cs="宋体"/>
          <w:bCs/>
          <w:sz w:val="22"/>
          <w:szCs w:val="22"/>
          <w:u w:val="single"/>
        </w:rPr>
        <w:t xml:space="preserve"> （采购文件中明确的所属行业）</w:t>
      </w:r>
      <w:r>
        <w:rPr>
          <w:rFonts w:hint="eastAsia" w:ascii="宋体" w:hAnsi="宋体" w:eastAsia="宋体" w:cs="宋体"/>
          <w:bCs/>
          <w:sz w:val="22"/>
          <w:szCs w:val="22"/>
        </w:rPr>
        <w:t>行业 ；制造商为</w:t>
      </w:r>
      <w:r>
        <w:rPr>
          <w:rFonts w:hint="eastAsia" w:ascii="宋体" w:hAnsi="宋体" w:eastAsia="宋体" w:cs="宋体"/>
          <w:bCs/>
          <w:sz w:val="22"/>
          <w:szCs w:val="22"/>
          <w:u w:val="single"/>
        </w:rPr>
        <w:t xml:space="preserve"> （企业名称） </w:t>
      </w:r>
      <w:r>
        <w:rPr>
          <w:rFonts w:hint="eastAsia" w:ascii="宋体" w:hAnsi="宋体" w:eastAsia="宋体" w:cs="宋体"/>
          <w:bCs/>
          <w:sz w:val="22"/>
          <w:szCs w:val="22"/>
        </w:rPr>
        <w:t>，从业人员</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人，营业收入为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万元，资产总额为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w:t>
      </w:r>
      <w:r>
        <w:rPr>
          <w:rFonts w:hint="eastAsia" w:ascii="宋体" w:hAnsi="宋体" w:eastAsia="宋体" w:cs="宋体"/>
          <w:bCs/>
          <w:sz w:val="22"/>
          <w:szCs w:val="22"/>
          <w:vertAlign w:val="superscript"/>
        </w:rPr>
        <w:t>1</w:t>
      </w:r>
      <w:r>
        <w:rPr>
          <w:rFonts w:hint="eastAsia" w:ascii="宋体" w:hAnsi="宋体" w:eastAsia="宋体" w:cs="宋体"/>
          <w:bCs/>
          <w:sz w:val="22"/>
          <w:szCs w:val="22"/>
        </w:rPr>
        <w:t>，属于</w:t>
      </w:r>
      <w:r>
        <w:rPr>
          <w:rFonts w:hint="eastAsia" w:ascii="宋体" w:hAnsi="宋体" w:eastAsia="宋体" w:cs="宋体"/>
          <w:bCs/>
          <w:sz w:val="22"/>
          <w:szCs w:val="22"/>
          <w:u w:val="single"/>
        </w:rPr>
        <w:t>（中型企业、小型企业、微型企业）</w:t>
      </w:r>
      <w:r>
        <w:rPr>
          <w:rFonts w:hint="eastAsia" w:ascii="宋体" w:hAnsi="宋体" w:eastAsia="宋体" w:cs="宋体"/>
          <w:bCs/>
          <w:sz w:val="22"/>
          <w:szCs w:val="22"/>
        </w:rPr>
        <w:t>；</w:t>
      </w:r>
    </w:p>
    <w:p>
      <w:pPr>
        <w:keepNext w:val="0"/>
        <w:keepLines w:val="0"/>
        <w:pageBreakBefore w:val="0"/>
        <w:widowControl/>
        <w:tabs>
          <w:tab w:val="left" w:pos="312"/>
        </w:tabs>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 xml:space="preserve">2. </w:t>
      </w:r>
      <w:r>
        <w:rPr>
          <w:rFonts w:hint="eastAsia" w:ascii="宋体" w:hAnsi="宋体" w:eastAsia="宋体" w:cs="宋体"/>
          <w:bCs/>
          <w:sz w:val="22"/>
          <w:szCs w:val="22"/>
          <w:u w:val="single"/>
        </w:rPr>
        <w:t xml:space="preserve">（标的名称） </w:t>
      </w:r>
      <w:r>
        <w:rPr>
          <w:rFonts w:hint="eastAsia" w:ascii="宋体" w:hAnsi="宋体" w:eastAsia="宋体" w:cs="宋体"/>
          <w:bCs/>
          <w:sz w:val="22"/>
          <w:szCs w:val="22"/>
        </w:rPr>
        <w:t>，属于</w:t>
      </w:r>
      <w:r>
        <w:rPr>
          <w:rFonts w:hint="eastAsia" w:ascii="宋体" w:hAnsi="宋体" w:eastAsia="宋体" w:cs="宋体"/>
          <w:bCs/>
          <w:sz w:val="22"/>
          <w:szCs w:val="22"/>
          <w:u w:val="single"/>
        </w:rPr>
        <w:t xml:space="preserve"> （采购文件中明确的所属行业）</w:t>
      </w:r>
      <w:r>
        <w:rPr>
          <w:rFonts w:hint="eastAsia" w:ascii="宋体" w:hAnsi="宋体" w:eastAsia="宋体" w:cs="宋体"/>
          <w:bCs/>
          <w:sz w:val="22"/>
          <w:szCs w:val="22"/>
        </w:rPr>
        <w:t>行业 ；制造商为</w:t>
      </w:r>
      <w:r>
        <w:rPr>
          <w:rFonts w:hint="eastAsia" w:ascii="宋体" w:hAnsi="宋体" w:eastAsia="宋体" w:cs="宋体"/>
          <w:bCs/>
          <w:sz w:val="22"/>
          <w:szCs w:val="22"/>
          <w:u w:val="single"/>
        </w:rPr>
        <w:t xml:space="preserve"> （企业名称） </w:t>
      </w:r>
      <w:r>
        <w:rPr>
          <w:rFonts w:hint="eastAsia" w:ascii="宋体" w:hAnsi="宋体" w:eastAsia="宋体" w:cs="宋体"/>
          <w:bCs/>
          <w:sz w:val="22"/>
          <w:szCs w:val="22"/>
        </w:rPr>
        <w:t>，从业人员</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人，营业收入为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万元，资产总额为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万元，属于 （中型企业、小型企业、微型企业） ；</w:t>
      </w:r>
    </w:p>
    <w:p>
      <w:pPr>
        <w:keepNext w:val="0"/>
        <w:keepLines w:val="0"/>
        <w:pageBreakBefore w:val="0"/>
        <w:widowControl/>
        <w:tabs>
          <w:tab w:val="left" w:pos="312"/>
        </w:tabs>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w:t>
      </w:r>
    </w:p>
    <w:p>
      <w:pPr>
        <w:keepNext w:val="0"/>
        <w:keepLines w:val="0"/>
        <w:pageBreakBefore w:val="0"/>
        <w:widowControl/>
        <w:tabs>
          <w:tab w:val="left" w:pos="312"/>
        </w:tabs>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以上企业，不属于大企业的分支机构，不存在控股股东为大企业的情形，也不存在与大企业的负责人为同一人的情形。</w:t>
      </w:r>
    </w:p>
    <w:p>
      <w:pPr>
        <w:keepNext w:val="0"/>
        <w:keepLines w:val="0"/>
        <w:pageBreakBefore w:val="0"/>
        <w:widowControl/>
        <w:tabs>
          <w:tab w:val="left" w:pos="312"/>
        </w:tabs>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p>
    <w:p>
      <w:pPr>
        <w:keepNext w:val="0"/>
        <w:keepLines w:val="0"/>
        <w:pageBreakBefore w:val="0"/>
        <w:widowControl/>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企业名称（盖章）：</w:t>
      </w:r>
    </w:p>
    <w:p>
      <w:pPr>
        <w:keepNext w:val="0"/>
        <w:keepLines w:val="0"/>
        <w:pageBreakBefore w:val="0"/>
        <w:widowControl/>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日 期：</w:t>
      </w:r>
    </w:p>
    <w:p>
      <w:pPr>
        <w:keepNext w:val="0"/>
        <w:keepLines w:val="0"/>
        <w:pageBreakBefore w:val="0"/>
        <w:tabs>
          <w:tab w:val="left" w:pos="4860"/>
        </w:tabs>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sz w:val="22"/>
          <w:szCs w:val="22"/>
        </w:rPr>
      </w:pPr>
    </w:p>
    <w:p>
      <w:pPr>
        <w:pStyle w:val="2"/>
        <w:keepNext w:val="0"/>
        <w:keepLines w:val="0"/>
        <w:pageBreakBefore w:val="0"/>
        <w:kinsoku/>
        <w:wordWrap/>
        <w:overflowPunct/>
        <w:topLinePunct w:val="0"/>
        <w:autoSpaceDE/>
        <w:autoSpaceDN/>
        <w:bidi w:val="0"/>
        <w:adjustRightInd w:val="0"/>
        <w:snapToGrid/>
        <w:spacing w:after="0" w:line="360" w:lineRule="auto"/>
        <w:ind w:right="0" w:firstLine="440" w:firstLineChars="200"/>
        <w:textAlignment w:val="auto"/>
        <w:outlineLvl w:val="9"/>
        <w:rPr>
          <w:rFonts w:hint="eastAsia" w:ascii="宋体" w:hAnsi="宋体" w:eastAsia="宋体" w:cs="宋体"/>
          <w:sz w:val="22"/>
          <w:szCs w:val="22"/>
        </w:rPr>
      </w:pPr>
    </w:p>
    <w:p>
      <w:pPr>
        <w:pStyle w:val="2"/>
        <w:keepNext w:val="0"/>
        <w:keepLines w:val="0"/>
        <w:pageBreakBefore w:val="0"/>
        <w:kinsoku/>
        <w:wordWrap/>
        <w:overflowPunct/>
        <w:topLinePunct w:val="0"/>
        <w:autoSpaceDE/>
        <w:autoSpaceDN/>
        <w:bidi w:val="0"/>
        <w:adjustRightInd w:val="0"/>
        <w:snapToGrid/>
        <w:spacing w:after="0" w:line="360" w:lineRule="auto"/>
        <w:ind w:right="0" w:firstLine="440" w:firstLineChars="200"/>
        <w:textAlignment w:val="auto"/>
        <w:outlineLvl w:val="9"/>
        <w:rPr>
          <w:rFonts w:hint="eastAsia" w:ascii="宋体" w:hAnsi="宋体" w:eastAsia="宋体" w:cs="宋体"/>
          <w:sz w:val="22"/>
          <w:szCs w:val="22"/>
        </w:rPr>
      </w:pPr>
    </w:p>
    <w:p>
      <w:pPr>
        <w:keepNext w:val="0"/>
        <w:keepLines w:val="0"/>
        <w:pageBreakBefore w:val="0"/>
        <w:widowControl/>
        <w:tabs>
          <w:tab w:val="left" w:pos="312"/>
        </w:tabs>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注1.从业人员、营业收入、资产总额填报上一年度数据，无上一年度数据的新成立企业可不填报。</w:t>
      </w:r>
    </w:p>
    <w:p>
      <w:pPr>
        <w:pStyle w:val="2"/>
        <w:keepNext w:val="0"/>
        <w:keepLines w:val="0"/>
        <w:pageBreakBefore w:val="0"/>
        <w:kinsoku/>
        <w:wordWrap/>
        <w:topLinePunct w:val="0"/>
        <w:autoSpaceDE/>
        <w:autoSpaceDN/>
        <w:bidi w:val="0"/>
        <w:adjustRightInd w:val="0"/>
        <w:snapToGrid/>
        <w:spacing w:after="0"/>
        <w:ind w:right="0" w:firstLine="200"/>
        <w:textAlignment w:val="auto"/>
        <w:outlineLvl w:val="9"/>
        <w:rPr>
          <w:rFonts w:hint="eastAsia" w:ascii="宋体" w:hAnsi="宋体" w:eastAsia="宋体" w:cs="宋体"/>
          <w:sz w:val="22"/>
          <w:szCs w:val="22"/>
        </w:rPr>
      </w:pPr>
    </w:p>
    <w:p>
      <w:pPr>
        <w:keepNext w:val="0"/>
        <w:keepLines w:val="0"/>
        <w:pageBreakBefore w:val="0"/>
        <w:widowControl/>
        <w:kinsoku/>
        <w:wordWrap/>
        <w:topLinePunct w:val="0"/>
        <w:autoSpaceDE/>
        <w:autoSpaceDN/>
        <w:bidi w:val="0"/>
        <w:adjustRightInd w:val="0"/>
        <w:snapToGrid/>
        <w:ind w:right="0" w:firstLine="0" w:firstLineChars="0"/>
        <w:jc w:val="center"/>
        <w:textAlignment w:val="auto"/>
        <w:outlineLvl w:val="9"/>
        <w:rPr>
          <w:rFonts w:hint="eastAsia" w:ascii="宋体" w:hAnsi="宋体" w:eastAsia="宋体" w:cs="宋体"/>
          <w:b/>
          <w:sz w:val="22"/>
          <w:szCs w:val="22"/>
        </w:rPr>
      </w:pPr>
      <w:r>
        <w:rPr>
          <w:rFonts w:hint="eastAsia" w:ascii="宋体" w:hAnsi="宋体" w:eastAsia="宋体" w:cs="宋体"/>
          <w:b/>
          <w:bCs/>
          <w:sz w:val="22"/>
          <w:szCs w:val="22"/>
        </w:rPr>
        <w:br w:type="page"/>
      </w:r>
      <w:bookmarkStart w:id="260" w:name="_Toc20117"/>
      <w:bookmarkStart w:id="261" w:name="_Toc19076"/>
      <w:bookmarkStart w:id="262" w:name="_Toc10998"/>
      <w:bookmarkStart w:id="263" w:name="_Toc4861"/>
      <w:bookmarkStart w:id="264" w:name="_Toc27825"/>
      <w:r>
        <w:rPr>
          <w:rFonts w:hint="eastAsia" w:ascii="宋体" w:hAnsi="宋体" w:eastAsia="宋体" w:cs="宋体"/>
          <w:b/>
          <w:bCs/>
          <w:kern w:val="2"/>
          <w:sz w:val="22"/>
          <w:szCs w:val="22"/>
          <w:lang w:val="en-US" w:eastAsia="zh-CN" w:bidi="ar-SA"/>
        </w:rPr>
        <w:t>（2）中小企业声明函（工程、服务）</w:t>
      </w:r>
      <w:bookmarkEnd w:id="260"/>
      <w:bookmarkEnd w:id="261"/>
      <w:bookmarkEnd w:id="262"/>
      <w:bookmarkEnd w:id="263"/>
      <w:bookmarkEnd w:id="264"/>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 xml:space="preserve">本公司（联合体）郑重声明，根据《政府采购促进中小企业发展管理办法》（财库﹝2020﹞46 号）的规定，本公司（联合体）参加 </w:t>
      </w:r>
      <w:r>
        <w:rPr>
          <w:rFonts w:hint="eastAsia" w:ascii="宋体" w:hAnsi="宋体" w:eastAsia="宋体" w:cs="宋体"/>
          <w:bCs/>
          <w:sz w:val="22"/>
          <w:szCs w:val="22"/>
          <w:u w:val="single"/>
        </w:rPr>
        <w:t>（单位名称）</w:t>
      </w:r>
      <w:r>
        <w:rPr>
          <w:rFonts w:hint="eastAsia" w:ascii="宋体" w:hAnsi="宋体" w:eastAsia="宋体" w:cs="宋体"/>
          <w:bCs/>
          <w:sz w:val="22"/>
          <w:szCs w:val="22"/>
        </w:rPr>
        <w:t xml:space="preserve"> 的</w:t>
      </w:r>
      <w:r>
        <w:rPr>
          <w:rFonts w:hint="eastAsia" w:ascii="宋体" w:hAnsi="宋体" w:eastAsia="宋体" w:cs="宋体"/>
          <w:bCs/>
          <w:sz w:val="22"/>
          <w:szCs w:val="22"/>
          <w:u w:val="single"/>
        </w:rPr>
        <w:t xml:space="preserve"> （项目名称） </w:t>
      </w:r>
      <w:r>
        <w:rPr>
          <w:rFonts w:hint="eastAsia" w:ascii="宋体" w:hAnsi="宋体" w:eastAsia="宋体" w:cs="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 xml:space="preserve">1. </w:t>
      </w:r>
      <w:r>
        <w:rPr>
          <w:rFonts w:hint="eastAsia" w:ascii="宋体" w:hAnsi="宋体" w:eastAsia="宋体" w:cs="宋体"/>
          <w:bCs/>
          <w:sz w:val="22"/>
          <w:szCs w:val="22"/>
          <w:u w:val="single"/>
        </w:rPr>
        <w:t>（标的名称）</w:t>
      </w:r>
      <w:r>
        <w:rPr>
          <w:rFonts w:hint="eastAsia" w:ascii="宋体" w:hAnsi="宋体" w:eastAsia="宋体" w:cs="宋体"/>
          <w:bCs/>
          <w:sz w:val="22"/>
          <w:szCs w:val="22"/>
        </w:rPr>
        <w:t xml:space="preserve"> ，属于</w:t>
      </w:r>
      <w:r>
        <w:rPr>
          <w:rFonts w:hint="eastAsia" w:ascii="宋体" w:hAnsi="宋体" w:eastAsia="宋体" w:cs="宋体"/>
          <w:bCs/>
          <w:sz w:val="22"/>
          <w:szCs w:val="22"/>
          <w:u w:val="single"/>
        </w:rPr>
        <w:t xml:space="preserve"> （采购文件中明确的所属行业）</w:t>
      </w:r>
      <w:r>
        <w:rPr>
          <w:rFonts w:hint="eastAsia" w:ascii="宋体" w:hAnsi="宋体" w:eastAsia="宋体" w:cs="宋体"/>
          <w:bCs/>
          <w:sz w:val="22"/>
          <w:szCs w:val="22"/>
        </w:rPr>
        <w:t>行业 ；承建（承接）企业为</w:t>
      </w:r>
      <w:r>
        <w:rPr>
          <w:rFonts w:hint="eastAsia" w:ascii="宋体" w:hAnsi="宋体" w:eastAsia="宋体" w:cs="宋体"/>
          <w:bCs/>
          <w:sz w:val="22"/>
          <w:szCs w:val="22"/>
          <w:u w:val="single"/>
        </w:rPr>
        <w:t xml:space="preserve"> （企业名称） </w:t>
      </w:r>
      <w:r>
        <w:rPr>
          <w:rFonts w:hint="eastAsia" w:ascii="宋体" w:hAnsi="宋体" w:eastAsia="宋体" w:cs="宋体"/>
          <w:bCs/>
          <w:sz w:val="22"/>
          <w:szCs w:val="22"/>
        </w:rPr>
        <w:t>，从业人员</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人，营业收入为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万元，资产总额为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w:t>
      </w:r>
      <w:r>
        <w:rPr>
          <w:rFonts w:hint="eastAsia" w:ascii="宋体" w:hAnsi="宋体" w:eastAsia="宋体" w:cs="宋体"/>
          <w:bCs/>
          <w:sz w:val="22"/>
          <w:szCs w:val="22"/>
          <w:vertAlign w:val="superscript"/>
        </w:rPr>
        <w:t>1</w:t>
      </w:r>
      <w:r>
        <w:rPr>
          <w:rFonts w:hint="eastAsia" w:ascii="宋体" w:hAnsi="宋体" w:eastAsia="宋体" w:cs="宋体"/>
          <w:bCs/>
          <w:sz w:val="22"/>
          <w:szCs w:val="22"/>
        </w:rPr>
        <w:t>，属于</w:t>
      </w:r>
      <w:r>
        <w:rPr>
          <w:rFonts w:hint="eastAsia" w:ascii="宋体" w:hAnsi="宋体" w:eastAsia="宋体" w:cs="宋体"/>
          <w:bCs/>
          <w:sz w:val="22"/>
          <w:szCs w:val="22"/>
          <w:u w:val="single"/>
        </w:rPr>
        <w:t>（中型企业、小型企业、微型企业）</w:t>
      </w:r>
      <w:r>
        <w:rPr>
          <w:rFonts w:hint="eastAsia" w:ascii="宋体" w:hAnsi="宋体" w:eastAsia="宋体" w:cs="宋体"/>
          <w:bCs/>
          <w:sz w:val="22"/>
          <w:szCs w:val="22"/>
        </w:rPr>
        <w:t>；</w:t>
      </w: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 xml:space="preserve">2. </w:t>
      </w:r>
      <w:r>
        <w:rPr>
          <w:rFonts w:hint="eastAsia" w:ascii="宋体" w:hAnsi="宋体" w:eastAsia="宋体" w:cs="宋体"/>
          <w:bCs/>
          <w:sz w:val="22"/>
          <w:szCs w:val="22"/>
          <w:u w:val="single"/>
        </w:rPr>
        <w:t xml:space="preserve">（标的名称） </w:t>
      </w:r>
      <w:r>
        <w:rPr>
          <w:rFonts w:hint="eastAsia" w:ascii="宋体" w:hAnsi="宋体" w:eastAsia="宋体" w:cs="宋体"/>
          <w:bCs/>
          <w:sz w:val="22"/>
          <w:szCs w:val="22"/>
        </w:rPr>
        <w:t>，属于</w:t>
      </w:r>
      <w:r>
        <w:rPr>
          <w:rFonts w:hint="eastAsia" w:ascii="宋体" w:hAnsi="宋体" w:eastAsia="宋体" w:cs="宋体"/>
          <w:bCs/>
          <w:sz w:val="22"/>
          <w:szCs w:val="22"/>
          <w:u w:val="single"/>
        </w:rPr>
        <w:t xml:space="preserve"> （采购文件中明确的所属行业）</w:t>
      </w:r>
      <w:r>
        <w:rPr>
          <w:rFonts w:hint="eastAsia" w:ascii="宋体" w:hAnsi="宋体" w:eastAsia="宋体" w:cs="宋体"/>
          <w:bCs/>
          <w:sz w:val="22"/>
          <w:szCs w:val="22"/>
        </w:rPr>
        <w:t>行业 ；承建（承接）企业为</w:t>
      </w:r>
      <w:r>
        <w:rPr>
          <w:rFonts w:hint="eastAsia" w:ascii="宋体" w:hAnsi="宋体" w:eastAsia="宋体" w:cs="宋体"/>
          <w:bCs/>
          <w:sz w:val="22"/>
          <w:szCs w:val="22"/>
          <w:u w:val="single"/>
        </w:rPr>
        <w:t xml:space="preserve">（企业名称） </w:t>
      </w:r>
      <w:r>
        <w:rPr>
          <w:rFonts w:hint="eastAsia" w:ascii="宋体" w:hAnsi="宋体" w:eastAsia="宋体" w:cs="宋体"/>
          <w:bCs/>
          <w:sz w:val="22"/>
          <w:szCs w:val="22"/>
        </w:rPr>
        <w:t>，从业人员</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人，营业收入为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万元，资产总额为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万元，属于 （中型企业、小型企业、微型企业） ；</w:t>
      </w: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w:t>
      </w: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以上企业，不属于大企业的分支机构，不存在控股股东为大企业的情形，也不存在与大企业的负责人为同一人的情形。</w:t>
      </w: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p>
    <w:p>
      <w:pPr>
        <w:keepNext w:val="0"/>
        <w:keepLines w:val="0"/>
        <w:pageBreakBefore w:val="0"/>
        <w:widowControl/>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企业名称（盖章）：</w:t>
      </w:r>
    </w:p>
    <w:p>
      <w:pPr>
        <w:keepNext w:val="0"/>
        <w:keepLines w:val="0"/>
        <w:pageBreakBefore w:val="0"/>
        <w:widowControl/>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日 期：</w:t>
      </w: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p>
    <w:p>
      <w:pPr>
        <w:keepNext w:val="0"/>
        <w:keepLines w:val="0"/>
        <w:pageBreakBefore w:val="0"/>
        <w:widowControl/>
        <w:tabs>
          <w:tab w:val="left" w:pos="312"/>
        </w:tabs>
        <w:kinsoku/>
        <w:wordWrap/>
        <w:overflowPunct/>
        <w:topLinePunct w:val="0"/>
        <w:autoSpaceDE/>
        <w:autoSpaceDN/>
        <w:bidi w:val="0"/>
        <w:adjustRightInd w:val="0"/>
        <w:snapToGrid/>
        <w:spacing w:beforeAutospacing="0" w:afterAutospacing="0" w:line="360" w:lineRule="auto"/>
        <w:ind w:right="0" w:firstLine="440" w:firstLineChars="200"/>
        <w:jc w:val="left"/>
        <w:textAlignment w:val="auto"/>
        <w:outlineLvl w:val="9"/>
        <w:rPr>
          <w:rFonts w:hint="eastAsia" w:ascii="宋体" w:hAnsi="宋体" w:eastAsia="宋体" w:cs="宋体"/>
          <w:bCs/>
          <w:sz w:val="22"/>
          <w:szCs w:val="22"/>
        </w:rPr>
      </w:pPr>
      <w:r>
        <w:rPr>
          <w:rFonts w:hint="eastAsia" w:ascii="宋体" w:hAnsi="宋体" w:eastAsia="宋体" w:cs="宋体"/>
          <w:bCs/>
          <w:sz w:val="22"/>
          <w:szCs w:val="22"/>
        </w:rPr>
        <w:t>注1.从业人员、营业收入、资产总额填报上一年度数据，无上一年度数据的新成立企业可不填报。</w:t>
      </w:r>
    </w:p>
    <w:p>
      <w:pPr>
        <w:keepNext w:val="0"/>
        <w:keepLines w:val="0"/>
        <w:pageBreakBefore w:val="0"/>
        <w:kinsoku/>
        <w:wordWrap/>
        <w:topLinePunct w:val="0"/>
        <w:autoSpaceDE/>
        <w:autoSpaceDN/>
        <w:bidi w:val="0"/>
        <w:adjustRightInd w:val="0"/>
        <w:snapToGrid/>
        <w:ind w:right="0" w:firstLine="0" w:firstLineChars="0"/>
        <w:jc w:val="center"/>
        <w:textAlignment w:val="auto"/>
        <w:outlineLvl w:val="9"/>
        <w:rPr>
          <w:rFonts w:hint="eastAsia" w:ascii="宋体" w:hAnsi="宋体" w:eastAsia="宋体" w:cs="宋体"/>
          <w:b/>
          <w:bCs/>
          <w:sz w:val="22"/>
          <w:szCs w:val="22"/>
        </w:rPr>
      </w:pPr>
      <w:r>
        <w:rPr>
          <w:rFonts w:hint="eastAsia" w:ascii="宋体" w:hAnsi="宋体" w:eastAsia="宋体" w:cs="宋体"/>
          <w:b/>
          <w:spacing w:val="6"/>
          <w:sz w:val="22"/>
          <w:szCs w:val="22"/>
        </w:rPr>
        <w:br w:type="page"/>
      </w:r>
      <w:bookmarkStart w:id="265" w:name="_Toc27678"/>
      <w:bookmarkStart w:id="266" w:name="_Toc8160"/>
      <w:bookmarkStart w:id="267" w:name="_Toc17493"/>
      <w:bookmarkStart w:id="268" w:name="_Toc10257"/>
      <w:bookmarkStart w:id="269" w:name="_Toc15425"/>
      <w:r>
        <w:rPr>
          <w:rFonts w:hint="eastAsia" w:ascii="宋体" w:hAnsi="宋体" w:eastAsia="宋体" w:cs="宋体"/>
          <w:b/>
          <w:bCs/>
          <w:kern w:val="2"/>
          <w:sz w:val="22"/>
          <w:szCs w:val="22"/>
          <w:lang w:val="en-US" w:eastAsia="zh-CN" w:bidi="ar-SA"/>
        </w:rPr>
        <w:t>（3）残疾人福利性单位声明函</w:t>
      </w:r>
      <w:bookmarkEnd w:id="265"/>
      <w:bookmarkEnd w:id="266"/>
      <w:bookmarkEnd w:id="267"/>
      <w:bookmarkEnd w:id="268"/>
      <w:bookmarkEnd w:id="269"/>
    </w:p>
    <w:p>
      <w:pPr>
        <w:keepNext w:val="0"/>
        <w:keepLines w:val="0"/>
        <w:pageBreakBefore w:val="0"/>
        <w:widowControl/>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【不属于残疾人福利性单位的无需填写、递交】</w:t>
      </w:r>
    </w:p>
    <w:p>
      <w:pPr>
        <w:keepNext w:val="0"/>
        <w:keepLines w:val="0"/>
        <w:pageBreakBefore w:val="0"/>
        <w:kinsoku/>
        <w:wordWrap/>
        <w:overflowPunct/>
        <w:topLinePunct w:val="0"/>
        <w:autoSpaceDE/>
        <w:autoSpaceDN/>
        <w:bidi w:val="0"/>
        <w:adjustRightInd w:val="0"/>
        <w:snapToGrid/>
        <w:spacing w:line="360" w:lineRule="auto"/>
        <w:ind w:right="0" w:firstLine="0" w:firstLineChars="0"/>
        <w:jc w:val="center"/>
        <w:textAlignment w:val="auto"/>
        <w:outlineLvl w:val="9"/>
        <w:rPr>
          <w:rFonts w:hint="eastAsia" w:ascii="宋体" w:hAnsi="宋体" w:eastAsia="宋体" w:cs="宋体"/>
          <w:b/>
          <w:bCs/>
          <w:sz w:val="22"/>
          <w:szCs w:val="22"/>
        </w:rPr>
      </w:pPr>
    </w:p>
    <w:p>
      <w:pPr>
        <w:keepNext w:val="0"/>
        <w:keepLines w:val="0"/>
        <w:pageBreakBefore w:val="0"/>
        <w:kinsoku/>
        <w:wordWrap/>
        <w:overflowPunct/>
        <w:topLinePunct w:val="0"/>
        <w:autoSpaceDE/>
        <w:autoSpaceDN/>
        <w:bidi w:val="0"/>
        <w:adjustRightInd w:val="0"/>
        <w:snapToGrid/>
        <w:spacing w:line="360" w:lineRule="auto"/>
        <w:ind w:right="0" w:firstLine="464" w:firstLineChars="200"/>
        <w:textAlignment w:val="auto"/>
        <w:outlineLvl w:val="9"/>
        <w:rPr>
          <w:rFonts w:hint="eastAsia" w:ascii="宋体" w:hAnsi="宋体" w:eastAsia="宋体" w:cs="宋体"/>
          <w:spacing w:val="6"/>
          <w:sz w:val="22"/>
          <w:szCs w:val="22"/>
        </w:rPr>
      </w:pPr>
      <w:r>
        <w:rPr>
          <w:rFonts w:hint="eastAsia" w:ascii="宋体" w:hAnsi="宋体" w:eastAsia="宋体" w:cs="宋体"/>
          <w:spacing w:val="6"/>
          <w:sz w:val="22"/>
          <w:szCs w:val="22"/>
        </w:rPr>
        <w:t>本单位郑重声明，根据《财政部民政部中国残疾人联合会关于促进残疾人就业政府采购政策的通知》（财库</w:t>
      </w:r>
      <w:r>
        <w:rPr>
          <w:rFonts w:hint="eastAsia" w:ascii="宋体" w:hAnsi="宋体" w:eastAsia="宋体" w:cs="宋体"/>
          <w:sz w:val="22"/>
          <w:szCs w:val="22"/>
        </w:rPr>
        <w:t>〔2017〕141</w:t>
      </w:r>
      <w:r>
        <w:rPr>
          <w:rFonts w:hint="eastAsia" w:ascii="宋体" w:hAnsi="宋体" w:eastAsia="宋体" w:cs="宋体"/>
          <w:spacing w:val="6"/>
          <w:sz w:val="22"/>
          <w:szCs w:val="22"/>
        </w:rPr>
        <w:t>号）的规定，本单位为符合条件的残疾人福利性单位，且本单位参加</w:t>
      </w:r>
      <w:r>
        <w:rPr>
          <w:rFonts w:hint="eastAsia" w:ascii="宋体" w:hAnsi="宋体" w:eastAsia="宋体" w:cs="宋体"/>
          <w:spacing w:val="6"/>
          <w:sz w:val="22"/>
          <w:szCs w:val="22"/>
          <w:u w:val="single"/>
        </w:rPr>
        <w:t>（采购人名称）</w:t>
      </w:r>
      <w:r>
        <w:rPr>
          <w:rFonts w:hint="eastAsia" w:ascii="宋体" w:hAnsi="宋体" w:eastAsia="宋体" w:cs="宋体"/>
          <w:spacing w:val="6"/>
          <w:sz w:val="22"/>
          <w:szCs w:val="22"/>
        </w:rPr>
        <w:t>单位的</w:t>
      </w:r>
      <w:r>
        <w:rPr>
          <w:rFonts w:hint="eastAsia" w:ascii="宋体" w:hAnsi="宋体" w:eastAsia="宋体" w:cs="宋体"/>
          <w:spacing w:val="6"/>
          <w:sz w:val="22"/>
          <w:szCs w:val="22"/>
          <w:u w:val="single"/>
        </w:rPr>
        <w:t>（项目名称）</w:t>
      </w:r>
      <w:r>
        <w:rPr>
          <w:rFonts w:hint="eastAsia" w:ascii="宋体" w:hAnsi="宋体" w:eastAsia="宋体" w:cs="宋体"/>
          <w:spacing w:val="6"/>
          <w:sz w:val="22"/>
          <w:szCs w:val="22"/>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autoSpaceDE/>
        <w:autoSpaceDN/>
        <w:bidi w:val="0"/>
        <w:adjustRightInd w:val="0"/>
        <w:snapToGrid/>
        <w:spacing w:line="360" w:lineRule="auto"/>
        <w:ind w:right="0" w:firstLine="464" w:firstLineChars="200"/>
        <w:textAlignment w:val="auto"/>
        <w:outlineLvl w:val="9"/>
        <w:rPr>
          <w:rFonts w:hint="eastAsia" w:ascii="宋体" w:hAnsi="宋体" w:eastAsia="宋体" w:cs="宋体"/>
          <w:spacing w:val="6"/>
          <w:sz w:val="22"/>
          <w:szCs w:val="22"/>
        </w:rPr>
      </w:pPr>
      <w:r>
        <w:rPr>
          <w:rFonts w:hint="eastAsia" w:ascii="宋体" w:hAnsi="宋体" w:eastAsia="宋体" w:cs="宋体"/>
          <w:spacing w:val="6"/>
          <w:sz w:val="22"/>
          <w:szCs w:val="22"/>
        </w:rPr>
        <w:t>本单位对上述声明的真实性负责。如有虚假，将依法承担相应责任。</w:t>
      </w:r>
    </w:p>
    <w:p>
      <w:pPr>
        <w:keepNext w:val="0"/>
        <w:keepLines w:val="0"/>
        <w:pageBreakBefore w:val="0"/>
        <w:kinsoku/>
        <w:wordWrap/>
        <w:overflowPunct/>
        <w:topLinePunct w:val="0"/>
        <w:autoSpaceDE/>
        <w:autoSpaceDN/>
        <w:bidi w:val="0"/>
        <w:adjustRightInd w:val="0"/>
        <w:snapToGrid/>
        <w:spacing w:line="360" w:lineRule="auto"/>
        <w:ind w:right="0" w:firstLine="464" w:firstLineChars="200"/>
        <w:textAlignment w:val="auto"/>
        <w:outlineLvl w:val="9"/>
        <w:rPr>
          <w:rFonts w:hint="eastAsia" w:ascii="宋体" w:hAnsi="宋体" w:eastAsia="宋体" w:cs="宋体"/>
          <w:spacing w:val="6"/>
          <w:sz w:val="22"/>
          <w:szCs w:val="22"/>
        </w:rPr>
      </w:pPr>
    </w:p>
    <w:p>
      <w:pPr>
        <w:keepNext w:val="0"/>
        <w:keepLines w:val="0"/>
        <w:pageBreakBefore w:val="0"/>
        <w:kinsoku/>
        <w:wordWrap/>
        <w:overflowPunct/>
        <w:topLinePunct w:val="0"/>
        <w:autoSpaceDE/>
        <w:autoSpaceDN/>
        <w:bidi w:val="0"/>
        <w:adjustRightInd w:val="0"/>
        <w:snapToGrid/>
        <w:spacing w:line="360" w:lineRule="auto"/>
        <w:ind w:right="0" w:firstLine="464" w:firstLineChars="200"/>
        <w:textAlignment w:val="auto"/>
        <w:outlineLvl w:val="9"/>
        <w:rPr>
          <w:rFonts w:hint="eastAsia" w:ascii="宋体" w:hAnsi="宋体" w:eastAsia="宋体" w:cs="宋体"/>
          <w:spacing w:val="6"/>
          <w:sz w:val="22"/>
          <w:szCs w:val="22"/>
        </w:rPr>
      </w:pPr>
    </w:p>
    <w:p>
      <w:pPr>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u w:val="single"/>
        </w:rPr>
      </w:pPr>
      <w:r>
        <w:rPr>
          <w:rFonts w:hint="eastAsia" w:ascii="宋体" w:hAnsi="宋体" w:eastAsia="宋体" w:cs="宋体"/>
          <w:kern w:val="0"/>
          <w:sz w:val="22"/>
          <w:szCs w:val="22"/>
          <w:lang w:val="en-US" w:eastAsia="zh-CN"/>
        </w:rPr>
        <w:t>供应商</w:t>
      </w:r>
      <w:r>
        <w:rPr>
          <w:rFonts w:hint="eastAsia" w:ascii="宋体" w:hAnsi="宋体" w:eastAsia="宋体" w:cs="宋体"/>
          <w:kern w:val="0"/>
          <w:sz w:val="22"/>
          <w:szCs w:val="22"/>
        </w:rPr>
        <w:t>全称（盖章）：</w:t>
      </w:r>
      <w:r>
        <w:rPr>
          <w:rFonts w:hint="eastAsia" w:ascii="宋体" w:hAnsi="宋体" w:eastAsia="宋体" w:cs="宋体"/>
          <w:kern w:val="0"/>
          <w:sz w:val="22"/>
          <w:szCs w:val="22"/>
          <w:u w:val="single"/>
        </w:rPr>
        <w:t xml:space="preserve">                    </w:t>
      </w:r>
    </w:p>
    <w:p>
      <w:pPr>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日期：    年   月  日</w:t>
      </w:r>
    </w:p>
    <w:p>
      <w:pPr>
        <w:keepNext w:val="0"/>
        <w:keepLines w:val="0"/>
        <w:pageBreakBefore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kern w:val="0"/>
          <w:sz w:val="22"/>
          <w:szCs w:val="22"/>
        </w:rPr>
      </w:pPr>
    </w:p>
    <w:p>
      <w:pPr>
        <w:keepNext w:val="0"/>
        <w:keepLines w:val="0"/>
        <w:pageBreakBefore w:val="0"/>
        <w:kinsoku/>
        <w:wordWrap/>
        <w:overflowPunct/>
        <w:topLinePunct w:val="0"/>
        <w:autoSpaceDE/>
        <w:autoSpaceDN/>
        <w:bidi w:val="0"/>
        <w:adjustRightInd w:val="0"/>
        <w:snapToGrid/>
        <w:spacing w:line="360" w:lineRule="auto"/>
        <w:ind w:right="0" w:firstLine="442" w:firstLineChars="200"/>
        <w:textAlignment w:val="auto"/>
        <w:outlineLvl w:val="9"/>
        <w:rPr>
          <w:rFonts w:hint="eastAsia" w:ascii="宋体" w:hAnsi="宋体" w:eastAsia="宋体" w:cs="宋体"/>
          <w:b/>
          <w:sz w:val="22"/>
          <w:szCs w:val="22"/>
        </w:rPr>
      </w:pPr>
      <w:r>
        <w:rPr>
          <w:rFonts w:hint="eastAsia" w:ascii="宋体" w:hAnsi="宋体" w:eastAsia="宋体" w:cs="宋体"/>
          <w:b/>
          <w:sz w:val="22"/>
          <w:szCs w:val="22"/>
        </w:rPr>
        <w:t>说明：</w:t>
      </w:r>
    </w:p>
    <w:p>
      <w:pPr>
        <w:keepNext w:val="0"/>
        <w:keepLines w:val="0"/>
        <w:pageBreakBefore w:val="0"/>
        <w:tabs>
          <w:tab w:val="left" w:pos="4860"/>
        </w:tabs>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sz w:val="22"/>
          <w:szCs w:val="22"/>
        </w:rPr>
      </w:pPr>
      <w:r>
        <w:rPr>
          <w:rFonts w:hint="eastAsia" w:ascii="宋体" w:hAnsi="宋体" w:eastAsia="宋体" w:cs="宋体"/>
          <w:b/>
          <w:sz w:val="22"/>
          <w:szCs w:val="22"/>
        </w:rPr>
        <w:t>1、如</w:t>
      </w:r>
      <w:r>
        <w:rPr>
          <w:rFonts w:hint="eastAsia" w:ascii="宋体" w:hAnsi="宋体" w:eastAsia="宋体" w:cs="宋体"/>
          <w:b/>
          <w:sz w:val="22"/>
          <w:szCs w:val="22"/>
          <w:lang w:val="en-US" w:eastAsia="zh-CN"/>
        </w:rPr>
        <w:t>成交</w:t>
      </w:r>
      <w:r>
        <w:rPr>
          <w:rFonts w:hint="eastAsia" w:ascii="宋体" w:hAnsi="宋体" w:eastAsia="宋体" w:cs="宋体"/>
          <w:b/>
          <w:sz w:val="22"/>
          <w:szCs w:val="22"/>
        </w:rPr>
        <w:t>，将在</w:t>
      </w:r>
      <w:r>
        <w:rPr>
          <w:rFonts w:hint="eastAsia" w:ascii="宋体" w:hAnsi="宋体" w:eastAsia="宋体" w:cs="宋体"/>
          <w:b/>
          <w:sz w:val="22"/>
          <w:szCs w:val="22"/>
          <w:lang w:val="en-US" w:eastAsia="zh-CN"/>
        </w:rPr>
        <w:t>成交</w:t>
      </w:r>
      <w:r>
        <w:rPr>
          <w:rFonts w:hint="eastAsia" w:ascii="宋体" w:hAnsi="宋体" w:eastAsia="宋体" w:cs="宋体"/>
          <w:b/>
          <w:sz w:val="22"/>
          <w:szCs w:val="22"/>
        </w:rPr>
        <w:t>公示中将此</w:t>
      </w:r>
      <w:r>
        <w:rPr>
          <w:rFonts w:hint="eastAsia" w:ascii="宋体" w:hAnsi="宋体" w:eastAsia="宋体" w:cs="宋体"/>
          <w:b/>
          <w:spacing w:val="6"/>
          <w:sz w:val="22"/>
          <w:szCs w:val="22"/>
        </w:rPr>
        <w:t>残疾人福利性单位声明函</w:t>
      </w:r>
      <w:r>
        <w:rPr>
          <w:rFonts w:hint="eastAsia" w:ascii="宋体" w:hAnsi="宋体" w:eastAsia="宋体" w:cs="宋体"/>
          <w:b/>
          <w:sz w:val="22"/>
          <w:szCs w:val="22"/>
        </w:rPr>
        <w:t>予以公示，接受社会监督；</w:t>
      </w:r>
    </w:p>
    <w:p>
      <w:pPr>
        <w:keepNext w:val="0"/>
        <w:keepLines w:val="0"/>
        <w:pageBreakBefore w:val="0"/>
        <w:tabs>
          <w:tab w:val="left" w:pos="4860"/>
        </w:tabs>
        <w:kinsoku/>
        <w:wordWrap/>
        <w:overflowPunct/>
        <w:topLinePunct w:val="0"/>
        <w:autoSpaceDE/>
        <w:autoSpaceDN/>
        <w:bidi w:val="0"/>
        <w:adjustRightInd w:val="0"/>
        <w:snapToGrid/>
        <w:spacing w:line="360" w:lineRule="auto"/>
        <w:ind w:right="0" w:firstLine="442" w:firstLineChars="200"/>
        <w:jc w:val="left"/>
        <w:textAlignment w:val="auto"/>
        <w:outlineLvl w:val="9"/>
        <w:rPr>
          <w:rFonts w:hint="eastAsia" w:ascii="宋体" w:hAnsi="宋体" w:eastAsia="宋体" w:cs="宋体"/>
          <w:b/>
          <w:sz w:val="22"/>
          <w:szCs w:val="22"/>
        </w:rPr>
      </w:pPr>
      <w:r>
        <w:rPr>
          <w:rFonts w:hint="eastAsia" w:ascii="宋体" w:hAnsi="宋体" w:eastAsia="宋体" w:cs="宋体"/>
          <w:b/>
          <w:sz w:val="22"/>
          <w:szCs w:val="22"/>
        </w:rPr>
        <w:t>2、</w:t>
      </w:r>
      <w:r>
        <w:rPr>
          <w:rFonts w:hint="eastAsia" w:ascii="宋体" w:hAnsi="宋体" w:eastAsia="宋体" w:cs="宋体"/>
          <w:b/>
          <w:sz w:val="22"/>
          <w:szCs w:val="22"/>
          <w:lang w:val="en-US" w:eastAsia="zh-CN"/>
        </w:rPr>
        <w:t>供应商</w:t>
      </w:r>
      <w:r>
        <w:rPr>
          <w:rFonts w:hint="eastAsia" w:ascii="宋体" w:hAnsi="宋体" w:eastAsia="宋体" w:cs="宋体"/>
          <w:b/>
          <w:sz w:val="22"/>
          <w:szCs w:val="22"/>
        </w:rPr>
        <w:t>提供的《残疾人福利性单位声明函》与事实不符的，依照《中华人民共和国政府采购法》第七十七条第一款的规定追究法律责任。</w:t>
      </w:r>
    </w:p>
    <w:p>
      <w:pPr>
        <w:keepNext w:val="0"/>
        <w:keepLines w:val="0"/>
        <w:pageBreakBefore w:val="0"/>
        <w:kinsoku/>
        <w:wordWrap/>
        <w:topLinePunct w:val="0"/>
        <w:autoSpaceDE/>
        <w:autoSpaceDN/>
        <w:bidi w:val="0"/>
        <w:adjustRightInd w:val="0"/>
        <w:snapToGrid/>
        <w:spacing w:line="300" w:lineRule="auto"/>
        <w:ind w:right="0" w:firstLine="420"/>
        <w:textAlignment w:val="auto"/>
        <w:outlineLvl w:val="9"/>
        <w:rPr>
          <w:rFonts w:hint="eastAsia" w:ascii="宋体" w:hAnsi="宋体" w:eastAsia="宋体" w:cs="宋体"/>
          <w:kern w:val="0"/>
          <w:sz w:val="22"/>
          <w:szCs w:val="22"/>
        </w:rPr>
      </w:pPr>
    </w:p>
    <w:p>
      <w:pPr>
        <w:keepNext w:val="0"/>
        <w:keepLines w:val="0"/>
        <w:pageBreakBefore w:val="0"/>
        <w:widowControl w:val="0"/>
        <w:tabs>
          <w:tab w:val="left" w:pos="795"/>
          <w:tab w:val="center" w:pos="4873"/>
        </w:tabs>
        <w:kinsoku/>
        <w:wordWrap/>
        <w:overflowPunct w:val="0"/>
        <w:topLinePunct w:val="0"/>
        <w:autoSpaceDE/>
        <w:autoSpaceDN/>
        <w:bidi w:val="0"/>
        <w:adjustRightInd w:val="0"/>
        <w:snapToGrid/>
        <w:spacing w:line="500" w:lineRule="exact"/>
        <w:ind w:right="0" w:firstLine="108" w:firstLineChars="49"/>
        <w:jc w:val="left"/>
        <w:textAlignment w:val="auto"/>
        <w:outlineLvl w:val="9"/>
        <w:rPr>
          <w:rFonts w:hint="eastAsia" w:ascii="宋体" w:hAnsi="宋体" w:eastAsia="宋体" w:cs="宋体"/>
          <w:color w:val="000000"/>
          <w:sz w:val="22"/>
          <w:szCs w:val="22"/>
        </w:rPr>
      </w:pPr>
      <w:r>
        <w:rPr>
          <w:rFonts w:hint="eastAsia" w:ascii="宋体" w:hAnsi="宋体" w:eastAsia="宋体" w:cs="宋体"/>
          <w:b/>
          <w:bCs/>
          <w:sz w:val="22"/>
          <w:szCs w:val="22"/>
        </w:rPr>
        <w:br w:type="page"/>
      </w:r>
      <w:bookmarkStart w:id="270" w:name="_Toc32365"/>
      <w:bookmarkStart w:id="271" w:name="_Toc27733"/>
      <w:bookmarkStart w:id="272" w:name="_Toc15709"/>
      <w:bookmarkStart w:id="273" w:name="_Toc19167"/>
      <w:r>
        <w:rPr>
          <w:rFonts w:hint="eastAsia" w:ascii="宋体" w:hAnsi="宋体" w:eastAsia="宋体" w:cs="宋体"/>
          <w:b/>
          <w:bCs/>
          <w:sz w:val="22"/>
          <w:szCs w:val="22"/>
        </w:rPr>
        <w:t>附件六</w:t>
      </w:r>
      <w:bookmarkEnd w:id="270"/>
      <w:bookmarkEnd w:id="271"/>
      <w:bookmarkEnd w:id="272"/>
      <w:bookmarkEnd w:id="273"/>
    </w:p>
    <w:p>
      <w:pPr>
        <w:keepNext w:val="0"/>
        <w:keepLines w:val="0"/>
        <w:pageBreakBefore w:val="0"/>
        <w:kinsoku/>
        <w:wordWrap/>
        <w:topLinePunct w:val="0"/>
        <w:autoSpaceDE/>
        <w:autoSpaceDN/>
        <w:bidi w:val="0"/>
        <w:adjustRightInd w:val="0"/>
        <w:snapToGrid/>
        <w:ind w:right="0"/>
        <w:jc w:val="center"/>
        <w:textAlignment w:val="auto"/>
        <w:outlineLvl w:val="9"/>
        <w:rPr>
          <w:rFonts w:hint="eastAsia" w:ascii="宋体" w:hAnsi="宋体" w:eastAsia="宋体" w:cs="宋体"/>
          <w:b/>
          <w:color w:val="000000"/>
          <w:spacing w:val="6"/>
          <w:sz w:val="22"/>
          <w:szCs w:val="22"/>
        </w:rPr>
      </w:pPr>
      <w:r>
        <w:rPr>
          <w:rFonts w:hint="eastAsia" w:ascii="宋体" w:hAnsi="宋体" w:eastAsia="宋体" w:cs="宋体"/>
          <w:b/>
          <w:color w:val="000000"/>
          <w:spacing w:val="6"/>
          <w:sz w:val="22"/>
          <w:szCs w:val="22"/>
        </w:rPr>
        <w:t>新一轮报价函</w:t>
      </w:r>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sz w:val="22"/>
          <w:szCs w:val="22"/>
        </w:rPr>
      </w:pPr>
      <w:r>
        <w:rPr>
          <w:rFonts w:hint="eastAsia" w:ascii="宋体" w:hAnsi="宋体" w:eastAsia="宋体" w:cs="宋体"/>
          <w:sz w:val="22"/>
          <w:szCs w:val="22"/>
        </w:rPr>
        <w:t>温州市人力资源和社会保障局：</w:t>
      </w:r>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outlineLvl w:val="9"/>
        <w:rPr>
          <w:rFonts w:hint="eastAsia" w:ascii="宋体" w:hAnsi="宋体" w:eastAsia="宋体" w:cs="宋体"/>
          <w:sz w:val="22"/>
          <w:szCs w:val="22"/>
        </w:rPr>
      </w:pPr>
      <w:r>
        <w:rPr>
          <w:rFonts w:hint="eastAsia" w:ascii="宋体" w:hAnsi="宋体" w:eastAsia="宋体" w:cs="宋体"/>
          <w:sz w:val="22"/>
          <w:szCs w:val="22"/>
        </w:rPr>
        <w:t>温州市嘉信招标代理有限公司：</w:t>
      </w:r>
    </w:p>
    <w:p>
      <w:pPr>
        <w:keepNext w:val="0"/>
        <w:keepLines w:val="0"/>
        <w:pageBreakBefore w:val="0"/>
        <w:kinsoku/>
        <w:wordWrap/>
        <w:topLinePunct w:val="0"/>
        <w:autoSpaceDE/>
        <w:autoSpaceDN/>
        <w:bidi w:val="0"/>
        <w:adjustRightInd w:val="0"/>
        <w:snapToGrid/>
        <w:spacing w:line="360" w:lineRule="auto"/>
        <w:ind w:right="0" w:firstLine="420"/>
        <w:textAlignment w:val="auto"/>
        <w:outlineLvl w:val="9"/>
        <w:rPr>
          <w:rFonts w:hint="eastAsia" w:ascii="宋体" w:hAnsi="宋体" w:eastAsia="宋体" w:cs="宋体"/>
          <w:color w:val="000000"/>
          <w:sz w:val="22"/>
          <w:szCs w:val="22"/>
        </w:rPr>
      </w:pPr>
    </w:p>
    <w:p>
      <w:pPr>
        <w:keepNext w:val="0"/>
        <w:keepLines w:val="0"/>
        <w:pageBreakBefore w:val="0"/>
        <w:kinsoku/>
        <w:wordWrap/>
        <w:topLinePunct w:val="0"/>
        <w:autoSpaceDE/>
        <w:autoSpaceDN/>
        <w:bidi w:val="0"/>
        <w:adjustRightInd w:val="0"/>
        <w:snapToGrid/>
        <w:spacing w:line="360" w:lineRule="auto"/>
        <w:ind w:right="0" w:firstLine="42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我公司已在政采云系统上收到新一轮的报价通知，经我公司认真慎重研究后决定在保证符合磋商文件要求和报价范围以及履行报价文件所有承诺的前提下，接受磋商小组本轮报价的邀请并对各项磋商结果做出承诺，此次</w:t>
      </w:r>
      <w:r>
        <w:rPr>
          <w:rFonts w:hint="eastAsia" w:ascii="宋体" w:hAnsi="宋体" w:eastAsia="宋体" w:cs="宋体"/>
          <w:color w:val="auto"/>
          <w:sz w:val="22"/>
          <w:szCs w:val="22"/>
          <w:highlight w:val="none"/>
          <w:u w:val="single"/>
          <w:lang w:val="en-US" w:eastAsia="zh-CN"/>
        </w:rPr>
        <w:t>2024中国•温州“千企百校”人才合作对接会</w:t>
      </w:r>
      <w:r>
        <w:rPr>
          <w:rFonts w:hint="eastAsia" w:ascii="宋体" w:hAnsi="宋体" w:eastAsia="宋体" w:cs="宋体"/>
          <w:color w:val="000000"/>
          <w:sz w:val="22"/>
          <w:szCs w:val="22"/>
          <w:u w:val="none"/>
        </w:rPr>
        <w:t>的本轮报价</w:t>
      </w:r>
      <w:r>
        <w:rPr>
          <w:rFonts w:hint="eastAsia" w:ascii="宋体" w:hAnsi="宋体" w:eastAsia="宋体" w:cs="宋体"/>
          <w:color w:val="000000"/>
          <w:sz w:val="22"/>
          <w:szCs w:val="22"/>
        </w:rPr>
        <w:t>为：</w:t>
      </w:r>
    </w:p>
    <w:p>
      <w:pPr>
        <w:keepNext w:val="0"/>
        <w:keepLines w:val="0"/>
        <w:pageBreakBefore w:val="0"/>
        <w:kinsoku/>
        <w:wordWrap/>
        <w:topLinePunct w:val="0"/>
        <w:autoSpaceDE/>
        <w:autoSpaceDN/>
        <w:bidi w:val="0"/>
        <w:adjustRightInd w:val="0"/>
        <w:snapToGrid/>
        <w:spacing w:line="440" w:lineRule="exact"/>
        <w:ind w:right="0" w:firstLine="697" w:firstLineChars="317"/>
        <w:textAlignment w:val="auto"/>
        <w:outlineLvl w:val="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（小写) ￥</w:t>
      </w:r>
      <w:r>
        <w:rPr>
          <w:rFonts w:hint="eastAsia" w:ascii="宋体" w:hAnsi="宋体" w:eastAsia="宋体" w:cs="宋体"/>
          <w:color w:val="000000"/>
          <w:sz w:val="22"/>
          <w:szCs w:val="22"/>
          <w:highlight w:val="none"/>
          <w:u w:val="single"/>
        </w:rPr>
        <w:t xml:space="preserve">                     </w:t>
      </w:r>
    </w:p>
    <w:p>
      <w:pPr>
        <w:keepNext w:val="0"/>
        <w:keepLines w:val="0"/>
        <w:pageBreakBefore w:val="0"/>
        <w:kinsoku/>
        <w:wordWrap/>
        <w:topLinePunct w:val="0"/>
        <w:autoSpaceDE/>
        <w:autoSpaceDN/>
        <w:bidi w:val="0"/>
        <w:adjustRightInd w:val="0"/>
        <w:snapToGrid/>
        <w:spacing w:line="440" w:lineRule="exact"/>
        <w:ind w:right="0" w:firstLine="697" w:firstLineChars="317"/>
        <w:textAlignment w:val="auto"/>
        <w:outlineLvl w:val="9"/>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（大写）人民币</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pPr>
        <w:keepNext w:val="0"/>
        <w:keepLines w:val="0"/>
        <w:pageBreakBefore w:val="0"/>
        <w:kinsoku/>
        <w:wordWrap/>
        <w:topLinePunct w:val="0"/>
        <w:autoSpaceDE/>
        <w:autoSpaceDN/>
        <w:bidi w:val="0"/>
        <w:adjustRightInd w:val="0"/>
        <w:snapToGrid/>
        <w:spacing w:line="440" w:lineRule="exact"/>
        <w:ind w:right="0" w:firstLine="552" w:firstLineChars="250"/>
        <w:textAlignment w:val="auto"/>
        <w:outlineLvl w:val="9"/>
        <w:rPr>
          <w:rFonts w:hint="eastAsia" w:ascii="宋体" w:hAnsi="宋体" w:eastAsia="宋体" w:cs="宋体"/>
          <w:b/>
          <w:color w:val="000000"/>
          <w:sz w:val="22"/>
          <w:szCs w:val="22"/>
          <w:highlight w:val="none"/>
          <w:u w:val="single"/>
        </w:rPr>
      </w:pPr>
    </w:p>
    <w:p>
      <w:pPr>
        <w:keepNext w:val="0"/>
        <w:keepLines w:val="0"/>
        <w:pageBreakBefore w:val="0"/>
        <w:kinsoku/>
        <w:wordWrap/>
        <w:topLinePunct w:val="0"/>
        <w:autoSpaceDE/>
        <w:autoSpaceDN/>
        <w:bidi w:val="0"/>
        <w:adjustRightInd w:val="0"/>
        <w:snapToGrid/>
        <w:spacing w:line="440" w:lineRule="exact"/>
        <w:ind w:right="0" w:firstLine="552" w:firstLineChars="250"/>
        <w:textAlignment w:val="auto"/>
        <w:outlineLvl w:val="9"/>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u w:val="single"/>
        </w:rPr>
        <w:t>若成交，</w:t>
      </w:r>
      <w:r>
        <w:rPr>
          <w:rFonts w:hint="eastAsia" w:ascii="宋体" w:hAnsi="宋体" w:eastAsia="宋体" w:cs="宋体"/>
          <w:b/>
          <w:color w:val="000000"/>
          <w:sz w:val="22"/>
          <w:szCs w:val="22"/>
          <w:highlight w:val="none"/>
          <w:u w:val="single"/>
          <w:lang w:val="zh-CN"/>
        </w:rPr>
        <w:t>分项报价表</w:t>
      </w:r>
      <w:r>
        <w:rPr>
          <w:rFonts w:hint="eastAsia" w:ascii="宋体" w:hAnsi="宋体" w:eastAsia="宋体" w:cs="宋体"/>
          <w:b/>
          <w:color w:val="000000"/>
          <w:sz w:val="22"/>
          <w:szCs w:val="22"/>
          <w:highlight w:val="none"/>
          <w:u w:val="single"/>
        </w:rPr>
        <w:t>同比例调整，其余费用不调整。</w:t>
      </w:r>
    </w:p>
    <w:p>
      <w:pPr>
        <w:keepNext w:val="0"/>
        <w:keepLines w:val="0"/>
        <w:pageBreakBefore w:val="0"/>
        <w:kinsoku/>
        <w:wordWrap/>
        <w:topLinePunct w:val="0"/>
        <w:autoSpaceDE/>
        <w:autoSpaceDN/>
        <w:bidi w:val="0"/>
        <w:adjustRightInd w:val="0"/>
        <w:snapToGrid/>
        <w:spacing w:line="360" w:lineRule="auto"/>
        <w:ind w:right="0"/>
        <w:textAlignment w:val="auto"/>
        <w:outlineLvl w:val="9"/>
        <w:rPr>
          <w:rFonts w:hint="eastAsia" w:ascii="宋体" w:hAnsi="宋体" w:eastAsia="宋体" w:cs="宋体"/>
          <w:color w:val="000000"/>
          <w:sz w:val="22"/>
          <w:szCs w:val="22"/>
        </w:rPr>
      </w:pP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color w:val="000000"/>
          <w:sz w:val="22"/>
          <w:szCs w:val="22"/>
        </w:rPr>
        <w:t>供应商全称</w:t>
      </w:r>
      <w:r>
        <w:rPr>
          <w:rFonts w:hint="eastAsia" w:ascii="宋体" w:hAnsi="宋体" w:eastAsia="宋体" w:cs="宋体"/>
          <w:sz w:val="22"/>
          <w:szCs w:val="22"/>
        </w:rPr>
        <w:t>（盖章）：</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法定代表人（负责人）或授权代表（签字或盖章）：</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日期：  年   月  日</w:t>
      </w:r>
    </w:p>
    <w:p>
      <w:pPr>
        <w:keepNext w:val="0"/>
        <w:keepLines w:val="0"/>
        <w:pageBreakBefore w:val="0"/>
        <w:kinsoku/>
        <w:wordWrap/>
        <w:topLinePunct w:val="0"/>
        <w:autoSpaceDE/>
        <w:autoSpaceDN/>
        <w:bidi w:val="0"/>
        <w:adjustRightInd w:val="0"/>
        <w:snapToGrid/>
        <w:spacing w:line="440" w:lineRule="exact"/>
        <w:ind w:right="0"/>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特别注意事项：</w:t>
      </w:r>
    </w:p>
    <w:p>
      <w:pPr>
        <w:keepNext w:val="0"/>
        <w:keepLines w:val="0"/>
        <w:pageBreakBefore w:val="0"/>
        <w:kinsoku/>
        <w:wordWrap/>
        <w:topLinePunct w:val="0"/>
        <w:autoSpaceDE/>
        <w:autoSpaceDN/>
        <w:bidi w:val="0"/>
        <w:adjustRightInd w:val="0"/>
        <w:snapToGrid/>
        <w:spacing w:line="440" w:lineRule="exact"/>
        <w:ind w:right="0" w:firstLine="422"/>
        <w:textAlignment w:val="auto"/>
        <w:outlineLvl w:val="9"/>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一、供应商应由法定代表人（负责人）或其在授权代表填写好报价信息并签字后，将报价函生成PDF格式；</w:t>
      </w:r>
    </w:p>
    <w:p>
      <w:pPr>
        <w:keepNext w:val="0"/>
        <w:keepLines w:val="0"/>
        <w:pageBreakBefore w:val="0"/>
        <w:kinsoku/>
        <w:wordWrap/>
        <w:topLinePunct w:val="0"/>
        <w:autoSpaceDE/>
        <w:autoSpaceDN/>
        <w:bidi w:val="0"/>
        <w:adjustRightInd w:val="0"/>
        <w:snapToGrid/>
        <w:spacing w:line="440" w:lineRule="exact"/>
        <w:ind w:right="0" w:firstLine="422"/>
        <w:textAlignment w:val="auto"/>
        <w:outlineLvl w:val="9"/>
        <w:rPr>
          <w:rFonts w:hint="eastAsia" w:ascii="宋体" w:hAnsi="宋体" w:eastAsia="宋体" w:cs="宋体"/>
          <w:color w:val="000000"/>
          <w:sz w:val="22"/>
          <w:szCs w:val="22"/>
        </w:rPr>
      </w:pPr>
      <w:r>
        <w:rPr>
          <w:rFonts w:hint="eastAsia" w:ascii="宋体" w:hAnsi="宋体" w:eastAsia="宋体" w:cs="宋体"/>
          <w:b/>
          <w:bCs/>
          <w:color w:val="000000"/>
          <w:sz w:val="22"/>
          <w:szCs w:val="22"/>
        </w:rPr>
        <w:t>二、在报价时限内，将PDF格式的《新一轮报价函》通过其在响应文件中法定代表人（负责人）声明书或法定代表人（负责人）授权书预留邮箱传送至采购代理机构邮箱1291417563@qq.com。</w:t>
      </w:r>
    </w:p>
    <w:p>
      <w:pPr>
        <w:keepNext w:val="0"/>
        <w:keepLines w:val="0"/>
        <w:pageBreakBefore w:val="0"/>
        <w:widowControl/>
        <w:kinsoku/>
        <w:wordWrap/>
        <w:topLinePunct w:val="0"/>
        <w:autoSpaceDE/>
        <w:autoSpaceDN/>
        <w:bidi w:val="0"/>
        <w:adjustRightInd w:val="0"/>
        <w:snapToGrid/>
        <w:spacing w:line="440" w:lineRule="exact"/>
        <w:ind w:right="0" w:firstLine="440" w:firstLineChars="200"/>
        <w:jc w:val="left"/>
        <w:textAlignment w:val="auto"/>
        <w:outlineLvl w:val="9"/>
        <w:rPr>
          <w:rFonts w:hint="eastAsia" w:ascii="宋体" w:hAnsi="宋体" w:eastAsia="宋体" w:cs="宋体"/>
          <w:color w:val="000000"/>
          <w:sz w:val="22"/>
          <w:szCs w:val="22"/>
        </w:rPr>
      </w:pPr>
    </w:p>
    <w:p>
      <w:pPr>
        <w:keepNext w:val="0"/>
        <w:keepLines w:val="0"/>
        <w:pageBreakBefore w:val="0"/>
        <w:kinsoku/>
        <w:wordWrap/>
        <w:topLinePunct w:val="0"/>
        <w:autoSpaceDE/>
        <w:autoSpaceDN/>
        <w:bidi w:val="0"/>
        <w:adjustRightInd w:val="0"/>
        <w:snapToGrid/>
        <w:ind w:right="0"/>
        <w:textAlignment w:val="auto"/>
        <w:outlineLvl w:val="9"/>
        <w:rPr>
          <w:rFonts w:hint="eastAsia" w:ascii="宋体" w:hAnsi="宋体" w:eastAsia="宋体" w:cs="宋体"/>
          <w:b/>
          <w:bCs/>
          <w:sz w:val="22"/>
          <w:szCs w:val="22"/>
        </w:rPr>
      </w:pPr>
      <w:r>
        <w:rPr>
          <w:rFonts w:hint="eastAsia" w:ascii="宋体" w:hAnsi="宋体" w:eastAsia="宋体" w:cs="宋体"/>
          <w:b/>
          <w:bCs/>
          <w:sz w:val="22"/>
          <w:szCs w:val="22"/>
        </w:rPr>
        <w:br w:type="page"/>
      </w:r>
    </w:p>
    <w:p>
      <w:pPr>
        <w:pStyle w:val="5"/>
        <w:bidi w:val="0"/>
        <w:rPr>
          <w:rFonts w:hint="eastAsia"/>
        </w:rPr>
      </w:pPr>
      <w:bookmarkStart w:id="274" w:name="_Toc21460"/>
      <w:bookmarkStart w:id="275" w:name="_Toc1145"/>
      <w:bookmarkStart w:id="276" w:name="_Toc10668"/>
      <w:bookmarkStart w:id="277" w:name="_Toc1256"/>
      <w:bookmarkStart w:id="278" w:name="_Toc26243"/>
      <w:bookmarkStart w:id="279" w:name="_Toc1374"/>
      <w:bookmarkStart w:id="280" w:name="_Toc15843"/>
      <w:r>
        <w:rPr>
          <w:rFonts w:hint="eastAsia"/>
        </w:rPr>
        <w:t>第</w:t>
      </w:r>
      <w:r>
        <w:rPr>
          <w:rFonts w:hint="eastAsia"/>
          <w:lang w:val="en-US" w:eastAsia="zh-CN"/>
        </w:rPr>
        <w:t>四</w:t>
      </w:r>
      <w:r>
        <w:rPr>
          <w:rFonts w:hint="eastAsia"/>
        </w:rPr>
        <w:t>部分 采购内容及要求</w:t>
      </w:r>
      <w:bookmarkEnd w:id="274"/>
      <w:bookmarkEnd w:id="275"/>
      <w:bookmarkEnd w:id="276"/>
      <w:bookmarkEnd w:id="277"/>
      <w:bookmarkEnd w:id="278"/>
      <w:bookmarkEnd w:id="279"/>
      <w:bookmarkEnd w:id="280"/>
    </w:p>
    <w:p>
      <w:pPr>
        <w:pStyle w:val="6"/>
        <w:bidi w:val="0"/>
        <w:spacing w:line="360" w:lineRule="auto"/>
        <w:jc w:val="both"/>
        <w:rPr>
          <w:rFonts w:hint="eastAsia" w:ascii="宋体" w:hAnsi="宋体" w:eastAsia="宋体" w:cs="宋体"/>
          <w:sz w:val="22"/>
          <w:szCs w:val="22"/>
        </w:rPr>
      </w:pPr>
      <w:bookmarkStart w:id="281" w:name="_Toc12224048"/>
      <w:bookmarkStart w:id="282" w:name="_Toc76052087"/>
      <w:bookmarkStart w:id="283" w:name="_Toc14688"/>
      <w:r>
        <w:rPr>
          <w:rFonts w:hint="eastAsia" w:ascii="宋体" w:hAnsi="宋体" w:eastAsia="宋体" w:cs="宋体"/>
          <w:sz w:val="22"/>
          <w:szCs w:val="22"/>
        </w:rPr>
        <w:t>一、项目背景</w:t>
      </w:r>
      <w:bookmarkEnd w:id="281"/>
      <w:bookmarkEnd w:id="282"/>
      <w:bookmarkEnd w:id="283"/>
    </w:p>
    <w:p>
      <w:pPr>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为全面贯彻落实党的二十大、二十届三中全会精神和省委、市委关于加强“三支队伍”建设决策部署，深入实施“百万人才聚温州”，扎实推进高校毕业生招引“510+行动计划”，强化高校毕业生等青年群体就业服务，充分发挥温州民营企业高质量发展优势，吸引更多高校毕业生来温州创未来，助力“强城行动”，为打造全省高质量发展第三极夯实人力资源保障，</w:t>
      </w:r>
      <w:r>
        <w:rPr>
          <w:rFonts w:hint="eastAsia" w:ascii="宋体" w:hAnsi="宋体" w:eastAsia="宋体" w:cs="宋体"/>
          <w:sz w:val="22"/>
          <w:szCs w:val="22"/>
        </w:rPr>
        <w:t>决定</w:t>
      </w:r>
      <w:r>
        <w:rPr>
          <w:rFonts w:hint="eastAsia" w:ascii="宋体" w:hAnsi="宋体" w:eastAsia="宋体" w:cs="宋体"/>
          <w:sz w:val="22"/>
          <w:szCs w:val="22"/>
          <w:lang w:val="en-US" w:eastAsia="zh-CN"/>
        </w:rPr>
        <w:t>举办2024</w:t>
      </w:r>
      <w:r>
        <w:rPr>
          <w:rFonts w:hint="eastAsia" w:ascii="宋体" w:hAnsi="宋体" w:eastAsia="宋体" w:cs="宋体"/>
          <w:sz w:val="22"/>
          <w:szCs w:val="22"/>
        </w:rPr>
        <w:t>中国·温州</w:t>
      </w:r>
      <w:r>
        <w:rPr>
          <w:rFonts w:hint="eastAsia" w:ascii="宋体" w:hAnsi="宋体" w:eastAsia="宋体" w:cs="宋体"/>
          <w:sz w:val="22"/>
          <w:szCs w:val="22"/>
          <w:lang w:val="en-US" w:eastAsia="zh-CN"/>
        </w:rPr>
        <w:t>“千企百校”人才合作对接会</w:t>
      </w:r>
      <w:r>
        <w:rPr>
          <w:rFonts w:hint="eastAsia" w:ascii="宋体" w:hAnsi="宋体" w:cs="宋体"/>
          <w:sz w:val="22"/>
          <w:szCs w:val="22"/>
          <w:lang w:val="en-US" w:eastAsia="zh-CN"/>
        </w:rPr>
        <w:t>。</w:t>
      </w:r>
      <w:bookmarkStart w:id="331" w:name="_GoBack"/>
      <w:bookmarkEnd w:id="331"/>
    </w:p>
    <w:p>
      <w:pPr>
        <w:pStyle w:val="6"/>
        <w:bidi w:val="0"/>
        <w:spacing w:line="360" w:lineRule="auto"/>
        <w:jc w:val="both"/>
        <w:rPr>
          <w:rFonts w:hint="eastAsia" w:ascii="宋体" w:hAnsi="宋体" w:eastAsia="宋体" w:cs="宋体"/>
          <w:b/>
          <w:sz w:val="22"/>
          <w:szCs w:val="22"/>
          <w:lang w:val="en-US" w:eastAsia="zh-CN"/>
        </w:rPr>
      </w:pPr>
      <w:bookmarkStart w:id="284" w:name="_Toc76052088"/>
      <w:bookmarkStart w:id="285" w:name="_Toc12224049"/>
      <w:bookmarkStart w:id="286" w:name="_Toc31623"/>
      <w:r>
        <w:rPr>
          <w:rFonts w:hint="eastAsia" w:ascii="宋体" w:hAnsi="宋体" w:eastAsia="宋体" w:cs="宋体"/>
          <w:sz w:val="22"/>
          <w:szCs w:val="22"/>
        </w:rPr>
        <w:t>二、</w:t>
      </w:r>
      <w:bookmarkEnd w:id="284"/>
      <w:bookmarkEnd w:id="285"/>
      <w:r>
        <w:rPr>
          <w:rFonts w:hint="eastAsia" w:ascii="宋体" w:hAnsi="宋体" w:eastAsia="宋体" w:cs="宋体"/>
          <w:b/>
          <w:sz w:val="22"/>
          <w:szCs w:val="22"/>
          <w:lang w:val="en-US" w:eastAsia="zh-CN"/>
        </w:rPr>
        <w:t>项目宗旨</w:t>
      </w:r>
      <w:bookmarkEnd w:id="286"/>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sz w:val="22"/>
          <w:szCs w:val="22"/>
          <w:lang w:val="en-US" w:eastAsia="zh-CN"/>
        </w:rPr>
      </w:pPr>
      <w:bookmarkStart w:id="287" w:name="_Toc76052089"/>
      <w:bookmarkStart w:id="288" w:name="_Toc12224050"/>
      <w:r>
        <w:rPr>
          <w:rFonts w:hint="eastAsia" w:ascii="宋体" w:hAnsi="宋体" w:eastAsia="宋体" w:cs="宋体"/>
          <w:sz w:val="22"/>
          <w:szCs w:val="22"/>
          <w:lang w:val="en-US" w:eastAsia="zh-CN"/>
        </w:rPr>
        <w:t>为重树“民营经济看温州”标杆，进一步促进民营经济发展壮大，奋力冲刺万亿级生产总值、千万级常住人口“双万”城市，谱写中国式现代化温州新篇章。大会以“校企联姻·合作共赢”为主题，政府牵头搭建高校与企业的合作桥梁，针对温州5+5+N产业特性，搭建“人才交流、校企合作、学科建设、成果转换”等人才+项目合作平台，促进校企双方长期、紧密战略合作关系，拓展校企合作空间，实现多方共赢，助力民营企业在高质量发展的道路上招“大才”引“大智”，助推温州经济高质量发展。</w:t>
      </w:r>
    </w:p>
    <w:p>
      <w:pPr>
        <w:pStyle w:val="6"/>
        <w:bidi w:val="0"/>
        <w:spacing w:line="360" w:lineRule="auto"/>
        <w:jc w:val="both"/>
        <w:rPr>
          <w:rFonts w:hint="eastAsia" w:ascii="宋体" w:hAnsi="宋体" w:eastAsia="宋体" w:cs="宋体"/>
          <w:sz w:val="22"/>
          <w:szCs w:val="22"/>
        </w:rPr>
      </w:pPr>
      <w:bookmarkStart w:id="289" w:name="_Toc12411"/>
      <w:r>
        <w:rPr>
          <w:rFonts w:hint="eastAsia" w:ascii="宋体" w:hAnsi="宋体" w:eastAsia="宋体" w:cs="宋体"/>
          <w:sz w:val="22"/>
          <w:szCs w:val="22"/>
        </w:rPr>
        <w:t>三、校企对接会概况</w:t>
      </w:r>
      <w:bookmarkEnd w:id="287"/>
      <w:bookmarkEnd w:id="288"/>
      <w:bookmarkEnd w:id="289"/>
    </w:p>
    <w:p>
      <w:pPr>
        <w:keepNext w:val="0"/>
        <w:keepLines w:val="0"/>
        <w:pageBreakBefore w:val="0"/>
        <w:widowControl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校企对接会名称：202</w:t>
      </w:r>
      <w:r>
        <w:rPr>
          <w:rFonts w:hint="eastAsia" w:ascii="宋体" w:hAnsi="宋体" w:eastAsia="宋体" w:cs="宋体"/>
          <w:sz w:val="22"/>
          <w:szCs w:val="22"/>
          <w:lang w:val="en-US" w:eastAsia="zh-CN"/>
        </w:rPr>
        <w:t>4</w:t>
      </w:r>
      <w:r>
        <w:rPr>
          <w:rFonts w:hint="eastAsia" w:ascii="宋体" w:hAnsi="宋体" w:eastAsia="宋体" w:cs="宋体"/>
          <w:sz w:val="22"/>
          <w:szCs w:val="22"/>
        </w:rPr>
        <w:t>中国•温州“千企百校”人才合作对接会</w:t>
      </w:r>
    </w:p>
    <w:p>
      <w:pPr>
        <w:keepNext w:val="0"/>
        <w:keepLines w:val="0"/>
        <w:pageBreakBefore w:val="0"/>
        <w:widowControl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w:t>
      </w:r>
      <w:r>
        <w:rPr>
          <w:rFonts w:hint="eastAsia" w:ascii="宋体" w:hAnsi="宋体" w:eastAsia="宋体" w:cs="宋体"/>
          <w:b w:val="0"/>
          <w:bCs w:val="0"/>
          <w:spacing w:val="0"/>
          <w:sz w:val="22"/>
          <w:szCs w:val="22"/>
          <w:lang w:bidi="ar"/>
        </w:rPr>
        <w:t>主办单位：</w:t>
      </w:r>
      <w:r>
        <w:rPr>
          <w:rFonts w:hint="eastAsia" w:ascii="宋体" w:hAnsi="宋体" w:eastAsia="宋体" w:cs="宋体"/>
          <w:sz w:val="22"/>
          <w:szCs w:val="22"/>
          <w:lang w:val="en-US" w:eastAsia="zh-CN"/>
        </w:rPr>
        <w:t>人力资源和社会保障部全国人才流动中心</w:t>
      </w:r>
    </w:p>
    <w:p>
      <w:pPr>
        <w:keepNext w:val="0"/>
        <w:keepLines w:val="0"/>
        <w:pageBreakBefore w:val="0"/>
        <w:widowControl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z w:val="22"/>
          <w:szCs w:val="22"/>
          <w:lang w:val="en-US" w:eastAsia="zh-CN"/>
        </w:rPr>
      </w:pPr>
      <w:r>
        <w:rPr>
          <w:rFonts w:hint="eastAsia" w:ascii="宋体" w:hAnsi="宋体" w:eastAsia="宋体" w:cs="宋体"/>
          <w:b w:val="0"/>
          <w:bCs w:val="0"/>
          <w:sz w:val="22"/>
          <w:szCs w:val="22"/>
          <w:lang w:val="en-US" w:eastAsia="zh-CN"/>
        </w:rPr>
        <w:t xml:space="preserve">浙江省人力资源和社会保障厅  </w:t>
      </w:r>
      <w:r>
        <w:rPr>
          <w:rFonts w:hint="eastAsia" w:ascii="宋体" w:hAnsi="宋体" w:eastAsia="宋体" w:cs="宋体"/>
          <w:sz w:val="22"/>
          <w:szCs w:val="22"/>
          <w:lang w:val="en-US" w:eastAsia="zh-CN"/>
        </w:rPr>
        <w:t>温州市人民政府</w:t>
      </w:r>
    </w:p>
    <w:p>
      <w:pPr>
        <w:keepNext w:val="0"/>
        <w:keepLines w:val="0"/>
        <w:pageBreakBefore w:val="0"/>
        <w:widowControl w:val="0"/>
        <w:tabs>
          <w:tab w:val="left" w:pos="744"/>
        </w:tabs>
        <w:kinsoku/>
        <w:wordWrap/>
        <w:overflowPunct/>
        <w:topLinePunct w:val="0"/>
        <w:autoSpaceDE/>
        <w:autoSpaceDN/>
        <w:bidi w:val="0"/>
        <w:adjustRightInd w:val="0"/>
        <w:snapToGrid/>
        <w:spacing w:line="360" w:lineRule="auto"/>
        <w:ind w:right="0" w:firstLine="440" w:firstLineChars="20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b w:val="0"/>
          <w:bCs w:val="0"/>
          <w:spacing w:val="0"/>
          <w:sz w:val="22"/>
          <w:szCs w:val="22"/>
          <w:lang w:bidi="ar"/>
        </w:rPr>
        <w:t>承办单位：浙江省人才市场</w:t>
      </w:r>
      <w:r>
        <w:rPr>
          <w:rFonts w:hint="eastAsia" w:ascii="宋体" w:hAnsi="宋体" w:eastAsia="宋体" w:cs="宋体"/>
          <w:b w:val="0"/>
          <w:bCs w:val="0"/>
          <w:spacing w:val="0"/>
          <w:sz w:val="22"/>
          <w:szCs w:val="22"/>
          <w:lang w:val="en-US" w:eastAsia="zh-CN" w:bidi="ar"/>
        </w:rPr>
        <w:t xml:space="preserve">  </w:t>
      </w:r>
      <w:r>
        <w:rPr>
          <w:rFonts w:hint="eastAsia" w:ascii="宋体" w:hAnsi="宋体" w:eastAsia="宋体" w:cs="宋体"/>
          <w:sz w:val="22"/>
          <w:szCs w:val="22"/>
          <w:lang w:val="en-US" w:eastAsia="zh-CN"/>
        </w:rPr>
        <w:t>中共温州市委组织部（人才办）</w:t>
      </w:r>
    </w:p>
    <w:p>
      <w:pPr>
        <w:keepNext w:val="0"/>
        <w:keepLines w:val="0"/>
        <w:pageBreakBefore w:val="0"/>
        <w:widowControl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z w:val="22"/>
          <w:szCs w:val="22"/>
          <w:lang w:val="en-US" w:eastAsia="zh-CN"/>
        </w:rPr>
      </w:pPr>
      <w:bookmarkStart w:id="290" w:name="_Toc7570"/>
      <w:r>
        <w:rPr>
          <w:rFonts w:hint="eastAsia" w:ascii="宋体" w:hAnsi="宋体" w:eastAsia="宋体" w:cs="宋体"/>
          <w:sz w:val="22"/>
          <w:szCs w:val="22"/>
          <w:lang w:val="en-US" w:eastAsia="zh-CN"/>
        </w:rPr>
        <w:t>温州市人力资源和社会保障局</w:t>
      </w:r>
      <w:bookmarkEnd w:id="290"/>
    </w:p>
    <w:p>
      <w:pPr>
        <w:keepNext w:val="0"/>
        <w:keepLines w:val="0"/>
        <w:pageBreakBefore w:val="0"/>
        <w:widowControl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z w:val="22"/>
          <w:szCs w:val="22"/>
          <w:lang w:val="en-US" w:eastAsia="zh-CN"/>
        </w:rPr>
      </w:pPr>
      <w:r>
        <w:rPr>
          <w:rFonts w:hint="eastAsia" w:ascii="宋体" w:hAnsi="宋体" w:eastAsia="宋体" w:cs="宋体"/>
          <w:b w:val="0"/>
          <w:bCs w:val="0"/>
          <w:spacing w:val="0"/>
          <w:sz w:val="22"/>
          <w:szCs w:val="22"/>
          <w:lang w:bidi="ar"/>
        </w:rPr>
        <w:t>执行单位：</w:t>
      </w:r>
      <w:r>
        <w:rPr>
          <w:rFonts w:hint="eastAsia" w:ascii="宋体" w:hAnsi="宋体" w:eastAsia="宋体" w:cs="宋体"/>
          <w:sz w:val="22"/>
          <w:szCs w:val="22"/>
          <w:lang w:val="en-US" w:eastAsia="zh-CN"/>
        </w:rPr>
        <w:t>温州市人才发展服务中心   中标机构</w:t>
      </w:r>
    </w:p>
    <w:p>
      <w:pPr>
        <w:keepNext w:val="0"/>
        <w:keepLines w:val="0"/>
        <w:pageBreakBefore w:val="0"/>
        <w:widowControl w:val="0"/>
        <w:kinsoku/>
        <w:wordWrap/>
        <w:overflowPunct/>
        <w:topLinePunct w:val="0"/>
        <w:autoSpaceDE/>
        <w:autoSpaceDN/>
        <w:bidi w:val="0"/>
        <w:adjustRightInd w:val="0"/>
        <w:snapToGrid/>
        <w:spacing w:line="360" w:lineRule="auto"/>
        <w:ind w:right="0" w:firstLine="440" w:firstLineChars="200"/>
        <w:textAlignment w:val="auto"/>
        <w:outlineLvl w:val="9"/>
        <w:rPr>
          <w:rFonts w:hint="eastAsia" w:ascii="宋体" w:hAnsi="宋体" w:eastAsia="宋体" w:cs="宋体"/>
          <w:sz w:val="22"/>
          <w:szCs w:val="22"/>
        </w:rPr>
      </w:pPr>
      <w:r>
        <w:rPr>
          <w:rFonts w:hint="eastAsia" w:ascii="宋体" w:hAnsi="宋体" w:eastAsia="宋体" w:cs="宋体"/>
          <w:b w:val="0"/>
          <w:bCs w:val="0"/>
          <w:spacing w:val="0"/>
          <w:sz w:val="22"/>
          <w:szCs w:val="22"/>
          <w:lang w:bidi="ar"/>
        </w:rPr>
        <w:t>协办单位：</w:t>
      </w:r>
      <w:r>
        <w:rPr>
          <w:rFonts w:hint="eastAsia" w:ascii="宋体" w:hAnsi="宋体" w:eastAsia="宋体" w:cs="宋体"/>
          <w:sz w:val="22"/>
          <w:szCs w:val="22"/>
          <w:lang w:bidi="ar"/>
        </w:rPr>
        <w:t>各县（市、区）</w:t>
      </w:r>
      <w:r>
        <w:rPr>
          <w:rFonts w:hint="eastAsia" w:ascii="宋体" w:hAnsi="宋体" w:eastAsia="宋体" w:cs="宋体"/>
          <w:spacing w:val="0"/>
          <w:sz w:val="22"/>
          <w:szCs w:val="22"/>
          <w:lang w:bidi="ar"/>
        </w:rPr>
        <w:t>人社局</w:t>
      </w:r>
      <w:r>
        <w:rPr>
          <w:rFonts w:hint="eastAsia" w:ascii="宋体" w:hAnsi="宋体" w:eastAsia="宋体" w:cs="宋体"/>
          <w:spacing w:val="0"/>
          <w:sz w:val="22"/>
          <w:szCs w:val="22"/>
          <w:lang w:eastAsia="zh-CN" w:bidi="ar"/>
        </w:rPr>
        <w:t>，</w:t>
      </w:r>
      <w:r>
        <w:rPr>
          <w:rFonts w:hint="eastAsia" w:ascii="宋体" w:hAnsi="宋体" w:eastAsia="宋体" w:cs="宋体"/>
          <w:spacing w:val="0"/>
          <w:sz w:val="22"/>
          <w:szCs w:val="22"/>
          <w:lang w:bidi="ar"/>
        </w:rPr>
        <w:t>温州市各行业协会（商会、学会）人才工作站</w:t>
      </w:r>
      <w:r>
        <w:rPr>
          <w:rFonts w:hint="eastAsia" w:ascii="宋体" w:hAnsi="宋体" w:eastAsia="宋体" w:cs="宋体"/>
          <w:spacing w:val="0"/>
          <w:sz w:val="22"/>
          <w:szCs w:val="22"/>
          <w:lang w:val="en" w:bidi="ar"/>
        </w:rPr>
        <w:t>，</w:t>
      </w:r>
      <w:r>
        <w:rPr>
          <w:rFonts w:hint="eastAsia" w:ascii="宋体" w:hAnsi="宋体" w:eastAsia="宋体" w:cs="宋体"/>
          <w:spacing w:val="0"/>
          <w:sz w:val="22"/>
          <w:szCs w:val="22"/>
          <w:lang w:eastAsia="zh-CN" w:bidi="ar"/>
        </w:rPr>
        <w:t>在温各高等院校、温州技师学院、浙江浙南人才发展集团有限公司</w:t>
      </w:r>
      <w:r>
        <w:rPr>
          <w:rFonts w:hint="eastAsia" w:ascii="宋体" w:hAnsi="宋体" w:eastAsia="宋体" w:cs="宋体"/>
          <w:spacing w:val="0"/>
          <w:sz w:val="22"/>
          <w:szCs w:val="22"/>
          <w:lang w:bidi="ar"/>
        </w:rPr>
        <w:t>等有关单位</w:t>
      </w:r>
      <w:r>
        <w:rPr>
          <w:rFonts w:hint="eastAsia" w:ascii="宋体" w:hAnsi="宋体" w:eastAsia="宋体" w:cs="宋体"/>
          <w:spacing w:val="0"/>
          <w:sz w:val="22"/>
          <w:szCs w:val="22"/>
          <w:lang w:eastAsia="zh-CN" w:bidi="ar"/>
        </w:rPr>
        <w:t>。</w:t>
      </w:r>
    </w:p>
    <w:p>
      <w:pPr>
        <w:pStyle w:val="6"/>
        <w:bidi w:val="0"/>
        <w:jc w:val="both"/>
        <w:rPr>
          <w:rFonts w:hint="eastAsia"/>
        </w:rPr>
      </w:pPr>
      <w:bookmarkStart w:id="291" w:name="_Toc76052090"/>
      <w:bookmarkStart w:id="292" w:name="_Toc12224051"/>
      <w:bookmarkStart w:id="293" w:name="_Toc30693"/>
      <w:r>
        <w:rPr>
          <w:rFonts w:hint="eastAsia"/>
        </w:rPr>
        <w:t>四、对接会活动内容及要求</w:t>
      </w:r>
      <w:bookmarkEnd w:id="291"/>
      <w:bookmarkEnd w:id="292"/>
      <w:bookmarkEnd w:id="293"/>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jc w:val="left"/>
        <w:textAlignment w:val="auto"/>
        <w:outlineLvl w:val="9"/>
        <w:rPr>
          <w:rFonts w:hint="eastAsia" w:ascii="宋体" w:hAnsi="宋体" w:eastAsia="宋体" w:cs="宋体"/>
          <w:sz w:val="22"/>
          <w:szCs w:val="22"/>
          <w:lang w:eastAsia="zh-CN" w:bidi="ar"/>
        </w:rPr>
      </w:pPr>
      <w:r>
        <w:rPr>
          <w:rFonts w:hint="eastAsia" w:ascii="宋体" w:hAnsi="宋体" w:eastAsia="宋体" w:cs="宋体"/>
          <w:sz w:val="22"/>
          <w:szCs w:val="22"/>
          <w:lang w:eastAsia="zh-CN" w:bidi="ar"/>
        </w:rPr>
        <w:t>紧扣温州产业转型升级对各类人才的现实需求，邀请全国各地和部分海外、港澳高校和职业（技工）院校代表来温与企业代表进行面对面的交流对接，充分运用各类院校毕业生信息和人力资源，促进在温院校毕业生留温就业、充分就业，利用线上对接和线下洽谈方式，进一步扩大我市企业与院校交流对接的范围和深度，为民营企业招揽人才搭建交流平台。</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2" w:firstLineChars="200"/>
        <w:jc w:val="left"/>
        <w:textAlignment w:val="auto"/>
        <w:outlineLvl w:val="9"/>
        <w:rPr>
          <w:rStyle w:val="21"/>
          <w:rFonts w:hint="eastAsia" w:ascii="宋体" w:hAnsi="宋体" w:eastAsia="宋体" w:cs="宋体"/>
          <w:bCs w:val="0"/>
          <w:sz w:val="22"/>
          <w:szCs w:val="22"/>
        </w:rPr>
      </w:pPr>
      <w:bookmarkStart w:id="294" w:name="_Toc29653"/>
      <w:r>
        <w:rPr>
          <w:rFonts w:hint="eastAsia" w:ascii="宋体" w:hAnsi="宋体" w:eastAsia="宋体" w:cs="宋体"/>
          <w:b/>
          <w:sz w:val="22"/>
          <w:szCs w:val="22"/>
        </w:rPr>
        <w:t>（一）活动时间及内容</w:t>
      </w:r>
      <w:bookmarkEnd w:id="294"/>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1、对接会活动时间为11月</w:t>
      </w:r>
      <w:r>
        <w:rPr>
          <w:rFonts w:hint="eastAsia" w:ascii="宋体" w:hAnsi="宋体" w:cs="宋体"/>
          <w:sz w:val="22"/>
          <w:szCs w:val="22"/>
          <w:lang w:val="en-US" w:eastAsia="zh-CN"/>
        </w:rPr>
        <w:t>1</w:t>
      </w:r>
      <w:r>
        <w:rPr>
          <w:rFonts w:hint="eastAsia" w:ascii="宋体" w:hAnsi="宋体" w:eastAsia="宋体" w:cs="宋体"/>
          <w:sz w:val="22"/>
          <w:szCs w:val="22"/>
        </w:rPr>
        <w:t>日至</w:t>
      </w:r>
      <w:r>
        <w:rPr>
          <w:rFonts w:hint="eastAsia" w:ascii="宋体" w:hAnsi="宋体" w:cs="宋体"/>
          <w:sz w:val="22"/>
          <w:szCs w:val="22"/>
          <w:lang w:val="en-US" w:eastAsia="zh-CN"/>
        </w:rPr>
        <w:t>3</w:t>
      </w:r>
      <w:r>
        <w:rPr>
          <w:rFonts w:hint="eastAsia" w:ascii="宋体" w:hAnsi="宋体" w:eastAsia="宋体" w:cs="宋体"/>
          <w:sz w:val="22"/>
          <w:szCs w:val="22"/>
        </w:rPr>
        <w:t>日，会期三天。</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2、11月</w:t>
      </w:r>
      <w:r>
        <w:rPr>
          <w:rFonts w:hint="eastAsia" w:ascii="宋体" w:hAnsi="宋体" w:cs="宋体"/>
          <w:sz w:val="22"/>
          <w:szCs w:val="22"/>
          <w:lang w:val="en-US" w:eastAsia="zh-CN"/>
        </w:rPr>
        <w:t>1</w:t>
      </w:r>
      <w:r>
        <w:rPr>
          <w:rFonts w:hint="eastAsia" w:ascii="宋体" w:hAnsi="宋体" w:eastAsia="宋体" w:cs="宋体"/>
          <w:sz w:val="22"/>
          <w:szCs w:val="22"/>
        </w:rPr>
        <w:t>日（周</w:t>
      </w:r>
      <w:r>
        <w:rPr>
          <w:rFonts w:hint="eastAsia" w:ascii="宋体" w:hAnsi="宋体" w:cs="宋体"/>
          <w:sz w:val="22"/>
          <w:szCs w:val="22"/>
          <w:lang w:val="en-US" w:eastAsia="zh-CN"/>
        </w:rPr>
        <w:t>五</w:t>
      </w:r>
      <w:r>
        <w:rPr>
          <w:rFonts w:hint="eastAsia" w:ascii="宋体" w:hAnsi="宋体" w:eastAsia="宋体" w:cs="宋体"/>
          <w:sz w:val="22"/>
          <w:szCs w:val="22"/>
        </w:rPr>
        <w:t>）院校代表报到。</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3、11月</w:t>
      </w:r>
      <w:r>
        <w:rPr>
          <w:rFonts w:hint="eastAsia" w:ascii="宋体" w:hAnsi="宋体" w:cs="宋体"/>
          <w:sz w:val="22"/>
          <w:szCs w:val="22"/>
          <w:lang w:val="en-US" w:eastAsia="zh-CN"/>
        </w:rPr>
        <w:t>2</w:t>
      </w:r>
      <w:r>
        <w:rPr>
          <w:rFonts w:hint="eastAsia" w:ascii="宋体" w:hAnsi="宋体" w:eastAsia="宋体" w:cs="宋体"/>
          <w:sz w:val="22"/>
          <w:szCs w:val="22"/>
        </w:rPr>
        <w:t>日（周</w:t>
      </w:r>
      <w:r>
        <w:rPr>
          <w:rFonts w:hint="eastAsia" w:ascii="宋体" w:hAnsi="宋体" w:cs="宋体"/>
          <w:sz w:val="22"/>
          <w:szCs w:val="22"/>
          <w:lang w:val="en-US" w:eastAsia="zh-CN"/>
        </w:rPr>
        <w:t>六</w:t>
      </w:r>
      <w:r>
        <w:rPr>
          <w:rFonts w:hint="eastAsia" w:ascii="宋体" w:hAnsi="宋体" w:eastAsia="宋体" w:cs="宋体"/>
          <w:sz w:val="22"/>
          <w:szCs w:val="22"/>
        </w:rPr>
        <w:t>）上午具体安排</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bidi="ar"/>
        </w:rPr>
        <w:t>组织院校代表参观考察我市重点产业园及代表企业，商洽深化合作内容；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4、11月</w:t>
      </w:r>
      <w:r>
        <w:rPr>
          <w:rFonts w:hint="eastAsia" w:ascii="宋体" w:hAnsi="宋体" w:cs="宋体"/>
          <w:sz w:val="22"/>
          <w:szCs w:val="22"/>
          <w:lang w:val="en-US" w:eastAsia="zh-CN"/>
        </w:rPr>
        <w:t>2</w:t>
      </w:r>
      <w:r>
        <w:rPr>
          <w:rFonts w:hint="eastAsia" w:ascii="宋体" w:hAnsi="宋体" w:eastAsia="宋体" w:cs="宋体"/>
          <w:sz w:val="22"/>
          <w:szCs w:val="22"/>
        </w:rPr>
        <w:t>日（周</w:t>
      </w:r>
      <w:r>
        <w:rPr>
          <w:rFonts w:hint="eastAsia" w:ascii="宋体" w:hAnsi="宋体" w:cs="宋体"/>
          <w:sz w:val="22"/>
          <w:szCs w:val="22"/>
          <w:lang w:val="en-US" w:eastAsia="zh-CN"/>
        </w:rPr>
        <w:t>六</w:t>
      </w:r>
      <w:r>
        <w:rPr>
          <w:rFonts w:hint="eastAsia" w:ascii="宋体" w:hAnsi="宋体" w:eastAsia="宋体" w:cs="宋体"/>
          <w:sz w:val="22"/>
          <w:szCs w:val="22"/>
        </w:rPr>
        <w:t>）下午具体安排</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lang w:eastAsia="zh-CN" w:bidi="ar"/>
        </w:rPr>
      </w:pPr>
      <w:r>
        <w:rPr>
          <w:rFonts w:hint="eastAsia" w:ascii="宋体" w:hAnsi="宋体" w:eastAsia="宋体" w:cs="宋体"/>
          <w:sz w:val="22"/>
          <w:szCs w:val="22"/>
          <w:lang w:eastAsia="zh-CN" w:bidi="ar"/>
        </w:rPr>
        <w:t>举行2024年全国大中城市巡回招聘温州站(民营企业专场)招聘会（</w:t>
      </w:r>
      <w:r>
        <w:rPr>
          <w:rFonts w:hint="eastAsia" w:ascii="宋体" w:hAnsi="宋体" w:eastAsia="宋体" w:cs="宋体"/>
          <w:sz w:val="22"/>
          <w:szCs w:val="22"/>
          <w:lang w:val="en-US" w:eastAsia="zh-CN" w:bidi="ar"/>
        </w:rPr>
        <w:t>方案另订</w:t>
      </w:r>
      <w:r>
        <w:rPr>
          <w:rFonts w:hint="eastAsia" w:ascii="宋体" w:hAnsi="宋体" w:eastAsia="宋体" w:cs="宋体"/>
          <w:sz w:val="22"/>
          <w:szCs w:val="22"/>
          <w:lang w:eastAsia="zh-CN" w:bidi="ar"/>
        </w:rPr>
        <w:t>）和“千企百校”对接会开幕式、院校与企业签订项目合作协议、千家民营企业与百所国内外院校面对面洽谈对接、重点院校及企业现场路演、毕业生和青年人才招聘会；</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5、11月</w:t>
      </w:r>
      <w:r>
        <w:rPr>
          <w:rFonts w:hint="eastAsia" w:ascii="宋体" w:hAnsi="宋体" w:cs="宋体"/>
          <w:sz w:val="22"/>
          <w:szCs w:val="22"/>
          <w:lang w:val="en-US" w:eastAsia="zh-CN"/>
        </w:rPr>
        <w:t>3</w:t>
      </w:r>
      <w:r>
        <w:rPr>
          <w:rFonts w:hint="eastAsia" w:ascii="宋体" w:hAnsi="宋体" w:eastAsia="宋体" w:cs="宋体"/>
          <w:sz w:val="22"/>
          <w:szCs w:val="22"/>
        </w:rPr>
        <w:t>日（周</w:t>
      </w:r>
      <w:r>
        <w:rPr>
          <w:rFonts w:hint="eastAsia" w:ascii="宋体" w:hAnsi="宋体" w:cs="宋体"/>
          <w:sz w:val="22"/>
          <w:szCs w:val="22"/>
          <w:lang w:val="en-US" w:eastAsia="zh-CN"/>
        </w:rPr>
        <w:t>日</w:t>
      </w:r>
      <w:r>
        <w:rPr>
          <w:rFonts w:hint="eastAsia" w:ascii="宋体" w:hAnsi="宋体" w:eastAsia="宋体" w:cs="宋体"/>
          <w:sz w:val="22"/>
          <w:szCs w:val="22"/>
        </w:rPr>
        <w:t>）</w:t>
      </w:r>
      <w:r>
        <w:rPr>
          <w:rFonts w:hint="eastAsia" w:ascii="宋体" w:hAnsi="宋体" w:eastAsia="宋体" w:cs="宋体"/>
          <w:sz w:val="22"/>
          <w:szCs w:val="22"/>
          <w:lang w:val="en-US" w:eastAsia="zh-CN" w:bidi="ar"/>
        </w:rPr>
        <w:t>嘉宾和</w:t>
      </w:r>
      <w:r>
        <w:rPr>
          <w:rFonts w:hint="eastAsia" w:ascii="宋体" w:hAnsi="宋体" w:eastAsia="宋体" w:cs="宋体"/>
          <w:sz w:val="22"/>
          <w:szCs w:val="22"/>
          <w:lang w:eastAsia="zh-CN" w:bidi="ar"/>
        </w:rPr>
        <w:t>院校代表回程</w:t>
      </w:r>
      <w:r>
        <w:rPr>
          <w:rFonts w:hint="eastAsia" w:ascii="宋体" w:hAnsi="宋体" w:eastAsia="宋体" w:cs="宋体"/>
          <w:sz w:val="22"/>
          <w:szCs w:val="22"/>
        </w:rPr>
        <w:t>。</w:t>
      </w:r>
    </w:p>
    <w:p>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42" w:firstLineChars="200"/>
        <w:jc w:val="left"/>
        <w:textAlignment w:val="auto"/>
        <w:outlineLvl w:val="9"/>
        <w:rPr>
          <w:rFonts w:hint="eastAsia" w:ascii="宋体" w:hAnsi="宋体" w:eastAsia="宋体" w:cs="宋体"/>
          <w:b/>
          <w:color w:val="auto"/>
          <w:sz w:val="22"/>
          <w:szCs w:val="22"/>
        </w:rPr>
      </w:pPr>
      <w:bookmarkStart w:id="295" w:name="_Toc20541"/>
      <w:r>
        <w:rPr>
          <w:rFonts w:hint="eastAsia" w:ascii="宋体" w:hAnsi="宋体" w:eastAsia="宋体" w:cs="宋体"/>
          <w:b/>
          <w:color w:val="auto"/>
          <w:sz w:val="22"/>
          <w:szCs w:val="22"/>
          <w:lang w:val="en-US" w:eastAsia="zh-CN"/>
        </w:rPr>
        <w:t>时间</w:t>
      </w:r>
      <w:r>
        <w:rPr>
          <w:rFonts w:hint="eastAsia" w:ascii="宋体" w:hAnsi="宋体" w:eastAsia="宋体" w:cs="宋体"/>
          <w:b/>
          <w:color w:val="auto"/>
          <w:sz w:val="22"/>
          <w:szCs w:val="22"/>
        </w:rPr>
        <w:t>要求</w:t>
      </w:r>
      <w:bookmarkEnd w:id="295"/>
    </w:p>
    <w:p>
      <w:pPr>
        <w:pStyle w:val="1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供应商应在</w:t>
      </w:r>
      <w:r>
        <w:rPr>
          <w:rFonts w:hint="eastAsia" w:ascii="宋体" w:hAnsi="宋体" w:eastAsia="宋体" w:cs="宋体"/>
          <w:color w:val="auto"/>
          <w:sz w:val="22"/>
          <w:szCs w:val="22"/>
        </w:rPr>
        <w:t>10月</w:t>
      </w:r>
      <w:r>
        <w:rPr>
          <w:rFonts w:hint="eastAsia" w:ascii="宋体" w:hAnsi="宋体" w:eastAsia="宋体" w:cs="宋体"/>
          <w:color w:val="auto"/>
          <w:sz w:val="22"/>
          <w:szCs w:val="22"/>
          <w:lang w:val="en-US" w:eastAsia="zh-CN"/>
        </w:rPr>
        <w:t>30</w:t>
      </w:r>
      <w:r>
        <w:rPr>
          <w:rFonts w:hint="eastAsia" w:ascii="宋体" w:hAnsi="宋体" w:eastAsia="宋体" w:cs="宋体"/>
          <w:color w:val="auto"/>
          <w:sz w:val="22"/>
          <w:szCs w:val="22"/>
        </w:rPr>
        <w:t>日前</w:t>
      </w:r>
      <w:r>
        <w:rPr>
          <w:rFonts w:hint="eastAsia" w:ascii="宋体" w:hAnsi="宋体" w:eastAsia="宋体" w:cs="宋体"/>
          <w:color w:val="auto"/>
          <w:sz w:val="22"/>
          <w:szCs w:val="22"/>
          <w:lang w:val="en-US" w:eastAsia="zh-CN"/>
        </w:rPr>
        <w:t>做好以下工作：</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在人社部门指导下，</w:t>
      </w:r>
      <w:r>
        <w:rPr>
          <w:rFonts w:hint="eastAsia" w:ascii="宋体" w:hAnsi="宋体" w:eastAsia="宋体" w:cs="宋体"/>
          <w:color w:val="auto"/>
          <w:sz w:val="22"/>
          <w:szCs w:val="22"/>
        </w:rPr>
        <w:t>供应商汇总收集</w:t>
      </w:r>
      <w:r>
        <w:rPr>
          <w:rFonts w:hint="eastAsia" w:ascii="宋体" w:hAnsi="宋体" w:eastAsia="宋体" w:cs="宋体"/>
          <w:color w:val="auto"/>
          <w:sz w:val="22"/>
          <w:szCs w:val="22"/>
          <w:lang w:val="en-US" w:eastAsia="zh-CN"/>
        </w:rPr>
        <w:t>并确定</w:t>
      </w:r>
      <w:r>
        <w:rPr>
          <w:rFonts w:hint="eastAsia" w:ascii="宋体" w:hAnsi="宋体" w:eastAsia="宋体" w:cs="宋体"/>
          <w:color w:val="auto"/>
          <w:sz w:val="22"/>
          <w:szCs w:val="22"/>
        </w:rPr>
        <w:t>各县（市、区）企业反馈拟邀约对接交流的学校名单</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并及时与相关学校代表对接确定具体安排；</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2、制定线下考察签约</w:t>
      </w:r>
      <w:r>
        <w:rPr>
          <w:rFonts w:hint="eastAsia" w:ascii="宋体" w:hAnsi="宋体" w:eastAsia="宋体" w:cs="宋体"/>
          <w:color w:val="auto"/>
          <w:sz w:val="22"/>
          <w:szCs w:val="22"/>
          <w:lang w:val="en-US" w:eastAsia="zh-CN"/>
        </w:rPr>
        <w:t>具体</w:t>
      </w:r>
      <w:r>
        <w:rPr>
          <w:rFonts w:hint="eastAsia" w:ascii="宋体" w:hAnsi="宋体" w:eastAsia="宋体" w:cs="宋体"/>
          <w:color w:val="auto"/>
          <w:sz w:val="22"/>
          <w:szCs w:val="22"/>
        </w:rPr>
        <w:t>方案，做好接待准备；</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3、最终确定110所拟邀请来温参加对接会的学校名单，</w:t>
      </w:r>
      <w:r>
        <w:rPr>
          <w:rFonts w:hint="eastAsia" w:ascii="宋体" w:hAnsi="宋体" w:eastAsia="宋体" w:cs="宋体"/>
          <w:color w:val="auto"/>
          <w:sz w:val="22"/>
          <w:szCs w:val="22"/>
          <w:lang w:val="en-US" w:eastAsia="zh-CN"/>
        </w:rPr>
        <w:t>由</w:t>
      </w:r>
      <w:r>
        <w:rPr>
          <w:rFonts w:hint="eastAsia" w:ascii="宋体" w:hAnsi="宋体" w:eastAsia="宋体" w:cs="宋体"/>
          <w:color w:val="auto"/>
          <w:sz w:val="22"/>
          <w:szCs w:val="22"/>
        </w:rPr>
        <w:t>供应商做好各参会学校的邀请工作；</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4、及时掌握校企交流洽谈情况，确定好企业与学校对接交流的具体安排；</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5、按照既定方案完成所有前期准备工作，确定并预演对接会具体流程；</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供应商</w:t>
      </w:r>
      <w:r>
        <w:rPr>
          <w:rFonts w:hint="eastAsia" w:ascii="宋体" w:hAnsi="宋体" w:eastAsia="宋体" w:cs="宋体"/>
          <w:color w:val="auto"/>
          <w:sz w:val="22"/>
          <w:szCs w:val="22"/>
          <w:lang w:val="en-US" w:eastAsia="zh-CN"/>
        </w:rPr>
        <w:t>在签订合同后，应</w:t>
      </w:r>
      <w:r>
        <w:rPr>
          <w:rFonts w:hint="eastAsia" w:ascii="宋体" w:hAnsi="宋体" w:eastAsia="宋体" w:cs="宋体"/>
          <w:color w:val="auto"/>
          <w:sz w:val="22"/>
          <w:szCs w:val="22"/>
        </w:rPr>
        <w:t>每</w:t>
      </w:r>
      <w:r>
        <w:rPr>
          <w:rFonts w:hint="eastAsia" w:ascii="宋体" w:hAnsi="宋体" w:eastAsia="宋体" w:cs="宋体"/>
          <w:color w:val="auto"/>
          <w:sz w:val="22"/>
          <w:szCs w:val="22"/>
          <w:lang w:val="en-US" w:eastAsia="zh-CN"/>
        </w:rPr>
        <w:t>周</w:t>
      </w:r>
      <w:r>
        <w:rPr>
          <w:rFonts w:hint="eastAsia" w:ascii="宋体" w:hAnsi="宋体" w:eastAsia="宋体" w:cs="宋体"/>
          <w:color w:val="auto"/>
          <w:sz w:val="22"/>
          <w:szCs w:val="22"/>
        </w:rPr>
        <w:t>定时向采购人</w:t>
      </w:r>
      <w:r>
        <w:rPr>
          <w:rFonts w:hint="eastAsia" w:ascii="宋体" w:hAnsi="宋体" w:eastAsia="宋体" w:cs="宋体"/>
          <w:color w:val="auto"/>
          <w:sz w:val="22"/>
          <w:szCs w:val="22"/>
          <w:lang w:val="en-US" w:eastAsia="zh-CN"/>
        </w:rPr>
        <w:t>汇报、</w:t>
      </w:r>
      <w:r>
        <w:rPr>
          <w:rFonts w:hint="eastAsia" w:ascii="宋体" w:hAnsi="宋体" w:eastAsia="宋体" w:cs="宋体"/>
          <w:color w:val="auto"/>
          <w:sz w:val="22"/>
          <w:szCs w:val="22"/>
        </w:rPr>
        <w:t>提交</w:t>
      </w:r>
      <w:r>
        <w:rPr>
          <w:rFonts w:hint="eastAsia" w:ascii="宋体" w:hAnsi="宋体" w:eastAsia="宋体" w:cs="宋体"/>
          <w:color w:val="auto"/>
          <w:sz w:val="22"/>
          <w:szCs w:val="22"/>
          <w:lang w:val="en-US" w:eastAsia="zh-CN"/>
        </w:rPr>
        <w:t>各节点</w:t>
      </w:r>
      <w:r>
        <w:rPr>
          <w:rFonts w:hint="eastAsia" w:ascii="宋体" w:hAnsi="宋体" w:eastAsia="宋体" w:cs="宋体"/>
          <w:color w:val="auto"/>
          <w:sz w:val="22"/>
          <w:szCs w:val="22"/>
        </w:rPr>
        <w:t>进展</w:t>
      </w:r>
      <w:r>
        <w:rPr>
          <w:rFonts w:hint="eastAsia" w:ascii="宋体" w:hAnsi="宋体" w:eastAsia="宋体" w:cs="宋体"/>
          <w:color w:val="auto"/>
          <w:sz w:val="22"/>
          <w:szCs w:val="22"/>
          <w:lang w:val="en-US" w:eastAsia="zh-CN"/>
        </w:rPr>
        <w:t>情况</w:t>
      </w:r>
      <w:r>
        <w:rPr>
          <w:rFonts w:hint="eastAsia" w:ascii="宋体" w:hAnsi="宋体" w:eastAsia="宋体" w:cs="宋体"/>
          <w:color w:val="auto"/>
          <w:sz w:val="22"/>
          <w:szCs w:val="22"/>
        </w:rPr>
        <w:t>及相关资料</w:t>
      </w:r>
      <w:r>
        <w:rPr>
          <w:rFonts w:hint="eastAsia" w:ascii="宋体" w:hAnsi="宋体" w:eastAsia="宋体" w:cs="宋体"/>
          <w:color w:val="auto"/>
          <w:sz w:val="22"/>
          <w:szCs w:val="22"/>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2" w:firstLineChars="200"/>
        <w:jc w:val="left"/>
        <w:textAlignment w:val="auto"/>
        <w:outlineLvl w:val="9"/>
        <w:rPr>
          <w:rFonts w:hint="eastAsia" w:ascii="宋体" w:hAnsi="宋体" w:eastAsia="宋体" w:cs="宋体"/>
          <w:b/>
          <w:sz w:val="22"/>
          <w:szCs w:val="22"/>
        </w:rPr>
      </w:pPr>
      <w:bookmarkStart w:id="296" w:name="_Toc14218"/>
      <w:bookmarkStart w:id="297" w:name="_Toc352773106"/>
      <w:r>
        <w:rPr>
          <w:rFonts w:hint="eastAsia" w:ascii="宋体" w:hAnsi="宋体" w:eastAsia="宋体" w:cs="宋体"/>
          <w:b/>
          <w:sz w:val="22"/>
          <w:szCs w:val="22"/>
        </w:rPr>
        <w:t>（三）后续跟踪</w:t>
      </w:r>
      <w:bookmarkEnd w:id="296"/>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1、采取“现场交流+专人日常咨询联络+会后落地服务”三位一体化、全方位一站式跟踪服务，推动校企合作项目及时落地转化。</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2、要求每个月定时向采购人提交项目进展报告及相关资料；定期举行联系沟通会议，使采购人了解项目的执行落实状况，具体时间由项目负责人与采购人协调确定。</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3、要求及时做好校企对接会文书资料的收集、立卷、归档工作，并在提出验收申请时向采购人提交。</w:t>
      </w:r>
    </w:p>
    <w:bookmarkEnd w:id="297"/>
    <w:p>
      <w:pPr>
        <w:keepNext w:val="0"/>
        <w:keepLines w:val="0"/>
        <w:pageBreakBefore w:val="0"/>
        <w:widowControl w:val="0"/>
        <w:kinsoku/>
        <w:wordWrap/>
        <w:overflowPunct/>
        <w:topLinePunct w:val="0"/>
        <w:autoSpaceDE/>
        <w:autoSpaceDN/>
        <w:bidi w:val="0"/>
        <w:adjustRightInd w:val="0"/>
        <w:snapToGrid/>
        <w:spacing w:line="360" w:lineRule="auto"/>
        <w:ind w:left="0" w:leftChars="0" w:firstLine="442" w:firstLineChars="200"/>
        <w:jc w:val="left"/>
        <w:textAlignment w:val="auto"/>
        <w:outlineLvl w:val="9"/>
        <w:rPr>
          <w:rFonts w:hint="eastAsia" w:ascii="宋体" w:hAnsi="宋体" w:eastAsia="宋体" w:cs="宋体"/>
          <w:b/>
          <w:sz w:val="22"/>
          <w:szCs w:val="22"/>
        </w:rPr>
      </w:pPr>
      <w:bookmarkStart w:id="298" w:name="_Toc1159"/>
      <w:r>
        <w:rPr>
          <w:rFonts w:hint="eastAsia" w:ascii="宋体" w:hAnsi="宋体" w:eastAsia="宋体" w:cs="宋体"/>
          <w:b/>
          <w:sz w:val="22"/>
          <w:szCs w:val="22"/>
        </w:rPr>
        <w:t>（四）媒体宣传推广工作</w:t>
      </w:r>
      <w:bookmarkEnd w:id="298"/>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1、联合多家权威媒体进行全方位多层次报道，并运用新媒体手段，发挥全媒体报道优势，开展多种形式的新闻宣传活动、互动活动。</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2、在国家、省级</w:t>
      </w:r>
      <w:r>
        <w:rPr>
          <w:rFonts w:hint="eastAsia" w:ascii="宋体" w:hAnsi="宋体" w:eastAsia="宋体" w:cs="宋体"/>
          <w:sz w:val="22"/>
          <w:szCs w:val="22"/>
          <w:lang w:val="en-US" w:eastAsia="zh-CN"/>
        </w:rPr>
        <w:t>主流</w:t>
      </w:r>
      <w:r>
        <w:rPr>
          <w:rFonts w:hint="eastAsia" w:ascii="宋体" w:hAnsi="宋体" w:eastAsia="宋体" w:cs="宋体"/>
          <w:sz w:val="22"/>
          <w:szCs w:val="22"/>
        </w:rPr>
        <w:t>媒体平台及温州市级</w:t>
      </w:r>
      <w:r>
        <w:rPr>
          <w:rFonts w:hint="eastAsia" w:ascii="宋体" w:hAnsi="宋体" w:eastAsia="宋体" w:cs="宋体"/>
          <w:sz w:val="22"/>
          <w:szCs w:val="22"/>
          <w:lang w:val="en-US" w:eastAsia="zh-CN"/>
        </w:rPr>
        <w:t>主流</w:t>
      </w:r>
      <w:r>
        <w:rPr>
          <w:rFonts w:hint="eastAsia" w:ascii="宋体" w:hAnsi="宋体" w:eastAsia="宋体" w:cs="宋体"/>
          <w:sz w:val="22"/>
          <w:szCs w:val="22"/>
        </w:rPr>
        <w:t>媒体、官方微信平台、APP进行相关宣传报道；开辟 202</w:t>
      </w:r>
      <w:r>
        <w:rPr>
          <w:rFonts w:hint="eastAsia" w:ascii="宋体" w:hAnsi="宋体" w:eastAsia="宋体" w:cs="宋体"/>
          <w:sz w:val="22"/>
          <w:szCs w:val="22"/>
          <w:lang w:val="en-US" w:eastAsia="zh-CN"/>
        </w:rPr>
        <w:t>4</w:t>
      </w:r>
      <w:r>
        <w:rPr>
          <w:rFonts w:hint="eastAsia" w:ascii="宋体" w:hAnsi="宋体" w:eastAsia="宋体" w:cs="宋体"/>
          <w:sz w:val="22"/>
          <w:szCs w:val="22"/>
        </w:rPr>
        <w:t xml:space="preserve"> 中国•温州“千企百校”人才合作对接会的专题页面进行详细宣传。</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3、通过全方位宣传推广，最大限度地扩大校企对接会的影响，推动校企双方建立长期、紧密的合作关系，构建校企利益共同体，吸引高校专家学者来温开展学术和技术交流活动，吸引各地大学生来温工作创业，为温州经济发展注入新动力，增添新活力，助推温州民营企业健康成长、温州经济高质量发展。</w:t>
      </w:r>
    </w:p>
    <w:p>
      <w:pPr>
        <w:pStyle w:val="6"/>
        <w:bidi w:val="0"/>
        <w:spacing w:line="360" w:lineRule="auto"/>
        <w:jc w:val="both"/>
        <w:rPr>
          <w:rFonts w:hint="eastAsia" w:ascii="宋体" w:hAnsi="宋体" w:eastAsia="宋体" w:cs="宋体"/>
          <w:sz w:val="22"/>
          <w:szCs w:val="22"/>
        </w:rPr>
      </w:pPr>
      <w:bookmarkStart w:id="299" w:name="_Toc76052091"/>
      <w:bookmarkStart w:id="300" w:name="_Toc27536"/>
      <w:r>
        <w:rPr>
          <w:rFonts w:hint="eastAsia" w:ascii="宋体" w:hAnsi="宋体" w:eastAsia="宋体" w:cs="宋体"/>
          <w:sz w:val="22"/>
          <w:szCs w:val="22"/>
        </w:rPr>
        <w:t>五、对接会工作要求</w:t>
      </w:r>
      <w:bookmarkEnd w:id="299"/>
      <w:bookmarkEnd w:id="300"/>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color w:val="auto"/>
          <w:sz w:val="22"/>
          <w:szCs w:val="22"/>
        </w:rPr>
      </w:pPr>
      <w:bookmarkStart w:id="301" w:name="_Toc2155"/>
      <w:r>
        <w:rPr>
          <w:rFonts w:hint="eastAsia" w:ascii="宋体" w:hAnsi="宋体" w:eastAsia="宋体" w:cs="宋体"/>
          <w:color w:val="auto"/>
          <w:sz w:val="22"/>
          <w:szCs w:val="22"/>
          <w:lang w:val="en-US" w:eastAsia="zh-CN"/>
        </w:rPr>
        <w:t>（一）</w:t>
      </w:r>
      <w:r>
        <w:rPr>
          <w:rFonts w:hint="eastAsia" w:ascii="宋体" w:hAnsi="宋体" w:eastAsia="宋体" w:cs="宋体"/>
          <w:color w:val="auto"/>
          <w:sz w:val="22"/>
          <w:szCs w:val="22"/>
        </w:rPr>
        <w:t>活动</w:t>
      </w:r>
      <w:r>
        <w:rPr>
          <w:rFonts w:hint="eastAsia" w:ascii="宋体" w:hAnsi="宋体" w:eastAsia="宋体" w:cs="宋体"/>
          <w:color w:val="auto"/>
          <w:sz w:val="22"/>
          <w:szCs w:val="22"/>
          <w:lang w:val="en-US" w:eastAsia="zh-CN"/>
        </w:rPr>
        <w:t>安排</w:t>
      </w:r>
      <w:r>
        <w:rPr>
          <w:rFonts w:hint="eastAsia" w:ascii="宋体" w:hAnsi="宋体" w:eastAsia="宋体" w:cs="宋体"/>
          <w:color w:val="auto"/>
          <w:sz w:val="22"/>
          <w:szCs w:val="22"/>
        </w:rPr>
        <w:t>在</w:t>
      </w:r>
      <w:r>
        <w:rPr>
          <w:rFonts w:hint="eastAsia" w:ascii="宋体" w:hAnsi="宋体" w:eastAsia="宋体" w:cs="宋体"/>
          <w:color w:val="auto"/>
          <w:kern w:val="2"/>
          <w:sz w:val="22"/>
          <w:szCs w:val="22"/>
          <w:lang w:val="en" w:eastAsia="zh-CN" w:bidi="ar"/>
        </w:rPr>
        <w:t>温州市国际会展中心（</w:t>
      </w:r>
      <w:r>
        <w:rPr>
          <w:rFonts w:hint="eastAsia" w:ascii="宋体" w:hAnsi="宋体" w:eastAsia="宋体" w:cs="宋体"/>
          <w:color w:val="auto"/>
          <w:kern w:val="2"/>
          <w:sz w:val="22"/>
          <w:szCs w:val="22"/>
          <w:lang w:val="en-US" w:eastAsia="zh-CN" w:bidi="ar"/>
        </w:rPr>
        <w:t>3号馆</w:t>
      </w:r>
      <w:r>
        <w:rPr>
          <w:rFonts w:hint="eastAsia" w:ascii="宋体" w:hAnsi="宋体" w:eastAsia="宋体" w:cs="宋体"/>
          <w:color w:val="auto"/>
          <w:kern w:val="2"/>
          <w:sz w:val="22"/>
          <w:szCs w:val="22"/>
          <w:lang w:val="en" w:eastAsia="zh-CN" w:bidi="ar"/>
        </w:rPr>
        <w:t>）</w:t>
      </w:r>
      <w:r>
        <w:rPr>
          <w:rFonts w:hint="eastAsia" w:ascii="宋体" w:hAnsi="宋体" w:eastAsia="宋体" w:cs="宋体"/>
          <w:color w:val="auto"/>
          <w:sz w:val="22"/>
          <w:szCs w:val="22"/>
        </w:rPr>
        <w:t>。</w:t>
      </w:r>
      <w:bookmarkEnd w:id="301"/>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（二）</w:t>
      </w:r>
      <w:r>
        <w:rPr>
          <w:rFonts w:hint="eastAsia" w:ascii="宋体" w:hAnsi="宋体" w:eastAsia="宋体" w:cs="宋体"/>
          <w:color w:val="auto"/>
          <w:sz w:val="22"/>
          <w:szCs w:val="22"/>
        </w:rPr>
        <w:t>供应商</w:t>
      </w:r>
      <w:r>
        <w:rPr>
          <w:rFonts w:hint="eastAsia" w:ascii="宋体" w:hAnsi="宋体" w:eastAsia="宋体" w:cs="宋体"/>
          <w:color w:val="auto"/>
          <w:sz w:val="22"/>
          <w:szCs w:val="22"/>
          <w:lang w:val="en-US" w:eastAsia="zh-CN"/>
        </w:rPr>
        <w:t>在中标后应组建专门工作团队，安排专业人员做好各项工作，包括</w:t>
      </w:r>
      <w:r>
        <w:rPr>
          <w:rFonts w:hint="eastAsia" w:ascii="宋体" w:hAnsi="宋体" w:eastAsia="宋体" w:cs="宋体"/>
          <w:color w:val="auto"/>
          <w:sz w:val="22"/>
          <w:szCs w:val="22"/>
        </w:rPr>
        <w:t>各参会学校来温人员的接待工作，提供1</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0多所院校来温人员的邀请、食宿、用车、接送等相关工作，以及</w:t>
      </w:r>
      <w:r>
        <w:rPr>
          <w:rFonts w:hint="eastAsia" w:ascii="宋体" w:hAnsi="宋体" w:eastAsia="宋体" w:cs="宋体"/>
          <w:color w:val="auto"/>
          <w:sz w:val="22"/>
          <w:szCs w:val="22"/>
          <w:lang w:val="en-US" w:eastAsia="zh-CN"/>
        </w:rPr>
        <w:t>开幕、对接、</w:t>
      </w:r>
      <w:r>
        <w:rPr>
          <w:rFonts w:hint="eastAsia" w:ascii="宋体" w:hAnsi="宋体" w:eastAsia="宋体" w:cs="宋体"/>
          <w:color w:val="auto"/>
          <w:sz w:val="22"/>
          <w:szCs w:val="22"/>
        </w:rPr>
        <w:t>签约会场的租赁、布置及会场服务工作。所有院校来温人员的邀请费用、食宿交通等配套服务费用、会场租赁布置费用，以及完成合同所需的一切本身和不可或缺的所有工作开支、政策性文件规定及合同包含的所有风险、责任等各项全部费用</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均由供应商负责承担，并计入投标报价。</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同时，供应商应做好包括但不限于以下各项工作：</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1、负责本次校企对接会的各项申报审批（如有）、协调相关事宜、负责重要活动安排，编制具体实施方案。</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2、负责对接会期间的组织、管理、协调及其他相关配套服务工作，项目组人员应合理分工、分组负责，确保项目顺利开展。</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3、负责校企对接会相关信息的收集，并与综合协调组做好工作对接。</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4、负责与有关单位的联系，落实相关单位的邀请，综合协调各工作组工作，联系、沟通各项活动安排，把握工作进度。</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5、积极协助配合市人社</w:t>
      </w:r>
      <w:r>
        <w:rPr>
          <w:rFonts w:hint="eastAsia" w:ascii="宋体" w:hAnsi="宋体" w:eastAsia="宋体" w:cs="宋体"/>
          <w:sz w:val="22"/>
          <w:szCs w:val="22"/>
          <w:lang w:val="en-US" w:eastAsia="zh-CN"/>
        </w:rPr>
        <w:t>局</w:t>
      </w:r>
      <w:r>
        <w:rPr>
          <w:rFonts w:hint="eastAsia" w:ascii="宋体" w:hAnsi="宋体" w:eastAsia="宋体" w:cs="宋体"/>
          <w:sz w:val="22"/>
          <w:szCs w:val="22"/>
        </w:rPr>
        <w:t>关于本次对接会的有关工作。</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6、积极协调配合与校企对接会保障工作有关的各部门单位，做好对接会学校考察人员的联络接待、食宿安排、餐饮卫生、防疫工作、人身安全、医疗保健等各方面的保障工作，并制订各项工作的应急预案，确保对接会活动顺利完成。</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7、负责签约场地的安排、会场布置、会场组织及撤场工作。</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8、负责新闻宣传报道的总体策划，分会前、会中和会后三个阶段制定校企对接会宣传工作的具体方案；组织开展对校企对接会的宣传报道，在会前和会议期间，做好校企对接会宣传和媒体邀约工作及各大媒体宣传报道，并协调、配合各新闻媒体的采访与报道；负责校企对接会期间记者的接待；负责会后总结宣传。</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9、负责本次活动相关的临时性事务。</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br w:type="page"/>
      </w:r>
    </w:p>
    <w:p>
      <w:pPr>
        <w:pStyle w:val="5"/>
        <w:rPr>
          <w:rFonts w:hint="eastAsia" w:ascii="宋体" w:hAnsi="宋体" w:eastAsia="宋体" w:cs="宋体"/>
          <w:color w:val="000000"/>
          <w:sz w:val="36"/>
          <w:szCs w:val="36"/>
        </w:rPr>
      </w:pPr>
      <w:bookmarkStart w:id="302" w:name="_Toc17469"/>
      <w:bookmarkStart w:id="303" w:name="_Toc23884113"/>
      <w:bookmarkStart w:id="304" w:name="_Toc13122"/>
      <w:bookmarkStart w:id="305" w:name="_Toc18472"/>
      <w:r>
        <w:rPr>
          <w:rFonts w:hint="eastAsia" w:ascii="宋体" w:hAnsi="宋体" w:eastAsia="宋体" w:cs="宋体"/>
          <w:color w:val="000000"/>
          <w:sz w:val="36"/>
          <w:szCs w:val="36"/>
        </w:rPr>
        <w:t>第五部分 磋商原则及方法</w:t>
      </w:r>
      <w:bookmarkEnd w:id="302"/>
      <w:bookmarkEnd w:id="303"/>
      <w:bookmarkEnd w:id="304"/>
      <w:bookmarkEnd w:id="305"/>
    </w:p>
    <w:p>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宋体" w:hAnsi="宋体" w:eastAsia="宋体" w:cs="宋体"/>
          <w:b/>
          <w:color w:val="000000"/>
          <w:sz w:val="22"/>
          <w:szCs w:val="22"/>
        </w:rPr>
      </w:pPr>
      <w:r>
        <w:rPr>
          <w:rFonts w:hint="eastAsia" w:ascii="宋体" w:hAnsi="宋体" w:eastAsia="宋体" w:cs="宋体"/>
          <w:b/>
          <w:bCs/>
          <w:color w:val="000000"/>
          <w:sz w:val="22"/>
          <w:szCs w:val="22"/>
        </w:rPr>
        <w:t>根据《中华人民共和国政府采购法》、《政府采购竞争性磋商采购方式管理暂行办法》等相关法规特制定以下磋商评审办法。</w:t>
      </w:r>
    </w:p>
    <w:p>
      <w:pPr>
        <w:pStyle w:val="6"/>
        <w:pageBreakBefore w:val="0"/>
        <w:widowControl w:val="0"/>
        <w:kinsoku/>
        <w:wordWrap/>
        <w:overflowPunct/>
        <w:topLinePunct w:val="0"/>
        <w:autoSpaceDE/>
        <w:autoSpaceDN/>
        <w:bidi w:val="0"/>
        <w:adjustRightInd w:val="0"/>
        <w:snapToGrid/>
        <w:spacing w:beforeLines="0" w:afterLines="0"/>
        <w:jc w:val="both"/>
        <w:textAlignment w:val="auto"/>
        <w:rPr>
          <w:rFonts w:hint="eastAsia" w:ascii="宋体" w:hAnsi="宋体" w:eastAsia="宋体" w:cs="宋体"/>
          <w:sz w:val="22"/>
          <w:szCs w:val="22"/>
        </w:rPr>
      </w:pPr>
      <w:bookmarkStart w:id="306" w:name="_Toc23884074"/>
      <w:bookmarkStart w:id="307" w:name="_Toc507146686"/>
      <w:bookmarkStart w:id="308" w:name="_Toc24945"/>
      <w:bookmarkStart w:id="309" w:name="_Toc3675"/>
      <w:bookmarkStart w:id="310" w:name="_Toc467175864"/>
      <w:bookmarkStart w:id="311" w:name="_Toc23884114"/>
      <w:bookmarkStart w:id="312" w:name="_Toc458516434"/>
      <w:bookmarkStart w:id="313" w:name="_Toc24563"/>
      <w:bookmarkStart w:id="314" w:name="_Toc527717319"/>
      <w:bookmarkStart w:id="315" w:name="_Toc445832502"/>
      <w:r>
        <w:rPr>
          <w:rFonts w:hint="eastAsia" w:ascii="宋体" w:hAnsi="宋体" w:eastAsia="宋体" w:cs="宋体"/>
          <w:sz w:val="22"/>
          <w:szCs w:val="22"/>
        </w:rPr>
        <w:t>一</w:t>
      </w:r>
      <w:r>
        <w:rPr>
          <w:rFonts w:hint="eastAsia" w:ascii="宋体" w:hAnsi="宋体" w:eastAsia="宋体" w:cs="宋体"/>
          <w:sz w:val="22"/>
          <w:szCs w:val="22"/>
          <w:lang w:eastAsia="zh-CN"/>
        </w:rPr>
        <w:t>、</w:t>
      </w:r>
      <w:r>
        <w:rPr>
          <w:rFonts w:hint="eastAsia" w:ascii="宋体" w:hAnsi="宋体" w:eastAsia="宋体" w:cs="宋体"/>
          <w:sz w:val="22"/>
          <w:szCs w:val="22"/>
        </w:rPr>
        <w:t>总则</w:t>
      </w:r>
      <w:bookmarkEnd w:id="306"/>
      <w:bookmarkEnd w:id="307"/>
      <w:bookmarkEnd w:id="308"/>
      <w:bookmarkEnd w:id="309"/>
      <w:bookmarkEnd w:id="310"/>
      <w:bookmarkEnd w:id="311"/>
      <w:bookmarkEnd w:id="312"/>
      <w:bookmarkEnd w:id="313"/>
      <w:bookmarkEnd w:id="314"/>
      <w:bookmarkEnd w:id="315"/>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磋商工作遵循“公平、公正、科学、择优”原则和“诚实、信誉、效率”的服务原则。最大限度的保护采购人权益，严格按照磋商文件的要求，对</w:t>
      </w:r>
      <w:r>
        <w:rPr>
          <w:rFonts w:hint="eastAsia" w:ascii="宋体" w:hAnsi="宋体" w:eastAsia="宋体" w:cs="宋体"/>
          <w:color w:val="auto"/>
          <w:sz w:val="22"/>
          <w:szCs w:val="22"/>
          <w:highlight w:val="none"/>
        </w:rPr>
        <w:t>磋商</w:t>
      </w:r>
      <w:r>
        <w:rPr>
          <w:rFonts w:hint="eastAsia" w:ascii="宋体" w:hAnsi="宋体" w:eastAsia="宋体" w:cs="宋体"/>
          <w:color w:val="000000"/>
          <w:sz w:val="22"/>
          <w:szCs w:val="22"/>
        </w:rPr>
        <w:t>响应文件进行综合评审。</w:t>
      </w:r>
      <w:r>
        <w:rPr>
          <w:rFonts w:hint="eastAsia" w:ascii="宋体" w:hAnsi="宋体" w:eastAsia="宋体" w:cs="宋体"/>
          <w:color w:val="auto"/>
          <w:sz w:val="22"/>
          <w:szCs w:val="22"/>
          <w:highlight w:val="none"/>
        </w:rPr>
        <w:t>磋商</w:t>
      </w:r>
      <w:r>
        <w:rPr>
          <w:rFonts w:hint="eastAsia" w:ascii="宋体" w:hAnsi="宋体" w:eastAsia="宋体" w:cs="宋体"/>
          <w:color w:val="000000"/>
          <w:sz w:val="22"/>
          <w:szCs w:val="22"/>
        </w:rPr>
        <w:t>供应商不得以任何方式干扰政府采购工作的进行，一经发现其</w:t>
      </w:r>
      <w:r>
        <w:rPr>
          <w:rFonts w:hint="eastAsia" w:ascii="宋体" w:hAnsi="宋体" w:eastAsia="宋体" w:cs="宋体"/>
          <w:color w:val="auto"/>
          <w:sz w:val="22"/>
          <w:szCs w:val="22"/>
          <w:highlight w:val="none"/>
        </w:rPr>
        <w:t>磋商</w:t>
      </w:r>
      <w:r>
        <w:rPr>
          <w:rFonts w:hint="eastAsia" w:ascii="宋体" w:hAnsi="宋体" w:eastAsia="宋体" w:cs="宋体"/>
          <w:color w:val="000000"/>
          <w:sz w:val="22"/>
          <w:szCs w:val="22"/>
        </w:rPr>
        <w:t>响应文件将被拒绝。</w:t>
      </w:r>
    </w:p>
    <w:p>
      <w:pPr>
        <w:pStyle w:val="6"/>
        <w:pageBreakBefore w:val="0"/>
        <w:widowControl w:val="0"/>
        <w:kinsoku/>
        <w:wordWrap/>
        <w:overflowPunct/>
        <w:topLinePunct w:val="0"/>
        <w:autoSpaceDE/>
        <w:autoSpaceDN/>
        <w:bidi w:val="0"/>
        <w:adjustRightInd w:val="0"/>
        <w:snapToGrid/>
        <w:spacing w:beforeLines="0" w:afterLines="0"/>
        <w:jc w:val="both"/>
        <w:textAlignment w:val="auto"/>
        <w:rPr>
          <w:rFonts w:hint="eastAsia" w:ascii="宋体" w:hAnsi="宋体" w:eastAsia="宋体" w:cs="宋体"/>
          <w:sz w:val="22"/>
          <w:szCs w:val="22"/>
        </w:rPr>
      </w:pPr>
      <w:bookmarkStart w:id="316" w:name="_Toc1461"/>
      <w:bookmarkStart w:id="317" w:name="_Toc21041"/>
      <w:bookmarkStart w:id="318" w:name="_Toc31175"/>
      <w:r>
        <w:rPr>
          <w:rFonts w:hint="eastAsia" w:ascii="宋体" w:hAnsi="宋体" w:eastAsia="宋体" w:cs="宋体"/>
          <w:sz w:val="22"/>
          <w:szCs w:val="22"/>
        </w:rPr>
        <w:t>二</w:t>
      </w:r>
      <w:r>
        <w:rPr>
          <w:rFonts w:hint="eastAsia" w:ascii="宋体" w:hAnsi="宋体" w:eastAsia="宋体" w:cs="宋体"/>
          <w:sz w:val="22"/>
          <w:szCs w:val="22"/>
          <w:lang w:val="en-US" w:eastAsia="zh-CN"/>
        </w:rPr>
        <w:t>、</w:t>
      </w:r>
      <w:r>
        <w:rPr>
          <w:rFonts w:hint="eastAsia" w:ascii="宋体" w:hAnsi="宋体" w:eastAsia="宋体" w:cs="宋体"/>
          <w:sz w:val="22"/>
          <w:szCs w:val="22"/>
        </w:rPr>
        <w:t>磋商程序</w:t>
      </w:r>
      <w:bookmarkEnd w:id="316"/>
      <w:bookmarkEnd w:id="317"/>
      <w:bookmarkEnd w:id="318"/>
    </w:p>
    <w:p>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outlineLvl w:val="9"/>
        <w:rPr>
          <w:rFonts w:hint="eastAsia" w:ascii="宋体" w:hAnsi="宋体" w:eastAsia="宋体" w:cs="宋体"/>
          <w:color w:val="000000"/>
          <w:sz w:val="22"/>
          <w:szCs w:val="22"/>
        </w:rPr>
      </w:pPr>
      <w:r>
        <w:rPr>
          <w:rFonts w:hint="eastAsia" w:ascii="宋体" w:hAnsi="宋体" w:eastAsia="宋体" w:cs="宋体"/>
          <w:b/>
          <w:color w:val="000000"/>
          <w:sz w:val="22"/>
          <w:szCs w:val="22"/>
        </w:rPr>
        <w:t>1、磋商和评审程序：本次磋商分三个阶段进行，具体详见本磋商文件《第一部分 供应商须知》“五、磋商和评审”</w:t>
      </w:r>
      <w:r>
        <w:rPr>
          <w:rFonts w:hint="eastAsia" w:ascii="宋体" w:hAnsi="宋体" w:eastAsia="宋体" w:cs="宋体"/>
          <w:color w:val="000000"/>
          <w:sz w:val="22"/>
          <w:szCs w:val="22"/>
        </w:rPr>
        <w:t>。</w:t>
      </w:r>
    </w:p>
    <w:p>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2、</w:t>
      </w:r>
      <w:r>
        <w:rPr>
          <w:rFonts w:hint="eastAsia" w:ascii="宋体" w:hAnsi="宋体" w:eastAsia="宋体" w:cs="宋体"/>
          <w:b/>
          <w:color w:val="000000"/>
          <w:sz w:val="22"/>
          <w:szCs w:val="22"/>
          <w:u w:val="single"/>
        </w:rPr>
        <w:t>在采购过程中符合要求的有效供应商只有2家的，根据《财政部关于政府采购竞争性磋商采购方式管理暂行办法有关问题的补充通知》财库〔2015〕124号文件规定，竞争性磋商采购活动可以继续进行。只有1家，本项目流标，重新开展采购活动。</w:t>
      </w:r>
    </w:p>
    <w:p>
      <w:pPr>
        <w:pStyle w:val="6"/>
        <w:pageBreakBefore w:val="0"/>
        <w:widowControl w:val="0"/>
        <w:kinsoku/>
        <w:wordWrap/>
        <w:overflowPunct/>
        <w:topLinePunct w:val="0"/>
        <w:autoSpaceDE/>
        <w:autoSpaceDN/>
        <w:bidi w:val="0"/>
        <w:adjustRightInd w:val="0"/>
        <w:snapToGrid/>
        <w:spacing w:beforeLines="0" w:afterLines="0"/>
        <w:jc w:val="both"/>
        <w:textAlignment w:val="auto"/>
        <w:rPr>
          <w:rFonts w:hint="eastAsia" w:ascii="宋体" w:hAnsi="宋体" w:eastAsia="宋体" w:cs="宋体"/>
          <w:color w:val="000000"/>
          <w:sz w:val="22"/>
          <w:szCs w:val="22"/>
        </w:rPr>
      </w:pPr>
      <w:bookmarkStart w:id="319" w:name="_Toc18279"/>
      <w:bookmarkStart w:id="320" w:name="_Toc5155"/>
      <w:bookmarkStart w:id="321" w:name="_Toc31522"/>
      <w:r>
        <w:rPr>
          <w:rFonts w:hint="eastAsia" w:ascii="宋体" w:hAnsi="宋体" w:eastAsia="宋体" w:cs="宋体"/>
          <w:color w:val="000000"/>
          <w:sz w:val="22"/>
          <w:szCs w:val="22"/>
        </w:rPr>
        <w:t>三</w:t>
      </w:r>
      <w:r>
        <w:rPr>
          <w:rFonts w:hint="eastAsia" w:ascii="宋体" w:hAnsi="宋体" w:eastAsia="宋体" w:cs="宋体"/>
          <w:color w:val="000000"/>
          <w:sz w:val="22"/>
          <w:szCs w:val="22"/>
          <w:lang w:eastAsia="zh-CN"/>
        </w:rPr>
        <w:t>、</w:t>
      </w:r>
      <w:bookmarkEnd w:id="319"/>
      <w:bookmarkEnd w:id="320"/>
      <w:r>
        <w:rPr>
          <w:rFonts w:hint="eastAsia" w:ascii="宋体" w:hAnsi="宋体" w:eastAsia="宋体" w:cs="宋体"/>
          <w:color w:val="000000"/>
          <w:sz w:val="22"/>
          <w:szCs w:val="22"/>
          <w:lang w:eastAsia="zh-CN"/>
        </w:rPr>
        <w:t>磋商细则及成交供应商确定原则</w:t>
      </w:r>
      <w:bookmarkEnd w:id="321"/>
    </w:p>
    <w:p>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outlineLvl w:val="9"/>
        <w:rPr>
          <w:rFonts w:hint="eastAsia" w:ascii="宋体" w:hAnsi="宋体" w:eastAsia="宋体" w:cs="宋体"/>
          <w:b/>
          <w:color w:val="000000"/>
          <w:sz w:val="22"/>
          <w:szCs w:val="22"/>
        </w:rPr>
      </w:pPr>
      <w:bookmarkStart w:id="322" w:name="_Toc29482"/>
      <w:r>
        <w:rPr>
          <w:rFonts w:hint="eastAsia" w:ascii="宋体" w:hAnsi="宋体" w:eastAsia="宋体" w:cs="宋体"/>
          <w:b/>
          <w:color w:val="000000"/>
          <w:sz w:val="22"/>
          <w:szCs w:val="22"/>
        </w:rPr>
        <w:t>1、商务技术文件的评定（90分）</w:t>
      </w:r>
      <w:bookmarkEnd w:id="322"/>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各磋商小组成员按下列评分项目进行评定，每人一张评分计算表，由磋商小组成员各自评定打分并记实名。</w:t>
      </w:r>
      <w:r>
        <w:rPr>
          <w:rFonts w:hint="eastAsia" w:ascii="宋体" w:hAnsi="宋体" w:eastAsia="宋体" w:cs="宋体"/>
          <w:b/>
          <w:bCs/>
          <w:color w:val="000000"/>
          <w:sz w:val="22"/>
          <w:szCs w:val="22"/>
        </w:rPr>
        <w:t>如任何一张表的一项评分内容分值超过规定的范围，则该张表无效。</w:t>
      </w:r>
      <w:r>
        <w:rPr>
          <w:rFonts w:hint="eastAsia" w:ascii="宋体" w:hAnsi="宋体" w:eastAsia="宋体" w:cs="宋体"/>
          <w:color w:val="000000"/>
          <w:sz w:val="22"/>
          <w:szCs w:val="22"/>
        </w:rPr>
        <w:t>磋商小组成员对各磋商供应商的各项评分内容评分</w:t>
      </w:r>
      <w:r>
        <w:rPr>
          <w:rFonts w:hint="eastAsia" w:ascii="宋体" w:hAnsi="宋体" w:eastAsia="宋体" w:cs="宋体"/>
          <w:color w:val="auto"/>
          <w:sz w:val="22"/>
          <w:szCs w:val="22"/>
          <w:highlight w:val="none"/>
        </w:rPr>
        <w:t>合计值</w:t>
      </w:r>
      <w:r>
        <w:rPr>
          <w:rFonts w:hint="eastAsia" w:ascii="宋体" w:hAnsi="宋体" w:eastAsia="宋体" w:cs="宋体"/>
          <w:color w:val="000000"/>
          <w:sz w:val="22"/>
          <w:szCs w:val="22"/>
        </w:rPr>
        <w:t>的算术平均值为该磋商供应商商务技术</w:t>
      </w:r>
      <w:r>
        <w:rPr>
          <w:rFonts w:hint="eastAsia" w:ascii="宋体" w:hAnsi="宋体" w:eastAsia="宋体" w:cs="宋体"/>
          <w:color w:val="000000"/>
          <w:sz w:val="22"/>
          <w:szCs w:val="22"/>
          <w:lang w:val="en-US" w:eastAsia="zh-CN"/>
        </w:rPr>
        <w:t>文件</w:t>
      </w:r>
      <w:r>
        <w:rPr>
          <w:rFonts w:hint="eastAsia" w:ascii="宋体" w:hAnsi="宋体" w:eastAsia="宋体" w:cs="宋体"/>
          <w:color w:val="000000"/>
          <w:sz w:val="22"/>
          <w:szCs w:val="22"/>
        </w:rPr>
        <w:t>的最终得分（四舍五入，保留小数点后二位）。</w:t>
      </w:r>
    </w:p>
    <w:tbl>
      <w:tblPr>
        <w:tblStyle w:val="1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54"/>
        <w:gridCol w:w="6"/>
        <w:gridCol w:w="594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03"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7508" w:type="dxa"/>
            <w:gridSpan w:val="3"/>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评分内容</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703" w:type="dxa"/>
            <w:vMerge w:val="restart"/>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w:t>
            </w:r>
          </w:p>
        </w:tc>
        <w:tc>
          <w:tcPr>
            <w:tcW w:w="7508" w:type="dxa"/>
            <w:gridSpan w:val="3"/>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对本项目任务的理解和分析。</w:t>
            </w:r>
          </w:p>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简要阐述对项目背景、目标任务的理解和分析，对温州产业特性及人才需求现状以及我市以往校企人才合作对接方面的熟悉程度。分析针对性强、项目背景了解深入、全面、理解准确到位合理的</w:t>
            </w:r>
            <w:r>
              <w:rPr>
                <w:rStyle w:val="30"/>
                <w:rFonts w:hint="eastAsia" w:ascii="宋体" w:hAnsi="宋体" w:eastAsia="宋体" w:cs="宋体"/>
                <w:sz w:val="22"/>
                <w:szCs w:val="22"/>
              </w:rPr>
              <w:t>得</w:t>
            </w:r>
            <w:r>
              <w:rPr>
                <w:rFonts w:hint="eastAsia" w:ascii="宋体" w:hAnsi="宋体" w:eastAsia="宋体" w:cs="宋体"/>
                <w:color w:val="000000"/>
                <w:kern w:val="0"/>
                <w:sz w:val="22"/>
                <w:szCs w:val="22"/>
                <w:lang w:val="en-US" w:eastAsia="zh-CN" w:bidi="ar"/>
              </w:rPr>
              <w:t>4.1-6分</w:t>
            </w:r>
            <w:r>
              <w:rPr>
                <w:rFonts w:hint="eastAsia" w:ascii="宋体" w:hAnsi="宋体" w:eastAsia="宋体" w:cs="宋体"/>
                <w:color w:val="auto"/>
                <w:kern w:val="0"/>
                <w:sz w:val="22"/>
                <w:szCs w:val="22"/>
              </w:rPr>
              <w:t>；</w:t>
            </w:r>
            <w:r>
              <w:rPr>
                <w:rFonts w:hint="eastAsia" w:ascii="宋体" w:hAnsi="宋体" w:eastAsia="宋体" w:cs="宋体"/>
                <w:color w:val="000000"/>
                <w:kern w:val="0"/>
                <w:sz w:val="22"/>
                <w:szCs w:val="22"/>
                <w:lang w:val="en-US" w:eastAsia="zh-CN" w:bidi="ar"/>
              </w:rPr>
              <w:t>基本合理的</w:t>
            </w:r>
            <w:r>
              <w:rPr>
                <w:rStyle w:val="30"/>
                <w:rFonts w:hint="eastAsia" w:ascii="宋体" w:hAnsi="宋体" w:eastAsia="宋体" w:cs="宋体"/>
                <w:sz w:val="22"/>
                <w:szCs w:val="22"/>
              </w:rPr>
              <w:t>得</w:t>
            </w:r>
            <w:r>
              <w:rPr>
                <w:rFonts w:hint="eastAsia" w:ascii="宋体" w:hAnsi="宋体" w:eastAsia="宋体" w:cs="宋体"/>
                <w:color w:val="000000"/>
                <w:kern w:val="0"/>
                <w:sz w:val="22"/>
                <w:szCs w:val="22"/>
                <w:lang w:val="en-US" w:eastAsia="zh-CN" w:bidi="ar"/>
              </w:rPr>
              <w:t>2.1-4分</w:t>
            </w:r>
            <w:r>
              <w:rPr>
                <w:rFonts w:hint="eastAsia" w:ascii="宋体" w:hAnsi="宋体" w:eastAsia="宋体" w:cs="宋体"/>
                <w:color w:val="auto"/>
                <w:kern w:val="0"/>
                <w:sz w:val="22"/>
                <w:szCs w:val="22"/>
              </w:rPr>
              <w:t>；</w:t>
            </w:r>
            <w:r>
              <w:rPr>
                <w:rFonts w:hint="eastAsia" w:ascii="宋体" w:hAnsi="宋体" w:eastAsia="宋体" w:cs="宋体"/>
                <w:color w:val="000000"/>
                <w:kern w:val="0"/>
                <w:sz w:val="22"/>
                <w:szCs w:val="22"/>
                <w:lang w:val="en-US" w:eastAsia="zh-CN" w:bidi="ar"/>
              </w:rPr>
              <w:t>部分合理的</w:t>
            </w:r>
            <w:r>
              <w:rPr>
                <w:rStyle w:val="30"/>
                <w:rFonts w:hint="eastAsia" w:ascii="宋体" w:hAnsi="宋体" w:eastAsia="宋体" w:cs="宋体"/>
                <w:sz w:val="22"/>
                <w:szCs w:val="22"/>
              </w:rPr>
              <w:t>得</w:t>
            </w:r>
            <w:r>
              <w:rPr>
                <w:rFonts w:hint="eastAsia" w:ascii="宋体" w:hAnsi="宋体" w:eastAsia="宋体" w:cs="宋体"/>
                <w:color w:val="000000"/>
                <w:kern w:val="0"/>
                <w:sz w:val="22"/>
                <w:szCs w:val="22"/>
                <w:lang w:val="en-US" w:eastAsia="zh-CN" w:bidi="ar"/>
              </w:rPr>
              <w:t>0-2分；未提供不得分。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p>
        </w:tc>
        <w:tc>
          <w:tcPr>
            <w:tcW w:w="7508" w:type="dxa"/>
            <w:gridSpan w:val="3"/>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简要提出针对本项目实施的工作思路和方法，以及任务实施过程中将会遇到的问题，包括工作要点、关键点、难点及针对性的建设性意见。能准确、针对性的阐述本项目实施过程中工作要点、关键点、难点及采取的对应措施得当的</w:t>
            </w:r>
            <w:r>
              <w:rPr>
                <w:rStyle w:val="30"/>
                <w:rFonts w:hint="eastAsia" w:ascii="宋体" w:hAnsi="宋体" w:eastAsia="宋体" w:cs="宋体"/>
                <w:sz w:val="22"/>
                <w:szCs w:val="22"/>
              </w:rPr>
              <w:t>得</w:t>
            </w:r>
            <w:r>
              <w:rPr>
                <w:rFonts w:hint="eastAsia" w:ascii="宋体" w:hAnsi="宋体" w:eastAsia="宋体" w:cs="宋体"/>
                <w:color w:val="000000"/>
                <w:kern w:val="0"/>
                <w:sz w:val="22"/>
                <w:szCs w:val="22"/>
                <w:lang w:val="en-US" w:eastAsia="zh-CN" w:bidi="ar"/>
              </w:rPr>
              <w:t>4.1-6分</w:t>
            </w:r>
            <w:r>
              <w:rPr>
                <w:rFonts w:hint="eastAsia" w:ascii="宋体" w:hAnsi="宋体" w:eastAsia="宋体" w:cs="宋体"/>
                <w:color w:val="auto"/>
                <w:kern w:val="0"/>
                <w:sz w:val="22"/>
                <w:szCs w:val="22"/>
              </w:rPr>
              <w:t>；</w:t>
            </w:r>
            <w:r>
              <w:rPr>
                <w:rFonts w:hint="eastAsia" w:ascii="宋体" w:hAnsi="宋体" w:eastAsia="宋体" w:cs="宋体"/>
                <w:color w:val="000000"/>
                <w:kern w:val="0"/>
                <w:sz w:val="22"/>
                <w:szCs w:val="22"/>
                <w:lang w:val="en-US" w:eastAsia="zh-CN" w:bidi="ar"/>
              </w:rPr>
              <w:t>基本合理的</w:t>
            </w:r>
            <w:r>
              <w:rPr>
                <w:rStyle w:val="30"/>
                <w:rFonts w:hint="eastAsia" w:ascii="宋体" w:hAnsi="宋体" w:eastAsia="宋体" w:cs="宋体"/>
                <w:sz w:val="22"/>
                <w:szCs w:val="22"/>
              </w:rPr>
              <w:t>得</w:t>
            </w:r>
            <w:r>
              <w:rPr>
                <w:rFonts w:hint="eastAsia" w:ascii="宋体" w:hAnsi="宋体" w:eastAsia="宋体" w:cs="宋体"/>
                <w:color w:val="000000"/>
                <w:kern w:val="0"/>
                <w:sz w:val="22"/>
                <w:szCs w:val="22"/>
                <w:lang w:val="en-US" w:eastAsia="zh-CN" w:bidi="ar"/>
              </w:rPr>
              <w:t>2.1-4分</w:t>
            </w:r>
            <w:r>
              <w:rPr>
                <w:rFonts w:hint="eastAsia" w:ascii="宋体" w:hAnsi="宋体" w:eastAsia="宋体" w:cs="宋体"/>
                <w:color w:val="auto"/>
                <w:kern w:val="0"/>
                <w:sz w:val="22"/>
                <w:szCs w:val="22"/>
              </w:rPr>
              <w:t>；</w:t>
            </w:r>
            <w:r>
              <w:rPr>
                <w:rFonts w:hint="eastAsia" w:ascii="宋体" w:hAnsi="宋体" w:eastAsia="宋体" w:cs="宋体"/>
                <w:color w:val="000000"/>
                <w:kern w:val="0"/>
                <w:sz w:val="22"/>
                <w:szCs w:val="22"/>
                <w:lang w:val="en-US" w:eastAsia="zh-CN" w:bidi="ar"/>
              </w:rPr>
              <w:t>部分合理的</w:t>
            </w:r>
            <w:r>
              <w:rPr>
                <w:rStyle w:val="30"/>
                <w:rFonts w:hint="eastAsia" w:ascii="宋体" w:hAnsi="宋体" w:eastAsia="宋体" w:cs="宋体"/>
                <w:sz w:val="22"/>
                <w:szCs w:val="22"/>
              </w:rPr>
              <w:t>得</w:t>
            </w:r>
            <w:r>
              <w:rPr>
                <w:rFonts w:hint="eastAsia" w:ascii="宋体" w:hAnsi="宋体" w:eastAsia="宋体" w:cs="宋体"/>
                <w:color w:val="000000"/>
                <w:kern w:val="0"/>
                <w:sz w:val="22"/>
                <w:szCs w:val="22"/>
                <w:lang w:val="en-US" w:eastAsia="zh-CN" w:bidi="ar"/>
              </w:rPr>
              <w:t>0-2分；未提供不得分。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p>
        </w:tc>
        <w:tc>
          <w:tcPr>
            <w:tcW w:w="1554"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jc w:val="both"/>
              <w:textAlignment w:val="auto"/>
              <w:outlineLvl w:val="9"/>
              <w:rPr>
                <w:rFonts w:hint="eastAsia" w:ascii="宋体" w:hAnsi="宋体" w:eastAsia="宋体" w:cs="宋体"/>
                <w:color w:val="000000"/>
                <w:kern w:val="0"/>
                <w:sz w:val="22"/>
                <w:szCs w:val="22"/>
              </w:rPr>
            </w:pPr>
            <w:r>
              <w:rPr>
                <w:rFonts w:hint="eastAsia" w:ascii="宋体" w:hAnsi="宋体" w:eastAsia="宋体" w:cs="宋体"/>
                <w:sz w:val="22"/>
                <w:szCs w:val="22"/>
                <w:lang w:val="en-US" w:eastAsia="zh-CN"/>
              </w:rPr>
              <w:t>提供</w:t>
            </w:r>
            <w:r>
              <w:rPr>
                <w:rFonts w:hint="eastAsia" w:ascii="宋体" w:hAnsi="宋体" w:eastAsia="宋体" w:cs="宋体"/>
                <w:sz w:val="22"/>
                <w:szCs w:val="22"/>
              </w:rPr>
              <w:t>对接洽谈</w:t>
            </w:r>
            <w:r>
              <w:rPr>
                <w:rFonts w:hint="eastAsia" w:ascii="宋体" w:hAnsi="宋体" w:eastAsia="宋体" w:cs="宋体"/>
                <w:sz w:val="22"/>
                <w:szCs w:val="22"/>
                <w:lang w:val="en-US" w:eastAsia="zh-CN"/>
              </w:rPr>
              <w:t>整体</w:t>
            </w:r>
            <w:r>
              <w:rPr>
                <w:rFonts w:hint="eastAsia" w:ascii="宋体" w:hAnsi="宋体" w:eastAsia="宋体" w:cs="宋体"/>
                <w:sz w:val="22"/>
                <w:szCs w:val="22"/>
              </w:rPr>
              <w:t>方案，根据</w:t>
            </w:r>
            <w:r>
              <w:rPr>
                <w:rFonts w:hint="eastAsia" w:ascii="宋体" w:hAnsi="宋体" w:eastAsia="宋体" w:cs="宋体"/>
                <w:kern w:val="0"/>
                <w:sz w:val="22"/>
                <w:szCs w:val="22"/>
              </w:rPr>
              <w:t>与本次对接会目标要求的符合性、满足性、合理性和可操作性进行</w:t>
            </w:r>
            <w:r>
              <w:rPr>
                <w:rFonts w:hint="eastAsia" w:ascii="宋体" w:hAnsi="宋体" w:eastAsia="宋体" w:cs="宋体"/>
                <w:color w:val="000000"/>
                <w:kern w:val="0"/>
                <w:sz w:val="22"/>
                <w:szCs w:val="22"/>
                <w:lang w:val="en-US" w:eastAsia="zh-CN" w:bidi="ar"/>
              </w:rPr>
              <w:t>评价</w:t>
            </w:r>
            <w:r>
              <w:rPr>
                <w:rFonts w:hint="eastAsia" w:ascii="宋体" w:hAnsi="宋体" w:eastAsia="宋体" w:cs="宋体"/>
                <w:color w:val="000000"/>
                <w:kern w:val="0"/>
                <w:sz w:val="22"/>
                <w:szCs w:val="22"/>
                <w:lang w:bidi="ar"/>
              </w:rPr>
              <w:t>。</w:t>
            </w:r>
          </w:p>
        </w:tc>
        <w:tc>
          <w:tcPr>
            <w:tcW w:w="5954" w:type="dxa"/>
            <w:gridSpan w:val="2"/>
            <w:noWrap w:val="0"/>
            <w:vAlign w:val="center"/>
          </w:tcPr>
          <w:p>
            <w:pPr>
              <w:keepNext w:val="0"/>
              <w:keepLines w:val="0"/>
              <w:pageBreakBefore w:val="0"/>
              <w:numPr>
                <w:ilvl w:val="0"/>
                <w:numId w:val="11"/>
              </w:numPr>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sz w:val="22"/>
                <w:szCs w:val="22"/>
                <w:lang w:eastAsia="zh-CN"/>
              </w:rPr>
            </w:pPr>
            <w:r>
              <w:rPr>
                <w:rFonts w:hint="eastAsia" w:ascii="宋体" w:hAnsi="宋体" w:eastAsia="宋体" w:cs="宋体"/>
                <w:color w:val="auto"/>
                <w:sz w:val="22"/>
                <w:szCs w:val="22"/>
                <w:lang w:val="en-US" w:eastAsia="zh-CN"/>
              </w:rPr>
              <w:t>按照</w:t>
            </w:r>
            <w:r>
              <w:rPr>
                <w:rFonts w:hint="eastAsia" w:ascii="宋体" w:hAnsi="宋体" w:eastAsia="宋体" w:cs="宋体"/>
                <w:color w:val="auto"/>
                <w:sz w:val="22"/>
                <w:szCs w:val="22"/>
              </w:rPr>
              <w:t>拟定计划邀请参加对接洽谈的院校资源，</w:t>
            </w:r>
            <w:r>
              <w:rPr>
                <w:rFonts w:hint="eastAsia" w:ascii="宋体" w:hAnsi="宋体" w:eastAsia="宋体" w:cs="宋体"/>
                <w:sz w:val="22"/>
                <w:szCs w:val="22"/>
              </w:rPr>
              <w:t>包括院校特色及优势专业</w:t>
            </w:r>
            <w:r>
              <w:rPr>
                <w:rFonts w:hint="eastAsia" w:ascii="宋体" w:hAnsi="宋体" w:eastAsia="宋体" w:cs="宋体"/>
                <w:color w:val="000000"/>
                <w:kern w:val="0"/>
                <w:sz w:val="22"/>
                <w:szCs w:val="22"/>
                <w:lang w:bidi="ar"/>
              </w:rPr>
              <w:t>情况</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院校</w:t>
            </w:r>
            <w:r>
              <w:rPr>
                <w:rFonts w:hint="eastAsia" w:ascii="宋体" w:hAnsi="宋体" w:eastAsia="宋体" w:cs="宋体"/>
                <w:bCs/>
                <w:sz w:val="22"/>
                <w:szCs w:val="22"/>
                <w:lang w:val="en-US" w:eastAsia="zh-CN"/>
              </w:rPr>
              <w:t>资源充足</w:t>
            </w:r>
            <w:r>
              <w:rPr>
                <w:rFonts w:hint="eastAsia" w:ascii="宋体" w:hAnsi="宋体" w:eastAsia="宋体" w:cs="宋体"/>
                <w:bCs/>
                <w:sz w:val="22"/>
                <w:szCs w:val="22"/>
              </w:rPr>
              <w:t>合理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特色及专业优势明显</w:t>
            </w:r>
            <w:r>
              <w:rPr>
                <w:rFonts w:hint="eastAsia" w:ascii="宋体" w:hAnsi="宋体" w:eastAsia="宋体" w:cs="宋体"/>
                <w:bCs/>
                <w:sz w:val="22"/>
                <w:szCs w:val="22"/>
              </w:rPr>
              <w:t>的</w:t>
            </w:r>
            <w:r>
              <w:rPr>
                <w:rFonts w:hint="eastAsia" w:ascii="宋体" w:hAnsi="宋体" w:eastAsia="宋体" w:cs="宋体"/>
                <w:bCs/>
                <w:sz w:val="22"/>
                <w:szCs w:val="22"/>
                <w:lang w:val="en-US" w:eastAsia="zh-CN"/>
              </w:rPr>
              <w:t>得4.1</w:t>
            </w:r>
            <w:r>
              <w:rPr>
                <w:rFonts w:hint="eastAsia" w:ascii="宋体" w:hAnsi="宋体" w:eastAsia="宋体" w:cs="宋体"/>
                <w:bCs/>
                <w:sz w:val="22"/>
                <w:szCs w:val="22"/>
              </w:rPr>
              <w:t>-</w:t>
            </w:r>
            <w:r>
              <w:rPr>
                <w:rFonts w:hint="eastAsia" w:ascii="宋体" w:hAnsi="宋体" w:eastAsia="宋体" w:cs="宋体"/>
                <w:bCs/>
                <w:sz w:val="22"/>
                <w:szCs w:val="22"/>
                <w:lang w:val="en-US" w:eastAsia="zh-CN"/>
              </w:rPr>
              <w:t>6</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color w:val="000000"/>
                <w:kern w:val="0"/>
                <w:sz w:val="22"/>
                <w:szCs w:val="22"/>
                <w:lang w:val="en-US" w:eastAsia="zh-CN" w:bidi="ar"/>
              </w:rPr>
              <w:t>院校</w:t>
            </w:r>
            <w:r>
              <w:rPr>
                <w:rFonts w:hint="eastAsia" w:ascii="宋体" w:hAnsi="宋体" w:eastAsia="宋体" w:cs="宋体"/>
                <w:bCs/>
                <w:sz w:val="22"/>
                <w:szCs w:val="22"/>
                <w:lang w:val="en-US" w:eastAsia="zh-CN"/>
              </w:rPr>
              <w:t>资源</w:t>
            </w:r>
            <w:r>
              <w:rPr>
                <w:rFonts w:hint="eastAsia" w:ascii="宋体" w:hAnsi="宋体" w:eastAsia="宋体" w:cs="宋体"/>
                <w:bCs/>
                <w:sz w:val="22"/>
                <w:szCs w:val="22"/>
              </w:rPr>
              <w:t>基本合理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特色及专业优势较明显</w:t>
            </w:r>
            <w:r>
              <w:rPr>
                <w:rFonts w:hint="eastAsia" w:ascii="宋体" w:hAnsi="宋体" w:eastAsia="宋体" w:cs="宋体"/>
                <w:bCs/>
                <w:sz w:val="22"/>
                <w:szCs w:val="22"/>
              </w:rPr>
              <w:t>的</w:t>
            </w:r>
            <w:r>
              <w:rPr>
                <w:rFonts w:hint="eastAsia" w:ascii="宋体" w:hAnsi="宋体" w:eastAsia="宋体" w:cs="宋体"/>
                <w:bCs/>
                <w:sz w:val="22"/>
                <w:szCs w:val="22"/>
                <w:lang w:val="en-US" w:eastAsia="zh-CN"/>
              </w:rPr>
              <w:t>得2.1-4</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color w:val="000000"/>
                <w:kern w:val="0"/>
                <w:sz w:val="22"/>
                <w:szCs w:val="22"/>
                <w:lang w:val="en-US" w:eastAsia="zh-CN" w:bidi="ar"/>
              </w:rPr>
              <w:t>院校</w:t>
            </w:r>
            <w:r>
              <w:rPr>
                <w:rFonts w:hint="eastAsia" w:ascii="宋体" w:hAnsi="宋体" w:eastAsia="宋体" w:cs="宋体"/>
                <w:bCs/>
                <w:sz w:val="22"/>
                <w:szCs w:val="22"/>
                <w:lang w:val="en-US" w:eastAsia="zh-CN"/>
              </w:rPr>
              <w:t>资源</w:t>
            </w:r>
            <w:r>
              <w:rPr>
                <w:rFonts w:hint="eastAsia" w:ascii="宋体" w:hAnsi="宋体" w:eastAsia="宋体" w:cs="宋体"/>
                <w:bCs/>
                <w:sz w:val="22"/>
                <w:szCs w:val="22"/>
              </w:rPr>
              <w:t>部分合理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特色及专业优势一般</w:t>
            </w:r>
            <w:r>
              <w:rPr>
                <w:rFonts w:hint="eastAsia" w:ascii="宋体" w:hAnsi="宋体" w:eastAsia="宋体" w:cs="宋体"/>
                <w:bCs/>
                <w:sz w:val="22"/>
                <w:szCs w:val="22"/>
              </w:rPr>
              <w:t>的</w:t>
            </w:r>
            <w:r>
              <w:rPr>
                <w:rFonts w:hint="eastAsia" w:ascii="宋体" w:hAnsi="宋体" w:eastAsia="宋体" w:cs="宋体"/>
                <w:bCs/>
                <w:sz w:val="22"/>
                <w:szCs w:val="22"/>
                <w:lang w:val="en-US" w:eastAsia="zh-CN"/>
              </w:rPr>
              <w:t>得0-2分</w:t>
            </w:r>
            <w:r>
              <w:rPr>
                <w:rFonts w:hint="eastAsia" w:ascii="宋体" w:hAnsi="宋体" w:eastAsia="宋体" w:cs="宋体"/>
                <w:bCs/>
                <w:sz w:val="22"/>
                <w:szCs w:val="22"/>
                <w:lang w:eastAsia="zh-CN"/>
              </w:rPr>
              <w:t>；</w:t>
            </w:r>
            <w:r>
              <w:rPr>
                <w:rStyle w:val="30"/>
                <w:rFonts w:hint="eastAsia" w:ascii="宋体" w:hAnsi="宋体" w:eastAsia="宋体" w:cs="宋体"/>
                <w:sz w:val="22"/>
                <w:szCs w:val="22"/>
              </w:rPr>
              <w:t>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b w:val="0"/>
                <w:bCs/>
                <w:sz w:val="22"/>
                <w:szCs w:val="22"/>
              </w:rPr>
            </w:pPr>
          </w:p>
        </w:tc>
        <w:tc>
          <w:tcPr>
            <w:tcW w:w="1554"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both"/>
              <w:textAlignment w:val="auto"/>
              <w:outlineLvl w:val="9"/>
              <w:rPr>
                <w:rFonts w:hint="eastAsia" w:ascii="宋体" w:hAnsi="宋体" w:eastAsia="宋体" w:cs="宋体"/>
                <w:sz w:val="22"/>
                <w:szCs w:val="22"/>
              </w:rPr>
            </w:pPr>
          </w:p>
        </w:tc>
        <w:tc>
          <w:tcPr>
            <w:tcW w:w="5954" w:type="dxa"/>
            <w:gridSpan w:val="2"/>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rPr>
              <w:t>2、提出具体的对接洽谈活动安排计划，明确洽谈内容设定，洽谈时间，计划邀请参加的校企数量。</w:t>
            </w:r>
            <w:r>
              <w:rPr>
                <w:rFonts w:hint="eastAsia" w:ascii="宋体" w:hAnsi="宋体" w:eastAsia="宋体" w:cs="宋体"/>
                <w:sz w:val="22"/>
                <w:szCs w:val="22"/>
                <w:lang w:val="en-US" w:eastAsia="zh-CN"/>
              </w:rPr>
              <w:t>活动计划</w:t>
            </w:r>
            <w:r>
              <w:rPr>
                <w:rFonts w:hint="eastAsia" w:ascii="宋体" w:hAnsi="宋体" w:eastAsia="宋体" w:cs="宋体"/>
                <w:bCs/>
                <w:sz w:val="22"/>
                <w:szCs w:val="22"/>
              </w:rPr>
              <w:t>方案详细合理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计划邀请</w:t>
            </w:r>
            <w:r>
              <w:rPr>
                <w:rFonts w:hint="eastAsia" w:ascii="宋体" w:hAnsi="宋体" w:eastAsia="宋体" w:cs="宋体"/>
                <w:sz w:val="22"/>
                <w:szCs w:val="22"/>
              </w:rPr>
              <w:t>参加的校企数量</w:t>
            </w:r>
            <w:r>
              <w:rPr>
                <w:rFonts w:hint="eastAsia" w:ascii="宋体" w:hAnsi="宋体" w:eastAsia="宋体" w:cs="宋体"/>
                <w:sz w:val="22"/>
                <w:szCs w:val="22"/>
                <w:lang w:val="en-US" w:eastAsia="zh-CN"/>
              </w:rPr>
              <w:t>充足</w:t>
            </w:r>
            <w:r>
              <w:rPr>
                <w:rFonts w:hint="eastAsia" w:ascii="宋体" w:hAnsi="宋体" w:eastAsia="宋体" w:cs="宋体"/>
                <w:bCs/>
                <w:sz w:val="22"/>
                <w:szCs w:val="22"/>
              </w:rPr>
              <w:t>的</w:t>
            </w:r>
            <w:r>
              <w:rPr>
                <w:rFonts w:hint="eastAsia" w:ascii="宋体" w:hAnsi="宋体" w:eastAsia="宋体" w:cs="宋体"/>
                <w:bCs/>
                <w:sz w:val="22"/>
                <w:szCs w:val="22"/>
                <w:lang w:val="en-US" w:eastAsia="zh-CN"/>
              </w:rPr>
              <w:t>得4.1</w:t>
            </w:r>
            <w:r>
              <w:rPr>
                <w:rFonts w:hint="eastAsia" w:ascii="宋体" w:hAnsi="宋体" w:eastAsia="宋体" w:cs="宋体"/>
                <w:bCs/>
                <w:sz w:val="22"/>
                <w:szCs w:val="22"/>
              </w:rPr>
              <w:t>-</w:t>
            </w:r>
            <w:r>
              <w:rPr>
                <w:rFonts w:hint="eastAsia" w:ascii="宋体" w:hAnsi="宋体" w:eastAsia="宋体" w:cs="宋体"/>
                <w:bCs/>
                <w:sz w:val="22"/>
                <w:szCs w:val="22"/>
                <w:lang w:val="en-US" w:eastAsia="zh-CN"/>
              </w:rPr>
              <w:t>6</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sz w:val="22"/>
                <w:szCs w:val="22"/>
                <w:lang w:val="en-US" w:eastAsia="zh-CN"/>
              </w:rPr>
              <w:t>活动计划</w:t>
            </w:r>
            <w:r>
              <w:rPr>
                <w:rFonts w:hint="eastAsia" w:ascii="宋体" w:hAnsi="宋体" w:eastAsia="宋体" w:cs="宋体"/>
                <w:bCs/>
                <w:sz w:val="22"/>
                <w:szCs w:val="22"/>
              </w:rPr>
              <w:t>方案基本合理比较详细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计划邀请</w:t>
            </w:r>
            <w:r>
              <w:rPr>
                <w:rFonts w:hint="eastAsia" w:ascii="宋体" w:hAnsi="宋体" w:eastAsia="宋体" w:cs="宋体"/>
                <w:sz w:val="22"/>
                <w:szCs w:val="22"/>
              </w:rPr>
              <w:t>参加的校企数量</w:t>
            </w:r>
            <w:r>
              <w:rPr>
                <w:rFonts w:hint="eastAsia" w:ascii="宋体" w:hAnsi="宋体" w:eastAsia="宋体" w:cs="宋体"/>
                <w:sz w:val="22"/>
                <w:szCs w:val="22"/>
                <w:lang w:val="en-US" w:eastAsia="zh-CN"/>
              </w:rPr>
              <w:t>相比一般的得</w:t>
            </w:r>
            <w:r>
              <w:rPr>
                <w:rFonts w:hint="eastAsia" w:ascii="宋体" w:hAnsi="宋体" w:eastAsia="宋体" w:cs="宋体"/>
                <w:bCs/>
                <w:sz w:val="22"/>
                <w:szCs w:val="22"/>
                <w:lang w:val="en-US" w:eastAsia="zh-CN"/>
              </w:rPr>
              <w:t>2.1-4</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sz w:val="22"/>
                <w:szCs w:val="22"/>
                <w:lang w:val="en-US" w:eastAsia="zh-CN"/>
              </w:rPr>
              <w:t>活动计划</w:t>
            </w:r>
            <w:r>
              <w:rPr>
                <w:rFonts w:hint="eastAsia" w:ascii="宋体" w:hAnsi="宋体" w:eastAsia="宋体" w:cs="宋体"/>
                <w:bCs/>
                <w:sz w:val="22"/>
                <w:szCs w:val="22"/>
              </w:rPr>
              <w:t>方案</w:t>
            </w:r>
            <w:r>
              <w:rPr>
                <w:rFonts w:hint="eastAsia" w:ascii="宋体" w:hAnsi="宋体" w:eastAsia="宋体" w:cs="宋体"/>
                <w:bCs/>
                <w:sz w:val="22"/>
                <w:szCs w:val="22"/>
                <w:lang w:val="en-US" w:eastAsia="zh-CN"/>
              </w:rPr>
              <w:t>较</w:t>
            </w:r>
            <w:r>
              <w:rPr>
                <w:rFonts w:hint="eastAsia" w:ascii="宋体" w:hAnsi="宋体" w:eastAsia="宋体" w:cs="宋体"/>
                <w:bCs/>
                <w:sz w:val="22"/>
                <w:szCs w:val="22"/>
              </w:rPr>
              <w:t>笼统部分合理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计划邀请</w:t>
            </w:r>
            <w:r>
              <w:rPr>
                <w:rFonts w:hint="eastAsia" w:ascii="宋体" w:hAnsi="宋体" w:eastAsia="宋体" w:cs="宋体"/>
                <w:sz w:val="22"/>
                <w:szCs w:val="22"/>
              </w:rPr>
              <w:t>参加的校企数量</w:t>
            </w:r>
            <w:r>
              <w:rPr>
                <w:rFonts w:hint="eastAsia" w:ascii="宋体" w:hAnsi="宋体" w:eastAsia="宋体" w:cs="宋体"/>
                <w:sz w:val="22"/>
                <w:szCs w:val="22"/>
                <w:lang w:val="en-US" w:eastAsia="zh-CN"/>
              </w:rPr>
              <w:t>较少</w:t>
            </w:r>
            <w:r>
              <w:rPr>
                <w:rFonts w:hint="eastAsia" w:ascii="宋体" w:hAnsi="宋体" w:eastAsia="宋体" w:cs="宋体"/>
                <w:bCs/>
                <w:sz w:val="22"/>
                <w:szCs w:val="22"/>
              </w:rPr>
              <w:t>的</w:t>
            </w:r>
            <w:r>
              <w:rPr>
                <w:rFonts w:hint="eastAsia" w:ascii="宋体" w:hAnsi="宋体" w:eastAsia="宋体" w:cs="宋体"/>
                <w:bCs/>
                <w:sz w:val="22"/>
                <w:szCs w:val="22"/>
                <w:lang w:val="en-US" w:eastAsia="zh-CN"/>
              </w:rPr>
              <w:t>得0-2分</w:t>
            </w:r>
            <w:r>
              <w:rPr>
                <w:rFonts w:hint="eastAsia" w:ascii="宋体" w:hAnsi="宋体" w:eastAsia="宋体" w:cs="宋体"/>
                <w:bCs/>
                <w:sz w:val="22"/>
                <w:szCs w:val="22"/>
                <w:lang w:eastAsia="zh-CN"/>
              </w:rPr>
              <w:t>；</w:t>
            </w:r>
            <w:r>
              <w:rPr>
                <w:rStyle w:val="30"/>
                <w:rFonts w:hint="eastAsia" w:ascii="宋体" w:hAnsi="宋体" w:eastAsia="宋体" w:cs="宋体"/>
                <w:sz w:val="22"/>
                <w:szCs w:val="22"/>
              </w:rPr>
              <w:t>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b w:val="0"/>
                <w:bCs/>
                <w:sz w:val="22"/>
                <w:szCs w:val="22"/>
              </w:rPr>
            </w:pPr>
          </w:p>
        </w:tc>
        <w:tc>
          <w:tcPr>
            <w:tcW w:w="1554"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both"/>
              <w:textAlignment w:val="auto"/>
              <w:outlineLvl w:val="9"/>
              <w:rPr>
                <w:rFonts w:hint="eastAsia" w:ascii="宋体" w:hAnsi="宋体" w:eastAsia="宋体" w:cs="宋体"/>
                <w:sz w:val="22"/>
                <w:szCs w:val="22"/>
              </w:rPr>
            </w:pPr>
          </w:p>
        </w:tc>
        <w:tc>
          <w:tcPr>
            <w:tcW w:w="5954" w:type="dxa"/>
            <w:gridSpan w:val="2"/>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3、提出对参加洽谈活动参会人员的接待工作的安排，如食宿、用车、接送、人身安全、医疗保障等相关工作时所需服务对团的组建设及相关服务方案。</w:t>
            </w:r>
            <w:r>
              <w:rPr>
                <w:rFonts w:hint="eastAsia" w:ascii="宋体" w:hAnsi="宋体" w:eastAsia="宋体" w:cs="宋体"/>
                <w:bCs/>
                <w:sz w:val="22"/>
                <w:szCs w:val="22"/>
              </w:rPr>
              <w:t>方案详细合理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服务人员充足</w:t>
            </w:r>
            <w:r>
              <w:rPr>
                <w:rFonts w:hint="eastAsia" w:ascii="宋体" w:hAnsi="宋体" w:eastAsia="宋体" w:cs="宋体"/>
                <w:bCs/>
                <w:sz w:val="22"/>
                <w:szCs w:val="22"/>
              </w:rPr>
              <w:t>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4.1</w:t>
            </w:r>
            <w:r>
              <w:rPr>
                <w:rFonts w:hint="eastAsia" w:ascii="宋体" w:hAnsi="宋体" w:eastAsia="宋体" w:cs="宋体"/>
                <w:bCs/>
                <w:sz w:val="22"/>
                <w:szCs w:val="22"/>
              </w:rPr>
              <w:t>-</w:t>
            </w:r>
            <w:r>
              <w:rPr>
                <w:rFonts w:hint="eastAsia" w:ascii="宋体" w:hAnsi="宋体" w:eastAsia="宋体" w:cs="宋体"/>
                <w:bCs/>
                <w:sz w:val="22"/>
                <w:szCs w:val="22"/>
                <w:lang w:val="en-US" w:eastAsia="zh-CN"/>
              </w:rPr>
              <w:t>6</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bCs/>
                <w:sz w:val="22"/>
                <w:szCs w:val="22"/>
              </w:rPr>
              <w:t>方案基本合理比较详细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服务人员较充足</w:t>
            </w:r>
            <w:r>
              <w:rPr>
                <w:rFonts w:hint="eastAsia" w:ascii="宋体" w:hAnsi="宋体" w:eastAsia="宋体" w:cs="宋体"/>
                <w:bCs/>
                <w:sz w:val="22"/>
                <w:szCs w:val="22"/>
              </w:rPr>
              <w:t>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2.1-4</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bCs/>
                <w:sz w:val="22"/>
                <w:szCs w:val="22"/>
              </w:rPr>
              <w:t>方案</w:t>
            </w:r>
            <w:r>
              <w:rPr>
                <w:rFonts w:hint="eastAsia" w:ascii="宋体" w:hAnsi="宋体" w:eastAsia="宋体" w:cs="宋体"/>
                <w:bCs/>
                <w:sz w:val="22"/>
                <w:szCs w:val="22"/>
                <w:lang w:val="en-US" w:eastAsia="zh-CN"/>
              </w:rPr>
              <w:t>较</w:t>
            </w:r>
            <w:r>
              <w:rPr>
                <w:rFonts w:hint="eastAsia" w:ascii="宋体" w:hAnsi="宋体" w:eastAsia="宋体" w:cs="宋体"/>
                <w:bCs/>
                <w:sz w:val="22"/>
                <w:szCs w:val="22"/>
              </w:rPr>
              <w:t>笼统部分合理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服务人员欠缺</w:t>
            </w:r>
            <w:r>
              <w:rPr>
                <w:rFonts w:hint="eastAsia" w:ascii="宋体" w:hAnsi="宋体" w:eastAsia="宋体" w:cs="宋体"/>
                <w:bCs/>
                <w:sz w:val="22"/>
                <w:szCs w:val="22"/>
              </w:rPr>
              <w:t>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0-2分</w:t>
            </w:r>
            <w:r>
              <w:rPr>
                <w:rFonts w:hint="eastAsia" w:ascii="宋体" w:hAnsi="宋体" w:eastAsia="宋体" w:cs="宋体"/>
                <w:bCs/>
                <w:sz w:val="22"/>
                <w:szCs w:val="22"/>
                <w:lang w:eastAsia="zh-CN"/>
              </w:rPr>
              <w:t>；</w:t>
            </w:r>
            <w:r>
              <w:rPr>
                <w:rStyle w:val="30"/>
                <w:rFonts w:hint="eastAsia" w:ascii="宋体" w:hAnsi="宋体" w:eastAsia="宋体" w:cs="宋体"/>
                <w:sz w:val="22"/>
                <w:szCs w:val="22"/>
              </w:rPr>
              <w:t>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p>
        </w:tc>
        <w:tc>
          <w:tcPr>
            <w:tcW w:w="1554" w:type="dxa"/>
            <w:vMerge w:val="restart"/>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both"/>
              <w:textAlignment w:val="auto"/>
              <w:outlineLvl w:val="9"/>
              <w:rPr>
                <w:rFonts w:hint="eastAsia" w:ascii="宋体" w:hAnsi="宋体" w:eastAsia="宋体" w:cs="宋体"/>
                <w:color w:val="000000"/>
                <w:kern w:val="0"/>
                <w:sz w:val="22"/>
                <w:szCs w:val="22"/>
              </w:rPr>
            </w:pPr>
            <w:r>
              <w:rPr>
                <w:rFonts w:hint="eastAsia" w:ascii="宋体" w:hAnsi="宋体" w:eastAsia="宋体" w:cs="宋体"/>
                <w:sz w:val="22"/>
                <w:szCs w:val="22"/>
                <w:lang w:val="en-US" w:eastAsia="zh-CN"/>
              </w:rPr>
              <w:t>提供</w:t>
            </w:r>
            <w:r>
              <w:rPr>
                <w:rFonts w:hint="eastAsia" w:ascii="宋体" w:hAnsi="宋体" w:eastAsia="宋体" w:cs="宋体"/>
                <w:sz w:val="22"/>
                <w:szCs w:val="22"/>
              </w:rPr>
              <w:t>线下考察签约方案，根据</w:t>
            </w:r>
            <w:r>
              <w:rPr>
                <w:rFonts w:hint="eastAsia" w:ascii="宋体" w:hAnsi="宋体" w:eastAsia="宋体" w:cs="宋体"/>
                <w:kern w:val="0"/>
                <w:sz w:val="22"/>
                <w:szCs w:val="22"/>
              </w:rPr>
              <w:t>与本次对接会目标要求的符合性、满足性、合理性和可操作性进行</w:t>
            </w:r>
            <w:r>
              <w:rPr>
                <w:rFonts w:hint="eastAsia" w:ascii="宋体" w:hAnsi="宋体" w:eastAsia="宋体" w:cs="宋体"/>
                <w:color w:val="000000"/>
                <w:kern w:val="0"/>
                <w:sz w:val="22"/>
                <w:szCs w:val="22"/>
                <w:lang w:val="en-US" w:eastAsia="zh-CN" w:bidi="ar"/>
              </w:rPr>
              <w:t>评价</w:t>
            </w:r>
            <w:r>
              <w:rPr>
                <w:rFonts w:hint="eastAsia" w:ascii="宋体" w:hAnsi="宋体" w:eastAsia="宋体" w:cs="宋体"/>
                <w:color w:val="000000"/>
                <w:kern w:val="0"/>
                <w:sz w:val="22"/>
                <w:szCs w:val="22"/>
                <w:lang w:bidi="ar"/>
              </w:rPr>
              <w:t>。</w:t>
            </w:r>
          </w:p>
        </w:tc>
        <w:tc>
          <w:tcPr>
            <w:tcW w:w="5954" w:type="dxa"/>
            <w:gridSpan w:val="2"/>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lang w:eastAsia="zh-CN"/>
              </w:rPr>
            </w:pPr>
            <w:r>
              <w:rPr>
                <w:rFonts w:hint="eastAsia" w:ascii="宋体" w:hAnsi="宋体" w:eastAsia="宋体" w:cs="宋体"/>
                <w:sz w:val="22"/>
                <w:szCs w:val="22"/>
              </w:rPr>
              <w:t>1、提出线下考察签约初步方案，包括邀请院校数量、各项考察活动安排方案</w:t>
            </w:r>
            <w:r>
              <w:rPr>
                <w:rFonts w:hint="eastAsia" w:ascii="宋体" w:hAnsi="宋体" w:eastAsia="宋体" w:cs="宋体"/>
                <w:sz w:val="22"/>
                <w:szCs w:val="22"/>
                <w:lang w:eastAsia="zh-CN"/>
              </w:rPr>
              <w:t>。</w:t>
            </w:r>
            <w:r>
              <w:rPr>
                <w:rFonts w:hint="eastAsia" w:ascii="宋体" w:hAnsi="宋体" w:eastAsia="宋体" w:cs="宋体"/>
                <w:bCs/>
                <w:sz w:val="22"/>
                <w:szCs w:val="22"/>
              </w:rPr>
              <w:t>方案详细合理的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4.1</w:t>
            </w:r>
            <w:r>
              <w:rPr>
                <w:rFonts w:hint="eastAsia" w:ascii="宋体" w:hAnsi="宋体" w:eastAsia="宋体" w:cs="宋体"/>
                <w:bCs/>
                <w:sz w:val="22"/>
                <w:szCs w:val="22"/>
              </w:rPr>
              <w:t>-</w:t>
            </w:r>
            <w:r>
              <w:rPr>
                <w:rFonts w:hint="eastAsia" w:ascii="宋体" w:hAnsi="宋体" w:eastAsia="宋体" w:cs="宋体"/>
                <w:bCs/>
                <w:sz w:val="22"/>
                <w:szCs w:val="22"/>
                <w:lang w:val="en-US" w:eastAsia="zh-CN"/>
              </w:rPr>
              <w:t>6</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bCs/>
                <w:sz w:val="22"/>
                <w:szCs w:val="22"/>
              </w:rPr>
              <w:t>方案基本合理比较详细的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2.1-4</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bCs/>
                <w:sz w:val="22"/>
                <w:szCs w:val="22"/>
              </w:rPr>
              <w:t>方案</w:t>
            </w:r>
            <w:r>
              <w:rPr>
                <w:rFonts w:hint="eastAsia" w:ascii="宋体" w:hAnsi="宋体" w:eastAsia="宋体" w:cs="宋体"/>
                <w:bCs/>
                <w:sz w:val="22"/>
                <w:szCs w:val="22"/>
                <w:lang w:val="en-US" w:eastAsia="zh-CN"/>
              </w:rPr>
              <w:t>较</w:t>
            </w:r>
            <w:r>
              <w:rPr>
                <w:rFonts w:hint="eastAsia" w:ascii="宋体" w:hAnsi="宋体" w:eastAsia="宋体" w:cs="宋体"/>
                <w:bCs/>
                <w:sz w:val="22"/>
                <w:szCs w:val="22"/>
              </w:rPr>
              <w:t>笼统部分合理的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0-2分</w:t>
            </w:r>
            <w:r>
              <w:rPr>
                <w:rFonts w:hint="eastAsia" w:ascii="宋体" w:hAnsi="宋体" w:eastAsia="宋体" w:cs="宋体"/>
                <w:bCs/>
                <w:sz w:val="22"/>
                <w:szCs w:val="22"/>
                <w:lang w:eastAsia="zh-CN"/>
              </w:rPr>
              <w:t>；</w:t>
            </w:r>
            <w:r>
              <w:rPr>
                <w:rStyle w:val="30"/>
                <w:rFonts w:hint="eastAsia" w:ascii="宋体" w:hAnsi="宋体" w:eastAsia="宋体" w:cs="宋体"/>
                <w:sz w:val="22"/>
                <w:szCs w:val="22"/>
              </w:rPr>
              <w:t>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sz w:val="22"/>
                <w:szCs w:val="22"/>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b w:val="0"/>
                <w:bCs/>
                <w:sz w:val="22"/>
                <w:szCs w:val="22"/>
              </w:rPr>
            </w:pPr>
          </w:p>
        </w:tc>
        <w:tc>
          <w:tcPr>
            <w:tcW w:w="1554"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sz w:val="22"/>
                <w:szCs w:val="22"/>
              </w:rPr>
            </w:pPr>
          </w:p>
        </w:tc>
        <w:tc>
          <w:tcPr>
            <w:tcW w:w="5954" w:type="dxa"/>
            <w:gridSpan w:val="2"/>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rPr>
              <w:t>2、提出签约活动安排方案，包括</w:t>
            </w:r>
            <w:r>
              <w:rPr>
                <w:rFonts w:hint="eastAsia" w:ascii="宋体" w:hAnsi="宋体" w:eastAsia="宋体" w:cs="宋体"/>
                <w:sz w:val="22"/>
                <w:szCs w:val="22"/>
                <w:lang w:val="en-US" w:eastAsia="zh-CN"/>
              </w:rPr>
              <w:t>开幕、对接、</w:t>
            </w:r>
            <w:r>
              <w:rPr>
                <w:rFonts w:hint="eastAsia" w:ascii="宋体" w:hAnsi="宋体" w:eastAsia="宋体" w:cs="宋体"/>
                <w:sz w:val="22"/>
                <w:szCs w:val="22"/>
              </w:rPr>
              <w:t>场地落实、会场布置、过程管理、相关服务等。</w:t>
            </w:r>
            <w:r>
              <w:rPr>
                <w:rFonts w:hint="eastAsia" w:ascii="宋体" w:hAnsi="宋体" w:eastAsia="宋体" w:cs="宋体"/>
                <w:bCs/>
                <w:sz w:val="22"/>
                <w:szCs w:val="22"/>
              </w:rPr>
              <w:t>方案详细合理的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4.1</w:t>
            </w:r>
            <w:r>
              <w:rPr>
                <w:rFonts w:hint="eastAsia" w:ascii="宋体" w:hAnsi="宋体" w:eastAsia="宋体" w:cs="宋体"/>
                <w:bCs/>
                <w:sz w:val="22"/>
                <w:szCs w:val="22"/>
              </w:rPr>
              <w:t>-</w:t>
            </w:r>
            <w:r>
              <w:rPr>
                <w:rFonts w:hint="eastAsia" w:ascii="宋体" w:hAnsi="宋体" w:eastAsia="宋体" w:cs="宋体"/>
                <w:bCs/>
                <w:sz w:val="22"/>
                <w:szCs w:val="22"/>
                <w:lang w:val="en-US" w:eastAsia="zh-CN"/>
              </w:rPr>
              <w:t>6</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bCs/>
                <w:sz w:val="22"/>
                <w:szCs w:val="22"/>
              </w:rPr>
              <w:t>方案基本合理比较详细的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2.1-4</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bCs/>
                <w:sz w:val="22"/>
                <w:szCs w:val="22"/>
              </w:rPr>
              <w:t>方案</w:t>
            </w:r>
            <w:r>
              <w:rPr>
                <w:rFonts w:hint="eastAsia" w:ascii="宋体" w:hAnsi="宋体" w:eastAsia="宋体" w:cs="宋体"/>
                <w:bCs/>
                <w:sz w:val="22"/>
                <w:szCs w:val="22"/>
                <w:lang w:val="en-US" w:eastAsia="zh-CN"/>
              </w:rPr>
              <w:t>较</w:t>
            </w:r>
            <w:r>
              <w:rPr>
                <w:rFonts w:hint="eastAsia" w:ascii="宋体" w:hAnsi="宋体" w:eastAsia="宋体" w:cs="宋体"/>
                <w:bCs/>
                <w:sz w:val="22"/>
                <w:szCs w:val="22"/>
              </w:rPr>
              <w:t>笼统部分合理的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0-2分</w:t>
            </w:r>
            <w:r>
              <w:rPr>
                <w:rFonts w:hint="eastAsia" w:ascii="宋体" w:hAnsi="宋体" w:eastAsia="宋体" w:cs="宋体"/>
                <w:bCs/>
                <w:sz w:val="22"/>
                <w:szCs w:val="22"/>
                <w:lang w:eastAsia="zh-CN"/>
              </w:rPr>
              <w:t>；</w:t>
            </w:r>
            <w:r>
              <w:rPr>
                <w:rStyle w:val="30"/>
                <w:rFonts w:hint="eastAsia" w:ascii="宋体" w:hAnsi="宋体" w:eastAsia="宋体" w:cs="宋体"/>
                <w:sz w:val="22"/>
                <w:szCs w:val="22"/>
              </w:rPr>
              <w:t>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p>
        </w:tc>
        <w:tc>
          <w:tcPr>
            <w:tcW w:w="7508" w:type="dxa"/>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jc w:val="left"/>
              <w:textAlignment w:val="auto"/>
              <w:outlineLvl w:val="9"/>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提供</w:t>
            </w:r>
            <w:r>
              <w:rPr>
                <w:rFonts w:hint="eastAsia" w:ascii="宋体" w:hAnsi="宋体" w:eastAsia="宋体" w:cs="宋体"/>
                <w:sz w:val="22"/>
                <w:szCs w:val="22"/>
              </w:rPr>
              <w:t>宣传推广方案</w:t>
            </w:r>
            <w:r>
              <w:rPr>
                <w:rFonts w:hint="eastAsia" w:ascii="宋体" w:hAnsi="宋体" w:eastAsia="宋体" w:cs="宋体"/>
                <w:sz w:val="22"/>
                <w:szCs w:val="22"/>
                <w:lang w:eastAsia="zh-CN"/>
              </w:rPr>
              <w:t>。</w:t>
            </w:r>
          </w:p>
          <w:p>
            <w:pPr>
              <w:keepNext w:val="0"/>
              <w:keepLines w:val="0"/>
              <w:pageBreakBefore w:val="0"/>
              <w:widowControl/>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sz w:val="22"/>
                <w:szCs w:val="22"/>
                <w:lang w:val="en-US" w:eastAsia="zh-CN"/>
              </w:rPr>
            </w:pPr>
            <w:r>
              <w:rPr>
                <w:rFonts w:hint="eastAsia" w:ascii="宋体" w:hAnsi="宋体" w:eastAsia="宋体" w:cs="宋体"/>
                <w:color w:val="auto"/>
                <w:sz w:val="22"/>
                <w:szCs w:val="22"/>
                <w:highlight w:val="none"/>
                <w:lang w:val="en-US" w:eastAsia="zh-CN"/>
              </w:rPr>
              <w:t>提供在采购人</w:t>
            </w:r>
            <w:r>
              <w:rPr>
                <w:rFonts w:hint="eastAsia" w:ascii="宋体" w:hAnsi="宋体" w:eastAsia="宋体" w:cs="宋体"/>
                <w:color w:val="auto"/>
                <w:sz w:val="22"/>
                <w:szCs w:val="22"/>
                <w:highlight w:val="none"/>
              </w:rPr>
              <w:t>本地</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省级</w:t>
            </w:r>
            <w:r>
              <w:rPr>
                <w:rFonts w:hint="eastAsia" w:ascii="宋体" w:hAnsi="宋体" w:eastAsia="宋体" w:cs="宋体"/>
                <w:color w:val="auto"/>
                <w:sz w:val="22"/>
                <w:szCs w:val="22"/>
                <w:highlight w:val="none"/>
                <w:lang w:val="en-US" w:eastAsia="zh-CN"/>
              </w:rPr>
              <w:t>以及</w:t>
            </w:r>
            <w:r>
              <w:rPr>
                <w:rFonts w:hint="eastAsia" w:ascii="宋体" w:hAnsi="宋体" w:eastAsia="宋体" w:cs="宋体"/>
                <w:color w:val="auto"/>
                <w:sz w:val="22"/>
                <w:szCs w:val="22"/>
                <w:highlight w:val="none"/>
              </w:rPr>
              <w:t>国家级</w:t>
            </w:r>
            <w:r>
              <w:rPr>
                <w:rFonts w:hint="eastAsia" w:ascii="宋体" w:hAnsi="宋体" w:eastAsia="宋体" w:cs="宋体"/>
                <w:color w:val="auto"/>
                <w:sz w:val="22"/>
                <w:szCs w:val="22"/>
                <w:highlight w:val="none"/>
                <w:lang w:val="en-US" w:eastAsia="zh-CN"/>
              </w:rPr>
              <w:t>主流</w:t>
            </w:r>
            <w:r>
              <w:rPr>
                <w:rFonts w:hint="eastAsia" w:ascii="宋体" w:hAnsi="宋体" w:eastAsia="宋体" w:cs="宋体"/>
                <w:color w:val="auto"/>
                <w:sz w:val="22"/>
                <w:szCs w:val="22"/>
                <w:highlight w:val="none"/>
              </w:rPr>
              <w:t>媒体</w:t>
            </w:r>
            <w:r>
              <w:rPr>
                <w:rFonts w:hint="eastAsia" w:ascii="宋体" w:hAnsi="宋体" w:eastAsia="宋体" w:cs="宋体"/>
                <w:color w:val="auto"/>
                <w:sz w:val="22"/>
                <w:szCs w:val="22"/>
                <w:highlight w:val="none"/>
                <w:lang w:val="en-US" w:eastAsia="zh-CN"/>
              </w:rPr>
              <w:t>上会前、会中、会后三个阶段的</w:t>
            </w:r>
            <w:r>
              <w:rPr>
                <w:rFonts w:hint="eastAsia" w:ascii="宋体" w:hAnsi="宋体" w:eastAsia="宋体" w:cs="宋体"/>
                <w:color w:val="auto"/>
                <w:sz w:val="22"/>
                <w:szCs w:val="22"/>
                <w:highlight w:val="none"/>
              </w:rPr>
              <w:t>宣传推广方案</w:t>
            </w:r>
            <w:r>
              <w:rPr>
                <w:rFonts w:hint="eastAsia" w:ascii="宋体" w:hAnsi="宋体" w:eastAsia="宋体" w:cs="宋体"/>
                <w:color w:val="auto"/>
                <w:sz w:val="22"/>
                <w:szCs w:val="22"/>
                <w:highlight w:val="none"/>
                <w:lang w:val="en-US" w:eastAsia="zh-CN"/>
              </w:rPr>
              <w:t>。</w:t>
            </w:r>
            <w:r>
              <w:rPr>
                <w:rFonts w:hint="eastAsia" w:ascii="宋体" w:hAnsi="宋体" w:eastAsia="宋体" w:cs="宋体"/>
                <w:sz w:val="22"/>
                <w:szCs w:val="22"/>
                <w:lang w:val="en-US" w:eastAsia="zh-CN"/>
              </w:rPr>
              <w:t>宣传</w:t>
            </w:r>
            <w:r>
              <w:rPr>
                <w:rFonts w:hint="eastAsia" w:ascii="宋体" w:hAnsi="宋体" w:eastAsia="宋体" w:cs="宋体"/>
                <w:bCs/>
                <w:sz w:val="22"/>
                <w:szCs w:val="22"/>
              </w:rPr>
              <w:t>方案详细合理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宣传媒体相较权威、宣传媒体种类数量比较广泛</w:t>
            </w:r>
            <w:r>
              <w:rPr>
                <w:rFonts w:hint="eastAsia" w:ascii="宋体" w:hAnsi="宋体" w:eastAsia="宋体" w:cs="宋体"/>
                <w:bCs/>
                <w:sz w:val="22"/>
                <w:szCs w:val="22"/>
              </w:rPr>
              <w:t>的</w:t>
            </w:r>
            <w:r>
              <w:rPr>
                <w:rFonts w:hint="eastAsia" w:ascii="宋体" w:hAnsi="宋体" w:eastAsia="宋体" w:cs="宋体"/>
                <w:bCs/>
                <w:sz w:val="22"/>
                <w:szCs w:val="22"/>
                <w:lang w:val="en-US" w:eastAsia="zh-CN"/>
              </w:rPr>
              <w:t>得4.1</w:t>
            </w:r>
            <w:r>
              <w:rPr>
                <w:rFonts w:hint="eastAsia" w:ascii="宋体" w:hAnsi="宋体" w:eastAsia="宋体" w:cs="宋体"/>
                <w:bCs/>
                <w:sz w:val="22"/>
                <w:szCs w:val="22"/>
              </w:rPr>
              <w:t>-</w:t>
            </w:r>
            <w:r>
              <w:rPr>
                <w:rFonts w:hint="eastAsia" w:ascii="宋体" w:hAnsi="宋体" w:eastAsia="宋体" w:cs="宋体"/>
                <w:bCs/>
                <w:sz w:val="22"/>
                <w:szCs w:val="22"/>
                <w:lang w:val="en-US" w:eastAsia="zh-CN"/>
              </w:rPr>
              <w:t>6</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sz w:val="22"/>
                <w:szCs w:val="22"/>
                <w:lang w:val="en-US" w:eastAsia="zh-CN"/>
              </w:rPr>
              <w:t>宣传</w:t>
            </w:r>
            <w:r>
              <w:rPr>
                <w:rFonts w:hint="eastAsia" w:ascii="宋体" w:hAnsi="宋体" w:eastAsia="宋体" w:cs="宋体"/>
                <w:bCs/>
                <w:sz w:val="22"/>
                <w:szCs w:val="22"/>
              </w:rPr>
              <w:t>方案</w:t>
            </w:r>
            <w:r>
              <w:rPr>
                <w:rFonts w:hint="eastAsia" w:ascii="宋体" w:hAnsi="宋体" w:eastAsia="宋体" w:cs="宋体"/>
                <w:bCs/>
                <w:sz w:val="22"/>
                <w:szCs w:val="22"/>
                <w:lang w:val="en-US" w:eastAsia="zh-CN"/>
              </w:rPr>
              <w:t>比较</w:t>
            </w:r>
            <w:r>
              <w:rPr>
                <w:rFonts w:hint="eastAsia" w:ascii="宋体" w:hAnsi="宋体" w:eastAsia="宋体" w:cs="宋体"/>
                <w:bCs/>
                <w:sz w:val="22"/>
                <w:szCs w:val="22"/>
              </w:rPr>
              <w:t>详细合理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宣传媒体权威一般、宣传媒体种类数量一般</w:t>
            </w:r>
            <w:r>
              <w:rPr>
                <w:rFonts w:hint="eastAsia" w:ascii="宋体" w:hAnsi="宋体" w:eastAsia="宋体" w:cs="宋体"/>
                <w:bCs/>
                <w:sz w:val="22"/>
                <w:szCs w:val="22"/>
              </w:rPr>
              <w:t>的</w:t>
            </w:r>
            <w:r>
              <w:rPr>
                <w:rFonts w:hint="eastAsia" w:ascii="宋体" w:hAnsi="宋体" w:eastAsia="宋体" w:cs="宋体"/>
                <w:bCs/>
                <w:sz w:val="22"/>
                <w:szCs w:val="22"/>
                <w:lang w:val="en-US" w:eastAsia="zh-CN"/>
              </w:rPr>
              <w:t>得2.1-4</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sz w:val="22"/>
                <w:szCs w:val="22"/>
                <w:lang w:val="en-US" w:eastAsia="zh-CN"/>
              </w:rPr>
              <w:t>宣传</w:t>
            </w:r>
            <w:r>
              <w:rPr>
                <w:rFonts w:hint="eastAsia" w:ascii="宋体" w:hAnsi="宋体" w:eastAsia="宋体" w:cs="宋体"/>
                <w:bCs/>
                <w:sz w:val="22"/>
                <w:szCs w:val="22"/>
              </w:rPr>
              <w:t>方案</w:t>
            </w:r>
            <w:r>
              <w:rPr>
                <w:rFonts w:hint="eastAsia" w:ascii="宋体" w:hAnsi="宋体" w:eastAsia="宋体" w:cs="宋体"/>
                <w:bCs/>
                <w:sz w:val="22"/>
                <w:szCs w:val="22"/>
                <w:lang w:val="en-US" w:eastAsia="zh-CN"/>
              </w:rPr>
              <w:t>相对欠缺</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宣传媒体权威较差、宣传媒体种类数量较少</w:t>
            </w:r>
            <w:r>
              <w:rPr>
                <w:rFonts w:hint="eastAsia" w:ascii="宋体" w:hAnsi="宋体" w:eastAsia="宋体" w:cs="宋体"/>
                <w:bCs/>
                <w:sz w:val="22"/>
                <w:szCs w:val="22"/>
              </w:rPr>
              <w:t>的</w:t>
            </w:r>
            <w:r>
              <w:rPr>
                <w:rFonts w:hint="eastAsia" w:ascii="宋体" w:hAnsi="宋体" w:eastAsia="宋体" w:cs="宋体"/>
                <w:bCs/>
                <w:sz w:val="22"/>
                <w:szCs w:val="22"/>
                <w:lang w:val="en-US" w:eastAsia="zh-CN"/>
              </w:rPr>
              <w:t>得0-2分</w:t>
            </w:r>
            <w:r>
              <w:rPr>
                <w:rFonts w:hint="eastAsia" w:ascii="宋体" w:hAnsi="宋体" w:eastAsia="宋体" w:cs="宋体"/>
                <w:bCs/>
                <w:sz w:val="22"/>
                <w:szCs w:val="22"/>
                <w:lang w:eastAsia="zh-CN"/>
              </w:rPr>
              <w:t>；</w:t>
            </w:r>
            <w:r>
              <w:rPr>
                <w:rStyle w:val="30"/>
                <w:rFonts w:hint="eastAsia" w:ascii="宋体" w:hAnsi="宋体" w:eastAsia="宋体" w:cs="宋体"/>
                <w:sz w:val="22"/>
                <w:szCs w:val="22"/>
              </w:rPr>
              <w:t>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p>
        </w:tc>
        <w:tc>
          <w:tcPr>
            <w:tcW w:w="7508" w:type="dxa"/>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0"/>
              <w:jc w:val="left"/>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val="en-US" w:eastAsia="zh-CN"/>
              </w:rPr>
              <w:t>提供</w:t>
            </w:r>
            <w:r>
              <w:rPr>
                <w:rFonts w:hint="eastAsia" w:ascii="宋体" w:hAnsi="宋体" w:eastAsia="宋体" w:cs="宋体"/>
                <w:sz w:val="22"/>
                <w:szCs w:val="22"/>
              </w:rPr>
              <w:t>后续跟踪服务计划</w:t>
            </w:r>
            <w:r>
              <w:rPr>
                <w:rFonts w:hint="eastAsia" w:ascii="宋体" w:hAnsi="宋体" w:eastAsia="宋体" w:cs="宋体"/>
                <w:sz w:val="22"/>
                <w:szCs w:val="22"/>
                <w:lang w:val="en-US" w:eastAsia="zh-CN"/>
              </w:rPr>
              <w:t>方案</w:t>
            </w:r>
            <w:r>
              <w:rPr>
                <w:rFonts w:hint="eastAsia" w:ascii="宋体" w:hAnsi="宋体" w:eastAsia="宋体" w:cs="宋体"/>
                <w:sz w:val="22"/>
                <w:szCs w:val="22"/>
                <w:lang w:eastAsia="zh-CN"/>
              </w:rPr>
              <w:t>。</w:t>
            </w:r>
          </w:p>
          <w:p>
            <w:pPr>
              <w:keepNext w:val="0"/>
              <w:keepLines w:val="0"/>
              <w:pageBreakBefore w:val="0"/>
              <w:widowControl/>
              <w:kinsoku/>
              <w:wordWrap/>
              <w:overflowPunct/>
              <w:topLinePunct w:val="0"/>
              <w:autoSpaceDE/>
              <w:autoSpaceDN/>
              <w:bidi w:val="0"/>
              <w:adjustRightInd w:val="0"/>
              <w:snapToGrid/>
              <w:spacing w:line="240" w:lineRule="auto"/>
              <w:ind w:left="0"/>
              <w:jc w:val="left"/>
              <w:textAlignment w:val="auto"/>
              <w:outlineLvl w:val="9"/>
              <w:rPr>
                <w:rFonts w:hint="eastAsia" w:ascii="宋体" w:hAnsi="宋体" w:eastAsia="宋体" w:cs="宋体"/>
                <w:kern w:val="0"/>
                <w:sz w:val="22"/>
                <w:szCs w:val="22"/>
              </w:rPr>
            </w:pPr>
            <w:r>
              <w:rPr>
                <w:rFonts w:hint="eastAsia" w:ascii="宋体" w:hAnsi="宋体" w:eastAsia="宋体" w:cs="宋体"/>
                <w:sz w:val="22"/>
                <w:szCs w:val="22"/>
              </w:rPr>
              <w:t>根据</w:t>
            </w:r>
            <w:r>
              <w:rPr>
                <w:rFonts w:hint="eastAsia" w:ascii="宋体" w:hAnsi="宋体" w:eastAsia="宋体" w:cs="宋体"/>
                <w:kern w:val="0"/>
                <w:sz w:val="22"/>
                <w:szCs w:val="22"/>
              </w:rPr>
              <w:t>与本次对接会要求的符合性、满足性、合理性和可操作性进行</w:t>
            </w:r>
            <w:r>
              <w:rPr>
                <w:rFonts w:hint="eastAsia" w:ascii="宋体" w:hAnsi="宋体" w:eastAsia="宋体" w:cs="宋体"/>
                <w:color w:val="000000"/>
                <w:kern w:val="0"/>
                <w:sz w:val="22"/>
                <w:szCs w:val="22"/>
                <w:lang w:val="en-US" w:eastAsia="zh-CN" w:bidi="ar"/>
              </w:rPr>
              <w:t>评价</w:t>
            </w:r>
            <w:r>
              <w:rPr>
                <w:rFonts w:hint="eastAsia" w:ascii="宋体" w:hAnsi="宋体" w:eastAsia="宋体" w:cs="宋体"/>
                <w:color w:val="000000"/>
                <w:kern w:val="0"/>
                <w:sz w:val="22"/>
                <w:szCs w:val="22"/>
                <w:lang w:bidi="ar"/>
              </w:rPr>
              <w:t>。</w:t>
            </w:r>
            <w:r>
              <w:rPr>
                <w:rFonts w:hint="eastAsia" w:ascii="宋体" w:hAnsi="宋体" w:eastAsia="宋体" w:cs="宋体"/>
                <w:bCs/>
                <w:sz w:val="22"/>
                <w:szCs w:val="22"/>
              </w:rPr>
              <w:t>方案详细合理的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4.1</w:t>
            </w:r>
            <w:r>
              <w:rPr>
                <w:rFonts w:hint="eastAsia" w:ascii="宋体" w:hAnsi="宋体" w:eastAsia="宋体" w:cs="宋体"/>
                <w:bCs/>
                <w:sz w:val="22"/>
                <w:szCs w:val="22"/>
              </w:rPr>
              <w:t>-</w:t>
            </w:r>
            <w:r>
              <w:rPr>
                <w:rFonts w:hint="eastAsia" w:ascii="宋体" w:hAnsi="宋体" w:eastAsia="宋体" w:cs="宋体"/>
                <w:bCs/>
                <w:sz w:val="22"/>
                <w:szCs w:val="22"/>
                <w:lang w:val="en-US" w:eastAsia="zh-CN"/>
              </w:rPr>
              <w:t>6</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bCs/>
                <w:sz w:val="22"/>
                <w:szCs w:val="22"/>
              </w:rPr>
              <w:t>方案基本合理比较详细的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2.1-4</w:t>
            </w:r>
            <w:r>
              <w:rPr>
                <w:rFonts w:hint="eastAsia" w:ascii="宋体" w:hAnsi="宋体" w:eastAsia="宋体" w:cs="宋体"/>
                <w:bCs/>
                <w:sz w:val="22"/>
                <w:szCs w:val="22"/>
              </w:rPr>
              <w:t>分</w:t>
            </w:r>
            <w:r>
              <w:rPr>
                <w:rFonts w:hint="eastAsia" w:ascii="宋体" w:hAnsi="宋体" w:eastAsia="宋体" w:cs="宋体"/>
                <w:color w:val="auto"/>
                <w:kern w:val="0"/>
                <w:sz w:val="22"/>
                <w:szCs w:val="22"/>
              </w:rPr>
              <w:t>；</w:t>
            </w:r>
            <w:r>
              <w:rPr>
                <w:rFonts w:hint="eastAsia" w:ascii="宋体" w:hAnsi="宋体" w:eastAsia="宋体" w:cs="宋体"/>
                <w:bCs/>
                <w:sz w:val="22"/>
                <w:szCs w:val="22"/>
              </w:rPr>
              <w:t>方案</w:t>
            </w:r>
            <w:r>
              <w:rPr>
                <w:rFonts w:hint="eastAsia" w:ascii="宋体" w:hAnsi="宋体" w:eastAsia="宋体" w:cs="宋体"/>
                <w:bCs/>
                <w:sz w:val="22"/>
                <w:szCs w:val="22"/>
                <w:lang w:val="en-US" w:eastAsia="zh-CN"/>
              </w:rPr>
              <w:t>较</w:t>
            </w:r>
            <w:r>
              <w:rPr>
                <w:rFonts w:hint="eastAsia" w:ascii="宋体" w:hAnsi="宋体" w:eastAsia="宋体" w:cs="宋体"/>
                <w:bCs/>
                <w:sz w:val="22"/>
                <w:szCs w:val="22"/>
              </w:rPr>
              <w:t>笼统部分合理的</w:t>
            </w:r>
            <w:r>
              <w:rPr>
                <w:rFonts w:hint="eastAsia" w:ascii="宋体" w:hAnsi="宋体" w:eastAsia="宋体" w:cs="宋体"/>
                <w:sz w:val="22"/>
                <w:szCs w:val="22"/>
                <w:lang w:val="en-US" w:eastAsia="zh-CN"/>
              </w:rPr>
              <w:t>得</w:t>
            </w:r>
            <w:r>
              <w:rPr>
                <w:rFonts w:hint="eastAsia" w:ascii="宋体" w:hAnsi="宋体" w:eastAsia="宋体" w:cs="宋体"/>
                <w:bCs/>
                <w:sz w:val="22"/>
                <w:szCs w:val="22"/>
                <w:lang w:val="en-US" w:eastAsia="zh-CN"/>
              </w:rPr>
              <w:t>0-2分</w:t>
            </w:r>
            <w:r>
              <w:rPr>
                <w:rFonts w:hint="eastAsia" w:ascii="宋体" w:hAnsi="宋体" w:eastAsia="宋体" w:cs="宋体"/>
                <w:bCs/>
                <w:sz w:val="22"/>
                <w:szCs w:val="22"/>
                <w:lang w:eastAsia="zh-CN"/>
              </w:rPr>
              <w:t>；</w:t>
            </w:r>
            <w:r>
              <w:rPr>
                <w:rStyle w:val="30"/>
                <w:rFonts w:hint="eastAsia" w:ascii="宋体" w:hAnsi="宋体" w:eastAsia="宋体" w:cs="宋体"/>
                <w:sz w:val="22"/>
                <w:szCs w:val="22"/>
              </w:rPr>
              <w:t>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p>
        </w:tc>
        <w:tc>
          <w:tcPr>
            <w:tcW w:w="7508" w:type="dxa"/>
            <w:gridSpan w:val="3"/>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rPr>
              <w:t>项目各阶段</w:t>
            </w:r>
            <w:r>
              <w:rPr>
                <w:rFonts w:hint="eastAsia" w:ascii="宋体" w:hAnsi="宋体" w:eastAsia="宋体" w:cs="宋体"/>
                <w:color w:val="000000"/>
                <w:sz w:val="22"/>
                <w:szCs w:val="22"/>
              </w:rPr>
              <w:t>工作任务划分及</w:t>
            </w:r>
            <w:r>
              <w:rPr>
                <w:rFonts w:hint="eastAsia" w:ascii="宋体" w:hAnsi="宋体" w:eastAsia="宋体" w:cs="宋体"/>
                <w:sz w:val="22"/>
                <w:szCs w:val="22"/>
              </w:rPr>
              <w:t>时间进度安排</w:t>
            </w:r>
            <w:r>
              <w:rPr>
                <w:rFonts w:hint="eastAsia" w:ascii="宋体" w:hAnsi="宋体" w:eastAsia="宋体" w:cs="宋体"/>
                <w:sz w:val="22"/>
                <w:szCs w:val="22"/>
                <w:lang w:eastAsia="zh-CN"/>
              </w:rPr>
              <w:t>。</w:t>
            </w:r>
          </w:p>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kern w:val="0"/>
                <w:sz w:val="22"/>
                <w:szCs w:val="22"/>
              </w:rPr>
            </w:pPr>
            <w:r>
              <w:rPr>
                <w:rFonts w:hint="eastAsia" w:ascii="宋体" w:hAnsi="宋体" w:eastAsia="宋体" w:cs="宋体"/>
                <w:sz w:val="22"/>
                <w:szCs w:val="22"/>
              </w:rPr>
              <w:t>项目实施方案中的工作进度安排及各阶段</w:t>
            </w:r>
            <w:r>
              <w:rPr>
                <w:rFonts w:hint="eastAsia" w:ascii="宋体" w:hAnsi="宋体" w:eastAsia="宋体" w:cs="宋体"/>
                <w:color w:val="000000"/>
                <w:sz w:val="22"/>
                <w:szCs w:val="22"/>
              </w:rPr>
              <w:t>工作任务划分、关键时间节点把握全面详实、</w:t>
            </w:r>
            <w:r>
              <w:rPr>
                <w:rFonts w:hint="eastAsia" w:ascii="宋体" w:hAnsi="宋体" w:eastAsia="宋体" w:cs="宋体"/>
                <w:sz w:val="22"/>
                <w:szCs w:val="22"/>
              </w:rPr>
              <w:t>合理可行，</w:t>
            </w:r>
            <w:r>
              <w:rPr>
                <w:rFonts w:hint="eastAsia" w:ascii="宋体" w:hAnsi="宋体" w:eastAsia="宋体" w:cs="宋体"/>
                <w:color w:val="000000"/>
                <w:kern w:val="0"/>
                <w:sz w:val="22"/>
                <w:szCs w:val="22"/>
              </w:rPr>
              <w:t>能紧密联系进度，</w:t>
            </w:r>
            <w:r>
              <w:rPr>
                <w:rFonts w:hint="eastAsia" w:ascii="宋体" w:hAnsi="宋体" w:eastAsia="宋体" w:cs="宋体"/>
                <w:sz w:val="22"/>
                <w:szCs w:val="22"/>
              </w:rPr>
              <w:t>有利于项目实施的得</w:t>
            </w:r>
            <w:r>
              <w:rPr>
                <w:rFonts w:hint="eastAsia" w:ascii="宋体" w:hAnsi="宋体" w:eastAsia="宋体" w:cs="宋体"/>
                <w:sz w:val="22"/>
                <w:szCs w:val="22"/>
                <w:lang w:val="en-US" w:eastAsia="zh-CN"/>
              </w:rPr>
              <w:t>4</w:t>
            </w:r>
            <w:r>
              <w:rPr>
                <w:rFonts w:hint="eastAsia" w:ascii="宋体" w:hAnsi="宋体" w:eastAsia="宋体" w:cs="宋体"/>
                <w:sz w:val="22"/>
                <w:szCs w:val="22"/>
              </w:rPr>
              <w:t>.1-</w:t>
            </w:r>
            <w:r>
              <w:rPr>
                <w:rFonts w:hint="eastAsia" w:ascii="宋体" w:hAnsi="宋体" w:eastAsia="宋体" w:cs="宋体"/>
                <w:sz w:val="22"/>
                <w:szCs w:val="22"/>
                <w:lang w:val="en-US" w:eastAsia="zh-CN"/>
              </w:rPr>
              <w:t>6</w:t>
            </w:r>
            <w:r>
              <w:rPr>
                <w:rFonts w:hint="eastAsia" w:ascii="宋体" w:hAnsi="宋体" w:eastAsia="宋体" w:cs="宋体"/>
                <w:sz w:val="22"/>
                <w:szCs w:val="22"/>
              </w:rPr>
              <w:t>分；进度安排及工作计划</w:t>
            </w:r>
            <w:r>
              <w:rPr>
                <w:rStyle w:val="30"/>
                <w:rFonts w:hint="eastAsia" w:ascii="宋体" w:hAnsi="宋体" w:eastAsia="宋体" w:cs="宋体"/>
                <w:sz w:val="22"/>
                <w:szCs w:val="22"/>
              </w:rPr>
              <w:t>基本可行，</w:t>
            </w:r>
            <w:r>
              <w:rPr>
                <w:rFonts w:hint="eastAsia" w:ascii="宋体" w:hAnsi="宋体" w:eastAsia="宋体" w:cs="宋体"/>
                <w:color w:val="000000"/>
                <w:kern w:val="0"/>
                <w:sz w:val="22"/>
                <w:szCs w:val="22"/>
              </w:rPr>
              <w:t>稍有欠缺</w:t>
            </w:r>
            <w:r>
              <w:rPr>
                <w:rStyle w:val="30"/>
                <w:rFonts w:hint="eastAsia" w:ascii="宋体" w:hAnsi="宋体" w:eastAsia="宋体" w:cs="宋体"/>
                <w:sz w:val="22"/>
                <w:szCs w:val="22"/>
              </w:rPr>
              <w:t>的得</w:t>
            </w:r>
            <w:r>
              <w:rPr>
                <w:rStyle w:val="30"/>
                <w:rFonts w:hint="eastAsia" w:ascii="宋体" w:hAnsi="宋体" w:eastAsia="宋体" w:cs="宋体"/>
                <w:sz w:val="22"/>
                <w:szCs w:val="22"/>
                <w:lang w:val="en-US" w:eastAsia="zh-CN"/>
              </w:rPr>
              <w:t>2</w:t>
            </w:r>
            <w:r>
              <w:rPr>
                <w:rStyle w:val="30"/>
                <w:rFonts w:hint="eastAsia" w:ascii="宋体" w:hAnsi="宋体" w:eastAsia="宋体" w:cs="宋体"/>
                <w:sz w:val="22"/>
                <w:szCs w:val="22"/>
              </w:rPr>
              <w:t>.1-</w:t>
            </w:r>
            <w:r>
              <w:rPr>
                <w:rStyle w:val="30"/>
                <w:rFonts w:hint="eastAsia" w:ascii="宋体" w:hAnsi="宋体" w:eastAsia="宋体" w:cs="宋体"/>
                <w:sz w:val="22"/>
                <w:szCs w:val="22"/>
                <w:lang w:val="en-US" w:eastAsia="zh-CN"/>
              </w:rPr>
              <w:t>4</w:t>
            </w:r>
            <w:r>
              <w:rPr>
                <w:rStyle w:val="30"/>
                <w:rFonts w:hint="eastAsia" w:ascii="宋体" w:hAnsi="宋体" w:eastAsia="宋体" w:cs="宋体"/>
                <w:sz w:val="22"/>
                <w:szCs w:val="22"/>
              </w:rPr>
              <w:t>分；</w:t>
            </w:r>
            <w:r>
              <w:rPr>
                <w:rFonts w:hint="eastAsia" w:ascii="宋体" w:hAnsi="宋体" w:eastAsia="宋体" w:cs="宋体"/>
                <w:sz w:val="22"/>
                <w:szCs w:val="22"/>
              </w:rPr>
              <w:t>进度安排及工作计划较为简单或存在缺漏</w:t>
            </w:r>
            <w:r>
              <w:rPr>
                <w:rStyle w:val="30"/>
                <w:rFonts w:hint="eastAsia" w:ascii="宋体" w:hAnsi="宋体" w:eastAsia="宋体" w:cs="宋体"/>
                <w:sz w:val="22"/>
                <w:szCs w:val="22"/>
              </w:rPr>
              <w:t>的得</w:t>
            </w:r>
            <w:r>
              <w:rPr>
                <w:rStyle w:val="30"/>
                <w:rFonts w:hint="eastAsia" w:ascii="宋体" w:hAnsi="宋体" w:eastAsia="宋体" w:cs="宋体"/>
                <w:sz w:val="22"/>
                <w:szCs w:val="22"/>
                <w:lang w:val="en-US" w:eastAsia="zh-CN"/>
              </w:rPr>
              <w:t>0</w:t>
            </w:r>
            <w:r>
              <w:rPr>
                <w:rStyle w:val="30"/>
                <w:rFonts w:hint="eastAsia" w:ascii="宋体" w:hAnsi="宋体" w:eastAsia="宋体" w:cs="宋体"/>
                <w:sz w:val="22"/>
                <w:szCs w:val="22"/>
              </w:rPr>
              <w:t>-</w:t>
            </w:r>
            <w:r>
              <w:rPr>
                <w:rStyle w:val="30"/>
                <w:rFonts w:hint="eastAsia" w:ascii="宋体" w:hAnsi="宋体" w:eastAsia="宋体" w:cs="宋体"/>
                <w:sz w:val="22"/>
                <w:szCs w:val="22"/>
                <w:lang w:val="en-US" w:eastAsia="zh-CN"/>
              </w:rPr>
              <w:t>2</w:t>
            </w:r>
            <w:r>
              <w:rPr>
                <w:rStyle w:val="30"/>
                <w:rFonts w:hint="eastAsia" w:ascii="宋体" w:hAnsi="宋体" w:eastAsia="宋体" w:cs="宋体"/>
                <w:sz w:val="22"/>
                <w:szCs w:val="22"/>
              </w:rPr>
              <w:t>分；未提供不得分。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p>
        </w:tc>
        <w:tc>
          <w:tcPr>
            <w:tcW w:w="7508" w:type="dxa"/>
            <w:gridSpan w:val="3"/>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bCs/>
                <w:color w:val="000000"/>
                <w:sz w:val="22"/>
                <w:szCs w:val="22"/>
                <w:lang w:eastAsia="zh-CN"/>
              </w:rPr>
            </w:pPr>
            <w:r>
              <w:rPr>
                <w:rFonts w:hint="eastAsia" w:ascii="宋体" w:hAnsi="宋体" w:eastAsia="宋体" w:cs="宋体"/>
                <w:bCs/>
                <w:color w:val="000000"/>
                <w:sz w:val="22"/>
                <w:szCs w:val="22"/>
              </w:rPr>
              <w:t>项目质量</w:t>
            </w:r>
            <w:r>
              <w:rPr>
                <w:rFonts w:hint="eastAsia" w:ascii="宋体" w:hAnsi="宋体" w:eastAsia="宋体" w:cs="宋体"/>
                <w:bCs/>
                <w:color w:val="000000"/>
                <w:sz w:val="22"/>
                <w:szCs w:val="22"/>
                <w:lang w:val="en-US" w:eastAsia="zh-CN"/>
              </w:rPr>
              <w:t>保障</w:t>
            </w:r>
            <w:r>
              <w:rPr>
                <w:rFonts w:hint="eastAsia" w:ascii="宋体" w:hAnsi="宋体" w:eastAsia="宋体" w:cs="宋体"/>
                <w:bCs/>
                <w:color w:val="000000"/>
                <w:sz w:val="22"/>
                <w:szCs w:val="22"/>
              </w:rPr>
              <w:t>及安全保障措施</w:t>
            </w:r>
            <w:r>
              <w:rPr>
                <w:rFonts w:hint="eastAsia" w:ascii="宋体" w:hAnsi="宋体" w:eastAsia="宋体" w:cs="宋体"/>
                <w:bCs/>
                <w:color w:val="000000"/>
                <w:sz w:val="22"/>
                <w:szCs w:val="22"/>
                <w:lang w:eastAsia="zh-CN"/>
              </w:rPr>
              <w:t>。</w:t>
            </w:r>
          </w:p>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sz w:val="22"/>
                <w:szCs w:val="22"/>
              </w:rPr>
              <w:t>相关保障、响应措施科学、合理、可行，保障体系完备周全，具有</w:t>
            </w:r>
            <w:r>
              <w:rPr>
                <w:rFonts w:hint="eastAsia" w:ascii="宋体" w:hAnsi="宋体" w:eastAsia="宋体" w:cs="宋体"/>
                <w:sz w:val="22"/>
                <w:szCs w:val="22"/>
              </w:rPr>
              <w:t>及时性、便捷性</w:t>
            </w:r>
            <w:r>
              <w:rPr>
                <w:rFonts w:hint="eastAsia" w:ascii="宋体" w:hAnsi="宋体" w:eastAsia="宋体" w:cs="宋体"/>
                <w:color w:val="000000"/>
                <w:sz w:val="22"/>
                <w:szCs w:val="22"/>
              </w:rPr>
              <w:t>的</w:t>
            </w:r>
            <w:r>
              <w:rPr>
                <w:rFonts w:hint="eastAsia" w:ascii="宋体" w:hAnsi="宋体" w:eastAsia="宋体" w:cs="宋体"/>
                <w:sz w:val="22"/>
                <w:szCs w:val="22"/>
              </w:rPr>
              <w:t>得</w:t>
            </w:r>
            <w:r>
              <w:rPr>
                <w:rFonts w:hint="eastAsia" w:ascii="宋体" w:hAnsi="宋体" w:eastAsia="宋体" w:cs="宋体"/>
                <w:sz w:val="22"/>
                <w:szCs w:val="22"/>
                <w:lang w:val="en-US" w:eastAsia="zh-CN"/>
              </w:rPr>
              <w:t>4</w:t>
            </w:r>
            <w:r>
              <w:rPr>
                <w:rFonts w:hint="eastAsia" w:ascii="宋体" w:hAnsi="宋体" w:eastAsia="宋体" w:cs="宋体"/>
                <w:sz w:val="22"/>
                <w:szCs w:val="22"/>
              </w:rPr>
              <w:t>.1-</w:t>
            </w:r>
            <w:r>
              <w:rPr>
                <w:rFonts w:hint="eastAsia" w:ascii="宋体" w:hAnsi="宋体" w:eastAsia="宋体" w:cs="宋体"/>
                <w:sz w:val="22"/>
                <w:szCs w:val="22"/>
                <w:lang w:val="en-US" w:eastAsia="zh-CN"/>
              </w:rPr>
              <w:t>6</w:t>
            </w:r>
            <w:r>
              <w:rPr>
                <w:rFonts w:hint="eastAsia" w:ascii="宋体" w:hAnsi="宋体" w:eastAsia="宋体" w:cs="宋体"/>
                <w:sz w:val="22"/>
                <w:szCs w:val="22"/>
              </w:rPr>
              <w:t>分；</w:t>
            </w:r>
            <w:r>
              <w:rPr>
                <w:rStyle w:val="30"/>
                <w:rFonts w:hint="eastAsia" w:ascii="宋体" w:hAnsi="宋体" w:eastAsia="宋体" w:cs="宋体"/>
                <w:sz w:val="22"/>
                <w:szCs w:val="22"/>
              </w:rPr>
              <w:t>保障</w:t>
            </w:r>
            <w:r>
              <w:rPr>
                <w:rFonts w:hint="eastAsia" w:ascii="宋体" w:hAnsi="宋体" w:eastAsia="宋体" w:cs="宋体"/>
                <w:color w:val="000000"/>
                <w:sz w:val="22"/>
                <w:szCs w:val="22"/>
              </w:rPr>
              <w:t>、响应</w:t>
            </w:r>
            <w:r>
              <w:rPr>
                <w:rStyle w:val="30"/>
                <w:rFonts w:hint="eastAsia" w:ascii="宋体" w:hAnsi="宋体" w:eastAsia="宋体" w:cs="宋体"/>
                <w:sz w:val="22"/>
                <w:szCs w:val="22"/>
              </w:rPr>
              <w:t>措施基本可行，</w:t>
            </w:r>
            <w:r>
              <w:rPr>
                <w:rFonts w:hint="eastAsia" w:ascii="宋体" w:hAnsi="宋体" w:eastAsia="宋体" w:cs="宋体"/>
                <w:color w:val="000000"/>
                <w:kern w:val="0"/>
                <w:sz w:val="22"/>
                <w:szCs w:val="22"/>
              </w:rPr>
              <w:t>稍有欠缺</w:t>
            </w:r>
            <w:r>
              <w:rPr>
                <w:rStyle w:val="30"/>
                <w:rFonts w:hint="eastAsia" w:ascii="宋体" w:hAnsi="宋体" w:eastAsia="宋体" w:cs="宋体"/>
                <w:sz w:val="22"/>
                <w:szCs w:val="22"/>
              </w:rPr>
              <w:t>的得</w:t>
            </w:r>
            <w:r>
              <w:rPr>
                <w:rStyle w:val="30"/>
                <w:rFonts w:hint="eastAsia" w:ascii="宋体" w:hAnsi="宋体" w:eastAsia="宋体" w:cs="宋体"/>
                <w:sz w:val="22"/>
                <w:szCs w:val="22"/>
                <w:lang w:val="en-US" w:eastAsia="zh-CN"/>
              </w:rPr>
              <w:t>2</w:t>
            </w:r>
            <w:r>
              <w:rPr>
                <w:rStyle w:val="30"/>
                <w:rFonts w:hint="eastAsia" w:ascii="宋体" w:hAnsi="宋体" w:eastAsia="宋体" w:cs="宋体"/>
                <w:sz w:val="22"/>
                <w:szCs w:val="22"/>
              </w:rPr>
              <w:t>.1-</w:t>
            </w:r>
            <w:r>
              <w:rPr>
                <w:rStyle w:val="30"/>
                <w:rFonts w:hint="eastAsia" w:ascii="宋体" w:hAnsi="宋体" w:eastAsia="宋体" w:cs="宋体"/>
                <w:sz w:val="22"/>
                <w:szCs w:val="22"/>
                <w:lang w:val="en-US" w:eastAsia="zh-CN"/>
              </w:rPr>
              <w:t>4</w:t>
            </w:r>
            <w:r>
              <w:rPr>
                <w:rStyle w:val="30"/>
                <w:rFonts w:hint="eastAsia" w:ascii="宋体" w:hAnsi="宋体" w:eastAsia="宋体" w:cs="宋体"/>
                <w:sz w:val="22"/>
                <w:szCs w:val="22"/>
              </w:rPr>
              <w:t>分；</w:t>
            </w:r>
            <w:r>
              <w:rPr>
                <w:rFonts w:hint="eastAsia" w:ascii="宋体" w:hAnsi="宋体" w:eastAsia="宋体" w:cs="宋体"/>
                <w:sz w:val="22"/>
                <w:szCs w:val="22"/>
              </w:rPr>
              <w:t>较为简单或存在缺漏</w:t>
            </w:r>
            <w:r>
              <w:rPr>
                <w:rStyle w:val="30"/>
                <w:rFonts w:hint="eastAsia" w:ascii="宋体" w:hAnsi="宋体" w:eastAsia="宋体" w:cs="宋体"/>
                <w:sz w:val="22"/>
                <w:szCs w:val="22"/>
              </w:rPr>
              <w:t>的得</w:t>
            </w:r>
            <w:r>
              <w:rPr>
                <w:rStyle w:val="30"/>
                <w:rFonts w:hint="eastAsia" w:ascii="宋体" w:hAnsi="宋体" w:eastAsia="宋体" w:cs="宋体"/>
                <w:sz w:val="22"/>
                <w:szCs w:val="22"/>
                <w:lang w:val="en-US" w:eastAsia="zh-CN"/>
              </w:rPr>
              <w:t>0</w:t>
            </w:r>
            <w:r>
              <w:rPr>
                <w:rStyle w:val="30"/>
                <w:rFonts w:hint="eastAsia" w:ascii="宋体" w:hAnsi="宋体" w:eastAsia="宋体" w:cs="宋体"/>
                <w:sz w:val="22"/>
                <w:szCs w:val="22"/>
              </w:rPr>
              <w:t>-</w:t>
            </w:r>
            <w:r>
              <w:rPr>
                <w:rStyle w:val="30"/>
                <w:rFonts w:hint="eastAsia" w:ascii="宋体" w:hAnsi="宋体" w:eastAsia="宋体" w:cs="宋体"/>
                <w:sz w:val="22"/>
                <w:szCs w:val="22"/>
                <w:lang w:val="en-US" w:eastAsia="zh-CN"/>
              </w:rPr>
              <w:t>2</w:t>
            </w:r>
            <w:r>
              <w:rPr>
                <w:rStyle w:val="30"/>
                <w:rFonts w:hint="eastAsia" w:ascii="宋体" w:hAnsi="宋体" w:eastAsia="宋体" w:cs="宋体"/>
                <w:sz w:val="22"/>
                <w:szCs w:val="22"/>
              </w:rPr>
              <w:t>分；未提供不得分。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03" w:type="dxa"/>
            <w:vMerge w:val="restart"/>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w:t>
            </w:r>
          </w:p>
        </w:tc>
        <w:tc>
          <w:tcPr>
            <w:tcW w:w="1554" w:type="dxa"/>
            <w:vMerge w:val="restart"/>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rPr>
            </w:pPr>
            <w:r>
              <w:rPr>
                <w:rFonts w:hint="eastAsia" w:ascii="宋体" w:hAnsi="宋体" w:eastAsia="宋体" w:cs="宋体"/>
                <w:kern w:val="0"/>
                <w:sz w:val="22"/>
                <w:szCs w:val="22"/>
              </w:rPr>
              <w:t>项目组人员情况（</w:t>
            </w:r>
            <w:r>
              <w:rPr>
                <w:rFonts w:hint="eastAsia" w:ascii="宋体" w:hAnsi="宋体" w:eastAsia="宋体" w:cs="宋体"/>
                <w:kern w:val="0"/>
                <w:sz w:val="22"/>
                <w:szCs w:val="22"/>
                <w:lang w:val="en-US" w:eastAsia="zh-CN"/>
              </w:rPr>
              <w:t>联合体各方均可</w:t>
            </w:r>
            <w:r>
              <w:rPr>
                <w:rFonts w:hint="eastAsia" w:ascii="宋体" w:hAnsi="宋体" w:eastAsia="宋体" w:cs="宋体"/>
                <w:kern w:val="0"/>
                <w:sz w:val="22"/>
                <w:szCs w:val="22"/>
              </w:rPr>
              <w:t>）</w:t>
            </w:r>
          </w:p>
        </w:tc>
        <w:tc>
          <w:tcPr>
            <w:tcW w:w="5954" w:type="dxa"/>
            <w:gridSpan w:val="2"/>
            <w:noWrap w:val="0"/>
            <w:vAlign w:val="center"/>
          </w:tcPr>
          <w:p>
            <w:pPr>
              <w:keepNext w:val="0"/>
              <w:keepLines w:val="0"/>
              <w:pageBreakBefore w:val="0"/>
              <w:numPr>
                <w:ilvl w:val="0"/>
                <w:numId w:val="12"/>
              </w:numPr>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项目组负责人</w:t>
            </w:r>
            <w:r>
              <w:rPr>
                <w:rFonts w:hint="eastAsia" w:ascii="宋体" w:hAnsi="宋体" w:eastAsia="宋体" w:cs="宋体"/>
                <w:color w:val="000000"/>
                <w:kern w:val="0"/>
                <w:sz w:val="22"/>
                <w:szCs w:val="22"/>
                <w:lang w:eastAsia="zh-CN"/>
              </w:rPr>
              <w:t>。</w:t>
            </w:r>
          </w:p>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项目负责人具有</w:t>
            </w:r>
            <w:r>
              <w:rPr>
                <w:rFonts w:hint="eastAsia" w:ascii="宋体" w:hAnsi="宋体" w:eastAsia="宋体" w:cs="宋体"/>
                <w:sz w:val="22"/>
                <w:szCs w:val="22"/>
              </w:rPr>
              <w:t>人才合作活动或展会、论坛的组织策划</w:t>
            </w:r>
            <w:r>
              <w:rPr>
                <w:rFonts w:hint="eastAsia" w:ascii="宋体" w:hAnsi="宋体" w:eastAsia="宋体" w:cs="宋体"/>
                <w:color w:val="000000"/>
                <w:kern w:val="0"/>
                <w:sz w:val="22"/>
                <w:szCs w:val="22"/>
              </w:rPr>
              <w:t>方面的项目经验得3分，没有不得分。</w:t>
            </w:r>
          </w:p>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sz w:val="22"/>
                <w:szCs w:val="22"/>
                <w:lang w:val="en-US" w:eastAsia="zh-CN"/>
              </w:rPr>
              <w:t>注：</w:t>
            </w:r>
            <w:r>
              <w:rPr>
                <w:rFonts w:hint="eastAsia" w:ascii="宋体" w:hAnsi="宋体" w:eastAsia="宋体" w:cs="宋体"/>
                <w:color w:val="000000"/>
                <w:sz w:val="22"/>
                <w:szCs w:val="22"/>
              </w:rPr>
              <w:t>提供体现负责人经验的合同或验收报告证明以及</w:t>
            </w:r>
            <w:r>
              <w:rPr>
                <w:rFonts w:hint="eastAsia" w:ascii="宋体" w:hAnsi="宋体" w:eastAsia="宋体" w:cs="宋体"/>
                <w:color w:val="000000"/>
                <w:kern w:val="0"/>
                <w:sz w:val="22"/>
                <w:szCs w:val="22"/>
              </w:rPr>
              <w:t>2个月内出具的社保证明</w:t>
            </w:r>
            <w:r>
              <w:rPr>
                <w:rFonts w:hint="eastAsia" w:ascii="宋体" w:hAnsi="宋体" w:eastAsia="宋体" w:cs="宋体"/>
                <w:color w:val="000000"/>
                <w:sz w:val="22"/>
                <w:szCs w:val="22"/>
              </w:rPr>
              <w:t>复印件，如其证明材料中无相关项目、人员信息，需另提供业主方相关证明复印件</w:t>
            </w:r>
            <w:r>
              <w:rPr>
                <w:rStyle w:val="31"/>
                <w:rFonts w:hint="eastAsia" w:ascii="宋体" w:hAnsi="宋体" w:eastAsia="宋体" w:cs="宋体"/>
                <w:color w:val="000000"/>
                <w:sz w:val="22"/>
                <w:szCs w:val="22"/>
                <w:lang w:val="en-US" w:eastAsia="zh-CN"/>
              </w:rPr>
              <w:t>加盖供应商公章。</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p>
        </w:tc>
        <w:tc>
          <w:tcPr>
            <w:tcW w:w="1554"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kern w:val="0"/>
                <w:sz w:val="22"/>
                <w:szCs w:val="22"/>
              </w:rPr>
            </w:pPr>
          </w:p>
        </w:tc>
        <w:tc>
          <w:tcPr>
            <w:tcW w:w="5954" w:type="dxa"/>
            <w:gridSpan w:val="2"/>
            <w:noWrap w:val="0"/>
            <w:vAlign w:val="center"/>
          </w:tcPr>
          <w:p>
            <w:pPr>
              <w:keepNext w:val="0"/>
              <w:keepLines w:val="0"/>
              <w:pageBreakBefore w:val="0"/>
              <w:tabs>
                <w:tab w:val="left" w:pos="349"/>
              </w:tabs>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2、投入本项目的项目组人员构成合理、人员专业性强、具备丰富经验，</w:t>
            </w:r>
            <w:r>
              <w:rPr>
                <w:rFonts w:hint="eastAsia" w:ascii="宋体" w:hAnsi="宋体" w:eastAsia="宋体" w:cs="宋体"/>
                <w:kern w:val="0"/>
                <w:sz w:val="22"/>
                <w:szCs w:val="22"/>
              </w:rPr>
              <w:t>包括人员的配置、数量、综合素质、分工、同类型对接会或展会、论坛的参加经验等</w:t>
            </w:r>
            <w:r>
              <w:rPr>
                <w:rFonts w:hint="eastAsia" w:ascii="宋体" w:hAnsi="宋体" w:eastAsia="宋体" w:cs="宋体"/>
                <w:kern w:val="0"/>
                <w:sz w:val="22"/>
                <w:szCs w:val="22"/>
                <w:lang w:val="en-US" w:eastAsia="zh-CN"/>
              </w:rPr>
              <w:t>评价</w:t>
            </w:r>
            <w:r>
              <w:rPr>
                <w:rFonts w:hint="eastAsia" w:ascii="宋体" w:hAnsi="宋体" w:eastAsia="宋体" w:cs="宋体"/>
                <w:color w:val="000000"/>
                <w:kern w:val="0"/>
                <w:sz w:val="22"/>
                <w:szCs w:val="22"/>
                <w:lang w:bidi="ar"/>
              </w:rPr>
              <w:t>。</w:t>
            </w:r>
            <w:r>
              <w:rPr>
                <w:rFonts w:hint="eastAsia" w:ascii="宋体" w:hAnsi="宋体" w:eastAsia="宋体" w:cs="宋体"/>
                <w:bCs/>
                <w:sz w:val="22"/>
                <w:szCs w:val="22"/>
                <w:lang w:val="en-US" w:eastAsia="zh-CN"/>
              </w:rPr>
              <w:t>人员充足</w:t>
            </w:r>
            <w:r>
              <w:rPr>
                <w:rFonts w:hint="eastAsia" w:ascii="宋体" w:hAnsi="宋体" w:eastAsia="宋体" w:cs="宋体"/>
                <w:bCs/>
                <w:sz w:val="22"/>
                <w:szCs w:val="22"/>
              </w:rPr>
              <w:t>合理</w:t>
            </w:r>
            <w:r>
              <w:rPr>
                <w:rFonts w:hint="eastAsia" w:ascii="宋体" w:hAnsi="宋体" w:eastAsia="宋体" w:cs="宋体"/>
                <w:bCs/>
                <w:sz w:val="22"/>
                <w:szCs w:val="22"/>
                <w:lang w:val="en-US" w:eastAsia="zh-CN"/>
              </w:rPr>
              <w:t>经验丰富</w:t>
            </w:r>
            <w:r>
              <w:rPr>
                <w:rFonts w:hint="eastAsia" w:ascii="宋体" w:hAnsi="宋体" w:eastAsia="宋体" w:cs="宋体"/>
                <w:bCs/>
                <w:sz w:val="22"/>
                <w:szCs w:val="22"/>
              </w:rPr>
              <w:t>的</w:t>
            </w:r>
            <w:r>
              <w:rPr>
                <w:rStyle w:val="30"/>
                <w:rFonts w:hint="eastAsia" w:ascii="宋体" w:hAnsi="宋体" w:eastAsia="宋体" w:cs="宋体"/>
                <w:sz w:val="22"/>
                <w:szCs w:val="22"/>
              </w:rPr>
              <w:t>得</w:t>
            </w:r>
            <w:r>
              <w:rPr>
                <w:rFonts w:hint="eastAsia" w:ascii="宋体" w:hAnsi="宋体" w:eastAsia="宋体" w:cs="宋体"/>
                <w:bCs/>
                <w:sz w:val="22"/>
                <w:szCs w:val="22"/>
                <w:lang w:val="en-US" w:eastAsia="zh-CN"/>
              </w:rPr>
              <w:t>4.1</w:t>
            </w:r>
            <w:r>
              <w:rPr>
                <w:rFonts w:hint="eastAsia" w:ascii="宋体" w:hAnsi="宋体" w:eastAsia="宋体" w:cs="宋体"/>
                <w:bCs/>
                <w:sz w:val="22"/>
                <w:szCs w:val="22"/>
              </w:rPr>
              <w:t>-</w:t>
            </w:r>
            <w:r>
              <w:rPr>
                <w:rFonts w:hint="eastAsia" w:ascii="宋体" w:hAnsi="宋体" w:eastAsia="宋体" w:cs="宋体"/>
                <w:bCs/>
                <w:sz w:val="22"/>
                <w:szCs w:val="22"/>
                <w:lang w:val="en-US" w:eastAsia="zh-CN"/>
              </w:rPr>
              <w:t>6</w:t>
            </w:r>
            <w:r>
              <w:rPr>
                <w:rFonts w:hint="eastAsia" w:ascii="宋体" w:hAnsi="宋体" w:eastAsia="宋体" w:cs="宋体"/>
                <w:bCs/>
                <w:sz w:val="22"/>
                <w:szCs w:val="22"/>
              </w:rPr>
              <w:t>分，</w:t>
            </w:r>
            <w:r>
              <w:rPr>
                <w:rFonts w:hint="eastAsia" w:ascii="宋体" w:hAnsi="宋体" w:eastAsia="宋体" w:cs="宋体"/>
                <w:bCs/>
                <w:sz w:val="22"/>
                <w:szCs w:val="22"/>
                <w:lang w:val="en-US" w:eastAsia="zh-CN"/>
              </w:rPr>
              <w:t>人员较充足</w:t>
            </w:r>
            <w:r>
              <w:rPr>
                <w:rFonts w:hint="eastAsia" w:ascii="宋体" w:hAnsi="宋体" w:eastAsia="宋体" w:cs="宋体"/>
                <w:bCs/>
                <w:sz w:val="22"/>
                <w:szCs w:val="22"/>
              </w:rPr>
              <w:t>合理</w:t>
            </w:r>
            <w:r>
              <w:rPr>
                <w:rFonts w:hint="eastAsia" w:ascii="宋体" w:hAnsi="宋体" w:eastAsia="宋体" w:cs="宋体"/>
                <w:bCs/>
                <w:sz w:val="22"/>
                <w:szCs w:val="22"/>
                <w:lang w:val="en-US" w:eastAsia="zh-CN"/>
              </w:rPr>
              <w:t>经验较丰富</w:t>
            </w:r>
            <w:r>
              <w:rPr>
                <w:rFonts w:hint="eastAsia" w:ascii="宋体" w:hAnsi="宋体" w:eastAsia="宋体" w:cs="宋体"/>
                <w:bCs/>
                <w:sz w:val="22"/>
                <w:szCs w:val="22"/>
              </w:rPr>
              <w:t>的</w:t>
            </w:r>
            <w:r>
              <w:rPr>
                <w:rStyle w:val="30"/>
                <w:rFonts w:hint="eastAsia" w:ascii="宋体" w:hAnsi="宋体" w:eastAsia="宋体" w:cs="宋体"/>
                <w:sz w:val="22"/>
                <w:szCs w:val="22"/>
              </w:rPr>
              <w:t>得</w:t>
            </w:r>
            <w:r>
              <w:rPr>
                <w:rFonts w:hint="eastAsia" w:ascii="宋体" w:hAnsi="宋体" w:eastAsia="宋体" w:cs="宋体"/>
                <w:bCs/>
                <w:sz w:val="22"/>
                <w:szCs w:val="22"/>
                <w:lang w:val="en-US" w:eastAsia="zh-CN"/>
              </w:rPr>
              <w:t>2.1-4</w:t>
            </w:r>
            <w:r>
              <w:rPr>
                <w:rFonts w:hint="eastAsia" w:ascii="宋体" w:hAnsi="宋体" w:eastAsia="宋体" w:cs="宋体"/>
                <w:bCs/>
                <w:sz w:val="22"/>
                <w:szCs w:val="22"/>
              </w:rPr>
              <w:t>分，</w:t>
            </w:r>
            <w:r>
              <w:rPr>
                <w:rFonts w:hint="eastAsia" w:ascii="宋体" w:hAnsi="宋体" w:eastAsia="宋体" w:cs="宋体"/>
                <w:bCs/>
                <w:sz w:val="22"/>
                <w:szCs w:val="22"/>
                <w:lang w:val="en-US" w:eastAsia="zh-CN"/>
              </w:rPr>
              <w:t>人员较</w:t>
            </w:r>
            <w:r>
              <w:rPr>
                <w:rFonts w:hint="eastAsia" w:ascii="宋体" w:hAnsi="宋体" w:eastAsia="宋体" w:cs="宋体"/>
                <w:bCs/>
                <w:sz w:val="22"/>
                <w:szCs w:val="22"/>
              </w:rPr>
              <w:t>合理</w:t>
            </w:r>
            <w:r>
              <w:rPr>
                <w:rFonts w:hint="eastAsia" w:ascii="宋体" w:hAnsi="宋体" w:eastAsia="宋体" w:cs="宋体"/>
                <w:bCs/>
                <w:sz w:val="22"/>
                <w:szCs w:val="22"/>
                <w:lang w:val="en-US" w:eastAsia="zh-CN"/>
              </w:rPr>
              <w:t>经验一般</w:t>
            </w:r>
            <w:r>
              <w:rPr>
                <w:rFonts w:hint="eastAsia" w:ascii="宋体" w:hAnsi="宋体" w:eastAsia="宋体" w:cs="宋体"/>
                <w:bCs/>
                <w:sz w:val="22"/>
                <w:szCs w:val="22"/>
              </w:rPr>
              <w:t>的</w:t>
            </w:r>
            <w:r>
              <w:rPr>
                <w:rStyle w:val="30"/>
                <w:rFonts w:hint="eastAsia" w:ascii="宋体" w:hAnsi="宋体" w:eastAsia="宋体" w:cs="宋体"/>
                <w:sz w:val="22"/>
                <w:szCs w:val="22"/>
              </w:rPr>
              <w:t>得</w:t>
            </w:r>
            <w:r>
              <w:rPr>
                <w:rFonts w:hint="eastAsia" w:ascii="宋体" w:hAnsi="宋体" w:eastAsia="宋体" w:cs="宋体"/>
                <w:bCs/>
                <w:sz w:val="22"/>
                <w:szCs w:val="22"/>
                <w:lang w:val="en-US" w:eastAsia="zh-CN"/>
              </w:rPr>
              <w:t>0-2分</w:t>
            </w:r>
            <w:r>
              <w:rPr>
                <w:rFonts w:hint="eastAsia" w:ascii="宋体" w:hAnsi="宋体" w:eastAsia="宋体" w:cs="宋体"/>
                <w:bCs/>
                <w:sz w:val="22"/>
                <w:szCs w:val="22"/>
              </w:rPr>
              <w:t>。</w:t>
            </w:r>
          </w:p>
          <w:p>
            <w:pPr>
              <w:keepNext w:val="0"/>
              <w:keepLines w:val="0"/>
              <w:pageBreakBefore w:val="0"/>
              <w:tabs>
                <w:tab w:val="left" w:pos="349"/>
              </w:tabs>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sz w:val="22"/>
                <w:szCs w:val="22"/>
                <w:lang w:val="en-US" w:eastAsia="zh-CN"/>
              </w:rPr>
              <w:t>注：</w:t>
            </w:r>
            <w:r>
              <w:rPr>
                <w:rFonts w:hint="eastAsia" w:ascii="宋体" w:hAnsi="宋体" w:eastAsia="宋体" w:cs="宋体"/>
                <w:color w:val="000000"/>
                <w:sz w:val="22"/>
                <w:szCs w:val="22"/>
              </w:rPr>
              <w:t>提供人员相关证明及</w:t>
            </w:r>
            <w:r>
              <w:rPr>
                <w:rFonts w:hint="eastAsia" w:ascii="宋体" w:hAnsi="宋体" w:eastAsia="宋体" w:cs="宋体"/>
                <w:color w:val="000000"/>
                <w:kern w:val="0"/>
                <w:sz w:val="22"/>
                <w:szCs w:val="22"/>
              </w:rPr>
              <w:t>2个月内出具的社保证明</w:t>
            </w:r>
            <w:r>
              <w:rPr>
                <w:rFonts w:hint="eastAsia" w:ascii="宋体" w:hAnsi="宋体" w:eastAsia="宋体" w:cs="宋体"/>
                <w:color w:val="000000"/>
                <w:sz w:val="22"/>
                <w:szCs w:val="22"/>
              </w:rPr>
              <w:t>复印件</w:t>
            </w:r>
            <w:r>
              <w:rPr>
                <w:rStyle w:val="31"/>
                <w:rFonts w:hint="eastAsia" w:ascii="宋体" w:hAnsi="宋体" w:eastAsia="宋体" w:cs="宋体"/>
                <w:color w:val="000000"/>
                <w:sz w:val="22"/>
                <w:szCs w:val="22"/>
                <w:lang w:val="en-US" w:eastAsia="zh-CN"/>
              </w:rPr>
              <w:t>加盖供应商公章。</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exact"/>
          <w:jc w:val="center"/>
        </w:trPr>
        <w:tc>
          <w:tcPr>
            <w:tcW w:w="703" w:type="dxa"/>
            <w:vMerge w:val="restart"/>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w:t>
            </w:r>
          </w:p>
        </w:tc>
        <w:tc>
          <w:tcPr>
            <w:tcW w:w="1560" w:type="dxa"/>
            <w:gridSpan w:val="2"/>
            <w:vMerge w:val="restart"/>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bCs/>
                <w:snapToGrid w:val="0"/>
                <w:color w:val="000000"/>
                <w:sz w:val="22"/>
                <w:szCs w:val="22"/>
              </w:rPr>
            </w:pPr>
            <w:r>
              <w:rPr>
                <w:rFonts w:hint="eastAsia" w:ascii="宋体" w:hAnsi="宋体" w:eastAsia="宋体" w:cs="宋体"/>
                <w:color w:val="000000"/>
                <w:sz w:val="22"/>
                <w:szCs w:val="22"/>
              </w:rPr>
              <w:t>供应商综合实力</w:t>
            </w:r>
          </w:p>
        </w:tc>
        <w:tc>
          <w:tcPr>
            <w:tcW w:w="5948"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val="zh-CN"/>
              </w:rPr>
              <w:t>根据供应商</w:t>
            </w:r>
            <w:r>
              <w:rPr>
                <w:rFonts w:hint="eastAsia" w:ascii="宋体" w:hAnsi="宋体" w:eastAsia="宋体" w:cs="宋体"/>
                <w:color w:val="000000"/>
                <w:sz w:val="22"/>
                <w:szCs w:val="22"/>
              </w:rPr>
              <w:t>的资信、</w:t>
            </w:r>
            <w:r>
              <w:rPr>
                <w:rFonts w:hint="eastAsia" w:ascii="宋体" w:hAnsi="宋体" w:eastAsia="宋体" w:cs="宋体"/>
                <w:color w:val="000000"/>
                <w:sz w:val="22"/>
                <w:szCs w:val="22"/>
                <w:lang w:val="zh-CN"/>
              </w:rPr>
              <w:t>荣誉、</w:t>
            </w:r>
            <w:r>
              <w:rPr>
                <w:rFonts w:hint="eastAsia" w:ascii="宋体" w:hAnsi="宋体" w:eastAsia="宋体" w:cs="宋体"/>
                <w:kern w:val="0"/>
                <w:sz w:val="22"/>
                <w:szCs w:val="22"/>
              </w:rPr>
              <w:t>综合服务能力</w:t>
            </w:r>
            <w:r>
              <w:rPr>
                <w:rFonts w:hint="eastAsia" w:ascii="宋体" w:hAnsi="宋体" w:eastAsia="宋体" w:cs="宋体"/>
                <w:color w:val="000000"/>
                <w:sz w:val="22"/>
                <w:szCs w:val="22"/>
                <w:lang w:val="zh-CN"/>
              </w:rPr>
              <w:t>等情况进行</w:t>
            </w:r>
            <w:r>
              <w:rPr>
                <w:rFonts w:hint="eastAsia" w:ascii="宋体" w:hAnsi="宋体" w:eastAsia="宋体" w:cs="宋体"/>
                <w:kern w:val="0"/>
                <w:sz w:val="22"/>
                <w:szCs w:val="22"/>
              </w:rPr>
              <w:t>综合比较评分</w:t>
            </w:r>
            <w:r>
              <w:rPr>
                <w:rFonts w:hint="eastAsia" w:ascii="宋体" w:hAnsi="宋体" w:eastAsia="宋体" w:cs="宋体"/>
                <w:color w:val="000000"/>
                <w:sz w:val="22"/>
                <w:szCs w:val="22"/>
              </w:rPr>
              <w:t>。</w:t>
            </w:r>
          </w:p>
          <w:p>
            <w:pPr>
              <w:keepNext w:val="0"/>
              <w:keepLines w:val="0"/>
              <w:pageBreakBefore w:val="0"/>
              <w:kinsoku/>
              <w:wordWrap/>
              <w:overflowPunct/>
              <w:topLinePunct w:val="0"/>
              <w:autoSpaceDE/>
              <w:autoSpaceDN/>
              <w:bidi w:val="0"/>
              <w:adjustRightInd w:val="0"/>
              <w:snapToGrid/>
              <w:spacing w:line="240" w:lineRule="auto"/>
              <w:ind w:firstLine="0" w:firstLineChars="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商业信誉良好、履约能力强、荣誉多的得</w:t>
            </w:r>
            <w:r>
              <w:rPr>
                <w:rFonts w:hint="eastAsia" w:ascii="宋体" w:hAnsi="宋体" w:eastAsia="宋体" w:cs="宋体"/>
                <w:color w:val="auto"/>
                <w:sz w:val="22"/>
                <w:szCs w:val="22"/>
                <w:lang w:val="en-US" w:eastAsia="zh-CN"/>
              </w:rPr>
              <w:t>2.1</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w:t>
            </w:r>
            <w:r>
              <w:rPr>
                <w:rFonts w:hint="eastAsia" w:ascii="宋体" w:hAnsi="宋体" w:eastAsia="宋体" w:cs="宋体"/>
                <w:color w:val="auto"/>
                <w:kern w:val="0"/>
                <w:sz w:val="22"/>
                <w:szCs w:val="22"/>
              </w:rPr>
              <w:t>；</w:t>
            </w:r>
            <w:r>
              <w:rPr>
                <w:rFonts w:hint="eastAsia" w:ascii="宋体" w:hAnsi="宋体" w:eastAsia="宋体" w:cs="宋体"/>
                <w:color w:val="auto"/>
                <w:sz w:val="22"/>
                <w:szCs w:val="22"/>
              </w:rPr>
              <w:t>商业信誉良好、履约能力较强、荣誉较多的得</w:t>
            </w: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r>
              <w:rPr>
                <w:rFonts w:hint="eastAsia" w:ascii="宋体" w:hAnsi="宋体" w:eastAsia="宋体" w:cs="宋体"/>
                <w:color w:val="auto"/>
                <w:kern w:val="0"/>
                <w:sz w:val="22"/>
                <w:szCs w:val="22"/>
              </w:rPr>
              <w:t>；</w:t>
            </w:r>
            <w:r>
              <w:rPr>
                <w:rFonts w:hint="eastAsia" w:ascii="宋体" w:hAnsi="宋体" w:eastAsia="宋体" w:cs="宋体"/>
                <w:color w:val="auto"/>
                <w:sz w:val="22"/>
                <w:szCs w:val="22"/>
              </w:rPr>
              <w:t>商业信誉一般、履约能力一般、荣誉较少的得0-</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w:t>
            </w:r>
          </w:p>
          <w:p>
            <w:pPr>
              <w:pageBreakBefore w:val="0"/>
              <w:kinsoku/>
              <w:wordWrap/>
              <w:overflowPunct/>
              <w:topLinePunct w:val="0"/>
              <w:autoSpaceDE/>
              <w:autoSpaceDN/>
              <w:bidi w:val="0"/>
              <w:snapToGrid/>
              <w:jc w:val="both"/>
              <w:textAlignment w:val="auto"/>
              <w:outlineLvl w:val="9"/>
              <w:rPr>
                <w:rFonts w:hint="eastAsia" w:ascii="宋体" w:hAnsi="宋体" w:eastAsia="宋体" w:cs="宋体"/>
                <w:sz w:val="22"/>
                <w:szCs w:val="22"/>
              </w:rPr>
            </w:pPr>
            <w:bookmarkStart w:id="323" w:name="_Toc17721"/>
            <w:r>
              <w:rPr>
                <w:rFonts w:hint="eastAsia" w:ascii="宋体" w:hAnsi="宋体" w:eastAsia="宋体" w:cs="宋体"/>
                <w:b w:val="0"/>
                <w:bCs/>
                <w:color w:val="000000"/>
                <w:sz w:val="22"/>
                <w:szCs w:val="22"/>
                <w:lang w:val="en-US" w:eastAsia="zh-CN"/>
              </w:rPr>
              <w:t>注：</w:t>
            </w:r>
            <w:r>
              <w:rPr>
                <w:rFonts w:hint="eastAsia" w:ascii="宋体" w:hAnsi="宋体" w:eastAsia="宋体" w:cs="宋体"/>
                <w:b w:val="0"/>
                <w:bCs/>
                <w:color w:val="000000"/>
                <w:sz w:val="22"/>
                <w:szCs w:val="22"/>
              </w:rPr>
              <w:t>提供相关证明</w:t>
            </w:r>
            <w:r>
              <w:rPr>
                <w:rFonts w:hint="eastAsia" w:ascii="宋体" w:hAnsi="宋体" w:eastAsia="宋体" w:cs="宋体"/>
                <w:b w:val="0"/>
                <w:bCs/>
                <w:color w:val="000000"/>
                <w:sz w:val="22"/>
                <w:szCs w:val="22"/>
                <w:lang w:val="en-US" w:eastAsia="zh-CN"/>
              </w:rPr>
              <w:t>复印件</w:t>
            </w:r>
            <w:r>
              <w:rPr>
                <w:rStyle w:val="31"/>
                <w:rFonts w:hint="eastAsia" w:ascii="宋体" w:hAnsi="宋体" w:eastAsia="宋体" w:cs="宋体"/>
                <w:b w:val="0"/>
                <w:bCs/>
                <w:color w:val="000000"/>
                <w:sz w:val="22"/>
                <w:szCs w:val="22"/>
                <w:lang w:val="en-US" w:eastAsia="zh-CN"/>
              </w:rPr>
              <w:t>加盖供应商公章。</w:t>
            </w:r>
            <w:bookmarkEnd w:id="323"/>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exact"/>
          <w:jc w:val="center"/>
        </w:trPr>
        <w:tc>
          <w:tcPr>
            <w:tcW w:w="70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rPr>
            </w:pPr>
          </w:p>
        </w:tc>
        <w:tc>
          <w:tcPr>
            <w:tcW w:w="1560" w:type="dxa"/>
            <w:gridSpan w:val="2"/>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sz w:val="22"/>
                <w:szCs w:val="22"/>
              </w:rPr>
            </w:pPr>
          </w:p>
        </w:tc>
        <w:tc>
          <w:tcPr>
            <w:tcW w:w="5948"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本地化应急处理能力</w:t>
            </w:r>
            <w:r>
              <w:rPr>
                <w:rFonts w:hint="eastAsia" w:ascii="宋体" w:hAnsi="宋体" w:eastAsia="宋体" w:cs="宋体"/>
                <w:color w:val="000000"/>
                <w:sz w:val="22"/>
                <w:szCs w:val="22"/>
                <w:lang w:eastAsia="zh-CN"/>
              </w:rPr>
              <w:t>。</w:t>
            </w:r>
          </w:p>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sz w:val="22"/>
                <w:szCs w:val="22"/>
                <w:lang w:val="zh-CN"/>
              </w:rPr>
            </w:pPr>
            <w:r>
              <w:rPr>
                <w:rFonts w:hint="eastAsia" w:ascii="宋体" w:hAnsi="宋体" w:eastAsia="宋体" w:cs="宋体"/>
                <w:color w:val="000000"/>
                <w:sz w:val="22"/>
                <w:szCs w:val="22"/>
              </w:rPr>
              <w:t>供应商本地化应急响应方案</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能提供快速便捷的服务响应能力，应急处理能力强的得</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.1-</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分；服务响应速度、便捷性及应急处理能力较为一般的得</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.1-</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分；服务响应速度、便捷性及应急处理能力较差的得</w:t>
            </w:r>
            <w:r>
              <w:rPr>
                <w:rFonts w:hint="eastAsia" w:ascii="宋体" w:hAnsi="宋体" w:eastAsia="宋体" w:cs="宋体"/>
                <w:color w:val="000000"/>
                <w:sz w:val="22"/>
                <w:szCs w:val="22"/>
                <w:lang w:val="en-US" w:eastAsia="zh-CN"/>
              </w:rPr>
              <w:t>0</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分；未提供的不得分。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exact"/>
          <w:jc w:val="center"/>
        </w:trPr>
        <w:tc>
          <w:tcPr>
            <w:tcW w:w="703"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4</w:t>
            </w:r>
          </w:p>
        </w:tc>
        <w:tc>
          <w:tcPr>
            <w:tcW w:w="7508" w:type="dxa"/>
            <w:gridSpan w:val="3"/>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sz w:val="22"/>
                <w:szCs w:val="22"/>
              </w:rPr>
            </w:pPr>
            <w:r>
              <w:rPr>
                <w:rFonts w:hint="eastAsia" w:ascii="宋体" w:hAnsi="宋体" w:eastAsia="宋体" w:cs="宋体"/>
                <w:sz w:val="22"/>
                <w:szCs w:val="22"/>
              </w:rPr>
              <w:t>针对本项目的车辆投入</w:t>
            </w:r>
            <w:r>
              <w:rPr>
                <w:rFonts w:hint="eastAsia" w:ascii="宋体" w:hAnsi="宋体" w:eastAsia="宋体" w:cs="宋体"/>
                <w:color w:val="000000"/>
                <w:sz w:val="22"/>
                <w:szCs w:val="22"/>
                <w:lang w:val="en-US" w:eastAsia="zh-CN"/>
              </w:rPr>
              <w:t>情况</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联合体各方均可</w:t>
            </w:r>
            <w:r>
              <w:rPr>
                <w:rFonts w:hint="eastAsia" w:ascii="宋体" w:hAnsi="宋体" w:eastAsia="宋体" w:cs="宋体"/>
                <w:kern w:val="0"/>
                <w:sz w:val="22"/>
                <w:szCs w:val="22"/>
              </w:rPr>
              <w:t>）</w:t>
            </w:r>
            <w:r>
              <w:rPr>
                <w:rFonts w:hint="eastAsia" w:ascii="宋体" w:hAnsi="宋体" w:eastAsia="宋体" w:cs="宋体"/>
                <w:color w:val="000000"/>
                <w:sz w:val="22"/>
                <w:szCs w:val="22"/>
                <w:lang w:val="zh-CN"/>
              </w:rPr>
              <w:t>进行</w:t>
            </w:r>
            <w:r>
              <w:rPr>
                <w:rFonts w:hint="eastAsia" w:ascii="宋体" w:hAnsi="宋体" w:eastAsia="宋体" w:cs="宋体"/>
                <w:kern w:val="0"/>
                <w:sz w:val="22"/>
                <w:szCs w:val="22"/>
              </w:rPr>
              <w:t>综合比较评分</w:t>
            </w:r>
            <w:r>
              <w:rPr>
                <w:rFonts w:hint="eastAsia" w:ascii="宋体" w:hAnsi="宋体" w:eastAsia="宋体" w:cs="宋体"/>
                <w:color w:val="000000"/>
                <w:sz w:val="22"/>
                <w:szCs w:val="22"/>
              </w:rPr>
              <w:t>。</w:t>
            </w:r>
          </w:p>
          <w:p>
            <w:pPr>
              <w:keepNext w:val="0"/>
              <w:keepLines w:val="0"/>
              <w:pageBreakBefore w:val="0"/>
              <w:widowControl w:val="0"/>
              <w:kinsoku/>
              <w:wordWrap/>
              <w:overflowPunct/>
              <w:topLinePunct w:val="0"/>
              <w:autoSpaceDE/>
              <w:autoSpaceDN/>
              <w:bidi w:val="0"/>
              <w:adjustRightInd w:val="0"/>
              <w:snapToGrid/>
              <w:spacing w:line="240" w:lineRule="auto"/>
              <w:ind w:right="0" w:rightChars="0" w:firstLine="0" w:firstLineChars="0"/>
              <w:jc w:val="left"/>
              <w:textAlignment w:val="auto"/>
              <w:outlineLvl w:val="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投</w:t>
            </w:r>
            <w:r>
              <w:rPr>
                <w:rFonts w:hint="eastAsia" w:ascii="宋体" w:hAnsi="宋体" w:eastAsia="宋体" w:cs="宋体"/>
                <w:color w:val="auto"/>
                <w:sz w:val="22"/>
                <w:szCs w:val="22"/>
                <w:highlight w:val="none"/>
              </w:rPr>
              <w:t>入本项目</w:t>
            </w:r>
            <w:r>
              <w:rPr>
                <w:rFonts w:hint="eastAsia" w:ascii="宋体" w:hAnsi="宋体" w:eastAsia="宋体" w:cs="宋体"/>
                <w:sz w:val="22"/>
                <w:szCs w:val="22"/>
              </w:rPr>
              <w:t>的</w:t>
            </w:r>
            <w:r>
              <w:rPr>
                <w:rFonts w:hint="eastAsia" w:ascii="宋体" w:hAnsi="宋体" w:eastAsia="宋体" w:cs="宋体"/>
                <w:color w:val="auto"/>
                <w:sz w:val="22"/>
                <w:szCs w:val="22"/>
                <w:highlight w:val="none"/>
              </w:rPr>
              <w:t>车辆能切实保障</w:t>
            </w:r>
            <w:r>
              <w:rPr>
                <w:rFonts w:hint="eastAsia" w:ascii="宋体" w:hAnsi="宋体" w:eastAsia="宋体" w:cs="宋体"/>
                <w:color w:val="auto"/>
                <w:sz w:val="22"/>
                <w:szCs w:val="22"/>
                <w:highlight w:val="none"/>
                <w:lang w:val="en-US" w:eastAsia="zh-CN"/>
              </w:rPr>
              <w:t>本次对接会</w:t>
            </w:r>
            <w:r>
              <w:rPr>
                <w:rFonts w:hint="eastAsia" w:ascii="宋体" w:hAnsi="宋体" w:eastAsia="宋体" w:cs="宋体"/>
                <w:color w:val="auto"/>
                <w:sz w:val="22"/>
                <w:szCs w:val="22"/>
              </w:rPr>
              <w:t>的得</w:t>
            </w:r>
            <w:r>
              <w:rPr>
                <w:rFonts w:hint="eastAsia" w:ascii="宋体" w:hAnsi="宋体" w:eastAsia="宋体" w:cs="宋体"/>
                <w:color w:val="auto"/>
                <w:sz w:val="22"/>
                <w:szCs w:val="22"/>
                <w:lang w:val="en-US" w:eastAsia="zh-CN"/>
              </w:rPr>
              <w:t>3.1</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w:t>
            </w:r>
            <w:r>
              <w:rPr>
                <w:rFonts w:hint="eastAsia" w:ascii="宋体" w:hAnsi="宋体" w:eastAsia="宋体" w:cs="宋体"/>
                <w:color w:val="auto"/>
                <w:kern w:val="0"/>
                <w:sz w:val="22"/>
                <w:szCs w:val="22"/>
              </w:rPr>
              <w:t>；</w:t>
            </w:r>
            <w:r>
              <w:rPr>
                <w:rFonts w:hint="eastAsia" w:ascii="宋体" w:hAnsi="宋体" w:eastAsia="宋体" w:cs="宋体"/>
                <w:color w:val="auto"/>
                <w:sz w:val="22"/>
                <w:szCs w:val="22"/>
                <w:highlight w:val="none"/>
                <w:lang w:eastAsia="zh-CN"/>
              </w:rPr>
              <w:t>投</w:t>
            </w:r>
            <w:r>
              <w:rPr>
                <w:rFonts w:hint="eastAsia" w:ascii="宋体" w:hAnsi="宋体" w:eastAsia="宋体" w:cs="宋体"/>
                <w:color w:val="auto"/>
                <w:sz w:val="22"/>
                <w:szCs w:val="22"/>
                <w:highlight w:val="none"/>
              </w:rPr>
              <w:t>入本项目</w:t>
            </w:r>
            <w:r>
              <w:rPr>
                <w:rFonts w:hint="eastAsia" w:ascii="宋体" w:hAnsi="宋体" w:eastAsia="宋体" w:cs="宋体"/>
                <w:sz w:val="22"/>
                <w:szCs w:val="22"/>
              </w:rPr>
              <w:t>的</w:t>
            </w:r>
            <w:r>
              <w:rPr>
                <w:rFonts w:hint="eastAsia" w:ascii="宋体" w:hAnsi="宋体" w:eastAsia="宋体" w:cs="宋体"/>
                <w:color w:val="auto"/>
                <w:sz w:val="22"/>
                <w:szCs w:val="22"/>
                <w:highlight w:val="none"/>
              </w:rPr>
              <w:t>车辆基本能保障</w:t>
            </w:r>
            <w:r>
              <w:rPr>
                <w:rFonts w:hint="eastAsia" w:ascii="宋体" w:hAnsi="宋体" w:eastAsia="宋体" w:cs="宋体"/>
                <w:color w:val="auto"/>
                <w:sz w:val="22"/>
                <w:szCs w:val="22"/>
                <w:highlight w:val="none"/>
                <w:lang w:val="en-US" w:eastAsia="zh-CN"/>
              </w:rPr>
              <w:t>本次对接会</w:t>
            </w:r>
            <w:r>
              <w:rPr>
                <w:rFonts w:hint="eastAsia" w:ascii="宋体" w:hAnsi="宋体" w:eastAsia="宋体" w:cs="宋体"/>
                <w:color w:val="auto"/>
                <w:sz w:val="22"/>
                <w:szCs w:val="22"/>
              </w:rPr>
              <w:t>的</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w:t>
            </w:r>
            <w:r>
              <w:rPr>
                <w:rFonts w:hint="eastAsia" w:ascii="宋体" w:hAnsi="宋体" w:eastAsia="宋体" w:cs="宋体"/>
                <w:color w:val="auto"/>
                <w:kern w:val="0"/>
                <w:sz w:val="22"/>
                <w:szCs w:val="22"/>
              </w:rPr>
              <w:t>；</w:t>
            </w:r>
            <w:r>
              <w:rPr>
                <w:rFonts w:hint="eastAsia" w:ascii="宋体" w:hAnsi="宋体" w:eastAsia="宋体" w:cs="宋体"/>
                <w:color w:val="auto"/>
                <w:sz w:val="22"/>
                <w:szCs w:val="22"/>
                <w:highlight w:val="none"/>
                <w:lang w:eastAsia="zh-CN"/>
              </w:rPr>
              <w:t>投</w:t>
            </w:r>
            <w:r>
              <w:rPr>
                <w:rFonts w:hint="eastAsia" w:ascii="宋体" w:hAnsi="宋体" w:eastAsia="宋体" w:cs="宋体"/>
                <w:color w:val="auto"/>
                <w:sz w:val="22"/>
                <w:szCs w:val="22"/>
                <w:highlight w:val="none"/>
              </w:rPr>
              <w:t>入本项目</w:t>
            </w:r>
            <w:r>
              <w:rPr>
                <w:rFonts w:hint="eastAsia" w:ascii="宋体" w:hAnsi="宋体" w:eastAsia="宋体" w:cs="宋体"/>
                <w:sz w:val="22"/>
                <w:szCs w:val="22"/>
              </w:rPr>
              <w:t>的</w:t>
            </w:r>
            <w:r>
              <w:rPr>
                <w:rFonts w:hint="eastAsia" w:ascii="宋体" w:hAnsi="宋体" w:eastAsia="宋体" w:cs="宋体"/>
                <w:color w:val="auto"/>
                <w:sz w:val="22"/>
                <w:szCs w:val="22"/>
                <w:highlight w:val="none"/>
              </w:rPr>
              <w:t>车辆难以保障</w:t>
            </w:r>
            <w:r>
              <w:rPr>
                <w:rFonts w:hint="eastAsia" w:ascii="宋体" w:hAnsi="宋体" w:eastAsia="宋体" w:cs="宋体"/>
                <w:color w:val="auto"/>
                <w:sz w:val="22"/>
                <w:szCs w:val="22"/>
                <w:highlight w:val="none"/>
                <w:lang w:val="en-US" w:eastAsia="zh-CN"/>
              </w:rPr>
              <w:t>本次对接会</w:t>
            </w:r>
            <w:r>
              <w:rPr>
                <w:rFonts w:hint="eastAsia" w:ascii="宋体" w:hAnsi="宋体" w:eastAsia="宋体" w:cs="宋体"/>
                <w:color w:val="auto"/>
                <w:sz w:val="22"/>
                <w:szCs w:val="22"/>
              </w:rPr>
              <w:t>的得0-</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w:t>
            </w:r>
          </w:p>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sz w:val="22"/>
                <w:szCs w:val="22"/>
              </w:rPr>
            </w:pPr>
            <w:r>
              <w:rPr>
                <w:rStyle w:val="31"/>
                <w:rFonts w:hint="eastAsia" w:ascii="宋体" w:hAnsi="宋体" w:eastAsia="宋体" w:cs="宋体"/>
                <w:color w:val="000000"/>
                <w:sz w:val="22"/>
                <w:szCs w:val="22"/>
              </w:rPr>
              <w:t>注：提供车辆信息、照片及行驶证（车辆租赁的另须提供租赁证明）</w:t>
            </w:r>
            <w:r>
              <w:rPr>
                <w:rStyle w:val="31"/>
                <w:rFonts w:hint="eastAsia" w:ascii="宋体" w:hAnsi="宋体" w:eastAsia="宋体" w:cs="宋体"/>
                <w:color w:val="000000"/>
                <w:sz w:val="22"/>
                <w:szCs w:val="22"/>
                <w:lang w:val="en-US" w:eastAsia="zh-CN"/>
              </w:rPr>
              <w:t>或提供投入车辆情况承诺函，</w:t>
            </w:r>
            <w:r>
              <w:rPr>
                <w:rStyle w:val="31"/>
                <w:rFonts w:hint="eastAsia" w:ascii="宋体" w:hAnsi="宋体" w:eastAsia="宋体" w:cs="宋体"/>
                <w:color w:val="000000"/>
                <w:sz w:val="22"/>
                <w:szCs w:val="22"/>
              </w:rPr>
              <w:t>复印件</w:t>
            </w:r>
            <w:r>
              <w:rPr>
                <w:rStyle w:val="31"/>
                <w:rFonts w:hint="eastAsia" w:ascii="宋体" w:hAnsi="宋体" w:eastAsia="宋体" w:cs="宋体"/>
                <w:color w:val="000000"/>
                <w:sz w:val="22"/>
                <w:szCs w:val="22"/>
                <w:lang w:val="en-US" w:eastAsia="zh-CN"/>
              </w:rPr>
              <w:t>加盖供应商公章</w:t>
            </w:r>
            <w:r>
              <w:rPr>
                <w:rStyle w:val="31"/>
                <w:rFonts w:hint="eastAsia" w:ascii="宋体" w:hAnsi="宋体" w:eastAsia="宋体" w:cs="宋体"/>
                <w:color w:val="000000"/>
                <w:sz w:val="22"/>
                <w:szCs w:val="22"/>
              </w:rPr>
              <w:t>。</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exact"/>
          <w:jc w:val="center"/>
        </w:trPr>
        <w:tc>
          <w:tcPr>
            <w:tcW w:w="703"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5</w:t>
            </w:r>
          </w:p>
        </w:tc>
        <w:tc>
          <w:tcPr>
            <w:tcW w:w="1560" w:type="dxa"/>
            <w:gridSpan w:val="2"/>
            <w:noWrap w:val="0"/>
            <w:vAlign w:val="center"/>
          </w:tcPr>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供应商业绩</w:t>
            </w:r>
          </w:p>
        </w:tc>
        <w:tc>
          <w:tcPr>
            <w:tcW w:w="5948" w:type="dxa"/>
            <w:noWrap w:val="0"/>
            <w:vAlign w:val="center"/>
          </w:tcPr>
          <w:p>
            <w:pPr>
              <w:keepNext w:val="0"/>
              <w:keepLines w:val="0"/>
              <w:pageBreakBefore w:val="0"/>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strike w:val="0"/>
                <w:dstrike w:val="0"/>
                <w:sz w:val="22"/>
                <w:szCs w:val="22"/>
                <w:lang w:val="en-US" w:eastAsia="zh-CN"/>
              </w:rPr>
            </w:pPr>
            <w:r>
              <w:rPr>
                <w:rFonts w:hint="eastAsia" w:ascii="宋体" w:hAnsi="宋体" w:eastAsia="宋体" w:cs="宋体"/>
                <w:strike w:val="0"/>
                <w:dstrike w:val="0"/>
                <w:kern w:val="0"/>
                <w:sz w:val="22"/>
                <w:szCs w:val="22"/>
              </w:rPr>
              <w:t>供应商</w:t>
            </w:r>
            <w:r>
              <w:rPr>
                <w:rFonts w:hint="eastAsia" w:ascii="宋体" w:hAnsi="宋体" w:eastAsia="宋体" w:cs="宋体"/>
                <w:strike w:val="0"/>
                <w:dstrike w:val="0"/>
                <w:sz w:val="22"/>
                <w:szCs w:val="22"/>
              </w:rPr>
              <w:t>20</w:t>
            </w:r>
            <w:r>
              <w:rPr>
                <w:rFonts w:hint="eastAsia" w:ascii="宋体" w:hAnsi="宋体" w:eastAsia="宋体" w:cs="宋体"/>
                <w:strike w:val="0"/>
                <w:dstrike w:val="0"/>
                <w:sz w:val="22"/>
                <w:szCs w:val="22"/>
                <w:lang w:val="en-US" w:eastAsia="zh-CN"/>
              </w:rPr>
              <w:t>20</w:t>
            </w:r>
            <w:r>
              <w:rPr>
                <w:rFonts w:hint="eastAsia" w:ascii="宋体" w:hAnsi="宋体" w:eastAsia="宋体" w:cs="宋体"/>
                <w:strike w:val="0"/>
                <w:dstrike w:val="0"/>
                <w:sz w:val="22"/>
                <w:szCs w:val="22"/>
              </w:rPr>
              <w:t>年1月1日至今承接的县级及以上城市举办的大型人才合作活动组织策划服务业绩</w:t>
            </w:r>
            <w:r>
              <w:rPr>
                <w:rFonts w:hint="eastAsia" w:ascii="宋体" w:hAnsi="宋体" w:eastAsia="宋体" w:cs="宋体"/>
                <w:strike w:val="0"/>
                <w:dstrike w:val="0"/>
                <w:sz w:val="22"/>
                <w:szCs w:val="22"/>
                <w:lang w:eastAsia="zh-CN"/>
              </w:rPr>
              <w:t>，</w:t>
            </w:r>
            <w:r>
              <w:rPr>
                <w:rFonts w:hint="eastAsia" w:ascii="宋体" w:hAnsi="宋体" w:eastAsia="宋体" w:cs="宋体"/>
                <w:strike w:val="0"/>
                <w:dstrike w:val="0"/>
                <w:sz w:val="22"/>
                <w:szCs w:val="22"/>
                <w:lang w:val="en-US" w:eastAsia="zh-CN"/>
              </w:rPr>
              <w:t>每提供一个业绩得0.5分，最高得1分。</w:t>
            </w:r>
          </w:p>
          <w:p>
            <w:pPr>
              <w:keepNext w:val="0"/>
              <w:keepLines w:val="0"/>
              <w:pageBreakBefore w:val="0"/>
              <w:kinsoku/>
              <w:wordWrap/>
              <w:overflowPunct/>
              <w:topLinePunct w:val="0"/>
              <w:autoSpaceDE/>
              <w:autoSpaceDN/>
              <w:bidi w:val="0"/>
              <w:adjustRightInd w:val="0"/>
              <w:snapToGrid/>
              <w:spacing w:line="240" w:lineRule="auto"/>
              <w:ind w:left="0"/>
              <w:textAlignment w:val="auto"/>
              <w:outlineLvl w:val="9"/>
              <w:rPr>
                <w:rFonts w:hint="eastAsia" w:ascii="宋体" w:hAnsi="宋体" w:eastAsia="宋体" w:cs="宋体"/>
                <w:strike/>
                <w:dstrike w:val="0"/>
                <w:sz w:val="22"/>
                <w:szCs w:val="22"/>
              </w:rPr>
            </w:pPr>
            <w:r>
              <w:rPr>
                <w:rFonts w:hint="eastAsia" w:ascii="宋体" w:hAnsi="宋体" w:eastAsia="宋体" w:cs="宋体"/>
                <w:b w:val="0"/>
                <w:bCs/>
                <w:color w:val="000000"/>
                <w:sz w:val="22"/>
                <w:szCs w:val="22"/>
                <w:lang w:val="en-US" w:eastAsia="zh-CN"/>
              </w:rPr>
              <w:t>注：</w:t>
            </w:r>
            <w:r>
              <w:rPr>
                <w:rFonts w:hint="eastAsia" w:ascii="宋体" w:hAnsi="宋体" w:eastAsia="宋体" w:cs="宋体"/>
                <w:strike w:val="0"/>
                <w:dstrike w:val="0"/>
                <w:color w:val="000000"/>
                <w:kern w:val="0"/>
                <w:sz w:val="22"/>
                <w:szCs w:val="22"/>
                <w:lang w:bidi="ar"/>
              </w:rPr>
              <w:t>提供合同复印件</w:t>
            </w:r>
            <w:r>
              <w:rPr>
                <w:rStyle w:val="31"/>
                <w:rFonts w:hint="eastAsia" w:ascii="宋体" w:hAnsi="宋体" w:eastAsia="宋体" w:cs="宋体"/>
                <w:color w:val="000000"/>
                <w:sz w:val="22"/>
                <w:szCs w:val="22"/>
                <w:lang w:val="en-US" w:eastAsia="zh-CN"/>
              </w:rPr>
              <w:t>加盖供应商公章</w:t>
            </w:r>
            <w:r>
              <w:rPr>
                <w:rFonts w:hint="eastAsia" w:ascii="宋体" w:hAnsi="宋体" w:eastAsia="宋体" w:cs="宋体"/>
                <w:strike w:val="0"/>
                <w:dstrike w:val="0"/>
                <w:color w:val="000000"/>
                <w:kern w:val="0"/>
                <w:sz w:val="22"/>
                <w:szCs w:val="22"/>
                <w:lang w:bidi="ar"/>
              </w:rPr>
              <w:t>，如合同中未明确业绩特征的，须另提供业主方相关证明，否则不得分。业绩时间以合同签订日期为准。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jc w:val="center"/>
              <w:textAlignment w:val="auto"/>
              <w:outlineLvl w:val="9"/>
              <w:rPr>
                <w:rFonts w:hint="eastAsia" w:ascii="宋体" w:hAnsi="宋体" w:eastAsia="宋体" w:cs="宋体"/>
                <w:strike/>
                <w:dstrike w:val="0"/>
                <w:color w:val="000000"/>
                <w:kern w:val="0"/>
                <w:sz w:val="22"/>
                <w:szCs w:val="22"/>
                <w:lang w:val="en-US" w:eastAsia="zh-CN"/>
              </w:rPr>
            </w:pPr>
            <w:r>
              <w:rPr>
                <w:rFonts w:hint="eastAsia" w:ascii="宋体" w:hAnsi="宋体" w:eastAsia="宋体" w:cs="宋体"/>
                <w:strike w:val="0"/>
                <w:dstrike w:val="0"/>
                <w:color w:val="000000"/>
                <w:kern w:val="0"/>
                <w:sz w:val="22"/>
                <w:szCs w:val="22"/>
                <w:lang w:val="en-US" w:eastAsia="zh-CN"/>
              </w:rPr>
              <w:t>1分</w:t>
            </w:r>
          </w:p>
        </w:tc>
      </w:tr>
    </w:tbl>
    <w:p>
      <w:pPr>
        <w:keepNext w:val="0"/>
        <w:keepLines w:val="0"/>
        <w:pageBreakBefore w:val="0"/>
        <w:widowControl w:val="0"/>
        <w:kinsoku/>
        <w:wordWrap/>
        <w:overflowPunct/>
        <w:topLinePunct w:val="0"/>
        <w:autoSpaceDE/>
        <w:autoSpaceDN/>
        <w:bidi w:val="0"/>
        <w:adjustRightInd w:val="0"/>
        <w:snapToGrid/>
        <w:spacing w:line="360" w:lineRule="auto"/>
        <w:ind w:left="0" w:leftChars="0" w:firstLine="442" w:firstLineChars="200"/>
        <w:textAlignment w:val="auto"/>
        <w:outlineLvl w:val="9"/>
        <w:rPr>
          <w:rFonts w:hint="eastAsia" w:ascii="宋体" w:hAnsi="宋体" w:eastAsia="宋体" w:cs="宋体"/>
          <w:b/>
          <w:color w:val="000000"/>
          <w:sz w:val="22"/>
          <w:szCs w:val="22"/>
          <w:lang w:eastAsia="zh-CN"/>
        </w:rPr>
      </w:pPr>
      <w:bookmarkStart w:id="324" w:name="_Toc21836"/>
      <w:r>
        <w:rPr>
          <w:rFonts w:hint="eastAsia" w:ascii="宋体" w:hAnsi="宋体" w:eastAsia="宋体" w:cs="宋体"/>
          <w:b/>
          <w:color w:val="000000"/>
          <w:kern w:val="0"/>
          <w:sz w:val="22"/>
          <w:szCs w:val="22"/>
        </w:rPr>
        <w:t>2、</w:t>
      </w:r>
      <w:r>
        <w:rPr>
          <w:rFonts w:hint="eastAsia" w:ascii="宋体" w:hAnsi="宋体" w:eastAsia="宋体" w:cs="宋体"/>
          <w:b/>
          <w:color w:val="auto"/>
          <w:sz w:val="22"/>
          <w:szCs w:val="22"/>
          <w:highlight w:val="none"/>
        </w:rPr>
        <w:t>报价评分</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分）</w:t>
      </w:r>
      <w:r>
        <w:rPr>
          <w:rFonts w:hint="eastAsia" w:ascii="宋体" w:hAnsi="宋体" w:eastAsia="宋体" w:cs="宋体"/>
          <w:b/>
          <w:bCs/>
          <w:color w:val="auto"/>
          <w:sz w:val="22"/>
          <w:szCs w:val="22"/>
          <w:highlight w:val="none"/>
          <w:lang w:eastAsia="zh-CN"/>
        </w:rPr>
        <w:t>：</w:t>
      </w:r>
      <w:bookmarkEnd w:id="324"/>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满足磋商文件要求且报价最低的最后磋商报价为磋商基准价。</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1）有效供应商的最后磋商报价等于磋商基准价时其商务分为满分</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0分；</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2）其他供应商的磋商报价得分按以下公式计算：</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000000"/>
          <w:sz w:val="22"/>
          <w:szCs w:val="22"/>
        </w:rPr>
        <w:t>磋商</w:t>
      </w:r>
      <w:r>
        <w:rPr>
          <w:rFonts w:hint="eastAsia" w:ascii="宋体" w:hAnsi="宋体" w:eastAsia="宋体" w:cs="宋体"/>
          <w:color w:val="auto"/>
          <w:sz w:val="22"/>
          <w:szCs w:val="22"/>
          <w:highlight w:val="none"/>
        </w:rPr>
        <w:t>报价得分=（磋商基准价/供应商最后磋商报价）</w:t>
      </w:r>
      <w:r>
        <w:rPr>
          <w:rFonts w:hint="eastAsia" w:ascii="宋体" w:hAnsi="宋体" w:eastAsia="宋体" w:cs="宋体"/>
          <w:color w:val="auto"/>
          <w:sz w:val="22"/>
          <w:szCs w:val="22"/>
          <w:highlight w:val="none"/>
          <w:lang w:val="en-US" w:eastAsia="zh-CN"/>
        </w:rPr>
        <w:t>*10%*100</w:t>
      </w:r>
      <w:r>
        <w:rPr>
          <w:rFonts w:hint="eastAsia" w:ascii="宋体" w:hAnsi="宋体" w:eastAsia="宋体" w:cs="宋体"/>
          <w:color w:val="auto"/>
          <w:sz w:val="22"/>
          <w:szCs w:val="22"/>
          <w:highlight w:val="none"/>
        </w:rPr>
        <w:t>（四舍五入后保留小数2位）</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2" w:firstLineChars="200"/>
        <w:textAlignment w:val="auto"/>
        <w:outlineLvl w:val="9"/>
        <w:rPr>
          <w:rFonts w:hint="eastAsia" w:ascii="宋体" w:hAnsi="宋体" w:eastAsia="宋体" w:cs="宋体"/>
          <w:b/>
          <w:color w:val="000000"/>
          <w:sz w:val="22"/>
          <w:szCs w:val="22"/>
          <w:u w:val="single"/>
        </w:rPr>
      </w:pPr>
      <w:r>
        <w:rPr>
          <w:rFonts w:hint="eastAsia" w:ascii="宋体" w:hAnsi="宋体" w:eastAsia="宋体" w:cs="宋体"/>
          <w:b/>
          <w:color w:val="000000"/>
          <w:sz w:val="22"/>
          <w:szCs w:val="22"/>
        </w:rPr>
        <w:t>3）</w:t>
      </w:r>
      <w:r>
        <w:rPr>
          <w:rFonts w:hint="eastAsia" w:ascii="宋体" w:hAnsi="宋体" w:eastAsia="宋体" w:cs="宋体"/>
          <w:b/>
          <w:bCs/>
          <w:color w:val="000000"/>
          <w:sz w:val="22"/>
          <w:szCs w:val="22"/>
        </w:rPr>
        <w:t>▲</w:t>
      </w:r>
      <w:r>
        <w:rPr>
          <w:rFonts w:hint="eastAsia" w:ascii="宋体" w:hAnsi="宋体" w:eastAsia="宋体" w:cs="宋体"/>
          <w:b/>
          <w:color w:val="000000"/>
          <w:sz w:val="22"/>
          <w:szCs w:val="22"/>
          <w:u w:val="single"/>
        </w:rPr>
        <w:t>符合磋商文件规定的小、微企业（或监狱企业、残疾人福利单位），根据磋商文件《政府采购政策功能相关说明》的相关规定给予政策扶持，采用政策扶持后的报价参与评审（成交价及合同价仍以其最后磋商报价为准），如采购项目为专门面向中小企业采购的，不再执行价格评审优惠的扶持政策。</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2" w:firstLineChars="200"/>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4）</w:t>
      </w:r>
      <w:r>
        <w:rPr>
          <w:rFonts w:hint="eastAsia" w:ascii="宋体" w:hAnsi="宋体" w:eastAsia="宋体" w:cs="宋体"/>
          <w:b/>
          <w:bCs/>
          <w:color w:val="000000"/>
          <w:sz w:val="22"/>
          <w:szCs w:val="22"/>
        </w:rPr>
        <w:t>▲</w:t>
      </w:r>
      <w:r>
        <w:rPr>
          <w:rFonts w:hint="eastAsia" w:ascii="宋体" w:hAnsi="宋体" w:eastAsia="宋体" w:cs="宋体"/>
          <w:b/>
          <w:color w:val="000000"/>
          <w:sz w:val="22"/>
          <w:szCs w:val="22"/>
          <w:u w:val="single"/>
        </w:rPr>
        <w:t>如供应商最后磋商报价超过采购预算，其磋商响应文件作无效标处理。</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2" w:firstLineChars="200"/>
        <w:textAlignment w:val="auto"/>
        <w:outlineLvl w:val="9"/>
        <w:rPr>
          <w:rFonts w:hint="eastAsia" w:ascii="宋体" w:hAnsi="宋体" w:eastAsia="宋体" w:cs="宋体"/>
          <w:b/>
          <w:color w:val="000000"/>
          <w:sz w:val="22"/>
          <w:szCs w:val="22"/>
          <w:u w:val="single"/>
        </w:rPr>
      </w:pPr>
      <w:r>
        <w:rPr>
          <w:rFonts w:hint="eastAsia" w:ascii="宋体" w:hAnsi="宋体" w:eastAsia="宋体" w:cs="宋体"/>
          <w:b/>
          <w:color w:val="000000"/>
          <w:sz w:val="22"/>
          <w:szCs w:val="22"/>
        </w:rPr>
        <w:t>5）所有供应商最后磋商报价均超采购预算，本项目做流标处理，应重新组织采购。</w:t>
      </w:r>
    </w:p>
    <w:p>
      <w:pPr>
        <w:pageBreakBefore w:val="0"/>
        <w:kinsoku/>
        <w:wordWrap/>
        <w:overflowPunct/>
        <w:topLinePunct w:val="0"/>
        <w:autoSpaceDE/>
        <w:autoSpaceDN/>
        <w:bidi w:val="0"/>
        <w:snapToGrid/>
        <w:spacing w:line="360" w:lineRule="auto"/>
        <w:ind w:firstLine="442" w:firstLineChars="200"/>
        <w:textAlignment w:val="auto"/>
        <w:outlineLvl w:val="9"/>
        <w:rPr>
          <w:rFonts w:hint="eastAsia" w:ascii="宋体" w:hAnsi="宋体" w:eastAsia="宋体" w:cs="宋体"/>
          <w:color w:val="000000"/>
          <w:sz w:val="22"/>
          <w:szCs w:val="22"/>
        </w:rPr>
      </w:pPr>
      <w:r>
        <w:rPr>
          <w:rFonts w:hint="eastAsia" w:ascii="宋体" w:hAnsi="宋体" w:eastAsia="宋体" w:cs="宋体"/>
          <w:b/>
          <w:color w:val="auto"/>
          <w:sz w:val="22"/>
          <w:szCs w:val="22"/>
          <w:highlight w:val="none"/>
        </w:rPr>
        <w:t>6）</w:t>
      </w:r>
      <w:r>
        <w:rPr>
          <w:rFonts w:hint="eastAsia" w:ascii="宋体" w:hAnsi="宋体" w:eastAsia="宋体" w:cs="宋体"/>
          <w:b/>
          <w:bCs/>
          <w:color w:val="auto"/>
          <w:sz w:val="22"/>
          <w:szCs w:val="22"/>
          <w:highlight w:val="none"/>
        </w:rPr>
        <w:t>▲</w:t>
      </w:r>
      <w:r>
        <w:rPr>
          <w:rFonts w:hint="eastAsia" w:ascii="宋体" w:hAnsi="宋体" w:eastAsia="宋体" w:cs="宋体"/>
          <w:b/>
          <w:color w:val="000000"/>
          <w:sz w:val="22"/>
          <w:szCs w:val="22"/>
          <w:u w:val="single"/>
        </w:rPr>
        <w:t>本项目采购预算为</w:t>
      </w:r>
      <w:r>
        <w:rPr>
          <w:rFonts w:hint="eastAsia" w:ascii="宋体" w:hAnsi="宋体" w:eastAsia="宋体" w:cs="宋体"/>
          <w:b/>
          <w:color w:val="000000"/>
          <w:sz w:val="22"/>
          <w:szCs w:val="22"/>
          <w:u w:val="single"/>
          <w:lang w:val="en-US" w:eastAsia="zh-CN"/>
        </w:rPr>
        <w:t>6</w:t>
      </w:r>
      <w:r>
        <w:rPr>
          <w:rFonts w:hint="eastAsia" w:ascii="宋体" w:hAnsi="宋体" w:eastAsia="宋体" w:cs="宋体"/>
          <w:b/>
          <w:color w:val="000000"/>
          <w:sz w:val="22"/>
          <w:szCs w:val="22"/>
          <w:u w:val="single"/>
        </w:rPr>
        <w:t>00000元</w:t>
      </w:r>
      <w:r>
        <w:rPr>
          <w:rFonts w:hint="eastAsia" w:ascii="宋体" w:hAnsi="宋体" w:eastAsia="宋体" w:cs="宋体"/>
          <w:b/>
          <w:color w:val="auto"/>
          <w:sz w:val="22"/>
          <w:szCs w:val="22"/>
          <w:highlight w:val="none"/>
          <w:u w:val="single"/>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3、有效供应商的综合得分为商务技术得分和最后磋商报价得分的总和。</w:t>
      </w:r>
    </w:p>
    <w:p>
      <w:pPr>
        <w:pageBreakBefore w:val="0"/>
        <w:kinsoku/>
        <w:wordWrap/>
        <w:overflowPunct/>
        <w:topLinePunct w:val="0"/>
        <w:autoSpaceDE/>
        <w:autoSpaceDN/>
        <w:bidi w:val="0"/>
        <w:snapToGrid/>
        <w:spacing w:line="360" w:lineRule="auto"/>
        <w:ind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4、</w:t>
      </w:r>
      <w:r>
        <w:rPr>
          <w:rFonts w:hint="eastAsia" w:ascii="宋体" w:hAnsi="宋体" w:eastAsia="宋体" w:cs="宋体"/>
          <w:color w:val="auto"/>
          <w:kern w:val="0"/>
          <w:sz w:val="22"/>
          <w:szCs w:val="22"/>
          <w:highlight w:val="none"/>
        </w:rPr>
        <w:t>磋商小组根据综合评分情况，按照综得分由高到低顺序推荐</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名成交候选供应商</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综合得分相同的，按照最后磋商报价由低到高的顺序推荐。综合得分且最后磋商报价相同的，由磋商小组抽签决定。</w:t>
      </w:r>
    </w:p>
    <w:p>
      <w:pPr>
        <w:pStyle w:val="6"/>
        <w:bidi w:val="0"/>
        <w:jc w:val="both"/>
        <w:rPr>
          <w:rFonts w:hint="eastAsia"/>
        </w:rPr>
      </w:pPr>
      <w:bookmarkStart w:id="325" w:name="_Toc1532"/>
      <w:bookmarkStart w:id="326" w:name="_Toc13378"/>
      <w:bookmarkStart w:id="327" w:name="_Toc10041"/>
      <w:r>
        <w:rPr>
          <w:rFonts w:hint="eastAsia"/>
          <w:lang w:val="en-US" w:eastAsia="zh-CN"/>
        </w:rPr>
        <w:t>四</w:t>
      </w:r>
      <w:r>
        <w:rPr>
          <w:rFonts w:hint="eastAsia"/>
          <w:lang w:eastAsia="zh-CN"/>
        </w:rPr>
        <w:t>、</w:t>
      </w:r>
      <w:r>
        <w:rPr>
          <w:rFonts w:hint="eastAsia"/>
        </w:rPr>
        <w:t>确定成交供应商</w:t>
      </w:r>
      <w:bookmarkEnd w:id="325"/>
      <w:bookmarkEnd w:id="326"/>
      <w:bookmarkEnd w:id="327"/>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排名第一的成交候选人放弃成交或因不可抗力提出不能履行合同；或者磋商文件规定应当提交履约保证金而在规定的期限内未能提交的；或未能在规定时间内与采购人签订合同的；或者经质疑，采购人审查后，确认因排名第一的候选人在本次采购活动中存在违法违规行为或其他原因使质疑成立的，采购人可以视情况确定排名第二的成交候选人为成交供应商。</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40" w:firstLineChars="200"/>
        <w:textAlignment w:val="auto"/>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磋商结束后，将在浙江政府采购网上公示成交结果，并向成交供应商发出成交通知书。</w:t>
      </w:r>
    </w:p>
    <w:p>
      <w:pPr>
        <w:pStyle w:val="6"/>
        <w:bidi w:val="0"/>
        <w:jc w:val="both"/>
        <w:rPr>
          <w:rFonts w:hint="eastAsia"/>
        </w:rPr>
      </w:pPr>
      <w:bookmarkStart w:id="328" w:name="_Toc14949"/>
      <w:bookmarkStart w:id="329" w:name="_Toc17406"/>
      <w:bookmarkStart w:id="330" w:name="_Toc3697"/>
      <w:r>
        <w:rPr>
          <w:rFonts w:hint="eastAsia"/>
          <w:lang w:val="en-US" w:eastAsia="zh-CN"/>
        </w:rPr>
        <w:t>五</w:t>
      </w:r>
      <w:r>
        <w:rPr>
          <w:rFonts w:hint="eastAsia"/>
          <w:lang w:eastAsia="zh-CN"/>
        </w:rPr>
        <w:t>、</w:t>
      </w:r>
      <w:r>
        <w:rPr>
          <w:rFonts w:hint="eastAsia"/>
        </w:rPr>
        <w:t>磋商供应商的义务</w:t>
      </w:r>
      <w:bookmarkEnd w:id="328"/>
      <w:bookmarkEnd w:id="329"/>
      <w:bookmarkEnd w:id="330"/>
    </w:p>
    <w:p>
      <w:pPr>
        <w:pageBreakBefore w:val="0"/>
        <w:kinsoku/>
        <w:wordWrap/>
        <w:overflowPunct/>
        <w:topLinePunct w:val="0"/>
        <w:autoSpaceDE/>
        <w:autoSpaceDN/>
        <w:bidi w:val="0"/>
        <w:snapToGrid/>
        <w:spacing w:line="360" w:lineRule="auto"/>
        <w:ind w:firstLine="539" w:firstLineChars="245"/>
        <w:textAlignment w:val="auto"/>
        <w:outlineLvl w:val="9"/>
        <w:rPr>
          <w:rFonts w:hint="eastAsia" w:ascii="宋体" w:hAnsi="宋体" w:eastAsia="宋体" w:cs="宋体"/>
          <w:sz w:val="22"/>
          <w:szCs w:val="22"/>
          <w:lang w:val="en-US" w:eastAsia="zh-CN"/>
        </w:rPr>
      </w:pPr>
      <w:r>
        <w:rPr>
          <w:rFonts w:hint="eastAsia" w:ascii="宋体" w:hAnsi="宋体" w:eastAsia="宋体" w:cs="宋体"/>
          <w:color w:val="000000"/>
          <w:sz w:val="22"/>
          <w:szCs w:val="22"/>
        </w:rPr>
        <w:t>磋商供应商应随时接受磋商小组成员的询问，解答包括有关的技术问题等。磋商结束，所有评审资料存政府采购代理机构备查。</w:t>
      </w:r>
    </w:p>
    <w:p>
      <w:pPr>
        <w:pageBreakBefore w:val="0"/>
        <w:kinsoku/>
        <w:wordWrap/>
        <w:overflowPunct/>
        <w:topLinePunct w:val="0"/>
        <w:autoSpaceDE/>
        <w:autoSpaceDN/>
        <w:bidi w:val="0"/>
        <w:snapToGrid/>
        <w:textAlignment w:val="auto"/>
        <w:outlineLvl w:val="9"/>
        <w:rPr>
          <w:rFonts w:hint="eastAsia" w:ascii="宋体" w:hAnsi="宋体" w:eastAsia="宋体" w:cs="宋体"/>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A2474"/>
    <w:multiLevelType w:val="singleLevel"/>
    <w:tmpl w:val="E04A2474"/>
    <w:lvl w:ilvl="0" w:tentative="0">
      <w:start w:val="4"/>
      <w:numFmt w:val="decimal"/>
      <w:suff w:val="space"/>
      <w:lvlText w:val="%1."/>
      <w:lvlJc w:val="left"/>
    </w:lvl>
  </w:abstractNum>
  <w:abstractNum w:abstractNumId="1">
    <w:nsid w:val="E3CCDA41"/>
    <w:multiLevelType w:val="singleLevel"/>
    <w:tmpl w:val="E3CCDA41"/>
    <w:lvl w:ilvl="0" w:tentative="0">
      <w:start w:val="5"/>
      <w:numFmt w:val="decimal"/>
      <w:suff w:val="space"/>
      <w:lvlText w:val="%1."/>
      <w:lvlJc w:val="left"/>
    </w:lvl>
  </w:abstractNum>
  <w:abstractNum w:abstractNumId="2">
    <w:nsid w:val="2A1A06C1"/>
    <w:multiLevelType w:val="singleLevel"/>
    <w:tmpl w:val="2A1A06C1"/>
    <w:lvl w:ilvl="0" w:tentative="0">
      <w:start w:val="2"/>
      <w:numFmt w:val="chineseCounting"/>
      <w:suff w:val="nothing"/>
      <w:lvlText w:val="（%1）"/>
      <w:lvlJc w:val="left"/>
      <w:rPr>
        <w:rFonts w:hint="eastAsia"/>
      </w:rPr>
    </w:lvl>
  </w:abstractNum>
  <w:abstractNum w:abstractNumId="3">
    <w:nsid w:val="2A6E0195"/>
    <w:multiLevelType w:val="singleLevel"/>
    <w:tmpl w:val="2A6E0195"/>
    <w:lvl w:ilvl="0" w:tentative="0">
      <w:start w:val="4"/>
      <w:numFmt w:val="decimal"/>
      <w:suff w:val="space"/>
      <w:lvlText w:val="%1."/>
      <w:lvlJc w:val="left"/>
    </w:lvl>
  </w:abstractNum>
  <w:abstractNum w:abstractNumId="4">
    <w:nsid w:val="330207CC"/>
    <w:multiLevelType w:val="singleLevel"/>
    <w:tmpl w:val="330207CC"/>
    <w:lvl w:ilvl="0" w:tentative="0">
      <w:start w:val="1"/>
      <w:numFmt w:val="chineseCounting"/>
      <w:suff w:val="nothing"/>
      <w:lvlText w:val="（%1）"/>
      <w:lvlJc w:val="left"/>
      <w:pPr>
        <w:ind w:firstLine="420"/>
      </w:pPr>
      <w:rPr>
        <w:rFonts w:hint="eastAsia" w:cs="Times New Roman"/>
      </w:rPr>
    </w:lvl>
  </w:abstractNum>
  <w:abstractNum w:abstractNumId="5">
    <w:nsid w:val="4B8E5DBA"/>
    <w:multiLevelType w:val="multilevel"/>
    <w:tmpl w:val="4B8E5DBA"/>
    <w:lvl w:ilvl="0" w:tentative="0">
      <w:start w:val="1"/>
      <w:numFmt w:val="chineseCountingThousand"/>
      <w:lvlText w:val="(%1)"/>
      <w:lvlJc w:val="left"/>
      <w:pPr>
        <w:ind w:left="420" w:hanging="420"/>
      </w:pPr>
      <w:rPr>
        <w:rFonts w:cs="Times New Roman"/>
      </w:rPr>
    </w:lvl>
    <w:lvl w:ilvl="1" w:tentative="0">
      <w:start w:val="1"/>
      <w:numFmt w:val="chineseCountingThousand"/>
      <w:lvlText w:val="(%2)"/>
      <w:lvlJc w:val="left"/>
      <w:pPr>
        <w:ind w:left="272" w:firstLine="148"/>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54F403B5"/>
    <w:multiLevelType w:val="singleLevel"/>
    <w:tmpl w:val="54F403B5"/>
    <w:lvl w:ilvl="0" w:tentative="0">
      <w:start w:val="1"/>
      <w:numFmt w:val="chineseCounting"/>
      <w:suff w:val="nothing"/>
      <w:lvlText w:val="%1、"/>
      <w:lvlJc w:val="left"/>
      <w:pPr>
        <w:ind w:left="0" w:firstLine="0"/>
      </w:pPr>
    </w:lvl>
  </w:abstractNum>
  <w:abstractNum w:abstractNumId="7">
    <w:nsid w:val="557FD3DA"/>
    <w:multiLevelType w:val="singleLevel"/>
    <w:tmpl w:val="557FD3DA"/>
    <w:lvl w:ilvl="0" w:tentative="0">
      <w:start w:val="3"/>
      <w:numFmt w:val="chineseCounting"/>
      <w:suff w:val="nothing"/>
      <w:lvlText w:val="%1、"/>
      <w:lvlJc w:val="left"/>
      <w:pPr>
        <w:ind w:left="0" w:firstLine="0"/>
      </w:pPr>
    </w:lvl>
  </w:abstractNum>
  <w:abstractNum w:abstractNumId="8">
    <w:nsid w:val="5819A22C"/>
    <w:multiLevelType w:val="singleLevel"/>
    <w:tmpl w:val="5819A22C"/>
    <w:lvl w:ilvl="0" w:tentative="0">
      <w:start w:val="1"/>
      <w:numFmt w:val="decimal"/>
      <w:suff w:val="nothing"/>
      <w:lvlText w:val="%1、"/>
      <w:lvlJc w:val="left"/>
    </w:lvl>
  </w:abstractNum>
  <w:abstractNum w:abstractNumId="9">
    <w:nsid w:val="5C51192F"/>
    <w:multiLevelType w:val="singleLevel"/>
    <w:tmpl w:val="5C51192F"/>
    <w:lvl w:ilvl="0" w:tentative="0">
      <w:start w:val="3"/>
      <w:numFmt w:val="decimal"/>
      <w:suff w:val="space"/>
      <w:lvlText w:val="%1."/>
      <w:lvlJc w:val="left"/>
    </w:lvl>
  </w:abstractNum>
  <w:abstractNum w:abstractNumId="10">
    <w:nsid w:val="614FEC8D"/>
    <w:multiLevelType w:val="singleLevel"/>
    <w:tmpl w:val="614FEC8D"/>
    <w:lvl w:ilvl="0" w:tentative="0">
      <w:start w:val="1"/>
      <w:numFmt w:val="decimal"/>
      <w:suff w:val="nothing"/>
      <w:lvlText w:val="%1、"/>
      <w:lvlJc w:val="left"/>
    </w:lvl>
  </w:abstractNum>
  <w:abstractNum w:abstractNumId="11">
    <w:nsid w:val="77A3F01C"/>
    <w:multiLevelType w:val="singleLevel"/>
    <w:tmpl w:val="77A3F01C"/>
    <w:lvl w:ilvl="0" w:tentative="0">
      <w:start w:val="1"/>
      <w:numFmt w:val="decimal"/>
      <w:suff w:val="nothing"/>
      <w:lvlText w:val="%1、"/>
      <w:lvlJc w:val="left"/>
    </w:lvl>
  </w:abstractNum>
  <w:num w:numId="1">
    <w:abstractNumId w:val="3"/>
  </w:num>
  <w:num w:numId="2">
    <w:abstractNumId w:val="1"/>
  </w:num>
  <w:num w:numId="3">
    <w:abstractNumId w:val="9"/>
  </w:num>
  <w:num w:numId="4">
    <w:abstractNumId w:val="0"/>
  </w:num>
  <w:num w:numId="5">
    <w:abstractNumId w:val="4"/>
  </w:num>
  <w:num w:numId="6">
    <w:abstractNumId w:val="5"/>
  </w:num>
  <w:num w:numId="7">
    <w:abstractNumId w:val="11"/>
  </w:num>
  <w:num w:numId="8">
    <w:abstractNumId w:val="6"/>
    <w:lvlOverride w:ilvl="0">
      <w:startOverride w:val="1"/>
    </w:lvlOverride>
  </w:num>
  <w:num w:numId="9">
    <w:abstractNumId w:val="7"/>
    <w:lvlOverride w:ilvl="0">
      <w:startOverride w:val="3"/>
    </w:lvlOverride>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NDFmNTM5ZjIyMDNjZjZlNWI4MjdmOTQ0ZGYxMmMifQ=="/>
  </w:docVars>
  <w:rsids>
    <w:rsidRoot w:val="7D6915C2"/>
    <w:rsid w:val="060818B0"/>
    <w:rsid w:val="074C7728"/>
    <w:rsid w:val="0B22590A"/>
    <w:rsid w:val="183523BD"/>
    <w:rsid w:val="22A07594"/>
    <w:rsid w:val="35A93DC5"/>
    <w:rsid w:val="36DD79AC"/>
    <w:rsid w:val="36F065BF"/>
    <w:rsid w:val="387329B0"/>
    <w:rsid w:val="3F0957E5"/>
    <w:rsid w:val="41CF1D27"/>
    <w:rsid w:val="46812D54"/>
    <w:rsid w:val="518620E0"/>
    <w:rsid w:val="52B4067B"/>
    <w:rsid w:val="6BCC6AEA"/>
    <w:rsid w:val="72296EE3"/>
    <w:rsid w:val="7D69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adjustRightInd w:val="0"/>
      <w:spacing w:line="360" w:lineRule="auto"/>
      <w:jc w:val="center"/>
      <w:outlineLvl w:val="0"/>
    </w:pPr>
    <w:rPr>
      <w:rFonts w:ascii="Arial" w:hAnsi="Arial" w:eastAsia="宋体"/>
      <w:b/>
      <w:color w:val="000000"/>
      <w:sz w:val="32"/>
    </w:rPr>
  </w:style>
  <w:style w:type="paragraph" w:styleId="6">
    <w:name w:val="heading 2"/>
    <w:basedOn w:val="1"/>
    <w:next w:val="1"/>
    <w:link w:val="23"/>
    <w:unhideWhenUsed/>
    <w:qFormat/>
    <w:uiPriority w:val="0"/>
    <w:pPr>
      <w:keepNext/>
      <w:keepLines/>
      <w:adjustRightInd w:val="0"/>
      <w:spacing w:beforeLines="0" w:beforeAutospacing="0" w:afterLines="0" w:afterAutospacing="0" w:line="360" w:lineRule="auto"/>
      <w:ind w:firstLine="0" w:firstLineChars="0"/>
      <w:jc w:val="center"/>
      <w:outlineLvl w:val="1"/>
    </w:pPr>
    <w:rPr>
      <w:rFonts w:ascii="Arial" w:hAnsi="Arial" w:eastAsia="宋体"/>
      <w:b/>
      <w:color w:val="000000" w:themeColor="text1"/>
      <w:sz w:val="22"/>
      <w14:textFill>
        <w14:solidFill>
          <w14:schemeClr w14:val="tx1"/>
        </w14:solidFill>
      </w14:textFill>
    </w:rPr>
  </w:style>
  <w:style w:type="paragraph" w:styleId="7">
    <w:name w:val="heading 3"/>
    <w:basedOn w:val="1"/>
    <w:next w:val="1"/>
    <w:unhideWhenUsed/>
    <w:qFormat/>
    <w:uiPriority w:val="0"/>
    <w:pPr>
      <w:keepNext/>
      <w:keepLines/>
      <w:adjustRightInd w:val="0"/>
      <w:spacing w:beforeLines="0" w:beforeAutospacing="0" w:afterLines="0" w:afterAutospacing="0" w:line="360" w:lineRule="auto"/>
      <w:jc w:val="center"/>
      <w:outlineLvl w:val="2"/>
    </w:pPr>
    <w:rPr>
      <w:rFonts w:eastAsia="宋体"/>
      <w:b/>
      <w:sz w:val="22"/>
    </w:rPr>
  </w:style>
  <w:style w:type="paragraph" w:styleId="8">
    <w:name w:val="heading 4"/>
    <w:basedOn w:val="1"/>
    <w:next w:val="1"/>
    <w:qFormat/>
    <w:uiPriority w:val="99"/>
    <w:pPr>
      <w:keepNext/>
      <w:keepLines/>
      <w:spacing w:before="280" w:after="290" w:line="376" w:lineRule="auto"/>
      <w:outlineLvl w:val="3"/>
    </w:pPr>
    <w:rPr>
      <w:rFonts w:ascii="Cambria" w:hAnsi="Cambria"/>
      <w:b/>
      <w:sz w:val="28"/>
      <w:szCs w:val="20"/>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pPr>
      <w:spacing w:after="120"/>
    </w:pPr>
  </w:style>
  <w:style w:type="paragraph" w:styleId="4">
    <w:name w:val="toc 6"/>
    <w:basedOn w:val="1"/>
    <w:next w:val="1"/>
    <w:qFormat/>
    <w:uiPriority w:val="0"/>
    <w:pPr>
      <w:ind w:left="1050"/>
      <w:jc w:val="left"/>
    </w:pPr>
    <w:rPr>
      <w:sz w:val="18"/>
      <w:szCs w:val="18"/>
    </w:rPr>
  </w:style>
  <w:style w:type="paragraph" w:styleId="9">
    <w:name w:val="Normal Indent"/>
    <w:basedOn w:val="1"/>
    <w:next w:val="10"/>
    <w:qFormat/>
    <w:uiPriority w:val="0"/>
    <w:pPr>
      <w:adjustRightInd w:val="0"/>
      <w:spacing w:line="312" w:lineRule="atLeast"/>
      <w:ind w:firstLine="420"/>
      <w:textAlignment w:val="baseline"/>
    </w:pPr>
    <w:rPr>
      <w:rFonts w:eastAsia="宋体"/>
      <w:kern w:val="0"/>
      <w:szCs w:val="20"/>
    </w:rPr>
  </w:style>
  <w:style w:type="paragraph" w:styleId="10">
    <w:name w:val="Body Text Indent"/>
    <w:basedOn w:val="1"/>
    <w:next w:val="11"/>
    <w:qFormat/>
    <w:uiPriority w:val="0"/>
    <w:pPr>
      <w:ind w:left="480" w:hanging="480" w:hangingChars="200"/>
    </w:pPr>
    <w:rPr>
      <w:sz w:val="24"/>
    </w:rPr>
  </w:style>
  <w:style w:type="paragraph" w:styleId="11">
    <w:name w:val="Body Text First Indent 2"/>
    <w:basedOn w:val="10"/>
    <w:unhideWhenUsed/>
    <w:qFormat/>
    <w:uiPriority w:val="0"/>
    <w:pPr>
      <w:adjustRightInd/>
      <w:spacing w:after="120"/>
      <w:ind w:left="420" w:leftChars="200" w:firstLine="420" w:firstLineChars="200"/>
      <w:jc w:val="both"/>
    </w:pPr>
    <w:rPr>
      <w:szCs w:val="24"/>
    </w:rPr>
  </w:style>
  <w:style w:type="paragraph" w:styleId="12">
    <w:name w:val="Plain Text"/>
    <w:basedOn w:val="1"/>
    <w:next w:val="1"/>
    <w:qFormat/>
    <w:uiPriority w:val="0"/>
    <w:rPr>
      <w:rFonts w:ascii="宋体" w:hAnsi="Courier New"/>
      <w:szCs w:val="20"/>
    </w:rPr>
  </w:style>
  <w:style w:type="paragraph" w:styleId="13">
    <w:name w:val="endnote text"/>
    <w:basedOn w:val="1"/>
    <w:semiHidden/>
    <w:qFormat/>
    <w:uiPriority w:val="99"/>
    <w:rPr>
      <w:rFonts w:ascii="Calibri" w:hAnsi="Calibri"/>
      <w:kern w:val="0"/>
      <w:sz w:val="20"/>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autoSpaceDE w:val="0"/>
      <w:autoSpaceDN w:val="0"/>
      <w:adjustRightInd w:val="0"/>
      <w:spacing w:before="240" w:after="60"/>
      <w:jc w:val="center"/>
      <w:outlineLvl w:val="0"/>
    </w:pPr>
    <w:rPr>
      <w:rFonts w:ascii="Cambria" w:hAnsi="Cambria"/>
      <w:b/>
      <w:bCs/>
      <w:kern w:val="0"/>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qFormat/>
    <w:uiPriority w:val="99"/>
    <w:rPr>
      <w:b/>
      <w:bCs/>
    </w:rPr>
  </w:style>
  <w:style w:type="character" w:styleId="22">
    <w:name w:val="Hyperlink"/>
    <w:qFormat/>
    <w:uiPriority w:val="99"/>
    <w:rPr>
      <w:rFonts w:cs="Times New Roman"/>
      <w:color w:val="000000"/>
      <w:sz w:val="20"/>
      <w:u w:val="none"/>
    </w:rPr>
  </w:style>
  <w:style w:type="character" w:customStyle="1" w:styleId="23">
    <w:name w:val="标题 2 Char"/>
    <w:link w:val="6"/>
    <w:qFormat/>
    <w:uiPriority w:val="0"/>
    <w:rPr>
      <w:rFonts w:ascii="Arial" w:hAnsi="Arial" w:eastAsia="宋体" w:cs="Times New Roman"/>
      <w:b/>
      <w:bCs/>
      <w:color w:val="000000" w:themeColor="text1"/>
      <w:kern w:val="2"/>
      <w:sz w:val="22"/>
      <w:szCs w:val="32"/>
      <w:lang w:val="en-US" w:eastAsia="zh-CN" w:bidi="ar-SA"/>
      <w14:textFill>
        <w14:solidFill>
          <w14:schemeClr w14:val="tx1"/>
        </w14:solidFill>
      </w14:textFill>
    </w:rPr>
  </w:style>
  <w:style w:type="paragraph" w:customStyle="1" w:styleId="2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Normal]"/>
    <w:qFormat/>
    <w:uiPriority w:val="0"/>
    <w:rPr>
      <w:rFonts w:ascii="宋体" w:hAnsi="宋体" w:eastAsia="宋体" w:cs="Times New Roman"/>
      <w:sz w:val="24"/>
      <w:szCs w:val="22"/>
      <w:lang w:val="zh-CN" w:eastAsia="zh-CN" w:bidi="ar-SA"/>
    </w:rPr>
  </w:style>
  <w:style w:type="paragraph" w:customStyle="1" w:styleId="26">
    <w:name w:val="正文2"/>
    <w:basedOn w:val="1"/>
    <w:qFormat/>
    <w:uiPriority w:val="0"/>
    <w:pPr>
      <w:spacing w:before="156"/>
      <w:ind w:firstLine="510"/>
    </w:pPr>
    <w:rPr>
      <w:sz w:val="24"/>
    </w:rPr>
  </w:style>
  <w:style w:type="paragraph" w:styleId="27">
    <w:name w:val="List Paragraph"/>
    <w:basedOn w:val="1"/>
    <w:qFormat/>
    <w:uiPriority w:val="0"/>
    <w:pPr>
      <w:ind w:firstLine="420" w:firstLineChars="200"/>
    </w:pPr>
    <w:rPr>
      <w:kern w:val="0"/>
      <w:sz w:val="20"/>
    </w:rPr>
  </w:style>
  <w:style w:type="paragraph" w:customStyle="1" w:styleId="28">
    <w:name w:val="纯文本2"/>
    <w:basedOn w:val="29"/>
    <w:qFormat/>
    <w:uiPriority w:val="0"/>
    <w:pPr>
      <w:snapToGrid w:val="0"/>
      <w:spacing w:line="288" w:lineRule="auto"/>
      <w:ind w:firstLine="200"/>
    </w:pPr>
    <w:rPr>
      <w:rFonts w:ascii="宋体" w:hAnsi="Courier New"/>
    </w:rPr>
  </w:style>
  <w:style w:type="paragraph" w:customStyle="1" w:styleId="29">
    <w:name w:val="正文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
    <w:name w:val="15"/>
    <w:qFormat/>
    <w:uiPriority w:val="0"/>
    <w:rPr>
      <w:rFonts w:hint="default" w:ascii="Times New Roman" w:hAnsi="Times New Roman" w:eastAsia="宋体" w:cs="Times New Roman"/>
      <w:kern w:val="2"/>
      <w:sz w:val="21"/>
      <w:szCs w:val="21"/>
    </w:rPr>
  </w:style>
  <w:style w:type="character" w:customStyle="1" w:styleId="31">
    <w:name w:val="NormalCharacter"/>
    <w:qFormat/>
    <w:uiPriority w:val="0"/>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paragraph" w:customStyle="1" w:styleId="3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35581</Words>
  <Characters>37349</Characters>
  <Lines>0</Lines>
  <Paragraphs>0</Paragraphs>
  <TotalTime>57</TotalTime>
  <ScaleCrop>false</ScaleCrop>
  <LinksUpToDate>false</LinksUpToDate>
  <CharactersWithSpaces>39677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2024-10-08T07:45:00Z</dcterms:created>
  <dc:creator>zy</dc:creator>
  <cp:lastModifiedBy>drrt</cp:lastModifiedBy>
  <dcterms:modified xsi:type="dcterms:W3CDTF">2024-10-12T10:17:22Z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1FEF7B7ECB5E49F2BD9CAEF4CA5022BC_11</vt:lpwstr>
  </property>
</Properties>
</file>