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BFE50C">
      <w:pPr>
        <w:pStyle w:val="33"/>
        <w:shd w:val="clear" w:color="auto" w:fill="auto"/>
        <w:ind w:firstLine="0"/>
        <w:jc w:val="center"/>
        <w:rPr>
          <w:rFonts w:hint="eastAsia" w:ascii="宋体" w:hAnsi="宋体" w:cs="宋体"/>
          <w:b/>
          <w:bCs/>
          <w:color w:val="auto"/>
          <w:sz w:val="36"/>
          <w:szCs w:val="36"/>
          <w:highlight w:val="none"/>
        </w:rPr>
      </w:pPr>
    </w:p>
    <w:p w14:paraId="59F5DC76">
      <w:pPr>
        <w:pStyle w:val="34"/>
        <w:jc w:val="both"/>
        <w:outlineLvl w:val="9"/>
        <w:rPr>
          <w:rFonts w:hint="eastAsia" w:ascii="宋体" w:hAnsi="宋体" w:cs="宋体"/>
          <w:b/>
          <w:bCs/>
          <w:color w:val="auto"/>
          <w:sz w:val="48"/>
          <w:szCs w:val="48"/>
          <w:highlight w:val="none"/>
          <w:lang w:eastAsia="zh-CN"/>
        </w:rPr>
      </w:pPr>
    </w:p>
    <w:p w14:paraId="1EB5C149">
      <w:pPr>
        <w:pStyle w:val="34"/>
        <w:jc w:val="both"/>
        <w:outlineLvl w:val="9"/>
        <w:rPr>
          <w:rFonts w:hint="eastAsia" w:ascii="宋体" w:hAnsi="宋体" w:cs="宋体"/>
          <w:b/>
          <w:bCs/>
          <w:color w:val="auto"/>
          <w:sz w:val="48"/>
          <w:szCs w:val="48"/>
          <w:highlight w:val="none"/>
          <w:lang w:eastAsia="zh-CN"/>
        </w:rPr>
      </w:pPr>
    </w:p>
    <w:p w14:paraId="32A3C161">
      <w:pPr>
        <w:pStyle w:val="34"/>
        <w:jc w:val="center"/>
        <w:outlineLvl w:val="0"/>
        <w:rPr>
          <w:rFonts w:hint="default" w:ascii="宋体" w:hAnsi="宋体" w:cs="宋体"/>
          <w:b/>
          <w:bCs/>
          <w:color w:val="auto"/>
          <w:sz w:val="44"/>
          <w:szCs w:val="44"/>
          <w:highlight w:val="none"/>
          <w:lang w:val="en-US" w:eastAsia="zh-CN"/>
        </w:rPr>
      </w:pPr>
      <w:bookmarkStart w:id="0" w:name="_Toc30155"/>
      <w:bookmarkStart w:id="1" w:name="_Toc877"/>
      <w:r>
        <w:rPr>
          <w:rFonts w:hint="eastAsia" w:ascii="宋体" w:hAnsi="宋体" w:cs="宋体"/>
          <w:b/>
          <w:bCs/>
          <w:color w:val="auto"/>
          <w:sz w:val="44"/>
          <w:szCs w:val="44"/>
          <w:highlight w:val="none"/>
          <w:lang w:eastAsia="zh-CN"/>
        </w:rPr>
        <w:t>慈溪市正版办公软件“场地授权”采购</w:t>
      </w:r>
      <w:r>
        <w:rPr>
          <w:rFonts w:hint="eastAsia" w:ascii="宋体" w:hAnsi="宋体" w:cs="宋体"/>
          <w:b/>
          <w:bCs/>
          <w:color w:val="auto"/>
          <w:sz w:val="44"/>
          <w:szCs w:val="44"/>
          <w:highlight w:val="none"/>
          <w:lang w:val="en-US" w:eastAsia="zh-CN"/>
        </w:rPr>
        <w:t>项目</w:t>
      </w:r>
      <w:bookmarkEnd w:id="0"/>
      <w:bookmarkEnd w:id="1"/>
    </w:p>
    <w:p w14:paraId="0C67E7A1">
      <w:pPr>
        <w:pStyle w:val="34"/>
        <w:jc w:val="center"/>
        <w:outlineLvl w:val="9"/>
        <w:rPr>
          <w:rFonts w:hint="eastAsia" w:ascii="宋体" w:hAnsi="宋体" w:cs="宋体"/>
          <w:b/>
          <w:bCs/>
          <w:color w:val="auto"/>
          <w:sz w:val="44"/>
          <w:szCs w:val="44"/>
          <w:highlight w:val="none"/>
          <w:lang w:eastAsia="zh-CN"/>
        </w:rPr>
      </w:pPr>
    </w:p>
    <w:p w14:paraId="57BC300C">
      <w:pPr>
        <w:shd w:val="clear" w:color="auto" w:fill="auto"/>
        <w:spacing w:before="120" w:beforeLines="50"/>
        <w:jc w:val="center"/>
        <w:outlineLvl w:val="0"/>
        <w:rPr>
          <w:rFonts w:hint="eastAsia" w:hAnsi="宋体" w:eastAsia="宋体" w:cs="宋体"/>
          <w:b/>
          <w:color w:val="auto"/>
          <w:sz w:val="72"/>
          <w:szCs w:val="72"/>
          <w:highlight w:val="none"/>
        </w:rPr>
      </w:pPr>
      <w:bookmarkStart w:id="2" w:name="_Toc3057"/>
      <w:bookmarkStart w:id="3" w:name="_Toc18565"/>
      <w:bookmarkStart w:id="4" w:name="_Toc16451"/>
      <w:bookmarkStart w:id="5" w:name="_Toc19519"/>
      <w:bookmarkStart w:id="6" w:name="_Toc398"/>
      <w:bookmarkStart w:id="7" w:name="_Toc2200"/>
      <w:bookmarkStart w:id="8" w:name="_Toc6402"/>
      <w:r>
        <w:rPr>
          <w:rFonts w:hint="eastAsia" w:hAnsi="宋体" w:eastAsia="宋体" w:cs="宋体"/>
          <w:b/>
          <w:color w:val="auto"/>
          <w:sz w:val="72"/>
          <w:szCs w:val="72"/>
          <w:highlight w:val="none"/>
        </w:rPr>
        <w:t>竞争性磋商文件</w:t>
      </w:r>
      <w:bookmarkEnd w:id="2"/>
      <w:bookmarkEnd w:id="3"/>
      <w:bookmarkEnd w:id="4"/>
      <w:bookmarkEnd w:id="5"/>
      <w:bookmarkEnd w:id="6"/>
      <w:bookmarkEnd w:id="7"/>
      <w:bookmarkEnd w:id="8"/>
    </w:p>
    <w:p w14:paraId="384207FC">
      <w:pPr>
        <w:pStyle w:val="33"/>
        <w:shd w:val="clear" w:color="auto" w:fill="auto"/>
        <w:ind w:firstLine="0"/>
        <w:rPr>
          <w:rFonts w:hint="eastAsia" w:ascii="宋体" w:hAnsi="宋体" w:cs="宋体"/>
          <w:b/>
          <w:bCs/>
          <w:color w:val="auto"/>
          <w:sz w:val="36"/>
          <w:szCs w:val="36"/>
          <w:highlight w:val="none"/>
        </w:rPr>
      </w:pPr>
    </w:p>
    <w:p w14:paraId="1470CF2E">
      <w:pPr>
        <w:pStyle w:val="33"/>
        <w:shd w:val="clear" w:color="auto" w:fill="auto"/>
        <w:ind w:firstLine="0"/>
        <w:rPr>
          <w:rFonts w:hint="eastAsia" w:ascii="宋体" w:hAnsi="宋体" w:cs="宋体"/>
          <w:b/>
          <w:color w:val="auto"/>
          <w:sz w:val="32"/>
          <w:szCs w:val="52"/>
          <w:highlight w:val="none"/>
        </w:rPr>
      </w:pPr>
    </w:p>
    <w:p w14:paraId="4CF0C207">
      <w:pPr>
        <w:pStyle w:val="33"/>
        <w:shd w:val="clear" w:color="auto" w:fill="auto"/>
        <w:ind w:firstLine="0"/>
        <w:rPr>
          <w:rFonts w:hint="eastAsia" w:ascii="宋体" w:hAnsi="宋体" w:cs="宋体"/>
          <w:b/>
          <w:color w:val="auto"/>
          <w:sz w:val="32"/>
          <w:szCs w:val="52"/>
          <w:highlight w:val="none"/>
        </w:rPr>
      </w:pPr>
    </w:p>
    <w:p w14:paraId="0E65957A">
      <w:pPr>
        <w:pStyle w:val="33"/>
        <w:shd w:val="clear" w:color="auto" w:fill="auto"/>
        <w:ind w:firstLine="0"/>
        <w:rPr>
          <w:rFonts w:hint="eastAsia" w:ascii="宋体" w:hAnsi="宋体" w:cs="宋体"/>
          <w:b/>
          <w:color w:val="auto"/>
          <w:sz w:val="32"/>
          <w:szCs w:val="52"/>
          <w:highlight w:val="none"/>
        </w:rPr>
      </w:pPr>
    </w:p>
    <w:p w14:paraId="207BF292">
      <w:pPr>
        <w:pStyle w:val="12"/>
        <w:shd w:val="clear" w:color="auto" w:fill="auto"/>
        <w:snapToGrid w:val="0"/>
        <w:spacing w:before="120" w:after="120"/>
        <w:ind w:left="280" w:leftChars="100" w:firstLine="0" w:firstLineChars="0"/>
        <w:outlineLvl w:val="0"/>
        <w:rPr>
          <w:rFonts w:hint="eastAsia" w:ascii="宋体" w:hAnsi="宋体" w:eastAsia="宋体" w:cs="宋体"/>
          <w:b/>
          <w:bCs/>
          <w:color w:val="auto"/>
          <w:sz w:val="32"/>
          <w:szCs w:val="32"/>
          <w:highlight w:val="none"/>
          <w:lang w:val="en-US" w:eastAsia="zh-CN"/>
        </w:rPr>
      </w:pPr>
      <w:bookmarkStart w:id="9" w:name="_Toc14252"/>
      <w:bookmarkStart w:id="10" w:name="_Toc13217"/>
      <w:bookmarkStart w:id="11" w:name="_Toc23839"/>
      <w:bookmarkStart w:id="12" w:name="_Toc21889"/>
      <w:bookmarkStart w:id="13" w:name="_Toc29225"/>
      <w:bookmarkStart w:id="14" w:name="_Toc23125"/>
      <w:bookmarkStart w:id="15" w:name="_Toc7161"/>
      <w:r>
        <w:rPr>
          <w:rFonts w:hint="eastAsia" w:ascii="宋体" w:hAnsi="宋体" w:cs="宋体"/>
          <w:b/>
          <w:bCs/>
          <w:color w:val="auto"/>
          <w:sz w:val="32"/>
          <w:szCs w:val="32"/>
          <w:highlight w:val="none"/>
        </w:rPr>
        <w:t>项目编号：</w:t>
      </w:r>
      <w:bookmarkEnd w:id="9"/>
      <w:bookmarkEnd w:id="10"/>
      <w:bookmarkEnd w:id="11"/>
      <w:bookmarkEnd w:id="12"/>
      <w:bookmarkEnd w:id="13"/>
      <w:r>
        <w:rPr>
          <w:rFonts w:hint="eastAsia" w:ascii="宋体" w:hAnsi="宋体" w:cs="宋体"/>
          <w:b/>
          <w:bCs/>
          <w:color w:val="auto"/>
          <w:sz w:val="32"/>
          <w:szCs w:val="32"/>
          <w:highlight w:val="none"/>
        </w:rPr>
        <w:t>330282202411009045</w:t>
      </w:r>
      <w:bookmarkEnd w:id="14"/>
      <w:bookmarkEnd w:id="15"/>
    </w:p>
    <w:p w14:paraId="37EE1587">
      <w:pPr>
        <w:pStyle w:val="12"/>
        <w:shd w:val="clear" w:color="auto" w:fill="auto"/>
        <w:snapToGrid w:val="0"/>
        <w:spacing w:before="120" w:after="120"/>
        <w:ind w:left="319" w:leftChars="100" w:hanging="39" w:hangingChars="12"/>
        <w:outlineLvl w:val="0"/>
        <w:rPr>
          <w:rFonts w:hint="eastAsia" w:ascii="宋体" w:hAnsi="宋体" w:eastAsia="宋体" w:cs="宋体"/>
          <w:b/>
          <w:bCs/>
          <w:color w:val="auto"/>
          <w:sz w:val="32"/>
          <w:szCs w:val="32"/>
          <w:highlight w:val="none"/>
          <w:lang w:eastAsia="zh-CN"/>
        </w:rPr>
      </w:pPr>
      <w:bookmarkStart w:id="16" w:name="_Toc12872"/>
      <w:bookmarkStart w:id="17" w:name="_Toc23320"/>
      <w:bookmarkStart w:id="18" w:name="_Toc9412"/>
      <w:bookmarkStart w:id="19" w:name="_Toc1338"/>
      <w:bookmarkStart w:id="20" w:name="_Toc17589"/>
      <w:bookmarkStart w:id="21" w:name="_Toc10663"/>
      <w:bookmarkStart w:id="22" w:name="_Toc26648"/>
      <w:r>
        <w:rPr>
          <w:rFonts w:hint="eastAsia" w:ascii="宋体" w:hAnsi="宋体" w:cs="宋体"/>
          <w:b/>
          <w:bCs/>
          <w:color w:val="auto"/>
          <w:sz w:val="32"/>
          <w:szCs w:val="32"/>
          <w:highlight w:val="none"/>
        </w:rPr>
        <w:t>采</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购</w:t>
      </w:r>
      <w:r>
        <w:rPr>
          <w:rFonts w:hint="eastAsia" w:ascii="宋体" w:hAnsi="宋体" w:cs="宋体"/>
          <w:b/>
          <w:bCs/>
          <w:color w:val="auto"/>
          <w:sz w:val="32"/>
          <w:szCs w:val="32"/>
          <w:highlight w:val="none"/>
          <w:lang w:val="en-US" w:eastAsia="zh-CN"/>
        </w:rPr>
        <w:t xml:space="preserve"> 人</w:t>
      </w:r>
      <w:r>
        <w:rPr>
          <w:rFonts w:hint="eastAsia" w:ascii="宋体" w:hAnsi="宋体" w:cs="宋体"/>
          <w:b/>
          <w:bCs/>
          <w:color w:val="auto"/>
          <w:sz w:val="32"/>
          <w:szCs w:val="32"/>
          <w:highlight w:val="none"/>
        </w:rPr>
        <w:t>：</w:t>
      </w:r>
      <w:bookmarkEnd w:id="16"/>
      <w:bookmarkEnd w:id="17"/>
      <w:bookmarkEnd w:id="18"/>
      <w:bookmarkEnd w:id="19"/>
      <w:bookmarkEnd w:id="20"/>
      <w:r>
        <w:rPr>
          <w:rFonts w:hint="eastAsia" w:ascii="宋体" w:hAnsi="宋体" w:cs="宋体"/>
          <w:b/>
          <w:bCs/>
          <w:color w:val="auto"/>
          <w:sz w:val="32"/>
          <w:szCs w:val="32"/>
          <w:highlight w:val="none"/>
          <w:lang w:eastAsia="zh-CN"/>
        </w:rPr>
        <w:t>中共慈溪市委宣传部</w:t>
      </w:r>
      <w:bookmarkEnd w:id="21"/>
      <w:bookmarkEnd w:id="22"/>
    </w:p>
    <w:p w14:paraId="60E35181">
      <w:pPr>
        <w:pStyle w:val="12"/>
        <w:shd w:val="clear" w:color="auto" w:fill="auto"/>
        <w:snapToGrid w:val="0"/>
        <w:spacing w:before="120" w:after="120"/>
        <w:ind w:left="0" w:leftChars="0" w:firstLine="279" w:firstLineChars="87"/>
        <w:outlineLvl w:val="0"/>
        <w:rPr>
          <w:rFonts w:hint="default" w:ascii="宋体" w:hAnsi="宋体" w:eastAsia="宋体" w:cs="宋体"/>
          <w:b/>
          <w:bCs/>
          <w:color w:val="auto"/>
          <w:sz w:val="32"/>
          <w:szCs w:val="32"/>
          <w:highlight w:val="none"/>
          <w:lang w:val="en-US" w:eastAsia="zh-CN"/>
        </w:rPr>
      </w:pPr>
      <w:bookmarkStart w:id="23" w:name="_Toc11082"/>
      <w:bookmarkStart w:id="24" w:name="_Toc23142"/>
      <w:bookmarkStart w:id="25" w:name="_Toc25172"/>
      <w:bookmarkStart w:id="26" w:name="_Toc3421"/>
      <w:bookmarkStart w:id="27" w:name="_Toc5380"/>
      <w:bookmarkStart w:id="28" w:name="_Toc1347"/>
      <w:bookmarkStart w:id="29" w:name="_Toc25656"/>
      <w:r>
        <w:rPr>
          <w:rFonts w:hint="eastAsia" w:ascii="宋体" w:hAnsi="宋体" w:cs="宋体"/>
          <w:b/>
          <w:bCs/>
          <w:color w:val="auto"/>
          <w:sz w:val="32"/>
          <w:szCs w:val="32"/>
          <w:highlight w:val="none"/>
        </w:rPr>
        <w:t>代理机构：</w:t>
      </w:r>
      <w:bookmarkEnd w:id="23"/>
      <w:bookmarkEnd w:id="24"/>
      <w:bookmarkEnd w:id="25"/>
      <w:bookmarkEnd w:id="26"/>
      <w:bookmarkEnd w:id="27"/>
      <w:r>
        <w:rPr>
          <w:rFonts w:hint="eastAsia" w:ascii="宋体" w:hAnsi="宋体" w:cs="宋体"/>
          <w:b/>
          <w:bCs/>
          <w:color w:val="auto"/>
          <w:sz w:val="32"/>
          <w:szCs w:val="32"/>
          <w:highlight w:val="none"/>
          <w:lang w:val="en-US" w:eastAsia="zh-CN"/>
        </w:rPr>
        <w:t>宁波国采招标咨询有限公司</w:t>
      </w:r>
      <w:bookmarkEnd w:id="28"/>
      <w:bookmarkEnd w:id="29"/>
    </w:p>
    <w:p w14:paraId="21138854">
      <w:pPr>
        <w:pStyle w:val="12"/>
        <w:shd w:val="clear" w:color="auto" w:fill="auto"/>
        <w:snapToGrid w:val="0"/>
        <w:spacing w:before="120" w:after="120"/>
        <w:ind w:left="0" w:leftChars="0" w:firstLine="279" w:firstLineChars="87"/>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en-US" w:eastAsia="zh-CN"/>
        </w:rPr>
        <w:t>编制时间：2024年11月</w:t>
      </w:r>
    </w:p>
    <w:p w14:paraId="30EE3BB1">
      <w:pPr>
        <w:pStyle w:val="12"/>
        <w:shd w:val="clear" w:color="auto" w:fill="auto"/>
        <w:snapToGrid w:val="0"/>
        <w:spacing w:before="120" w:after="120"/>
        <w:rPr>
          <w:rFonts w:hint="eastAsia" w:ascii="宋体" w:hAnsi="宋体" w:cs="宋体"/>
          <w:b/>
          <w:bCs/>
          <w:color w:val="auto"/>
          <w:w w:val="95"/>
          <w:sz w:val="32"/>
          <w:szCs w:val="32"/>
          <w:highlight w:val="none"/>
        </w:rPr>
      </w:pPr>
    </w:p>
    <w:p w14:paraId="3E331927">
      <w:pPr>
        <w:shd w:val="clear" w:color="auto" w:fill="auto"/>
        <w:snapToGrid w:val="0"/>
        <w:spacing w:before="120" w:beforeLines="50"/>
        <w:jc w:val="center"/>
        <w:rPr>
          <w:rFonts w:hint="eastAsia" w:hAnsi="宋体" w:eastAsia="宋体" w:cs="宋体"/>
          <w:b/>
          <w:bCs/>
          <w:color w:val="auto"/>
          <w:w w:val="95"/>
          <w:sz w:val="32"/>
          <w:szCs w:val="32"/>
          <w:highlight w:val="none"/>
        </w:rPr>
      </w:pPr>
    </w:p>
    <w:p w14:paraId="113493C0">
      <w:pPr>
        <w:shd w:val="clear" w:color="auto" w:fill="auto"/>
        <w:snapToGrid w:val="0"/>
        <w:spacing w:before="120" w:beforeLines="50"/>
        <w:jc w:val="center"/>
        <w:rPr>
          <w:rFonts w:hint="eastAsia" w:hAnsi="宋体" w:eastAsia="宋体" w:cs="宋体"/>
          <w:b/>
          <w:bCs/>
          <w:color w:val="auto"/>
          <w:w w:val="95"/>
          <w:sz w:val="32"/>
          <w:szCs w:val="32"/>
          <w:highlight w:val="none"/>
        </w:rPr>
      </w:pPr>
    </w:p>
    <w:p w14:paraId="1E9CC809">
      <w:pPr>
        <w:pStyle w:val="33"/>
        <w:shd w:val="clear" w:color="auto" w:fill="auto"/>
        <w:ind w:left="0" w:leftChars="0" w:firstLine="0" w:firstLineChars="0"/>
        <w:jc w:val="both"/>
        <w:rPr>
          <w:rFonts w:hint="eastAsia" w:ascii="宋体" w:hAnsi="宋体" w:cs="宋体"/>
          <w:b/>
          <w:color w:val="auto"/>
          <w:sz w:val="30"/>
          <w:szCs w:val="48"/>
          <w:highlight w:val="none"/>
        </w:rPr>
        <w:sectPr>
          <w:footerReference r:id="rId5" w:type="default"/>
          <w:pgSz w:w="11906" w:h="16838"/>
          <w:pgMar w:top="1440" w:right="1803" w:bottom="1440" w:left="1803" w:header="964" w:footer="567" w:gutter="0"/>
          <w:pgNumType w:start="1"/>
          <w:cols w:space="0" w:num="1"/>
          <w:rtlGutter w:val="0"/>
          <w:docGrid w:type="lines" w:linePitch="312" w:charSpace="0"/>
        </w:sectPr>
      </w:pPr>
    </w:p>
    <w:p w14:paraId="65F4404A">
      <w:pPr>
        <w:pStyle w:val="20"/>
        <w:shd w:val="clear" w:color="auto" w:fill="auto"/>
        <w:tabs>
          <w:tab w:val="left" w:pos="1200"/>
          <w:tab w:val="right" w:leader="dot" w:pos="9060"/>
        </w:tabs>
        <w:jc w:val="center"/>
        <w:rPr>
          <w:color w:val="auto"/>
          <w:highlight w:val="none"/>
        </w:rPr>
      </w:pPr>
      <w:r>
        <w:rPr>
          <w:rFonts w:hint="eastAsia" w:ascii="宋体" w:hAnsi="宋体" w:cs="宋体"/>
          <w:color w:val="auto"/>
          <w:sz w:val="32"/>
          <w:szCs w:val="32"/>
          <w:highlight w:val="none"/>
        </w:rPr>
        <w:t>目  录</w:t>
      </w:r>
    </w:p>
    <w:sdt>
      <w:sdtPr>
        <w:rPr>
          <w:rFonts w:ascii="宋体" w:hAnsi="宋体" w:eastAsia="宋体" w:cs="Times New Roman"/>
          <w:sz w:val="21"/>
          <w:szCs w:val="21"/>
          <w:lang w:val="en-US" w:eastAsia="zh-CN" w:bidi="ar-SA"/>
        </w:rPr>
        <w:id w:val="147464471"/>
        <w15:color w:val="DBDBDB"/>
        <w:docPartObj>
          <w:docPartGallery w:val="Table of Contents"/>
          <w:docPartUnique/>
        </w:docPartObj>
      </w:sdtPr>
      <w:sdtEndPr>
        <w:rPr>
          <w:rFonts w:ascii="宋体" w:hAnsi="宋体" w:eastAsia="宋体" w:cs="Times New Roman"/>
          <w:sz w:val="21"/>
          <w:szCs w:val="21"/>
          <w:lang w:val="en-US" w:eastAsia="zh-CN" w:bidi="ar-SA"/>
        </w:rPr>
      </w:sdtEndPr>
      <w:sdtContent>
        <w:p w14:paraId="750946AA">
          <w:pPr>
            <w:spacing w:before="0" w:beforeLines="0" w:after="0" w:afterLines="0" w:line="240" w:lineRule="auto"/>
            <w:ind w:left="0" w:leftChars="0" w:right="0" w:rightChars="0" w:firstLine="0" w:firstLineChars="0"/>
            <w:jc w:val="center"/>
          </w:pPr>
          <w:r>
            <w:fldChar w:fldCharType="begin"/>
          </w:r>
          <w:r>
            <w:instrText xml:space="preserve">TOC \o "1-1" \h \u </w:instrText>
          </w:r>
          <w:r>
            <w:fldChar w:fldCharType="separate"/>
          </w:r>
        </w:p>
        <w:p w14:paraId="4D6CF208">
          <w:pPr>
            <w:pStyle w:val="42"/>
            <w:tabs>
              <w:tab w:val="right" w:leader="dot" w:pos="8300"/>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_Toc29334 </w:instrText>
          </w:r>
          <w:r>
            <w:rPr>
              <w:rFonts w:hint="eastAsia" w:ascii="宋体" w:hAnsi="宋体" w:eastAsia="宋体" w:cs="宋体"/>
              <w:sz w:val="28"/>
              <w:szCs w:val="28"/>
            </w:rPr>
            <w:fldChar w:fldCharType="separate"/>
          </w:r>
          <w:r>
            <w:rPr>
              <w:rFonts w:hint="eastAsia" w:ascii="宋体" w:hAnsi="宋体" w:eastAsia="宋体" w:cs="宋体"/>
              <w:sz w:val="28"/>
              <w:szCs w:val="28"/>
              <w:highlight w:val="none"/>
            </w:rPr>
            <w:t xml:space="preserve">第一章 </w:t>
          </w:r>
          <w:r>
            <w:rPr>
              <w:rFonts w:hint="eastAsia" w:ascii="宋体" w:hAnsi="宋体" w:eastAsia="宋体" w:cs="宋体"/>
              <w:sz w:val="28"/>
              <w:szCs w:val="28"/>
              <w:highlight w:val="none"/>
              <w:lang w:val="en-US" w:eastAsia="zh-CN"/>
            </w:rPr>
            <w:t>竞争性磋商公告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_Toc29334 \h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58487030">
          <w:pPr>
            <w:pStyle w:val="42"/>
            <w:tabs>
              <w:tab w:val="right" w:leader="dot" w:pos="8300"/>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_Toc4785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第二章 </w:t>
          </w:r>
          <w:r>
            <w:rPr>
              <w:rFonts w:hint="eastAsia" w:ascii="宋体" w:hAnsi="宋体" w:eastAsia="宋体" w:cs="宋体"/>
              <w:sz w:val="28"/>
              <w:szCs w:val="28"/>
              <w:highlight w:val="none"/>
            </w:rPr>
            <w:t>供应商须知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_Toc4785 \h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F6B60E0">
          <w:pPr>
            <w:pStyle w:val="42"/>
            <w:tabs>
              <w:tab w:val="right" w:leader="dot" w:pos="8300"/>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_Toc19962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第三章 </w:t>
          </w:r>
          <w:r>
            <w:rPr>
              <w:rFonts w:hint="eastAsia" w:ascii="宋体" w:hAnsi="宋体" w:eastAsia="宋体" w:cs="宋体"/>
              <w:sz w:val="28"/>
              <w:szCs w:val="28"/>
              <w:highlight w:val="none"/>
              <w:lang w:val="en-US" w:eastAsia="zh-CN"/>
            </w:rPr>
            <w:t>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_Toc19962 \h </w:instrText>
          </w:r>
          <w:r>
            <w:rPr>
              <w:rFonts w:hint="eastAsia" w:ascii="宋体" w:hAnsi="宋体" w:eastAsia="宋体" w:cs="宋体"/>
              <w:sz w:val="28"/>
              <w:szCs w:val="28"/>
            </w:rPr>
            <w:fldChar w:fldCharType="separate"/>
          </w:r>
          <w:r>
            <w:rPr>
              <w:rFonts w:hint="eastAsia" w:ascii="宋体" w:hAnsi="宋体" w:eastAsia="宋体" w:cs="宋体"/>
              <w:sz w:val="28"/>
              <w:szCs w:val="28"/>
            </w:rPr>
            <w:t>20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8227A7F">
          <w:pPr>
            <w:pStyle w:val="42"/>
            <w:tabs>
              <w:tab w:val="right" w:leader="dot" w:pos="8300"/>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_Toc11059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第四章 </w:t>
          </w:r>
          <w:r>
            <w:rPr>
              <w:rFonts w:hint="eastAsia" w:ascii="宋体" w:hAnsi="宋体" w:eastAsia="宋体" w:cs="宋体"/>
              <w:sz w:val="28"/>
              <w:szCs w:val="28"/>
              <w:highlight w:val="none"/>
            </w:rPr>
            <w:t>评审标准</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_Toc11059 \h </w:instrText>
          </w:r>
          <w:r>
            <w:rPr>
              <w:rFonts w:hint="eastAsia" w:ascii="宋体" w:hAnsi="宋体" w:eastAsia="宋体" w:cs="宋体"/>
              <w:sz w:val="28"/>
              <w:szCs w:val="28"/>
            </w:rPr>
            <w:fldChar w:fldCharType="separate"/>
          </w:r>
          <w:r>
            <w:rPr>
              <w:rFonts w:hint="eastAsia" w:ascii="宋体" w:hAnsi="宋体" w:eastAsia="宋体" w:cs="宋体"/>
              <w:sz w:val="28"/>
              <w:szCs w:val="28"/>
            </w:rPr>
            <w:t>24</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6E4D516D">
          <w:pPr>
            <w:pStyle w:val="42"/>
            <w:tabs>
              <w:tab w:val="right" w:leader="dot" w:pos="8300"/>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_Toc4472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第五章 </w:t>
          </w:r>
          <w:r>
            <w:rPr>
              <w:rFonts w:hint="eastAsia" w:ascii="宋体" w:hAnsi="宋体" w:eastAsia="宋体" w:cs="宋体"/>
              <w:bCs/>
              <w:sz w:val="28"/>
              <w:szCs w:val="28"/>
              <w:highlight w:val="none"/>
            </w:rPr>
            <w:t>合同条款及格式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_Toc4472 \h </w:instrText>
          </w:r>
          <w:r>
            <w:rPr>
              <w:rFonts w:hint="eastAsia" w:ascii="宋体" w:hAnsi="宋体" w:eastAsia="宋体" w:cs="宋体"/>
              <w:sz w:val="28"/>
              <w:szCs w:val="28"/>
            </w:rPr>
            <w:fldChar w:fldCharType="separate"/>
          </w:r>
          <w:r>
            <w:rPr>
              <w:rFonts w:hint="eastAsia" w:ascii="宋体" w:hAnsi="宋体" w:eastAsia="宋体" w:cs="宋体"/>
              <w:sz w:val="28"/>
              <w:szCs w:val="28"/>
            </w:rPr>
            <w:t>27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70DD7CE0">
          <w:pPr>
            <w:pStyle w:val="42"/>
            <w:tabs>
              <w:tab w:val="right" w:leader="dot" w:pos="8300"/>
            </w:tabs>
            <w:spacing w:line="480" w:lineRule="auto"/>
            <w:rPr>
              <w:rFonts w:hint="eastAsia" w:eastAsia="宋体"/>
              <w:lang w:val="en-US" w:eastAsia="zh-CN"/>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_Toc11328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第六章 </w:t>
          </w:r>
          <w:r>
            <w:rPr>
              <w:rFonts w:hint="eastAsia" w:ascii="宋体" w:hAnsi="宋体" w:eastAsia="宋体" w:cs="宋体"/>
              <w:bCs/>
              <w:sz w:val="28"/>
              <w:szCs w:val="28"/>
              <w:highlight w:val="none"/>
            </w:rPr>
            <w:t>响应文件格式</w:t>
          </w:r>
          <w:r>
            <w:rPr>
              <w:rFonts w:hint="eastAsia" w:ascii="宋体" w:hAnsi="宋体" w:eastAsia="宋体" w:cs="宋体"/>
              <w:sz w:val="28"/>
              <w:szCs w:val="28"/>
            </w:rPr>
            <w:tab/>
          </w:r>
          <w:r>
            <w:rPr>
              <w:rFonts w:hint="eastAsia" w:ascii="宋体" w:hAnsi="宋体" w:eastAsia="宋体" w:cs="宋体"/>
              <w:sz w:val="28"/>
              <w:szCs w:val="28"/>
              <w:lang w:val="en-US" w:eastAsia="zh-CN"/>
            </w:rPr>
            <w:t>3</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0</w:t>
          </w:r>
        </w:p>
        <w:p w14:paraId="788670E5">
          <w:r>
            <w:fldChar w:fldCharType="end"/>
          </w:r>
        </w:p>
      </w:sdtContent>
    </w:sdt>
    <w:p w14:paraId="3ECE9E01"/>
    <w:p w14:paraId="279CAADF">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FF44965">
      <w:pPr>
        <w:pStyle w:val="5"/>
        <w:bidi w:val="0"/>
        <w:jc w:val="center"/>
        <w:outlineLvl w:val="0"/>
        <w:rPr>
          <w:rFonts w:hint="eastAsia" w:ascii="宋体" w:hAnsi="宋体" w:eastAsia="宋体" w:cs="宋体"/>
          <w:color w:val="auto"/>
          <w:highlight w:val="none"/>
          <w:lang w:val="en-US" w:eastAsia="zh-CN"/>
        </w:rPr>
      </w:pPr>
      <w:bookmarkStart w:id="30" w:name="_Toc10828"/>
      <w:bookmarkStart w:id="31" w:name="_Toc29334"/>
      <w:r>
        <w:rPr>
          <w:rFonts w:hint="eastAsia" w:ascii="宋体" w:hAnsi="宋体" w:eastAsia="宋体" w:cs="宋体"/>
          <w:color w:val="auto"/>
          <w:highlight w:val="none"/>
        </w:rPr>
        <w:t xml:space="preserve">第一章 </w:t>
      </w:r>
      <w:r>
        <w:rPr>
          <w:rFonts w:hint="eastAsia" w:ascii="宋体" w:hAnsi="宋体" w:eastAsia="宋体" w:cs="宋体"/>
          <w:color w:val="auto"/>
          <w:highlight w:val="none"/>
          <w:lang w:val="en-US" w:eastAsia="zh-CN"/>
        </w:rPr>
        <w:t>竞争性磋商公告</w:t>
      </w:r>
      <w:bookmarkEnd w:id="30"/>
      <w:bookmarkEnd w:id="31"/>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5"/>
      </w:tblGrid>
      <w:tr w14:paraId="3BBAF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835" w:type="dxa"/>
            <w:noWrap w:val="0"/>
            <w:vAlign w:val="top"/>
          </w:tcPr>
          <w:p w14:paraId="15DFEFE8">
            <w:pPr>
              <w:shd w:val="clear" w:color="auto" w:fill="auto"/>
              <w:adjustRightInd/>
              <w:textAlignment w:val="auto"/>
              <w:rPr>
                <w:rFonts w:hint="eastAsia" w:hAnsi="宋体" w:eastAsia="宋体" w:cs="宋体"/>
                <w:color w:val="auto"/>
                <w:sz w:val="21"/>
                <w:highlight w:val="none"/>
              </w:rPr>
            </w:pPr>
            <w:bookmarkStart w:id="32" w:name="_Toc28359079"/>
            <w:bookmarkStart w:id="33" w:name="_Toc28359002"/>
            <w:bookmarkStart w:id="34" w:name="_Toc35393621"/>
            <w:bookmarkStart w:id="35" w:name="_Toc35393790"/>
            <w:bookmarkStart w:id="36" w:name="_Hlk24379207"/>
            <w:r>
              <w:rPr>
                <w:rFonts w:hint="eastAsia" w:hAnsi="宋体" w:eastAsia="宋体" w:cs="宋体"/>
                <w:color w:val="auto"/>
                <w:sz w:val="21"/>
                <w:highlight w:val="none"/>
              </w:rPr>
              <w:t>项目概况：</w:t>
            </w:r>
          </w:p>
          <w:p w14:paraId="7DE0BA14">
            <w:pPr>
              <w:pStyle w:val="36"/>
              <w:widowControl w:val="0"/>
              <w:shd w:val="clear" w:color="auto" w:fill="auto"/>
              <w:snapToGrid/>
              <w:spacing w:after="0" w:afterLines="0" w:line="360" w:lineRule="auto"/>
              <w:ind w:firstLine="420"/>
              <w:jc w:val="left"/>
              <w:rPr>
                <w:rFonts w:hint="eastAsia" w:ascii="宋体" w:hAnsi="宋体" w:cs="宋体"/>
                <w:color w:val="auto"/>
                <w:sz w:val="21"/>
                <w:szCs w:val="21"/>
                <w:highlight w:val="none"/>
              </w:rPr>
            </w:pPr>
            <w:r>
              <w:rPr>
                <w:rFonts w:hint="eastAsia" w:ascii="宋体" w:hAnsi="宋体" w:cs="宋体"/>
                <w:color w:val="auto"/>
                <w:sz w:val="21"/>
                <w:szCs w:val="21"/>
                <w:highlight w:val="none"/>
                <w:u w:val="single"/>
                <w:lang w:eastAsia="zh-CN"/>
              </w:rPr>
              <w:t>慈溪市正版办公软件“场地授权”采购</w:t>
            </w:r>
            <w:r>
              <w:rPr>
                <w:rFonts w:hint="eastAsia" w:ascii="宋体" w:hAnsi="宋体" w:cs="宋体"/>
                <w:color w:val="auto"/>
                <w:sz w:val="21"/>
                <w:szCs w:val="21"/>
                <w:highlight w:val="none"/>
                <w:u w:val="single"/>
                <w:lang w:val="en-US" w:eastAsia="zh-CN"/>
              </w:rPr>
              <w:t>项目</w:t>
            </w:r>
            <w:r>
              <w:rPr>
                <w:rFonts w:hint="eastAsia" w:ascii="宋体" w:hAnsi="宋体" w:cs="宋体"/>
                <w:color w:val="auto"/>
                <w:sz w:val="21"/>
                <w:szCs w:val="21"/>
                <w:highlight w:val="none"/>
              </w:rPr>
              <w:t>的潜在供应商应在政府采购云平台</w:t>
            </w:r>
            <w:r>
              <w:rPr>
                <w:rFonts w:hint="eastAsia" w:ascii="宋体" w:hAnsi="宋体" w:cs="宋体"/>
                <w:color w:val="auto"/>
                <w:sz w:val="21"/>
                <w:szCs w:val="21"/>
                <w:highlight w:val="none"/>
                <w:u w:val="single"/>
              </w:rPr>
              <w:t>（http://www.zcygov.cn/）</w:t>
            </w:r>
            <w:r>
              <w:rPr>
                <w:rFonts w:hint="eastAsia" w:ascii="宋体" w:hAnsi="宋体" w:cs="宋体"/>
                <w:color w:val="auto"/>
                <w:sz w:val="21"/>
                <w:szCs w:val="21"/>
                <w:highlight w:val="none"/>
              </w:rPr>
              <w:t>获取（下载）采购文件，并于</w:t>
            </w:r>
            <w:r>
              <w:rPr>
                <w:rFonts w:hint="eastAsia" w:ascii="宋体" w:hAnsi="宋体" w:cs="宋体"/>
                <w:color w:val="auto"/>
                <w:sz w:val="21"/>
                <w:szCs w:val="21"/>
                <w:highlight w:val="none"/>
                <w:u w:val="single"/>
                <w:lang w:eastAsia="zh-CN"/>
              </w:rPr>
              <w:t>202</w:t>
            </w:r>
            <w:r>
              <w:rPr>
                <w:rFonts w:hint="eastAsia" w:ascii="宋体" w:hAnsi="宋体" w:cs="宋体"/>
                <w:color w:val="auto"/>
                <w:sz w:val="21"/>
                <w:szCs w:val="21"/>
                <w:highlight w:val="none"/>
                <w:u w:val="single"/>
                <w:lang w:val="en-US" w:eastAsia="zh-CN"/>
              </w:rPr>
              <w:t>4</w:t>
            </w:r>
            <w:r>
              <w:rPr>
                <w:rFonts w:hint="eastAsia" w:ascii="宋体" w:hAnsi="宋体" w:cs="宋体"/>
                <w:bCs/>
                <w:color w:val="auto"/>
                <w:sz w:val="21"/>
                <w:szCs w:val="21"/>
                <w:highlight w:val="none"/>
                <w:u w:val="single"/>
              </w:rPr>
              <w:t>年</w:t>
            </w:r>
            <w:r>
              <w:rPr>
                <w:rFonts w:hint="eastAsia" w:ascii="宋体" w:hAnsi="宋体" w:cs="宋体"/>
                <w:bCs/>
                <w:color w:val="auto"/>
                <w:sz w:val="21"/>
                <w:szCs w:val="21"/>
                <w:highlight w:val="none"/>
                <w:u w:val="single"/>
                <w:lang w:val="en-US" w:eastAsia="zh-CN"/>
              </w:rPr>
              <w:t>12月2</w:t>
            </w:r>
            <w:r>
              <w:rPr>
                <w:rFonts w:hint="eastAsia" w:ascii="宋体" w:hAnsi="宋体" w:cs="宋体"/>
                <w:bCs/>
                <w:color w:val="auto"/>
                <w:sz w:val="21"/>
                <w:szCs w:val="21"/>
                <w:highlight w:val="none"/>
                <w:u w:val="single"/>
              </w:rPr>
              <w:t>日</w:t>
            </w:r>
            <w:r>
              <w:rPr>
                <w:rFonts w:hint="eastAsia" w:ascii="宋体" w:hAnsi="宋体" w:cs="宋体"/>
                <w:bCs/>
                <w:color w:val="auto"/>
                <w:sz w:val="21"/>
                <w:szCs w:val="21"/>
                <w:highlight w:val="none"/>
                <w:u w:val="single"/>
                <w:lang w:val="en-US" w:eastAsia="zh-CN"/>
              </w:rPr>
              <w:t>9:30</w:t>
            </w:r>
            <w:r>
              <w:rPr>
                <w:rFonts w:hint="eastAsia" w:ascii="宋体" w:hAnsi="宋体" w:cs="宋体"/>
                <w:bCs/>
                <w:color w:val="auto"/>
                <w:sz w:val="21"/>
                <w:szCs w:val="21"/>
                <w:highlight w:val="none"/>
                <w:u w:val="single"/>
              </w:rPr>
              <w:t>（北京时间）</w:t>
            </w:r>
            <w:r>
              <w:rPr>
                <w:rFonts w:hint="eastAsia" w:ascii="宋体" w:hAnsi="宋体" w:cs="宋体"/>
                <w:bCs/>
                <w:color w:val="auto"/>
                <w:sz w:val="21"/>
                <w:szCs w:val="21"/>
                <w:highlight w:val="none"/>
              </w:rPr>
              <w:t>前递交（上传）响应文件</w:t>
            </w:r>
            <w:r>
              <w:rPr>
                <w:rFonts w:hint="eastAsia" w:ascii="宋体" w:hAnsi="宋体" w:cs="宋体"/>
                <w:color w:val="auto"/>
                <w:sz w:val="21"/>
                <w:szCs w:val="21"/>
                <w:highlight w:val="none"/>
              </w:rPr>
              <w:t>。</w:t>
            </w:r>
          </w:p>
        </w:tc>
      </w:tr>
    </w:tbl>
    <w:p w14:paraId="4907CA84">
      <w:pPr>
        <w:shd w:val="clear" w:color="auto" w:fill="auto"/>
        <w:tabs>
          <w:tab w:val="left" w:pos="720"/>
        </w:tabs>
        <w:adjustRightInd/>
        <w:textAlignment w:val="auto"/>
        <w:rPr>
          <w:rFonts w:hint="eastAsia" w:hAnsi="宋体" w:eastAsia="宋体" w:cs="宋体"/>
          <w:b/>
          <w:color w:val="auto"/>
          <w:sz w:val="21"/>
          <w:highlight w:val="none"/>
        </w:rPr>
      </w:pPr>
      <w:r>
        <w:rPr>
          <w:rFonts w:hint="eastAsia" w:hAnsi="宋体" w:eastAsia="宋体" w:cs="宋体"/>
          <w:b/>
          <w:color w:val="auto"/>
          <w:sz w:val="21"/>
          <w:highlight w:val="none"/>
        </w:rPr>
        <w:t>一、项目基本情况</w:t>
      </w:r>
      <w:bookmarkEnd w:id="32"/>
      <w:bookmarkEnd w:id="33"/>
      <w:bookmarkEnd w:id="34"/>
      <w:bookmarkEnd w:id="35"/>
    </w:p>
    <w:p w14:paraId="69573C60">
      <w:pPr>
        <w:shd w:val="clear" w:color="auto" w:fill="auto"/>
        <w:adjustRightInd/>
        <w:ind w:firstLine="420" w:firstLineChars="2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项目编号：330282202411009045</w:t>
      </w:r>
    </w:p>
    <w:p w14:paraId="19A16814">
      <w:pPr>
        <w:shd w:val="clear" w:color="auto" w:fill="auto"/>
        <w:adjustRightInd/>
        <w:ind w:firstLine="420" w:firstLineChars="2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项目名称：</w:t>
      </w:r>
      <w:bookmarkEnd w:id="36"/>
      <w:r>
        <w:rPr>
          <w:rFonts w:hint="eastAsia" w:hAnsi="宋体" w:eastAsia="宋体" w:cs="宋体"/>
          <w:color w:val="auto"/>
          <w:sz w:val="21"/>
          <w:highlight w:val="none"/>
          <w:lang w:eastAsia="zh-CN"/>
        </w:rPr>
        <w:t>慈溪市正版办公软件“场地授权”采购</w:t>
      </w:r>
      <w:r>
        <w:rPr>
          <w:rFonts w:hint="eastAsia" w:hAnsi="宋体" w:eastAsia="宋体" w:cs="宋体"/>
          <w:color w:val="auto"/>
          <w:sz w:val="21"/>
          <w:highlight w:val="none"/>
          <w:lang w:val="en-US" w:eastAsia="zh-CN"/>
        </w:rPr>
        <w:t>项目</w:t>
      </w:r>
    </w:p>
    <w:p w14:paraId="222F5374">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采购方式：竞争性磋商</w:t>
      </w:r>
    </w:p>
    <w:p w14:paraId="315710EF">
      <w:pPr>
        <w:shd w:val="clear" w:color="auto" w:fill="auto"/>
        <w:adjustRightInd/>
        <w:ind w:firstLine="420" w:firstLineChars="2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预算金额：</w:t>
      </w:r>
      <w:r>
        <w:rPr>
          <w:rFonts w:hint="eastAsia" w:hAnsi="宋体" w:eastAsia="宋体" w:cs="宋体"/>
          <w:color w:val="auto"/>
          <w:sz w:val="21"/>
          <w:highlight w:val="none"/>
          <w:lang w:val="en-US" w:eastAsia="zh-CN"/>
        </w:rPr>
        <w:t>35万元</w:t>
      </w:r>
    </w:p>
    <w:p w14:paraId="2298D43E">
      <w:pPr>
        <w:shd w:val="clear" w:color="auto" w:fill="auto"/>
        <w:adjustRightInd/>
        <w:ind w:firstLine="420" w:firstLineChars="2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最高限价：</w:t>
      </w:r>
      <w:r>
        <w:rPr>
          <w:rFonts w:hint="eastAsia" w:hAnsi="宋体" w:eastAsia="宋体" w:cs="宋体"/>
          <w:color w:val="auto"/>
          <w:sz w:val="21"/>
          <w:highlight w:val="none"/>
          <w:lang w:val="en-US" w:eastAsia="zh-CN"/>
        </w:rPr>
        <w:t>35万元</w:t>
      </w:r>
    </w:p>
    <w:p w14:paraId="103FC80C">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采购需求：</w:t>
      </w:r>
    </w:p>
    <w:p w14:paraId="26A9906F">
      <w:pPr>
        <w:shd w:val="clear" w:color="auto" w:fill="auto"/>
        <w:adjustRightInd/>
        <w:ind w:firstLine="420" w:firstLineChars="200"/>
        <w:textAlignment w:val="auto"/>
        <w:rPr>
          <w:rFonts w:hint="eastAsia" w:hAnsi="宋体" w:eastAsia="宋体" w:cs="宋体"/>
          <w:color w:val="auto"/>
          <w:sz w:val="21"/>
          <w:highlight w:val="none"/>
          <w:lang w:val="en-US" w:eastAsia="zh-CN"/>
        </w:rPr>
      </w:pPr>
      <w:r>
        <w:rPr>
          <w:rFonts w:hint="eastAsia" w:hAnsi="宋体" w:eastAsia="宋体" w:cs="宋体"/>
          <w:color w:val="auto"/>
          <w:sz w:val="21"/>
          <w:highlight w:val="none"/>
          <w:lang w:val="en-US" w:eastAsia="zh-CN"/>
        </w:rPr>
        <w:t>标项名称：</w:t>
      </w:r>
      <w:r>
        <w:rPr>
          <w:rFonts w:hint="eastAsia" w:hAnsi="宋体" w:eastAsia="宋体" w:cs="宋体"/>
          <w:color w:val="auto"/>
          <w:sz w:val="21"/>
          <w:highlight w:val="none"/>
          <w:lang w:eastAsia="zh-CN"/>
        </w:rPr>
        <w:t>慈溪市正版办公软件“场地授权”采购</w:t>
      </w:r>
    </w:p>
    <w:p w14:paraId="28F27952">
      <w:pPr>
        <w:shd w:val="clear" w:color="auto" w:fill="auto"/>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数量:1</w:t>
      </w:r>
    </w:p>
    <w:p w14:paraId="18DCBE3E">
      <w:pPr>
        <w:shd w:val="clear" w:color="auto" w:fill="auto"/>
        <w:adjustRightInd/>
        <w:ind w:firstLine="420" w:firstLineChars="200"/>
        <w:textAlignment w:val="auto"/>
        <w:rPr>
          <w:rFonts w:hint="eastAsia" w:hAnsi="宋体" w:eastAsia="宋体" w:cs="宋体"/>
          <w:color w:val="auto"/>
          <w:sz w:val="21"/>
          <w:highlight w:val="none"/>
          <w:lang w:val="en-US" w:eastAsia="zh-CN"/>
        </w:rPr>
      </w:pPr>
      <w:r>
        <w:rPr>
          <w:rFonts w:hint="eastAsia" w:hAnsi="宋体" w:eastAsia="宋体" w:cs="宋体"/>
          <w:color w:val="auto"/>
          <w:sz w:val="21"/>
          <w:highlight w:val="none"/>
        </w:rPr>
        <w:t>预算金额（元）:</w:t>
      </w:r>
      <w:r>
        <w:rPr>
          <w:rFonts w:hint="eastAsia" w:hAnsi="宋体" w:eastAsia="宋体" w:cs="宋体"/>
          <w:color w:val="auto"/>
          <w:sz w:val="21"/>
          <w:highlight w:val="none"/>
          <w:lang w:val="en-US" w:eastAsia="zh-CN"/>
        </w:rPr>
        <w:t>35万元</w:t>
      </w:r>
    </w:p>
    <w:p w14:paraId="367A02CD">
      <w:pPr>
        <w:shd w:val="clear" w:color="auto" w:fill="auto"/>
        <w:adjustRightInd/>
        <w:ind w:firstLine="420" w:firstLineChars="2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lang w:val="en-US" w:eastAsia="zh-CN"/>
        </w:rPr>
        <w:t>单位：项</w:t>
      </w:r>
    </w:p>
    <w:p w14:paraId="497FD17C">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简要规格描述或项目基本概况介绍、用途：详见</w:t>
      </w:r>
      <w:r>
        <w:rPr>
          <w:rFonts w:hint="eastAsia" w:hAnsi="宋体" w:eastAsia="宋体" w:cs="宋体"/>
          <w:color w:val="auto"/>
          <w:sz w:val="21"/>
          <w:highlight w:val="none"/>
          <w:lang w:val="en-US" w:eastAsia="zh-CN"/>
        </w:rPr>
        <w:t>竞争性磋商</w:t>
      </w:r>
      <w:r>
        <w:rPr>
          <w:rFonts w:hint="eastAsia" w:hAnsi="宋体" w:eastAsia="宋体" w:cs="宋体"/>
          <w:color w:val="auto"/>
          <w:sz w:val="21"/>
          <w:highlight w:val="none"/>
        </w:rPr>
        <w:t>文件第</w:t>
      </w:r>
      <w:r>
        <w:rPr>
          <w:rFonts w:hint="eastAsia" w:hAnsi="宋体" w:eastAsia="宋体" w:cs="宋体"/>
          <w:color w:val="auto"/>
          <w:sz w:val="21"/>
          <w:highlight w:val="none"/>
          <w:lang w:val="en-US" w:eastAsia="zh-CN"/>
        </w:rPr>
        <w:t>三</w:t>
      </w:r>
      <w:r>
        <w:rPr>
          <w:rFonts w:hint="eastAsia" w:hAnsi="宋体" w:eastAsia="宋体" w:cs="宋体"/>
          <w:color w:val="auto"/>
          <w:sz w:val="21"/>
          <w:highlight w:val="none"/>
        </w:rPr>
        <w:t>章“</w:t>
      </w:r>
      <w:r>
        <w:rPr>
          <w:rFonts w:hint="eastAsia" w:hAnsi="宋体" w:eastAsia="宋体" w:cs="宋体"/>
          <w:color w:val="auto"/>
          <w:sz w:val="21"/>
          <w:highlight w:val="none"/>
          <w:lang w:val="en-US" w:eastAsia="zh-CN"/>
        </w:rPr>
        <w:t>采购</w:t>
      </w:r>
      <w:r>
        <w:rPr>
          <w:rFonts w:hint="eastAsia" w:hAnsi="宋体" w:eastAsia="宋体" w:cs="宋体"/>
          <w:color w:val="auto"/>
          <w:sz w:val="21"/>
          <w:highlight w:val="none"/>
        </w:rPr>
        <w:t>需求”。</w:t>
      </w:r>
    </w:p>
    <w:p w14:paraId="19F6F9CA">
      <w:pPr>
        <w:shd w:val="clear" w:color="auto" w:fill="auto"/>
        <w:adjustRightInd/>
        <w:ind w:firstLine="420" w:firstLineChars="200"/>
        <w:textAlignment w:val="auto"/>
        <w:rPr>
          <w:rFonts w:hint="eastAsia" w:hAnsi="宋体" w:eastAsia="宋体" w:cs="宋体"/>
          <w:color w:val="auto"/>
          <w:sz w:val="21"/>
          <w:szCs w:val="21"/>
          <w:highlight w:val="none"/>
          <w:lang w:eastAsia="zh-CN"/>
        </w:rPr>
      </w:pPr>
      <w:r>
        <w:rPr>
          <w:rFonts w:hint="eastAsia" w:hAnsi="宋体" w:eastAsia="宋体" w:cs="宋体"/>
          <w:color w:val="auto"/>
          <w:sz w:val="21"/>
          <w:highlight w:val="none"/>
        </w:rPr>
        <w:t>合同履约期限：</w:t>
      </w:r>
      <w:r>
        <w:rPr>
          <w:rFonts w:hint="eastAsia" w:hAnsi="宋体" w:eastAsia="宋体" w:cs="宋体"/>
          <w:color w:val="auto"/>
          <w:sz w:val="21"/>
          <w:szCs w:val="21"/>
          <w:highlight w:val="none"/>
          <w:lang w:val="en-US" w:eastAsia="zh-CN"/>
        </w:rPr>
        <w:t>合同签定后20个工作日内完成供货。</w:t>
      </w:r>
    </w:p>
    <w:p w14:paraId="232FAB2D">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本项目（</w:t>
      </w:r>
      <w:r>
        <w:rPr>
          <w:rFonts w:hint="eastAsia" w:hAnsi="宋体" w:eastAsia="宋体" w:cs="宋体"/>
          <w:color w:val="auto"/>
          <w:sz w:val="21"/>
          <w:highlight w:val="none"/>
          <w:lang w:val="en-US" w:eastAsia="zh-CN"/>
        </w:rPr>
        <w:t>否</w:t>
      </w:r>
      <w:r>
        <w:rPr>
          <w:rFonts w:hint="eastAsia" w:hAnsi="宋体" w:eastAsia="宋体" w:cs="宋体"/>
          <w:color w:val="auto"/>
          <w:sz w:val="21"/>
          <w:highlight w:val="none"/>
        </w:rPr>
        <w:t>）接受联合体投标。</w:t>
      </w:r>
    </w:p>
    <w:p w14:paraId="721DCA9F">
      <w:pPr>
        <w:shd w:val="clear" w:color="auto" w:fill="auto"/>
        <w:tabs>
          <w:tab w:val="left" w:pos="720"/>
        </w:tabs>
        <w:adjustRightInd/>
        <w:textAlignment w:val="auto"/>
        <w:rPr>
          <w:rFonts w:hint="eastAsia" w:hAnsi="宋体" w:eastAsia="宋体" w:cs="宋体"/>
          <w:b/>
          <w:color w:val="auto"/>
          <w:sz w:val="21"/>
          <w:highlight w:val="none"/>
        </w:rPr>
      </w:pPr>
      <w:bookmarkStart w:id="37" w:name="_Toc28359080"/>
      <w:bookmarkStart w:id="38" w:name="_Toc35393791"/>
      <w:bookmarkStart w:id="39" w:name="_Toc28359003"/>
      <w:bookmarkStart w:id="40" w:name="_Toc35393622"/>
      <w:r>
        <w:rPr>
          <w:rFonts w:hint="eastAsia" w:hAnsi="宋体" w:eastAsia="宋体" w:cs="宋体"/>
          <w:b/>
          <w:color w:val="auto"/>
          <w:sz w:val="21"/>
          <w:highlight w:val="none"/>
        </w:rPr>
        <w:t>二、申请人的资格要求：</w:t>
      </w:r>
      <w:bookmarkEnd w:id="37"/>
      <w:bookmarkEnd w:id="38"/>
      <w:bookmarkEnd w:id="39"/>
      <w:bookmarkEnd w:id="40"/>
    </w:p>
    <w:p w14:paraId="3BF1DE9F">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419DBAEA">
      <w:pPr>
        <w:shd w:val="clear" w:color="auto" w:fill="auto"/>
        <w:adjustRightInd/>
        <w:ind w:firstLine="420" w:firstLineChars="200"/>
        <w:rPr>
          <w:rFonts w:hint="default" w:ascii="宋体" w:hAnsi="宋体" w:eastAsia="宋体" w:cs="宋体"/>
          <w:color w:val="auto"/>
          <w:sz w:val="21"/>
          <w:highlight w:val="none"/>
          <w:lang w:val="en-US" w:eastAsia="zh-CN"/>
        </w:rPr>
      </w:pPr>
      <w:bookmarkStart w:id="41" w:name="_Toc28359081"/>
      <w:bookmarkStart w:id="42" w:name="_Toc28359004"/>
      <w:r>
        <w:rPr>
          <w:rFonts w:hint="eastAsia" w:hAnsi="宋体" w:eastAsia="宋体" w:cs="宋体"/>
          <w:color w:val="auto"/>
          <w:sz w:val="21"/>
          <w:highlight w:val="none"/>
        </w:rPr>
        <w:t>2.落实政府采</w:t>
      </w:r>
      <w:r>
        <w:rPr>
          <w:rFonts w:hint="eastAsia" w:ascii="宋体" w:hAnsi="宋体" w:eastAsia="宋体" w:cs="宋体"/>
          <w:color w:val="auto"/>
          <w:sz w:val="21"/>
          <w:highlight w:val="none"/>
        </w:rPr>
        <w:t>购政策需满足的资格要求</w:t>
      </w:r>
      <w:r>
        <w:rPr>
          <w:rFonts w:hint="eastAsia" w:hAnsi="宋体" w:eastAsia="宋体" w:cs="宋体"/>
          <w:color w:val="auto"/>
          <w:sz w:val="21"/>
          <w:highlight w:val="none"/>
          <w:lang w:eastAsia="zh-CN"/>
        </w:rPr>
        <w:t>：</w:t>
      </w:r>
      <w:r>
        <w:rPr>
          <w:rFonts w:hint="eastAsia" w:hAnsi="宋体" w:eastAsia="宋体" w:cs="宋体"/>
          <w:color w:val="auto"/>
          <w:sz w:val="21"/>
          <w:highlight w:val="none"/>
          <w:lang w:val="en-US" w:eastAsia="zh-CN"/>
        </w:rPr>
        <w:t>无。</w:t>
      </w:r>
    </w:p>
    <w:p w14:paraId="4AB235EE">
      <w:pPr>
        <w:shd w:val="clear" w:color="auto" w:fill="auto"/>
        <w:adjustRightInd/>
        <w:ind w:firstLine="420" w:firstLineChars="200"/>
        <w:rPr>
          <w:rFonts w:hint="default" w:ascii="宋体" w:hAnsi="宋体" w:eastAsia="宋体" w:cs="宋体"/>
          <w:color w:val="auto"/>
          <w:sz w:val="21"/>
          <w:highlight w:val="none"/>
          <w:lang w:val="en-US" w:eastAsia="zh-CN"/>
        </w:rPr>
      </w:pPr>
      <w:r>
        <w:rPr>
          <w:rFonts w:hint="eastAsia" w:ascii="宋体" w:hAnsi="宋体" w:eastAsia="宋体" w:cs="宋体"/>
          <w:color w:val="auto"/>
          <w:sz w:val="21"/>
          <w:highlight w:val="none"/>
        </w:rPr>
        <w:t>3.本项目的特定资格要求</w:t>
      </w:r>
      <w:r>
        <w:rPr>
          <w:rFonts w:hint="eastAsia" w:hAnsi="宋体" w:eastAsia="宋体" w:cs="宋体"/>
          <w:color w:val="auto"/>
          <w:sz w:val="21"/>
          <w:highlight w:val="none"/>
          <w:lang w:eastAsia="zh-CN"/>
        </w:rPr>
        <w:t>：</w:t>
      </w:r>
      <w:r>
        <w:rPr>
          <w:rFonts w:hint="eastAsia" w:hAnsi="宋体" w:eastAsia="宋体" w:cs="宋体"/>
          <w:color w:val="auto"/>
          <w:sz w:val="21"/>
          <w:highlight w:val="none"/>
          <w:lang w:val="en-US" w:eastAsia="zh-CN"/>
        </w:rPr>
        <w:t>无。</w:t>
      </w:r>
    </w:p>
    <w:p w14:paraId="069797F9">
      <w:pPr>
        <w:shd w:val="clear" w:color="auto" w:fill="auto"/>
        <w:tabs>
          <w:tab w:val="left" w:pos="720"/>
        </w:tabs>
        <w:adjustRightInd/>
        <w:textAlignment w:val="auto"/>
        <w:rPr>
          <w:rFonts w:hint="eastAsia" w:hAnsi="宋体" w:eastAsia="宋体" w:cs="宋体"/>
          <w:b/>
          <w:color w:val="auto"/>
          <w:sz w:val="21"/>
          <w:highlight w:val="none"/>
        </w:rPr>
      </w:pPr>
      <w:bookmarkStart w:id="43" w:name="_Toc35393623"/>
      <w:bookmarkStart w:id="44" w:name="_Toc35393792"/>
      <w:r>
        <w:rPr>
          <w:rFonts w:hint="eastAsia" w:hAnsi="宋体" w:eastAsia="宋体" w:cs="宋体"/>
          <w:b/>
          <w:color w:val="auto"/>
          <w:sz w:val="21"/>
          <w:highlight w:val="none"/>
        </w:rPr>
        <w:t>三、</w:t>
      </w:r>
      <w:bookmarkEnd w:id="41"/>
      <w:bookmarkEnd w:id="42"/>
      <w:bookmarkEnd w:id="43"/>
      <w:bookmarkEnd w:id="44"/>
      <w:r>
        <w:rPr>
          <w:rFonts w:hint="eastAsia" w:hAnsi="宋体" w:eastAsia="宋体" w:cs="宋体"/>
          <w:b/>
          <w:color w:val="auto"/>
          <w:sz w:val="21"/>
          <w:highlight w:val="none"/>
        </w:rPr>
        <w:t>获取（下载）采购文件</w:t>
      </w:r>
    </w:p>
    <w:p w14:paraId="2B0DCD7B">
      <w:pPr>
        <w:shd w:val="clear" w:color="auto" w:fill="auto"/>
        <w:adjustRightInd/>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1.时间：</w:t>
      </w:r>
      <w:r>
        <w:rPr>
          <w:rFonts w:hint="eastAsia" w:hAnsi="宋体" w:eastAsia="宋体" w:cs="宋体"/>
          <w:color w:val="auto"/>
          <w:sz w:val="21"/>
          <w:highlight w:val="none"/>
          <w:u w:val="single"/>
          <w:lang w:eastAsia="zh-CN"/>
        </w:rPr>
        <w:t>202</w:t>
      </w:r>
      <w:r>
        <w:rPr>
          <w:rFonts w:hint="eastAsia" w:hAnsi="宋体" w:eastAsia="宋体" w:cs="宋体"/>
          <w:color w:val="auto"/>
          <w:sz w:val="21"/>
          <w:highlight w:val="none"/>
          <w:u w:val="single"/>
          <w:lang w:val="en-US" w:eastAsia="zh-CN"/>
        </w:rPr>
        <w:t>4</w:t>
      </w:r>
      <w:r>
        <w:rPr>
          <w:rFonts w:hint="eastAsia" w:hAnsi="宋体" w:eastAsia="宋体" w:cs="宋体"/>
          <w:color w:val="auto"/>
          <w:sz w:val="21"/>
          <w:highlight w:val="none"/>
          <w:u w:val="single"/>
        </w:rPr>
        <w:t>年</w:t>
      </w:r>
      <w:r>
        <w:rPr>
          <w:rFonts w:hint="eastAsia" w:hAnsi="宋体" w:eastAsia="宋体" w:cs="宋体"/>
          <w:color w:val="auto"/>
          <w:sz w:val="21"/>
          <w:highlight w:val="none"/>
          <w:u w:val="single"/>
          <w:lang w:val="en-US" w:eastAsia="zh-CN"/>
        </w:rPr>
        <w:t>11月20</w:t>
      </w:r>
      <w:r>
        <w:rPr>
          <w:rFonts w:hint="eastAsia" w:hAnsi="宋体" w:eastAsia="宋体" w:cs="宋体"/>
          <w:color w:val="auto"/>
          <w:sz w:val="21"/>
          <w:highlight w:val="none"/>
          <w:u w:val="single"/>
        </w:rPr>
        <w:t>日</w:t>
      </w:r>
      <w:r>
        <w:rPr>
          <w:rFonts w:hint="eastAsia" w:hAnsi="宋体" w:eastAsia="宋体" w:cs="宋体"/>
          <w:color w:val="auto"/>
          <w:sz w:val="21"/>
          <w:highlight w:val="none"/>
        </w:rPr>
        <w:t>至</w:t>
      </w:r>
      <w:r>
        <w:rPr>
          <w:rFonts w:hint="eastAsia" w:hAnsi="宋体" w:eastAsia="宋体" w:cs="宋体"/>
          <w:color w:val="auto"/>
          <w:sz w:val="21"/>
          <w:highlight w:val="none"/>
          <w:u w:val="single"/>
          <w:lang w:eastAsia="zh-CN"/>
        </w:rPr>
        <w:t>202</w:t>
      </w:r>
      <w:r>
        <w:rPr>
          <w:rFonts w:hint="eastAsia" w:hAnsi="宋体" w:eastAsia="宋体" w:cs="宋体"/>
          <w:color w:val="auto"/>
          <w:sz w:val="21"/>
          <w:highlight w:val="none"/>
          <w:u w:val="single"/>
          <w:lang w:val="en-US" w:eastAsia="zh-CN"/>
        </w:rPr>
        <w:t>4</w:t>
      </w:r>
      <w:r>
        <w:rPr>
          <w:rFonts w:hint="eastAsia" w:hAnsi="宋体" w:eastAsia="宋体" w:cs="宋体"/>
          <w:color w:val="auto"/>
          <w:sz w:val="21"/>
          <w:highlight w:val="none"/>
          <w:u w:val="single"/>
        </w:rPr>
        <w:t>年</w:t>
      </w:r>
      <w:r>
        <w:rPr>
          <w:rFonts w:hint="eastAsia" w:hAnsi="宋体" w:eastAsia="宋体" w:cs="宋体"/>
          <w:color w:val="auto"/>
          <w:sz w:val="21"/>
          <w:highlight w:val="none"/>
          <w:u w:val="single"/>
          <w:lang w:val="en-US" w:eastAsia="zh-CN"/>
        </w:rPr>
        <w:t>11月28</w:t>
      </w:r>
      <w:r>
        <w:rPr>
          <w:rFonts w:hint="eastAsia" w:hAnsi="宋体" w:eastAsia="宋体" w:cs="宋体"/>
          <w:color w:val="auto"/>
          <w:sz w:val="21"/>
          <w:highlight w:val="none"/>
          <w:u w:val="single"/>
        </w:rPr>
        <w:t>日</w:t>
      </w:r>
      <w:r>
        <w:rPr>
          <w:rFonts w:hint="eastAsia" w:hAnsi="宋体" w:eastAsia="宋体" w:cs="宋体"/>
          <w:color w:val="auto"/>
          <w:sz w:val="21"/>
          <w:highlight w:val="none"/>
        </w:rPr>
        <w:t>，每天上午</w:t>
      </w:r>
      <w:r>
        <w:rPr>
          <w:rFonts w:hint="eastAsia" w:hAnsi="宋体" w:eastAsia="宋体" w:cs="宋体"/>
          <w:color w:val="auto"/>
          <w:sz w:val="21"/>
          <w:highlight w:val="none"/>
          <w:u w:val="single"/>
        </w:rPr>
        <w:t>00:00</w:t>
      </w:r>
      <w:r>
        <w:rPr>
          <w:rFonts w:hint="eastAsia" w:hAnsi="宋体" w:eastAsia="宋体" w:cs="宋体"/>
          <w:color w:val="auto"/>
          <w:sz w:val="21"/>
          <w:highlight w:val="none"/>
        </w:rPr>
        <w:t>至</w:t>
      </w:r>
      <w:r>
        <w:rPr>
          <w:rFonts w:hint="eastAsia" w:hAnsi="宋体" w:eastAsia="宋体" w:cs="宋体"/>
          <w:color w:val="auto"/>
          <w:sz w:val="21"/>
          <w:highlight w:val="none"/>
          <w:u w:val="single"/>
        </w:rPr>
        <w:t>12:00</w:t>
      </w:r>
      <w:r>
        <w:rPr>
          <w:rFonts w:hint="eastAsia" w:hAnsi="宋体" w:eastAsia="宋体" w:cs="宋体"/>
          <w:color w:val="auto"/>
          <w:sz w:val="21"/>
          <w:highlight w:val="none"/>
        </w:rPr>
        <w:t>，下午</w:t>
      </w:r>
      <w:r>
        <w:rPr>
          <w:rFonts w:hint="eastAsia" w:hAnsi="宋体" w:eastAsia="宋体" w:cs="宋体"/>
          <w:color w:val="auto"/>
          <w:sz w:val="21"/>
          <w:highlight w:val="none"/>
          <w:u w:val="single"/>
        </w:rPr>
        <w:t>12:00</w:t>
      </w:r>
      <w:r>
        <w:rPr>
          <w:rFonts w:hint="eastAsia" w:hAnsi="宋体" w:eastAsia="宋体" w:cs="宋体"/>
          <w:color w:val="auto"/>
          <w:sz w:val="21"/>
          <w:highlight w:val="none"/>
        </w:rPr>
        <w:t>至</w:t>
      </w:r>
      <w:r>
        <w:rPr>
          <w:rFonts w:hint="eastAsia" w:hAnsi="宋体" w:eastAsia="宋体" w:cs="宋体"/>
          <w:color w:val="auto"/>
          <w:sz w:val="21"/>
          <w:highlight w:val="none"/>
          <w:u w:val="single"/>
        </w:rPr>
        <w:t>23:59</w:t>
      </w:r>
      <w:r>
        <w:rPr>
          <w:rFonts w:hint="eastAsia" w:hAnsi="宋体" w:eastAsia="宋体" w:cs="宋体"/>
          <w:color w:val="auto"/>
          <w:sz w:val="21"/>
          <w:highlight w:val="none"/>
        </w:rPr>
        <w:t>（北京时间，线上获取法定节假日均可，线下获取文件法定节假日除外）。</w:t>
      </w:r>
    </w:p>
    <w:p w14:paraId="3FCCCAD4">
      <w:pPr>
        <w:shd w:val="clear" w:color="auto" w:fill="auto"/>
        <w:adjustRightInd/>
        <w:ind w:firstLine="540"/>
        <w:textAlignment w:val="auto"/>
        <w:rPr>
          <w:rFonts w:hint="eastAsia" w:hAnsi="宋体" w:eastAsia="宋体" w:cs="宋体"/>
          <w:color w:val="auto"/>
          <w:sz w:val="21"/>
          <w:highlight w:val="none"/>
          <w:u w:val="single"/>
        </w:rPr>
      </w:pPr>
      <w:r>
        <w:rPr>
          <w:rFonts w:hint="eastAsia" w:hAnsi="宋体" w:eastAsia="宋体" w:cs="宋体"/>
          <w:color w:val="auto"/>
          <w:sz w:val="21"/>
          <w:highlight w:val="none"/>
        </w:rPr>
        <w:t>2.地点（网址）：政府采购云平台（http://www.zcygov.cn/）。</w:t>
      </w:r>
    </w:p>
    <w:p w14:paraId="7287F7BD">
      <w:pPr>
        <w:shd w:val="clear" w:color="auto" w:fill="auto"/>
        <w:adjustRightInd/>
        <w:ind w:firstLine="540"/>
        <w:textAlignment w:val="auto"/>
        <w:rPr>
          <w:rFonts w:hint="eastAsia" w:hAnsi="宋体" w:eastAsia="宋体" w:cs="宋体"/>
          <w:color w:val="auto"/>
          <w:sz w:val="21"/>
          <w:highlight w:val="none"/>
          <w:u w:val="single"/>
        </w:rPr>
      </w:pPr>
      <w:r>
        <w:rPr>
          <w:rFonts w:hint="eastAsia" w:hAnsi="宋体" w:eastAsia="宋体" w:cs="宋体"/>
          <w:color w:val="auto"/>
          <w:sz w:val="21"/>
          <w:highlight w:val="none"/>
        </w:rPr>
        <w:t>3.方式：供应商注册后直接登录“政府采购云平台”（http://www.zcygov.cn/）下载电子磋商文件。供应商未在规定时间内或未按上述方式获取磋商文件的，其投标无效。</w:t>
      </w:r>
    </w:p>
    <w:p w14:paraId="290AAF9B">
      <w:pPr>
        <w:shd w:val="clear" w:color="auto" w:fill="auto"/>
        <w:adjustRightInd/>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4.售价（元）：0</w:t>
      </w:r>
    </w:p>
    <w:p w14:paraId="5A799480">
      <w:pPr>
        <w:shd w:val="clear" w:color="auto" w:fill="auto"/>
        <w:tabs>
          <w:tab w:val="left" w:pos="720"/>
        </w:tabs>
        <w:adjustRightInd/>
        <w:textAlignment w:val="auto"/>
        <w:rPr>
          <w:rFonts w:hint="eastAsia" w:hAnsi="宋体" w:eastAsia="宋体" w:cs="宋体"/>
          <w:b/>
          <w:color w:val="auto"/>
          <w:sz w:val="21"/>
          <w:highlight w:val="none"/>
        </w:rPr>
      </w:pPr>
      <w:bookmarkStart w:id="45" w:name="_Toc35393624"/>
      <w:bookmarkStart w:id="46" w:name="_Toc28359005"/>
      <w:bookmarkStart w:id="47" w:name="_Toc28359082"/>
      <w:bookmarkStart w:id="48" w:name="_Toc35393793"/>
      <w:r>
        <w:rPr>
          <w:rFonts w:hint="eastAsia" w:hAnsi="宋体" w:eastAsia="宋体" w:cs="宋体"/>
          <w:b/>
          <w:color w:val="auto"/>
          <w:sz w:val="21"/>
          <w:highlight w:val="none"/>
        </w:rPr>
        <w:t>四、</w:t>
      </w:r>
      <w:bookmarkEnd w:id="45"/>
      <w:bookmarkEnd w:id="46"/>
      <w:bookmarkEnd w:id="47"/>
      <w:bookmarkEnd w:id="48"/>
      <w:r>
        <w:rPr>
          <w:rFonts w:hint="eastAsia" w:hAnsi="宋体" w:eastAsia="宋体" w:cs="宋体"/>
          <w:b/>
          <w:color w:val="auto"/>
          <w:sz w:val="21"/>
          <w:highlight w:val="none"/>
        </w:rPr>
        <w:t>响应文件提交（上传）</w:t>
      </w:r>
    </w:p>
    <w:p w14:paraId="40FF46B7">
      <w:pPr>
        <w:shd w:val="clear" w:color="auto" w:fill="auto"/>
        <w:adjustRightInd/>
        <w:spacing w:line="336" w:lineRule="auto"/>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1.截止时间：</w:t>
      </w:r>
      <w:r>
        <w:rPr>
          <w:rFonts w:hint="eastAsia" w:hAnsi="宋体" w:eastAsia="宋体" w:cs="宋体"/>
          <w:color w:val="auto"/>
          <w:sz w:val="21"/>
          <w:highlight w:val="none"/>
          <w:lang w:eastAsia="zh-CN"/>
        </w:rPr>
        <w:t>202</w:t>
      </w:r>
      <w:r>
        <w:rPr>
          <w:rFonts w:hint="eastAsia" w:hAnsi="宋体" w:eastAsia="宋体" w:cs="宋体"/>
          <w:color w:val="auto"/>
          <w:sz w:val="21"/>
          <w:highlight w:val="none"/>
          <w:lang w:val="en-US" w:eastAsia="zh-CN"/>
        </w:rPr>
        <w:t>4</w:t>
      </w:r>
      <w:r>
        <w:rPr>
          <w:rFonts w:hint="eastAsia" w:hAnsi="宋体" w:eastAsia="宋体" w:cs="宋体"/>
          <w:color w:val="auto"/>
          <w:sz w:val="21"/>
          <w:highlight w:val="none"/>
        </w:rPr>
        <w:t>年</w:t>
      </w:r>
      <w:r>
        <w:rPr>
          <w:rFonts w:hint="eastAsia" w:hAnsi="宋体" w:eastAsia="宋体" w:cs="宋体"/>
          <w:color w:val="auto"/>
          <w:sz w:val="21"/>
          <w:highlight w:val="none"/>
          <w:lang w:val="en-US" w:eastAsia="zh-CN"/>
        </w:rPr>
        <w:t>12月2</w:t>
      </w:r>
      <w:r>
        <w:rPr>
          <w:rFonts w:hint="eastAsia" w:hAnsi="宋体" w:eastAsia="宋体" w:cs="宋体"/>
          <w:color w:val="auto"/>
          <w:sz w:val="21"/>
          <w:highlight w:val="none"/>
        </w:rPr>
        <w:t>日</w:t>
      </w:r>
      <w:r>
        <w:rPr>
          <w:rFonts w:hint="eastAsia" w:hAnsi="宋体" w:eastAsia="宋体" w:cs="宋体"/>
          <w:color w:val="auto"/>
          <w:sz w:val="21"/>
          <w:highlight w:val="none"/>
          <w:lang w:val="en-US" w:eastAsia="zh-CN"/>
        </w:rPr>
        <w:t>9:30</w:t>
      </w:r>
      <w:r>
        <w:rPr>
          <w:rFonts w:hint="eastAsia" w:hAnsi="宋体" w:eastAsia="宋体" w:cs="宋体"/>
          <w:color w:val="auto"/>
          <w:sz w:val="21"/>
          <w:highlight w:val="none"/>
        </w:rPr>
        <w:t>（北京时间）。</w:t>
      </w:r>
    </w:p>
    <w:p w14:paraId="630511A0">
      <w:pPr>
        <w:shd w:val="clear" w:color="auto" w:fill="auto"/>
        <w:adjustRightInd/>
        <w:spacing w:line="336" w:lineRule="auto"/>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2.地点（网址）：本项目实政采云平台（https://www.zcygov.cn）在线投标。</w:t>
      </w:r>
    </w:p>
    <w:p w14:paraId="7A237CE9">
      <w:pPr>
        <w:shd w:val="clear" w:color="auto" w:fill="auto"/>
        <w:adjustRightInd/>
        <w:spacing w:line="336" w:lineRule="auto"/>
        <w:textAlignment w:val="auto"/>
        <w:rPr>
          <w:rFonts w:hint="eastAsia" w:hAnsi="宋体" w:eastAsia="宋体" w:cs="宋体"/>
          <w:color w:val="auto"/>
          <w:sz w:val="21"/>
          <w:highlight w:val="none"/>
        </w:rPr>
      </w:pPr>
      <w:r>
        <w:rPr>
          <w:rFonts w:hint="eastAsia" w:hAnsi="宋体" w:eastAsia="宋体" w:cs="宋体"/>
          <w:b/>
          <w:color w:val="auto"/>
          <w:sz w:val="21"/>
          <w:highlight w:val="none"/>
        </w:rPr>
        <w:t>五、响应文件开启</w:t>
      </w:r>
    </w:p>
    <w:p w14:paraId="3BABFBAF">
      <w:pPr>
        <w:shd w:val="clear" w:color="auto" w:fill="auto"/>
        <w:adjustRightInd/>
        <w:spacing w:line="336" w:lineRule="auto"/>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1.开启时间：</w:t>
      </w:r>
      <w:r>
        <w:rPr>
          <w:rFonts w:hint="eastAsia" w:hAnsi="宋体" w:eastAsia="宋体" w:cs="宋体"/>
          <w:color w:val="auto"/>
          <w:sz w:val="21"/>
          <w:highlight w:val="none"/>
          <w:lang w:eastAsia="zh-CN"/>
        </w:rPr>
        <w:t>202</w:t>
      </w:r>
      <w:r>
        <w:rPr>
          <w:rFonts w:hint="eastAsia" w:hAnsi="宋体" w:eastAsia="宋体" w:cs="宋体"/>
          <w:color w:val="auto"/>
          <w:sz w:val="21"/>
          <w:highlight w:val="none"/>
          <w:lang w:val="en-US" w:eastAsia="zh-CN"/>
        </w:rPr>
        <w:t>4</w:t>
      </w:r>
      <w:r>
        <w:rPr>
          <w:rFonts w:hint="eastAsia" w:hAnsi="宋体" w:eastAsia="宋体" w:cs="宋体"/>
          <w:color w:val="auto"/>
          <w:sz w:val="21"/>
          <w:highlight w:val="none"/>
        </w:rPr>
        <w:t>年</w:t>
      </w:r>
      <w:r>
        <w:rPr>
          <w:rFonts w:hint="eastAsia" w:hAnsi="宋体" w:eastAsia="宋体" w:cs="宋体"/>
          <w:color w:val="auto"/>
          <w:sz w:val="21"/>
          <w:highlight w:val="none"/>
          <w:lang w:val="en-US" w:eastAsia="zh-CN"/>
        </w:rPr>
        <w:t>12月2日9:30</w:t>
      </w:r>
      <w:r>
        <w:rPr>
          <w:rFonts w:hint="eastAsia" w:hAnsi="宋体" w:eastAsia="宋体" w:cs="宋体"/>
          <w:color w:val="auto"/>
          <w:sz w:val="21"/>
          <w:highlight w:val="none"/>
        </w:rPr>
        <w:t>（北京时间）。</w:t>
      </w:r>
    </w:p>
    <w:p w14:paraId="66B08097">
      <w:pPr>
        <w:shd w:val="clear" w:color="auto" w:fill="auto"/>
        <w:adjustRightInd/>
        <w:ind w:firstLine="540"/>
        <w:textAlignment w:val="auto"/>
        <w:rPr>
          <w:rFonts w:hint="eastAsia" w:hAnsi="宋体" w:eastAsia="宋体" w:cs="宋体"/>
          <w:color w:val="auto"/>
          <w:sz w:val="21"/>
          <w:highlight w:val="none"/>
        </w:rPr>
      </w:pPr>
      <w:r>
        <w:rPr>
          <w:rFonts w:hint="eastAsia" w:hAnsi="宋体" w:eastAsia="宋体" w:cs="宋体"/>
          <w:color w:val="auto"/>
          <w:sz w:val="21"/>
          <w:highlight w:val="none"/>
        </w:rPr>
        <w:t>2.地点（网址）：</w:t>
      </w:r>
      <w:r>
        <w:rPr>
          <w:rFonts w:hint="eastAsia" w:hAnsi="宋体" w:eastAsia="宋体" w:cs="宋体"/>
          <w:color w:val="auto"/>
          <w:sz w:val="21"/>
          <w:highlight w:val="none"/>
          <w:lang w:val="en-US" w:eastAsia="zh-CN"/>
        </w:rPr>
        <w:t>慈溪市公共资源交易中心二楼开标室四</w:t>
      </w:r>
      <w:r>
        <w:rPr>
          <w:rFonts w:hint="eastAsia" w:hAnsi="宋体" w:eastAsia="宋体" w:cs="宋体"/>
          <w:color w:val="auto"/>
          <w:sz w:val="21"/>
          <w:highlight w:val="none"/>
        </w:rPr>
        <w:t>，本项目实行政采云平台（https://www.zcygov.cn）线上开标</w:t>
      </w:r>
      <w:r>
        <w:rPr>
          <w:rFonts w:hint="eastAsia" w:hAnsi="宋体" w:eastAsia="宋体" w:cs="宋体"/>
          <w:color w:val="auto"/>
          <w:sz w:val="21"/>
          <w:highlight w:val="none"/>
          <w:lang w:eastAsia="zh-CN"/>
        </w:rPr>
        <w:t>。</w:t>
      </w:r>
    </w:p>
    <w:p w14:paraId="224174BE">
      <w:pPr>
        <w:shd w:val="clear" w:color="auto" w:fill="auto"/>
        <w:tabs>
          <w:tab w:val="left" w:pos="720"/>
        </w:tabs>
        <w:adjustRightInd/>
        <w:textAlignment w:val="auto"/>
        <w:rPr>
          <w:rFonts w:hint="eastAsia" w:hAnsi="宋体" w:eastAsia="宋体" w:cs="宋体"/>
          <w:b/>
          <w:color w:val="auto"/>
          <w:sz w:val="21"/>
          <w:highlight w:val="none"/>
        </w:rPr>
      </w:pPr>
      <w:bookmarkStart w:id="49" w:name="_Toc28359007"/>
      <w:bookmarkStart w:id="50" w:name="_Toc35393625"/>
      <w:bookmarkStart w:id="51" w:name="_Toc35393794"/>
      <w:bookmarkStart w:id="52" w:name="_Toc28359084"/>
      <w:r>
        <w:rPr>
          <w:rFonts w:hint="eastAsia" w:hAnsi="宋体" w:eastAsia="宋体" w:cs="宋体"/>
          <w:b/>
          <w:color w:val="auto"/>
          <w:sz w:val="21"/>
          <w:highlight w:val="none"/>
        </w:rPr>
        <w:t>六、公告期限</w:t>
      </w:r>
      <w:bookmarkEnd w:id="49"/>
      <w:bookmarkEnd w:id="50"/>
      <w:bookmarkEnd w:id="51"/>
      <w:bookmarkEnd w:id="52"/>
    </w:p>
    <w:p w14:paraId="26DFECB9">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自本公告发布之日起3个工作日。</w:t>
      </w:r>
    </w:p>
    <w:p w14:paraId="68C39D8B">
      <w:pPr>
        <w:shd w:val="clear" w:color="auto" w:fill="auto"/>
        <w:tabs>
          <w:tab w:val="left" w:pos="720"/>
        </w:tabs>
        <w:adjustRightInd/>
        <w:textAlignment w:val="auto"/>
        <w:rPr>
          <w:rFonts w:hint="eastAsia" w:hAnsi="宋体" w:eastAsia="宋体" w:cs="宋体"/>
          <w:b/>
          <w:color w:val="auto"/>
          <w:sz w:val="21"/>
          <w:highlight w:val="none"/>
        </w:rPr>
      </w:pPr>
      <w:r>
        <w:rPr>
          <w:rFonts w:hint="eastAsia" w:hAnsi="宋体" w:eastAsia="宋体" w:cs="宋体"/>
          <w:b/>
          <w:color w:val="auto"/>
          <w:sz w:val="21"/>
          <w:highlight w:val="none"/>
        </w:rPr>
        <w:t>七、其他补充事宜</w:t>
      </w:r>
    </w:p>
    <w:p w14:paraId="03D9D572">
      <w:pPr>
        <w:widowControl/>
        <w:adjustRightInd/>
        <w:ind w:firstLine="420" w:firstLineChars="200"/>
        <w:textAlignment w:val="auto"/>
        <w:rPr>
          <w:rFonts w:hAnsi="宋体" w:eastAsia="宋体" w:cs="宋体"/>
          <w:color w:val="auto"/>
          <w:sz w:val="21"/>
          <w:highlight w:val="none"/>
        </w:rPr>
      </w:pPr>
      <w:bookmarkStart w:id="53" w:name="_Toc28359085"/>
      <w:bookmarkStart w:id="54" w:name="_Toc28359008"/>
      <w:bookmarkStart w:id="55" w:name="_Toc35393627"/>
      <w:bookmarkStart w:id="56" w:name="_Toc35393796"/>
      <w:r>
        <w:rPr>
          <w:rFonts w:hint="eastAsia" w:hAnsi="宋体" w:eastAsia="宋体" w:cs="宋体"/>
          <w:color w:val="auto"/>
          <w:sz w:val="21"/>
          <w:highlight w:val="none"/>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BE8309">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2.其他事项：</w:t>
      </w:r>
    </w:p>
    <w:p w14:paraId="774DBAFB">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2.1落实的政策：《关于促进残疾人就业政府采购政策的通知》（财库〔2017〕141号）、《政府采购促进中小企业发展管理办法》（财库〔2020〕46号）、《关于政府采购支持监狱企业发展有关问题的通知》(财库〔2014〕68号)、《浙江省财政厅关于进一步加大政府采购支持中小企业力度助力扎实稳住经济的通知》（浙财采监〔202</w:t>
      </w:r>
      <w:r>
        <w:rPr>
          <w:rFonts w:hint="eastAsia" w:hAnsi="宋体" w:eastAsia="宋体" w:cs="宋体"/>
          <w:color w:val="auto"/>
          <w:sz w:val="21"/>
          <w:highlight w:val="none"/>
          <w:lang w:val="en-US" w:eastAsia="zh-CN"/>
        </w:rPr>
        <w:t>2</w:t>
      </w:r>
      <w:r>
        <w:rPr>
          <w:rFonts w:hint="eastAsia" w:hAnsi="宋体" w:eastAsia="宋体" w:cs="宋体"/>
          <w:color w:val="auto"/>
          <w:sz w:val="21"/>
          <w:highlight w:val="none"/>
        </w:rPr>
        <w:t>〕8号）。</w:t>
      </w:r>
    </w:p>
    <w:p w14:paraId="7A5B6AF9">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2.2投标与开标注意事项</w:t>
      </w:r>
    </w:p>
    <w:p w14:paraId="3F6278DC">
      <w:pPr>
        <w:widowControl/>
        <w:numPr>
          <w:ilvl w:val="0"/>
          <w:numId w:val="2"/>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本项目实行网上投标，采用电子响应文件。若供应商参与投标，自行承担投标一切费用。</w:t>
      </w:r>
    </w:p>
    <w:p w14:paraId="40569FDE">
      <w:pPr>
        <w:widowControl/>
        <w:numPr>
          <w:ilvl w:val="0"/>
          <w:numId w:val="2"/>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标前准备：因未办理CA数字证书等原因造成无法投标或投标失败等后果由供应商自行承担。</w:t>
      </w:r>
    </w:p>
    <w:p w14:paraId="30571534">
      <w:pPr>
        <w:widowControl/>
        <w:numPr>
          <w:ilvl w:val="0"/>
          <w:numId w:val="2"/>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响应文件制作：</w:t>
      </w:r>
    </w:p>
    <w:p w14:paraId="4D7B8755">
      <w:pPr>
        <w:widowControl/>
        <w:numPr>
          <w:ilvl w:val="0"/>
          <w:numId w:val="3"/>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应按照本项目磋商文件和政府采购云平台的要求编制、加密并递交响应文件。供应商在使用系统进行投标的过程中遇到涉及平台使用的任何问题，可致电政府采购云平台技术支持热线95763咨询。</w:t>
      </w:r>
    </w:p>
    <w:p w14:paraId="49A81402">
      <w:pPr>
        <w:widowControl/>
        <w:numPr>
          <w:ilvl w:val="0"/>
          <w:numId w:val="3"/>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供应商通过政府采购云平台电子投标工具制作响应文件，电子投标工具请供应商自行前往浙江政府采购网下载并安装，响应文件制作具体流程详见政府采购云平台。</w:t>
      </w:r>
    </w:p>
    <w:p w14:paraId="2FC8B4C3">
      <w:pPr>
        <w:widowControl/>
        <w:numPr>
          <w:ilvl w:val="0"/>
          <w:numId w:val="3"/>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以U盘存储的电子备份响应文件1份，供应商上传平台的是后缀为.jmbs的加密文件，递交给招标代理公司的是后缀为.bfbs的备份文件，未及时解密的责任自负。</w:t>
      </w:r>
    </w:p>
    <w:p w14:paraId="339563D9">
      <w:pPr>
        <w:adjustRightInd/>
        <w:ind w:firstLine="420"/>
        <w:textAlignment w:val="auto"/>
        <w:rPr>
          <w:rFonts w:hAnsi="宋体" w:eastAsia="宋体" w:cs="宋体"/>
          <w:bCs/>
          <w:color w:val="auto"/>
          <w:kern w:val="2"/>
          <w:sz w:val="21"/>
          <w:highlight w:val="none"/>
        </w:rPr>
      </w:pPr>
      <w:r>
        <w:rPr>
          <w:rFonts w:hint="eastAsia" w:hAnsi="宋体" w:eastAsia="宋体" w:cs="宋体"/>
          <w:color w:val="auto"/>
          <w:sz w:val="21"/>
          <w:highlight w:val="none"/>
        </w:rPr>
        <w:t>2.3供应商应在规定的磋商文件获取期限内在政采云平台登录供应商注册的账号后获取磋商文件，未按上述方式获取磋商文件的，不得对磋商文件提起质疑投诉。</w:t>
      </w:r>
    </w:p>
    <w:p w14:paraId="28636BF3">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2.4供应商应于响应文件提交（上传）截止时间前将电子响应文件上传到政府采购云平台www.zcygov.cn，未上传电子响应文件，视为供应商放弃投标。</w:t>
      </w:r>
    </w:p>
    <w:p w14:paraId="3A083D8D">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2.5供应商如提供备份响应文件的，应于响应文件提交（上传）截止时间前，将以U盘存储的电子备份响应文件密封，逾期送达或未密封将予以拒收。供应商仅提供备份响应文件的，投标无效。</w:t>
      </w:r>
    </w:p>
    <w:p w14:paraId="47188668">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2.6采购代理机构将在磋商文件规定的响应文件开启时间通过政府采购云平台组织开标、开启响应文件，所有供应商均应准时在线参加。响应文件开启时间后30分钟内供应商可以登录政府采购云平台www.zcygov.cn，用“项目采购－开标评标”功能进行解密响应文件。</w:t>
      </w:r>
    </w:p>
    <w:p w14:paraId="52273574">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2.7供应商可采用邮寄（含快递）方式或现场方式递交备份响应文件。</w:t>
      </w:r>
    </w:p>
    <w:p w14:paraId="28FE88E3">
      <w:pPr>
        <w:widowControl/>
        <w:numPr>
          <w:ilvl w:val="0"/>
          <w:numId w:val="4"/>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采用邮寄方式递交备份响应文件，需按以下要求递交：</w:t>
      </w:r>
    </w:p>
    <w:p w14:paraId="38A0A9C5">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各供应商自行考虑邮寄在途时间，邮寄过程中无论何种因素导致备份响应文件未按时递交的后果，均由供应商自行负责。备份响应文件递交时间以采购代理实际收到备份响应文件的时间为准。</w:t>
      </w:r>
    </w:p>
    <w:p w14:paraId="21479D9D">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请各供应商确保密封包装在邮寄过程密封包装完好，因邮寄过程的密封破损造成不符合开标要求的，本采购代理及采购人概不负责。</w:t>
      </w:r>
    </w:p>
    <w:p w14:paraId="184A49DB">
      <w:pPr>
        <w:widowControl/>
        <w:numPr>
          <w:ilvl w:val="0"/>
          <w:numId w:val="4"/>
        </w:numPr>
        <w:adjustRightInd/>
        <w:textAlignment w:val="auto"/>
        <w:rPr>
          <w:rFonts w:hAnsi="宋体" w:eastAsia="宋体" w:cs="宋体"/>
          <w:color w:val="auto"/>
          <w:sz w:val="21"/>
          <w:highlight w:val="none"/>
        </w:rPr>
      </w:pPr>
      <w:r>
        <w:rPr>
          <w:rFonts w:hint="eastAsia" w:hAnsi="宋体" w:eastAsia="宋体" w:cs="宋体"/>
          <w:color w:val="auto"/>
          <w:sz w:val="21"/>
          <w:highlight w:val="none"/>
        </w:rPr>
        <w:t>采用现场方式送达备份响应文件，需按以下要求递交：</w:t>
      </w:r>
    </w:p>
    <w:p w14:paraId="36E5B64A">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所有供应商可安排相关人员（原则上不超过一名）在响应文件提交（上传）截止时间前将备份响应文件送至</w:t>
      </w:r>
      <w:r>
        <w:rPr>
          <w:rFonts w:hint="eastAsia" w:hAnsi="宋体" w:eastAsia="宋体" w:cs="宋体"/>
          <w:color w:val="auto"/>
          <w:sz w:val="21"/>
          <w:highlight w:val="none"/>
          <w:lang w:eastAsia="zh-CN"/>
        </w:rPr>
        <w:t>慈溪市公共资源交易中心</w:t>
      </w:r>
      <w:r>
        <w:rPr>
          <w:rFonts w:hint="eastAsia" w:hAnsi="宋体" w:eastAsia="宋体" w:cs="宋体"/>
          <w:color w:val="auto"/>
          <w:sz w:val="21"/>
          <w:highlight w:val="none"/>
        </w:rPr>
        <w:t>。响应文件递交时需同时递交供应商的法定代表人（或其委托代理人）联系方式，并保证开标期间联系方式的畅通。</w:t>
      </w:r>
    </w:p>
    <w:p w14:paraId="68F0D057">
      <w:pPr>
        <w:widowControl/>
        <w:adjustRightInd/>
        <w:ind w:firstLine="420" w:firstLineChars="200"/>
        <w:textAlignment w:val="auto"/>
        <w:rPr>
          <w:rFonts w:hAnsi="宋体" w:eastAsia="宋体" w:cs="宋体"/>
          <w:color w:val="auto"/>
          <w:sz w:val="21"/>
          <w:highlight w:val="none"/>
        </w:rPr>
      </w:pPr>
      <w:r>
        <w:rPr>
          <w:rFonts w:hint="eastAsia" w:hAnsi="宋体" w:eastAsia="宋体" w:cs="宋体"/>
          <w:color w:val="auto"/>
          <w:sz w:val="21"/>
          <w:highlight w:val="none"/>
        </w:rPr>
        <w:t>2.8本公告发布媒体：浙江政府采购网、宁波政府采购、</w:t>
      </w:r>
      <w:r>
        <w:rPr>
          <w:rFonts w:hAnsi="宋体" w:eastAsia="宋体" w:cs="宋体"/>
          <w:color w:val="auto"/>
          <w:sz w:val="21"/>
          <w:highlight w:val="none"/>
        </w:rPr>
        <w:t>浙江省公共资源交易服务平台</w:t>
      </w:r>
      <w:r>
        <w:rPr>
          <w:rFonts w:hint="eastAsia" w:hAnsi="宋体" w:eastAsia="宋体" w:cs="宋体"/>
          <w:color w:val="auto"/>
          <w:sz w:val="21"/>
          <w:highlight w:val="none"/>
          <w:lang w:eastAsia="zh-CN"/>
        </w:rPr>
        <w:t>、</w:t>
      </w:r>
      <w:r>
        <w:rPr>
          <w:rFonts w:hint="eastAsia" w:hAnsi="宋体" w:eastAsia="宋体" w:cs="宋体"/>
          <w:color w:val="auto"/>
          <w:sz w:val="21"/>
          <w:highlight w:val="none"/>
        </w:rPr>
        <w:t>宁波市公共资源交易电子服务系统（甬易阳光）。</w:t>
      </w:r>
    </w:p>
    <w:p w14:paraId="2B16679E">
      <w:pPr>
        <w:shd w:val="clear" w:color="auto" w:fill="auto"/>
        <w:tabs>
          <w:tab w:val="left" w:pos="720"/>
        </w:tabs>
        <w:adjustRightInd/>
        <w:textAlignment w:val="auto"/>
        <w:rPr>
          <w:rFonts w:hint="eastAsia" w:hAnsi="宋体" w:eastAsia="宋体" w:cs="宋体"/>
          <w:b/>
          <w:color w:val="auto"/>
          <w:sz w:val="21"/>
          <w:highlight w:val="none"/>
        </w:rPr>
      </w:pPr>
      <w:r>
        <w:rPr>
          <w:rFonts w:hint="eastAsia" w:hAnsi="宋体" w:eastAsia="宋体" w:cs="宋体"/>
          <w:b/>
          <w:color w:val="auto"/>
          <w:sz w:val="21"/>
          <w:highlight w:val="none"/>
        </w:rPr>
        <w:t>八、</w:t>
      </w:r>
      <w:bookmarkEnd w:id="53"/>
      <w:bookmarkEnd w:id="54"/>
      <w:bookmarkEnd w:id="55"/>
      <w:bookmarkEnd w:id="56"/>
      <w:r>
        <w:rPr>
          <w:rFonts w:hint="eastAsia" w:hAnsi="宋体" w:eastAsia="宋体" w:cs="宋体"/>
          <w:b/>
          <w:color w:val="auto"/>
          <w:sz w:val="21"/>
          <w:highlight w:val="none"/>
        </w:rPr>
        <w:t>凡对本次招标提出询问、质疑、投诉，请按以下方式联系</w:t>
      </w:r>
    </w:p>
    <w:p w14:paraId="52113EF9">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hAnsi="宋体" w:eastAsia="宋体" w:cs="宋体"/>
          <w:color w:val="auto"/>
          <w:sz w:val="21"/>
          <w:highlight w:val="none"/>
        </w:rPr>
        <w:t>1.采购人信息</w:t>
      </w:r>
    </w:p>
    <w:p w14:paraId="71B04736">
      <w:pPr>
        <w:shd w:val="clear" w:color="auto" w:fill="auto"/>
        <w:adjustRightInd/>
        <w:spacing w:line="336" w:lineRule="auto"/>
        <w:ind w:firstLine="630" w:firstLineChars="300"/>
        <w:textAlignment w:val="auto"/>
        <w:rPr>
          <w:rFonts w:hint="eastAsia" w:hAnsi="宋体" w:eastAsia="宋体" w:cs="宋体"/>
          <w:color w:val="auto"/>
          <w:sz w:val="21"/>
          <w:highlight w:val="none"/>
          <w:lang w:eastAsia="zh-CN"/>
        </w:rPr>
      </w:pPr>
      <w:r>
        <w:rPr>
          <w:rFonts w:hint="eastAsia" w:hAnsi="宋体" w:eastAsia="宋体" w:cs="宋体"/>
          <w:color w:val="auto"/>
          <w:sz w:val="21"/>
          <w:highlight w:val="none"/>
        </w:rPr>
        <w:t>名</w:t>
      </w:r>
      <w:r>
        <w:rPr>
          <w:rFonts w:hint="eastAsia" w:hAnsi="宋体" w:eastAsia="宋体" w:cs="宋体"/>
          <w:color w:val="auto"/>
          <w:sz w:val="21"/>
          <w:highlight w:val="none"/>
          <w:lang w:val="en-US" w:eastAsia="zh-CN"/>
        </w:rPr>
        <w:t xml:space="preserve">   </w:t>
      </w:r>
      <w:r>
        <w:rPr>
          <w:rFonts w:hint="eastAsia" w:hAnsi="宋体" w:eastAsia="宋体" w:cs="宋体"/>
          <w:color w:val="auto"/>
          <w:sz w:val="21"/>
          <w:highlight w:val="none"/>
        </w:rPr>
        <w:t xml:space="preserve"> 称：</w:t>
      </w:r>
      <w:r>
        <w:rPr>
          <w:rFonts w:hint="eastAsia" w:hAnsi="宋体" w:eastAsia="宋体" w:cs="宋体"/>
          <w:color w:val="auto"/>
          <w:sz w:val="21"/>
          <w:highlight w:val="none"/>
          <w:lang w:eastAsia="zh-CN"/>
        </w:rPr>
        <w:t>中共慈溪市委宣传部</w:t>
      </w:r>
    </w:p>
    <w:p w14:paraId="337666D5">
      <w:pPr>
        <w:shd w:val="clear" w:color="auto" w:fill="auto"/>
        <w:adjustRightInd/>
        <w:spacing w:line="336" w:lineRule="auto"/>
        <w:ind w:firstLine="630" w:firstLineChars="300"/>
        <w:textAlignment w:val="auto"/>
        <w:rPr>
          <w:rFonts w:hint="eastAsia" w:hAnsi="宋体" w:eastAsia="宋体" w:cs="宋体"/>
          <w:color w:val="auto"/>
          <w:sz w:val="21"/>
          <w:highlight w:val="none"/>
          <w:lang w:eastAsia="zh-CN"/>
        </w:rPr>
      </w:pPr>
      <w:r>
        <w:rPr>
          <w:rFonts w:hint="eastAsia" w:hAnsi="宋体" w:eastAsia="宋体" w:cs="宋体"/>
          <w:color w:val="auto"/>
          <w:sz w:val="21"/>
          <w:highlight w:val="none"/>
          <w:lang w:eastAsia="zh-CN"/>
        </w:rPr>
        <w:t>地</w:t>
      </w:r>
      <w:r>
        <w:rPr>
          <w:rFonts w:hint="eastAsia" w:hAnsi="宋体" w:eastAsia="宋体" w:cs="宋体"/>
          <w:color w:val="auto"/>
          <w:sz w:val="21"/>
          <w:highlight w:val="none"/>
          <w:lang w:val="en-US" w:eastAsia="zh-CN"/>
        </w:rPr>
        <w:t xml:space="preserve">    </w:t>
      </w:r>
      <w:r>
        <w:rPr>
          <w:rFonts w:hint="eastAsia" w:hAnsi="宋体" w:eastAsia="宋体" w:cs="宋体"/>
          <w:color w:val="auto"/>
          <w:sz w:val="21"/>
          <w:highlight w:val="none"/>
          <w:lang w:eastAsia="zh-CN"/>
        </w:rPr>
        <w:t xml:space="preserve">址：慈溪市三北大街655号 </w:t>
      </w:r>
    </w:p>
    <w:p w14:paraId="455B8A96">
      <w:pPr>
        <w:shd w:val="clear" w:color="auto" w:fill="auto"/>
        <w:adjustRightInd/>
        <w:spacing w:line="336" w:lineRule="auto"/>
        <w:ind w:firstLine="630" w:firstLineChars="300"/>
        <w:textAlignment w:val="auto"/>
        <w:rPr>
          <w:rFonts w:hint="eastAsia" w:hAnsi="宋体" w:eastAsia="宋体" w:cs="宋体"/>
          <w:color w:val="auto"/>
          <w:sz w:val="21"/>
          <w:highlight w:val="none"/>
          <w:lang w:eastAsia="zh-CN"/>
        </w:rPr>
      </w:pPr>
      <w:r>
        <w:rPr>
          <w:rFonts w:hint="eastAsia" w:hAnsi="宋体" w:eastAsia="宋体" w:cs="宋体"/>
          <w:color w:val="auto"/>
          <w:sz w:val="21"/>
          <w:highlight w:val="none"/>
          <w:lang w:eastAsia="zh-CN"/>
        </w:rPr>
        <w:t>项目联系人（询问）：</w:t>
      </w:r>
      <w:r>
        <w:rPr>
          <w:rFonts w:hint="eastAsia" w:hAnsi="宋体" w:eastAsia="宋体" w:cs="宋体"/>
          <w:color w:val="auto"/>
          <w:sz w:val="21"/>
          <w:highlight w:val="none"/>
          <w:lang w:val="en-US" w:eastAsia="zh-CN"/>
        </w:rPr>
        <w:t>蔡老师</w:t>
      </w:r>
    </w:p>
    <w:p w14:paraId="27557237">
      <w:pPr>
        <w:shd w:val="clear" w:color="auto" w:fill="auto"/>
        <w:adjustRightInd/>
        <w:spacing w:line="336" w:lineRule="auto"/>
        <w:ind w:firstLine="630" w:firstLineChars="3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lang w:eastAsia="zh-CN"/>
        </w:rPr>
        <w:t>项目联系方式（询问）：0574-63961796</w:t>
      </w:r>
    </w:p>
    <w:p w14:paraId="0C5B94E7">
      <w:pPr>
        <w:shd w:val="clear" w:color="auto" w:fill="auto"/>
        <w:adjustRightInd/>
        <w:spacing w:line="336" w:lineRule="auto"/>
        <w:ind w:firstLine="630" w:firstLineChars="300"/>
        <w:textAlignment w:val="auto"/>
        <w:rPr>
          <w:rFonts w:hint="eastAsia" w:hAnsi="宋体" w:eastAsia="宋体" w:cs="宋体"/>
          <w:color w:val="auto"/>
          <w:sz w:val="21"/>
          <w:highlight w:val="none"/>
          <w:lang w:eastAsia="zh-CN"/>
        </w:rPr>
      </w:pPr>
      <w:r>
        <w:rPr>
          <w:rFonts w:hint="eastAsia" w:hAnsi="宋体" w:eastAsia="宋体" w:cs="宋体"/>
          <w:color w:val="auto"/>
          <w:sz w:val="21"/>
          <w:highlight w:val="none"/>
          <w:lang w:eastAsia="zh-CN"/>
        </w:rPr>
        <w:t>质疑联系人：</w:t>
      </w:r>
      <w:r>
        <w:rPr>
          <w:rFonts w:hint="eastAsia" w:hAnsi="宋体" w:eastAsia="宋体" w:cs="宋体"/>
          <w:color w:val="auto"/>
          <w:sz w:val="21"/>
          <w:highlight w:val="none"/>
          <w:lang w:val="en-US" w:eastAsia="zh-CN"/>
        </w:rPr>
        <w:t>刘</w:t>
      </w:r>
      <w:r>
        <w:rPr>
          <w:rFonts w:hint="eastAsia" w:hAnsi="宋体" w:eastAsia="宋体" w:cs="宋体"/>
          <w:color w:val="auto"/>
          <w:sz w:val="21"/>
          <w:highlight w:val="none"/>
          <w:lang w:eastAsia="zh-CN"/>
        </w:rPr>
        <w:t>先生</w:t>
      </w:r>
    </w:p>
    <w:p w14:paraId="5A2A317C">
      <w:pPr>
        <w:shd w:val="clear" w:color="auto" w:fill="auto"/>
        <w:adjustRightInd/>
        <w:spacing w:line="336" w:lineRule="auto"/>
        <w:ind w:firstLine="630" w:firstLineChars="300"/>
        <w:textAlignment w:val="auto"/>
        <w:rPr>
          <w:rFonts w:hint="eastAsia" w:hAnsi="宋体" w:eastAsia="宋体" w:cs="宋体"/>
          <w:color w:val="auto"/>
          <w:sz w:val="21"/>
          <w:highlight w:val="none"/>
          <w:lang w:eastAsia="zh-CN"/>
        </w:rPr>
      </w:pPr>
      <w:r>
        <w:rPr>
          <w:rFonts w:hint="eastAsia" w:hAnsi="宋体" w:eastAsia="宋体" w:cs="宋体"/>
          <w:color w:val="auto"/>
          <w:sz w:val="21"/>
          <w:highlight w:val="none"/>
          <w:lang w:eastAsia="zh-CN"/>
        </w:rPr>
        <w:t>质疑联系方式：0574-89590710</w:t>
      </w:r>
    </w:p>
    <w:p w14:paraId="29618095">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hAnsi="宋体" w:eastAsia="宋体" w:cs="宋体"/>
          <w:color w:val="auto"/>
          <w:sz w:val="21"/>
          <w:highlight w:val="none"/>
        </w:rPr>
        <w:t>2.采购代理机构信息</w:t>
      </w:r>
    </w:p>
    <w:p w14:paraId="1FD036FF">
      <w:pPr>
        <w:shd w:val="clear" w:color="auto" w:fill="auto"/>
        <w:adjustRightInd/>
        <w:spacing w:line="336" w:lineRule="auto"/>
        <w:ind w:firstLine="630" w:firstLineChars="300"/>
        <w:textAlignment w:val="auto"/>
        <w:rPr>
          <w:rFonts w:hint="eastAsia" w:hAnsi="宋体" w:eastAsia="宋体" w:cs="宋体"/>
          <w:color w:val="auto"/>
          <w:sz w:val="21"/>
          <w:highlight w:val="none"/>
          <w:lang w:val="en-US" w:eastAsia="zh-CN"/>
        </w:rPr>
      </w:pPr>
      <w:r>
        <w:rPr>
          <w:rFonts w:hint="eastAsia" w:hAnsi="宋体" w:eastAsia="宋体" w:cs="宋体"/>
          <w:color w:val="auto"/>
          <w:sz w:val="21"/>
          <w:highlight w:val="none"/>
        </w:rPr>
        <w:t>名    称：</w:t>
      </w:r>
      <w:r>
        <w:rPr>
          <w:rFonts w:hint="eastAsia" w:hAnsi="宋体" w:eastAsia="宋体" w:cs="宋体"/>
          <w:color w:val="auto"/>
          <w:sz w:val="21"/>
          <w:highlight w:val="none"/>
          <w:lang w:eastAsia="zh-CN"/>
        </w:rPr>
        <w:t>宁波国采招标咨询有限公司</w:t>
      </w:r>
    </w:p>
    <w:p w14:paraId="6B64053F">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hAnsi="宋体" w:eastAsia="宋体" w:cs="宋体"/>
          <w:color w:val="auto"/>
          <w:sz w:val="21"/>
          <w:highlight w:val="none"/>
        </w:rPr>
        <w:t>地    址：宁波市鄞州区宁穿路1679号（金融硅谷产业园9号楼2102、2103室）</w:t>
      </w:r>
    </w:p>
    <w:p w14:paraId="630D8969">
      <w:pPr>
        <w:shd w:val="clear" w:color="auto" w:fill="auto"/>
        <w:adjustRightInd/>
        <w:spacing w:line="336" w:lineRule="auto"/>
        <w:ind w:firstLine="630" w:firstLineChars="300"/>
        <w:textAlignment w:val="auto"/>
        <w:rPr>
          <w:rFonts w:hint="default" w:ascii="宋体" w:hAnsi="宋体" w:eastAsia="宋体" w:cs="宋体"/>
          <w:color w:val="auto"/>
          <w:sz w:val="21"/>
          <w:highlight w:val="none"/>
          <w:lang w:val="en-US" w:eastAsia="zh-CN"/>
        </w:rPr>
      </w:pPr>
      <w:r>
        <w:rPr>
          <w:rFonts w:hint="eastAsia" w:hAnsi="宋体" w:eastAsia="宋体" w:cs="宋体"/>
          <w:color w:val="auto"/>
          <w:sz w:val="21"/>
          <w:highlight w:val="none"/>
        </w:rPr>
        <w:t>项目联系人（询问）：</w:t>
      </w:r>
      <w:r>
        <w:rPr>
          <w:rFonts w:hint="eastAsia" w:hAnsi="宋体" w:eastAsia="宋体" w:cs="宋体"/>
          <w:color w:val="auto"/>
          <w:sz w:val="21"/>
          <w:highlight w:val="none"/>
          <w:lang w:val="en-US" w:eastAsia="zh-CN"/>
        </w:rPr>
        <w:t>梅棉棉、何频</w:t>
      </w:r>
    </w:p>
    <w:p w14:paraId="642405B5">
      <w:pPr>
        <w:shd w:val="clear" w:color="auto" w:fill="auto"/>
        <w:adjustRightInd/>
        <w:spacing w:line="336" w:lineRule="auto"/>
        <w:ind w:firstLine="630" w:firstLineChars="3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项目联系方式（询问）：</w:t>
      </w:r>
      <w:r>
        <w:rPr>
          <w:rFonts w:hint="default" w:hAnsi="宋体" w:eastAsia="宋体" w:cs="宋体"/>
          <w:color w:val="auto"/>
          <w:sz w:val="21"/>
          <w:highlight w:val="none"/>
          <w:lang w:val="en-US"/>
        </w:rPr>
        <w:t>0574-882769</w:t>
      </w:r>
      <w:r>
        <w:rPr>
          <w:rFonts w:hint="eastAsia" w:hAnsi="宋体" w:eastAsia="宋体" w:cs="宋体"/>
          <w:color w:val="auto"/>
          <w:sz w:val="21"/>
          <w:highlight w:val="none"/>
          <w:lang w:val="en-US" w:eastAsia="zh-CN"/>
        </w:rPr>
        <w:t>52</w:t>
      </w:r>
      <w:r>
        <w:rPr>
          <w:rFonts w:hint="default" w:hAnsi="宋体" w:eastAsia="宋体" w:cs="宋体"/>
          <w:color w:val="auto"/>
          <w:sz w:val="21"/>
          <w:highlight w:val="none"/>
          <w:lang w:val="en-US"/>
        </w:rPr>
        <w:t xml:space="preserve">   17857071200</w:t>
      </w:r>
    </w:p>
    <w:p w14:paraId="646F4AAC">
      <w:pPr>
        <w:shd w:val="clear" w:color="auto" w:fill="auto"/>
        <w:adjustRightInd/>
        <w:spacing w:line="336" w:lineRule="auto"/>
        <w:ind w:firstLine="630" w:firstLineChars="3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质疑联系人：</w:t>
      </w:r>
      <w:r>
        <w:rPr>
          <w:rFonts w:hint="eastAsia" w:hAnsi="宋体" w:eastAsia="宋体" w:cs="宋体"/>
          <w:color w:val="auto"/>
          <w:sz w:val="21"/>
          <w:highlight w:val="none"/>
          <w:lang w:val="en-US" w:eastAsia="zh-CN"/>
        </w:rPr>
        <w:t>陈城</w:t>
      </w:r>
    </w:p>
    <w:p w14:paraId="74565AB4">
      <w:pPr>
        <w:shd w:val="clear" w:color="auto" w:fill="auto"/>
        <w:adjustRightInd/>
        <w:spacing w:line="336" w:lineRule="auto"/>
        <w:ind w:firstLine="630" w:firstLineChars="300"/>
        <w:textAlignment w:val="auto"/>
        <w:rPr>
          <w:rFonts w:hint="default" w:hAnsi="宋体" w:eastAsia="宋体" w:cs="宋体"/>
          <w:color w:val="auto"/>
          <w:sz w:val="21"/>
          <w:highlight w:val="none"/>
          <w:lang w:val="en-US" w:eastAsia="zh-CN"/>
        </w:rPr>
      </w:pPr>
      <w:r>
        <w:rPr>
          <w:rFonts w:hint="eastAsia" w:hAnsi="宋体" w:eastAsia="宋体" w:cs="宋体"/>
          <w:color w:val="auto"/>
          <w:sz w:val="21"/>
          <w:highlight w:val="none"/>
        </w:rPr>
        <w:t>质疑联系方式：</w:t>
      </w:r>
      <w:r>
        <w:rPr>
          <w:rFonts w:hint="default" w:hAnsi="宋体" w:eastAsia="宋体" w:cs="宋体"/>
          <w:color w:val="auto"/>
          <w:sz w:val="21"/>
          <w:highlight w:val="none"/>
          <w:lang w:val="en-US"/>
        </w:rPr>
        <w:t>0574-882769</w:t>
      </w:r>
      <w:r>
        <w:rPr>
          <w:rFonts w:hint="eastAsia" w:hAnsi="宋体" w:eastAsia="宋体" w:cs="宋体"/>
          <w:color w:val="auto"/>
          <w:sz w:val="21"/>
          <w:highlight w:val="none"/>
          <w:lang w:val="en-US" w:eastAsia="zh-CN"/>
        </w:rPr>
        <w:t>73</w:t>
      </w:r>
    </w:p>
    <w:p w14:paraId="3BC1E15A">
      <w:pPr>
        <w:shd w:val="clear" w:color="auto" w:fill="auto"/>
        <w:adjustRightInd/>
        <w:spacing w:line="336" w:lineRule="auto"/>
        <w:ind w:firstLine="630" w:firstLineChars="300"/>
        <w:textAlignment w:val="auto"/>
        <w:rPr>
          <w:rFonts w:hint="eastAsia" w:ascii="宋体" w:hAnsi="宋体" w:eastAsia="宋体" w:cs="宋体"/>
          <w:color w:val="auto"/>
          <w:sz w:val="21"/>
          <w:highlight w:val="none"/>
        </w:rPr>
      </w:pPr>
      <w:r>
        <w:rPr>
          <w:rFonts w:hint="eastAsia" w:hAnsi="宋体" w:eastAsia="宋体" w:cs="宋体"/>
          <w:color w:val="auto"/>
          <w:sz w:val="21"/>
          <w:highlight w:val="none"/>
        </w:rPr>
        <w:t>3.同级政府采购监督管理部门</w:t>
      </w:r>
    </w:p>
    <w:p w14:paraId="6548086B">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ascii="宋体" w:hAnsi="宋体" w:eastAsia="宋体" w:cs="宋体"/>
          <w:color w:val="auto"/>
          <w:sz w:val="21"/>
          <w:highlight w:val="none"/>
        </w:rPr>
        <w:t>名    称：慈溪市财政局</w:t>
      </w:r>
      <w:r>
        <w:rPr>
          <w:rFonts w:hint="eastAsia" w:hAnsi="宋体" w:eastAsia="宋体" w:cs="宋体"/>
          <w:color w:val="auto"/>
          <w:sz w:val="21"/>
          <w:highlight w:val="none"/>
        </w:rPr>
        <w:t xml:space="preserve"> </w:t>
      </w:r>
    </w:p>
    <w:p w14:paraId="2C8EE7C5">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ascii="宋体" w:hAnsi="宋体" w:eastAsia="宋体" w:cs="宋体"/>
          <w:color w:val="auto"/>
          <w:sz w:val="21"/>
          <w:highlight w:val="none"/>
          <w:lang w:val="en-US" w:eastAsia="zh-CN"/>
        </w:rPr>
        <w:t xml:space="preserve">地    址：慈溪市南二环东路1158号6楼621室 </w:t>
      </w:r>
      <w:r>
        <w:rPr>
          <w:rFonts w:hint="eastAsia" w:hAnsi="宋体" w:eastAsia="宋体" w:cs="宋体"/>
          <w:color w:val="auto"/>
          <w:sz w:val="21"/>
          <w:highlight w:val="none"/>
        </w:rPr>
        <w:t xml:space="preserve">                     </w:t>
      </w:r>
    </w:p>
    <w:p w14:paraId="441439C1">
      <w:pPr>
        <w:shd w:val="clear" w:color="auto" w:fill="auto"/>
        <w:adjustRightInd/>
        <w:spacing w:line="336" w:lineRule="auto"/>
        <w:ind w:firstLine="628" w:firstLineChars="200"/>
        <w:textAlignment w:val="auto"/>
        <w:rPr>
          <w:rFonts w:hint="eastAsia" w:hAnsi="宋体" w:eastAsia="宋体" w:cs="宋体"/>
          <w:color w:val="auto"/>
          <w:sz w:val="21"/>
          <w:highlight w:val="none"/>
        </w:rPr>
      </w:pPr>
      <w:r>
        <w:rPr>
          <w:rFonts w:hint="eastAsia" w:hAnsi="宋体" w:eastAsia="宋体" w:cs="宋体"/>
          <w:color w:val="auto"/>
          <w:spacing w:val="52"/>
          <w:kern w:val="0"/>
          <w:sz w:val="21"/>
          <w:highlight w:val="none"/>
          <w:fitText w:val="840" w:id="773398340"/>
        </w:rPr>
        <w:t>联系</w:t>
      </w:r>
      <w:r>
        <w:rPr>
          <w:rFonts w:hint="eastAsia" w:hAnsi="宋体" w:eastAsia="宋体" w:cs="宋体"/>
          <w:color w:val="auto"/>
          <w:spacing w:val="1"/>
          <w:kern w:val="0"/>
          <w:sz w:val="21"/>
          <w:highlight w:val="none"/>
          <w:fitText w:val="840" w:id="773398340"/>
        </w:rPr>
        <w:t>人</w:t>
      </w:r>
      <w:r>
        <w:rPr>
          <w:rFonts w:hint="eastAsia" w:hAnsi="宋体" w:eastAsia="宋体" w:cs="宋体"/>
          <w:color w:val="auto"/>
          <w:sz w:val="21"/>
          <w:highlight w:val="none"/>
        </w:rPr>
        <w:t>：赵</w:t>
      </w:r>
      <w:r>
        <w:rPr>
          <w:rFonts w:hint="eastAsia" w:hAnsi="宋体" w:eastAsia="宋体" w:cs="宋体"/>
          <w:color w:val="auto"/>
          <w:sz w:val="21"/>
          <w:highlight w:val="none"/>
          <w:lang w:val="en-US" w:eastAsia="zh-CN"/>
        </w:rPr>
        <w:t>老师</w:t>
      </w:r>
      <w:r>
        <w:rPr>
          <w:rFonts w:hint="eastAsia" w:hAnsi="宋体" w:eastAsia="宋体" w:cs="宋体"/>
          <w:color w:val="auto"/>
          <w:sz w:val="21"/>
          <w:highlight w:val="none"/>
        </w:rPr>
        <w:t xml:space="preserve">          </w:t>
      </w:r>
    </w:p>
    <w:p w14:paraId="51E94F55">
      <w:pPr>
        <w:shd w:val="clear" w:color="auto" w:fill="auto"/>
        <w:adjustRightInd/>
        <w:spacing w:line="336" w:lineRule="auto"/>
        <w:ind w:firstLine="630" w:firstLineChars="300"/>
        <w:textAlignment w:val="auto"/>
        <w:rPr>
          <w:rFonts w:hint="eastAsia" w:hAnsi="宋体" w:eastAsia="宋体" w:cs="宋体"/>
          <w:color w:val="auto"/>
          <w:sz w:val="21"/>
          <w:highlight w:val="none"/>
        </w:rPr>
      </w:pPr>
      <w:r>
        <w:rPr>
          <w:rFonts w:hint="eastAsia" w:hAnsi="宋体" w:eastAsia="宋体" w:cs="宋体"/>
          <w:color w:val="auto"/>
          <w:sz w:val="21"/>
          <w:highlight w:val="none"/>
        </w:rPr>
        <w:t>投诉电话：0574-63032032</w:t>
      </w:r>
    </w:p>
    <w:p w14:paraId="4A045ED4">
      <w:pPr>
        <w:shd w:val="clear" w:color="auto" w:fill="auto"/>
        <w:adjustRightInd/>
        <w:ind w:firstLine="420" w:firstLineChars="200"/>
        <w:textAlignment w:val="auto"/>
        <w:rPr>
          <w:rFonts w:hint="eastAsia" w:hAnsi="宋体" w:eastAsia="宋体" w:cs="宋体"/>
          <w:color w:val="auto"/>
          <w:sz w:val="21"/>
          <w:highlight w:val="none"/>
        </w:rPr>
      </w:pPr>
    </w:p>
    <w:p w14:paraId="4CD36158">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若对项目采购电子交易系统操作有疑问，可登录政采云（https://www.zcygov.cn/），点击右侧咨询小采，获取采小蜜智能服务管家帮助，或拨打政采云服务热线</w:t>
      </w:r>
      <w:r>
        <w:rPr>
          <w:rFonts w:hint="eastAsia" w:hAnsi="宋体" w:eastAsia="宋体" w:cs="宋体"/>
          <w:color w:val="auto"/>
          <w:sz w:val="21"/>
          <w:highlight w:val="none"/>
          <w:lang w:eastAsia="zh-CN"/>
        </w:rPr>
        <w:t>95763</w:t>
      </w:r>
      <w:r>
        <w:rPr>
          <w:rFonts w:hint="eastAsia" w:hAnsi="宋体" w:eastAsia="宋体" w:cs="宋体"/>
          <w:color w:val="auto"/>
          <w:sz w:val="21"/>
          <w:highlight w:val="none"/>
        </w:rPr>
        <w:t>获取热线服务帮助。</w:t>
      </w:r>
    </w:p>
    <w:p w14:paraId="2D65B43D">
      <w:pPr>
        <w:shd w:val="clear" w:color="auto" w:fill="auto"/>
        <w:adjustRightInd/>
        <w:ind w:firstLine="420" w:firstLineChars="200"/>
        <w:textAlignment w:val="auto"/>
        <w:rPr>
          <w:rFonts w:hint="eastAsia" w:hAnsi="宋体" w:eastAsia="宋体" w:cs="宋体"/>
          <w:color w:val="auto"/>
          <w:sz w:val="21"/>
          <w:highlight w:val="none"/>
        </w:rPr>
      </w:pPr>
      <w:r>
        <w:rPr>
          <w:rFonts w:hint="eastAsia" w:hAnsi="宋体" w:eastAsia="宋体" w:cs="宋体"/>
          <w:color w:val="auto"/>
          <w:sz w:val="21"/>
          <w:highlight w:val="none"/>
        </w:rPr>
        <w:t>CA问题联系电话（人工）：汇信CA 400-888-4636；天谷CA 400-087-8198。</w:t>
      </w:r>
    </w:p>
    <w:p w14:paraId="1F51260D">
      <w:pPr>
        <w:shd w:val="clear" w:color="auto" w:fill="auto"/>
        <w:adjustRightInd/>
        <w:ind w:firstLine="420" w:firstLineChars="200"/>
        <w:textAlignment w:val="auto"/>
        <w:rPr>
          <w:rFonts w:hint="eastAsia" w:hAnsi="宋体" w:eastAsia="宋体" w:cs="宋体"/>
          <w:color w:val="auto"/>
          <w:sz w:val="21"/>
          <w:highlight w:val="none"/>
        </w:rPr>
      </w:pPr>
    </w:p>
    <w:p w14:paraId="7BA5D853">
      <w:pPr>
        <w:pStyle w:val="12"/>
        <w:shd w:val="clear" w:color="auto" w:fill="auto"/>
        <w:adjustRightInd/>
        <w:snapToGrid w:val="0"/>
        <w:jc w:val="center"/>
        <w:textAlignment w:val="auto"/>
        <w:rPr>
          <w:rFonts w:hint="eastAsia" w:ascii="宋体" w:hAnsi="宋体" w:cs="宋体"/>
          <w:b/>
          <w:color w:val="auto"/>
          <w:kern w:val="2"/>
          <w:sz w:val="32"/>
          <w:szCs w:val="32"/>
          <w:highlight w:val="none"/>
        </w:rPr>
        <w:sectPr>
          <w:headerReference r:id="rId6" w:type="default"/>
          <w:footerReference r:id="rId7" w:type="default"/>
          <w:pgSz w:w="11906" w:h="16838"/>
          <w:pgMar w:top="1440" w:right="1803" w:bottom="1440" w:left="1803" w:header="964" w:footer="567" w:gutter="0"/>
          <w:pgNumType w:start="1"/>
          <w:cols w:space="0" w:num="1"/>
          <w:rtlGutter w:val="0"/>
          <w:docGrid w:type="lines" w:linePitch="312" w:charSpace="0"/>
        </w:sectPr>
      </w:pPr>
    </w:p>
    <w:p w14:paraId="617A2FB1">
      <w:pPr>
        <w:pStyle w:val="5"/>
        <w:numPr>
          <w:ilvl w:val="0"/>
          <w:numId w:val="5"/>
        </w:numPr>
        <w:bidi w:val="0"/>
        <w:jc w:val="center"/>
        <w:outlineLvl w:val="0"/>
        <w:rPr>
          <w:rFonts w:hint="eastAsia"/>
          <w:color w:val="auto"/>
          <w:highlight w:val="none"/>
        </w:rPr>
      </w:pPr>
      <w:bookmarkStart w:id="57" w:name="_Toc4785"/>
      <w:bookmarkStart w:id="58" w:name="_Toc439"/>
      <w:bookmarkStart w:id="59" w:name="_Toc27715"/>
      <w:r>
        <w:rPr>
          <w:rFonts w:hint="eastAsia"/>
          <w:color w:val="auto"/>
          <w:highlight w:val="none"/>
        </w:rPr>
        <w:t>供应商须知</w:t>
      </w:r>
      <w:bookmarkEnd w:id="57"/>
      <w:bookmarkStart w:id="60" w:name="_Toc16938558"/>
      <w:bookmarkStart w:id="61" w:name="_Toc120614221"/>
      <w:bookmarkStart w:id="62" w:name="_Toc513029242"/>
      <w:bookmarkStart w:id="63" w:name="_Toc20823314"/>
      <w:bookmarkStart w:id="64" w:name="_Toc479757207"/>
    </w:p>
    <w:tbl>
      <w:tblPr>
        <w:tblStyle w:val="26"/>
        <w:tblW w:w="920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8"/>
        <w:gridCol w:w="1381"/>
        <w:gridCol w:w="7166"/>
      </w:tblGrid>
      <w:tr w14:paraId="1ED092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69810E4F">
            <w:pPr>
              <w:adjustRightInd/>
              <w:spacing w:line="240" w:lineRule="auto"/>
              <w:jc w:val="center"/>
              <w:rPr>
                <w:rFonts w:hAnsi="宋体" w:eastAsia="宋体" w:cs="宋体"/>
                <w:b/>
                <w:bCs/>
                <w:color w:val="auto"/>
                <w:sz w:val="21"/>
                <w:highlight w:val="none"/>
              </w:rPr>
            </w:pPr>
            <w:r>
              <w:rPr>
                <w:rFonts w:hint="eastAsia" w:hAnsi="宋体" w:eastAsia="宋体" w:cs="宋体"/>
                <w:b/>
                <w:bCs/>
                <w:color w:val="auto"/>
                <w:sz w:val="21"/>
                <w:highlight w:val="none"/>
              </w:rPr>
              <w:t>序号</w:t>
            </w:r>
          </w:p>
        </w:tc>
        <w:tc>
          <w:tcPr>
            <w:tcW w:w="8547" w:type="dxa"/>
            <w:gridSpan w:val="2"/>
            <w:tcBorders>
              <w:top w:val="single" w:color="auto" w:sz="4" w:space="0"/>
              <w:left w:val="single" w:color="auto" w:sz="4" w:space="0"/>
              <w:bottom w:val="single" w:color="auto" w:sz="4" w:space="0"/>
              <w:right w:val="single" w:color="auto" w:sz="4" w:space="0"/>
            </w:tcBorders>
            <w:vAlign w:val="center"/>
          </w:tcPr>
          <w:p w14:paraId="766C6702">
            <w:pPr>
              <w:adjustRightInd/>
              <w:spacing w:line="240" w:lineRule="auto"/>
              <w:jc w:val="center"/>
              <w:rPr>
                <w:rFonts w:hAnsi="宋体" w:eastAsia="宋体" w:cs="宋体"/>
                <w:b/>
                <w:bCs/>
                <w:color w:val="auto"/>
                <w:sz w:val="21"/>
                <w:highlight w:val="none"/>
              </w:rPr>
            </w:pPr>
            <w:r>
              <w:rPr>
                <w:rFonts w:hint="eastAsia" w:hAnsi="宋体" w:eastAsia="宋体" w:cs="宋体"/>
                <w:b/>
                <w:bCs/>
                <w:color w:val="auto"/>
                <w:sz w:val="21"/>
                <w:highlight w:val="none"/>
              </w:rPr>
              <w:t>内       容</w:t>
            </w:r>
          </w:p>
        </w:tc>
      </w:tr>
      <w:tr w14:paraId="614AE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2BE047DE">
            <w:pPr>
              <w:adjustRightInd/>
              <w:jc w:val="center"/>
              <w:rPr>
                <w:rFonts w:hint="eastAsia" w:hAnsi="宋体" w:eastAsia="宋体" w:cs="宋体"/>
                <w:color w:val="auto"/>
                <w:sz w:val="21"/>
                <w:highlight w:val="none"/>
                <w:lang w:val="en-US" w:eastAsia="zh-CN"/>
              </w:rPr>
            </w:pPr>
            <w:r>
              <w:rPr>
                <w:rFonts w:hint="eastAsia" w:hAnsi="宋体" w:eastAsia="宋体" w:cs="宋体"/>
                <w:color w:val="auto"/>
                <w:sz w:val="21"/>
                <w:highlight w:val="none"/>
                <w:lang w:val="en-US" w:eastAsia="zh-CN"/>
              </w:rPr>
              <w:t>1</w:t>
            </w:r>
          </w:p>
        </w:tc>
        <w:tc>
          <w:tcPr>
            <w:tcW w:w="1381" w:type="dxa"/>
            <w:tcBorders>
              <w:top w:val="single" w:color="auto" w:sz="4" w:space="0"/>
              <w:left w:val="single" w:color="auto" w:sz="4" w:space="0"/>
              <w:bottom w:val="single" w:color="auto" w:sz="4" w:space="0"/>
              <w:right w:val="single" w:color="auto" w:sz="4" w:space="0"/>
            </w:tcBorders>
            <w:vAlign w:val="center"/>
          </w:tcPr>
          <w:p w14:paraId="5622FFB9">
            <w:pPr>
              <w:numPr>
                <w:ilvl w:val="0"/>
                <w:numId w:val="0"/>
              </w:numPr>
              <w:adjustRightInd/>
              <w:spacing w:line="336" w:lineRule="auto"/>
              <w:jc w:val="center"/>
              <w:textAlignment w:val="auto"/>
              <w:rPr>
                <w:rFonts w:hint="eastAsia" w:hAnsi="宋体" w:eastAsia="宋体" w:cs="宋体"/>
                <w:color w:val="auto"/>
                <w:kern w:val="2"/>
                <w:sz w:val="21"/>
                <w:highlight w:val="none"/>
              </w:rPr>
            </w:pPr>
            <w:r>
              <w:rPr>
                <w:rFonts w:hint="eastAsia" w:hAnsi="宋体" w:eastAsia="宋体" w:cs="宋体"/>
                <w:color w:val="auto"/>
                <w:kern w:val="2"/>
                <w:sz w:val="21"/>
                <w:highlight w:val="none"/>
                <w:lang w:val="en-US" w:eastAsia="zh-CN"/>
              </w:rPr>
              <w:t>采购</w:t>
            </w:r>
            <w:r>
              <w:rPr>
                <w:rFonts w:hint="eastAsia" w:hAnsi="宋体" w:eastAsia="宋体" w:cs="宋体"/>
                <w:color w:val="auto"/>
                <w:kern w:val="2"/>
                <w:sz w:val="21"/>
                <w:highlight w:val="none"/>
              </w:rPr>
              <w:t>人情况</w:t>
            </w:r>
          </w:p>
        </w:tc>
        <w:tc>
          <w:tcPr>
            <w:tcW w:w="7166" w:type="dxa"/>
            <w:tcBorders>
              <w:top w:val="single" w:color="auto" w:sz="4" w:space="0"/>
              <w:left w:val="single" w:color="auto" w:sz="4" w:space="0"/>
              <w:bottom w:val="single" w:color="auto" w:sz="4" w:space="0"/>
              <w:right w:val="single" w:color="auto" w:sz="4" w:space="0"/>
            </w:tcBorders>
            <w:vAlign w:val="center"/>
          </w:tcPr>
          <w:p w14:paraId="42D24F95">
            <w:pPr>
              <w:numPr>
                <w:ilvl w:val="0"/>
                <w:numId w:val="0"/>
              </w:numPr>
              <w:adjustRightInd/>
              <w:spacing w:line="336" w:lineRule="auto"/>
              <w:textAlignment w:val="auto"/>
              <w:rPr>
                <w:rFonts w:hint="eastAsia" w:hAnsi="宋体" w:eastAsia="宋体" w:cs="宋体"/>
                <w:color w:val="auto"/>
                <w:kern w:val="2"/>
                <w:sz w:val="21"/>
                <w:highlight w:val="none"/>
              </w:rPr>
            </w:pPr>
            <w:r>
              <w:rPr>
                <w:rFonts w:hint="eastAsia" w:ascii="宋体" w:hAnsi="宋体" w:eastAsia="宋体" w:cs="宋体"/>
                <w:color w:val="auto"/>
                <w:kern w:val="2"/>
                <w:sz w:val="21"/>
                <w:szCs w:val="21"/>
                <w:lang w:val="en-US" w:eastAsia="zh-CN" w:bidi="ar-SA"/>
              </w:rPr>
              <w:t>1）</w:t>
            </w:r>
            <w:r>
              <w:rPr>
                <w:rFonts w:hint="eastAsia" w:hAnsi="宋体" w:eastAsia="宋体" w:cs="宋体"/>
                <w:color w:val="auto"/>
                <w:kern w:val="2"/>
                <w:sz w:val="21"/>
                <w:highlight w:val="none"/>
                <w:lang w:val="en-US" w:eastAsia="zh-CN"/>
              </w:rPr>
              <w:t>采购人</w:t>
            </w:r>
            <w:r>
              <w:rPr>
                <w:rFonts w:hint="eastAsia" w:hAnsi="宋体" w:eastAsia="宋体" w:cs="宋体"/>
                <w:color w:val="auto"/>
                <w:kern w:val="2"/>
                <w:sz w:val="21"/>
                <w:highlight w:val="none"/>
              </w:rPr>
              <w:t>名称：</w:t>
            </w:r>
            <w:r>
              <w:rPr>
                <w:rFonts w:hint="eastAsia" w:hAnsi="宋体" w:eastAsia="宋体" w:cs="宋体"/>
                <w:color w:val="auto"/>
                <w:kern w:val="2"/>
                <w:sz w:val="21"/>
                <w:highlight w:val="none"/>
                <w:lang w:eastAsia="zh-CN"/>
              </w:rPr>
              <w:t>中共慈溪市委宣传部</w:t>
            </w:r>
          </w:p>
          <w:p w14:paraId="48B864AA">
            <w:pPr>
              <w:numPr>
                <w:ilvl w:val="0"/>
                <w:numId w:val="0"/>
              </w:numPr>
              <w:adjustRightInd/>
              <w:spacing w:line="336" w:lineRule="auto"/>
              <w:textAlignment w:val="auto"/>
              <w:rPr>
                <w:rFonts w:hint="eastAsia" w:hAnsi="宋体" w:eastAsia="宋体" w:cs="宋体"/>
                <w:color w:val="auto"/>
                <w:kern w:val="2"/>
                <w:sz w:val="21"/>
                <w:highlight w:val="none"/>
              </w:rPr>
            </w:pPr>
            <w:r>
              <w:rPr>
                <w:rFonts w:hint="eastAsia" w:ascii="宋体" w:hAnsi="宋体" w:eastAsia="宋体" w:cs="宋体"/>
                <w:color w:val="auto"/>
                <w:kern w:val="2"/>
                <w:sz w:val="21"/>
                <w:szCs w:val="21"/>
                <w:lang w:val="en-US" w:eastAsia="zh-CN" w:bidi="ar-SA"/>
              </w:rPr>
              <w:t>2）</w:t>
            </w:r>
            <w:r>
              <w:rPr>
                <w:rFonts w:hint="eastAsia" w:hAnsi="宋体" w:eastAsia="宋体" w:cs="宋体"/>
                <w:color w:val="auto"/>
                <w:kern w:val="2"/>
                <w:sz w:val="21"/>
                <w:highlight w:val="none"/>
              </w:rPr>
              <w:t xml:space="preserve">质疑接收：刘先生 </w:t>
            </w:r>
            <w:r>
              <w:rPr>
                <w:rFonts w:hint="eastAsia" w:hAnsi="宋体" w:eastAsia="宋体" w:cs="宋体"/>
                <w:color w:val="auto"/>
                <w:kern w:val="2"/>
                <w:sz w:val="21"/>
                <w:highlight w:val="none"/>
                <w:lang w:val="en-US" w:eastAsia="zh-CN"/>
              </w:rPr>
              <w:t xml:space="preserve">  电话</w:t>
            </w:r>
            <w:r>
              <w:rPr>
                <w:rFonts w:hint="eastAsia" w:hAnsi="宋体" w:eastAsia="宋体" w:cs="宋体"/>
                <w:color w:val="auto"/>
                <w:kern w:val="2"/>
                <w:sz w:val="21"/>
                <w:highlight w:val="none"/>
              </w:rPr>
              <w:t>：</w:t>
            </w:r>
            <w:r>
              <w:rPr>
                <w:rFonts w:hint="eastAsia" w:hAnsi="宋体" w:eastAsia="宋体" w:cs="宋体"/>
                <w:color w:val="auto"/>
                <w:kern w:val="2"/>
                <w:sz w:val="21"/>
                <w:highlight w:val="none"/>
                <w:lang w:eastAsia="zh-CN"/>
              </w:rPr>
              <w:t>0574-89590710</w:t>
            </w:r>
          </w:p>
          <w:p w14:paraId="7232243F">
            <w:pPr>
              <w:numPr>
                <w:ilvl w:val="0"/>
                <w:numId w:val="0"/>
              </w:numPr>
              <w:adjustRightInd/>
              <w:spacing w:line="336" w:lineRule="auto"/>
              <w:textAlignment w:val="auto"/>
              <w:rPr>
                <w:rFonts w:hint="eastAsia" w:hAnsi="宋体" w:eastAsia="宋体" w:cs="宋体"/>
                <w:color w:val="auto"/>
                <w:kern w:val="2"/>
                <w:sz w:val="21"/>
                <w:highlight w:val="none"/>
              </w:rPr>
            </w:pPr>
            <w:r>
              <w:rPr>
                <w:rFonts w:hint="eastAsia" w:ascii="宋体" w:hAnsi="宋体" w:eastAsia="宋体" w:cs="宋体"/>
                <w:color w:val="auto"/>
                <w:kern w:val="2"/>
                <w:sz w:val="21"/>
                <w:szCs w:val="21"/>
                <w:lang w:val="en-US" w:eastAsia="zh-CN" w:bidi="ar-SA"/>
              </w:rPr>
              <w:t>3）</w:t>
            </w:r>
            <w:r>
              <w:rPr>
                <w:rFonts w:hint="eastAsia" w:hAnsi="宋体" w:eastAsia="宋体" w:cs="宋体"/>
                <w:color w:val="auto"/>
                <w:kern w:val="2"/>
                <w:sz w:val="21"/>
                <w:highlight w:val="none"/>
              </w:rPr>
              <w:t>地址：</w:t>
            </w:r>
            <w:r>
              <w:rPr>
                <w:rFonts w:hint="eastAsia" w:hAnsi="宋体" w:eastAsia="宋体" w:cs="宋体"/>
                <w:color w:val="auto"/>
                <w:kern w:val="2"/>
                <w:sz w:val="21"/>
                <w:highlight w:val="none"/>
                <w:lang w:eastAsia="zh-CN"/>
              </w:rPr>
              <w:t>慈溪市三北大街655号</w:t>
            </w:r>
          </w:p>
          <w:p w14:paraId="7E6228C1">
            <w:pPr>
              <w:numPr>
                <w:ilvl w:val="0"/>
                <w:numId w:val="0"/>
              </w:numPr>
              <w:adjustRightInd/>
              <w:spacing w:line="336" w:lineRule="auto"/>
              <w:textAlignment w:val="auto"/>
              <w:rPr>
                <w:rFonts w:hint="eastAsia" w:hAnsi="宋体" w:eastAsia="宋体" w:cs="宋体"/>
                <w:color w:val="auto"/>
                <w:kern w:val="2"/>
                <w:sz w:val="21"/>
                <w:highlight w:val="none"/>
              </w:rPr>
            </w:pPr>
            <w:r>
              <w:rPr>
                <w:rFonts w:hint="eastAsia" w:ascii="宋体" w:hAnsi="宋体" w:eastAsia="宋体" w:cs="宋体"/>
                <w:color w:val="auto"/>
                <w:kern w:val="2"/>
                <w:sz w:val="21"/>
                <w:szCs w:val="21"/>
                <w:lang w:val="en-US" w:eastAsia="zh-CN" w:bidi="ar-SA"/>
              </w:rPr>
              <w:t>4）</w:t>
            </w:r>
            <w:r>
              <w:rPr>
                <w:rFonts w:hint="eastAsia" w:hAnsi="宋体" w:eastAsia="宋体" w:cs="宋体"/>
                <w:color w:val="auto"/>
                <w:kern w:val="2"/>
                <w:sz w:val="21"/>
                <w:highlight w:val="none"/>
              </w:rPr>
              <w:t>邮编：315300</w:t>
            </w:r>
          </w:p>
        </w:tc>
      </w:tr>
      <w:tr w14:paraId="78625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1E45070E">
            <w:pPr>
              <w:adjustRightInd/>
              <w:jc w:val="center"/>
              <w:rPr>
                <w:rFonts w:hint="default" w:hAnsi="宋体" w:eastAsia="宋体" w:cs="宋体"/>
                <w:color w:val="auto"/>
                <w:sz w:val="21"/>
                <w:highlight w:val="none"/>
                <w:lang w:val="en-US" w:eastAsia="zh-CN"/>
              </w:rPr>
            </w:pPr>
            <w:r>
              <w:rPr>
                <w:rFonts w:hint="eastAsia" w:hAnsi="宋体" w:eastAsia="宋体" w:cs="宋体"/>
                <w:color w:val="auto"/>
                <w:sz w:val="21"/>
                <w:highlight w:val="none"/>
                <w:lang w:val="en-US" w:eastAsia="zh-CN"/>
              </w:rPr>
              <w:t>2</w:t>
            </w:r>
          </w:p>
        </w:tc>
        <w:tc>
          <w:tcPr>
            <w:tcW w:w="1381" w:type="dxa"/>
            <w:tcBorders>
              <w:top w:val="single" w:color="auto" w:sz="4" w:space="0"/>
              <w:left w:val="single" w:color="auto" w:sz="4" w:space="0"/>
              <w:bottom w:val="single" w:color="auto" w:sz="4" w:space="0"/>
              <w:right w:val="single" w:color="auto" w:sz="4" w:space="0"/>
            </w:tcBorders>
            <w:vAlign w:val="center"/>
          </w:tcPr>
          <w:p w14:paraId="48BDF261">
            <w:pPr>
              <w:numPr>
                <w:ilvl w:val="0"/>
                <w:numId w:val="0"/>
              </w:numPr>
              <w:adjustRightInd/>
              <w:spacing w:line="336" w:lineRule="auto"/>
              <w:jc w:val="center"/>
              <w:textAlignment w:val="auto"/>
              <w:rPr>
                <w:rFonts w:hint="eastAsia" w:ascii="宋体" w:hAnsi="宋体" w:eastAsia="宋体" w:cs="宋体"/>
                <w:color w:val="auto"/>
                <w:kern w:val="2"/>
                <w:sz w:val="21"/>
                <w:highlight w:val="none"/>
                <w:lang w:val="en-US" w:eastAsia="zh-CN"/>
              </w:rPr>
            </w:pPr>
            <w:r>
              <w:rPr>
                <w:rFonts w:hint="eastAsia" w:ascii="宋体" w:hAnsi="宋体" w:eastAsia="宋体" w:cs="宋体"/>
                <w:color w:val="auto"/>
                <w:kern w:val="2"/>
                <w:sz w:val="21"/>
                <w:highlight w:val="none"/>
              </w:rPr>
              <w:t>项目属性</w:t>
            </w:r>
          </w:p>
        </w:tc>
        <w:tc>
          <w:tcPr>
            <w:tcW w:w="7166" w:type="dxa"/>
            <w:tcBorders>
              <w:top w:val="single" w:color="auto" w:sz="4" w:space="0"/>
              <w:left w:val="single" w:color="auto" w:sz="4" w:space="0"/>
              <w:bottom w:val="single" w:color="auto" w:sz="4" w:space="0"/>
              <w:right w:val="single" w:color="auto" w:sz="4" w:space="0"/>
            </w:tcBorders>
            <w:vAlign w:val="center"/>
          </w:tcPr>
          <w:p w14:paraId="71DA610E">
            <w:pPr>
              <w:numPr>
                <w:ilvl w:val="0"/>
                <w:numId w:val="0"/>
              </w:numPr>
              <w:adjustRightInd/>
              <w:spacing w:line="336" w:lineRule="auto"/>
              <w:textAlignment w:val="auto"/>
              <w:rPr>
                <w:rFonts w:hint="default" w:ascii="宋体" w:hAnsi="宋体" w:eastAsia="宋体" w:cs="宋体"/>
                <w:color w:val="auto"/>
                <w:kern w:val="2"/>
                <w:sz w:val="21"/>
                <w:highlight w:val="none"/>
                <w:lang w:val="en-US" w:eastAsia="zh-CN"/>
              </w:rPr>
            </w:pPr>
            <w:r>
              <w:rPr>
                <w:rFonts w:hint="eastAsia" w:ascii="宋体" w:hAnsi="宋体" w:eastAsia="宋体" w:cs="宋体"/>
                <w:color w:val="auto"/>
                <w:kern w:val="2"/>
                <w:sz w:val="21"/>
                <w:highlight w:val="none"/>
                <w:lang w:val="en-US" w:eastAsia="zh-CN"/>
              </w:rPr>
              <w:t>货物类</w:t>
            </w:r>
          </w:p>
        </w:tc>
      </w:tr>
      <w:tr w14:paraId="11707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3DEE668F">
            <w:pPr>
              <w:adjustRightInd/>
              <w:jc w:val="center"/>
              <w:rPr>
                <w:rFonts w:hint="default" w:hAnsi="宋体" w:eastAsia="宋体" w:cs="宋体"/>
                <w:color w:val="auto"/>
                <w:sz w:val="21"/>
                <w:highlight w:val="none"/>
                <w:lang w:val="en-US" w:eastAsia="zh-CN"/>
              </w:rPr>
            </w:pPr>
            <w:r>
              <w:rPr>
                <w:rFonts w:hint="eastAsia" w:hAnsi="宋体" w:eastAsia="宋体" w:cs="宋体"/>
                <w:color w:val="auto"/>
                <w:sz w:val="21"/>
                <w:highlight w:val="none"/>
                <w:lang w:val="en-US" w:eastAsia="zh-CN"/>
              </w:rPr>
              <w:t>3</w:t>
            </w:r>
          </w:p>
        </w:tc>
        <w:tc>
          <w:tcPr>
            <w:tcW w:w="1381" w:type="dxa"/>
            <w:tcBorders>
              <w:top w:val="single" w:color="auto" w:sz="4" w:space="0"/>
              <w:left w:val="single" w:color="auto" w:sz="4" w:space="0"/>
              <w:bottom w:val="single" w:color="auto" w:sz="4" w:space="0"/>
              <w:right w:val="single" w:color="auto" w:sz="4" w:space="0"/>
            </w:tcBorders>
            <w:vAlign w:val="center"/>
          </w:tcPr>
          <w:p w14:paraId="000A7E54">
            <w:pPr>
              <w:numPr>
                <w:ilvl w:val="0"/>
                <w:numId w:val="0"/>
              </w:numPr>
              <w:adjustRightInd/>
              <w:spacing w:line="336" w:lineRule="auto"/>
              <w:jc w:val="center"/>
              <w:textAlignment w:val="auto"/>
              <w:rPr>
                <w:rFonts w:hint="eastAsia" w:ascii="宋体" w:hAnsi="宋体" w:eastAsia="宋体" w:cs="宋体"/>
                <w:color w:val="auto"/>
                <w:kern w:val="2"/>
                <w:sz w:val="21"/>
                <w:highlight w:val="none"/>
                <w:lang w:val="en-US" w:eastAsia="zh-CN"/>
              </w:rPr>
            </w:pPr>
            <w:r>
              <w:rPr>
                <w:rFonts w:hint="eastAsia" w:ascii="宋体" w:hAnsi="宋体" w:eastAsia="宋体" w:cs="宋体"/>
                <w:color w:val="auto"/>
                <w:kern w:val="2"/>
                <w:sz w:val="21"/>
                <w:highlight w:val="none"/>
              </w:rPr>
              <w:t>是否允许采购进口产品</w:t>
            </w:r>
          </w:p>
        </w:tc>
        <w:tc>
          <w:tcPr>
            <w:tcW w:w="7166" w:type="dxa"/>
            <w:tcBorders>
              <w:top w:val="single" w:color="auto" w:sz="4" w:space="0"/>
              <w:left w:val="single" w:color="auto" w:sz="4" w:space="0"/>
              <w:bottom w:val="single" w:color="auto" w:sz="4" w:space="0"/>
              <w:right w:val="single" w:color="auto" w:sz="4" w:space="0"/>
            </w:tcBorders>
            <w:vAlign w:val="center"/>
          </w:tcPr>
          <w:p w14:paraId="17E50667">
            <w:pPr>
              <w:numPr>
                <w:ilvl w:val="0"/>
                <w:numId w:val="0"/>
              </w:numPr>
              <w:adjustRightInd/>
              <w:spacing w:line="336" w:lineRule="auto"/>
              <w:textAlignment w:val="auto"/>
              <w:rPr>
                <w:rFonts w:hint="eastAsia" w:ascii="宋体" w:hAnsi="宋体" w:eastAsia="宋体" w:cs="宋体"/>
                <w:color w:val="auto"/>
                <w:kern w:val="2"/>
                <w:sz w:val="21"/>
                <w:highlight w:val="none"/>
                <w:lang w:val="en-US" w:eastAsia="zh-CN"/>
              </w:rPr>
            </w:pPr>
            <w:r>
              <w:rPr>
                <w:rFonts w:hint="eastAsia" w:ascii="宋体" w:hAnsi="宋体" w:eastAsia="宋体" w:cs="宋体"/>
                <w:color w:val="auto"/>
                <w:kern w:val="2"/>
                <w:sz w:val="21"/>
                <w:highlight w:val="none"/>
              </w:rPr>
              <w:t>本项目不允许采购进口产品。</w:t>
            </w:r>
          </w:p>
        </w:tc>
      </w:tr>
      <w:tr w14:paraId="4A235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4F562855">
            <w:pPr>
              <w:adjustRightInd/>
              <w:jc w:val="center"/>
              <w:rPr>
                <w:rFonts w:hint="eastAsia" w:hAnsi="宋体" w:eastAsia="宋体" w:cs="宋体"/>
                <w:color w:val="auto"/>
                <w:sz w:val="21"/>
                <w:highlight w:val="none"/>
                <w:lang w:eastAsia="zh-CN"/>
              </w:rPr>
            </w:pPr>
            <w:r>
              <w:rPr>
                <w:rFonts w:hint="eastAsia" w:hAnsi="宋体" w:eastAsia="宋体" w:cs="宋体"/>
                <w:color w:val="auto"/>
                <w:sz w:val="21"/>
                <w:highlight w:val="none"/>
              </w:rPr>
              <w:t>★</w:t>
            </w:r>
            <w:r>
              <w:rPr>
                <w:rFonts w:hint="eastAsia" w:hAnsi="宋体" w:eastAsia="宋体" w:cs="宋体"/>
                <w:color w:val="auto"/>
                <w:sz w:val="21"/>
                <w:highlight w:val="none"/>
                <w:lang w:val="en-US" w:eastAsia="zh-CN"/>
              </w:rPr>
              <w:t>4</w:t>
            </w:r>
          </w:p>
        </w:tc>
        <w:tc>
          <w:tcPr>
            <w:tcW w:w="1381" w:type="dxa"/>
            <w:tcBorders>
              <w:top w:val="single" w:color="auto" w:sz="4" w:space="0"/>
              <w:left w:val="single" w:color="auto" w:sz="4" w:space="0"/>
              <w:bottom w:val="single" w:color="auto" w:sz="4" w:space="0"/>
              <w:right w:val="single" w:color="auto" w:sz="4" w:space="0"/>
            </w:tcBorders>
            <w:shd w:val="clear" w:color="auto" w:fill="auto"/>
            <w:vAlign w:val="center"/>
          </w:tcPr>
          <w:p w14:paraId="722131BA">
            <w:pPr>
              <w:adjustRightInd/>
              <w:jc w:val="center"/>
              <w:rPr>
                <w:rFonts w:hint="eastAsia" w:ascii="宋体" w:hAnsi="宋体" w:eastAsia="宋体" w:cs="宋体"/>
                <w:color w:val="auto"/>
                <w:sz w:val="21"/>
                <w:szCs w:val="21"/>
                <w:highlight w:val="none"/>
                <w:lang w:val="en-US" w:eastAsia="zh-CN" w:bidi="ar-SA"/>
              </w:rPr>
            </w:pPr>
            <w:r>
              <w:rPr>
                <w:rFonts w:hint="eastAsia" w:hAnsi="宋体" w:eastAsia="宋体" w:cs="宋体"/>
                <w:color w:val="auto"/>
                <w:sz w:val="21"/>
                <w:highlight w:val="none"/>
              </w:rPr>
              <w:t>投标报价和预算</w:t>
            </w:r>
          </w:p>
        </w:tc>
        <w:tc>
          <w:tcPr>
            <w:tcW w:w="7166" w:type="dxa"/>
            <w:tcBorders>
              <w:top w:val="single" w:color="auto" w:sz="4" w:space="0"/>
              <w:left w:val="single" w:color="auto" w:sz="4" w:space="0"/>
              <w:bottom w:val="single" w:color="auto" w:sz="4" w:space="0"/>
              <w:right w:val="single" w:color="auto" w:sz="4" w:space="0"/>
            </w:tcBorders>
            <w:shd w:val="clear" w:color="auto" w:fill="auto"/>
            <w:vAlign w:val="center"/>
          </w:tcPr>
          <w:p w14:paraId="2D0E6F77">
            <w:pPr>
              <w:adjustRightInd/>
              <w:spacing w:line="288" w:lineRule="auto"/>
              <w:textAlignment w:val="auto"/>
              <w:rPr>
                <w:rFonts w:hAnsi="宋体" w:eastAsia="宋体" w:cs="宋体"/>
                <w:b/>
                <w:bCs/>
                <w:color w:val="auto"/>
                <w:kern w:val="2"/>
                <w:sz w:val="21"/>
                <w:highlight w:val="none"/>
              </w:rPr>
            </w:pPr>
            <w:r>
              <w:rPr>
                <w:rFonts w:hint="eastAsia" w:hAnsi="宋体" w:eastAsia="宋体" w:cs="宋体"/>
                <w:b/>
                <w:bCs/>
                <w:color w:val="auto"/>
                <w:kern w:val="2"/>
                <w:sz w:val="21"/>
                <w:highlight w:val="none"/>
              </w:rPr>
              <w:t>投标报价及费用：</w:t>
            </w:r>
          </w:p>
          <w:p w14:paraId="11053909">
            <w:pPr>
              <w:numPr>
                <w:ilvl w:val="0"/>
                <w:numId w:val="0"/>
              </w:numPr>
              <w:adjustRightInd/>
              <w:spacing w:line="336" w:lineRule="auto"/>
              <w:textAlignment w:val="auto"/>
              <w:rPr>
                <w:rFonts w:hAnsi="宋体" w:eastAsia="宋体" w:cs="宋体"/>
                <w:color w:val="auto"/>
                <w:kern w:val="2"/>
                <w:sz w:val="21"/>
                <w:highlight w:val="none"/>
              </w:rPr>
            </w:pPr>
            <w:r>
              <w:rPr>
                <w:rFonts w:hint="eastAsia" w:hAnsi="宋体" w:eastAsia="宋体" w:cs="宋体"/>
                <w:color w:val="auto"/>
                <w:kern w:val="2"/>
                <w:sz w:val="21"/>
                <w:szCs w:val="21"/>
                <w:lang w:val="en-US" w:eastAsia="zh-CN" w:bidi="ar-SA"/>
              </w:rPr>
              <w:t>1</w:t>
            </w:r>
            <w:r>
              <w:rPr>
                <w:rFonts w:ascii="宋体" w:hAnsi="宋体" w:eastAsia="宋体" w:cs="宋体"/>
                <w:color w:val="auto"/>
                <w:kern w:val="2"/>
                <w:sz w:val="21"/>
                <w:szCs w:val="21"/>
                <w:lang w:val="en-US" w:eastAsia="zh-CN" w:bidi="ar-SA"/>
              </w:rPr>
              <w:t>）</w:t>
            </w:r>
            <w:r>
              <w:rPr>
                <w:rFonts w:hint="eastAsia" w:hAnsi="宋体" w:eastAsia="宋体" w:cs="宋体"/>
                <w:color w:val="auto"/>
                <w:kern w:val="2"/>
                <w:sz w:val="21"/>
                <w:highlight w:val="none"/>
              </w:rPr>
              <w:t>本项目投标应采用人民币报价。</w:t>
            </w:r>
          </w:p>
          <w:p w14:paraId="01256099">
            <w:pPr>
              <w:spacing w:line="400" w:lineRule="exact"/>
              <w:rPr>
                <w:rFonts w:hint="eastAsia" w:hAnsi="宋体" w:eastAsia="宋体" w:cs="宋体"/>
                <w:color w:val="auto"/>
                <w:sz w:val="21"/>
                <w:highlight w:val="none"/>
              </w:rPr>
            </w:pPr>
            <w:r>
              <w:rPr>
                <w:rFonts w:hint="eastAsia" w:hAnsi="宋体" w:eastAsia="宋体" w:cs="宋体"/>
                <w:color w:val="auto"/>
                <w:kern w:val="2"/>
                <w:sz w:val="21"/>
                <w:highlight w:val="none"/>
                <w:lang w:bidi="ar"/>
              </w:rPr>
              <w:t>2）</w:t>
            </w:r>
            <w:r>
              <w:rPr>
                <w:rFonts w:hint="eastAsia" w:hAnsi="宋体" w:eastAsia="宋体" w:cs="宋体"/>
                <w:color w:val="auto"/>
                <w:sz w:val="21"/>
                <w:highlight w:val="none"/>
              </w:rPr>
              <w:t>响应报价：</w:t>
            </w:r>
            <w:r>
              <w:rPr>
                <w:rFonts w:hint="eastAsia" w:hAnsi="宋体" w:eastAsia="宋体" w:cs="宋体"/>
                <w:color w:val="auto"/>
                <w:sz w:val="21"/>
                <w:highlight w:val="none"/>
                <w:lang w:val="en-US" w:eastAsia="zh-CN"/>
              </w:rPr>
              <w:t>响应</w:t>
            </w:r>
            <w:r>
              <w:rPr>
                <w:rFonts w:hint="eastAsia" w:hAnsi="宋体" w:eastAsia="宋体" w:cs="宋体"/>
                <w:color w:val="auto"/>
                <w:sz w:val="21"/>
                <w:highlight w:val="none"/>
              </w:rPr>
              <w:t>文件中价格全部采用人民币报价。</w:t>
            </w:r>
            <w:r>
              <w:rPr>
                <w:rFonts w:hint="eastAsia" w:hAnsi="宋体" w:eastAsia="宋体" w:cs="宋体"/>
                <w:color w:val="auto"/>
                <w:sz w:val="21"/>
                <w:highlight w:val="none"/>
                <w:lang w:val="en-US" w:eastAsia="zh-CN"/>
              </w:rPr>
              <w:t>采购</w:t>
            </w:r>
            <w:r>
              <w:rPr>
                <w:rFonts w:hint="eastAsia" w:hAnsi="宋体" w:eastAsia="宋体" w:cs="宋体"/>
                <w:color w:val="auto"/>
                <w:sz w:val="21"/>
                <w:highlight w:val="none"/>
              </w:rPr>
              <w:t>文件未列明，而</w:t>
            </w:r>
            <w:r>
              <w:rPr>
                <w:rFonts w:hint="eastAsia" w:hAnsi="宋体" w:eastAsia="宋体" w:cs="宋体"/>
                <w:color w:val="auto"/>
                <w:sz w:val="21"/>
                <w:highlight w:val="none"/>
                <w:lang w:val="en-US" w:eastAsia="zh-CN"/>
              </w:rPr>
              <w:t>供应商</w:t>
            </w:r>
            <w:r>
              <w:rPr>
                <w:rFonts w:hint="eastAsia" w:hAnsi="宋体" w:eastAsia="宋体" w:cs="宋体"/>
                <w:color w:val="auto"/>
                <w:sz w:val="21"/>
                <w:highlight w:val="none"/>
              </w:rPr>
              <w:t>认为必需的费用也需列入报价。</w:t>
            </w:r>
          </w:p>
          <w:p w14:paraId="29891EFE">
            <w:pPr>
              <w:adjustRightInd/>
              <w:snapToGrid w:val="0"/>
              <w:spacing w:before="24" w:beforeLines="10" w:after="24" w:afterLines="10"/>
              <w:textAlignment w:val="auto"/>
              <w:rPr>
                <w:rFonts w:hAnsi="宋体" w:eastAsia="宋体" w:cs="宋体"/>
                <w:b/>
                <w:color w:val="auto"/>
                <w:kern w:val="2"/>
                <w:sz w:val="21"/>
                <w:highlight w:val="none"/>
              </w:rPr>
            </w:pPr>
            <w:r>
              <w:rPr>
                <w:rFonts w:hint="eastAsia" w:hAnsi="宋体" w:eastAsia="宋体" w:cs="宋体"/>
                <w:b/>
                <w:color w:val="auto"/>
                <w:kern w:val="2"/>
                <w:sz w:val="21"/>
                <w:highlight w:val="none"/>
              </w:rPr>
              <w:t>3）最高限价详见《第一章  竞争性磋商公告》，供应商响应报价超过预算金额或最高限价的作无效标处理。</w:t>
            </w:r>
          </w:p>
          <w:p w14:paraId="583BFD23">
            <w:pPr>
              <w:adjustRightInd/>
              <w:spacing w:line="336" w:lineRule="auto"/>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4）不论投标结果如何，供应商均应自行承担应承担的全部费用。</w:t>
            </w:r>
          </w:p>
          <w:p w14:paraId="24D21E27">
            <w:pPr>
              <w:pStyle w:val="8"/>
              <w:adjustRightInd/>
              <w:rPr>
                <w:rFonts w:hAnsi="宋体" w:eastAsia="宋体" w:cs="宋体"/>
                <w:color w:val="auto"/>
                <w:sz w:val="21"/>
                <w:highlight w:val="none"/>
              </w:rPr>
            </w:pPr>
            <w:r>
              <w:rPr>
                <w:rFonts w:hint="eastAsia" w:hAnsi="宋体" w:eastAsia="宋体" w:cs="宋体"/>
                <w:color w:val="auto"/>
                <w:kern w:val="2"/>
                <w:sz w:val="21"/>
                <w:highlight w:val="none"/>
              </w:rPr>
              <w:t>5）招标代理服务费的收取标准：</w:t>
            </w:r>
            <w:r>
              <w:rPr>
                <w:rFonts w:hint="eastAsia" w:hAnsi="宋体" w:eastAsia="宋体" w:cs="宋体"/>
                <w:color w:val="auto"/>
                <w:sz w:val="21"/>
                <w:highlight w:val="none"/>
              </w:rPr>
              <w:t>招标公司按下表中</w:t>
            </w:r>
            <w:r>
              <w:rPr>
                <w:rFonts w:hint="eastAsia" w:hAnsi="宋体" w:eastAsia="宋体" w:cs="宋体"/>
                <w:color w:val="auto"/>
                <w:kern w:val="2"/>
                <w:sz w:val="21"/>
                <w:highlight w:val="none"/>
                <w:lang w:val="en-US" w:eastAsia="zh-CN"/>
              </w:rPr>
              <w:t>货物</w:t>
            </w:r>
            <w:r>
              <w:rPr>
                <w:rFonts w:hint="eastAsia" w:hAnsi="宋体" w:eastAsia="宋体" w:cs="宋体"/>
                <w:color w:val="auto"/>
                <w:kern w:val="2"/>
                <w:sz w:val="21"/>
                <w:highlight w:val="none"/>
              </w:rPr>
              <w:t>招标的费用</w:t>
            </w:r>
            <w:r>
              <w:rPr>
                <w:rFonts w:hint="eastAsia" w:hAnsi="宋体" w:eastAsia="宋体" w:cs="宋体"/>
                <w:color w:val="auto"/>
                <w:sz w:val="21"/>
                <w:highlight w:val="none"/>
              </w:rPr>
              <w:t>标准，根据成交金额，向成交人收取</w:t>
            </w:r>
            <w:r>
              <w:rPr>
                <w:rFonts w:hint="eastAsia" w:hAnsi="宋体" w:eastAsia="宋体" w:cs="宋体"/>
                <w:color w:val="auto"/>
                <w:kern w:val="2"/>
                <w:sz w:val="21"/>
                <w:highlight w:val="none"/>
              </w:rPr>
              <w:t>招标代理服务费</w:t>
            </w:r>
            <w:r>
              <w:rPr>
                <w:rFonts w:hint="eastAsia" w:hAnsi="宋体" w:eastAsia="宋体" w:cs="宋体"/>
                <w:color w:val="auto"/>
                <w:sz w:val="21"/>
                <w:highlight w:val="none"/>
              </w:rPr>
              <w:t>。(本项目固定收费</w:t>
            </w:r>
            <w:r>
              <w:rPr>
                <w:rFonts w:hint="eastAsia" w:hAnsi="宋体" w:eastAsia="宋体" w:cs="宋体"/>
                <w:color w:val="auto"/>
                <w:sz w:val="21"/>
                <w:highlight w:val="none"/>
                <w:lang w:val="en-US" w:eastAsia="zh-CN"/>
              </w:rPr>
              <w:t>3</w:t>
            </w:r>
            <w:r>
              <w:rPr>
                <w:rFonts w:hint="eastAsia" w:hAnsi="宋体" w:eastAsia="宋体" w:cs="宋体"/>
                <w:color w:val="auto"/>
                <w:sz w:val="21"/>
                <w:highlight w:val="none"/>
              </w:rPr>
              <w:t>000元整)</w:t>
            </w:r>
          </w:p>
          <w:tbl>
            <w:tblPr>
              <w:tblStyle w:val="26"/>
              <w:tblW w:w="7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586"/>
              <w:gridCol w:w="1250"/>
              <w:gridCol w:w="1266"/>
              <w:gridCol w:w="1177"/>
            </w:tblGrid>
            <w:tr w14:paraId="530F9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33" w:hRule="atLeast"/>
                <w:jc w:val="center"/>
              </w:trPr>
              <w:tc>
                <w:tcPr>
                  <w:tcW w:w="3586"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500">
                          <wpsCustomData:border w:val="single" w:color="auto" w:sz="4" w:space="0"/>
                        </wpsCustomData:diagonal>
                        <wpsCustomData:diagonal from="30000" to="10000">
                          <wpsCustomData:border w:val="single" w:color="auto" w:sz="4" w:space="0"/>
                        </wpsCustomData:diagonal>
                      </wpsCustomData:diagonals>
                    </mc:Choice>
                  </mc:AlternateContent>
                </w:tcPr>
                <w:p w14:paraId="508B3B37">
                  <w:pPr>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baseline"/>
                    <w:rPr>
                      <w:rFonts w:hint="eastAsia" w:ascii="宋体" w:hAnsi="宋体" w:eastAsia="宋体" w:cs="宋体"/>
                      <w:b/>
                      <w:color w:val="auto"/>
                      <w:sz w:val="21"/>
                      <w:szCs w:val="21"/>
                      <w:highlight w:val="none"/>
                    </w:rPr>
                  </w:pPr>
                </w:p>
                <w:p w14:paraId="5907EE5D">
                  <w:pPr>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baseline"/>
                    <w:rPr>
                      <w:rFonts w:hint="eastAsia" w:ascii="宋体" w:hAnsi="宋体" w:eastAsia="宋体" w:cs="宋体"/>
                      <w:b/>
                      <w:color w:val="auto"/>
                      <w:sz w:val="21"/>
                      <w:szCs w:val="21"/>
                      <w:highlight w:val="none"/>
                    </w:rPr>
                  </w:pPr>
                </w:p>
                <w:p w14:paraId="49CA8708">
                  <w:pPr>
                    <w:keepNext w:val="0"/>
                    <w:keepLines w:val="0"/>
                    <w:pageBreakBefore w:val="0"/>
                    <w:widowControl w:val="0"/>
                    <w:kinsoku/>
                    <w:wordWrap/>
                    <w:overflowPunct/>
                    <w:topLinePunct w:val="0"/>
                    <w:autoSpaceDE/>
                    <w:autoSpaceDN/>
                    <w:bidi w:val="0"/>
                    <w:adjustRightInd/>
                    <w:snapToGrid w:val="0"/>
                    <w:spacing w:beforeLines="0" w:afterLines="0" w:line="240" w:lineRule="auto"/>
                    <w:textAlignment w:val="baseline"/>
                    <mc:AlternateContent>
                      <mc:Choice Requires="wpsCustomData">
                        <wpsCustomData:diagonalParaType/>
                      </mc:Choice>
                    </mc:AlternateConten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金额（万元）</w:t>
                  </w:r>
                </w:p>
                <w:p w14:paraId="63493364">
                  <w:pPr>
                    <w:keepNext w:val="0"/>
                    <w:keepLines w:val="0"/>
                    <w:pageBreakBefore w:val="0"/>
                    <w:widowControl w:val="0"/>
                    <w:kinsoku/>
                    <w:wordWrap/>
                    <w:overflowPunct/>
                    <w:topLinePunct w:val="0"/>
                    <w:autoSpaceDE/>
                    <w:autoSpaceDN/>
                    <w:bidi w:val="0"/>
                    <w:adjustRightInd/>
                    <w:snapToGrid w:val="0"/>
                    <w:spacing w:beforeLines="0" w:afterLines="0" w:line="240" w:lineRule="auto"/>
                    <w:ind w:firstLine="422" w:firstLineChars="200"/>
                    <w:textAlignment w:val="baseline"/>
                    <mc:AlternateContent>
                      <mc:Choice Requires="wpsCustomData">
                        <wpsCustomData:diagonalParaType/>
                      </mc:Choice>
                    </mc:AlternateContent>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费率</w:t>
                  </w:r>
                </w:p>
                <w:p w14:paraId="68DDF792">
                  <w:pPr>
                    <w:keepNext w:val="0"/>
                    <w:keepLines w:val="0"/>
                    <w:pageBreakBefore w:val="0"/>
                    <w:widowControl w:val="0"/>
                    <w:kinsoku/>
                    <w:wordWrap/>
                    <w:overflowPunct/>
                    <w:topLinePunct w:val="0"/>
                    <w:autoSpaceDE/>
                    <w:autoSpaceDN/>
                    <w:bidi w:val="0"/>
                    <w:adjustRightInd/>
                    <w:snapToGrid/>
                    <w:spacing w:beforeLines="0" w:afterLines="0" w:line="240" w:lineRule="auto"/>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服务类</w:t>
                  </w:r>
                  <w:r>
                    <w:rPr>
                      <w:rFonts w:hint="eastAsia" w:hAnsi="宋体" w:eastAsia="宋体" w:cs="宋体"/>
                      <w:b/>
                      <w:color w:val="auto"/>
                      <w:sz w:val="21"/>
                      <w:szCs w:val="21"/>
                      <w:highlight w:val="none"/>
                      <w:lang w:val="en-US" w:eastAsia="zh-CN"/>
                    </w:rPr>
                    <w:t>型</w:t>
                  </w:r>
                </w:p>
              </w:tc>
              <w:tc>
                <w:tcPr>
                  <w:tcW w:w="1250" w:type="dxa"/>
                  <w:noWrap w:val="0"/>
                  <w:tcMar>
                    <w:top w:w="30" w:type="dxa"/>
                    <w:left w:w="150" w:type="dxa"/>
                    <w:bottom w:w="30" w:type="dxa"/>
                    <w:right w:w="150" w:type="dxa"/>
                  </w:tcMar>
                  <w:vAlign w:val="center"/>
                </w:tcPr>
                <w:p w14:paraId="5003063C">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货物</w:t>
                  </w:r>
                </w:p>
                <w:p w14:paraId="3A9376FD">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招标</w:t>
                  </w:r>
                </w:p>
              </w:tc>
              <w:tc>
                <w:tcPr>
                  <w:tcW w:w="1266" w:type="dxa"/>
                  <w:noWrap w:val="0"/>
                  <w:tcMar>
                    <w:top w:w="30" w:type="dxa"/>
                    <w:left w:w="150" w:type="dxa"/>
                    <w:bottom w:w="30" w:type="dxa"/>
                    <w:right w:w="150" w:type="dxa"/>
                  </w:tcMar>
                  <w:vAlign w:val="center"/>
                </w:tcPr>
                <w:p w14:paraId="0E60F52E">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服务</w:t>
                  </w:r>
                </w:p>
                <w:p w14:paraId="44A579F9">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招标</w:t>
                  </w:r>
                </w:p>
              </w:tc>
              <w:tc>
                <w:tcPr>
                  <w:tcW w:w="1177" w:type="dxa"/>
                  <w:noWrap w:val="0"/>
                  <w:tcMar>
                    <w:top w:w="30" w:type="dxa"/>
                    <w:left w:w="150" w:type="dxa"/>
                    <w:bottom w:w="30" w:type="dxa"/>
                    <w:right w:w="150" w:type="dxa"/>
                  </w:tcMar>
                  <w:vAlign w:val="center"/>
                </w:tcPr>
                <w:p w14:paraId="2A0E54AE">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工程</w:t>
                  </w:r>
                </w:p>
                <w:p w14:paraId="1566039F">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招标</w:t>
                  </w:r>
                </w:p>
              </w:tc>
            </w:tr>
            <w:tr w14:paraId="15CF5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3586" w:type="dxa"/>
                  <w:noWrap w:val="0"/>
                  <w:tcMar>
                    <w:top w:w="30" w:type="dxa"/>
                    <w:left w:w="150" w:type="dxa"/>
                    <w:bottom w:w="30" w:type="dxa"/>
                    <w:right w:w="150" w:type="dxa"/>
                  </w:tcMar>
                  <w:vAlign w:val="center"/>
                </w:tcPr>
                <w:p w14:paraId="34A3619B">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100以下</w:t>
                  </w:r>
                </w:p>
              </w:tc>
              <w:tc>
                <w:tcPr>
                  <w:tcW w:w="1250" w:type="dxa"/>
                  <w:noWrap w:val="0"/>
                  <w:tcMar>
                    <w:top w:w="30" w:type="dxa"/>
                    <w:left w:w="150" w:type="dxa"/>
                    <w:bottom w:w="30" w:type="dxa"/>
                    <w:right w:w="150" w:type="dxa"/>
                  </w:tcMar>
                  <w:vAlign w:val="center"/>
                </w:tcPr>
                <w:p w14:paraId="362C8F78">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w:t>
                  </w:r>
                </w:p>
              </w:tc>
              <w:tc>
                <w:tcPr>
                  <w:tcW w:w="1266" w:type="dxa"/>
                  <w:noWrap w:val="0"/>
                  <w:tcMar>
                    <w:top w:w="30" w:type="dxa"/>
                    <w:left w:w="150" w:type="dxa"/>
                    <w:bottom w:w="30" w:type="dxa"/>
                    <w:right w:w="150" w:type="dxa"/>
                  </w:tcMar>
                  <w:vAlign w:val="center"/>
                </w:tcPr>
                <w:p w14:paraId="7BEC8E25">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w:t>
                  </w:r>
                </w:p>
              </w:tc>
              <w:tc>
                <w:tcPr>
                  <w:tcW w:w="1177" w:type="dxa"/>
                  <w:noWrap w:val="0"/>
                  <w:tcMar>
                    <w:top w:w="30" w:type="dxa"/>
                    <w:left w:w="150" w:type="dxa"/>
                    <w:bottom w:w="30" w:type="dxa"/>
                    <w:right w:w="150" w:type="dxa"/>
                  </w:tcMar>
                  <w:vAlign w:val="center"/>
                </w:tcPr>
                <w:p w14:paraId="5D689B76">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r>
            <w:tr w14:paraId="7A8F7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3586" w:type="dxa"/>
                  <w:noWrap w:val="0"/>
                  <w:tcMar>
                    <w:top w:w="30" w:type="dxa"/>
                    <w:left w:w="150" w:type="dxa"/>
                    <w:bottom w:w="30" w:type="dxa"/>
                    <w:right w:w="150" w:type="dxa"/>
                  </w:tcMar>
                  <w:vAlign w:val="center"/>
                </w:tcPr>
                <w:p w14:paraId="42C456FC">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100-500</w:t>
                  </w:r>
                </w:p>
              </w:tc>
              <w:tc>
                <w:tcPr>
                  <w:tcW w:w="1250" w:type="dxa"/>
                  <w:noWrap w:val="0"/>
                  <w:tcMar>
                    <w:top w:w="30" w:type="dxa"/>
                    <w:left w:w="150" w:type="dxa"/>
                    <w:bottom w:w="30" w:type="dxa"/>
                    <w:right w:w="150" w:type="dxa"/>
                  </w:tcMar>
                  <w:vAlign w:val="center"/>
                </w:tcPr>
                <w:p w14:paraId="26D63DD9">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1266" w:type="dxa"/>
                  <w:noWrap w:val="0"/>
                  <w:tcMar>
                    <w:top w:w="30" w:type="dxa"/>
                    <w:left w:w="150" w:type="dxa"/>
                    <w:bottom w:w="30" w:type="dxa"/>
                    <w:right w:w="150" w:type="dxa"/>
                  </w:tcMar>
                  <w:vAlign w:val="center"/>
                </w:tcPr>
                <w:p w14:paraId="220C4C57">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0.8%</w:t>
                  </w:r>
                </w:p>
              </w:tc>
              <w:tc>
                <w:tcPr>
                  <w:tcW w:w="1177" w:type="dxa"/>
                  <w:noWrap w:val="0"/>
                  <w:tcMar>
                    <w:top w:w="30" w:type="dxa"/>
                    <w:left w:w="150" w:type="dxa"/>
                    <w:bottom w:w="30" w:type="dxa"/>
                    <w:right w:w="150" w:type="dxa"/>
                  </w:tcMar>
                  <w:vAlign w:val="center"/>
                </w:tcPr>
                <w:p w14:paraId="256A0C57">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0.7%</w:t>
                  </w:r>
                </w:p>
              </w:tc>
            </w:tr>
            <w:tr w14:paraId="05250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3586" w:type="dxa"/>
                  <w:noWrap w:val="0"/>
                  <w:tcMar>
                    <w:top w:w="30" w:type="dxa"/>
                    <w:left w:w="150" w:type="dxa"/>
                    <w:bottom w:w="30" w:type="dxa"/>
                    <w:right w:w="150" w:type="dxa"/>
                  </w:tcMar>
                  <w:vAlign w:val="center"/>
                </w:tcPr>
                <w:p w14:paraId="5B97EAEE">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500-1000</w:t>
                  </w:r>
                </w:p>
              </w:tc>
              <w:tc>
                <w:tcPr>
                  <w:tcW w:w="1250" w:type="dxa"/>
                  <w:noWrap w:val="0"/>
                  <w:tcMar>
                    <w:top w:w="30" w:type="dxa"/>
                    <w:left w:w="150" w:type="dxa"/>
                    <w:bottom w:w="30" w:type="dxa"/>
                    <w:right w:w="150" w:type="dxa"/>
                  </w:tcMar>
                  <w:vAlign w:val="center"/>
                </w:tcPr>
                <w:p w14:paraId="3D34C90E">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0.8%</w:t>
                  </w:r>
                </w:p>
              </w:tc>
              <w:tc>
                <w:tcPr>
                  <w:tcW w:w="1266" w:type="dxa"/>
                  <w:noWrap w:val="0"/>
                  <w:tcMar>
                    <w:top w:w="30" w:type="dxa"/>
                    <w:left w:w="150" w:type="dxa"/>
                    <w:bottom w:w="30" w:type="dxa"/>
                    <w:right w:w="150" w:type="dxa"/>
                  </w:tcMar>
                  <w:vAlign w:val="center"/>
                </w:tcPr>
                <w:p w14:paraId="30017F1B">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0.45%</w:t>
                  </w:r>
                </w:p>
              </w:tc>
              <w:tc>
                <w:tcPr>
                  <w:tcW w:w="1177" w:type="dxa"/>
                  <w:noWrap w:val="0"/>
                  <w:tcMar>
                    <w:top w:w="30" w:type="dxa"/>
                    <w:left w:w="150" w:type="dxa"/>
                    <w:bottom w:w="30" w:type="dxa"/>
                    <w:right w:w="150" w:type="dxa"/>
                  </w:tcMar>
                  <w:vAlign w:val="center"/>
                </w:tcPr>
                <w:p w14:paraId="5934D2FF">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0.55%</w:t>
                  </w:r>
                </w:p>
              </w:tc>
            </w:tr>
            <w:tr w14:paraId="578CE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3586" w:type="dxa"/>
                  <w:noWrap w:val="0"/>
                  <w:tcMar>
                    <w:top w:w="30" w:type="dxa"/>
                    <w:left w:w="150" w:type="dxa"/>
                    <w:bottom w:w="30" w:type="dxa"/>
                    <w:right w:w="150" w:type="dxa"/>
                  </w:tcMar>
                  <w:vAlign w:val="center"/>
                </w:tcPr>
                <w:p w14:paraId="4960D899">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1000-5000</w:t>
                  </w:r>
                </w:p>
              </w:tc>
              <w:tc>
                <w:tcPr>
                  <w:tcW w:w="1250" w:type="dxa"/>
                  <w:noWrap w:val="0"/>
                  <w:tcMar>
                    <w:top w:w="30" w:type="dxa"/>
                    <w:left w:w="150" w:type="dxa"/>
                    <w:bottom w:w="30" w:type="dxa"/>
                    <w:right w:w="150" w:type="dxa"/>
                  </w:tcMar>
                  <w:vAlign w:val="center"/>
                </w:tcPr>
                <w:p w14:paraId="288D5B68">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0.5%</w:t>
                  </w:r>
                </w:p>
              </w:tc>
              <w:tc>
                <w:tcPr>
                  <w:tcW w:w="1266" w:type="dxa"/>
                  <w:noWrap w:val="0"/>
                  <w:tcMar>
                    <w:top w:w="30" w:type="dxa"/>
                    <w:left w:w="150" w:type="dxa"/>
                    <w:bottom w:w="30" w:type="dxa"/>
                    <w:right w:w="150" w:type="dxa"/>
                  </w:tcMar>
                  <w:vAlign w:val="center"/>
                </w:tcPr>
                <w:p w14:paraId="14F54A16">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0.25%</w:t>
                  </w:r>
                </w:p>
              </w:tc>
              <w:tc>
                <w:tcPr>
                  <w:tcW w:w="1177" w:type="dxa"/>
                  <w:noWrap w:val="0"/>
                  <w:tcMar>
                    <w:top w:w="30" w:type="dxa"/>
                    <w:left w:w="150" w:type="dxa"/>
                    <w:bottom w:w="30" w:type="dxa"/>
                    <w:right w:w="150" w:type="dxa"/>
                  </w:tcMar>
                  <w:vAlign w:val="center"/>
                </w:tcPr>
                <w:p w14:paraId="67C1F014">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0.35%</w:t>
                  </w:r>
                </w:p>
              </w:tc>
            </w:tr>
            <w:tr w14:paraId="3135B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5" w:hRule="atLeast"/>
                <w:jc w:val="center"/>
              </w:trPr>
              <w:tc>
                <w:tcPr>
                  <w:tcW w:w="3586" w:type="dxa"/>
                  <w:noWrap w:val="0"/>
                  <w:tcMar>
                    <w:top w:w="30" w:type="dxa"/>
                    <w:left w:w="150" w:type="dxa"/>
                    <w:bottom w:w="30" w:type="dxa"/>
                    <w:right w:w="150" w:type="dxa"/>
                  </w:tcMar>
                  <w:vAlign w:val="center"/>
                </w:tcPr>
                <w:p w14:paraId="71F28217">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5000-10000</w:t>
                  </w:r>
                </w:p>
              </w:tc>
              <w:tc>
                <w:tcPr>
                  <w:tcW w:w="1250" w:type="dxa"/>
                  <w:noWrap w:val="0"/>
                  <w:tcMar>
                    <w:top w:w="30" w:type="dxa"/>
                    <w:left w:w="150" w:type="dxa"/>
                    <w:bottom w:w="30" w:type="dxa"/>
                    <w:right w:w="150" w:type="dxa"/>
                  </w:tcMar>
                  <w:vAlign w:val="center"/>
                </w:tcPr>
                <w:p w14:paraId="392BFCFD">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0.25%</w:t>
                  </w:r>
                </w:p>
              </w:tc>
              <w:tc>
                <w:tcPr>
                  <w:tcW w:w="1266" w:type="dxa"/>
                  <w:noWrap w:val="0"/>
                  <w:tcMar>
                    <w:top w:w="30" w:type="dxa"/>
                    <w:left w:w="150" w:type="dxa"/>
                    <w:bottom w:w="30" w:type="dxa"/>
                    <w:right w:w="150" w:type="dxa"/>
                  </w:tcMar>
                  <w:vAlign w:val="center"/>
                </w:tcPr>
                <w:p w14:paraId="5574729B">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0.1%</w:t>
                  </w:r>
                </w:p>
              </w:tc>
              <w:tc>
                <w:tcPr>
                  <w:tcW w:w="1177" w:type="dxa"/>
                  <w:noWrap w:val="0"/>
                  <w:tcMar>
                    <w:top w:w="30" w:type="dxa"/>
                    <w:left w:w="150" w:type="dxa"/>
                    <w:bottom w:w="30" w:type="dxa"/>
                    <w:right w:w="150" w:type="dxa"/>
                  </w:tcMar>
                  <w:vAlign w:val="center"/>
                </w:tcPr>
                <w:p w14:paraId="54117E1B">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0.2%</w:t>
                  </w:r>
                </w:p>
              </w:tc>
            </w:tr>
            <w:tr w14:paraId="6A4F4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7" w:hRule="atLeast"/>
                <w:jc w:val="center"/>
              </w:trPr>
              <w:tc>
                <w:tcPr>
                  <w:tcW w:w="3586" w:type="dxa"/>
                  <w:noWrap w:val="0"/>
                  <w:tcMar>
                    <w:top w:w="30" w:type="dxa"/>
                    <w:left w:w="150" w:type="dxa"/>
                    <w:bottom w:w="30" w:type="dxa"/>
                    <w:right w:w="150" w:type="dxa"/>
                  </w:tcMar>
                  <w:vAlign w:val="center"/>
                </w:tcPr>
                <w:p w14:paraId="5E1D044A">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1亿～5亿</w:t>
                  </w:r>
                </w:p>
              </w:tc>
              <w:tc>
                <w:tcPr>
                  <w:tcW w:w="1250" w:type="dxa"/>
                  <w:noWrap w:val="0"/>
                  <w:tcMar>
                    <w:top w:w="30" w:type="dxa"/>
                    <w:left w:w="150" w:type="dxa"/>
                    <w:bottom w:w="30" w:type="dxa"/>
                    <w:right w:w="150" w:type="dxa"/>
                  </w:tcMar>
                  <w:vAlign w:val="center"/>
                </w:tcPr>
                <w:p w14:paraId="75C21E95">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c>
                <w:tcPr>
                  <w:tcW w:w="1266" w:type="dxa"/>
                  <w:noWrap w:val="0"/>
                  <w:tcMar>
                    <w:top w:w="30" w:type="dxa"/>
                    <w:left w:w="150" w:type="dxa"/>
                    <w:bottom w:w="30" w:type="dxa"/>
                    <w:right w:w="150" w:type="dxa"/>
                  </w:tcMar>
                  <w:vAlign w:val="center"/>
                </w:tcPr>
                <w:p w14:paraId="55E43841">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c>
                <w:tcPr>
                  <w:tcW w:w="1177" w:type="dxa"/>
                  <w:noWrap w:val="0"/>
                  <w:tcMar>
                    <w:top w:w="30" w:type="dxa"/>
                    <w:left w:w="150" w:type="dxa"/>
                    <w:bottom w:w="30" w:type="dxa"/>
                    <w:right w:w="150" w:type="dxa"/>
                  </w:tcMar>
                  <w:vAlign w:val="center"/>
                </w:tcPr>
                <w:p w14:paraId="6C928B8C">
                  <w:pPr>
                    <w:keepNext w:val="0"/>
                    <w:keepLines w:val="0"/>
                    <w:pageBreakBefore w:val="0"/>
                    <w:widowControl w:val="0"/>
                    <w:kinsoku/>
                    <w:wordWrap/>
                    <w:overflowPunct/>
                    <w:topLinePunct w:val="0"/>
                    <w:autoSpaceDE/>
                    <w:autoSpaceDN/>
                    <w:bidi w:val="0"/>
                    <w:adjustRightInd/>
                    <w:snapToGrid/>
                    <w:spacing w:beforeLines="0" w:afterLines="0" w:line="240" w:lineRule="auto"/>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0.05%</w:t>
                  </w:r>
                </w:p>
              </w:tc>
            </w:tr>
          </w:tbl>
          <w:p w14:paraId="3D39251E">
            <w:pPr>
              <w:adjustRightInd/>
              <w:spacing w:line="336" w:lineRule="auto"/>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招标代理服务费只收现金、银行票汇款、电汇款。</w:t>
            </w:r>
          </w:p>
          <w:p w14:paraId="0EFFD4EE">
            <w:pPr>
              <w:adjustRightInd/>
              <w:spacing w:line="336" w:lineRule="auto"/>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6）关于本次招标代理服务费汇入以下账户：</w:t>
            </w:r>
          </w:p>
          <w:p w14:paraId="036EF1D2">
            <w:pPr>
              <w:adjustRightInd/>
              <w:spacing w:line="336" w:lineRule="auto"/>
              <w:textAlignment w:val="auto"/>
              <w:rPr>
                <w:rFonts w:hint="eastAsia" w:hAnsi="宋体" w:eastAsia="宋体" w:cs="宋体"/>
                <w:color w:val="auto"/>
                <w:kern w:val="2"/>
                <w:sz w:val="21"/>
                <w:highlight w:val="none"/>
                <w:lang w:eastAsia="zh-CN"/>
              </w:rPr>
            </w:pPr>
            <w:r>
              <w:rPr>
                <w:rFonts w:hint="eastAsia" w:hAnsi="宋体" w:eastAsia="宋体" w:cs="宋体"/>
                <w:color w:val="auto"/>
                <w:kern w:val="2"/>
                <w:sz w:val="21"/>
                <w:highlight w:val="none"/>
              </w:rPr>
              <w:t>户    名：</w:t>
            </w:r>
            <w:r>
              <w:rPr>
                <w:rFonts w:hint="eastAsia" w:hAnsi="宋体" w:eastAsia="宋体" w:cs="宋体"/>
                <w:color w:val="auto"/>
                <w:kern w:val="2"/>
                <w:sz w:val="21"/>
                <w:highlight w:val="none"/>
                <w:lang w:eastAsia="zh-CN"/>
              </w:rPr>
              <w:t>宁波国采招标咨询有限公司</w:t>
            </w:r>
          </w:p>
          <w:p w14:paraId="50BF31DC">
            <w:pPr>
              <w:adjustRightInd/>
              <w:spacing w:line="336" w:lineRule="auto"/>
              <w:textAlignment w:val="auto"/>
              <w:rPr>
                <w:rFonts w:hint="eastAsia" w:hAnsi="宋体" w:eastAsia="宋体" w:cs="宋体"/>
                <w:color w:val="auto"/>
                <w:kern w:val="2"/>
                <w:sz w:val="21"/>
                <w:highlight w:val="none"/>
              </w:rPr>
            </w:pPr>
            <w:r>
              <w:rPr>
                <w:rFonts w:hint="eastAsia" w:hAnsi="宋体" w:eastAsia="宋体" w:cs="宋体"/>
                <w:color w:val="auto"/>
                <w:kern w:val="2"/>
                <w:sz w:val="21"/>
                <w:highlight w:val="none"/>
              </w:rPr>
              <w:t>开户银行：杭州银行宁波分行营业部</w:t>
            </w:r>
          </w:p>
          <w:p w14:paraId="3905EF1A">
            <w:pPr>
              <w:adjustRightInd/>
              <w:spacing w:line="336" w:lineRule="auto"/>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帐    号：3302040160000911447</w:t>
            </w:r>
          </w:p>
          <w:p w14:paraId="6ABAFED0">
            <w:pPr>
              <w:adjustRightInd/>
              <w:rPr>
                <w:rFonts w:hint="eastAsia" w:ascii="宋体" w:hAnsi="宋体" w:eastAsia="宋体" w:cs="宋体"/>
                <w:color w:val="auto"/>
                <w:kern w:val="2"/>
                <w:sz w:val="21"/>
                <w:szCs w:val="21"/>
                <w:highlight w:val="none"/>
                <w:lang w:val="en-US" w:eastAsia="zh-CN" w:bidi="ar-SA"/>
              </w:rPr>
            </w:pPr>
            <w:r>
              <w:rPr>
                <w:rFonts w:hint="eastAsia" w:hAnsi="宋体" w:eastAsia="宋体" w:cs="宋体"/>
                <w:color w:val="auto"/>
                <w:kern w:val="2"/>
                <w:sz w:val="21"/>
                <w:highlight w:val="none"/>
              </w:rPr>
              <w:t>7）成交人接到本公司通知后5个工作日内向本采购代理机构领取成交通知书（根据成交人需求可采用邮寄或到采购代理机构现场领取）。</w:t>
            </w:r>
          </w:p>
        </w:tc>
      </w:tr>
      <w:tr w14:paraId="15155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46960841">
            <w:pPr>
              <w:adjustRightInd/>
              <w:jc w:val="center"/>
              <w:rPr>
                <w:rFonts w:hint="eastAsia" w:hAnsi="宋体" w:eastAsia="宋体" w:cs="宋体"/>
                <w:color w:val="auto"/>
                <w:sz w:val="21"/>
                <w:highlight w:val="none"/>
                <w:lang w:eastAsia="zh-CN"/>
              </w:rPr>
            </w:pPr>
            <w:r>
              <w:rPr>
                <w:rFonts w:hint="eastAsia" w:hAnsi="宋体" w:eastAsia="宋体" w:cs="宋体"/>
                <w:color w:val="auto"/>
                <w:sz w:val="21"/>
                <w:highlight w:val="none"/>
                <w:lang w:val="en-US" w:eastAsia="zh-CN"/>
              </w:rPr>
              <w:t>5</w:t>
            </w:r>
          </w:p>
        </w:tc>
        <w:tc>
          <w:tcPr>
            <w:tcW w:w="1381" w:type="dxa"/>
            <w:tcBorders>
              <w:top w:val="single" w:color="auto" w:sz="4" w:space="0"/>
              <w:left w:val="single" w:color="auto" w:sz="4" w:space="0"/>
              <w:bottom w:val="single" w:color="auto" w:sz="4" w:space="0"/>
              <w:right w:val="single" w:color="auto" w:sz="4" w:space="0"/>
            </w:tcBorders>
            <w:vAlign w:val="center"/>
          </w:tcPr>
          <w:p w14:paraId="023BE7DE">
            <w:pPr>
              <w:adjustRightInd/>
              <w:jc w:val="center"/>
              <w:rPr>
                <w:rFonts w:hAnsi="宋体" w:eastAsia="宋体" w:cs="宋体"/>
                <w:color w:val="auto"/>
                <w:sz w:val="21"/>
                <w:highlight w:val="none"/>
              </w:rPr>
            </w:pPr>
            <w:r>
              <w:rPr>
                <w:rFonts w:hint="eastAsia" w:hAnsi="宋体" w:eastAsia="宋体" w:cs="宋体"/>
                <w:color w:val="auto"/>
                <w:sz w:val="21"/>
                <w:highlight w:val="none"/>
              </w:rPr>
              <w:t>付款及保证金</w:t>
            </w:r>
          </w:p>
        </w:tc>
        <w:tc>
          <w:tcPr>
            <w:tcW w:w="7166" w:type="dxa"/>
            <w:tcBorders>
              <w:top w:val="single" w:color="auto" w:sz="4" w:space="0"/>
              <w:left w:val="single" w:color="auto" w:sz="4" w:space="0"/>
              <w:bottom w:val="single" w:color="auto" w:sz="4" w:space="0"/>
              <w:right w:val="single" w:color="auto" w:sz="4" w:space="0"/>
            </w:tcBorders>
            <w:vAlign w:val="center"/>
          </w:tcPr>
          <w:p w14:paraId="72DBC568">
            <w:pPr>
              <w:numPr>
                <w:ilvl w:val="0"/>
                <w:numId w:val="0"/>
              </w:numPr>
              <w:adjustRightInd/>
              <w:jc w:val="left"/>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付款方式：</w:t>
            </w:r>
            <w:r>
              <w:rPr>
                <w:rFonts w:hint="eastAsia" w:hAnsi="宋体" w:eastAsia="宋体" w:cs="宋体"/>
                <w:color w:val="auto"/>
                <w:sz w:val="21"/>
                <w:szCs w:val="21"/>
                <w:highlight w:val="none"/>
                <w:lang w:val="en-US" w:eastAsia="zh-CN"/>
              </w:rPr>
              <w:t>详见第三章《采购需求》</w:t>
            </w:r>
          </w:p>
          <w:p w14:paraId="7DEABDCB">
            <w:pPr>
              <w:numPr>
                <w:ilvl w:val="0"/>
                <w:numId w:val="0"/>
              </w:numPr>
              <w:adjustRightInd/>
              <w:ind w:leftChars="0"/>
              <w:jc w:val="left"/>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2）投标保证金：无</w:t>
            </w:r>
          </w:p>
          <w:p w14:paraId="56FD8D6D">
            <w:pPr>
              <w:numPr>
                <w:ilvl w:val="0"/>
                <w:numId w:val="0"/>
              </w:numPr>
              <w:adjustRightInd/>
              <w:ind w:leftChars="0"/>
              <w:jc w:val="left"/>
              <w:rPr>
                <w:color w:val="auto"/>
                <w:highlight w:val="none"/>
              </w:rPr>
            </w:pPr>
            <w:r>
              <w:rPr>
                <w:rFonts w:hint="eastAsia" w:hAnsi="宋体" w:eastAsia="宋体" w:cs="宋体"/>
                <w:color w:val="auto"/>
                <w:sz w:val="21"/>
                <w:szCs w:val="21"/>
                <w:highlight w:val="none"/>
                <w:lang w:val="en-US" w:eastAsia="zh-CN"/>
              </w:rPr>
              <w:t>3）</w:t>
            </w:r>
            <w:r>
              <w:rPr>
                <w:rFonts w:hint="eastAsia" w:hAnsi="宋体" w:eastAsia="宋体" w:cs="宋体"/>
                <w:color w:val="auto"/>
                <w:sz w:val="21"/>
                <w:szCs w:val="21"/>
                <w:highlight w:val="none"/>
              </w:rPr>
              <w:t>履约保证金：无</w:t>
            </w:r>
          </w:p>
        </w:tc>
      </w:tr>
      <w:tr w14:paraId="7F69C5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40D674DC">
            <w:pPr>
              <w:adjustRightInd/>
              <w:spacing w:line="240" w:lineRule="auto"/>
              <w:jc w:val="center"/>
              <w:rPr>
                <w:rFonts w:hint="eastAsia" w:hAnsi="宋体" w:eastAsia="宋体" w:cs="宋体"/>
                <w:color w:val="auto"/>
                <w:sz w:val="21"/>
                <w:highlight w:val="none"/>
                <w:lang w:eastAsia="zh-CN"/>
              </w:rPr>
            </w:pPr>
            <w:r>
              <w:rPr>
                <w:rFonts w:hint="eastAsia" w:hAnsi="宋体" w:eastAsia="宋体" w:cs="宋体"/>
                <w:color w:val="auto"/>
                <w:sz w:val="21"/>
                <w:highlight w:val="none"/>
                <w:lang w:val="en-US" w:eastAsia="zh-CN"/>
              </w:rPr>
              <w:t>6</w:t>
            </w:r>
          </w:p>
        </w:tc>
        <w:tc>
          <w:tcPr>
            <w:tcW w:w="1381" w:type="dxa"/>
            <w:tcBorders>
              <w:top w:val="single" w:color="auto" w:sz="4" w:space="0"/>
              <w:left w:val="single" w:color="auto" w:sz="4" w:space="0"/>
              <w:bottom w:val="single" w:color="auto" w:sz="4" w:space="0"/>
              <w:right w:val="single" w:color="auto" w:sz="4" w:space="0"/>
            </w:tcBorders>
            <w:vAlign w:val="center"/>
          </w:tcPr>
          <w:p w14:paraId="405E87E8">
            <w:pPr>
              <w:adjustRightInd/>
              <w:spacing w:line="240" w:lineRule="auto"/>
              <w:jc w:val="center"/>
              <w:rPr>
                <w:rFonts w:hAnsi="宋体" w:eastAsia="宋体" w:cs="宋体"/>
                <w:color w:val="auto"/>
                <w:sz w:val="21"/>
                <w:highlight w:val="none"/>
              </w:rPr>
            </w:pPr>
            <w:r>
              <w:rPr>
                <w:rFonts w:hint="eastAsia" w:hAnsi="宋体" w:eastAsia="宋体" w:cs="宋体"/>
                <w:color w:val="auto"/>
                <w:sz w:val="21"/>
                <w:highlight w:val="none"/>
              </w:rPr>
              <w:t>评分办法</w:t>
            </w:r>
          </w:p>
        </w:tc>
        <w:tc>
          <w:tcPr>
            <w:tcW w:w="7166" w:type="dxa"/>
            <w:tcBorders>
              <w:top w:val="single" w:color="auto" w:sz="4" w:space="0"/>
              <w:left w:val="single" w:color="auto" w:sz="4" w:space="0"/>
              <w:bottom w:val="single" w:color="auto" w:sz="4" w:space="0"/>
              <w:right w:val="single" w:color="auto" w:sz="4" w:space="0"/>
            </w:tcBorders>
            <w:vAlign w:val="center"/>
          </w:tcPr>
          <w:p w14:paraId="1D2F1A1E">
            <w:pPr>
              <w:adjustRightInd/>
              <w:spacing w:line="240" w:lineRule="auto"/>
              <w:jc w:val="left"/>
              <w:rPr>
                <w:rFonts w:hAnsi="宋体" w:eastAsia="宋体" w:cs="宋体"/>
                <w:color w:val="auto"/>
                <w:sz w:val="21"/>
                <w:highlight w:val="none"/>
              </w:rPr>
            </w:pPr>
            <w:r>
              <w:rPr>
                <w:rFonts w:hint="eastAsia" w:hAnsi="宋体" w:eastAsia="宋体" w:cs="宋体"/>
                <w:color w:val="auto"/>
                <w:sz w:val="21"/>
                <w:highlight w:val="none"/>
              </w:rPr>
              <w:t>综合评分法</w:t>
            </w:r>
          </w:p>
        </w:tc>
      </w:tr>
      <w:tr w14:paraId="050ADA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5E055EFB">
            <w:pPr>
              <w:adjustRightInd/>
              <w:jc w:val="center"/>
              <w:rPr>
                <w:rFonts w:hint="eastAsia" w:hAnsi="宋体" w:eastAsia="宋体" w:cs="宋体"/>
                <w:color w:val="auto"/>
                <w:sz w:val="21"/>
                <w:highlight w:val="none"/>
                <w:lang w:eastAsia="zh-CN"/>
              </w:rPr>
            </w:pPr>
            <w:r>
              <w:rPr>
                <w:rFonts w:hint="eastAsia" w:hAnsi="宋体" w:eastAsia="宋体" w:cs="宋体"/>
                <w:color w:val="auto"/>
                <w:sz w:val="21"/>
                <w:highlight w:val="none"/>
              </w:rPr>
              <w:t>★</w:t>
            </w:r>
            <w:r>
              <w:rPr>
                <w:rFonts w:hint="eastAsia" w:hAnsi="宋体" w:eastAsia="宋体" w:cs="宋体"/>
                <w:color w:val="auto"/>
                <w:sz w:val="21"/>
                <w:highlight w:val="none"/>
                <w:lang w:val="en-US" w:eastAsia="zh-CN"/>
              </w:rPr>
              <w:t>7</w:t>
            </w:r>
          </w:p>
        </w:tc>
        <w:tc>
          <w:tcPr>
            <w:tcW w:w="1381" w:type="dxa"/>
            <w:tcBorders>
              <w:top w:val="single" w:color="auto" w:sz="4" w:space="0"/>
              <w:left w:val="single" w:color="auto" w:sz="4" w:space="0"/>
              <w:bottom w:val="single" w:color="auto" w:sz="4" w:space="0"/>
              <w:right w:val="single" w:color="auto" w:sz="4" w:space="0"/>
            </w:tcBorders>
            <w:vAlign w:val="center"/>
          </w:tcPr>
          <w:p w14:paraId="072FDC8A">
            <w:pPr>
              <w:adjustRightInd/>
              <w:spacing w:line="240" w:lineRule="auto"/>
              <w:jc w:val="center"/>
              <w:rPr>
                <w:rFonts w:hAnsi="宋体" w:eastAsia="宋体" w:cs="宋体"/>
                <w:color w:val="auto"/>
                <w:sz w:val="21"/>
                <w:highlight w:val="none"/>
              </w:rPr>
            </w:pPr>
            <w:r>
              <w:rPr>
                <w:rFonts w:hint="eastAsia" w:hAnsi="宋体" w:eastAsia="宋体" w:cs="宋体"/>
                <w:color w:val="auto"/>
                <w:sz w:val="21"/>
                <w:highlight w:val="none"/>
              </w:rPr>
              <w:t>投标有效期</w:t>
            </w:r>
          </w:p>
        </w:tc>
        <w:tc>
          <w:tcPr>
            <w:tcW w:w="7166" w:type="dxa"/>
            <w:tcBorders>
              <w:top w:val="single" w:color="auto" w:sz="4" w:space="0"/>
              <w:left w:val="single" w:color="auto" w:sz="4" w:space="0"/>
              <w:bottom w:val="single" w:color="auto" w:sz="4" w:space="0"/>
              <w:right w:val="single" w:color="auto" w:sz="4" w:space="0"/>
            </w:tcBorders>
            <w:vAlign w:val="center"/>
          </w:tcPr>
          <w:p w14:paraId="27C1B29D">
            <w:pPr>
              <w:adjustRightInd/>
              <w:spacing w:line="240" w:lineRule="auto"/>
              <w:rPr>
                <w:rFonts w:hAnsi="宋体" w:eastAsia="宋体" w:cs="宋体"/>
                <w:color w:val="auto"/>
                <w:sz w:val="21"/>
                <w:highlight w:val="none"/>
              </w:rPr>
            </w:pPr>
            <w:r>
              <w:rPr>
                <w:rFonts w:hint="eastAsia" w:hAnsi="宋体" w:eastAsia="宋体" w:cs="宋体"/>
                <w:color w:val="auto"/>
                <w:sz w:val="21"/>
                <w:highlight w:val="none"/>
              </w:rPr>
              <w:t>提交首次响应文件之日起60天</w:t>
            </w:r>
          </w:p>
        </w:tc>
      </w:tr>
      <w:tr w14:paraId="14EAB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55A95A8D">
            <w:pPr>
              <w:adjustRightInd/>
              <w:jc w:val="center"/>
              <w:rPr>
                <w:rFonts w:hint="eastAsia" w:hAnsi="宋体" w:eastAsia="宋体" w:cs="宋体"/>
                <w:color w:val="auto"/>
                <w:sz w:val="21"/>
                <w:highlight w:val="none"/>
                <w:lang w:eastAsia="zh-CN"/>
              </w:rPr>
            </w:pPr>
            <w:r>
              <w:rPr>
                <w:rFonts w:hint="eastAsia" w:hAnsi="宋体" w:eastAsia="宋体" w:cs="宋体"/>
                <w:color w:val="auto"/>
                <w:sz w:val="21"/>
                <w:highlight w:val="none"/>
                <w:lang w:val="en-US" w:eastAsia="zh-CN"/>
              </w:rPr>
              <w:t>8</w:t>
            </w:r>
          </w:p>
        </w:tc>
        <w:tc>
          <w:tcPr>
            <w:tcW w:w="1381" w:type="dxa"/>
            <w:tcBorders>
              <w:top w:val="single" w:color="auto" w:sz="4" w:space="0"/>
              <w:left w:val="single" w:color="auto" w:sz="4" w:space="0"/>
              <w:bottom w:val="single" w:color="auto" w:sz="4" w:space="0"/>
              <w:right w:val="single" w:color="auto" w:sz="4" w:space="0"/>
            </w:tcBorders>
            <w:vAlign w:val="center"/>
          </w:tcPr>
          <w:p w14:paraId="5D786CC8">
            <w:pPr>
              <w:adjustRightInd/>
              <w:jc w:val="center"/>
              <w:rPr>
                <w:rFonts w:hAnsi="宋体" w:eastAsia="宋体" w:cs="宋体"/>
                <w:color w:val="auto"/>
                <w:sz w:val="21"/>
                <w:highlight w:val="none"/>
              </w:rPr>
            </w:pPr>
            <w:r>
              <w:rPr>
                <w:rFonts w:hint="eastAsia" w:hAnsi="宋体" w:eastAsia="宋体" w:cs="宋体"/>
                <w:color w:val="auto"/>
                <w:sz w:val="21"/>
                <w:highlight w:val="none"/>
              </w:rPr>
              <w:t>响应文件份数</w:t>
            </w:r>
          </w:p>
        </w:tc>
        <w:tc>
          <w:tcPr>
            <w:tcW w:w="7166" w:type="dxa"/>
            <w:tcBorders>
              <w:top w:val="single" w:color="auto" w:sz="4" w:space="0"/>
              <w:left w:val="single" w:color="auto" w:sz="4" w:space="0"/>
              <w:bottom w:val="single" w:color="auto" w:sz="4" w:space="0"/>
              <w:right w:val="single" w:color="auto" w:sz="4" w:space="0"/>
            </w:tcBorders>
            <w:vAlign w:val="center"/>
          </w:tcPr>
          <w:p w14:paraId="68DC1019">
            <w:pPr>
              <w:adjustRightInd/>
              <w:jc w:val="left"/>
              <w:rPr>
                <w:rFonts w:hAnsi="宋体" w:eastAsia="宋体" w:cs="宋体"/>
                <w:color w:val="auto"/>
                <w:sz w:val="21"/>
                <w:highlight w:val="none"/>
              </w:rPr>
            </w:pPr>
            <w:r>
              <w:rPr>
                <w:rFonts w:hint="eastAsia" w:hAnsi="宋体" w:eastAsia="宋体" w:cs="宋体"/>
                <w:color w:val="auto"/>
                <w:sz w:val="21"/>
                <w:highlight w:val="none"/>
              </w:rPr>
              <w:t>响应文件组成与份数：</w:t>
            </w:r>
          </w:p>
          <w:p w14:paraId="77AD402D">
            <w:pPr>
              <w:adjustRightInd/>
              <w:jc w:val="left"/>
              <w:rPr>
                <w:rFonts w:hAnsi="宋体" w:eastAsia="宋体" w:cs="宋体"/>
                <w:color w:val="auto"/>
                <w:sz w:val="21"/>
                <w:highlight w:val="none"/>
              </w:rPr>
            </w:pPr>
            <w:r>
              <w:rPr>
                <w:rFonts w:hint="eastAsia" w:hAnsi="宋体" w:eastAsia="宋体" w:cs="宋体"/>
                <w:color w:val="auto"/>
                <w:sz w:val="21"/>
                <w:highlight w:val="none"/>
                <w:lang w:val="en-US" w:eastAsia="zh-CN"/>
              </w:rPr>
              <w:t>1）</w:t>
            </w:r>
            <w:r>
              <w:rPr>
                <w:rFonts w:hint="eastAsia" w:hAnsi="宋体" w:eastAsia="宋体" w:cs="宋体"/>
                <w:color w:val="auto"/>
                <w:sz w:val="21"/>
                <w:highlight w:val="none"/>
              </w:rPr>
              <w:t>上传到政府采购云平台的电子响应文件（含资格文件、商务技术文件、报价文件）1份。</w:t>
            </w:r>
          </w:p>
          <w:p w14:paraId="71401498">
            <w:pPr>
              <w:adjustRightInd/>
              <w:jc w:val="left"/>
              <w:rPr>
                <w:rFonts w:hAnsi="宋体" w:eastAsia="宋体" w:cs="宋体"/>
                <w:color w:val="auto"/>
                <w:sz w:val="21"/>
                <w:highlight w:val="none"/>
              </w:rPr>
            </w:pPr>
            <w:r>
              <w:rPr>
                <w:rFonts w:hint="eastAsia" w:hAnsi="宋体" w:eastAsia="宋体" w:cs="宋体"/>
                <w:color w:val="auto"/>
                <w:sz w:val="21"/>
                <w:highlight w:val="none"/>
                <w:lang w:val="en-US" w:eastAsia="zh-CN"/>
              </w:rPr>
              <w:t>2）</w:t>
            </w:r>
            <w:r>
              <w:rPr>
                <w:rFonts w:hint="eastAsia" w:hAnsi="宋体" w:eastAsia="宋体" w:cs="宋体"/>
                <w:color w:val="auto"/>
                <w:sz w:val="21"/>
                <w:highlight w:val="none"/>
              </w:rPr>
              <w:t>以U盘存储的电子备份响应文件（含资格文件、商务技术文件、报价文件）1份。</w:t>
            </w:r>
          </w:p>
        </w:tc>
      </w:tr>
      <w:tr w14:paraId="461509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2739B6FA">
            <w:pPr>
              <w:adjustRightInd/>
              <w:jc w:val="center"/>
              <w:rPr>
                <w:rFonts w:hint="eastAsia" w:hAnsi="宋体" w:eastAsia="宋体" w:cs="宋体"/>
                <w:color w:val="auto"/>
                <w:sz w:val="21"/>
                <w:highlight w:val="none"/>
                <w:lang w:val="en-US" w:eastAsia="zh-CN"/>
              </w:rPr>
            </w:pPr>
            <w:r>
              <w:rPr>
                <w:rFonts w:hint="eastAsia" w:hAnsi="宋体" w:eastAsia="宋体" w:cs="宋体"/>
                <w:color w:val="auto"/>
                <w:sz w:val="21"/>
                <w:highlight w:val="none"/>
                <w:lang w:val="en-US" w:eastAsia="zh-CN"/>
              </w:rPr>
              <w:t>9</w:t>
            </w:r>
          </w:p>
        </w:tc>
        <w:tc>
          <w:tcPr>
            <w:tcW w:w="1381" w:type="dxa"/>
            <w:tcBorders>
              <w:top w:val="single" w:color="auto" w:sz="4" w:space="0"/>
              <w:left w:val="single" w:color="auto" w:sz="4" w:space="0"/>
              <w:bottom w:val="single" w:color="auto" w:sz="4" w:space="0"/>
              <w:right w:val="single" w:color="auto" w:sz="4" w:space="0"/>
            </w:tcBorders>
            <w:shd w:val="clear" w:color="auto" w:fill="auto"/>
            <w:vAlign w:val="center"/>
          </w:tcPr>
          <w:p w14:paraId="32B7CB96">
            <w:pPr>
              <w:adjustRightInd/>
              <w:jc w:val="center"/>
              <w:rPr>
                <w:rFonts w:hint="eastAsia" w:hAnsi="宋体" w:eastAsia="宋体" w:cs="宋体"/>
                <w:color w:val="auto"/>
                <w:sz w:val="21"/>
                <w:highlight w:val="none"/>
                <w:lang w:val="en-US" w:eastAsia="zh-CN"/>
              </w:rPr>
            </w:pPr>
            <w:r>
              <w:rPr>
                <w:rFonts w:hint="eastAsia" w:hAnsi="宋体" w:eastAsia="宋体" w:cs="宋体"/>
                <w:color w:val="auto"/>
                <w:sz w:val="21"/>
                <w:highlight w:val="none"/>
                <w:lang w:val="en-US" w:eastAsia="zh-CN"/>
              </w:rPr>
              <w:t>响应</w:t>
            </w:r>
            <w:r>
              <w:rPr>
                <w:rFonts w:hint="eastAsia" w:hAnsi="宋体" w:eastAsia="宋体" w:cs="宋体"/>
                <w:color w:val="auto"/>
                <w:sz w:val="21"/>
                <w:highlight w:val="none"/>
              </w:rPr>
              <w:t>文件提交方式</w:t>
            </w:r>
          </w:p>
        </w:tc>
        <w:tc>
          <w:tcPr>
            <w:tcW w:w="7166" w:type="dxa"/>
            <w:tcBorders>
              <w:top w:val="single" w:color="auto" w:sz="4" w:space="0"/>
              <w:left w:val="single" w:color="auto" w:sz="4" w:space="0"/>
              <w:bottom w:val="single" w:color="auto" w:sz="4" w:space="0"/>
              <w:right w:val="single" w:color="auto" w:sz="4" w:space="0"/>
            </w:tcBorders>
            <w:shd w:val="clear" w:color="auto" w:fill="auto"/>
            <w:vAlign w:val="center"/>
          </w:tcPr>
          <w:p w14:paraId="5B62035B">
            <w:pPr>
              <w:adjustRightInd/>
              <w:jc w:val="left"/>
              <w:rPr>
                <w:rFonts w:hint="eastAsia" w:hAnsi="宋体" w:eastAsia="宋体" w:cs="宋体"/>
                <w:color w:val="auto"/>
                <w:sz w:val="21"/>
                <w:highlight w:val="none"/>
                <w:lang w:val="en-US" w:eastAsia="zh-CN"/>
              </w:rPr>
            </w:pPr>
            <w:r>
              <w:rPr>
                <w:rFonts w:hint="eastAsia" w:hAnsi="宋体" w:eastAsia="宋体" w:cs="宋体"/>
                <w:color w:val="auto"/>
                <w:sz w:val="21"/>
                <w:highlight w:val="none"/>
              </w:rPr>
              <w:t>本项目通过政采云平台进行电子投标，投标人须通过浙江政府采购网（zfcg.czt.zj.gov.cn）发布的政采云电子交易客户端（浙江政府采购网首页“下载专区”下载）制作并上传加密电子投标文件，招标人不接受以纸质文件或其他形式提交的投标文件。</w:t>
            </w:r>
          </w:p>
        </w:tc>
      </w:tr>
      <w:tr w14:paraId="7F2B4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6889CF64">
            <w:pPr>
              <w:adjustRightInd/>
              <w:jc w:val="center"/>
              <w:rPr>
                <w:rFonts w:hint="default" w:hAnsi="宋体" w:eastAsia="宋体" w:cs="宋体"/>
                <w:color w:val="auto"/>
                <w:sz w:val="21"/>
                <w:highlight w:val="none"/>
                <w:lang w:val="en-US" w:eastAsia="zh-CN"/>
              </w:rPr>
            </w:pPr>
            <w:r>
              <w:rPr>
                <w:rFonts w:hint="eastAsia" w:hAnsi="宋体" w:eastAsia="宋体" w:cs="宋体"/>
                <w:color w:val="auto"/>
                <w:sz w:val="21"/>
                <w:highlight w:val="none"/>
                <w:lang w:val="en-US" w:eastAsia="zh-CN"/>
              </w:rPr>
              <w:t>10</w:t>
            </w:r>
          </w:p>
        </w:tc>
        <w:tc>
          <w:tcPr>
            <w:tcW w:w="1381" w:type="dxa"/>
            <w:tcBorders>
              <w:top w:val="single" w:color="auto" w:sz="4" w:space="0"/>
              <w:left w:val="single" w:color="auto" w:sz="4" w:space="0"/>
              <w:bottom w:val="single" w:color="auto" w:sz="4" w:space="0"/>
              <w:right w:val="single" w:color="auto" w:sz="4" w:space="0"/>
            </w:tcBorders>
            <w:vAlign w:val="center"/>
          </w:tcPr>
          <w:p w14:paraId="0C6D8F4E">
            <w:pPr>
              <w:adjustRightInd/>
              <w:jc w:val="center"/>
              <w:rPr>
                <w:rFonts w:hAnsi="宋体" w:eastAsia="宋体" w:cs="宋体"/>
                <w:color w:val="auto"/>
                <w:sz w:val="21"/>
                <w:highlight w:val="none"/>
              </w:rPr>
            </w:pPr>
            <w:r>
              <w:rPr>
                <w:rFonts w:hint="eastAsia" w:hAnsi="宋体" w:eastAsia="宋体" w:cs="宋体"/>
                <w:color w:val="auto"/>
                <w:sz w:val="21"/>
                <w:highlight w:val="none"/>
              </w:rPr>
              <w:t>签订合同时间</w:t>
            </w:r>
          </w:p>
        </w:tc>
        <w:tc>
          <w:tcPr>
            <w:tcW w:w="7166" w:type="dxa"/>
            <w:tcBorders>
              <w:top w:val="single" w:color="auto" w:sz="4" w:space="0"/>
              <w:left w:val="single" w:color="auto" w:sz="4" w:space="0"/>
              <w:bottom w:val="single" w:color="auto" w:sz="4" w:space="0"/>
              <w:right w:val="single" w:color="auto" w:sz="4" w:space="0"/>
            </w:tcBorders>
            <w:vAlign w:val="center"/>
          </w:tcPr>
          <w:p w14:paraId="4CC51452">
            <w:pPr>
              <w:adjustRightInd/>
              <w:jc w:val="left"/>
              <w:rPr>
                <w:rFonts w:hAnsi="宋体" w:eastAsia="宋体" w:cs="宋体"/>
                <w:color w:val="auto"/>
                <w:sz w:val="21"/>
                <w:highlight w:val="none"/>
              </w:rPr>
            </w:pPr>
            <w:r>
              <w:rPr>
                <w:rFonts w:hint="eastAsia" w:hAnsi="宋体" w:eastAsia="宋体" w:cs="宋体"/>
                <w:color w:val="auto"/>
                <w:sz w:val="21"/>
                <w:highlight w:val="none"/>
              </w:rPr>
              <w:t>成交通知书发出后30日内。</w:t>
            </w:r>
          </w:p>
        </w:tc>
      </w:tr>
      <w:tr w14:paraId="76DCCE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14:paraId="1025F479">
            <w:pPr>
              <w:pStyle w:val="12"/>
              <w:adjustRightInd/>
              <w:jc w:val="center"/>
              <w:rPr>
                <w:rFonts w:hint="default" w:ascii="宋体" w:hAnsi="宋体" w:eastAsia="宋体" w:cs="宋体"/>
                <w:bCs/>
                <w:color w:val="auto"/>
                <w:highlight w:val="none"/>
                <w:lang w:val="en-US" w:eastAsia="zh-CN"/>
              </w:rPr>
            </w:pPr>
            <w:r>
              <w:rPr>
                <w:rFonts w:hint="eastAsia" w:ascii="宋体" w:hAnsi="宋体" w:cs="宋体"/>
                <w:bCs/>
                <w:color w:val="auto"/>
                <w:highlight w:val="none"/>
                <w:lang w:val="en-US" w:eastAsia="zh-CN"/>
              </w:rPr>
              <w:t>11</w:t>
            </w:r>
          </w:p>
        </w:tc>
        <w:tc>
          <w:tcPr>
            <w:tcW w:w="1381" w:type="dxa"/>
            <w:tcBorders>
              <w:top w:val="single" w:color="auto" w:sz="4" w:space="0"/>
              <w:left w:val="single" w:color="auto" w:sz="4" w:space="0"/>
              <w:bottom w:val="single" w:color="auto" w:sz="4" w:space="0"/>
              <w:right w:val="single" w:color="auto" w:sz="4" w:space="0"/>
            </w:tcBorders>
            <w:vAlign w:val="center"/>
          </w:tcPr>
          <w:p w14:paraId="25A26D02">
            <w:pPr>
              <w:adjustRightInd/>
              <w:jc w:val="center"/>
              <w:rPr>
                <w:rFonts w:hAnsi="宋体" w:eastAsia="宋体" w:cs="宋体"/>
                <w:bCs/>
                <w:color w:val="auto"/>
                <w:sz w:val="21"/>
                <w:highlight w:val="none"/>
              </w:rPr>
            </w:pPr>
            <w:r>
              <w:rPr>
                <w:rFonts w:hint="eastAsia" w:hAnsi="宋体" w:eastAsia="宋体" w:cs="宋体"/>
                <w:bCs/>
                <w:color w:val="auto"/>
                <w:sz w:val="21"/>
                <w:highlight w:val="none"/>
              </w:rPr>
              <w:t>采购资金来源</w:t>
            </w:r>
          </w:p>
        </w:tc>
        <w:tc>
          <w:tcPr>
            <w:tcW w:w="7166" w:type="dxa"/>
            <w:tcBorders>
              <w:top w:val="single" w:color="auto" w:sz="4" w:space="0"/>
              <w:left w:val="single" w:color="auto" w:sz="4" w:space="0"/>
              <w:bottom w:val="single" w:color="auto" w:sz="4" w:space="0"/>
              <w:right w:val="single" w:color="auto" w:sz="4" w:space="0"/>
            </w:tcBorders>
            <w:vAlign w:val="center"/>
          </w:tcPr>
          <w:p w14:paraId="3A946A69">
            <w:pPr>
              <w:adjustRightInd/>
              <w:jc w:val="left"/>
              <w:rPr>
                <w:rFonts w:hAnsi="宋体" w:eastAsia="宋体" w:cs="宋体"/>
                <w:bCs/>
                <w:color w:val="auto"/>
                <w:sz w:val="21"/>
                <w:highlight w:val="none"/>
              </w:rPr>
            </w:pPr>
            <w:r>
              <w:rPr>
                <w:rFonts w:hint="eastAsia" w:hAnsi="宋体" w:eastAsia="宋体" w:cs="宋体"/>
                <w:bCs/>
                <w:color w:val="auto"/>
                <w:sz w:val="21"/>
                <w:highlight w:val="none"/>
              </w:rPr>
              <w:t>财政资金</w:t>
            </w:r>
          </w:p>
        </w:tc>
      </w:tr>
      <w:tr w14:paraId="0568E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jc w:val="center"/>
        </w:trPr>
        <w:tc>
          <w:tcPr>
            <w:tcW w:w="9205" w:type="dxa"/>
            <w:gridSpan w:val="3"/>
            <w:tcBorders>
              <w:top w:val="single" w:color="auto" w:sz="4" w:space="0"/>
              <w:left w:val="single" w:color="auto" w:sz="4" w:space="0"/>
              <w:bottom w:val="single" w:color="auto" w:sz="4" w:space="0"/>
              <w:right w:val="single" w:color="auto" w:sz="4" w:space="0"/>
            </w:tcBorders>
            <w:vAlign w:val="center"/>
          </w:tcPr>
          <w:p w14:paraId="45E149AA">
            <w:pPr>
              <w:adjustRightInd/>
              <w:jc w:val="left"/>
              <w:rPr>
                <w:rFonts w:hAnsi="宋体" w:eastAsia="宋体" w:cs="宋体"/>
                <w:color w:val="auto"/>
                <w:sz w:val="21"/>
                <w:highlight w:val="none"/>
                <w:u w:val="single"/>
              </w:rPr>
            </w:pPr>
            <w:r>
              <w:rPr>
                <w:rFonts w:hint="eastAsia" w:hAnsi="宋体" w:eastAsia="宋体" w:cs="宋体"/>
                <w:color w:val="auto"/>
                <w:sz w:val="21"/>
                <w:highlight w:val="none"/>
              </w:rPr>
              <w:t>解释：本磋商文件的解释权属于采购单位。</w:t>
            </w:r>
          </w:p>
        </w:tc>
      </w:tr>
    </w:tbl>
    <w:p w14:paraId="4599C5E4">
      <w:pP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br w:type="page"/>
      </w:r>
    </w:p>
    <w:p w14:paraId="6D312296">
      <w:pPr>
        <w:jc w:val="center"/>
        <w:rPr>
          <w:rFonts w:hAnsi="宋体" w:eastAsia="宋体" w:cs="宋体"/>
          <w:b/>
          <w:bCs/>
          <w:color w:val="auto"/>
          <w:sz w:val="21"/>
          <w:highlight w:val="none"/>
        </w:rPr>
      </w:pPr>
      <w:r>
        <w:rPr>
          <w:rFonts w:hint="eastAsia" w:hAnsi="宋体" w:eastAsia="宋体" w:cs="宋体"/>
          <w:b/>
          <w:bCs/>
          <w:color w:val="auto"/>
          <w:sz w:val="21"/>
          <w:highlight w:val="none"/>
        </w:rPr>
        <w:t>一  总  则</w:t>
      </w:r>
    </w:p>
    <w:p w14:paraId="40C252AF">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（一） 适用范围</w:t>
      </w:r>
    </w:p>
    <w:p w14:paraId="6D78AFAA">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本磋商文件适用于本项目的采购邀请、响应、评审、验收、合同履约、付款等行为（法律、法规另有规定的，从其规定）。除非另有规定和说明，本须知中的“供应商”一词亦指联合体各方。</w:t>
      </w:r>
    </w:p>
    <w:p w14:paraId="2EFEA765">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（二）定义</w:t>
      </w:r>
    </w:p>
    <w:p w14:paraId="23B50A7F">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1.“采购单位”系指组织本次采购的代理机构和采购人。</w:t>
      </w:r>
    </w:p>
    <w:p w14:paraId="4EDF100B">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2.“供应商”系指向采购单位提交响应文件的单位或个人。</w:t>
      </w:r>
    </w:p>
    <w:p w14:paraId="6E9AFBD1">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3.“产品”系指供应商按磋商文件规定，须向采购人提供的一切设备、保险、税金、备品备件、工具、手册及其它有关技术资料和材料。</w:t>
      </w:r>
    </w:p>
    <w:p w14:paraId="0107E2BF">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4.“服务”系指磋商文件规定供应商须提供的本项目相关服务以及其他类似的义务。</w:t>
      </w:r>
    </w:p>
    <w:p w14:paraId="7009B22D">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5.“项目”系指供应商按磋商文件规定向采购人提供的产品和服务。</w:t>
      </w:r>
    </w:p>
    <w:p w14:paraId="0E70AF2D">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6.“书面形式”包括信函、传真、电函等。</w:t>
      </w:r>
    </w:p>
    <w:p w14:paraId="6203BB61">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7.“★”系指实质性要求条款，供应商的投标对任何带“★”号的重要商务和技术条款的偏离和未作实质性响应都将直接导致投标无效。</w:t>
      </w:r>
    </w:p>
    <w:p w14:paraId="447FD337">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（三）采购方式</w:t>
      </w:r>
    </w:p>
    <w:p w14:paraId="4D2183CA">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本次采购采用竞争性磋商方式进行。</w:t>
      </w:r>
    </w:p>
    <w:p w14:paraId="4F73F3BC">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（四）磋商委托</w:t>
      </w:r>
    </w:p>
    <w:p w14:paraId="06E35936">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如供应商派授权代表出席磋商会议，授权代表须携带有效身份证件。如授权代表不是法定代表人，须有法定代表人出具的授权委托书（格式见第六章）。</w:t>
      </w:r>
    </w:p>
    <w:p w14:paraId="53008C8D">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（五）磋商费用</w:t>
      </w:r>
    </w:p>
    <w:p w14:paraId="0E57A479">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不论采购结果如何，供应商均应自行承担所有与采购有关的全部费用（磋商文件有相关规定除外）。</w:t>
      </w:r>
    </w:p>
    <w:p w14:paraId="38F60AA7">
      <w:pPr>
        <w:pStyle w:val="6"/>
        <w:numPr>
          <w:ilvl w:val="0"/>
          <w:numId w:val="0"/>
        </w:numPr>
        <w:tabs>
          <w:tab w:val="left" w:pos="720"/>
          <w:tab w:val="center" w:pos="481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（六）联合体报价</w:t>
      </w:r>
    </w:p>
    <w:p w14:paraId="2447F643">
      <w:pPr>
        <w:pStyle w:val="12"/>
        <w:adjustRightInd/>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本项目不接受联合体报价。</w:t>
      </w:r>
    </w:p>
    <w:p w14:paraId="40771A15">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（七）转包与分包</w:t>
      </w:r>
    </w:p>
    <w:p w14:paraId="30B3F24E">
      <w:pPr>
        <w:pStyle w:val="12"/>
        <w:adjustRightInd/>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本项目不允许转包，未经采购人同意，不得分包。</w:t>
      </w:r>
    </w:p>
    <w:p w14:paraId="59271DFC">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（八）特别说明</w:t>
      </w:r>
    </w:p>
    <w:p w14:paraId="108AD7C4">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★1.供应商磋商所使用的资格、信誉、荣誉、业绩与企业认证必须为其所拥有。</w:t>
      </w:r>
    </w:p>
    <w:p w14:paraId="6A25923A">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★2.供应商应仔细阅读磋商文件的所有内容，按照磋商文件的要求提交响应文件，并对所提供的全部资料的真实性承担法律责任。</w:t>
      </w:r>
    </w:p>
    <w:p w14:paraId="5EBD5812">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★3.供应商在采购活动中提供任何虚假材料,其响应文件无效，并报监管部门查处；成交后发现的,成交人须依照相关规定赔偿采购人，且民事赔偿并不免除违法供应商的行政与刑事责任。</w:t>
      </w:r>
    </w:p>
    <w:p w14:paraId="1C7563C9">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4.如货物类招标情形提供相同品牌产品且通过资格审查、符合性审查的不同供应商参加同一合同项下投标的，按一家供应商计算。</w:t>
      </w:r>
    </w:p>
    <w:p w14:paraId="6C43BCFE">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若采用综合评分法进行评审的，评审后得分最高的同品牌供应商获得成交人推荐资格；评审得分相同的，由磋商小组按照磋商文件规定的方式确定一个供应商获得成交人的推荐资格，磋商文件未规定的采取随机抽取的方式确定，其他同品牌供应商不作为成交候选人。</w:t>
      </w:r>
    </w:p>
    <w:p w14:paraId="37AB91D9">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非单一产品采购项目，供应商使用相同制造产品（相同制造产品是指磋商文件中指定的“核心产品”）作为其项目的一部分，按一家供应商认定。</w:t>
      </w:r>
    </w:p>
    <w:p w14:paraId="6973013B">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（九）关于分公司投标</w:t>
      </w:r>
    </w:p>
    <w:p w14:paraId="548E6AB3">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除银行、保险、石油石化、电力、电信、移动、联通等行业外，分公司投标的，需提供具有法人资格的总公司的营业执照及授权书，授权书须加盖总公司公章。总公司可就本项目或此类项目在一定范围或时间内出具授权书。已由总公司授权的，总公司取得的相关资质证书对分公司有效。</w:t>
      </w:r>
    </w:p>
    <w:p w14:paraId="72E0290B">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（十）关于知识产权</w:t>
      </w:r>
    </w:p>
    <w:p w14:paraId="3DDF1AC8">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14:paraId="6DDF8A8E">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2、投标报价应包含所有应向所有权人支付的专利权、商标权或其它知识产权的一切相关费用。</w:t>
      </w:r>
    </w:p>
    <w:p w14:paraId="4F9A622A">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3、系统软件、通用软件必须是具有在中国境内的合法使用权或版权的正版软件，涉及到第三方提出侵权或知识产权的起诉及支付版税等费用由供应商承担所有责任及费用。</w:t>
      </w:r>
    </w:p>
    <w:p w14:paraId="4C0E960B">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（十一）质疑和投诉</w:t>
      </w:r>
    </w:p>
    <w:p w14:paraId="07989616">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 供应商认为磋商文件、采购过程、中标或者成交结果使自己的权益受到损害的，须在应知其利益受损之日起七个工作日内以书面形式向采购人、采购代理机构提出质疑。供应商应当在法定质疑期内一次性提出针对同一采购程序环节的质疑。</w:t>
      </w:r>
    </w:p>
    <w:p w14:paraId="2C46381D">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 提出质疑的供应商应当是参与所质疑项目采购活动的供应商。未依法获取磋商文件的，不得就磋商文件提出质疑；未提交响应文件的供应商，视为与采购结果没有利害关系，不得就采购响应截止时间后的采购过程、采购结果提出质疑。</w:t>
      </w:r>
    </w:p>
    <w:p w14:paraId="19DA9864">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3.供应商提出质疑应当提交质疑函和必要的证明材料，质疑函应当面以书面形式提出，质疑函格式和内容须符合财政部《质疑函范本》要求，供应商可到浙江政府采购网自行下载财政部《质疑函范本》。</w:t>
      </w:r>
    </w:p>
    <w:p w14:paraId="3610C41B">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4.供应商质疑实行实名制，质疑函应当署名，供应商为自然人的，应当由本人签字；供应商为法人或者其他组织的，应当由法定代表人、主要负责人，或者其授权代表（指代理人）签字或者盖章，并加盖公章；代理人提出质疑的，应当提交供应商签署的授权委托书；以联合体形式参加政府采购活动的，其质疑应当由组成联合体的所有供应商共同提出。</w:t>
      </w:r>
    </w:p>
    <w:p w14:paraId="14FEDF00">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5.采购人、代理机构接收质疑函的方式：只接收供应商以当面递交、邮寄、传真、电子邮件或者通过政采云平台在线方式提出的质疑函，以其他方式提出的质疑不予接收。</w:t>
      </w:r>
    </w:p>
    <w:p w14:paraId="4214D510">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采取邮寄方式的，提出质疑的时间为质疑函原件交邮的时间（以邮戳时间或快递收件时间为准）。</w:t>
      </w:r>
    </w:p>
    <w:p w14:paraId="0E39F828">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采取传真、电子邮件方式的，供应商应当在传真、电子邮件发出后将质疑函原件邮寄给被质疑人，提出质疑的时间为质疑函原件交邮的时间（以邮戳时间或快递收件时间为准）。</w:t>
      </w:r>
    </w:p>
    <w:p w14:paraId="305CCE86">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6.采购人、采购代理机构以实际收到质疑函原件之日作为收到质疑函的日期，将在收到质疑函后7个工作日内作出答复。</w:t>
      </w:r>
    </w:p>
    <w:p w14:paraId="7BCDED9F">
      <w:pPr>
        <w:pStyle w:val="12"/>
        <w:adjustRightInd/>
        <w:spacing w:line="400" w:lineRule="exact"/>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7.采购人、采购代理机构接收质疑函的联系人、联系电话和通讯地址等信息详见招标公告。</w:t>
      </w:r>
    </w:p>
    <w:p w14:paraId="3E1E4EB4">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lang w:val="en-US" w:eastAsia="zh-CN"/>
        </w:rPr>
        <w:t>8</w:t>
      </w:r>
      <w:r>
        <w:rPr>
          <w:rFonts w:hint="eastAsia" w:ascii="宋体" w:hAnsi="宋体" w:cs="宋体"/>
          <w:color w:val="auto"/>
          <w:highlight w:val="none"/>
        </w:rPr>
        <w:t>.供应商对采购人或采购代理机构的质疑答复不满意或者采购人或采购代理机构未在规定时间内作出答复的，可以在答复期满后十五个工作日内向同级采购监管部门投诉。</w:t>
      </w:r>
    </w:p>
    <w:p w14:paraId="2F75BD9E">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二  磋商文件</w:t>
      </w:r>
    </w:p>
    <w:p w14:paraId="278D6CAD">
      <w:pPr>
        <w:pStyle w:val="6"/>
        <w:numPr>
          <w:ilvl w:val="0"/>
          <w:numId w:val="6"/>
        </w:numPr>
        <w:tabs>
          <w:tab w:val="left" w:pos="720"/>
        </w:tabs>
        <w:adjustRightInd/>
        <w:spacing w:line="400" w:lineRule="exact"/>
        <w:ind w:left="-60" w:leftChars="0" w:firstLine="422" w:firstLineChars="200"/>
        <w:rPr>
          <w:rFonts w:hAnsi="宋体" w:eastAsia="宋体" w:cs="宋体"/>
          <w:b/>
          <w:color w:val="auto"/>
          <w:sz w:val="21"/>
          <w:highlight w:val="none"/>
        </w:rPr>
      </w:pPr>
      <w:r>
        <w:rPr>
          <w:rFonts w:hint="eastAsia" w:hAnsi="宋体" w:eastAsia="宋体" w:cs="宋体"/>
          <w:b/>
          <w:color w:val="auto"/>
          <w:sz w:val="21"/>
          <w:highlight w:val="none"/>
        </w:rPr>
        <w:t>磋商文件的构成</w:t>
      </w:r>
    </w:p>
    <w:p w14:paraId="18E29D9D">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本磋商文件由以下部分组成：</w:t>
      </w:r>
    </w:p>
    <w:p w14:paraId="5C356E0B">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1.竞争性磋商公告</w:t>
      </w:r>
    </w:p>
    <w:p w14:paraId="3F9FECE6">
      <w:pPr>
        <w:pStyle w:val="12"/>
        <w:adjustRightInd/>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cs="宋体"/>
          <w:color w:val="auto"/>
          <w:highlight w:val="none"/>
        </w:rPr>
        <w:t>2.</w:t>
      </w:r>
      <w:r>
        <w:rPr>
          <w:rFonts w:hint="eastAsia" w:ascii="宋体" w:hAnsi="宋体" w:cs="宋体"/>
          <w:color w:val="auto"/>
          <w:highlight w:val="none"/>
          <w:lang w:val="en-US" w:eastAsia="zh-CN"/>
        </w:rPr>
        <w:t>采购需求</w:t>
      </w:r>
    </w:p>
    <w:p w14:paraId="1D636A34">
      <w:pPr>
        <w:pStyle w:val="12"/>
        <w:adjustRightInd/>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cs="宋体"/>
          <w:color w:val="auto"/>
          <w:highlight w:val="none"/>
        </w:rPr>
        <w:t>3.</w:t>
      </w:r>
      <w:r>
        <w:rPr>
          <w:rFonts w:hint="eastAsia" w:ascii="宋体" w:hAnsi="宋体" w:cs="宋体"/>
          <w:color w:val="auto"/>
          <w:highlight w:val="none"/>
          <w:lang w:val="en-US" w:eastAsia="zh-CN"/>
        </w:rPr>
        <w:t>供应商须知</w:t>
      </w:r>
    </w:p>
    <w:p w14:paraId="1689B715">
      <w:pPr>
        <w:pStyle w:val="12"/>
        <w:adjustRightInd/>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cs="宋体"/>
          <w:color w:val="auto"/>
          <w:highlight w:val="none"/>
        </w:rPr>
        <w:t>4.</w:t>
      </w:r>
      <w:r>
        <w:rPr>
          <w:rFonts w:hint="eastAsia" w:ascii="宋体" w:hAnsi="宋体" w:cs="宋体"/>
          <w:color w:val="auto"/>
          <w:highlight w:val="none"/>
          <w:lang w:val="en-US" w:eastAsia="zh-CN"/>
        </w:rPr>
        <w:t>评审标准</w:t>
      </w:r>
    </w:p>
    <w:p w14:paraId="1C5E0897">
      <w:pPr>
        <w:pStyle w:val="12"/>
        <w:adjustRightInd/>
        <w:spacing w:line="400" w:lineRule="exact"/>
        <w:ind w:firstLine="420" w:firstLineChars="200"/>
        <w:rPr>
          <w:rFonts w:hint="default" w:ascii="宋体" w:hAnsi="宋体" w:eastAsia="宋体" w:cs="宋体"/>
          <w:color w:val="auto"/>
          <w:highlight w:val="none"/>
          <w:lang w:val="en-US" w:eastAsia="zh-CN"/>
        </w:rPr>
      </w:pPr>
      <w:r>
        <w:rPr>
          <w:rFonts w:hint="eastAsia" w:ascii="宋体" w:hAnsi="宋体" w:cs="宋体"/>
          <w:color w:val="auto"/>
          <w:highlight w:val="none"/>
        </w:rPr>
        <w:t>5.</w:t>
      </w:r>
      <w:r>
        <w:rPr>
          <w:rFonts w:hint="eastAsia" w:ascii="宋体" w:hAnsi="宋体" w:cs="宋体"/>
          <w:color w:val="auto"/>
          <w:highlight w:val="none"/>
          <w:lang w:val="en-US" w:eastAsia="zh-CN"/>
        </w:rPr>
        <w:t>合同条款及格式</w:t>
      </w:r>
    </w:p>
    <w:p w14:paraId="52AC9076">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6.响应文件格式</w:t>
      </w:r>
    </w:p>
    <w:p w14:paraId="3C4FCB14">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7.本项目磋商文件的澄清、答复、修改、补充的内容</w:t>
      </w:r>
    </w:p>
    <w:p w14:paraId="531E9707">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（二）供应商的风险</w:t>
      </w:r>
    </w:p>
    <w:p w14:paraId="13A507C0">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供应商没有按照磋商文件要求提供全部资料，或者供应商没有对磋商文件在各方面作出实质性响应是供应商的风险，并可能导致其响应文件被拒绝。</w:t>
      </w:r>
    </w:p>
    <w:p w14:paraId="3B9C6117">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 xml:space="preserve">（三）磋商文件的澄清与修改 </w:t>
      </w:r>
    </w:p>
    <w:p w14:paraId="23BC33B5">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shd w:val="clear" w:color="auto" w:fill="FFFFFF"/>
        </w:rPr>
        <w:t>提交首次响应文件截止之日前，采购人、采购代理机构可以对已发出的磋商文件进行必要的澄清或者修改，澄清或者修改的内容作为磋商文件的组成部分。澄清或者修改的内容可能影响响应文件编制的，采购人、采购代理机构应当在提交首次响应文件截止时间至少5日前，</w:t>
      </w:r>
      <w:r>
        <w:rPr>
          <w:rFonts w:hint="eastAsia" w:ascii="宋体" w:hAnsi="宋体" w:cs="宋体"/>
          <w:bCs/>
          <w:color w:val="auto"/>
          <w:highlight w:val="none"/>
        </w:rPr>
        <w:t>在原公告发布媒体上发布澄清公告</w:t>
      </w:r>
      <w:r>
        <w:rPr>
          <w:rFonts w:hint="eastAsia" w:ascii="宋体" w:hAnsi="宋体" w:cs="宋体"/>
          <w:color w:val="auto"/>
          <w:highlight w:val="none"/>
          <w:shd w:val="clear" w:color="auto" w:fill="FFFFFF"/>
        </w:rPr>
        <w:t>；不足5日的，采购人、采购代理机构应当顺延提交首次响应文件截止时间。</w:t>
      </w:r>
    </w:p>
    <w:p w14:paraId="3C8C0DA9">
      <w:pPr>
        <w:adjustRightInd/>
        <w:spacing w:line="400" w:lineRule="exact"/>
        <w:ind w:firstLine="420" w:firstLineChars="200"/>
        <w:rPr>
          <w:rFonts w:hAnsi="宋体" w:eastAsia="宋体" w:cs="宋体"/>
          <w:bCs/>
          <w:color w:val="auto"/>
          <w:kern w:val="2"/>
          <w:sz w:val="21"/>
          <w:highlight w:val="none"/>
        </w:rPr>
      </w:pPr>
      <w:r>
        <w:rPr>
          <w:rFonts w:hint="eastAsia" w:hAnsi="宋体" w:eastAsia="宋体" w:cs="宋体"/>
          <w:bCs/>
          <w:color w:val="auto"/>
          <w:kern w:val="2"/>
          <w:sz w:val="21"/>
          <w:highlight w:val="none"/>
        </w:rPr>
        <w:t>2.澄清公告为磋商文件的组成部分，一经在网站发布，视同已通知所有磋商文件的收受人，不再采用其它方式传达相关信息,若因未能及时了解到网站上发布的相关信息而导致的一切后果自行承担。</w:t>
      </w:r>
    </w:p>
    <w:p w14:paraId="2FBE283B">
      <w:pPr>
        <w:adjustRightInd/>
        <w:spacing w:line="400" w:lineRule="exact"/>
        <w:ind w:firstLine="420" w:firstLineChars="200"/>
        <w:rPr>
          <w:rFonts w:hAnsi="宋体" w:eastAsia="宋体" w:cs="宋体"/>
          <w:bCs/>
          <w:color w:val="auto"/>
          <w:kern w:val="2"/>
          <w:sz w:val="21"/>
          <w:highlight w:val="none"/>
        </w:rPr>
      </w:pPr>
      <w:r>
        <w:rPr>
          <w:rFonts w:hint="eastAsia" w:hAnsi="宋体" w:eastAsia="宋体" w:cs="宋体"/>
          <w:bCs/>
          <w:color w:val="auto"/>
          <w:kern w:val="2"/>
          <w:sz w:val="21"/>
          <w:highlight w:val="none"/>
        </w:rPr>
        <w:t>3.磋商文件澄清、答复、修改、补充的内容为磋商文件的组成部分。当磋商文件与磋商文件的答复、澄清、修改、补充通知就同一内容的表述不一致时，以最后发出的澄清公告为准。</w:t>
      </w:r>
    </w:p>
    <w:p w14:paraId="2CFA8942">
      <w:pPr>
        <w:pStyle w:val="12"/>
        <w:adjustRightInd/>
        <w:spacing w:line="400" w:lineRule="exact"/>
        <w:ind w:firstLine="420" w:firstLineChars="200"/>
        <w:rPr>
          <w:rFonts w:ascii="宋体" w:hAnsi="宋体" w:cs="宋体"/>
          <w:color w:val="auto"/>
          <w:highlight w:val="none"/>
        </w:rPr>
      </w:pPr>
      <w:r>
        <w:rPr>
          <w:rFonts w:hint="eastAsia" w:ascii="宋体" w:hAnsi="宋体" w:cs="宋体"/>
          <w:bCs/>
          <w:color w:val="auto"/>
          <w:kern w:val="2"/>
          <w:highlight w:val="none"/>
        </w:rPr>
        <w:t>4.磋商文件的澄清、答复、修改或补充都应该通过本代理机构以法定形式发布，采购人非通过本机构，不得擅自澄清、答复、修改或补充磋商文件。</w:t>
      </w:r>
    </w:p>
    <w:p w14:paraId="5DE9B63A">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三  响应文件的编制</w:t>
      </w:r>
    </w:p>
    <w:p w14:paraId="127D1712">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（一）响应文件的组成</w:t>
      </w:r>
    </w:p>
    <w:p w14:paraId="3AA69F34">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响应文件由资格文件、商务技术文件和报价文件三部分组成。</w:t>
      </w:r>
    </w:p>
    <w:p w14:paraId="2C6613B0">
      <w:pPr>
        <w:pStyle w:val="6"/>
        <w:numPr>
          <w:ilvl w:val="0"/>
          <w:numId w:val="7"/>
        </w:numPr>
        <w:tabs>
          <w:tab w:val="left" w:pos="720"/>
        </w:tabs>
        <w:adjustRightInd/>
        <w:spacing w:line="400" w:lineRule="exact"/>
        <w:ind w:left="845" w:leftChars="0"/>
        <w:rPr>
          <w:rFonts w:hAnsi="宋体" w:eastAsia="宋体" w:cs="宋体"/>
          <w:b/>
          <w:color w:val="auto"/>
          <w:sz w:val="21"/>
          <w:highlight w:val="none"/>
        </w:rPr>
      </w:pPr>
      <w:r>
        <w:rPr>
          <w:rFonts w:hint="eastAsia" w:hAnsi="宋体" w:eastAsia="宋体" w:cs="宋体"/>
          <w:b/>
          <w:color w:val="auto"/>
          <w:sz w:val="21"/>
          <w:highlight w:val="none"/>
        </w:rPr>
        <w:t>资格文件内容包括</w:t>
      </w:r>
    </w:p>
    <w:p w14:paraId="743597F5">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（1）供应商资格声明函（格式详见第六章 响应文件格式）；</w:t>
      </w:r>
    </w:p>
    <w:p w14:paraId="4AAEEBA3">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2）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w:t>
      </w:r>
    </w:p>
    <w:p w14:paraId="71BDCC7E">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lang w:eastAsia="zh-CN"/>
        </w:rPr>
        <w:t>（</w:t>
      </w:r>
      <w:r>
        <w:rPr>
          <w:rFonts w:hint="eastAsia" w:hAnsi="宋体" w:eastAsia="宋体" w:cs="宋体"/>
          <w:bCs/>
          <w:color w:val="auto"/>
          <w:sz w:val="21"/>
          <w:highlight w:val="none"/>
          <w:lang w:val="en-US" w:eastAsia="zh-CN"/>
        </w:rPr>
        <w:t>3）</w:t>
      </w:r>
      <w:r>
        <w:rPr>
          <w:rFonts w:hint="eastAsia" w:hAnsi="宋体" w:eastAsia="宋体" w:cs="宋体"/>
          <w:bCs/>
          <w:color w:val="auto"/>
          <w:sz w:val="21"/>
          <w:highlight w:val="none"/>
        </w:rPr>
        <w:t>供应商特定资格条件的证明文件：详见“第一章  竞争性磋商公告 二、申请人的资格要求：</w:t>
      </w:r>
      <w:r>
        <w:rPr>
          <w:rFonts w:hint="eastAsia" w:hAnsi="宋体" w:eastAsia="宋体" w:cs="宋体"/>
          <w:bCs/>
          <w:color w:val="auto"/>
          <w:sz w:val="21"/>
          <w:highlight w:val="none"/>
          <w:lang w:val="en-US" w:eastAsia="zh-CN"/>
        </w:rPr>
        <w:t>2.</w:t>
      </w:r>
      <w:r>
        <w:rPr>
          <w:rFonts w:hint="eastAsia" w:hAnsi="宋体" w:eastAsia="宋体" w:cs="宋体"/>
          <w:bCs/>
          <w:color w:val="auto"/>
          <w:sz w:val="21"/>
          <w:highlight w:val="none"/>
        </w:rPr>
        <w:t>落实政府采购政策需满足的资格要求”；</w:t>
      </w:r>
    </w:p>
    <w:p w14:paraId="4220AD3F">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4</w:t>
      </w:r>
      <w:r>
        <w:rPr>
          <w:rFonts w:hint="eastAsia" w:hAnsi="宋体" w:eastAsia="宋体" w:cs="宋体"/>
          <w:bCs/>
          <w:color w:val="auto"/>
          <w:sz w:val="21"/>
          <w:highlight w:val="none"/>
        </w:rPr>
        <w:t>）供应商特定资格条件的证明文件：详见“第一章  竞争性磋商公告 二、申请人的资格要求：3.本项目的特定资格要求”；</w:t>
      </w:r>
    </w:p>
    <w:p w14:paraId="666AD918">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5</w:t>
      </w:r>
      <w:r>
        <w:rPr>
          <w:rFonts w:hint="eastAsia" w:hAnsi="宋体" w:eastAsia="宋体" w:cs="宋体"/>
          <w:bCs/>
          <w:color w:val="auto"/>
          <w:sz w:val="21"/>
          <w:highlight w:val="none"/>
        </w:rPr>
        <w:t>）磋商文件要求的其他资格条件证明材料（如有）；</w:t>
      </w:r>
    </w:p>
    <w:p w14:paraId="13FD23BF">
      <w:pPr>
        <w:pStyle w:val="6"/>
        <w:numPr>
          <w:ilvl w:val="0"/>
          <w:numId w:val="7"/>
        </w:numPr>
        <w:tabs>
          <w:tab w:val="left" w:pos="720"/>
        </w:tabs>
        <w:adjustRightInd/>
        <w:spacing w:line="400" w:lineRule="exact"/>
        <w:ind w:left="845" w:leftChars="0"/>
        <w:rPr>
          <w:rFonts w:hAnsi="宋体" w:eastAsia="宋体" w:cs="宋体"/>
          <w:b/>
          <w:color w:val="auto"/>
          <w:sz w:val="21"/>
          <w:highlight w:val="none"/>
        </w:rPr>
      </w:pPr>
      <w:r>
        <w:rPr>
          <w:rFonts w:hint="eastAsia" w:hAnsi="宋体" w:eastAsia="宋体" w:cs="宋体"/>
          <w:b/>
          <w:color w:val="auto"/>
          <w:sz w:val="21"/>
          <w:highlight w:val="none"/>
        </w:rPr>
        <w:t>商务技术文件内容包括</w:t>
      </w:r>
    </w:p>
    <w:p w14:paraId="32F09716">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（1）符合性自查表（格式详见第六章 响应文件格式）；</w:t>
      </w:r>
    </w:p>
    <w:p w14:paraId="2C5379F4">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（2）投标函（格式详见第六章 响应文件格式）；</w:t>
      </w:r>
    </w:p>
    <w:p w14:paraId="75507CC2">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（3）法定代表人身份证明及授权委托书（格式详见第六章 响应文件格式）；</w:t>
      </w:r>
    </w:p>
    <w:p w14:paraId="56E60973">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（4）技术条款响应（偏离）表（格式详见第六章 响应文件格式）；</w:t>
      </w:r>
    </w:p>
    <w:p w14:paraId="30E08B42">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（5）商务条款响应（偏离）表（格式详见第六章 响应文件格式）；</w:t>
      </w:r>
    </w:p>
    <w:p w14:paraId="76D9857B">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（6）技术部分：针对本项目第</w:t>
      </w:r>
      <w:r>
        <w:rPr>
          <w:rFonts w:hint="eastAsia" w:hAnsi="宋体" w:eastAsia="宋体" w:cs="宋体"/>
          <w:bCs/>
          <w:color w:val="auto"/>
          <w:sz w:val="21"/>
          <w:highlight w:val="none"/>
          <w:lang w:val="en-US" w:eastAsia="zh-CN"/>
        </w:rPr>
        <w:t>三</w:t>
      </w:r>
      <w:r>
        <w:rPr>
          <w:rFonts w:hint="eastAsia" w:hAnsi="宋体" w:eastAsia="宋体" w:cs="宋体"/>
          <w:bCs/>
          <w:color w:val="auto"/>
          <w:sz w:val="21"/>
          <w:highlight w:val="none"/>
        </w:rPr>
        <w:t>章</w:t>
      </w:r>
      <w:r>
        <w:rPr>
          <w:rFonts w:hint="eastAsia" w:hAnsi="宋体" w:eastAsia="宋体" w:cs="宋体"/>
          <w:bCs/>
          <w:color w:val="auto"/>
          <w:sz w:val="21"/>
          <w:highlight w:val="none"/>
          <w:lang w:eastAsia="zh-CN"/>
        </w:rPr>
        <w:t>采购需求</w:t>
      </w:r>
      <w:r>
        <w:rPr>
          <w:rFonts w:hint="eastAsia" w:hAnsi="宋体" w:eastAsia="宋体" w:cs="宋体"/>
          <w:bCs/>
          <w:color w:val="auto"/>
          <w:sz w:val="21"/>
          <w:highlight w:val="none"/>
        </w:rPr>
        <w:t>和第</w:t>
      </w:r>
      <w:r>
        <w:rPr>
          <w:rFonts w:hint="eastAsia" w:hAnsi="宋体" w:eastAsia="宋体" w:cs="宋体"/>
          <w:bCs/>
          <w:color w:val="auto"/>
          <w:sz w:val="21"/>
          <w:highlight w:val="none"/>
          <w:lang w:val="en-US" w:eastAsia="zh-CN"/>
        </w:rPr>
        <w:t>四</w:t>
      </w:r>
      <w:r>
        <w:rPr>
          <w:rFonts w:hint="eastAsia" w:hAnsi="宋体" w:eastAsia="宋体" w:cs="宋体"/>
          <w:bCs/>
          <w:color w:val="auto"/>
          <w:sz w:val="21"/>
          <w:highlight w:val="none"/>
        </w:rPr>
        <w:t>章评审标准中的条款拟定完整方案，格式自拟；</w:t>
      </w:r>
    </w:p>
    <w:p w14:paraId="513462E6">
      <w:pPr>
        <w:pStyle w:val="6"/>
        <w:numPr>
          <w:ilvl w:val="0"/>
          <w:numId w:val="0"/>
        </w:numPr>
        <w:tabs>
          <w:tab w:val="left" w:pos="720"/>
        </w:tabs>
        <w:adjustRightInd/>
        <w:spacing w:line="400" w:lineRule="exact"/>
        <w:ind w:firstLine="420" w:firstLineChars="200"/>
        <w:rPr>
          <w:rFonts w:hAnsi="宋体" w:eastAsia="宋体" w:cs="宋体"/>
          <w:bCs/>
          <w:color w:val="auto"/>
          <w:sz w:val="21"/>
          <w:highlight w:val="none"/>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7</w:t>
      </w:r>
      <w:r>
        <w:rPr>
          <w:rFonts w:hint="eastAsia" w:hAnsi="宋体" w:eastAsia="宋体" w:cs="宋体"/>
          <w:bCs/>
          <w:color w:val="auto"/>
          <w:sz w:val="21"/>
          <w:highlight w:val="none"/>
        </w:rPr>
        <w:t>）供应商认为有需要提供的其它有关证明资料。</w:t>
      </w:r>
    </w:p>
    <w:p w14:paraId="3F7BA533">
      <w:pPr>
        <w:pStyle w:val="6"/>
        <w:numPr>
          <w:ilvl w:val="0"/>
          <w:numId w:val="7"/>
        </w:numPr>
        <w:tabs>
          <w:tab w:val="left" w:pos="720"/>
        </w:tabs>
        <w:adjustRightInd/>
        <w:spacing w:line="400" w:lineRule="exact"/>
        <w:ind w:left="845" w:leftChars="0"/>
        <w:rPr>
          <w:rFonts w:hAnsi="宋体" w:eastAsia="宋体" w:cs="宋体"/>
          <w:b/>
          <w:color w:val="auto"/>
          <w:sz w:val="21"/>
          <w:highlight w:val="none"/>
        </w:rPr>
      </w:pPr>
      <w:r>
        <w:rPr>
          <w:rFonts w:hint="eastAsia" w:hAnsi="宋体" w:eastAsia="宋体" w:cs="宋体"/>
          <w:b/>
          <w:color w:val="auto"/>
          <w:sz w:val="21"/>
          <w:highlight w:val="none"/>
        </w:rPr>
        <w:t>报价文件内容包括</w:t>
      </w:r>
    </w:p>
    <w:p w14:paraId="549BD37E">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rPr>
        <w:t>（1）报价一览表（格式详见第六章 响应文件格式）；</w:t>
      </w:r>
    </w:p>
    <w:p w14:paraId="0A00CD79">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rPr>
        <w:t>（2）分项报价表（格式详见第六章 响应文件格式）；</w:t>
      </w:r>
    </w:p>
    <w:p w14:paraId="1110295D">
      <w:pPr>
        <w:pStyle w:val="6"/>
        <w:numPr>
          <w:ilvl w:val="0"/>
          <w:numId w:val="0"/>
        </w:numPr>
        <w:tabs>
          <w:tab w:val="left" w:pos="720"/>
        </w:tabs>
        <w:adjustRightInd/>
        <w:spacing w:line="400" w:lineRule="exact"/>
        <w:ind w:firstLine="420" w:firstLineChars="200"/>
        <w:rPr>
          <w:rFonts w:hint="default" w:hAnsi="宋体" w:eastAsia="宋体" w:cs="宋体"/>
          <w:bCs/>
          <w:color w:val="auto"/>
          <w:sz w:val="21"/>
          <w:highlight w:val="none"/>
          <w:lang w:val="en-US" w:eastAsia="zh-CN"/>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3</w:t>
      </w: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中小企业声明函（如有，格式详见</w:t>
      </w:r>
      <w:r>
        <w:rPr>
          <w:rFonts w:hint="eastAsia" w:hAnsi="宋体" w:eastAsia="宋体" w:cs="宋体"/>
          <w:bCs/>
          <w:color w:val="auto"/>
          <w:sz w:val="21"/>
          <w:highlight w:val="none"/>
        </w:rPr>
        <w:t>第六章 响应文件格式</w:t>
      </w:r>
      <w:r>
        <w:rPr>
          <w:rFonts w:hint="eastAsia" w:hAnsi="宋体" w:eastAsia="宋体" w:cs="宋体"/>
          <w:bCs/>
          <w:color w:val="auto"/>
          <w:sz w:val="21"/>
          <w:highlight w:val="none"/>
          <w:lang w:val="en-US" w:eastAsia="zh-CN"/>
        </w:rPr>
        <w:t>）</w:t>
      </w:r>
    </w:p>
    <w:p w14:paraId="6F52EC47">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lang w:eastAsia="zh-CN"/>
        </w:rPr>
        <w:t>（</w:t>
      </w:r>
      <w:r>
        <w:rPr>
          <w:rFonts w:hint="eastAsia" w:hAnsi="宋体" w:eastAsia="宋体" w:cs="宋体"/>
          <w:bCs/>
          <w:color w:val="auto"/>
          <w:sz w:val="21"/>
          <w:highlight w:val="none"/>
          <w:lang w:val="en-US" w:eastAsia="zh-CN"/>
        </w:rPr>
        <w:t>4</w:t>
      </w:r>
      <w:r>
        <w:rPr>
          <w:rFonts w:hint="eastAsia" w:hAnsi="宋体" w:eastAsia="宋体" w:cs="宋体"/>
          <w:bCs/>
          <w:color w:val="auto"/>
          <w:sz w:val="21"/>
          <w:highlight w:val="none"/>
          <w:lang w:eastAsia="zh-CN"/>
        </w:rPr>
        <w:t>）</w:t>
      </w:r>
      <w:r>
        <w:rPr>
          <w:rFonts w:hint="eastAsia" w:hAnsi="宋体" w:eastAsia="宋体" w:cs="宋体"/>
          <w:bCs/>
          <w:color w:val="auto"/>
          <w:sz w:val="21"/>
          <w:highlight w:val="none"/>
        </w:rPr>
        <w:t>供应商针对报价需要说明的其他文件和说明（格式详见第六章 响应文件格式）；</w:t>
      </w:r>
    </w:p>
    <w:p w14:paraId="37315178">
      <w:pPr>
        <w:pStyle w:val="6"/>
        <w:numPr>
          <w:ilvl w:val="0"/>
          <w:numId w:val="0"/>
        </w:numPr>
        <w:tabs>
          <w:tab w:val="left" w:pos="720"/>
        </w:tabs>
        <w:adjustRightInd/>
        <w:spacing w:line="400" w:lineRule="exact"/>
        <w:ind w:firstLine="420" w:firstLineChars="200"/>
        <w:rPr>
          <w:rFonts w:hint="eastAsia" w:hAnsi="宋体" w:eastAsia="宋体" w:cs="宋体"/>
          <w:bCs/>
          <w:color w:val="auto"/>
          <w:sz w:val="21"/>
          <w:highlight w:val="none"/>
        </w:rPr>
      </w:pPr>
      <w:r>
        <w:rPr>
          <w:rFonts w:hint="eastAsia" w:hAnsi="宋体" w:eastAsia="宋体" w:cs="宋体"/>
          <w:bCs/>
          <w:color w:val="auto"/>
          <w:sz w:val="21"/>
          <w:highlight w:val="none"/>
        </w:rPr>
        <w:t>（二）响应文件的语言及计量</w:t>
      </w:r>
    </w:p>
    <w:p w14:paraId="5CDB2746">
      <w:pPr>
        <w:adjustRightInd/>
        <w:spacing w:line="400" w:lineRule="exact"/>
        <w:ind w:firstLine="422" w:firstLineChars="200"/>
        <w:jc w:val="left"/>
        <w:rPr>
          <w:rFonts w:hAnsi="宋体" w:eastAsia="宋体" w:cs="宋体"/>
          <w:b/>
          <w:color w:val="auto"/>
          <w:sz w:val="21"/>
          <w:highlight w:val="none"/>
        </w:rPr>
      </w:pPr>
      <w:r>
        <w:rPr>
          <w:rFonts w:hint="eastAsia" w:hAnsi="宋体" w:eastAsia="宋体" w:cs="宋体"/>
          <w:b/>
          <w:color w:val="auto"/>
          <w:sz w:val="21"/>
          <w:highlight w:val="none"/>
        </w:rPr>
        <w:t>★1.响应文件以及供应商与采购单位就有关磋商事宜的所有来往函电，均应以中文汉语书写。除签名、盖章、专用名称等特殊情形外，以中文汉语以外的文字表述的响应文件视同未提供。</w:t>
      </w:r>
    </w:p>
    <w:p w14:paraId="5CE9CB52">
      <w:pPr>
        <w:adjustRightInd/>
        <w:spacing w:line="400" w:lineRule="exact"/>
        <w:ind w:firstLine="422" w:firstLineChars="200"/>
        <w:jc w:val="left"/>
        <w:rPr>
          <w:rFonts w:hAnsi="宋体" w:eastAsia="宋体" w:cs="宋体"/>
          <w:b/>
          <w:color w:val="auto"/>
          <w:sz w:val="21"/>
          <w:highlight w:val="none"/>
        </w:rPr>
      </w:pPr>
      <w:r>
        <w:rPr>
          <w:rFonts w:hint="eastAsia" w:hAnsi="宋体" w:eastAsia="宋体" w:cs="宋体"/>
          <w:b/>
          <w:color w:val="auto"/>
          <w:sz w:val="21"/>
          <w:highlight w:val="none"/>
        </w:rPr>
        <w:t>★2.报价计量单位：磋商文件已有明确规定的，使用磋商文件规定的计量单位；磋商文件没有规定的，应采用中华人民共和国法定计量单位（货币单位：人民币元），否则视同未响应。</w:t>
      </w:r>
    </w:p>
    <w:p w14:paraId="16B87DBC">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（三）报价要求</w:t>
      </w:r>
    </w:p>
    <w:p w14:paraId="5B807B23">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1.报价应按磋商文件中相关附表格式填写。</w:t>
      </w:r>
    </w:p>
    <w:p w14:paraId="00A69910">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★2.响应文件只允许有一个总报价，有选择的或有条件的报价将不予接受。</w:t>
      </w:r>
    </w:p>
    <w:p w14:paraId="1D0EDA77">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（四）响应文件的有效期</w:t>
      </w:r>
    </w:p>
    <w:p w14:paraId="38E1D94D">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★1.自递交首次响应文件截止日起</w:t>
      </w:r>
      <w:r>
        <w:rPr>
          <w:rFonts w:hint="eastAsia" w:hAnsi="宋体" w:eastAsia="宋体" w:cs="宋体"/>
          <w:color w:val="auto"/>
          <w:sz w:val="21"/>
          <w:highlight w:val="none"/>
          <w:u w:val="single"/>
        </w:rPr>
        <w:t xml:space="preserve"> 60 </w:t>
      </w:r>
      <w:r>
        <w:rPr>
          <w:rFonts w:hint="eastAsia" w:hAnsi="宋体" w:eastAsia="宋体" w:cs="宋体"/>
          <w:color w:val="auto"/>
          <w:sz w:val="21"/>
          <w:highlight w:val="none"/>
        </w:rPr>
        <w:t>天响应文件应保持有效。</w:t>
      </w:r>
    </w:p>
    <w:p w14:paraId="2019F913">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2.在特殊情况下，采购人可与供应商协商延长响应文件的有效期，这种要求和答复均以书面形式进行。</w:t>
      </w:r>
    </w:p>
    <w:p w14:paraId="5A132F2E">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 xml:space="preserve">3.供应商可拒绝接受延期要求，但不能修改响应文件。 </w:t>
      </w:r>
    </w:p>
    <w:p w14:paraId="4D4149BC">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4.成交人的响应文件自递交首次响应文件截止之日起至合同履行完毕止均应保持有效。</w:t>
      </w:r>
    </w:p>
    <w:p w14:paraId="53FF1E7B">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（五）响应文件的签署和份数</w:t>
      </w:r>
    </w:p>
    <w:p w14:paraId="07FBA843">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1.供应商应按本磋商文件规定的格式和顺序编制、装订响应文件，响应文件要求有目录并标注页码，响应文件内容不完整、编排混乱导致响应文件被误读、漏读或者查找不到相关内容的，是供应商的责任。</w:t>
      </w:r>
    </w:p>
    <w:p w14:paraId="0FAD8193">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2.响应文件的份数：</w:t>
      </w:r>
    </w:p>
    <w:p w14:paraId="018AC37C">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本项目实行网上投标，供应商应准备以下响应文件：</w:t>
      </w:r>
    </w:p>
    <w:p w14:paraId="6B0817E7">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（1）上传到政府采购云平台的电子响应文件（含资格文件、商务技术文件、报价文件）1份。</w:t>
      </w:r>
    </w:p>
    <w:p w14:paraId="13C1D580">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（2）以U盘存储的电子备份响应文件（含资格文件、商务技术文件、报价文件）1份。</w:t>
      </w:r>
    </w:p>
    <w:p w14:paraId="3BD05EAF">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3.电子响应文件：</w:t>
      </w:r>
    </w:p>
    <w:p w14:paraId="5BE848F4">
      <w:pPr>
        <w:adjustRightInd/>
        <w:spacing w:line="400" w:lineRule="exact"/>
        <w:ind w:firstLine="420" w:firstLineChars="200"/>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3.1供应商应根据政采云平台及本磋商文件规定的格式和顺序编制电子响应文件并进行关联定位。</w:t>
      </w:r>
    </w:p>
    <w:p w14:paraId="0CC26E76">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（六）响应文件的包装、递交、修改和撤回</w:t>
      </w:r>
    </w:p>
    <w:p w14:paraId="2603A8BB">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1.</w:t>
      </w:r>
      <w:r>
        <w:rPr>
          <w:rFonts w:hint="eastAsia" w:hAnsi="宋体" w:eastAsia="宋体" w:cs="宋体"/>
          <w:color w:val="auto"/>
          <w:sz w:val="21"/>
          <w:highlight w:val="none"/>
        </w:rPr>
        <w:t>以U盘存储的电子备份响应文件</w:t>
      </w:r>
      <w:r>
        <w:rPr>
          <w:rFonts w:hint="eastAsia" w:hAnsi="宋体" w:eastAsia="宋体" w:cs="宋体"/>
          <w:color w:val="auto"/>
          <w:kern w:val="2"/>
          <w:sz w:val="21"/>
          <w:highlight w:val="none"/>
        </w:rPr>
        <w:t>用封袋密封后递交。</w:t>
      </w:r>
    </w:p>
    <w:p w14:paraId="77804A74">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bCs/>
          <w:color w:val="auto"/>
          <w:kern w:val="2"/>
          <w:sz w:val="21"/>
          <w:highlight w:val="none"/>
        </w:rPr>
        <w:t>2.电子备份</w:t>
      </w:r>
      <w:r>
        <w:rPr>
          <w:rFonts w:hint="eastAsia" w:hAnsi="宋体" w:eastAsia="宋体" w:cs="宋体"/>
          <w:color w:val="auto"/>
          <w:kern w:val="2"/>
          <w:sz w:val="21"/>
          <w:highlight w:val="none"/>
        </w:rPr>
        <w:t>响应文件的包装封面上应注明供应商名称、供应商地址、响应文件名称、投标项目名称、项目编号、标项号，并加盖供应商公章。</w:t>
      </w:r>
    </w:p>
    <w:p w14:paraId="724C990D">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3.未按规定密封或标记的响应文件将被拒绝，由此造成响应文件被误投或提前拆封的风险由供应商承担。</w:t>
      </w:r>
    </w:p>
    <w:p w14:paraId="73B3B32A">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4.供应商在</w:t>
      </w:r>
      <w:r>
        <w:rPr>
          <w:rFonts w:hint="eastAsia" w:hAnsi="宋体" w:eastAsia="宋体" w:cs="宋体"/>
          <w:color w:val="auto"/>
          <w:sz w:val="21"/>
          <w:highlight w:val="none"/>
        </w:rPr>
        <w:t>递交首次响应文件截止时间</w:t>
      </w:r>
      <w:r>
        <w:rPr>
          <w:rFonts w:hint="eastAsia" w:hAnsi="宋体" w:eastAsia="宋体" w:cs="宋体"/>
          <w:color w:val="auto"/>
          <w:kern w:val="2"/>
          <w:sz w:val="21"/>
          <w:highlight w:val="none"/>
        </w:rPr>
        <w:t>之前，可以对已提交的</w:t>
      </w:r>
      <w:r>
        <w:rPr>
          <w:rFonts w:hint="eastAsia" w:hAnsi="宋体" w:eastAsia="宋体" w:cs="宋体"/>
          <w:color w:val="auto"/>
          <w:sz w:val="21"/>
          <w:highlight w:val="none"/>
        </w:rPr>
        <w:t>电子备份响应文件</w:t>
      </w:r>
      <w:r>
        <w:rPr>
          <w:rFonts w:hint="eastAsia" w:hAnsi="宋体" w:eastAsia="宋体" w:cs="宋体"/>
          <w:color w:val="auto"/>
          <w:kern w:val="2"/>
          <w:sz w:val="21"/>
          <w:highlight w:val="none"/>
        </w:rPr>
        <w:t>进行修改或撤回，并书面通知招标采购单位；在</w:t>
      </w:r>
      <w:r>
        <w:rPr>
          <w:rFonts w:hint="eastAsia" w:hAnsi="宋体" w:eastAsia="宋体" w:cs="宋体"/>
          <w:color w:val="auto"/>
          <w:sz w:val="21"/>
          <w:highlight w:val="none"/>
        </w:rPr>
        <w:t>递交首次响应文件截止时间</w:t>
      </w:r>
      <w:r>
        <w:rPr>
          <w:rFonts w:hint="eastAsia" w:hAnsi="宋体" w:eastAsia="宋体" w:cs="宋体"/>
          <w:color w:val="auto"/>
          <w:kern w:val="2"/>
          <w:sz w:val="21"/>
          <w:highlight w:val="none"/>
        </w:rPr>
        <w:t>后，供应商不得撤回、修改响应文件。修改后重新递交的电子备份响应文件应当按本磋商文件的要求签署、盖章和密封。</w:t>
      </w:r>
    </w:p>
    <w:p w14:paraId="3618D607">
      <w:pPr>
        <w:adjustRightInd/>
        <w:spacing w:line="400" w:lineRule="exact"/>
        <w:ind w:firstLine="420" w:firstLineChars="200"/>
        <w:jc w:val="left"/>
        <w:textAlignment w:val="auto"/>
        <w:rPr>
          <w:rFonts w:hAnsi="宋体" w:eastAsia="宋体" w:cs="宋体"/>
          <w:bCs/>
          <w:color w:val="auto"/>
          <w:sz w:val="21"/>
          <w:highlight w:val="none"/>
        </w:rPr>
      </w:pPr>
      <w:r>
        <w:rPr>
          <w:rFonts w:hint="eastAsia" w:hAnsi="宋体" w:eastAsia="宋体" w:cs="宋体"/>
          <w:color w:val="auto"/>
          <w:kern w:val="2"/>
          <w:sz w:val="21"/>
          <w:highlight w:val="none"/>
        </w:rPr>
        <w:t>5.供应商应当在首次递交响应文件截止时间前完成电子响应文件的传输递交，并可以补充、修改或者撤回电子响应文件。补充或者修改电子响应文件的，应当先行撤回原文件，补充、修改后重新传输递交。首次递交响应文件截止时间前未完成传输的，视为撤回响应文件。投标、响应截止时间后传输递交的投标、响应文件，将被拒收。</w:t>
      </w:r>
    </w:p>
    <w:p w14:paraId="14ACC45A">
      <w:p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（七）响应文件的形式和效力</w:t>
      </w:r>
    </w:p>
    <w:p w14:paraId="3B7FE99E">
      <w:pPr>
        <w:adjustRightInd/>
        <w:snapToGrid w:val="0"/>
        <w:spacing w:line="400" w:lineRule="exact"/>
        <w:ind w:firstLine="420"/>
        <w:jc w:val="left"/>
        <w:textAlignment w:val="auto"/>
        <w:rPr>
          <w:rFonts w:hAnsi="宋体" w:eastAsia="宋体" w:cs="宋体"/>
          <w:color w:val="auto"/>
          <w:sz w:val="21"/>
          <w:highlight w:val="none"/>
        </w:rPr>
      </w:pPr>
      <w:r>
        <w:rPr>
          <w:rFonts w:hint="eastAsia" w:hAnsi="宋体" w:eastAsia="宋体" w:cs="宋体"/>
          <w:color w:val="auto"/>
          <w:sz w:val="21"/>
          <w:highlight w:val="none"/>
        </w:rPr>
        <w:t>1.响应文件分为：“电子响应文件”、“电子备份响应文件”。</w:t>
      </w:r>
    </w:p>
    <w:p w14:paraId="48B9C349">
      <w:pPr>
        <w:adjustRightInd/>
        <w:snapToGrid w:val="0"/>
        <w:spacing w:line="400" w:lineRule="exact"/>
        <w:ind w:firstLine="420"/>
        <w:jc w:val="left"/>
        <w:textAlignment w:val="auto"/>
        <w:rPr>
          <w:rFonts w:hAnsi="宋体" w:eastAsia="宋体" w:cs="宋体"/>
          <w:color w:val="auto"/>
          <w:sz w:val="21"/>
          <w:highlight w:val="none"/>
        </w:rPr>
      </w:pPr>
      <w:r>
        <w:rPr>
          <w:rFonts w:hint="eastAsia" w:hAnsi="宋体" w:eastAsia="宋体" w:cs="宋体"/>
          <w:color w:val="auto"/>
          <w:sz w:val="21"/>
          <w:highlight w:val="none"/>
        </w:rPr>
        <w:t>2.“电子响应文件”是指通过“政采云电子交易客户端”完成响应文件编制后生成并加密的数据电文形式的响应文件（文件后缀为：jmbs）。</w:t>
      </w:r>
    </w:p>
    <w:p w14:paraId="77B86523">
      <w:pPr>
        <w:adjustRightInd/>
        <w:snapToGrid w:val="0"/>
        <w:spacing w:line="400" w:lineRule="exact"/>
        <w:ind w:firstLine="420"/>
        <w:jc w:val="left"/>
        <w:textAlignment w:val="auto"/>
        <w:rPr>
          <w:rFonts w:hAnsi="宋体" w:eastAsia="宋体" w:cs="宋体"/>
          <w:color w:val="auto"/>
          <w:sz w:val="21"/>
          <w:highlight w:val="none"/>
        </w:rPr>
      </w:pPr>
      <w:r>
        <w:rPr>
          <w:rFonts w:hint="eastAsia" w:hAnsi="宋体" w:eastAsia="宋体" w:cs="宋体"/>
          <w:color w:val="auto"/>
          <w:sz w:val="21"/>
          <w:highlight w:val="none"/>
        </w:rPr>
        <w:t>3.“电子备份响应文件”是指与“电子响应文件”同时生成的数据电文形式的电子文件文件后缀为：bfbs（备份标书），其他方式编制的备份响应文件视为无效备份响应文件。</w:t>
      </w:r>
    </w:p>
    <w:p w14:paraId="283EB3AB">
      <w:pPr>
        <w:adjustRightInd/>
        <w:snapToGrid w:val="0"/>
        <w:spacing w:line="400" w:lineRule="exact"/>
        <w:ind w:firstLine="420"/>
        <w:jc w:val="left"/>
        <w:textAlignment w:val="auto"/>
        <w:rPr>
          <w:rFonts w:hAnsi="宋体" w:eastAsia="宋体" w:cs="宋体"/>
          <w:color w:val="auto"/>
          <w:sz w:val="21"/>
          <w:highlight w:val="none"/>
        </w:rPr>
      </w:pPr>
      <w:r>
        <w:rPr>
          <w:rFonts w:hint="eastAsia" w:hAnsi="宋体" w:eastAsia="宋体" w:cs="宋体"/>
          <w:color w:val="auto"/>
          <w:sz w:val="21"/>
          <w:highlight w:val="none"/>
        </w:rPr>
        <w:t>4.响应文件的效力：响应文件的启用，按先后顺位分别为“电子响应文件”、“电子备份响应文件”。</w:t>
      </w:r>
    </w:p>
    <w:p w14:paraId="19E97275">
      <w:pPr>
        <w:adjustRightInd/>
        <w:snapToGrid w:val="0"/>
        <w:spacing w:line="400" w:lineRule="exact"/>
        <w:ind w:firstLine="420"/>
        <w:jc w:val="left"/>
        <w:textAlignment w:val="auto"/>
        <w:rPr>
          <w:rFonts w:hAnsi="宋体" w:eastAsia="宋体" w:cs="宋体"/>
          <w:color w:val="auto"/>
          <w:sz w:val="21"/>
          <w:highlight w:val="none"/>
        </w:rPr>
      </w:pPr>
      <w:r>
        <w:rPr>
          <w:rFonts w:hint="eastAsia" w:hAnsi="宋体" w:eastAsia="宋体" w:cs="宋体"/>
          <w:color w:val="auto"/>
          <w:sz w:val="21"/>
          <w:highlight w:val="none"/>
        </w:rPr>
        <w:t>在“电子备份响应文件”启用时，“电子响应文件”自动失效。“电子响应文件”在规定解密时间内无法解密时，供应商若在响应文件提交（上传）截止时间之前递交了“电子备份响应文件”的，由采购代理机构上传“电子备份响应文件”进行异常处理，并对“电子备份响应文件”进行解密，未在响应文件提交（上传）截止时间之前递交“电子备份响应文件”的视为放弃投标。其余供应商通过“政府采购云平台”上传递交的已按时解密的“电子响应文件”继续有效，其“电子备份响应文件”自动失效。</w:t>
      </w:r>
    </w:p>
    <w:p w14:paraId="51CE0B6F">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（八）响应无效的情形</w:t>
      </w:r>
    </w:p>
    <w:p w14:paraId="42218C86">
      <w:pPr>
        <w:pStyle w:val="11"/>
        <w:adjustRightInd/>
        <w:spacing w:after="0" w:line="400" w:lineRule="exact"/>
        <w:ind w:left="0" w:leftChars="0" w:firstLine="420" w:firstLineChars="200"/>
        <w:rPr>
          <w:rFonts w:ascii="宋体" w:hAnsi="宋体" w:cs="宋体"/>
          <w:color w:val="auto"/>
          <w:sz w:val="21"/>
          <w:highlight w:val="none"/>
        </w:rPr>
      </w:pPr>
      <w:r>
        <w:rPr>
          <w:rFonts w:hint="eastAsia" w:ascii="宋体" w:hAnsi="宋体" w:cs="宋体"/>
          <w:color w:val="auto"/>
          <w:sz w:val="21"/>
          <w:highlight w:val="none"/>
        </w:rPr>
        <w:t>实质上没有响应磋商文件要求的响应文件将被视为无效响应，供应商不得通过修正或撤销不合要求的偏离或保留从而使其响应成为实质上响应的文件。但磋商小组可以要求供应商在限期内对响应文件中含义不明确、同类问题表述不一致或者有明显文字和计算错误的内容等作出必要的澄清、说明或者更正。供应商的澄清、说明或更正不得超出响应文件的范围或者改变响应文件的实质性内容。供应商的澄清、说明或更正应当由法定代表人或授权代表签字或者加盖公章。限期内不补正或经补正后仍不符合磋商文件要求的，应认定其响应无效。供应商澄清、说明或更正后，不影响磋商小组对其响应文件所作的评价和评分结果。</w:t>
      </w:r>
    </w:p>
    <w:p w14:paraId="1DBF3268">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★上传响应文件同一网卡地址、同一IP地址的为无效标。</w:t>
      </w:r>
    </w:p>
    <w:p w14:paraId="1C956D05">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1.在资格审查时，如发现下列情形之一的，响应文件将被视为无效：</w:t>
      </w:r>
    </w:p>
    <w:p w14:paraId="3323A57D">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（1）资格证明文件不全的，或者不符合磋商文件标明的资格要求的；</w:t>
      </w:r>
    </w:p>
    <w:p w14:paraId="36867272">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2.在符合性审查（商务技术文件）时，如发现下列情形之一的，响应文件将被视为无效：</w:t>
      </w:r>
    </w:p>
    <w:p w14:paraId="59F94D58">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（1）未提交投标函或投标函内容不符合磋商文件要求；</w:t>
      </w:r>
    </w:p>
    <w:p w14:paraId="503BE23A">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（2）未按照磋商文件规定要求签署或盖章；</w:t>
      </w:r>
    </w:p>
    <w:p w14:paraId="207277DF">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 xml:space="preserve">（3）响应文件规定部分无法定代表人签署本人姓名（或印盖本人姓名章），或签署人未提供有效的法定代表人授权委托书或授权委托书填写项目不齐全的； </w:t>
      </w:r>
    </w:p>
    <w:p w14:paraId="176AED9E">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（4）响应文件标明的响应或偏离与事实不符或虚假投标的；</w:t>
      </w:r>
    </w:p>
    <w:p w14:paraId="30DB94EC">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（5）响应文件的实质性内容未使用中文表述、意思表述不明确、前后矛盾或者使用计量单位不符合磋商文件要求的（经磋商小组认定并允许其当场更正的笔误除外）；</w:t>
      </w:r>
    </w:p>
    <w:p w14:paraId="366649DE">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（6）带“★”的条款不能满足磋商文件要求、未实质性响应磋商文件要求或者响应文件有采购人不能接受的附加条件的；</w:t>
      </w:r>
    </w:p>
    <w:p w14:paraId="3003D7B5">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（7）投标技术方案不明确，存在一个或一个以上备选（替代）投标方案的；</w:t>
      </w:r>
    </w:p>
    <w:p w14:paraId="75922564">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（8）法律、法规和磋商文件规定的其他无效情形；</w:t>
      </w:r>
    </w:p>
    <w:p w14:paraId="351CC2BA">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（9）响应文件的有效期不满足磋商文件要求。</w:t>
      </w:r>
    </w:p>
    <w:p w14:paraId="304CA701">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3.在符合性审查（报价文件）时，如发现下列情形之一的，响应文件将被视为无效：</w:t>
      </w:r>
    </w:p>
    <w:p w14:paraId="493A2E13">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（1）未按照磋商文件规定要求签署或盖章；</w:t>
      </w:r>
    </w:p>
    <w:p w14:paraId="3876563D">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（2）未采用人民币报价或者未按照磋商文件标明的币种报价的；</w:t>
      </w:r>
    </w:p>
    <w:p w14:paraId="27090F20">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（3）报价超出最高限价，或者超出采购预算金额，采购人不能支付的；</w:t>
      </w:r>
    </w:p>
    <w:p w14:paraId="57B11AD8">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（4）投标报价具有选择性的；</w:t>
      </w:r>
    </w:p>
    <w:p w14:paraId="5190DB2C">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（5）投标报价中出现重大缺项、漏项；</w:t>
      </w:r>
    </w:p>
    <w:p w14:paraId="60827440">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（6）磋商小组认为供应商的报价明显低于其他通过符合性审查供应商的报价，有可能影响产品质量或者不能诚信履约的，且不能在评标现场合理时间内提供相关证明材料说明其报价的合理性的；</w:t>
      </w:r>
    </w:p>
    <w:p w14:paraId="489324F7">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（7）响应文件（报价文件）内容与响应文件（商务技术文件）内容有重大差异的；</w:t>
      </w:r>
    </w:p>
    <w:p w14:paraId="649A9A67">
      <w:pPr>
        <w:pStyle w:val="6"/>
        <w:numPr>
          <w:ilvl w:val="0"/>
          <w:numId w:val="0"/>
        </w:numPr>
        <w:tabs>
          <w:tab w:val="left" w:pos="720"/>
        </w:tabs>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（8）法律、法规和磋商文件规定的其他无效情形；</w:t>
      </w:r>
    </w:p>
    <w:p w14:paraId="532ABA8A">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四、磋商程序</w:t>
      </w:r>
    </w:p>
    <w:p w14:paraId="110D4506">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（一）磋商准备</w:t>
      </w:r>
    </w:p>
    <w:p w14:paraId="1D5534EF">
      <w:pPr>
        <w:pStyle w:val="12"/>
        <w:adjustRightInd/>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采购代理机构将在规定的时间和地点进行磋商，供应商的法定代表人或授权代表可参加磋商会议。供应商的法定代表人或授权代表未参加磋商会议的，视同放弃磋商权利、认可磋商结果。</w:t>
      </w:r>
    </w:p>
    <w:p w14:paraId="7990218A">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（二）磋商程序：</w:t>
      </w:r>
    </w:p>
    <w:p w14:paraId="4E8FF0EF">
      <w:pPr>
        <w:adjustRightInd/>
        <w:spacing w:line="400" w:lineRule="exact"/>
        <w:ind w:firstLine="420" w:firstLineChars="200"/>
        <w:jc w:val="left"/>
        <w:textAlignment w:val="auto"/>
        <w:rPr>
          <w:rFonts w:hAnsi="宋体" w:eastAsia="宋体" w:cs="宋体"/>
          <w:bCs/>
          <w:color w:val="auto"/>
          <w:kern w:val="2"/>
          <w:sz w:val="21"/>
          <w:highlight w:val="none"/>
          <w:lang w:bidi="ar"/>
        </w:rPr>
      </w:pPr>
      <w:r>
        <w:rPr>
          <w:rFonts w:hint="eastAsia" w:hAnsi="宋体" w:eastAsia="宋体" w:cs="宋体"/>
          <w:bCs/>
          <w:color w:val="auto"/>
          <w:kern w:val="2"/>
          <w:sz w:val="21"/>
          <w:highlight w:val="none"/>
          <w:lang w:bidi="ar"/>
        </w:rPr>
        <w:t>1、电子招投标开标程序：</w:t>
      </w:r>
    </w:p>
    <w:p w14:paraId="0FCCD45C">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第一阶段：</w:t>
      </w:r>
    </w:p>
    <w:p w14:paraId="618EAE4F">
      <w:pPr>
        <w:numPr>
          <w:ilvl w:val="0"/>
          <w:numId w:val="0"/>
        </w:numPr>
        <w:adjustRightInd/>
        <w:spacing w:line="400" w:lineRule="exact"/>
        <w:ind w:firstLine="420" w:firstLineChars="200"/>
        <w:jc w:val="left"/>
        <w:textAlignment w:val="auto"/>
        <w:rPr>
          <w:rFonts w:hAnsi="宋体" w:eastAsia="宋体" w:cs="宋体"/>
          <w:color w:val="auto"/>
          <w:kern w:val="2"/>
          <w:sz w:val="21"/>
          <w:highlight w:val="none"/>
        </w:rPr>
      </w:pPr>
      <w:r>
        <w:rPr>
          <w:rFonts w:ascii="宋体" w:hAnsi="宋体" w:eastAsia="宋体" w:cs="宋体"/>
          <w:color w:val="auto"/>
          <w:kern w:val="2"/>
          <w:sz w:val="21"/>
          <w:szCs w:val="21"/>
          <w:highlight w:val="none"/>
          <w:lang w:val="en-US" w:eastAsia="zh-CN" w:bidi="ar-SA"/>
        </w:rPr>
        <w:t>（1）</w:t>
      </w:r>
      <w:r>
        <w:rPr>
          <w:rFonts w:hint="eastAsia" w:hAnsi="宋体" w:eastAsia="宋体" w:cs="宋体"/>
          <w:color w:val="auto"/>
          <w:kern w:val="2"/>
          <w:sz w:val="21"/>
          <w:highlight w:val="none"/>
        </w:rPr>
        <w:t>首次递交响应文件截止时间后，供应商登录政府采购云平台，用“项目采购-开标评标”功能对电子响应文件进行在线解密，在线解密电子响应文件时间为首次递交响应文件截止时间后30分钟内。</w:t>
      </w:r>
    </w:p>
    <w:p w14:paraId="57CB3753">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第二阶段：</w:t>
      </w:r>
    </w:p>
    <w:p w14:paraId="1D9DA7DB">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bCs/>
          <w:color w:val="auto"/>
          <w:sz w:val="21"/>
          <w:highlight w:val="none"/>
        </w:rPr>
        <w:t>（</w:t>
      </w:r>
      <w:r>
        <w:rPr>
          <w:rFonts w:hint="eastAsia" w:hAnsi="宋体" w:eastAsia="宋体" w:cs="宋体"/>
          <w:color w:val="auto"/>
          <w:kern w:val="2"/>
          <w:sz w:val="21"/>
          <w:highlight w:val="none"/>
        </w:rPr>
        <w:t>1）采购人或采购代理机构查阅响应文件，不符合资格审查的供应商将被拒绝。</w:t>
      </w:r>
    </w:p>
    <w:p w14:paraId="41BED335">
      <w:pPr>
        <w:numPr>
          <w:ilvl w:val="0"/>
          <w:numId w:val="0"/>
        </w:numPr>
        <w:adjustRightInd/>
        <w:spacing w:line="400" w:lineRule="exact"/>
        <w:ind w:firstLine="420" w:firstLineChars="200"/>
        <w:jc w:val="left"/>
        <w:textAlignment w:val="auto"/>
        <w:rPr>
          <w:rFonts w:hAnsi="宋体" w:eastAsia="宋体" w:cs="宋体"/>
          <w:color w:val="auto"/>
          <w:kern w:val="2"/>
          <w:sz w:val="21"/>
          <w:highlight w:val="none"/>
        </w:rPr>
      </w:pPr>
      <w:r>
        <w:rPr>
          <w:rFonts w:ascii="宋体" w:hAnsi="宋体" w:eastAsia="宋体" w:cs="宋体"/>
          <w:color w:val="auto"/>
          <w:kern w:val="2"/>
          <w:sz w:val="21"/>
          <w:szCs w:val="21"/>
          <w:highlight w:val="none"/>
          <w:lang w:val="en-US" w:eastAsia="zh-CN" w:bidi="ar-SA"/>
        </w:rPr>
        <w:t>（2）</w:t>
      </w:r>
      <w:r>
        <w:rPr>
          <w:rFonts w:hint="eastAsia" w:hAnsi="宋体" w:eastAsia="宋体" w:cs="宋体"/>
          <w:color w:val="auto"/>
          <w:kern w:val="2"/>
          <w:sz w:val="21"/>
          <w:highlight w:val="none"/>
        </w:rPr>
        <w:t>如磋商小组对响应文件有疑义，将向供应商在线发送询标函，供应商应在规定的时间内对在线询标函做出询标澄清。逾期澄清或未澄清的供应商视同认可磋商结果。</w:t>
      </w:r>
    </w:p>
    <w:p w14:paraId="3D2F4ACD">
      <w:pPr>
        <w:numPr>
          <w:ilvl w:val="0"/>
          <w:numId w:val="0"/>
        </w:numPr>
        <w:adjustRightInd/>
        <w:spacing w:line="400" w:lineRule="exact"/>
        <w:ind w:firstLine="420" w:firstLineChars="200"/>
        <w:jc w:val="left"/>
        <w:textAlignment w:val="auto"/>
        <w:rPr>
          <w:rFonts w:hAnsi="宋体" w:eastAsia="宋体" w:cs="宋体"/>
          <w:color w:val="auto"/>
          <w:kern w:val="2"/>
          <w:sz w:val="21"/>
          <w:highlight w:val="none"/>
        </w:rPr>
      </w:pPr>
      <w:r>
        <w:rPr>
          <w:rFonts w:ascii="宋体" w:hAnsi="宋体" w:eastAsia="宋体" w:cs="宋体"/>
          <w:color w:val="auto"/>
          <w:kern w:val="2"/>
          <w:sz w:val="21"/>
          <w:szCs w:val="21"/>
          <w:highlight w:val="none"/>
          <w:lang w:val="en-US" w:eastAsia="zh-CN" w:bidi="ar-SA"/>
        </w:rPr>
        <w:t>（3）</w:t>
      </w:r>
      <w:r>
        <w:rPr>
          <w:rFonts w:hint="eastAsia" w:hAnsi="宋体" w:eastAsia="宋体" w:cs="宋体"/>
          <w:color w:val="auto"/>
          <w:kern w:val="2"/>
          <w:sz w:val="21"/>
          <w:highlight w:val="none"/>
        </w:rPr>
        <w:t>在磋商过程中，磋商小组可以根据磋商文件和磋商情况实质性变动采购需求中的技术、服务要求（即本磋商文件第</w:t>
      </w:r>
      <w:r>
        <w:rPr>
          <w:rFonts w:hint="eastAsia" w:hAnsi="宋体" w:eastAsia="宋体" w:cs="宋体"/>
          <w:color w:val="auto"/>
          <w:kern w:val="2"/>
          <w:sz w:val="21"/>
          <w:highlight w:val="none"/>
          <w:lang w:val="en-US" w:eastAsia="zh-CN"/>
        </w:rPr>
        <w:t>三</w:t>
      </w:r>
      <w:r>
        <w:rPr>
          <w:rFonts w:hint="eastAsia" w:hAnsi="宋体" w:eastAsia="宋体" w:cs="宋体"/>
          <w:color w:val="auto"/>
          <w:kern w:val="2"/>
          <w:sz w:val="21"/>
          <w:highlight w:val="none"/>
        </w:rPr>
        <w:t xml:space="preserve">章 </w:t>
      </w:r>
      <w:r>
        <w:rPr>
          <w:rFonts w:hint="eastAsia" w:hAnsi="宋体" w:eastAsia="宋体" w:cs="宋体"/>
          <w:color w:val="auto"/>
          <w:kern w:val="2"/>
          <w:sz w:val="21"/>
          <w:highlight w:val="none"/>
          <w:lang w:eastAsia="zh-CN"/>
        </w:rPr>
        <w:t>采购需求</w:t>
      </w:r>
      <w:r>
        <w:rPr>
          <w:rFonts w:hint="eastAsia" w:hAnsi="宋体" w:eastAsia="宋体" w:cs="宋体"/>
          <w:color w:val="auto"/>
          <w:kern w:val="2"/>
          <w:sz w:val="21"/>
          <w:highlight w:val="none"/>
        </w:rPr>
        <w:t>）以及合同草案条款（即本磋商文件第</w:t>
      </w:r>
      <w:r>
        <w:rPr>
          <w:rFonts w:hint="eastAsia" w:hAnsi="宋体" w:eastAsia="宋体" w:cs="宋体"/>
          <w:color w:val="auto"/>
          <w:kern w:val="2"/>
          <w:sz w:val="21"/>
          <w:highlight w:val="none"/>
          <w:lang w:val="en-US" w:eastAsia="zh-CN"/>
        </w:rPr>
        <w:t>五</w:t>
      </w:r>
      <w:r>
        <w:rPr>
          <w:rFonts w:hint="eastAsia" w:hAnsi="宋体" w:eastAsia="宋体" w:cs="宋体"/>
          <w:color w:val="auto"/>
          <w:kern w:val="2"/>
          <w:sz w:val="21"/>
          <w:highlight w:val="none"/>
        </w:rPr>
        <w:t>章 合同条款及格式）；对磋商文件作出的实质性变动是磋商文件的有效组成部分，磋商小组以在线询标的形式同时通知所有参加磋商的供应商。供应商按照磋商文件的变动情况和磋商小组的要求在规定时间内提交响应文件（或补充文件），并由其法定代表人或授权代表签字或加盖公章。递交的响应文件（或补充文件）具有相应的法律效力；磋商结束后，磋商小组要求所有实质性响应的供应商在规定时间内在线提交最后报价。最后报价是供应商响应文件的有效组成部分。</w:t>
      </w:r>
    </w:p>
    <w:p w14:paraId="772D706B">
      <w:pPr>
        <w:numPr>
          <w:ilvl w:val="0"/>
          <w:numId w:val="0"/>
        </w:numPr>
        <w:adjustRightInd/>
        <w:spacing w:line="400" w:lineRule="exact"/>
        <w:ind w:firstLine="420" w:firstLineChars="200"/>
        <w:jc w:val="left"/>
        <w:textAlignment w:val="auto"/>
        <w:rPr>
          <w:rFonts w:hAnsi="宋体" w:eastAsia="宋体" w:cs="宋体"/>
          <w:color w:val="auto"/>
          <w:kern w:val="2"/>
          <w:sz w:val="21"/>
          <w:highlight w:val="none"/>
        </w:rPr>
      </w:pPr>
      <w:r>
        <w:rPr>
          <w:rFonts w:ascii="宋体" w:hAnsi="宋体" w:eastAsia="宋体" w:cs="宋体"/>
          <w:color w:val="auto"/>
          <w:kern w:val="2"/>
          <w:sz w:val="21"/>
          <w:szCs w:val="21"/>
          <w:highlight w:val="none"/>
          <w:lang w:val="en-US" w:eastAsia="zh-CN" w:bidi="ar-SA"/>
        </w:rPr>
        <w:t>（4）</w:t>
      </w:r>
      <w:r>
        <w:rPr>
          <w:rFonts w:hint="eastAsia" w:hAnsi="宋体" w:eastAsia="宋体" w:cs="宋体"/>
          <w:color w:val="auto"/>
          <w:kern w:val="2"/>
          <w:sz w:val="21"/>
          <w:highlight w:val="none"/>
        </w:rPr>
        <w:t>经磋商确定最终采购需求和提交最后报价的供应商后，由磋商小组采用综合评分法对提交最后报价的供应商的响应文件和最后报价进行综合评分（评分标准详见第</w:t>
      </w:r>
      <w:r>
        <w:rPr>
          <w:rFonts w:hint="eastAsia" w:hAnsi="宋体" w:eastAsia="宋体" w:cs="宋体"/>
          <w:color w:val="auto"/>
          <w:kern w:val="2"/>
          <w:sz w:val="21"/>
          <w:highlight w:val="none"/>
          <w:lang w:val="en-US" w:eastAsia="zh-CN"/>
        </w:rPr>
        <w:t>四</w:t>
      </w:r>
      <w:r>
        <w:rPr>
          <w:rFonts w:hint="eastAsia" w:hAnsi="宋体" w:eastAsia="宋体" w:cs="宋体"/>
          <w:color w:val="auto"/>
          <w:kern w:val="2"/>
          <w:sz w:val="21"/>
          <w:highlight w:val="none"/>
        </w:rPr>
        <w:t>章 评审标准）；</w:t>
      </w:r>
    </w:p>
    <w:p w14:paraId="4D966279">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（5）磋商小组根据综合评分情况，按照评审得分由高到低顺序推荐3名以上成交候选人，并编写评审报告。若评审得分相同，则最后报价低者排名在前；评审得分且最后报价相同的则由抽签决定。</w:t>
      </w:r>
    </w:p>
    <w:p w14:paraId="28E8506C">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（6）在</w:t>
      </w:r>
      <w:r>
        <w:rPr>
          <w:rFonts w:hint="eastAsia" w:hAnsi="宋体" w:eastAsia="宋体" w:cs="宋体"/>
          <w:color w:val="auto"/>
          <w:sz w:val="21"/>
          <w:highlight w:val="none"/>
        </w:rPr>
        <w:t>政府采购云平台</w:t>
      </w:r>
      <w:r>
        <w:rPr>
          <w:rFonts w:hint="eastAsia" w:hAnsi="宋体" w:eastAsia="宋体" w:cs="宋体"/>
          <w:color w:val="auto"/>
          <w:kern w:val="2"/>
          <w:sz w:val="21"/>
          <w:highlight w:val="none"/>
        </w:rPr>
        <w:t>公布评审结果。</w:t>
      </w:r>
    </w:p>
    <w:p w14:paraId="19D3274B">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（7）磋商会议结束。</w:t>
      </w:r>
    </w:p>
    <w:p w14:paraId="6CF975E9">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（8）采购人从评审报告提出的成交候选人中，按照得分排序由高到低的原则确定1名成交人。采购代理机构在磋商公告发布的网站上公布成交结果。</w:t>
      </w:r>
    </w:p>
    <w:p w14:paraId="2B30FBB7">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2、特别说明：</w:t>
      </w:r>
      <w:r>
        <w:rPr>
          <w:rFonts w:hint="eastAsia" w:hAnsi="宋体" w:eastAsia="宋体" w:cs="宋体"/>
          <w:color w:val="auto"/>
          <w:sz w:val="21"/>
          <w:highlight w:val="none"/>
        </w:rPr>
        <w:t>政府采购云平台</w:t>
      </w:r>
      <w:r>
        <w:rPr>
          <w:rFonts w:hint="eastAsia" w:hAnsi="宋体" w:eastAsia="宋体" w:cs="宋体"/>
          <w:color w:val="auto"/>
          <w:kern w:val="2"/>
          <w:sz w:val="21"/>
          <w:highlight w:val="none"/>
        </w:rPr>
        <w:t>如对电子化开标及评审程序有调整的，按调整后的程序操作。</w:t>
      </w:r>
    </w:p>
    <w:p w14:paraId="5D21447A">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本项目原则上采用政采云</w:t>
      </w:r>
      <w:r>
        <w:rPr>
          <w:rFonts w:hint="eastAsia" w:hAnsi="宋体" w:eastAsia="宋体" w:cs="宋体"/>
          <w:bCs/>
          <w:color w:val="auto"/>
          <w:kern w:val="2"/>
          <w:sz w:val="21"/>
          <w:highlight w:val="none"/>
          <w:lang w:bidi="ar"/>
        </w:rPr>
        <w:t>电子招投标开标程序</w:t>
      </w:r>
      <w:r>
        <w:rPr>
          <w:rFonts w:hint="eastAsia" w:hAnsi="宋体" w:eastAsia="宋体" w:cs="宋体"/>
          <w:color w:val="auto"/>
          <w:kern w:val="2"/>
          <w:sz w:val="21"/>
          <w:highlight w:val="none"/>
        </w:rPr>
        <w:t>，但有以下情形之一的，按以下情况处理：</w:t>
      </w:r>
    </w:p>
    <w:p w14:paraId="3FD205CB">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（1）若供应商在规定时间内无法解密或解密失败，代理机构将开启解密失败供应商递交的</w:t>
      </w:r>
      <w:r>
        <w:rPr>
          <w:rFonts w:hint="eastAsia" w:hAnsi="宋体" w:eastAsia="宋体" w:cs="宋体"/>
          <w:color w:val="auto"/>
          <w:sz w:val="21"/>
          <w:highlight w:val="none"/>
        </w:rPr>
        <w:t>以U盘存储的电子备份响应文件</w:t>
      </w:r>
      <w:r>
        <w:rPr>
          <w:rFonts w:hint="eastAsia" w:hAnsi="宋体" w:eastAsia="宋体" w:cs="宋体"/>
          <w:color w:val="auto"/>
          <w:kern w:val="2"/>
          <w:sz w:val="21"/>
          <w:highlight w:val="none"/>
        </w:rPr>
        <w:t>，上传至政采云平台项目采购模块，电子响应文件自动失效。</w:t>
      </w:r>
    </w:p>
    <w:p w14:paraId="21FBF4D4">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（2）采购过程中出现以下情形，导致电子交易平台无法正常运行，或者无法保证电子交易的公平、公正和安全时，采购人（或代理机构）可中止电子交易活动：</w:t>
      </w:r>
    </w:p>
    <w:p w14:paraId="03CB9E98">
      <w:pPr>
        <w:numPr>
          <w:ilvl w:val="0"/>
          <w:numId w:val="8"/>
        </w:numPr>
        <w:adjustRightInd/>
        <w:spacing w:line="40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电子交易平台发生故障而无法登录访问的； </w:t>
      </w:r>
    </w:p>
    <w:p w14:paraId="16020EC3">
      <w:pPr>
        <w:numPr>
          <w:ilvl w:val="0"/>
          <w:numId w:val="8"/>
        </w:numPr>
        <w:adjustRightInd/>
        <w:spacing w:line="40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电子交易平台应用或数据库出现错误，不能进行正常操作的；</w:t>
      </w:r>
    </w:p>
    <w:p w14:paraId="358BFA65">
      <w:pPr>
        <w:numPr>
          <w:ilvl w:val="0"/>
          <w:numId w:val="8"/>
        </w:numPr>
        <w:adjustRightInd/>
        <w:spacing w:line="40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电子交易平台发现严重安全漏洞，有潜在泄密危险的；</w:t>
      </w:r>
    </w:p>
    <w:p w14:paraId="7A864845">
      <w:pPr>
        <w:numPr>
          <w:ilvl w:val="0"/>
          <w:numId w:val="8"/>
        </w:numPr>
        <w:adjustRightInd/>
        <w:spacing w:line="40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病毒发作导致不能进行正常操作的； </w:t>
      </w:r>
    </w:p>
    <w:p w14:paraId="37E61785">
      <w:pPr>
        <w:numPr>
          <w:ilvl w:val="0"/>
          <w:numId w:val="8"/>
        </w:numPr>
        <w:adjustRightInd/>
        <w:spacing w:line="40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其他无法保证电子交易的公平、公正和安全的情况。</w:t>
      </w:r>
    </w:p>
    <w:p w14:paraId="0549C8E4">
      <w:pPr>
        <w:adjustRightInd/>
        <w:spacing w:line="400" w:lineRule="exact"/>
        <w:ind w:firstLine="420" w:firstLineChars="200"/>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出现前款规定情形，不影响采购公平、公正性的，采购人（或代理机构）可以待上述情形消除后继续组织电子交易活动。</w:t>
      </w:r>
    </w:p>
    <w:p w14:paraId="2D79852D">
      <w:pPr>
        <w:numPr>
          <w:ilvl w:val="0"/>
          <w:numId w:val="0"/>
        </w:numPr>
        <w:adjustRightInd/>
        <w:spacing w:line="400" w:lineRule="exact"/>
        <w:ind w:firstLine="420" w:firstLineChars="200"/>
        <w:jc w:val="left"/>
        <w:textAlignment w:val="auto"/>
        <w:rPr>
          <w:rFonts w:hAnsi="宋体" w:eastAsia="宋体" w:cs="宋体"/>
          <w:color w:val="auto"/>
          <w:kern w:val="2"/>
          <w:sz w:val="21"/>
          <w:highlight w:val="none"/>
        </w:rPr>
      </w:pPr>
      <w:r>
        <w:rPr>
          <w:rFonts w:ascii="宋体" w:hAnsi="宋体" w:eastAsia="宋体" w:cs="宋体"/>
          <w:color w:val="auto"/>
          <w:kern w:val="2"/>
          <w:sz w:val="21"/>
          <w:szCs w:val="21"/>
          <w:highlight w:val="none"/>
          <w:lang w:val="en-US" w:eastAsia="zh-CN" w:bidi="ar-SA"/>
        </w:rPr>
        <w:t>（</w:t>
      </w:r>
      <w:r>
        <w:rPr>
          <w:rFonts w:hint="eastAsia" w:hAnsi="宋体" w:eastAsia="宋体" w:cs="宋体"/>
          <w:color w:val="auto"/>
          <w:kern w:val="2"/>
          <w:sz w:val="21"/>
          <w:szCs w:val="21"/>
          <w:highlight w:val="none"/>
          <w:lang w:val="en-US" w:eastAsia="zh-CN" w:bidi="ar-SA"/>
        </w:rPr>
        <w:t>3</w:t>
      </w:r>
      <w:r>
        <w:rPr>
          <w:rFonts w:ascii="宋体" w:hAnsi="宋体" w:eastAsia="宋体" w:cs="宋体"/>
          <w:color w:val="auto"/>
          <w:kern w:val="2"/>
          <w:sz w:val="21"/>
          <w:szCs w:val="21"/>
          <w:highlight w:val="none"/>
          <w:lang w:val="en-US" w:eastAsia="zh-CN" w:bidi="ar-SA"/>
        </w:rPr>
        <w:t>）</w:t>
      </w:r>
      <w:r>
        <w:rPr>
          <w:rFonts w:hint="eastAsia" w:hAnsi="宋体" w:eastAsia="宋体" w:cs="宋体"/>
          <w:color w:val="auto"/>
          <w:kern w:val="2"/>
          <w:sz w:val="21"/>
          <w:highlight w:val="none"/>
        </w:rPr>
        <w:t>未开启的备份响应文件现场予以退还。</w:t>
      </w:r>
    </w:p>
    <w:p w14:paraId="3E3F6D07">
      <w:pPr>
        <w:pStyle w:val="6"/>
        <w:numPr>
          <w:ilvl w:val="0"/>
          <w:numId w:val="0"/>
        </w:numPr>
        <w:tabs>
          <w:tab w:val="left" w:pos="720"/>
        </w:tabs>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五、评审</w:t>
      </w:r>
    </w:p>
    <w:p w14:paraId="6BD834E6">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（一）组建磋商小组</w:t>
      </w:r>
    </w:p>
    <w:p w14:paraId="0F05E9E5">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磋商小组根据国家相关规定和有关的法规组成。</w:t>
      </w:r>
    </w:p>
    <w:p w14:paraId="2A43FE4F">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（二）评审的方式</w:t>
      </w:r>
    </w:p>
    <w:p w14:paraId="46C967AF">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本项目采用不公开方式评审，评审的依据为磋商文件和响应文件。</w:t>
      </w:r>
    </w:p>
    <w:p w14:paraId="01F2C4F9">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（三）</w:t>
      </w:r>
      <w:r>
        <w:rPr>
          <w:rFonts w:hint="eastAsia" w:ascii="宋体" w:hAnsi="宋体" w:cs="宋体"/>
          <w:b/>
          <w:bCs/>
          <w:color w:val="auto"/>
          <w:highlight w:val="none"/>
        </w:rPr>
        <w:t>评审程序</w:t>
      </w:r>
    </w:p>
    <w:p w14:paraId="66855183">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（1）采购人代表或代理机构工作人员对供应商的资格进行审查。</w:t>
      </w:r>
    </w:p>
    <w:p w14:paraId="71517F44">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磋商小组审查通过资格审查的供应商提供的响应文件的实质性内容是否符合磋商文件的实质性要求。磋商小组将根据供应商的响应文件进行审查、核对,如有疑问,将对供应商进行询问,供应商要向磋商小组澄清有关问题,并最终以规定形式进行答复。</w:t>
      </w:r>
    </w:p>
    <w:p w14:paraId="54939B08">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供应商代表未到场或者拒绝澄清或者澄清的内容改变了响应文件的实质性内容的，磋商小组有权对该响应文件作出不利于供应商的评判。</w:t>
      </w:r>
    </w:p>
    <w:p w14:paraId="374A0C68">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（3）各供应商的技术商务得分为所有磋商小组成员的有效评分的算术平均数，由指定专人进行计算复核。</w:t>
      </w:r>
    </w:p>
    <w:p w14:paraId="1360F2E4">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（4）代理机构工作人员协助磋商小组根据本项目的评分标准计算各供应商的报价得分。</w:t>
      </w:r>
    </w:p>
    <w:p w14:paraId="45574DE5">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磋商小组完成评审后,评审成员对各部分得分汇总，计算出本项目最终得分，对明显畸高、畸低的评分（其主观总评分偏离所有评审成员主观总评分平均值30%以上的），磋商小组组长提醒相关评审人员进行复核或书面说明理由。磋商小组按评审原则推荐成交候选人同时起草评审报告。</w:t>
      </w:r>
    </w:p>
    <w:p w14:paraId="4E47832E">
      <w:pPr>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（四）澄清问题的形式</w:t>
      </w:r>
    </w:p>
    <w:p w14:paraId="07E7E743">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对响应文件中含义不明确、同类问题表述不一致或者有明显文字和计算错误的内容，磋商小组可要求供应商作出必要的澄清、说明或者更正。供应商的澄清、说明或者更正应当由法定代表人或授权代表签字或盖章确认，并不得超出响应文件的范围或者改变响应文件的实质性内容。</w:t>
      </w:r>
    </w:p>
    <w:p w14:paraId="52240719">
      <w:pPr>
        <w:adjustRightInd/>
        <w:spacing w:line="400" w:lineRule="exact"/>
        <w:ind w:firstLine="422" w:firstLineChars="200"/>
        <w:rPr>
          <w:rFonts w:hAnsi="宋体" w:eastAsia="宋体" w:cs="宋体"/>
          <w:b/>
          <w:color w:val="auto"/>
          <w:sz w:val="21"/>
          <w:highlight w:val="none"/>
        </w:rPr>
      </w:pPr>
      <w:r>
        <w:rPr>
          <w:rFonts w:hint="eastAsia" w:hAnsi="宋体" w:eastAsia="宋体" w:cs="宋体"/>
          <w:b/>
          <w:color w:val="auto"/>
          <w:sz w:val="21"/>
          <w:highlight w:val="none"/>
        </w:rPr>
        <w:t>（五）错误修正</w:t>
      </w:r>
    </w:p>
    <w:p w14:paraId="41D4A7B2">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磋商文件如果出现计算或表达上的错误，修正错误的原则如下：</w:t>
      </w:r>
    </w:p>
    <w:p w14:paraId="2CEF445C">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1、磋商文件中报价一览表（报价表）内容与磋商文件中相应内容不一致的，以报价一览表（报价表）为准；</w:t>
      </w:r>
    </w:p>
    <w:p w14:paraId="5D4321C2">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2、大写金额和小写金额不一致的，以大写金额为准；</w:t>
      </w:r>
    </w:p>
    <w:p w14:paraId="5DDDD424">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3、单价金额小数点或者百分比有明显错位的，以报价一览表的总价为准，并修改单价；</w:t>
      </w:r>
    </w:p>
    <w:p w14:paraId="205234A1">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4、总价金额与按单价汇总金额不一致的，以单价金额计算结果为准。</w:t>
      </w:r>
    </w:p>
    <w:p w14:paraId="4DE97ACF">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5、政采云平台填报的报价一览表中的价格与上传的报价文件中报价一览表（报价表）的报价不一致的，以上传的报价文件为准。</w:t>
      </w:r>
    </w:p>
    <w:p w14:paraId="22C79B21">
      <w:pPr>
        <w:pStyle w:val="12"/>
        <w:tabs>
          <w:tab w:val="left" w:pos="630"/>
        </w:tabs>
        <w:adjustRightInd/>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同时出现两种以上不一致的，按照前款规定的顺序修正。修正后的报价按照磋商文件的规定经供应商确认后产生约束力，供应商不确认的，其投标无效。</w:t>
      </w:r>
    </w:p>
    <w:p w14:paraId="7F23EAAE">
      <w:pPr>
        <w:pStyle w:val="12"/>
        <w:tabs>
          <w:tab w:val="left" w:pos="630"/>
        </w:tabs>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（六）评审原则和评审办法</w:t>
      </w:r>
    </w:p>
    <w:p w14:paraId="4506796E">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1.评审原则。磋商小组必须公平、公正、客观，不带任何倾向性和启发性；不得向外界透露任何与评审有关的内容；任何单位和个人不得干扰、影响评审的正常进行；磋商小组及有关工作人员不得私下与供应商接触。</w:t>
      </w:r>
    </w:p>
    <w:p w14:paraId="2284F97A">
      <w:pPr>
        <w:pStyle w:val="12"/>
        <w:tabs>
          <w:tab w:val="left" w:pos="630"/>
        </w:tabs>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2.评审办法。本项目评审办法是</w:t>
      </w:r>
      <w:r>
        <w:rPr>
          <w:rFonts w:hint="eastAsia" w:ascii="宋体" w:hAnsi="宋体" w:cs="宋体"/>
          <w:b/>
          <w:color w:val="auto"/>
          <w:highlight w:val="none"/>
          <w:u w:val="single"/>
        </w:rPr>
        <w:t xml:space="preserve"> 综合评分法</w:t>
      </w:r>
      <w:r>
        <w:rPr>
          <w:rFonts w:hint="eastAsia" w:ascii="宋体" w:hAnsi="宋体" w:cs="宋体"/>
          <w:color w:val="auto"/>
          <w:highlight w:val="none"/>
          <w:u w:val="single"/>
        </w:rPr>
        <w:t xml:space="preserve"> </w:t>
      </w:r>
      <w:r>
        <w:rPr>
          <w:rFonts w:hint="eastAsia" w:ascii="宋体" w:hAnsi="宋体" w:cs="宋体"/>
          <w:color w:val="auto"/>
          <w:highlight w:val="none"/>
        </w:rPr>
        <w:t>，具体评审内容及评分标准等详见《第</w:t>
      </w:r>
      <w:r>
        <w:rPr>
          <w:rFonts w:hint="eastAsia" w:ascii="宋体" w:hAnsi="宋体" w:cs="宋体"/>
          <w:color w:val="auto"/>
          <w:highlight w:val="none"/>
          <w:lang w:val="en-US" w:eastAsia="zh-CN"/>
        </w:rPr>
        <w:t>四</w:t>
      </w:r>
      <w:r>
        <w:rPr>
          <w:rFonts w:hint="eastAsia" w:ascii="宋体" w:hAnsi="宋体" w:cs="宋体"/>
          <w:color w:val="auto"/>
          <w:highlight w:val="none"/>
        </w:rPr>
        <w:t>章：评审标准》。</w:t>
      </w:r>
    </w:p>
    <w:p w14:paraId="0FE48FFB">
      <w:pPr>
        <w:pStyle w:val="12"/>
        <w:tabs>
          <w:tab w:val="left" w:pos="630"/>
        </w:tabs>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3.若出现首次递交响应文件的供应商不足</w:t>
      </w:r>
      <w:r>
        <w:rPr>
          <w:rFonts w:hint="eastAsia" w:ascii="宋体" w:hAnsi="宋体" w:cs="宋体"/>
          <w:color w:val="auto"/>
          <w:highlight w:val="none"/>
          <w:lang w:val="en-US" w:eastAsia="zh-CN"/>
        </w:rPr>
        <w:t>3</w:t>
      </w:r>
      <w:r>
        <w:rPr>
          <w:rFonts w:hint="eastAsia" w:ascii="宋体" w:hAnsi="宋体" w:cs="宋体"/>
          <w:color w:val="auto"/>
          <w:highlight w:val="none"/>
        </w:rPr>
        <w:t>家的情况，本项目作废标处理。</w:t>
      </w:r>
    </w:p>
    <w:p w14:paraId="5FA55E4D">
      <w:pPr>
        <w:pStyle w:val="12"/>
        <w:tabs>
          <w:tab w:val="left" w:pos="630"/>
        </w:tabs>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（七）评审专家有下列情形之一的，受到邀请应主动提出回避，采购当事人也可以要求该评审专家回避：</w:t>
      </w:r>
    </w:p>
    <w:p w14:paraId="13AC82F9">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1、参加采购活动前三年内，与供应商存在劳动关系，或者担任过供应商的董事、监事，或者是供应商的控股股东或实际控制人；</w:t>
      </w:r>
    </w:p>
    <w:p w14:paraId="610DAF3F">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2、与供应商的法定代表人或者负责人有夫妻、直系血亲、三代以内旁系血亲或者近姻亲关系；</w:t>
      </w:r>
    </w:p>
    <w:p w14:paraId="4310A32A">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3、与供应商有其他可能影响政府采购活动公平、公正进行的关系。</w:t>
      </w:r>
    </w:p>
    <w:p w14:paraId="48008B7A">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4、参与过采购项目进口产品论证。</w:t>
      </w:r>
    </w:p>
    <w:p w14:paraId="6783CF30">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5、通过随机抽到本单位的评审专家，</w:t>
      </w:r>
      <w:r>
        <w:rPr>
          <w:color w:val="auto"/>
          <w:highlight w:val="none"/>
        </w:rPr>
        <w:fldChar w:fldCharType="begin"/>
      </w:r>
      <w:r>
        <w:rPr>
          <w:color w:val="auto"/>
          <w:highlight w:val="none"/>
        </w:rPr>
        <w:instrText xml:space="preserve"> HYPERLINK "http://www.caigou2003.com/cgr/" \t "/home/czj/Documentsx/_blank" </w:instrText>
      </w:r>
      <w:r>
        <w:rPr>
          <w:color w:val="auto"/>
          <w:highlight w:val="none"/>
        </w:rPr>
        <w:fldChar w:fldCharType="separate"/>
      </w:r>
      <w:r>
        <w:rPr>
          <w:rFonts w:hint="eastAsia" w:hAnsi="宋体" w:eastAsia="宋体" w:cs="宋体"/>
          <w:color w:val="auto"/>
          <w:sz w:val="21"/>
          <w:highlight w:val="none"/>
        </w:rPr>
        <w:t>采购人</w:t>
      </w:r>
      <w:r>
        <w:rPr>
          <w:rFonts w:hint="eastAsia" w:hAnsi="宋体" w:eastAsia="宋体" w:cs="宋体"/>
          <w:color w:val="auto"/>
          <w:sz w:val="21"/>
          <w:highlight w:val="none"/>
        </w:rPr>
        <w:fldChar w:fldCharType="end"/>
      </w:r>
      <w:r>
        <w:rPr>
          <w:rFonts w:hint="eastAsia" w:hAnsi="宋体" w:eastAsia="宋体" w:cs="宋体"/>
          <w:color w:val="auto"/>
          <w:sz w:val="21"/>
          <w:highlight w:val="none"/>
        </w:rPr>
        <w:t>已经指定了采购人代表，该评审专家应当回避，采购人自行选定相应专业领域评审专家情形除外。</w:t>
      </w:r>
    </w:p>
    <w:p w14:paraId="20ADD3C6">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6、法律、法规、规章规定应当回避以及其他可能影响公正评审的。</w:t>
      </w:r>
    </w:p>
    <w:p w14:paraId="36C51E8D">
      <w:pPr>
        <w:pStyle w:val="12"/>
        <w:tabs>
          <w:tab w:val="left" w:pos="630"/>
        </w:tabs>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（八）磋商小组判断响应文件的有效性、合格性和响应情况，仅依据供应商所提交一切文件的真实表述，不受与本项目无直接关联的外部信息、传言而影响自身的专业判断。</w:t>
      </w:r>
    </w:p>
    <w:p w14:paraId="39B554EF">
      <w:pPr>
        <w:pStyle w:val="12"/>
        <w:tabs>
          <w:tab w:val="left" w:pos="630"/>
        </w:tabs>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九）磋商小组成员依法独立评审，并对评审意见承担个人责任。磋商小组成员对需要共同认定的事项存在争议的，按照少数服从多数的原则做出结论。持不同意见的磋商小组应当在评审报告上签署不同意见并说明理由，否则视为同意。</w:t>
      </w:r>
    </w:p>
    <w:p w14:paraId="1A0E2543">
      <w:pPr>
        <w:pStyle w:val="12"/>
        <w:tabs>
          <w:tab w:val="left" w:pos="630"/>
        </w:tabs>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（十）评标过程的监控</w:t>
      </w:r>
    </w:p>
    <w:p w14:paraId="1BE725D3">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1.本项目评标过程实行全程录音、录像监控，供应商在评标过程中所进行的试图影响评标结果的不公正活动，可能导致其投标被拒绝。</w:t>
      </w:r>
    </w:p>
    <w:p w14:paraId="4C162445">
      <w:pPr>
        <w:pStyle w:val="12"/>
        <w:adjustRightInd/>
        <w:spacing w:line="400" w:lineRule="exact"/>
        <w:ind w:firstLine="420" w:firstLineChars="200"/>
        <w:rPr>
          <w:rFonts w:ascii="宋体" w:hAnsi="宋体" w:cs="宋体"/>
          <w:color w:val="auto"/>
          <w:highlight w:val="none"/>
        </w:rPr>
      </w:pPr>
      <w:r>
        <w:rPr>
          <w:rFonts w:hint="eastAsia" w:ascii="宋体" w:hAnsi="宋体" w:cs="宋体"/>
          <w:color w:val="auto"/>
          <w:highlight w:val="none"/>
        </w:rPr>
        <w:t>2.成交通知书发出之前，所有涉及磋商小组名单以及对响应文件的澄清、评价、比较等情况，磋商小组成员、采购人和采购代理机构的有关人员均不得向供应商或其他无关人员透露。</w:t>
      </w:r>
    </w:p>
    <w:p w14:paraId="5100B7D7">
      <w:pPr>
        <w:pStyle w:val="12"/>
        <w:adjustRightInd/>
        <w:spacing w:line="400" w:lineRule="exact"/>
        <w:ind w:firstLine="422" w:firstLineChars="200"/>
        <w:rPr>
          <w:rFonts w:ascii="宋体" w:hAnsi="宋体" w:cs="宋体"/>
          <w:b/>
          <w:bCs/>
          <w:color w:val="auto"/>
          <w:highlight w:val="none"/>
        </w:rPr>
      </w:pPr>
      <w:r>
        <w:rPr>
          <w:rFonts w:hint="eastAsia" w:ascii="宋体" w:hAnsi="宋体" w:cs="宋体"/>
          <w:b/>
          <w:color w:val="auto"/>
          <w:highlight w:val="none"/>
        </w:rPr>
        <w:t>六、确定成交人：</w:t>
      </w:r>
      <w:r>
        <w:rPr>
          <w:rFonts w:hint="eastAsia" w:ascii="宋体" w:hAnsi="宋体" w:cs="宋体"/>
          <w:b/>
          <w:bCs/>
          <w:color w:val="auto"/>
          <w:highlight w:val="none"/>
        </w:rPr>
        <w:t>本项目由采购人确定成交人。</w:t>
      </w:r>
    </w:p>
    <w:p w14:paraId="048D966A">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1.采购代理机构应当在评审结束后2个工作日内将评审报告送采购人确认。</w:t>
      </w:r>
    </w:p>
    <w:p w14:paraId="1113EC73">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采购人应当在收到评审报告后5个工作日内，从评审报告提出的成交候选人中，按照排序由高到低的原则确定成交人，也可以书面授权磋商小组直接确定成交人。采购人逾期未确定成交人且不提出异议的，视为确定评审报告提出的排序第一的供应商为成交人。</w:t>
      </w:r>
    </w:p>
    <w:p w14:paraId="4B093C04">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3.采购人或者采购代理机构应当在成交人确定后2个工作日内，在省级以上财政部门指定的政府采购信息发布媒体上公告成交结果，同时向成交人发出成交通知书。</w:t>
      </w:r>
    </w:p>
    <w:p w14:paraId="7951DB63">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 xml:space="preserve">4.若成交人放弃成交，或因不可抗力提出不能履行合同，或不按磋商文件规定提交履约保证金，或其它原因被依法撤销成交资格，则采购人重新组织招标。  </w:t>
      </w:r>
    </w:p>
    <w:p w14:paraId="18DDD2B0">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七、合同授予</w:t>
      </w:r>
    </w:p>
    <w:p w14:paraId="602566DF">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1.采购人与成交人应当在《成交通知书》发出之日起</w:t>
      </w:r>
      <w:r>
        <w:rPr>
          <w:rFonts w:hint="eastAsia" w:hAnsi="宋体" w:eastAsia="宋体" w:cs="宋体"/>
          <w:b/>
          <w:color w:val="auto"/>
          <w:sz w:val="21"/>
          <w:highlight w:val="none"/>
          <w:u w:val="single"/>
        </w:rPr>
        <w:t>30</w:t>
      </w:r>
      <w:r>
        <w:rPr>
          <w:rFonts w:hint="eastAsia" w:hAnsi="宋体" w:eastAsia="宋体" w:cs="宋体"/>
          <w:color w:val="auto"/>
          <w:sz w:val="21"/>
          <w:highlight w:val="none"/>
        </w:rPr>
        <w:t>日内签订合同。同时，采购代理机构对合同内容进行审查，如发现与采购结果和响应承诺内容不一致的，应予以纠正。</w:t>
      </w:r>
    </w:p>
    <w:p w14:paraId="3C1E1A95">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2.成交人拖延、拒签合同的,将被取消成交资格。</w:t>
      </w:r>
    </w:p>
    <w:p w14:paraId="5C42C30B">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3.成交人拒绝与采购人签订合同的，采购人可以按照评审报告推荐的成交候选人名单排序，确定下一候选人为成交人或重新组织招标。拒绝签订政府采购合同的成交人不得参加该项目重新开展的采购活动。</w:t>
      </w:r>
    </w:p>
    <w:p w14:paraId="14716EB7">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成交人如不遵守磋商文件或响应文件各项条款的邀约与要约，或在接到成交通知书后借故拖延，拒签合同的，采购人将按《浙江省政府采购供应商注册及诚信管理暂行办法》的规定上报诚信状况。给采购人造成的损失的还应当予以赔偿。</w:t>
      </w:r>
    </w:p>
    <w:p w14:paraId="16BD7329">
      <w:pPr>
        <w:pStyle w:val="12"/>
        <w:adjustRightInd/>
        <w:spacing w:line="400" w:lineRule="exact"/>
        <w:ind w:firstLine="422" w:firstLineChars="200"/>
        <w:rPr>
          <w:rFonts w:ascii="宋体" w:hAnsi="宋体" w:cs="宋体"/>
          <w:b/>
          <w:color w:val="auto"/>
          <w:highlight w:val="none"/>
        </w:rPr>
      </w:pPr>
      <w:bookmarkStart w:id="65" w:name="_Toc8588"/>
      <w:r>
        <w:rPr>
          <w:rFonts w:hint="eastAsia" w:ascii="宋体" w:hAnsi="宋体" w:cs="宋体"/>
          <w:b/>
          <w:color w:val="auto"/>
          <w:highlight w:val="none"/>
        </w:rPr>
        <w:t>八、履约验收</w:t>
      </w:r>
      <w:bookmarkEnd w:id="65"/>
    </w:p>
    <w:p w14:paraId="18541369">
      <w:pPr>
        <w:adjustRightInd/>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采购人负责对成交人的履约行为进行验收。政府向社会公众提供的公共服务项目，验收时应当邀请服务对象参与并出具意见，验收结果应当向社会公告。</w:t>
      </w:r>
    </w:p>
    <w:p w14:paraId="3D766E7F">
      <w:pPr>
        <w:pStyle w:val="12"/>
        <w:adjustRightInd/>
        <w:spacing w:line="400" w:lineRule="exact"/>
        <w:ind w:firstLine="422" w:firstLineChars="200"/>
        <w:rPr>
          <w:rFonts w:ascii="宋体" w:hAnsi="宋体" w:cs="宋体"/>
          <w:b/>
          <w:color w:val="auto"/>
          <w:highlight w:val="none"/>
        </w:rPr>
      </w:pPr>
      <w:r>
        <w:rPr>
          <w:rFonts w:hint="eastAsia" w:ascii="宋体" w:hAnsi="宋体" w:cs="宋体"/>
          <w:b/>
          <w:color w:val="auto"/>
          <w:highlight w:val="none"/>
        </w:rPr>
        <w:t>九、特别说明</w:t>
      </w:r>
    </w:p>
    <w:p w14:paraId="50772229">
      <w:pPr>
        <w:adjustRightInd/>
        <w:snapToGrid w:val="0"/>
        <w:spacing w:line="400" w:lineRule="exact"/>
        <w:ind w:firstLine="420"/>
        <w:jc w:val="left"/>
        <w:textAlignment w:val="auto"/>
        <w:rPr>
          <w:rFonts w:hint="eastAsia" w:hAnsi="宋体" w:eastAsia="宋体" w:cs="宋体"/>
          <w:color w:val="auto"/>
          <w:kern w:val="2"/>
          <w:sz w:val="21"/>
          <w:highlight w:val="none"/>
          <w:lang w:val="zh-CN"/>
        </w:rPr>
      </w:pPr>
      <w:r>
        <w:rPr>
          <w:rFonts w:hint="eastAsia" w:hAnsi="宋体" w:eastAsia="宋体" w:cs="宋体"/>
          <w:color w:val="auto"/>
          <w:kern w:val="2"/>
          <w:sz w:val="21"/>
          <w:highlight w:val="none"/>
          <w:lang w:val="zh-CN"/>
        </w:rPr>
        <w:t>1.本项目</w:t>
      </w:r>
      <w:r>
        <w:rPr>
          <w:rFonts w:hint="eastAsia" w:hAnsi="宋体" w:eastAsia="宋体" w:cs="宋体"/>
          <w:color w:val="auto"/>
          <w:kern w:val="2"/>
          <w:sz w:val="21"/>
          <w:highlight w:val="none"/>
          <w:u w:val="single"/>
          <w:lang w:val="zh-CN"/>
        </w:rPr>
        <w:t xml:space="preserve"> </w:t>
      </w:r>
      <w:r>
        <w:rPr>
          <w:rFonts w:hint="eastAsia" w:hAnsi="宋体" w:eastAsia="宋体" w:cs="宋体"/>
          <w:color w:val="auto"/>
          <w:kern w:val="2"/>
          <w:sz w:val="21"/>
          <w:highlight w:val="none"/>
          <w:u w:val="single"/>
          <w:lang w:val="en-US" w:eastAsia="zh-CN"/>
        </w:rPr>
        <w:t>非</w:t>
      </w:r>
      <w:r>
        <w:rPr>
          <w:rFonts w:hint="eastAsia" w:hAnsi="宋体" w:eastAsia="宋体" w:cs="宋体"/>
          <w:color w:val="auto"/>
          <w:kern w:val="2"/>
          <w:sz w:val="21"/>
          <w:highlight w:val="none"/>
          <w:u w:val="single"/>
          <w:lang w:val="zh-CN"/>
        </w:rPr>
        <w:t xml:space="preserve"> </w:t>
      </w:r>
      <w:r>
        <w:rPr>
          <w:rFonts w:hint="eastAsia" w:hAnsi="宋体" w:eastAsia="宋体" w:cs="宋体"/>
          <w:color w:val="auto"/>
          <w:kern w:val="2"/>
          <w:sz w:val="21"/>
          <w:highlight w:val="none"/>
          <w:lang w:val="zh-CN"/>
        </w:rPr>
        <w:t>专门面向中小企业采购。</w:t>
      </w:r>
    </w:p>
    <w:p w14:paraId="7ADBF096">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2</w:t>
      </w:r>
      <w:r>
        <w:rPr>
          <w:rFonts w:hint="eastAsia" w:hAnsi="宋体" w:eastAsia="宋体" w:cs="宋体"/>
          <w:color w:val="auto"/>
          <w:kern w:val="2"/>
          <w:sz w:val="21"/>
          <w:highlight w:val="none"/>
        </w:rPr>
        <w:t>.</w:t>
      </w:r>
      <w:r>
        <w:rPr>
          <w:rFonts w:hint="eastAsia" w:hAnsi="宋体" w:eastAsia="宋体" w:cs="宋体"/>
          <w:color w:val="auto"/>
          <w:kern w:val="2"/>
          <w:sz w:val="21"/>
          <w:highlight w:val="none"/>
          <w:lang w:val="zh-CN"/>
        </w:rPr>
        <w:t>本项目对应的中小企业划分标准所属行业：</w:t>
      </w:r>
      <w:r>
        <w:rPr>
          <w:rFonts w:hint="eastAsia" w:hAnsi="宋体" w:eastAsia="宋体" w:cs="宋体"/>
          <w:color w:val="auto"/>
          <w:kern w:val="2"/>
          <w:sz w:val="21"/>
          <w:highlight w:val="none"/>
          <w:u w:val="single"/>
        </w:rPr>
        <w:t xml:space="preserve"> </w:t>
      </w:r>
      <w:r>
        <w:rPr>
          <w:rFonts w:hint="eastAsia" w:hAnsi="宋体" w:eastAsia="宋体" w:cs="宋体"/>
          <w:color w:val="auto"/>
          <w:kern w:val="2"/>
          <w:sz w:val="21"/>
          <w:highlight w:val="none"/>
          <w:u w:val="single"/>
          <w:lang w:eastAsia="zh-CN"/>
        </w:rPr>
        <w:t>软件和信息技术服务业</w:t>
      </w:r>
      <w:r>
        <w:rPr>
          <w:rFonts w:hint="eastAsia" w:hAnsi="宋体" w:eastAsia="宋体" w:cs="宋体"/>
          <w:color w:val="auto"/>
          <w:kern w:val="2"/>
          <w:sz w:val="21"/>
          <w:highlight w:val="none"/>
          <w:u w:val="single"/>
        </w:rPr>
        <w:t xml:space="preserve"> </w:t>
      </w:r>
      <w:r>
        <w:rPr>
          <w:rFonts w:hint="eastAsia" w:hAnsi="宋体" w:eastAsia="宋体" w:cs="宋体"/>
          <w:color w:val="auto"/>
          <w:kern w:val="2"/>
          <w:sz w:val="21"/>
          <w:highlight w:val="none"/>
          <w:lang w:val="zh-CN"/>
        </w:rPr>
        <w:t xml:space="preserve">。 </w:t>
      </w:r>
    </w:p>
    <w:p w14:paraId="58EF754A">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3</w:t>
      </w:r>
      <w:r>
        <w:rPr>
          <w:rFonts w:hint="eastAsia" w:hAnsi="宋体" w:eastAsia="宋体" w:cs="宋体"/>
          <w:color w:val="auto"/>
          <w:kern w:val="2"/>
          <w:sz w:val="21"/>
          <w:highlight w:val="none"/>
        </w:rPr>
        <w:t>.</w:t>
      </w:r>
      <w:r>
        <w:rPr>
          <w:rFonts w:hint="eastAsia" w:hAnsi="宋体" w:eastAsia="宋体" w:cs="宋体"/>
          <w:color w:val="auto"/>
          <w:kern w:val="2"/>
          <w:sz w:val="21"/>
          <w:highlight w:val="none"/>
          <w:lang w:val="zh-CN"/>
        </w:rPr>
        <w:t>小微企业是指中华人民共和国境内依法设立，依据国务院批准的中小企业划分标准确定的小型企业和微型企业，但与大企业的负责人为同一人，或者与大企业存在直接控股、管理关系的除外。</w:t>
      </w:r>
    </w:p>
    <w:p w14:paraId="04620246">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符合中小企业划分标准的个体工商户，在政府采购活动中视同中小企业。</w:t>
      </w:r>
    </w:p>
    <w:p w14:paraId="5F3BA780">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国务院批准的中小企业划分标准：具体见工信部联企业〔2011﹞300号。</w:t>
      </w:r>
    </w:p>
    <w:p w14:paraId="39D8FBFC">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4</w:t>
      </w:r>
      <w:r>
        <w:rPr>
          <w:rFonts w:hint="eastAsia" w:hAnsi="宋体" w:eastAsia="宋体" w:cs="宋体"/>
          <w:color w:val="auto"/>
          <w:kern w:val="2"/>
          <w:sz w:val="21"/>
          <w:highlight w:val="none"/>
        </w:rPr>
        <w:t>.</w:t>
      </w:r>
      <w:r>
        <w:rPr>
          <w:rFonts w:hint="eastAsia" w:hAnsi="宋体" w:eastAsia="宋体" w:cs="宋体"/>
          <w:color w:val="auto"/>
          <w:kern w:val="2"/>
          <w:sz w:val="21"/>
          <w:highlight w:val="none"/>
          <w:lang w:val="zh-CN"/>
        </w:rPr>
        <w:t>在政府采购活动中，供应商提供的货物、工程或者服务符合下列情形的，符合本项目落实政府采购政策需满足的资格要求：</w:t>
      </w:r>
    </w:p>
    <w:p w14:paraId="209456FD">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（1）在货物采购项目中，货物由中小企业制造，即货物由中小企业生产且使用该中小企业商号或者注册商标；</w:t>
      </w:r>
    </w:p>
    <w:p w14:paraId="4C808C58">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（2）在工程采购项目中，工程由中小企业承建，即工程施工单位为中小企业；</w:t>
      </w:r>
    </w:p>
    <w:p w14:paraId="6541B084">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（3）在服务采购项目中，服务由中小企业承接，即提供服务的人员为中小企业依照《中华人民共和国劳动合同法》订立劳动合同的从业人员。</w:t>
      </w:r>
    </w:p>
    <w:p w14:paraId="2BCB5C01">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lang w:val="zh-CN"/>
        </w:rPr>
        <w:t>以联合体形式参加政府采购活动，联合体各方均为中小企业的，联合体视同中小企业。</w:t>
      </w:r>
    </w:p>
    <w:p w14:paraId="701522ED">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rPr>
        <w:t>5.</w:t>
      </w:r>
      <w:r>
        <w:rPr>
          <w:rFonts w:hint="eastAsia" w:hAnsi="宋体" w:eastAsia="宋体" w:cs="宋体"/>
          <w:color w:val="auto"/>
          <w:kern w:val="2"/>
          <w:sz w:val="21"/>
          <w:highlight w:val="none"/>
          <w:lang w:val="zh-CN"/>
        </w:rPr>
        <w:t>小微企业应按照磋商文件格式要求提供《中小企业声明函》。</w:t>
      </w:r>
    </w:p>
    <w:p w14:paraId="0D613310">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rPr>
        <w:t>6.</w:t>
      </w:r>
      <w:r>
        <w:rPr>
          <w:rFonts w:hint="eastAsia" w:hAnsi="宋体" w:eastAsia="宋体" w:cs="宋体"/>
          <w:color w:val="auto"/>
          <w:kern w:val="2"/>
          <w:sz w:val="21"/>
          <w:highlight w:val="none"/>
          <w:lang w:val="zh-CN"/>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136587C5">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rPr>
        <w:t>7.</w:t>
      </w:r>
      <w:r>
        <w:rPr>
          <w:rFonts w:hint="eastAsia" w:hAnsi="宋体" w:eastAsia="宋体" w:cs="宋体"/>
          <w:color w:val="auto"/>
          <w:kern w:val="2"/>
          <w:sz w:val="21"/>
          <w:highlight w:val="none"/>
          <w:lang w:val="zh-CN"/>
        </w:rPr>
        <w:t>根据《关于促进残疾人就业政府采购政策的通知》（财库﹝2017﹞141号）规定，在政府采购活动中，残疾人福利性单位视同小型、微型企业。残疾人福利性单位参加政府采购活动时，提供《残疾人福利性单位声明函》。</w:t>
      </w:r>
    </w:p>
    <w:p w14:paraId="6F7B03BA">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rPr>
        <w:t>8.</w:t>
      </w:r>
      <w:r>
        <w:rPr>
          <w:rFonts w:hint="eastAsia" w:hAnsi="宋体" w:eastAsia="宋体" w:cs="宋体"/>
          <w:color w:val="auto"/>
          <w:kern w:val="2"/>
          <w:sz w:val="21"/>
          <w:highlight w:val="none"/>
          <w:lang w:val="zh-CN"/>
        </w:rPr>
        <w:t>按规定享受扶持政策获得政府采购合同的，小微企业不得将合同分包给大中型企业，中型企业不得将合同分包给大型企业。</w:t>
      </w:r>
    </w:p>
    <w:p w14:paraId="3FC2361C">
      <w:pPr>
        <w:adjustRightInd/>
        <w:snapToGrid w:val="0"/>
        <w:spacing w:line="400" w:lineRule="exact"/>
        <w:ind w:firstLine="420"/>
        <w:jc w:val="left"/>
        <w:textAlignment w:val="auto"/>
        <w:rPr>
          <w:rFonts w:hAnsi="宋体" w:eastAsia="宋体" w:cs="宋体"/>
          <w:color w:val="auto"/>
          <w:kern w:val="2"/>
          <w:sz w:val="21"/>
          <w:highlight w:val="none"/>
          <w:lang w:val="zh-CN"/>
        </w:rPr>
      </w:pPr>
      <w:r>
        <w:rPr>
          <w:rFonts w:hint="eastAsia" w:hAnsi="宋体" w:eastAsia="宋体" w:cs="宋体"/>
          <w:color w:val="auto"/>
          <w:kern w:val="2"/>
          <w:sz w:val="21"/>
          <w:highlight w:val="none"/>
        </w:rPr>
        <w:t>9.</w:t>
      </w:r>
      <w:r>
        <w:rPr>
          <w:rFonts w:hint="eastAsia" w:hAnsi="宋体" w:eastAsia="宋体" w:cs="宋体"/>
          <w:color w:val="auto"/>
          <w:kern w:val="2"/>
          <w:sz w:val="21"/>
          <w:highlight w:val="none"/>
          <w:lang w:val="zh-CN"/>
        </w:rPr>
        <w:t>供应商按照《政府采购促进中小企业发展管理办法》（财库﹝2020﹞46号）规定提供声明函内容不实的，属于提供虚假材料谋取中标、成交，依照《中华人民共和国政府采购法》等国家有关规定追究相应责任。</w:t>
      </w:r>
    </w:p>
    <w:p w14:paraId="2118DBBE">
      <w:pPr>
        <w:pStyle w:val="11"/>
        <w:rPr>
          <w:rFonts w:hint="eastAsia"/>
          <w:color w:val="auto"/>
          <w:highlight w:val="none"/>
        </w:rPr>
      </w:pPr>
    </w:p>
    <w:bookmarkEnd w:id="60"/>
    <w:bookmarkEnd w:id="61"/>
    <w:bookmarkEnd w:id="62"/>
    <w:bookmarkEnd w:id="63"/>
    <w:bookmarkEnd w:id="64"/>
    <w:p w14:paraId="09CED4A8">
      <w:pPr>
        <w:pStyle w:val="5"/>
        <w:numPr>
          <w:ilvl w:val="0"/>
          <w:numId w:val="5"/>
        </w:numPr>
        <w:bidi w:val="0"/>
        <w:jc w:val="center"/>
        <w:outlineLvl w:val="0"/>
        <w:rPr>
          <w:rFonts w:hint="eastAsia"/>
          <w:color w:val="auto"/>
          <w:highlight w:val="none"/>
        </w:rPr>
        <w:sectPr>
          <w:pgSz w:w="11906" w:h="16838"/>
          <w:pgMar w:top="1440" w:right="1803" w:bottom="1440" w:left="1803" w:header="964" w:footer="567" w:gutter="0"/>
          <w:cols w:space="0" w:num="1"/>
          <w:rtlGutter w:val="0"/>
          <w:docGrid w:type="lines" w:linePitch="312" w:charSpace="0"/>
        </w:sectPr>
      </w:pPr>
    </w:p>
    <w:p w14:paraId="46D39E49">
      <w:pPr>
        <w:pStyle w:val="5"/>
        <w:numPr>
          <w:ilvl w:val="0"/>
          <w:numId w:val="5"/>
        </w:numPr>
        <w:bidi w:val="0"/>
        <w:jc w:val="center"/>
        <w:outlineLvl w:val="0"/>
        <w:rPr>
          <w:rFonts w:hint="eastAsia"/>
          <w:color w:val="auto"/>
          <w:highlight w:val="none"/>
        </w:rPr>
      </w:pPr>
      <w:bookmarkStart w:id="66" w:name="_Toc19962"/>
      <w:r>
        <w:rPr>
          <w:rFonts w:hint="eastAsia"/>
          <w:color w:val="auto"/>
          <w:highlight w:val="none"/>
          <w:lang w:val="en-US" w:eastAsia="zh-CN"/>
        </w:rPr>
        <w:t>采购需求</w:t>
      </w:r>
      <w:bookmarkEnd w:id="66"/>
    </w:p>
    <w:p w14:paraId="2609DD67">
      <w:pPr>
        <w:widowControl/>
        <w:kinsoku/>
        <w:wordWrap/>
        <w:overflowPunct/>
        <w:topLinePunct w:val="0"/>
        <w:bidi w:val="0"/>
        <w:adjustRightInd/>
        <w:spacing w:line="320" w:lineRule="exact"/>
        <w:jc w:val="center"/>
        <w:outlineLvl w:val="9"/>
        <w:rPr>
          <w:rFonts w:hint="eastAsia" w:ascii="宋体" w:hAnsi="宋体" w:eastAsia="宋体" w:cs="宋体"/>
          <w:b/>
          <w:bCs/>
          <w:color w:val="auto"/>
          <w:kern w:val="0"/>
          <w:sz w:val="21"/>
          <w:szCs w:val="21"/>
          <w:highlight w:val="none"/>
        </w:rPr>
      </w:pPr>
      <w:bookmarkStart w:id="67" w:name="_Toc24013"/>
      <w:bookmarkStart w:id="68" w:name="_Toc4401"/>
      <w:r>
        <w:rPr>
          <w:rFonts w:hint="eastAsia" w:ascii="宋体" w:hAnsi="宋体" w:eastAsia="宋体" w:cs="宋体"/>
          <w:b/>
          <w:bCs/>
          <w:color w:val="auto"/>
          <w:kern w:val="0"/>
          <w:sz w:val="21"/>
          <w:szCs w:val="21"/>
          <w:highlight w:val="none"/>
        </w:rPr>
        <w:t>前附表</w:t>
      </w:r>
      <w:bookmarkEnd w:id="67"/>
    </w:p>
    <w:tbl>
      <w:tblPr>
        <w:tblStyle w:val="26"/>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0"/>
        <w:gridCol w:w="2119"/>
        <w:gridCol w:w="5638"/>
      </w:tblGrid>
      <w:tr w14:paraId="5C881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41" w:type="pct"/>
            <w:noWrap w:val="0"/>
            <w:tcMar>
              <w:top w:w="0" w:type="dxa"/>
              <w:left w:w="108" w:type="dxa"/>
              <w:bottom w:w="0" w:type="dxa"/>
              <w:right w:w="108" w:type="dxa"/>
            </w:tcMar>
            <w:vAlign w:val="center"/>
          </w:tcPr>
          <w:p w14:paraId="2A4C39BE">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序号</w:t>
            </w:r>
          </w:p>
        </w:tc>
        <w:tc>
          <w:tcPr>
            <w:tcW w:w="1245" w:type="pct"/>
            <w:noWrap w:val="0"/>
            <w:tcMar>
              <w:top w:w="0" w:type="dxa"/>
              <w:left w:w="108" w:type="dxa"/>
              <w:bottom w:w="0" w:type="dxa"/>
              <w:right w:w="108" w:type="dxa"/>
            </w:tcMar>
            <w:vAlign w:val="center"/>
          </w:tcPr>
          <w:p w14:paraId="436462C6">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项目</w:t>
            </w:r>
          </w:p>
        </w:tc>
        <w:tc>
          <w:tcPr>
            <w:tcW w:w="3313" w:type="pct"/>
            <w:noWrap w:val="0"/>
            <w:tcMar>
              <w:top w:w="0" w:type="dxa"/>
              <w:left w:w="108" w:type="dxa"/>
              <w:bottom w:w="0" w:type="dxa"/>
              <w:right w:w="108" w:type="dxa"/>
            </w:tcMar>
            <w:vAlign w:val="center"/>
          </w:tcPr>
          <w:p w14:paraId="00EAD26B">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采购需求内容</w:t>
            </w:r>
          </w:p>
        </w:tc>
      </w:tr>
      <w:tr w14:paraId="4C219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0BCD79A4">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245" w:type="pct"/>
            <w:noWrap w:val="0"/>
            <w:tcMar>
              <w:top w:w="0" w:type="dxa"/>
              <w:left w:w="108" w:type="dxa"/>
              <w:bottom w:w="0" w:type="dxa"/>
              <w:right w:w="108" w:type="dxa"/>
            </w:tcMar>
            <w:vAlign w:val="center"/>
          </w:tcPr>
          <w:p w14:paraId="5E75E729">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采购内容</w:t>
            </w:r>
          </w:p>
        </w:tc>
        <w:tc>
          <w:tcPr>
            <w:tcW w:w="3313" w:type="pct"/>
            <w:noWrap w:val="0"/>
            <w:tcMar>
              <w:top w:w="0" w:type="dxa"/>
              <w:left w:w="108" w:type="dxa"/>
              <w:bottom w:w="0" w:type="dxa"/>
              <w:right w:w="108" w:type="dxa"/>
            </w:tcMar>
            <w:vAlign w:val="center"/>
          </w:tcPr>
          <w:p w14:paraId="587A7E63">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正版办公软件“场地授权”采购</w:t>
            </w:r>
          </w:p>
        </w:tc>
      </w:tr>
      <w:tr w14:paraId="70AD6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4729EAB9">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245" w:type="pct"/>
            <w:noWrap w:val="0"/>
            <w:tcMar>
              <w:top w:w="0" w:type="dxa"/>
              <w:left w:w="108" w:type="dxa"/>
              <w:bottom w:w="0" w:type="dxa"/>
              <w:right w:w="108" w:type="dxa"/>
            </w:tcMar>
            <w:vAlign w:val="center"/>
          </w:tcPr>
          <w:p w14:paraId="075B705E">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单位及数量</w:t>
            </w:r>
          </w:p>
        </w:tc>
        <w:tc>
          <w:tcPr>
            <w:tcW w:w="3313" w:type="pct"/>
            <w:noWrap w:val="0"/>
            <w:tcMar>
              <w:top w:w="0" w:type="dxa"/>
              <w:left w:w="108" w:type="dxa"/>
              <w:bottom w:w="0" w:type="dxa"/>
              <w:right w:w="108" w:type="dxa"/>
            </w:tcMar>
            <w:vAlign w:val="center"/>
          </w:tcPr>
          <w:p w14:paraId="595E0C5C">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详见第一</w:t>
            </w:r>
            <w:r>
              <w:rPr>
                <w:rFonts w:hint="eastAsia" w:ascii="宋体" w:hAnsi="宋体" w:eastAsia="宋体" w:cs="宋体"/>
                <w:color w:val="auto"/>
                <w:kern w:val="0"/>
                <w:sz w:val="21"/>
                <w:szCs w:val="21"/>
                <w:highlight w:val="none"/>
                <w:lang w:val="en-US" w:eastAsia="zh-CN"/>
              </w:rPr>
              <w:t>章</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val="en-US" w:eastAsia="zh-CN"/>
              </w:rPr>
              <w:t>竞争性磋商</w:t>
            </w:r>
            <w:r>
              <w:rPr>
                <w:rFonts w:hint="eastAsia" w:ascii="宋体" w:hAnsi="宋体" w:eastAsia="宋体" w:cs="宋体"/>
                <w:color w:val="auto"/>
                <w:kern w:val="0"/>
                <w:sz w:val="21"/>
                <w:szCs w:val="21"/>
                <w:highlight w:val="none"/>
              </w:rPr>
              <w:t>公告</w:t>
            </w:r>
          </w:p>
        </w:tc>
      </w:tr>
      <w:tr w14:paraId="7B60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5CEACFAB">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245" w:type="pct"/>
            <w:noWrap w:val="0"/>
            <w:tcMar>
              <w:top w:w="0" w:type="dxa"/>
              <w:left w:w="108" w:type="dxa"/>
              <w:bottom w:w="0" w:type="dxa"/>
              <w:right w:w="108" w:type="dxa"/>
            </w:tcMar>
            <w:vAlign w:val="center"/>
          </w:tcPr>
          <w:p w14:paraId="7B2FBFDF">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交付或者实施的时间和地点</w:t>
            </w:r>
          </w:p>
        </w:tc>
        <w:tc>
          <w:tcPr>
            <w:tcW w:w="3313" w:type="pct"/>
            <w:noWrap w:val="0"/>
            <w:tcMar>
              <w:top w:w="0" w:type="dxa"/>
              <w:left w:w="108" w:type="dxa"/>
              <w:bottom w:w="0" w:type="dxa"/>
              <w:right w:w="108" w:type="dxa"/>
            </w:tcMar>
            <w:vAlign w:val="center"/>
          </w:tcPr>
          <w:p w14:paraId="0E8B65E6">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详见本章内容</w:t>
            </w:r>
          </w:p>
        </w:tc>
      </w:tr>
      <w:tr w14:paraId="12967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6AFC557E">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1245" w:type="pct"/>
            <w:noWrap w:val="0"/>
            <w:tcMar>
              <w:top w:w="0" w:type="dxa"/>
              <w:left w:w="108" w:type="dxa"/>
              <w:bottom w:w="0" w:type="dxa"/>
              <w:right w:w="108" w:type="dxa"/>
            </w:tcMar>
            <w:vAlign w:val="center"/>
          </w:tcPr>
          <w:p w14:paraId="29439026">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需实现的功能或者目标</w:t>
            </w:r>
          </w:p>
        </w:tc>
        <w:tc>
          <w:tcPr>
            <w:tcW w:w="3313" w:type="pct"/>
            <w:noWrap w:val="0"/>
            <w:tcMar>
              <w:top w:w="0" w:type="dxa"/>
              <w:left w:w="108" w:type="dxa"/>
              <w:bottom w:w="0" w:type="dxa"/>
              <w:right w:w="108" w:type="dxa"/>
            </w:tcMar>
            <w:vAlign w:val="center"/>
          </w:tcPr>
          <w:p w14:paraId="5C240019">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详见本章内容</w:t>
            </w:r>
          </w:p>
        </w:tc>
      </w:tr>
      <w:tr w14:paraId="0860B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10A07A74">
            <w:pPr>
              <w:keepNext w:val="0"/>
              <w:keepLines w:val="0"/>
              <w:pageBreakBefore w:val="0"/>
              <w:widowControl/>
              <w:kinsoku/>
              <w:wordWrap/>
              <w:overflowPunct/>
              <w:topLinePunct w:val="0"/>
              <w:autoSpaceDE/>
              <w:autoSpaceDN/>
              <w:bidi w:val="0"/>
              <w:adjustRightInd/>
              <w:snapToGrid/>
              <w:spacing w:line="336"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1245" w:type="pct"/>
            <w:noWrap w:val="0"/>
            <w:tcMar>
              <w:top w:w="0" w:type="dxa"/>
              <w:left w:w="108" w:type="dxa"/>
              <w:bottom w:w="0" w:type="dxa"/>
              <w:right w:w="108" w:type="dxa"/>
            </w:tcMar>
            <w:vAlign w:val="center"/>
          </w:tcPr>
          <w:p w14:paraId="384B8A52">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执行的国家相关标准、行业标准、地方标准或者其它标准、规范</w:t>
            </w:r>
          </w:p>
        </w:tc>
        <w:tc>
          <w:tcPr>
            <w:tcW w:w="3313" w:type="pct"/>
            <w:noWrap w:val="0"/>
            <w:tcMar>
              <w:top w:w="0" w:type="dxa"/>
              <w:left w:w="108" w:type="dxa"/>
              <w:bottom w:w="0" w:type="dxa"/>
              <w:right w:w="108" w:type="dxa"/>
            </w:tcMar>
            <w:vAlign w:val="center"/>
          </w:tcPr>
          <w:p w14:paraId="3D0773FE">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执行的国家相关标准、行业标准、地方标准或者其它标准、规范（如有）</w:t>
            </w:r>
          </w:p>
        </w:tc>
      </w:tr>
      <w:tr w14:paraId="0B1FA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0E41AF89">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1245" w:type="pct"/>
            <w:noWrap w:val="0"/>
            <w:tcMar>
              <w:top w:w="0" w:type="dxa"/>
              <w:left w:w="108" w:type="dxa"/>
              <w:bottom w:w="0" w:type="dxa"/>
              <w:right w:w="108" w:type="dxa"/>
            </w:tcMar>
            <w:vAlign w:val="center"/>
          </w:tcPr>
          <w:p w14:paraId="6871B33A">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技术规格要求</w:t>
            </w:r>
          </w:p>
        </w:tc>
        <w:tc>
          <w:tcPr>
            <w:tcW w:w="3313" w:type="pct"/>
            <w:noWrap w:val="0"/>
            <w:tcMar>
              <w:top w:w="0" w:type="dxa"/>
              <w:left w:w="108" w:type="dxa"/>
              <w:bottom w:w="0" w:type="dxa"/>
              <w:right w:w="108" w:type="dxa"/>
            </w:tcMar>
            <w:vAlign w:val="center"/>
          </w:tcPr>
          <w:p w14:paraId="54CBDCF6">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详见本章内容</w:t>
            </w:r>
          </w:p>
        </w:tc>
      </w:tr>
      <w:tr w14:paraId="724E9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41" w:type="pct"/>
            <w:noWrap w:val="0"/>
            <w:tcMar>
              <w:top w:w="0" w:type="dxa"/>
              <w:left w:w="108" w:type="dxa"/>
              <w:bottom w:w="0" w:type="dxa"/>
              <w:right w:w="108" w:type="dxa"/>
            </w:tcMar>
            <w:vAlign w:val="center"/>
          </w:tcPr>
          <w:p w14:paraId="29BFC7F4">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7</w:t>
            </w:r>
          </w:p>
        </w:tc>
        <w:tc>
          <w:tcPr>
            <w:tcW w:w="1245" w:type="pct"/>
            <w:noWrap w:val="0"/>
            <w:tcMar>
              <w:top w:w="0" w:type="dxa"/>
              <w:left w:w="108" w:type="dxa"/>
              <w:bottom w:w="0" w:type="dxa"/>
              <w:right w:w="108" w:type="dxa"/>
            </w:tcMar>
            <w:vAlign w:val="center"/>
          </w:tcPr>
          <w:p w14:paraId="278EA73A">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服务标准、期限、效率</w:t>
            </w:r>
          </w:p>
        </w:tc>
        <w:tc>
          <w:tcPr>
            <w:tcW w:w="3313" w:type="pct"/>
            <w:noWrap w:val="0"/>
            <w:tcMar>
              <w:top w:w="0" w:type="dxa"/>
              <w:left w:w="108" w:type="dxa"/>
              <w:bottom w:w="0" w:type="dxa"/>
              <w:right w:w="108" w:type="dxa"/>
            </w:tcMar>
            <w:vAlign w:val="center"/>
          </w:tcPr>
          <w:p w14:paraId="5BC51101">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详见本章内容</w:t>
            </w:r>
          </w:p>
        </w:tc>
      </w:tr>
      <w:tr w14:paraId="017EC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0" w:hRule="atLeast"/>
          <w:jc w:val="center"/>
        </w:trPr>
        <w:tc>
          <w:tcPr>
            <w:tcW w:w="441" w:type="pct"/>
            <w:noWrap w:val="0"/>
            <w:tcMar>
              <w:top w:w="0" w:type="dxa"/>
              <w:left w:w="108" w:type="dxa"/>
              <w:bottom w:w="0" w:type="dxa"/>
              <w:right w:w="108" w:type="dxa"/>
            </w:tcMar>
            <w:vAlign w:val="center"/>
          </w:tcPr>
          <w:p w14:paraId="7D2653E7">
            <w:pPr>
              <w:keepNext w:val="0"/>
              <w:keepLines w:val="0"/>
              <w:pageBreakBefore w:val="0"/>
              <w:widowControl/>
              <w:kinsoku/>
              <w:wordWrap/>
              <w:overflowPunct/>
              <w:topLinePunct w:val="0"/>
              <w:autoSpaceDE/>
              <w:autoSpaceDN/>
              <w:bidi w:val="0"/>
              <w:adjustRightInd/>
              <w:snapToGrid/>
              <w:spacing w:line="336" w:lineRule="auto"/>
              <w:jc w:val="center"/>
              <w:textAlignment w:val="auto"/>
              <w:outlineLvl w:val="9"/>
              <w:rPr>
                <w:rFonts w:hint="eastAsia" w:ascii="宋体" w:hAnsi="宋体" w:eastAsia="宋体" w:cs="宋体"/>
                <w:color w:val="auto"/>
                <w:kern w:val="0"/>
                <w:sz w:val="21"/>
                <w:szCs w:val="21"/>
                <w:highlight w:val="none"/>
                <w:lang w:eastAsia="zh-CN"/>
              </w:rPr>
            </w:pPr>
            <w:r>
              <w:rPr>
                <w:rFonts w:hint="eastAsia" w:hAnsi="宋体" w:eastAsia="宋体" w:cs="宋体"/>
                <w:color w:val="auto"/>
                <w:kern w:val="0"/>
                <w:sz w:val="21"/>
                <w:szCs w:val="21"/>
                <w:highlight w:val="none"/>
                <w:lang w:val="en-US" w:eastAsia="zh-CN"/>
              </w:rPr>
              <w:t>8</w:t>
            </w:r>
          </w:p>
        </w:tc>
        <w:tc>
          <w:tcPr>
            <w:tcW w:w="1245" w:type="pct"/>
            <w:noWrap w:val="0"/>
            <w:tcMar>
              <w:top w:w="0" w:type="dxa"/>
              <w:left w:w="108" w:type="dxa"/>
              <w:bottom w:w="0" w:type="dxa"/>
              <w:right w:w="108" w:type="dxa"/>
            </w:tcMar>
            <w:vAlign w:val="center"/>
          </w:tcPr>
          <w:p w14:paraId="70D758B9">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现场踏勘</w:t>
            </w:r>
          </w:p>
        </w:tc>
        <w:tc>
          <w:tcPr>
            <w:tcW w:w="3313" w:type="pct"/>
            <w:noWrap w:val="0"/>
            <w:tcMar>
              <w:top w:w="0" w:type="dxa"/>
              <w:left w:w="108" w:type="dxa"/>
              <w:bottom w:w="0" w:type="dxa"/>
              <w:right w:w="108" w:type="dxa"/>
            </w:tcMar>
            <w:vAlign w:val="center"/>
          </w:tcPr>
          <w:p w14:paraId="38C9981C">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其它损失、损害和引起的费用和开支承担责任。</w:t>
            </w:r>
          </w:p>
        </w:tc>
      </w:tr>
    </w:tbl>
    <w:p w14:paraId="50E89041">
      <w:pPr>
        <w:keepNext w:val="0"/>
        <w:keepLines w:val="0"/>
        <w:pageBreakBefore w:val="0"/>
        <w:widowControl w:val="0"/>
        <w:numPr>
          <w:ilvl w:val="-1"/>
          <w:numId w:val="0"/>
        </w:numPr>
        <w:kinsoku/>
        <w:wordWrap/>
        <w:overflowPunct/>
        <w:topLinePunct w:val="0"/>
        <w:autoSpaceDE/>
        <w:autoSpaceDN/>
        <w:bidi w:val="0"/>
        <w:adjustRightInd/>
        <w:snapToGrid/>
        <w:spacing w:line="360" w:lineRule="auto"/>
        <w:textAlignment w:val="auto"/>
        <w:rPr>
          <w:rFonts w:hint="eastAsia" w:hAnsi="宋体" w:eastAsia="宋体" w:cs="宋体"/>
          <w:b/>
          <w:bCs/>
          <w:color w:val="auto"/>
          <w:sz w:val="21"/>
          <w:szCs w:val="21"/>
          <w:highlight w:val="none"/>
          <w:lang w:val="en-US" w:eastAsia="zh-CN"/>
        </w:rPr>
      </w:pPr>
    </w:p>
    <w:p w14:paraId="1D0ED835">
      <w:pPr>
        <w:keepNext w:val="0"/>
        <w:keepLines w:val="0"/>
        <w:pageBreakBefore w:val="0"/>
        <w:widowControl w:val="0"/>
        <w:numPr>
          <w:ilvl w:val="-1"/>
          <w:numId w:val="0"/>
        </w:numPr>
        <w:kinsoku/>
        <w:wordWrap/>
        <w:overflowPunct/>
        <w:topLinePunct w:val="0"/>
        <w:autoSpaceDE/>
        <w:autoSpaceDN/>
        <w:bidi w:val="0"/>
        <w:adjustRightInd/>
        <w:snapToGrid/>
        <w:spacing w:line="360" w:lineRule="auto"/>
        <w:textAlignment w:val="auto"/>
        <w:rPr>
          <w:rFonts w:hint="default" w:ascii="宋体" w:hAnsi="宋体" w:eastAsia="宋体" w:cs="宋体"/>
          <w:b/>
          <w:bCs/>
          <w:color w:val="auto"/>
          <w:sz w:val="21"/>
          <w:szCs w:val="21"/>
          <w:highlight w:val="none"/>
          <w:lang w:val="en-US" w:eastAsia="zh-CN"/>
        </w:rPr>
      </w:pPr>
      <w:r>
        <w:rPr>
          <w:rFonts w:hint="eastAsia" w:hAnsi="宋体" w:eastAsia="宋体" w:cs="宋体"/>
          <w:b/>
          <w:bCs/>
          <w:color w:val="auto"/>
          <w:sz w:val="21"/>
          <w:szCs w:val="21"/>
          <w:highlight w:val="none"/>
          <w:lang w:val="en-US" w:eastAsia="zh-CN"/>
        </w:rPr>
        <w:t>一、</w:t>
      </w:r>
      <w:r>
        <w:rPr>
          <w:rFonts w:hint="eastAsia" w:ascii="宋体" w:hAnsi="宋体" w:eastAsia="宋体" w:cs="宋体"/>
          <w:b/>
          <w:bCs/>
          <w:color w:val="auto"/>
          <w:sz w:val="21"/>
          <w:szCs w:val="21"/>
          <w:highlight w:val="none"/>
          <w:lang w:val="en-US" w:eastAsia="zh-CN"/>
        </w:rPr>
        <w:t>商务要求</w:t>
      </w:r>
      <w:r>
        <w:rPr>
          <w:rFonts w:hint="eastAsia" w:hAnsi="宋体" w:eastAsia="宋体" w:cs="宋体"/>
          <w:b/>
          <w:bCs/>
          <w:color w:val="auto"/>
          <w:sz w:val="21"/>
          <w:szCs w:val="21"/>
          <w:highlight w:val="none"/>
          <w:lang w:val="en-US" w:eastAsia="zh-CN"/>
        </w:rPr>
        <w:t>一览表</w:t>
      </w:r>
    </w:p>
    <w:tbl>
      <w:tblPr>
        <w:tblStyle w:val="26"/>
        <w:tblW w:w="4994" w:type="pct"/>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764"/>
        <w:gridCol w:w="2105"/>
        <w:gridCol w:w="5637"/>
      </w:tblGrid>
      <w:tr w14:paraId="025DC6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0295809D">
            <w:pPr>
              <w:spacing w:line="400" w:lineRule="exact"/>
              <w:jc w:val="center"/>
              <w:rPr>
                <w:rFonts w:hint="default" w:hAnsi="宋体" w:eastAsia="宋体" w:cs="宋体"/>
                <w:b/>
                <w:bCs/>
                <w:color w:val="auto"/>
                <w:sz w:val="21"/>
                <w:szCs w:val="21"/>
                <w:highlight w:val="none"/>
                <w:lang w:val="en-US" w:eastAsia="zh-CN"/>
              </w:rPr>
            </w:pPr>
            <w:r>
              <w:rPr>
                <w:rFonts w:hint="eastAsia" w:hAnsi="宋体" w:eastAsia="宋体" w:cs="宋体"/>
                <w:b/>
                <w:bCs/>
                <w:color w:val="auto"/>
                <w:sz w:val="21"/>
                <w:szCs w:val="21"/>
                <w:highlight w:val="none"/>
                <w:lang w:val="en-US" w:eastAsia="zh-CN"/>
              </w:rPr>
              <w:t>序号</w:t>
            </w:r>
          </w:p>
        </w:tc>
        <w:tc>
          <w:tcPr>
            <w:tcW w:w="1237" w:type="pct"/>
            <w:noWrap w:val="0"/>
            <w:vAlign w:val="center"/>
          </w:tcPr>
          <w:p w14:paraId="05B6F9C1">
            <w:pPr>
              <w:spacing w:line="400" w:lineRule="exact"/>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kern w:val="0"/>
                <w:sz w:val="21"/>
                <w:szCs w:val="21"/>
                <w:highlight w:val="none"/>
              </w:rPr>
              <w:t>项目</w:t>
            </w:r>
          </w:p>
        </w:tc>
        <w:tc>
          <w:tcPr>
            <w:tcW w:w="3313" w:type="pct"/>
            <w:noWrap w:val="0"/>
            <w:vAlign w:val="center"/>
          </w:tcPr>
          <w:p w14:paraId="3B9C33F9">
            <w:pPr>
              <w:spacing w:line="400" w:lineRule="exact"/>
              <w:jc w:val="center"/>
              <w:rPr>
                <w:rFonts w:hint="default" w:ascii="宋体" w:hAnsi="宋体" w:eastAsia="宋体" w:cs="宋体"/>
                <w:b/>
                <w:bCs/>
                <w:color w:val="auto"/>
                <w:sz w:val="21"/>
                <w:szCs w:val="21"/>
                <w:highlight w:val="none"/>
                <w:lang w:val="en-US" w:eastAsia="zh-CN"/>
              </w:rPr>
            </w:pPr>
            <w:r>
              <w:rPr>
                <w:rFonts w:hint="eastAsia" w:hAnsi="宋体" w:eastAsia="宋体" w:cs="宋体"/>
                <w:b/>
                <w:bCs/>
                <w:color w:val="auto"/>
                <w:sz w:val="21"/>
                <w:szCs w:val="21"/>
                <w:highlight w:val="none"/>
                <w:lang w:val="en-US" w:eastAsia="zh-CN"/>
              </w:rPr>
              <w:t>具体内容</w:t>
            </w:r>
          </w:p>
        </w:tc>
      </w:tr>
      <w:tr w14:paraId="5DB1EE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7D687952">
            <w:pPr>
              <w:spacing w:line="400" w:lineRule="exact"/>
              <w:jc w:val="center"/>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1</w:t>
            </w:r>
          </w:p>
        </w:tc>
        <w:tc>
          <w:tcPr>
            <w:tcW w:w="1237" w:type="pct"/>
            <w:noWrap w:val="0"/>
            <w:vAlign w:val="center"/>
          </w:tcPr>
          <w:p w14:paraId="4B12B87F">
            <w:pPr>
              <w:spacing w:line="4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交货期</w:t>
            </w:r>
          </w:p>
        </w:tc>
        <w:tc>
          <w:tcPr>
            <w:tcW w:w="3313" w:type="pct"/>
            <w:shd w:val="clear" w:color="auto" w:fill="auto"/>
            <w:noWrap w:val="0"/>
            <w:vAlign w:val="center"/>
          </w:tcPr>
          <w:p w14:paraId="4A236B91">
            <w:pPr>
              <w:spacing w:line="40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合同签定后</w:t>
            </w:r>
            <w:r>
              <w:rPr>
                <w:rFonts w:hint="eastAsia"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lang w:eastAsia="zh-CN"/>
              </w:rPr>
              <w:t>个工作日内</w:t>
            </w:r>
            <w:r>
              <w:rPr>
                <w:rFonts w:hint="eastAsia" w:ascii="宋体" w:hAnsi="宋体" w:eastAsia="宋体" w:cs="宋体"/>
                <w:color w:val="auto"/>
                <w:sz w:val="21"/>
                <w:szCs w:val="21"/>
                <w:highlight w:val="none"/>
                <w:lang w:val="en-US" w:eastAsia="zh-CN"/>
              </w:rPr>
              <w:t>完成</w:t>
            </w:r>
            <w:r>
              <w:rPr>
                <w:rFonts w:hint="eastAsia" w:ascii="宋体" w:hAnsi="宋体" w:eastAsia="宋体" w:cs="宋体"/>
                <w:color w:val="auto"/>
                <w:sz w:val="21"/>
                <w:szCs w:val="21"/>
                <w:highlight w:val="none"/>
                <w:lang w:eastAsia="zh-CN"/>
              </w:rPr>
              <w:t>供货。</w:t>
            </w:r>
          </w:p>
        </w:tc>
      </w:tr>
      <w:tr w14:paraId="0AA69D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60501284">
            <w:pPr>
              <w:spacing w:line="400" w:lineRule="exact"/>
              <w:jc w:val="center"/>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2</w:t>
            </w:r>
          </w:p>
        </w:tc>
        <w:tc>
          <w:tcPr>
            <w:tcW w:w="1237" w:type="pct"/>
            <w:noWrap w:val="0"/>
            <w:vAlign w:val="center"/>
          </w:tcPr>
          <w:p w14:paraId="50528A90">
            <w:pPr>
              <w:spacing w:line="400" w:lineRule="exact"/>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安装范围</w:t>
            </w:r>
          </w:p>
        </w:tc>
        <w:tc>
          <w:tcPr>
            <w:tcW w:w="3313" w:type="pct"/>
            <w:shd w:val="clear" w:color="auto" w:fill="auto"/>
            <w:noWrap w:val="0"/>
            <w:vAlign w:val="center"/>
          </w:tcPr>
          <w:p w14:paraId="7840FAEE">
            <w:pPr>
              <w:spacing w:line="40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慈溪市所有机关、事业单位和社会团体财政预算单位。</w:t>
            </w:r>
          </w:p>
        </w:tc>
      </w:tr>
      <w:tr w14:paraId="6829D7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shd w:val="clear" w:color="auto" w:fill="auto"/>
            <w:noWrap w:val="0"/>
            <w:vAlign w:val="center"/>
          </w:tcPr>
          <w:p w14:paraId="0F452EDC">
            <w:pPr>
              <w:spacing w:line="400" w:lineRule="exact"/>
              <w:jc w:val="center"/>
              <w:rPr>
                <w:rFonts w:hint="eastAsia" w:ascii="宋体" w:hAnsi="宋体" w:eastAsia="宋体" w:cs="宋体"/>
                <w:color w:val="auto"/>
                <w:sz w:val="21"/>
                <w:szCs w:val="21"/>
                <w:highlight w:val="none"/>
                <w:lang w:val="en-US" w:eastAsia="zh-CN" w:bidi="ar-SA"/>
              </w:rPr>
            </w:pPr>
            <w:r>
              <w:rPr>
                <w:rFonts w:hint="eastAsia" w:hAnsi="宋体" w:eastAsia="宋体" w:cs="宋体"/>
                <w:color w:val="auto"/>
                <w:sz w:val="21"/>
                <w:szCs w:val="21"/>
                <w:highlight w:val="none"/>
                <w:lang w:val="en-US" w:eastAsia="zh-CN"/>
              </w:rPr>
              <w:t>3</w:t>
            </w:r>
          </w:p>
        </w:tc>
        <w:tc>
          <w:tcPr>
            <w:tcW w:w="1237" w:type="pct"/>
            <w:shd w:val="clear" w:color="auto" w:fill="auto"/>
            <w:noWrap w:val="0"/>
            <w:vAlign w:val="center"/>
          </w:tcPr>
          <w:p w14:paraId="57342EAB">
            <w:pPr>
              <w:spacing w:line="400" w:lineRule="exact"/>
              <w:rPr>
                <w:rFonts w:hint="eastAsia" w:ascii="宋体" w:hAnsi="宋体" w:eastAsia="宋体" w:cs="宋体"/>
                <w:color w:val="auto"/>
                <w:sz w:val="21"/>
                <w:szCs w:val="21"/>
                <w:highlight w:val="none"/>
                <w:lang w:val="en-US" w:eastAsia="zh-CN" w:bidi="ar-SA"/>
              </w:rPr>
            </w:pPr>
            <w:r>
              <w:rPr>
                <w:rFonts w:hint="eastAsia" w:hAnsi="宋体" w:eastAsia="宋体" w:cs="宋体"/>
                <w:color w:val="auto"/>
                <w:sz w:val="21"/>
                <w:szCs w:val="21"/>
                <w:highlight w:val="none"/>
                <w:lang w:val="en-US" w:eastAsia="zh-CN"/>
              </w:rPr>
              <w:t>授权</w:t>
            </w:r>
            <w:r>
              <w:rPr>
                <w:rFonts w:hint="eastAsia" w:ascii="宋体" w:hAnsi="宋体" w:eastAsia="宋体" w:cs="宋体"/>
                <w:color w:val="auto"/>
                <w:sz w:val="21"/>
                <w:szCs w:val="21"/>
                <w:highlight w:val="none"/>
                <w:lang w:eastAsia="zh-CN"/>
              </w:rPr>
              <w:t>期限</w:t>
            </w:r>
          </w:p>
        </w:tc>
        <w:tc>
          <w:tcPr>
            <w:tcW w:w="3313" w:type="pct"/>
            <w:shd w:val="clear" w:color="auto" w:fill="auto"/>
            <w:noWrap w:val="0"/>
            <w:vAlign w:val="center"/>
          </w:tcPr>
          <w:p w14:paraId="53397D5F">
            <w:pPr>
              <w:spacing w:line="400" w:lineRule="exact"/>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eastAsia="zh-CN"/>
              </w:rPr>
              <w:t>1年。</w:t>
            </w:r>
          </w:p>
        </w:tc>
      </w:tr>
      <w:tr w14:paraId="3BB270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3F420C12">
            <w:pPr>
              <w:spacing w:line="400" w:lineRule="exact"/>
              <w:jc w:val="center"/>
              <w:rPr>
                <w:rFonts w:hint="default"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hAnsi="宋体" w:eastAsia="宋体" w:cs="宋体"/>
                <w:color w:val="auto"/>
                <w:sz w:val="21"/>
                <w:szCs w:val="21"/>
                <w:highlight w:val="none"/>
                <w:lang w:val="en-US" w:eastAsia="zh-CN"/>
              </w:rPr>
              <w:t>4</w:t>
            </w:r>
          </w:p>
        </w:tc>
        <w:tc>
          <w:tcPr>
            <w:tcW w:w="1237" w:type="pct"/>
            <w:noWrap w:val="0"/>
            <w:vAlign w:val="center"/>
          </w:tcPr>
          <w:p w14:paraId="0711D007">
            <w:pPr>
              <w:spacing w:line="400" w:lineRule="exact"/>
              <w:jc w:val="lef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质保期</w:t>
            </w:r>
          </w:p>
        </w:tc>
        <w:tc>
          <w:tcPr>
            <w:tcW w:w="3313" w:type="pct"/>
            <w:shd w:val="clear" w:color="auto" w:fill="auto"/>
            <w:noWrap w:val="0"/>
            <w:vAlign w:val="center"/>
          </w:tcPr>
          <w:p w14:paraId="3833EBBD">
            <w:pPr>
              <w:spacing w:line="40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提供正版软件，安装结束后使用期</w:t>
            </w:r>
            <w:r>
              <w:rPr>
                <w:rFonts w:hint="eastAsia" w:ascii="宋体" w:hAnsi="宋体" w:eastAsia="宋体" w:cs="宋体"/>
                <w:color w:val="auto"/>
                <w:sz w:val="21"/>
                <w:szCs w:val="21"/>
                <w:highlight w:val="none"/>
                <w:lang w:val="en-US" w:eastAsia="zh-CN"/>
              </w:rPr>
              <w:t>1年并提供免费质保。</w:t>
            </w:r>
          </w:p>
        </w:tc>
      </w:tr>
      <w:tr w14:paraId="4BE023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6AFC6841">
            <w:pPr>
              <w:spacing w:line="400" w:lineRule="exac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5</w:t>
            </w:r>
          </w:p>
        </w:tc>
        <w:tc>
          <w:tcPr>
            <w:tcW w:w="1237" w:type="pct"/>
            <w:noWrap w:val="0"/>
            <w:vAlign w:val="center"/>
          </w:tcPr>
          <w:p w14:paraId="5D36EC4D">
            <w:pPr>
              <w:spacing w:line="400" w:lineRule="exact"/>
              <w:jc w:val="left"/>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val="en-US" w:eastAsia="zh-CN"/>
              </w:rPr>
              <w:t>售后</w:t>
            </w:r>
            <w:r>
              <w:rPr>
                <w:rFonts w:hint="eastAsia" w:ascii="宋体" w:hAnsi="宋体" w:eastAsia="宋体" w:cs="宋体"/>
                <w:color w:val="auto"/>
                <w:sz w:val="21"/>
                <w:szCs w:val="21"/>
                <w:highlight w:val="none"/>
                <w:lang w:val="en-US" w:eastAsia="zh-CN"/>
              </w:rPr>
              <w:t>服务</w:t>
            </w:r>
            <w:r>
              <w:rPr>
                <w:rFonts w:hint="eastAsia" w:hAnsi="宋体" w:eastAsia="宋体" w:cs="宋体"/>
                <w:color w:val="auto"/>
                <w:sz w:val="21"/>
                <w:szCs w:val="21"/>
                <w:highlight w:val="none"/>
                <w:lang w:val="en-US" w:eastAsia="zh-CN"/>
              </w:rPr>
              <w:t>及响应</w:t>
            </w:r>
            <w:r>
              <w:rPr>
                <w:rFonts w:hint="eastAsia" w:ascii="宋体" w:hAnsi="宋体" w:eastAsia="宋体" w:cs="宋体"/>
                <w:color w:val="auto"/>
                <w:sz w:val="21"/>
                <w:szCs w:val="21"/>
                <w:highlight w:val="none"/>
                <w:lang w:val="en-US" w:eastAsia="zh-CN"/>
              </w:rPr>
              <w:t>要求</w:t>
            </w:r>
          </w:p>
        </w:tc>
        <w:tc>
          <w:tcPr>
            <w:tcW w:w="3313" w:type="pct"/>
            <w:shd w:val="clear" w:color="auto" w:fill="auto"/>
            <w:noWrap w:val="0"/>
            <w:vAlign w:val="center"/>
          </w:tcPr>
          <w:p w14:paraId="717FD882">
            <w:pPr>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hAnsi="宋体" w:eastAsia="宋体" w:cs="宋体"/>
                <w:color w:val="auto"/>
                <w:sz w:val="21"/>
                <w:szCs w:val="21"/>
                <w:highlight w:val="none"/>
                <w:lang w:val="en-US" w:eastAsia="zh-CN"/>
              </w:rPr>
              <w:t>）按采购人要求</w:t>
            </w:r>
            <w:r>
              <w:rPr>
                <w:rFonts w:hint="eastAsia" w:ascii="宋体" w:hAnsi="宋体" w:eastAsia="宋体" w:cs="宋体"/>
                <w:color w:val="auto"/>
                <w:sz w:val="21"/>
                <w:szCs w:val="21"/>
                <w:highlight w:val="none"/>
              </w:rPr>
              <w:t>，</w:t>
            </w:r>
            <w:r>
              <w:rPr>
                <w:rFonts w:hint="eastAsia"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rPr>
              <w:t>人应在</w:t>
            </w:r>
            <w:r>
              <w:rPr>
                <w:rFonts w:hint="eastAsia" w:ascii="宋体" w:hAnsi="宋体" w:eastAsia="宋体" w:cs="宋体"/>
                <w:color w:val="auto"/>
                <w:sz w:val="21"/>
                <w:szCs w:val="21"/>
                <w:highlight w:val="none"/>
                <w:lang w:val="en-US" w:eastAsia="zh-CN"/>
              </w:rPr>
              <w:t>30分钟</w:t>
            </w:r>
            <w:r>
              <w:rPr>
                <w:rFonts w:hint="eastAsia" w:ascii="宋体" w:hAnsi="宋体" w:eastAsia="宋体" w:cs="宋体"/>
                <w:color w:val="auto"/>
                <w:sz w:val="21"/>
                <w:szCs w:val="21"/>
                <w:highlight w:val="none"/>
              </w:rPr>
              <w:t>内响应</w:t>
            </w:r>
            <w:r>
              <w:rPr>
                <w:rFonts w:hint="eastAsia" w:ascii="宋体"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远程无法解决的问题，在1.5小时之内到现场查找原因，提出解决方案，如果是与核</w:t>
            </w:r>
            <w:r>
              <w:rPr>
                <w:rFonts w:hint="eastAsia" w:ascii="宋体" w:hAnsi="宋体" w:eastAsia="宋体" w:cs="宋体"/>
                <w:color w:val="auto"/>
                <w:sz w:val="21"/>
                <w:szCs w:val="21"/>
                <w:highlight w:val="none"/>
              </w:rPr>
              <w:t>心业务系统相关的故障，</w:t>
            </w:r>
            <w:r>
              <w:rPr>
                <w:rFonts w:hint="eastAsia"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rPr>
              <w:t>人应加急受理并响应。</w:t>
            </w:r>
          </w:p>
          <w:p w14:paraId="224053E5">
            <w:pPr>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本项目包含</w:t>
            </w:r>
            <w:r>
              <w:rPr>
                <w:rFonts w:hint="eastAsia" w:hAnsi="宋体" w:eastAsia="宋体" w:cs="宋体"/>
                <w:color w:val="auto"/>
                <w:sz w:val="21"/>
                <w:szCs w:val="21"/>
                <w:highlight w:val="none"/>
                <w:lang w:val="en-US" w:eastAsia="zh-CN"/>
              </w:rPr>
              <w:t>软件</w:t>
            </w:r>
            <w:r>
              <w:rPr>
                <w:rFonts w:hint="eastAsia" w:ascii="宋体" w:hAnsi="宋体" w:eastAsia="宋体" w:cs="宋体"/>
                <w:color w:val="auto"/>
                <w:sz w:val="21"/>
                <w:szCs w:val="21"/>
                <w:highlight w:val="none"/>
              </w:rPr>
              <w:t>保修、系统升级等服务内容，</w:t>
            </w:r>
            <w:r>
              <w:rPr>
                <w:rFonts w:hint="eastAsia"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rPr>
              <w:t>后提供7×24小时支持热线。</w:t>
            </w:r>
          </w:p>
          <w:p w14:paraId="436A119E">
            <w:pPr>
              <w:spacing w:line="400" w:lineRule="exact"/>
              <w:jc w:val="left"/>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技术服务包括正版软件的安装、调试、升级、维护等，以及所有相关软件引发的报修问题上门处理，涉及到硬件问题的可联系供应商或厂家一同解决。</w:t>
            </w:r>
          </w:p>
        </w:tc>
      </w:tr>
      <w:tr w14:paraId="258DB5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shd w:val="clear" w:color="auto" w:fill="auto"/>
            <w:noWrap w:val="0"/>
            <w:vAlign w:val="center"/>
          </w:tcPr>
          <w:p w14:paraId="0875B361">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p>
        </w:tc>
        <w:tc>
          <w:tcPr>
            <w:tcW w:w="1237" w:type="pct"/>
            <w:shd w:val="clear" w:color="auto" w:fill="auto"/>
            <w:noWrap w:val="0"/>
            <w:vAlign w:val="center"/>
          </w:tcPr>
          <w:p w14:paraId="53562263">
            <w:pPr>
              <w:pStyle w:val="48"/>
              <w:keepNext w:val="0"/>
              <w:keepLines w:val="0"/>
              <w:pageBreakBefore w:val="0"/>
              <w:widowControl/>
              <w:kinsoku/>
              <w:wordWrap/>
              <w:overflowPunct/>
              <w:topLinePunct w:val="0"/>
              <w:autoSpaceDE/>
              <w:autoSpaceDN/>
              <w:bidi w:val="0"/>
              <w:adjustRightInd/>
              <w:snapToGrid/>
              <w:spacing w:line="340" w:lineRule="exact"/>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承诺</w:t>
            </w:r>
          </w:p>
        </w:tc>
        <w:tc>
          <w:tcPr>
            <w:tcW w:w="3313" w:type="pct"/>
            <w:shd w:val="clear" w:color="auto" w:fill="auto"/>
            <w:noWrap w:val="0"/>
            <w:vAlign w:val="center"/>
          </w:tcPr>
          <w:p w14:paraId="12C4EC71">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hAnsi="宋体" w:eastAsia="宋体" w:cs="宋体"/>
                <w:color w:val="auto"/>
                <w:sz w:val="21"/>
                <w:szCs w:val="21"/>
                <w:highlight w:val="none"/>
                <w:lang w:val="en-US" w:eastAsia="zh-CN"/>
              </w:rPr>
              <w:t>供应商响应</w:t>
            </w:r>
            <w:r>
              <w:rPr>
                <w:rFonts w:hint="eastAsia" w:ascii="宋体" w:hAnsi="宋体" w:eastAsia="宋体" w:cs="宋体"/>
                <w:color w:val="auto"/>
                <w:sz w:val="21"/>
                <w:szCs w:val="21"/>
                <w:highlight w:val="none"/>
                <w:lang w:val="en-US" w:eastAsia="zh-CN"/>
              </w:rPr>
              <w:t>文件内承诺</w:t>
            </w:r>
            <w:r>
              <w:rPr>
                <w:rFonts w:hint="eastAsia"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lang w:val="en-US" w:eastAsia="zh-CN"/>
              </w:rPr>
              <w:t>公示结束后</w:t>
            </w:r>
            <w:r>
              <w:rPr>
                <w:rFonts w:hint="eastAsia"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个工作日内提供制造商授权函及</w:t>
            </w:r>
            <w:r>
              <w:rPr>
                <w:rFonts w:hint="eastAsia" w:ascii="宋体" w:hAnsi="宋体" w:cs="宋体"/>
                <w:color w:val="auto"/>
                <w:sz w:val="21"/>
                <w:szCs w:val="21"/>
                <w:highlight w:val="none"/>
                <w:lang w:val="en-US" w:eastAsia="zh-CN"/>
              </w:rPr>
              <w:t>售后</w:t>
            </w:r>
            <w:r>
              <w:rPr>
                <w:rFonts w:hint="eastAsia" w:ascii="宋体" w:hAnsi="宋体" w:eastAsia="宋体" w:cs="宋体"/>
                <w:color w:val="auto"/>
                <w:sz w:val="21"/>
                <w:szCs w:val="21"/>
                <w:highlight w:val="none"/>
                <w:lang w:val="en-US" w:eastAsia="zh-CN"/>
              </w:rPr>
              <w:t>服务承诺函。如无法提供的采购人有权拒绝签订合同。</w:t>
            </w:r>
          </w:p>
        </w:tc>
      </w:tr>
      <w:tr w14:paraId="00B920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4CDE71E7">
            <w:pPr>
              <w:spacing w:line="400" w:lineRule="exact"/>
              <w:jc w:val="center"/>
              <w:rPr>
                <w:rFonts w:hint="eastAsia"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hAnsi="宋体" w:eastAsia="宋体" w:cs="宋体"/>
                <w:color w:val="auto"/>
                <w:sz w:val="21"/>
                <w:szCs w:val="21"/>
                <w:highlight w:val="none"/>
                <w:lang w:val="en-US" w:eastAsia="zh-CN"/>
              </w:rPr>
              <w:t>7</w:t>
            </w:r>
          </w:p>
        </w:tc>
        <w:tc>
          <w:tcPr>
            <w:tcW w:w="1237" w:type="pct"/>
            <w:noWrap w:val="0"/>
            <w:vAlign w:val="center"/>
          </w:tcPr>
          <w:p w14:paraId="5F82E49C">
            <w:pPr>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资金的支付方式、时间及条件</w:t>
            </w:r>
          </w:p>
        </w:tc>
        <w:tc>
          <w:tcPr>
            <w:tcW w:w="3313" w:type="pct"/>
            <w:shd w:val="clear" w:color="auto" w:fill="auto"/>
            <w:noWrap w:val="0"/>
            <w:vAlign w:val="center"/>
          </w:tcPr>
          <w:p w14:paraId="4DD6C30E">
            <w:pPr>
              <w:spacing w:line="400" w:lineRule="exact"/>
              <w:jc w:val="left"/>
              <w:rPr>
                <w:rFonts w:hint="eastAsia" w:ascii="宋体" w:hAnsi="宋体" w:eastAsia="仿宋" w:cs="宋体"/>
                <w:color w:val="auto"/>
                <w:sz w:val="21"/>
                <w:szCs w:val="21"/>
                <w:highlight w:val="none"/>
                <w:lang w:eastAsia="zh-CN"/>
              </w:rPr>
            </w:pPr>
            <w:r>
              <w:rPr>
                <w:rFonts w:hint="eastAsia" w:ascii="宋体" w:hAnsi="宋体" w:eastAsia="宋体" w:cs="宋体"/>
                <w:color w:val="auto"/>
                <w:sz w:val="21"/>
                <w:szCs w:val="21"/>
                <w:highlight w:val="none"/>
                <w:lang w:eastAsia="zh-CN"/>
              </w:rPr>
              <w:t>合同生效以及具备实施条件后7个工作日内支付合同总价的70%的预付款，</w:t>
            </w:r>
            <w:r>
              <w:rPr>
                <w:rFonts w:hint="eastAsia" w:hAnsi="宋体" w:eastAsia="宋体" w:cs="宋体"/>
                <w:color w:val="auto"/>
                <w:sz w:val="21"/>
                <w:szCs w:val="21"/>
                <w:highlight w:val="none"/>
                <w:lang w:val="en-US" w:eastAsia="zh-CN"/>
              </w:rPr>
              <w:t>软件</w:t>
            </w:r>
            <w:r>
              <w:rPr>
                <w:rFonts w:hint="eastAsia" w:ascii="宋体" w:hAnsi="宋体" w:eastAsia="宋体" w:cs="宋体"/>
                <w:color w:val="auto"/>
                <w:sz w:val="21"/>
                <w:szCs w:val="21"/>
                <w:highlight w:val="none"/>
                <w:lang w:eastAsia="zh-CN"/>
              </w:rPr>
              <w:t>调试、培训完毕并验收合格后7个工作日内付清全款。</w:t>
            </w:r>
          </w:p>
        </w:tc>
      </w:tr>
      <w:tr w14:paraId="100A86E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2D8154F9">
            <w:pPr>
              <w:spacing w:line="400" w:lineRule="exact"/>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8</w:t>
            </w:r>
          </w:p>
        </w:tc>
        <w:tc>
          <w:tcPr>
            <w:tcW w:w="1237" w:type="pct"/>
            <w:noWrap w:val="0"/>
            <w:vAlign w:val="center"/>
          </w:tcPr>
          <w:p w14:paraId="5CF2100E">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签订合同时间</w:t>
            </w:r>
          </w:p>
        </w:tc>
        <w:tc>
          <w:tcPr>
            <w:tcW w:w="3313" w:type="pct"/>
            <w:shd w:val="clear" w:color="auto" w:fill="auto"/>
            <w:noWrap w:val="0"/>
            <w:vAlign w:val="center"/>
          </w:tcPr>
          <w:p w14:paraId="1EB4D897">
            <w:pPr>
              <w:spacing w:line="400" w:lineRule="exact"/>
              <w:rPr>
                <w:rFonts w:hint="eastAsia" w:ascii="宋体" w:hAnsi="宋体" w:eastAsia="宋体" w:cs="宋体"/>
                <w:color w:val="auto"/>
                <w:sz w:val="21"/>
                <w:szCs w:val="21"/>
                <w:highlight w:val="none"/>
                <w:lang w:eastAsia="zh-CN"/>
              </w:rPr>
            </w:pPr>
            <w:r>
              <w:rPr>
                <w:rFonts w:hint="eastAsia"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rPr>
              <w:t>通知书发出后30日内。</w:t>
            </w:r>
          </w:p>
        </w:tc>
      </w:tr>
      <w:tr w14:paraId="7E139E6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9" w:type="pct"/>
            <w:noWrap w:val="0"/>
            <w:vAlign w:val="center"/>
          </w:tcPr>
          <w:p w14:paraId="03CB0568">
            <w:pPr>
              <w:spacing w:line="400" w:lineRule="exact"/>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9</w:t>
            </w:r>
          </w:p>
        </w:tc>
        <w:tc>
          <w:tcPr>
            <w:tcW w:w="1237" w:type="pct"/>
            <w:shd w:val="clear" w:color="auto" w:fill="auto"/>
            <w:noWrap w:val="0"/>
            <w:vAlign w:val="center"/>
          </w:tcPr>
          <w:p w14:paraId="552AC5C0">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验收标准</w:t>
            </w:r>
          </w:p>
        </w:tc>
        <w:tc>
          <w:tcPr>
            <w:tcW w:w="3313" w:type="pct"/>
            <w:shd w:val="clear" w:color="auto" w:fill="auto"/>
            <w:noWrap w:val="0"/>
            <w:vAlign w:val="center"/>
          </w:tcPr>
          <w:p w14:paraId="0032ABFF">
            <w:pPr>
              <w:keepNext w:val="0"/>
              <w:keepLines w:val="0"/>
              <w:pageBreakBefore w:val="0"/>
              <w:widowControl/>
              <w:kinsoku/>
              <w:wordWrap/>
              <w:overflowPunct/>
              <w:topLinePunct w:val="0"/>
              <w:autoSpaceDE/>
              <w:autoSpaceDN/>
              <w:bidi w:val="0"/>
              <w:adjustRightInd/>
              <w:snapToGrid/>
              <w:spacing w:line="336" w:lineRule="auto"/>
              <w:jc w:val="left"/>
              <w:textAlignment w:val="auto"/>
              <w:outlineLvl w:val="9"/>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bCs/>
                <w:color w:val="auto"/>
                <w:kern w:val="0"/>
                <w:sz w:val="21"/>
                <w:szCs w:val="21"/>
                <w:highlight w:val="none"/>
              </w:rPr>
              <w:t>按照</w:t>
            </w:r>
            <w:r>
              <w:rPr>
                <w:rFonts w:hint="eastAsia" w:ascii="宋体" w:hAnsi="宋体" w:eastAsia="宋体" w:cs="宋体"/>
                <w:bCs/>
                <w:color w:val="auto"/>
                <w:kern w:val="0"/>
                <w:sz w:val="21"/>
                <w:szCs w:val="21"/>
                <w:highlight w:val="none"/>
                <w:lang w:val="en-US" w:eastAsia="zh-CN"/>
              </w:rPr>
              <w:t>成交</w:t>
            </w:r>
            <w:r>
              <w:rPr>
                <w:rFonts w:hint="eastAsia" w:ascii="宋体" w:hAnsi="宋体" w:eastAsia="宋体" w:cs="宋体"/>
                <w:bCs/>
                <w:color w:val="auto"/>
                <w:kern w:val="0"/>
                <w:sz w:val="21"/>
                <w:szCs w:val="21"/>
                <w:highlight w:val="none"/>
              </w:rPr>
              <w:t>人提供的</w:t>
            </w:r>
            <w:r>
              <w:rPr>
                <w:rFonts w:hint="eastAsia" w:ascii="宋体" w:hAnsi="宋体" w:eastAsia="宋体" w:cs="宋体"/>
                <w:bCs/>
                <w:color w:val="auto"/>
                <w:kern w:val="0"/>
                <w:sz w:val="21"/>
                <w:szCs w:val="21"/>
                <w:highlight w:val="none"/>
                <w:lang w:val="en-US" w:eastAsia="zh-CN"/>
              </w:rPr>
              <w:t>响应</w:t>
            </w:r>
            <w:r>
              <w:rPr>
                <w:rFonts w:hint="eastAsia" w:ascii="宋体" w:hAnsi="宋体" w:eastAsia="宋体" w:cs="宋体"/>
                <w:bCs/>
                <w:color w:val="auto"/>
                <w:kern w:val="0"/>
                <w:sz w:val="21"/>
                <w:szCs w:val="21"/>
                <w:highlight w:val="none"/>
              </w:rPr>
              <w:t>文件及</w:t>
            </w:r>
            <w:r>
              <w:rPr>
                <w:rFonts w:hint="eastAsia" w:ascii="宋体" w:hAnsi="宋体" w:eastAsia="宋体" w:cs="宋体"/>
                <w:bCs/>
                <w:color w:val="auto"/>
                <w:kern w:val="0"/>
                <w:sz w:val="21"/>
                <w:szCs w:val="21"/>
                <w:highlight w:val="none"/>
                <w:lang w:val="en-US" w:eastAsia="zh-CN"/>
              </w:rPr>
              <w:t>成交</w:t>
            </w:r>
            <w:r>
              <w:rPr>
                <w:rFonts w:hint="eastAsia" w:ascii="宋体" w:hAnsi="宋体" w:eastAsia="宋体" w:cs="宋体"/>
                <w:bCs/>
                <w:color w:val="auto"/>
                <w:kern w:val="0"/>
                <w:sz w:val="21"/>
                <w:szCs w:val="21"/>
                <w:highlight w:val="none"/>
              </w:rPr>
              <w:t>人和采购人签订的政府采购合同为标准进行验收。</w:t>
            </w:r>
          </w:p>
        </w:tc>
      </w:tr>
    </w:tbl>
    <w:p w14:paraId="72B6CA88">
      <w:pPr>
        <w:keepNext w:val="0"/>
        <w:keepLines w:val="0"/>
        <w:pageBreakBefore w:val="0"/>
        <w:widowControl w:val="0"/>
        <w:numPr>
          <w:ilvl w:val="-1"/>
          <w:numId w:val="0"/>
        </w:numPr>
        <w:kinsoku/>
        <w:wordWrap/>
        <w:overflowPunct/>
        <w:topLinePunct w:val="0"/>
        <w:autoSpaceDE/>
        <w:autoSpaceDN/>
        <w:bidi w:val="0"/>
        <w:adjustRightInd w:val="0"/>
        <w:snapToGrid/>
        <w:spacing w:line="480" w:lineRule="auto"/>
        <w:textAlignment w:val="baseline"/>
        <w:rPr>
          <w:rFonts w:hint="eastAsia" w:hAnsi="宋体" w:eastAsia="宋体" w:cs="宋体"/>
          <w:b/>
          <w:bCs/>
          <w:color w:val="auto"/>
          <w:sz w:val="21"/>
          <w:szCs w:val="21"/>
          <w:highlight w:val="none"/>
          <w:lang w:val="en-US" w:eastAsia="zh-CN"/>
        </w:rPr>
      </w:pPr>
    </w:p>
    <w:p w14:paraId="39BBFF5B">
      <w:pPr>
        <w:keepNext w:val="0"/>
        <w:keepLines w:val="0"/>
        <w:pageBreakBefore w:val="0"/>
        <w:widowControl w:val="0"/>
        <w:numPr>
          <w:ilvl w:val="-1"/>
          <w:numId w:val="0"/>
        </w:numPr>
        <w:kinsoku/>
        <w:wordWrap/>
        <w:overflowPunct/>
        <w:topLinePunct w:val="0"/>
        <w:autoSpaceDE/>
        <w:autoSpaceDN/>
        <w:bidi w:val="0"/>
        <w:adjustRightInd w:val="0"/>
        <w:snapToGrid/>
        <w:spacing w:line="480" w:lineRule="auto"/>
        <w:textAlignment w:val="baseline"/>
        <w:rPr>
          <w:rFonts w:hint="eastAsia" w:ascii="宋体" w:hAnsi="宋体" w:eastAsia="宋体" w:cs="宋体"/>
          <w:b/>
          <w:bCs/>
          <w:color w:val="auto"/>
          <w:sz w:val="21"/>
          <w:szCs w:val="21"/>
          <w:highlight w:val="none"/>
          <w:lang w:val="en-US" w:eastAsia="zh-CN"/>
        </w:rPr>
      </w:pPr>
      <w:r>
        <w:rPr>
          <w:rFonts w:hint="eastAsia"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lang w:val="en-US" w:eastAsia="zh-CN"/>
        </w:rPr>
        <w:t>、</w:t>
      </w:r>
      <w:r>
        <w:rPr>
          <w:rFonts w:hint="eastAsia" w:ascii="宋体" w:hAnsi="宋体" w:eastAsia="宋体" w:cs="Times New Roman"/>
          <w:b/>
          <w:bCs/>
          <w:color w:val="auto"/>
          <w:sz w:val="21"/>
          <w:szCs w:val="21"/>
          <w:highlight w:val="none"/>
          <w:lang w:eastAsia="zh-CN"/>
        </w:rPr>
        <w:t>流式</w:t>
      </w:r>
      <w:r>
        <w:rPr>
          <w:rFonts w:hint="eastAsia" w:ascii="宋体" w:hAnsi="宋体" w:eastAsia="宋体" w:cs="Times New Roman"/>
          <w:b/>
          <w:bCs/>
          <w:color w:val="auto"/>
          <w:sz w:val="21"/>
          <w:szCs w:val="21"/>
          <w:highlight w:val="none"/>
          <w:lang w:val="en-US" w:eastAsia="zh-CN"/>
        </w:rPr>
        <w:t>办公</w:t>
      </w:r>
      <w:r>
        <w:rPr>
          <w:rFonts w:hint="eastAsia" w:ascii="宋体" w:hAnsi="宋体" w:eastAsia="宋体" w:cs="Times New Roman"/>
          <w:b/>
          <w:bCs/>
          <w:color w:val="auto"/>
          <w:sz w:val="21"/>
          <w:szCs w:val="21"/>
          <w:highlight w:val="none"/>
          <w:lang w:eastAsia="zh-CN"/>
        </w:rPr>
        <w:t>软件</w:t>
      </w:r>
      <w:r>
        <w:rPr>
          <w:rFonts w:hint="eastAsia" w:ascii="宋体" w:hAnsi="宋体" w:eastAsia="宋体" w:cs="宋体"/>
          <w:b/>
          <w:bCs/>
          <w:color w:val="auto"/>
          <w:sz w:val="21"/>
          <w:szCs w:val="21"/>
          <w:highlight w:val="none"/>
        </w:rPr>
        <w:t>技术要求</w:t>
      </w:r>
    </w:p>
    <w:bookmarkEnd w:id="68"/>
    <w:tbl>
      <w:tblPr>
        <w:tblStyle w:val="26"/>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7"/>
        <w:gridCol w:w="1169"/>
        <w:gridCol w:w="6600"/>
      </w:tblGrid>
      <w:tr w14:paraId="21E38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noWrap w:val="0"/>
            <w:vAlign w:val="center"/>
          </w:tcPr>
          <w:p w14:paraId="4BF28766">
            <w:pPr>
              <w:pStyle w:val="48"/>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序号</w:t>
            </w:r>
          </w:p>
        </w:tc>
        <w:tc>
          <w:tcPr>
            <w:tcW w:w="687" w:type="pct"/>
            <w:noWrap w:val="0"/>
            <w:vAlign w:val="center"/>
          </w:tcPr>
          <w:p w14:paraId="210C3552">
            <w:pPr>
              <w:pStyle w:val="48"/>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指标项</w:t>
            </w:r>
          </w:p>
        </w:tc>
        <w:tc>
          <w:tcPr>
            <w:tcW w:w="3878" w:type="pct"/>
            <w:noWrap w:val="0"/>
            <w:vAlign w:val="center"/>
          </w:tcPr>
          <w:p w14:paraId="31A88620">
            <w:pPr>
              <w:pStyle w:val="48"/>
              <w:keepNext w:val="0"/>
              <w:keepLines w:val="0"/>
              <w:pageBreakBefore w:val="0"/>
              <w:widowControl/>
              <w:kinsoku/>
              <w:wordWrap/>
              <w:overflowPunct/>
              <w:topLinePunct w:val="0"/>
              <w:autoSpaceDE/>
              <w:autoSpaceDN/>
              <w:bidi w:val="0"/>
              <w:adjustRightInd/>
              <w:snapToGrid/>
              <w:spacing w:line="340" w:lineRule="exact"/>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eastAsia="zh-CN"/>
              </w:rPr>
              <w:t>采购需求</w:t>
            </w:r>
          </w:p>
        </w:tc>
      </w:tr>
      <w:tr w14:paraId="05D6B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noWrap w:val="0"/>
            <w:vAlign w:val="center"/>
          </w:tcPr>
          <w:p w14:paraId="3C72F5DE">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p>
        </w:tc>
        <w:tc>
          <w:tcPr>
            <w:tcW w:w="687" w:type="pct"/>
            <w:noWrap w:val="0"/>
            <w:vAlign w:val="center"/>
          </w:tcPr>
          <w:p w14:paraId="1E9BA08D">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基本功能</w:t>
            </w:r>
          </w:p>
        </w:tc>
        <w:tc>
          <w:tcPr>
            <w:tcW w:w="3878" w:type="pct"/>
            <w:noWrap w:val="0"/>
            <w:vAlign w:val="center"/>
          </w:tcPr>
          <w:p w14:paraId="12E64E07">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▲文字、表格、演示三个组件均支持丰富的公式元素、支持更多设置，可以满足各种场景公式编写需求，并支持长图片输出。</w:t>
            </w:r>
          </w:p>
        </w:tc>
      </w:tr>
      <w:tr w14:paraId="7BB50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restart"/>
            <w:noWrap w:val="0"/>
            <w:vAlign w:val="center"/>
          </w:tcPr>
          <w:p w14:paraId="22116CE9">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p>
        </w:tc>
        <w:tc>
          <w:tcPr>
            <w:tcW w:w="687" w:type="pct"/>
            <w:vMerge w:val="restart"/>
            <w:noWrap w:val="0"/>
            <w:vAlign w:val="center"/>
          </w:tcPr>
          <w:p w14:paraId="1F96F4CF">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通用功能</w:t>
            </w:r>
          </w:p>
        </w:tc>
        <w:tc>
          <w:tcPr>
            <w:tcW w:w="3878" w:type="pct"/>
            <w:noWrap w:val="0"/>
            <w:vAlign w:val="center"/>
          </w:tcPr>
          <w:p w14:paraId="0B03CFA0">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文字，表格，演示三个组件均支持在输出OFD时可设置输出范围和嵌入字体。输出范围"支持根据需要仅输出对应的页、工作表或者幻灯片，提高导出效率。“嵌入字体”是指在导出OFD文件时，将当前流式文档中用到的字体嵌入到OFD文件中，保证在公文流转的过程中即使当前机器缺少相应字体，也能正确排版显示。</w:t>
            </w:r>
          </w:p>
        </w:tc>
      </w:tr>
      <w:tr w14:paraId="3019A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blHeader/>
          <w:jc w:val="center"/>
        </w:trPr>
        <w:tc>
          <w:tcPr>
            <w:tcW w:w="433" w:type="pct"/>
            <w:vMerge w:val="continue"/>
            <w:noWrap w:val="0"/>
            <w:vAlign w:val="center"/>
          </w:tcPr>
          <w:p w14:paraId="7F50A4A1">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431F3F54">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7E941E37">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w:t>
            </w: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文字、表格、演示三个组件均支持通过密码对文件进行加密保护。</w:t>
            </w:r>
          </w:p>
        </w:tc>
      </w:tr>
      <w:tr w14:paraId="4A3C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4C7C67F3">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1E23BC8F">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133B7FF8">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w:t>
            </w:r>
            <w:r>
              <w:rPr>
                <w:rFonts w:hint="eastAsia" w:ascii="宋体" w:hAnsi="宋体" w:cs="宋体"/>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val="en-US" w:eastAsia="zh-CN" w:bidi="ar"/>
              </w:rPr>
              <w:t>文字，表格，演示三个组件均支持查找命令功能，输入功能名称后可以模糊匹配查询，帮助用户快速定位到功能入口；文字，表格，演示三个组件均支持内容查找功能，支持快速搜索文档中的所有单词或者字符。</w:t>
            </w:r>
          </w:p>
        </w:tc>
      </w:tr>
      <w:tr w14:paraId="380BA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restart"/>
            <w:noWrap w:val="0"/>
            <w:vAlign w:val="center"/>
          </w:tcPr>
          <w:p w14:paraId="5EF67E3D">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687" w:type="pct"/>
            <w:vMerge w:val="restart"/>
            <w:noWrap w:val="0"/>
            <w:vAlign w:val="center"/>
          </w:tcPr>
          <w:p w14:paraId="1734743A">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性能指标</w:t>
            </w:r>
          </w:p>
        </w:tc>
        <w:tc>
          <w:tcPr>
            <w:tcW w:w="3878" w:type="pct"/>
            <w:noWrap w:val="0"/>
            <w:vAlign w:val="center"/>
          </w:tcPr>
          <w:p w14:paraId="351760B9">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文字、表格、演示均支持文本识别功能，可以截取系统内的图片或PDF中的文字，进行提取识别，方便用户将已经识别的字符直接添加入文档内，不需要再手动输入。</w:t>
            </w:r>
          </w:p>
        </w:tc>
      </w:tr>
      <w:tr w14:paraId="47EC1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1A3F7412">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2CE89DBB">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47D3F396">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w:t>
            </w: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文字、表格、演示均支持“文档拆分合并”功能。实现对doc、docx、ppt、pptx、xls、xlsx、pdf格式的文档进行合并和拆分，且可自定义不同合并和拆分方式，包括合并范围、输出名称、输出目录、拆分范围等。</w:t>
            </w:r>
          </w:p>
        </w:tc>
      </w:tr>
      <w:tr w14:paraId="77670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0A39C74E">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37A6D367">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74CDCCD9">
            <w:pPr>
              <w:pStyle w:val="48"/>
              <w:keepNext w:val="0"/>
              <w:keepLines w:val="0"/>
              <w:pageBreakBefore w:val="0"/>
              <w:widowControl/>
              <w:numPr>
                <w:ilvl w:val="0"/>
                <w:numId w:val="0"/>
              </w:numPr>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文字组件，支持章节导航、书签导航。章节导航支持显示章节内容、更改章节标题、增加节、删除节、合并节。书签导航支持显示书签，按照书签的名称和位置排序。</w:t>
            </w:r>
          </w:p>
        </w:tc>
      </w:tr>
      <w:tr w14:paraId="1FD59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2DE2260E">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5C20027B">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shd w:val="clear" w:color="auto" w:fill="auto"/>
            <w:noWrap w:val="0"/>
            <w:vAlign w:val="center"/>
          </w:tcPr>
          <w:p w14:paraId="1F6A1557">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yellow"/>
                <w:lang w:val="en-US" w:eastAsia="zh-CN" w:bidi="ar-SA"/>
              </w:rPr>
            </w:pPr>
            <w:r>
              <w:rPr>
                <w:rFonts w:hint="eastAsia" w:ascii="宋体" w:hAnsi="宋体" w:cs="宋体"/>
                <w:color w:val="auto"/>
                <w:sz w:val="21"/>
                <w:szCs w:val="21"/>
                <w:highlight w:val="yellow"/>
                <w:lang w:val="en-US" w:eastAsia="zh-CN"/>
              </w:rPr>
              <w:t>（4）文字组件，支持调整段落格式，包括对齐方式、大纲级别、方向、缩进、间距、分页、换行、字符间距。</w:t>
            </w:r>
          </w:p>
        </w:tc>
      </w:tr>
      <w:tr w14:paraId="0825E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1AAA9EED">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476612F2">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shd w:val="clear" w:color="auto" w:fill="auto"/>
            <w:noWrap w:val="0"/>
            <w:vAlign w:val="center"/>
          </w:tcPr>
          <w:p w14:paraId="5915A709">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yellow"/>
                <w:lang w:val="en-US" w:eastAsia="zh-CN" w:bidi="ar-SA"/>
              </w:rPr>
            </w:pPr>
            <w:r>
              <w:rPr>
                <w:rFonts w:hint="eastAsia" w:ascii="宋体" w:hAnsi="宋体" w:cs="宋体"/>
                <w:color w:val="auto"/>
                <w:sz w:val="21"/>
                <w:szCs w:val="21"/>
                <w:highlight w:val="yellow"/>
                <w:lang w:val="en-US" w:eastAsia="zh-CN"/>
              </w:rPr>
              <w:t>（5）文字组件，支持插入方框、打勾方框、打叉方框。支持智能判定方框属性，通过鼠标点击方框直接进行打勾或取消打勾，简化用户操作流程，便于用户对于项目标识符的使用需求。</w:t>
            </w:r>
          </w:p>
        </w:tc>
      </w:tr>
      <w:tr w14:paraId="10D1E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7AF19048">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554A61BE">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shd w:val="clear" w:color="auto" w:fill="auto"/>
            <w:noWrap w:val="0"/>
            <w:vAlign w:val="center"/>
          </w:tcPr>
          <w:p w14:paraId="15C4C82C">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yellow"/>
                <w:lang w:val="en-US" w:eastAsia="zh-CN" w:bidi="ar-SA"/>
              </w:rPr>
            </w:pPr>
            <w:r>
              <w:rPr>
                <w:rFonts w:hint="eastAsia" w:ascii="宋体" w:hAnsi="宋体" w:cs="宋体"/>
                <w:color w:val="auto"/>
                <w:sz w:val="21"/>
                <w:szCs w:val="21"/>
                <w:highlight w:val="yellow"/>
                <w:lang w:val="en-US" w:eastAsia="zh-CN"/>
              </w:rPr>
              <w:t>（6）文字组件，支持“返回上一次离开/编辑的位置、从上次编辑的位置继续”。能够快速回到上一次查看或编辑的位置。</w:t>
            </w:r>
          </w:p>
        </w:tc>
      </w:tr>
      <w:tr w14:paraId="570CC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05693960">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34C1E803">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6B2052BF">
            <w:pPr>
              <w:pStyle w:val="48"/>
              <w:keepNext w:val="0"/>
              <w:keepLines w:val="0"/>
              <w:pageBreakBefore w:val="0"/>
              <w:widowControl/>
              <w:numPr>
                <w:ilvl w:val="0"/>
                <w:numId w:val="0"/>
              </w:numPr>
              <w:kinsoku/>
              <w:wordWrap/>
              <w:overflowPunct/>
              <w:topLinePunct w:val="0"/>
              <w:autoSpaceDE/>
              <w:autoSpaceDN/>
              <w:bidi w:val="0"/>
              <w:adjustRightInd/>
              <w:snapToGrid/>
              <w:spacing w:line="340" w:lineRule="exact"/>
              <w:jc w:val="both"/>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（7）</w:t>
            </w:r>
            <w:r>
              <w:rPr>
                <w:rFonts w:hint="default" w:ascii="宋体" w:hAnsi="宋体" w:eastAsia="宋体" w:cs="宋体"/>
                <w:color w:val="auto"/>
                <w:sz w:val="21"/>
                <w:szCs w:val="21"/>
                <w:highlight w:val="none"/>
                <w:lang w:val="en-US"/>
              </w:rPr>
              <w:t>表格模块，支持自动筛选高级模式。支持显示计数、导出计数、按计数排序、反选、筛选唯一值等高级功能。并支持数据对比，可以对单区域、多区域进行重复值、唯一值的标记和提取，能更直观的进行数据分析。支持一键批量合并表格功能，可将多个工作表、多个工作簿、以及多个工作簿中的同名工作表进行数据智能合并。</w:t>
            </w:r>
          </w:p>
        </w:tc>
      </w:tr>
      <w:tr w14:paraId="62EAA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blHeader/>
          <w:jc w:val="center"/>
        </w:trPr>
        <w:tc>
          <w:tcPr>
            <w:tcW w:w="433" w:type="pct"/>
            <w:vMerge w:val="continue"/>
            <w:noWrap w:val="0"/>
            <w:vAlign w:val="center"/>
          </w:tcPr>
          <w:p w14:paraId="0DF00285">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6D8396CD">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682C2F47">
            <w:pPr>
              <w:pStyle w:val="48"/>
              <w:keepNext w:val="0"/>
              <w:keepLines w:val="0"/>
              <w:pageBreakBefore w:val="0"/>
              <w:widowControl/>
              <w:numPr>
                <w:ilvl w:val="0"/>
                <w:numId w:val="0"/>
              </w:numPr>
              <w:kinsoku/>
              <w:wordWrap/>
              <w:overflowPunct/>
              <w:topLinePunct w:val="0"/>
              <w:autoSpaceDE/>
              <w:autoSpaceDN/>
              <w:bidi w:val="0"/>
              <w:adjustRightInd/>
              <w:snapToGrid/>
              <w:spacing w:line="340" w:lineRule="exact"/>
              <w:ind w:left="0" w:leftChars="0" w:firstLine="0" w:firstLineChars="0"/>
              <w:jc w:val="both"/>
              <w:textAlignment w:val="auto"/>
              <w:rPr>
                <w:rFonts w:hint="eastAsia" w:ascii="宋体" w:hAnsi="宋体" w:eastAsia="宋体" w:cs="宋体"/>
                <w:color w:val="auto"/>
                <w:sz w:val="21"/>
                <w:szCs w:val="21"/>
                <w:highlight w:val="yellow"/>
                <w:lang w:eastAsia="zh-CN"/>
              </w:rPr>
            </w:pPr>
            <w:r>
              <w:rPr>
                <w:rFonts w:hint="eastAsia" w:ascii="宋体" w:hAnsi="宋体" w:cs="宋体"/>
                <w:color w:val="auto"/>
                <w:sz w:val="21"/>
                <w:szCs w:val="21"/>
                <w:highlight w:val="yellow"/>
                <w:lang w:val="en-US" w:eastAsia="zh-CN"/>
              </w:rPr>
              <w:t>（8）</w:t>
            </w:r>
            <w:r>
              <w:rPr>
                <w:rFonts w:hint="eastAsia" w:ascii="宋体" w:hAnsi="宋体" w:eastAsia="宋体" w:cs="宋体"/>
                <w:color w:val="auto"/>
                <w:sz w:val="21"/>
                <w:szCs w:val="21"/>
                <w:highlight w:val="yellow"/>
                <w:lang w:eastAsia="zh-CN"/>
              </w:rPr>
              <w:t>表格组件，支持数值、货币、会计专用、日期、时间等常见数据格式</w:t>
            </w:r>
          </w:p>
        </w:tc>
      </w:tr>
      <w:tr w14:paraId="0ECA4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6DCAEC74">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5E94800A">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34E7442D">
            <w:pPr>
              <w:pStyle w:val="48"/>
              <w:keepNext w:val="0"/>
              <w:keepLines w:val="0"/>
              <w:pageBreakBefore w:val="0"/>
              <w:widowControl/>
              <w:numPr>
                <w:ilvl w:val="0"/>
                <w:numId w:val="0"/>
              </w:numPr>
              <w:kinsoku/>
              <w:wordWrap/>
              <w:overflowPunct/>
              <w:topLinePunct w:val="0"/>
              <w:autoSpaceDE/>
              <w:autoSpaceDN/>
              <w:bidi w:val="0"/>
              <w:adjustRightInd/>
              <w:snapToGrid/>
              <w:spacing w:line="340" w:lineRule="exact"/>
              <w:ind w:left="0" w:leftChars="0" w:firstLine="0" w:firstLineChars="0"/>
              <w:jc w:val="both"/>
              <w:textAlignment w:val="auto"/>
              <w:rPr>
                <w:rFonts w:hint="eastAsia" w:ascii="宋体" w:hAnsi="宋体" w:eastAsia="宋体" w:cs="宋体"/>
                <w:color w:val="auto"/>
                <w:sz w:val="21"/>
                <w:szCs w:val="21"/>
                <w:highlight w:val="yellow"/>
                <w:lang w:eastAsia="zh-CN"/>
              </w:rPr>
            </w:pPr>
            <w:r>
              <w:rPr>
                <w:rFonts w:hint="eastAsia" w:ascii="宋体" w:hAnsi="宋体" w:cs="宋体"/>
                <w:color w:val="auto"/>
                <w:sz w:val="21"/>
                <w:szCs w:val="21"/>
                <w:highlight w:val="yellow"/>
                <w:lang w:val="en-US" w:eastAsia="zh-CN"/>
              </w:rPr>
              <w:t>（9）演示组件，支持幻灯片切换，支持平滑、淡出、擦除等常见的幻灯片切换方案</w:t>
            </w:r>
          </w:p>
        </w:tc>
      </w:tr>
      <w:tr w14:paraId="27512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6A531592">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069CB8F0">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2E18EF53">
            <w:pPr>
              <w:pStyle w:val="48"/>
              <w:keepNext w:val="0"/>
              <w:keepLines w:val="0"/>
              <w:pageBreakBefore w:val="0"/>
              <w:widowControl/>
              <w:numPr>
                <w:ilvl w:val="0"/>
                <w:numId w:val="0"/>
              </w:numPr>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（10）</w:t>
            </w:r>
            <w:r>
              <w:rPr>
                <w:rFonts w:hint="default" w:ascii="宋体" w:hAnsi="宋体" w:eastAsia="宋体" w:cs="宋体"/>
                <w:color w:val="auto"/>
                <w:sz w:val="21"/>
                <w:szCs w:val="21"/>
                <w:highlight w:val="none"/>
                <w:lang w:val="en-US"/>
              </w:rPr>
              <w:t>演示组件支持将幻灯片背景另存为图片，支持将演示文件及相关媒体文件打包成文件夹/压缩文件，避免文档流转时媒体文件无法播放</w:t>
            </w:r>
            <w:r>
              <w:rPr>
                <w:rFonts w:hint="eastAsia" w:ascii="宋体" w:hAnsi="宋体" w:eastAsia="宋体" w:cs="宋体"/>
                <w:color w:val="auto"/>
                <w:sz w:val="21"/>
                <w:szCs w:val="21"/>
                <w:highlight w:val="none"/>
                <w:lang w:val="en-US" w:eastAsia="zh-CN"/>
              </w:rPr>
              <w:t>。</w:t>
            </w:r>
          </w:p>
        </w:tc>
      </w:tr>
      <w:tr w14:paraId="4DB41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restart"/>
            <w:noWrap w:val="0"/>
            <w:vAlign w:val="center"/>
          </w:tcPr>
          <w:p w14:paraId="50E76944">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687" w:type="pct"/>
            <w:vMerge w:val="restart"/>
            <w:noWrap w:val="0"/>
            <w:vAlign w:val="center"/>
          </w:tcPr>
          <w:p w14:paraId="409039A0">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Hans"/>
              </w:rPr>
              <w:t>兼容性</w:t>
            </w:r>
            <w:r>
              <w:rPr>
                <w:rFonts w:hint="eastAsia" w:ascii="宋体" w:hAnsi="宋体" w:eastAsia="宋体" w:cs="宋体"/>
                <w:color w:val="auto"/>
                <w:sz w:val="21"/>
                <w:szCs w:val="21"/>
                <w:highlight w:val="none"/>
              </w:rPr>
              <w:t>标准</w:t>
            </w:r>
          </w:p>
        </w:tc>
        <w:tc>
          <w:tcPr>
            <w:tcW w:w="3878" w:type="pct"/>
            <w:noWrap w:val="0"/>
            <w:vAlign w:val="center"/>
          </w:tcPr>
          <w:p w14:paraId="623482CA">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须符合《党政机关电子公文格式规范》《党政机关电子公文应用接口规范》《中文办公软件文档格式规范》等国家标准，且符合相关信息安全技术指标</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tc>
      </w:tr>
      <w:tr w14:paraId="0CE6C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7D98293B">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7B0D8563">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53D5681E">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需要和原有业务系统进行对接集成，满足各类业务系统集成平滑过渡的要求</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tc>
      </w:tr>
      <w:tr w14:paraId="1DD41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noWrap w:val="0"/>
            <w:vAlign w:val="center"/>
          </w:tcPr>
          <w:p w14:paraId="0C44D5B5">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687" w:type="pct"/>
            <w:noWrap w:val="0"/>
            <w:vAlign w:val="center"/>
          </w:tcPr>
          <w:p w14:paraId="279D1FB3">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开放性</w:t>
            </w:r>
          </w:p>
        </w:tc>
        <w:tc>
          <w:tcPr>
            <w:tcW w:w="3878" w:type="pct"/>
            <w:noWrap w:val="0"/>
            <w:vAlign w:val="center"/>
          </w:tcPr>
          <w:p w14:paraId="3DAD257B">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支持基于Web开发技术开发具备轻量化和跨平台特性的加载项程序，实现在Web网页调用Office标准接口完成与流式办公软件客户端的数据同步；支持使用JavaScript语言，通过符合国家标准的网页应用编程接口，实现将流式办公软件客户端嵌入网页运行完成系统集成；支持使用Java/C++语言调用Office标准接口进行二次开发；满足业务系统建设的多样场景需求。</w:t>
            </w:r>
          </w:p>
        </w:tc>
      </w:tr>
      <w:tr w14:paraId="5E1A1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restart"/>
            <w:noWrap w:val="0"/>
            <w:vAlign w:val="center"/>
          </w:tcPr>
          <w:p w14:paraId="7CB0ACA6">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6</w:t>
            </w:r>
          </w:p>
        </w:tc>
        <w:tc>
          <w:tcPr>
            <w:tcW w:w="687" w:type="pct"/>
            <w:vMerge w:val="restart"/>
            <w:noWrap w:val="0"/>
            <w:vAlign w:val="center"/>
          </w:tcPr>
          <w:p w14:paraId="14C36F68">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w:t>
            </w:r>
          </w:p>
        </w:tc>
        <w:tc>
          <w:tcPr>
            <w:tcW w:w="3878" w:type="pct"/>
            <w:noWrap w:val="0"/>
            <w:vAlign w:val="center"/>
          </w:tcPr>
          <w:p w14:paraId="1409BBFE">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必须确保办公软件与原有业务系统的兼容性、适配性、适用性等服务对接，保证办公流转秩序正常运转、政令畅通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tc>
      </w:tr>
      <w:tr w14:paraId="59776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blHeader/>
          <w:jc w:val="center"/>
        </w:trPr>
        <w:tc>
          <w:tcPr>
            <w:tcW w:w="433" w:type="pct"/>
            <w:vMerge w:val="continue"/>
            <w:noWrap w:val="0"/>
            <w:vAlign w:val="center"/>
          </w:tcPr>
          <w:p w14:paraId="07AEC306">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687" w:type="pct"/>
            <w:vMerge w:val="continue"/>
            <w:noWrap w:val="0"/>
            <w:vAlign w:val="center"/>
          </w:tcPr>
          <w:p w14:paraId="756EE69B">
            <w:pPr>
              <w:pStyle w:val="48"/>
              <w:keepNext w:val="0"/>
              <w:keepLines w:val="0"/>
              <w:pageBreakBefore w:val="0"/>
              <w:widowControl/>
              <w:kinsoku/>
              <w:wordWrap/>
              <w:overflowPunct/>
              <w:topLinePunct w:val="0"/>
              <w:autoSpaceDE/>
              <w:autoSpaceDN/>
              <w:bidi w:val="0"/>
              <w:adjustRightInd/>
              <w:snapToGrid/>
              <w:spacing w:line="340" w:lineRule="exact"/>
              <w:textAlignment w:val="auto"/>
              <w:rPr>
                <w:rFonts w:hint="eastAsia" w:ascii="宋体" w:hAnsi="宋体" w:eastAsia="宋体" w:cs="宋体"/>
                <w:color w:val="auto"/>
                <w:sz w:val="21"/>
                <w:szCs w:val="21"/>
                <w:highlight w:val="none"/>
              </w:rPr>
            </w:pPr>
          </w:p>
        </w:tc>
        <w:tc>
          <w:tcPr>
            <w:tcW w:w="3878" w:type="pct"/>
            <w:noWrap w:val="0"/>
            <w:vAlign w:val="center"/>
          </w:tcPr>
          <w:p w14:paraId="174AC350">
            <w:pPr>
              <w:pStyle w:val="48"/>
              <w:keepNext w:val="0"/>
              <w:keepLines w:val="0"/>
              <w:pageBreakBefore w:val="0"/>
              <w:widowControl/>
              <w:kinsoku/>
              <w:wordWrap/>
              <w:overflowPunct/>
              <w:topLinePunct w:val="0"/>
              <w:autoSpaceDE/>
              <w:autoSpaceDN/>
              <w:bidi w:val="0"/>
              <w:adjustRightInd/>
              <w:snapToGrid/>
              <w:spacing w:line="34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提供软件部署安装服务以及合同限期内的大小版本升级服务以及</w:t>
            </w:r>
            <w:r>
              <w:rPr>
                <w:rFonts w:hint="eastAsia" w:ascii="宋体" w:hAnsi="宋体" w:cs="宋体"/>
                <w:color w:val="auto"/>
                <w:sz w:val="21"/>
                <w:szCs w:val="21"/>
                <w:highlight w:val="none"/>
                <w:lang w:val="en-US" w:eastAsia="zh-CN"/>
              </w:rPr>
              <w:t>售后</w:t>
            </w:r>
            <w:r>
              <w:rPr>
                <w:rFonts w:hint="eastAsia" w:ascii="宋体" w:hAnsi="宋体" w:eastAsia="宋体" w:cs="宋体"/>
                <w:color w:val="auto"/>
                <w:sz w:val="21"/>
                <w:szCs w:val="21"/>
                <w:highlight w:val="none"/>
              </w:rPr>
              <w:t>维保服务保障。运用信息化手段加强规范办公软件的内部管理和版本统一，为后期运维提供服务支撑赋能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 </w:t>
            </w:r>
          </w:p>
        </w:tc>
      </w:tr>
    </w:tbl>
    <w:p w14:paraId="0732B540">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hAnsi="宋体" w:eastAsia="宋体" w:cs="宋体"/>
          <w:b/>
          <w:bCs/>
          <w:color w:val="auto"/>
          <w:sz w:val="10"/>
          <w:szCs w:val="10"/>
          <w:highlight w:val="none"/>
          <w:lang w:val="en-US" w:eastAsia="zh-CN"/>
        </w:rPr>
      </w:pPr>
    </w:p>
    <w:p w14:paraId="13C39281">
      <w:pPr>
        <w:pStyle w:val="5"/>
        <w:numPr>
          <w:ilvl w:val="0"/>
          <w:numId w:val="5"/>
        </w:numPr>
        <w:bidi w:val="0"/>
        <w:jc w:val="center"/>
        <w:outlineLvl w:val="0"/>
        <w:rPr>
          <w:rFonts w:hint="eastAsia"/>
          <w:color w:val="auto"/>
          <w:highlight w:val="none"/>
        </w:rPr>
        <w:sectPr>
          <w:headerReference r:id="rId8" w:type="default"/>
          <w:footerReference r:id="rId9" w:type="default"/>
          <w:pgSz w:w="11906" w:h="16838"/>
          <w:pgMar w:top="1440" w:right="1803" w:bottom="1440" w:left="1803" w:header="964" w:footer="567" w:gutter="0"/>
          <w:cols w:space="0" w:num="1"/>
          <w:rtlGutter w:val="0"/>
          <w:docGrid w:type="lines" w:linePitch="312" w:charSpace="0"/>
        </w:sectPr>
      </w:pPr>
    </w:p>
    <w:bookmarkEnd w:id="58"/>
    <w:bookmarkEnd w:id="59"/>
    <w:p w14:paraId="37E8F0BD">
      <w:pPr>
        <w:pStyle w:val="5"/>
        <w:numPr>
          <w:ilvl w:val="0"/>
          <w:numId w:val="5"/>
        </w:numPr>
        <w:bidi w:val="0"/>
        <w:jc w:val="center"/>
        <w:outlineLvl w:val="0"/>
        <w:rPr>
          <w:rFonts w:hint="eastAsia"/>
          <w:color w:val="auto"/>
          <w:highlight w:val="none"/>
        </w:rPr>
      </w:pPr>
      <w:bookmarkStart w:id="69" w:name="_Toc11059"/>
      <w:bookmarkStart w:id="70" w:name="_Toc30249"/>
      <w:bookmarkStart w:id="71" w:name="_Toc18061"/>
      <w:bookmarkStart w:id="72" w:name="_Toc49090575"/>
      <w:bookmarkStart w:id="73" w:name="_Toc120614281"/>
      <w:bookmarkStart w:id="74" w:name="_Toc26554093"/>
      <w:bookmarkStart w:id="75" w:name="_Toc479757211"/>
      <w:bookmarkStart w:id="76" w:name="_Toc462564139"/>
      <w:r>
        <w:rPr>
          <w:rFonts w:hint="eastAsia"/>
          <w:color w:val="auto"/>
          <w:highlight w:val="none"/>
        </w:rPr>
        <w:t>评审标准</w:t>
      </w:r>
      <w:bookmarkEnd w:id="69"/>
    </w:p>
    <w:p w14:paraId="7115AA6A">
      <w:pPr>
        <w:pStyle w:val="15"/>
        <w:adjustRightInd/>
        <w:spacing w:after="0" w:line="360" w:lineRule="auto"/>
        <w:ind w:left="0" w:leftChars="0" w:firstLine="420" w:firstLineChars="200"/>
        <w:rPr>
          <w:rFonts w:ascii="宋体" w:hAnsi="宋体" w:cs="宋体"/>
          <w:color w:val="auto"/>
          <w:sz w:val="21"/>
          <w:highlight w:val="none"/>
        </w:rPr>
      </w:pPr>
      <w:r>
        <w:rPr>
          <w:rFonts w:hint="eastAsia" w:ascii="宋体" w:hAnsi="宋体" w:cs="宋体"/>
          <w:color w:val="auto"/>
          <w:sz w:val="21"/>
          <w:highlight w:val="none"/>
        </w:rPr>
        <w:t>本办法严格遵照《中华人民共和国政府采购法》、《中华人民共和国政府采购法实施条例》、《政府采购竞争性磋商采购方式管理暂行办法》，结合项目所在地政府有关政府采购规定和项目的实际情况制定。</w:t>
      </w:r>
    </w:p>
    <w:p w14:paraId="1BED8D46">
      <w:pPr>
        <w:adjustRightInd/>
        <w:spacing w:line="360" w:lineRule="auto"/>
        <w:rPr>
          <w:rFonts w:hAnsi="宋体" w:eastAsia="宋体" w:cs="宋体"/>
          <w:b/>
          <w:bCs/>
          <w:color w:val="auto"/>
          <w:sz w:val="21"/>
          <w:highlight w:val="none"/>
        </w:rPr>
      </w:pPr>
      <w:r>
        <w:rPr>
          <w:rFonts w:hint="eastAsia" w:hAnsi="宋体" w:eastAsia="宋体" w:cs="宋体"/>
          <w:b/>
          <w:bCs/>
          <w:color w:val="auto"/>
          <w:sz w:val="21"/>
          <w:highlight w:val="none"/>
        </w:rPr>
        <w:t>一．总则</w:t>
      </w:r>
    </w:p>
    <w:p w14:paraId="6341AD80">
      <w:pPr>
        <w:adjustRightInd/>
        <w:spacing w:line="36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本次磋商遵循公平、公正、科学、择优的原则依法进行，磋商活动及当事人接受依法实施的监督。本次磋商采用综合评分法。</w:t>
      </w:r>
    </w:p>
    <w:p w14:paraId="0513ACC9">
      <w:pPr>
        <w:adjustRightInd/>
        <w:spacing w:line="360" w:lineRule="auto"/>
        <w:rPr>
          <w:rFonts w:hAnsi="宋体" w:eastAsia="宋体" w:cs="宋体"/>
          <w:b/>
          <w:bCs/>
          <w:color w:val="auto"/>
          <w:sz w:val="21"/>
          <w:highlight w:val="none"/>
        </w:rPr>
      </w:pPr>
      <w:r>
        <w:rPr>
          <w:rFonts w:hint="eastAsia" w:hAnsi="宋体" w:eastAsia="宋体" w:cs="宋体"/>
          <w:b/>
          <w:bCs/>
          <w:color w:val="auto"/>
          <w:sz w:val="21"/>
          <w:highlight w:val="none"/>
        </w:rPr>
        <w:t>二．磋商程序</w:t>
      </w:r>
    </w:p>
    <w:p w14:paraId="273E7667">
      <w:pPr>
        <w:pStyle w:val="6"/>
        <w:numPr>
          <w:ilvl w:val="0"/>
          <w:numId w:val="0"/>
        </w:numPr>
        <w:tabs>
          <w:tab w:val="left" w:pos="720"/>
        </w:tabs>
        <w:adjustRightInd/>
        <w:spacing w:line="360" w:lineRule="auto"/>
        <w:ind w:firstLine="420"/>
        <w:rPr>
          <w:rFonts w:hAnsi="宋体" w:eastAsia="宋体" w:cs="宋体"/>
          <w:color w:val="auto"/>
          <w:kern w:val="2"/>
          <w:sz w:val="21"/>
          <w:highlight w:val="none"/>
        </w:rPr>
      </w:pPr>
      <w:r>
        <w:rPr>
          <w:rFonts w:hint="eastAsia" w:hAnsi="宋体" w:eastAsia="宋体" w:cs="宋体"/>
          <w:color w:val="auto"/>
          <w:kern w:val="2"/>
          <w:sz w:val="21"/>
          <w:highlight w:val="none"/>
        </w:rPr>
        <w:t>详见第</w:t>
      </w:r>
      <w:r>
        <w:rPr>
          <w:rFonts w:hint="eastAsia" w:hAnsi="宋体" w:eastAsia="宋体" w:cs="宋体"/>
          <w:color w:val="auto"/>
          <w:kern w:val="2"/>
          <w:sz w:val="21"/>
          <w:highlight w:val="none"/>
          <w:lang w:val="en-US" w:eastAsia="zh-CN"/>
        </w:rPr>
        <w:t>二</w:t>
      </w:r>
      <w:r>
        <w:rPr>
          <w:rFonts w:hint="eastAsia" w:hAnsi="宋体" w:eastAsia="宋体" w:cs="宋体"/>
          <w:color w:val="auto"/>
          <w:kern w:val="2"/>
          <w:sz w:val="21"/>
          <w:highlight w:val="none"/>
        </w:rPr>
        <w:t>章供应商须知 四、磋商程序</w:t>
      </w:r>
    </w:p>
    <w:p w14:paraId="2F52A41C">
      <w:pPr>
        <w:adjustRightInd/>
        <w:spacing w:line="360" w:lineRule="auto"/>
        <w:rPr>
          <w:rFonts w:hAnsi="宋体" w:eastAsia="宋体" w:cs="宋体"/>
          <w:b/>
          <w:bCs/>
          <w:color w:val="auto"/>
          <w:sz w:val="21"/>
          <w:highlight w:val="none"/>
        </w:rPr>
      </w:pPr>
      <w:r>
        <w:rPr>
          <w:rFonts w:hint="eastAsia" w:hAnsi="宋体" w:eastAsia="宋体" w:cs="宋体"/>
          <w:b/>
          <w:bCs/>
          <w:color w:val="auto"/>
          <w:sz w:val="21"/>
          <w:highlight w:val="none"/>
        </w:rPr>
        <w:t>三．评审程序</w:t>
      </w:r>
    </w:p>
    <w:p w14:paraId="434564DF">
      <w:pPr>
        <w:pStyle w:val="6"/>
        <w:numPr>
          <w:ilvl w:val="0"/>
          <w:numId w:val="0"/>
        </w:numPr>
        <w:tabs>
          <w:tab w:val="left" w:pos="720"/>
        </w:tabs>
        <w:adjustRightInd/>
        <w:spacing w:line="360" w:lineRule="auto"/>
        <w:ind w:firstLine="420"/>
        <w:rPr>
          <w:rFonts w:hint="eastAsia" w:hAnsi="宋体" w:eastAsia="宋体" w:cs="宋体"/>
          <w:color w:val="auto"/>
          <w:kern w:val="2"/>
          <w:sz w:val="21"/>
          <w:highlight w:val="none"/>
        </w:rPr>
      </w:pPr>
      <w:r>
        <w:rPr>
          <w:rFonts w:hint="eastAsia" w:hAnsi="宋体" w:eastAsia="宋体" w:cs="宋体"/>
          <w:color w:val="auto"/>
          <w:kern w:val="2"/>
          <w:sz w:val="21"/>
          <w:highlight w:val="none"/>
        </w:rPr>
        <w:t>详见第</w:t>
      </w:r>
      <w:r>
        <w:rPr>
          <w:rFonts w:hint="eastAsia" w:hAnsi="宋体" w:eastAsia="宋体" w:cs="宋体"/>
          <w:color w:val="auto"/>
          <w:kern w:val="2"/>
          <w:sz w:val="21"/>
          <w:highlight w:val="none"/>
          <w:lang w:val="en-US" w:eastAsia="zh-CN"/>
        </w:rPr>
        <w:t>二</w:t>
      </w:r>
      <w:r>
        <w:rPr>
          <w:rFonts w:hint="eastAsia" w:hAnsi="宋体" w:eastAsia="宋体" w:cs="宋体"/>
          <w:color w:val="auto"/>
          <w:kern w:val="2"/>
          <w:sz w:val="21"/>
          <w:highlight w:val="none"/>
        </w:rPr>
        <w:t>章供应商须知 五、评审</w:t>
      </w:r>
    </w:p>
    <w:p w14:paraId="4DB900B1">
      <w:pPr>
        <w:keepNext w:val="0"/>
        <w:keepLines w:val="0"/>
        <w:pageBreakBefore w:val="0"/>
        <w:widowControl w:val="0"/>
        <w:numPr>
          <w:ilvl w:val="0"/>
          <w:numId w:val="9"/>
        </w:numPr>
        <w:kinsoku/>
        <w:wordWrap/>
        <w:overflowPunct/>
        <w:topLinePunct w:val="0"/>
        <w:autoSpaceDE/>
        <w:autoSpaceDN/>
        <w:bidi w:val="0"/>
        <w:adjustRightInd w:val="0"/>
        <w:snapToGrid/>
        <w:spacing w:line="360" w:lineRule="auto"/>
        <w:textAlignment w:val="baseline"/>
        <w:rPr>
          <w:rFonts w:hAnsi="宋体" w:eastAsia="宋体" w:cs="宋体"/>
          <w:b/>
          <w:bCs/>
          <w:color w:val="auto"/>
          <w:sz w:val="21"/>
          <w:highlight w:val="none"/>
        </w:rPr>
      </w:pPr>
      <w:r>
        <w:rPr>
          <w:rFonts w:hint="eastAsia" w:hAnsi="宋体" w:eastAsia="宋体" w:cs="宋体"/>
          <w:b/>
          <w:bCs/>
          <w:color w:val="auto"/>
          <w:sz w:val="21"/>
          <w:highlight w:val="none"/>
        </w:rPr>
        <w:t>评分标准</w:t>
      </w:r>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6"/>
        <w:gridCol w:w="6016"/>
        <w:gridCol w:w="794"/>
      </w:tblGrid>
      <w:tr w14:paraId="1FDFE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02" w:type="pct"/>
            <w:vAlign w:val="center"/>
          </w:tcPr>
          <w:p w14:paraId="553F080A">
            <w:pPr>
              <w:spacing w:line="24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评分项</w:t>
            </w:r>
          </w:p>
        </w:tc>
        <w:tc>
          <w:tcPr>
            <w:tcW w:w="3532" w:type="pct"/>
            <w:vAlign w:val="center"/>
          </w:tcPr>
          <w:p w14:paraId="5B7B5DE5">
            <w:pPr>
              <w:spacing w:line="24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评分内容及说明</w:t>
            </w:r>
          </w:p>
        </w:tc>
        <w:tc>
          <w:tcPr>
            <w:tcW w:w="465" w:type="pct"/>
            <w:vAlign w:val="center"/>
          </w:tcPr>
          <w:p w14:paraId="0BFA489B">
            <w:pPr>
              <w:spacing w:line="24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分值</w:t>
            </w:r>
          </w:p>
        </w:tc>
      </w:tr>
      <w:tr w14:paraId="3BCDE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02" w:type="pct"/>
            <w:vAlign w:val="center"/>
          </w:tcPr>
          <w:p w14:paraId="2B6F8CB9">
            <w:pPr>
              <w:spacing w:line="240" w:lineRule="auto"/>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技术响应（</w:t>
            </w:r>
            <w:r>
              <w:rPr>
                <w:rFonts w:hint="eastAsia" w:ascii="宋体" w:hAnsi="宋体" w:eastAsia="宋体" w:cs="宋体"/>
                <w:color w:val="auto"/>
                <w:kern w:val="0"/>
                <w:sz w:val="21"/>
                <w:szCs w:val="21"/>
                <w:highlight w:val="none"/>
                <w:lang w:val="en-US" w:eastAsia="zh-CN"/>
              </w:rPr>
              <w:t>1</w:t>
            </w:r>
            <w:r>
              <w:rPr>
                <w:rFonts w:hint="eastAsia"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分）</w:t>
            </w:r>
          </w:p>
        </w:tc>
        <w:tc>
          <w:tcPr>
            <w:tcW w:w="3532" w:type="pct"/>
            <w:vAlign w:val="center"/>
          </w:tcPr>
          <w:p w14:paraId="66F9EFD6">
            <w:pPr>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完全响应采购文件中第三章采购需求中（二、流式办公软件技术要求）所有要求的得1</w:t>
            </w:r>
            <w:r>
              <w:rPr>
                <w:rFonts w:hint="eastAsia"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en-US" w:eastAsia="zh-CN"/>
              </w:rPr>
              <w:t>分；带“▲”项条款每负偏离一条扣1分，其他条款每负偏离一条扣0.5分，技术响应得分为0分的将被视为无效投标。</w:t>
            </w:r>
          </w:p>
        </w:tc>
        <w:tc>
          <w:tcPr>
            <w:tcW w:w="465" w:type="pct"/>
            <w:vAlign w:val="center"/>
          </w:tcPr>
          <w:p w14:paraId="37FA5BA2">
            <w:pPr>
              <w:jc w:val="center"/>
              <w:rPr>
                <w:rFonts w:hint="default" w:ascii="宋体" w:hAnsi="宋体" w:eastAsia="宋体" w:cs="宋体"/>
                <w:color w:val="auto"/>
                <w:kern w:val="0"/>
                <w:sz w:val="21"/>
                <w:szCs w:val="21"/>
                <w:highlight w:val="none"/>
                <w:lang w:val="en-US" w:eastAsia="zh-CN"/>
              </w:rPr>
            </w:pPr>
            <w:r>
              <w:rPr>
                <w:rFonts w:hint="eastAsia" w:hAnsi="宋体" w:eastAsia="宋体" w:cs="宋体"/>
                <w:color w:val="auto"/>
                <w:kern w:val="0"/>
                <w:sz w:val="21"/>
                <w:szCs w:val="21"/>
                <w:highlight w:val="none"/>
                <w:lang w:val="en-US" w:eastAsia="zh-CN"/>
              </w:rPr>
              <w:t>14</w:t>
            </w:r>
          </w:p>
        </w:tc>
      </w:tr>
      <w:tr w14:paraId="0CF5B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02" w:type="pct"/>
            <w:vAlign w:val="center"/>
          </w:tcPr>
          <w:p w14:paraId="582300D2">
            <w:pPr>
              <w:spacing w:line="240" w:lineRule="auto"/>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2.交货安装组织实施方案（</w:t>
            </w:r>
            <w:r>
              <w:rPr>
                <w:rFonts w:hint="eastAsia" w:hAnsi="宋体" w:eastAsia="宋体" w:cs="宋体"/>
                <w:color w:val="auto"/>
                <w:kern w:val="2"/>
                <w:sz w:val="21"/>
                <w:szCs w:val="21"/>
                <w:highlight w:val="none"/>
                <w:lang w:val="en-US" w:eastAsia="zh-CN" w:bidi="ar-SA"/>
              </w:rPr>
              <w:t>10</w:t>
            </w:r>
            <w:r>
              <w:rPr>
                <w:rFonts w:hint="eastAsia" w:ascii="宋体" w:hAnsi="宋体" w:eastAsia="宋体" w:cs="宋体"/>
                <w:color w:val="auto"/>
                <w:kern w:val="2"/>
                <w:sz w:val="21"/>
                <w:szCs w:val="21"/>
                <w:highlight w:val="none"/>
                <w:lang w:val="en-US" w:eastAsia="zh-CN" w:bidi="ar-SA"/>
              </w:rPr>
              <w:t>分）</w:t>
            </w:r>
          </w:p>
        </w:tc>
        <w:tc>
          <w:tcPr>
            <w:tcW w:w="3532" w:type="pct"/>
            <w:vAlign w:val="center"/>
          </w:tcPr>
          <w:p w14:paraId="721002F5">
            <w:pPr>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根据供应商针对本项目提供的交货安装组织实施方案（①项目组织措施方案；②实施进度计划；③测试与验收方案)进行综合评议。</w:t>
            </w:r>
          </w:p>
          <w:p w14:paraId="34A87C8D">
            <w:pPr>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交货安装组织实施方案内容齐全，编制科学、合理的，得</w:t>
            </w:r>
            <w:r>
              <w:rPr>
                <w:rFonts w:hint="eastAsia" w:hAnsi="宋体" w:eastAsia="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lang w:val="en-US" w:eastAsia="zh-CN"/>
              </w:rPr>
              <w:t>分；</w:t>
            </w:r>
          </w:p>
          <w:p w14:paraId="675F5C46">
            <w:pPr>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交货安装组织实施方案内容较为齐全，编制较为科学、合理的，得</w:t>
            </w:r>
            <w:r>
              <w:rPr>
                <w:rFonts w:hint="eastAsia"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lang w:val="en-US" w:eastAsia="zh-CN"/>
              </w:rPr>
              <w:t>分；</w:t>
            </w:r>
          </w:p>
          <w:p w14:paraId="22CFE1C5">
            <w:pPr>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交货安装组织实施方案内容齐全性欠佳，编制的科学性、合理性欠缺的，得</w:t>
            </w:r>
            <w:r>
              <w:rPr>
                <w:rFonts w:hint="eastAsia"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val="en-US" w:eastAsia="zh-CN"/>
              </w:rPr>
              <w:t>分；</w:t>
            </w:r>
          </w:p>
          <w:p w14:paraId="4673F73C">
            <w:pPr>
              <w:spacing w:line="32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未提供不得分。</w:t>
            </w:r>
          </w:p>
        </w:tc>
        <w:tc>
          <w:tcPr>
            <w:tcW w:w="465" w:type="pct"/>
            <w:vAlign w:val="center"/>
          </w:tcPr>
          <w:p w14:paraId="683C5143">
            <w:pPr>
              <w:jc w:val="center"/>
              <w:rPr>
                <w:rFonts w:hint="default" w:ascii="宋体" w:hAnsi="宋体" w:eastAsia="宋体" w:cs="宋体"/>
                <w:color w:val="auto"/>
                <w:kern w:val="0"/>
                <w:sz w:val="21"/>
                <w:szCs w:val="21"/>
                <w:highlight w:val="none"/>
                <w:lang w:val="en-US" w:eastAsia="zh-CN"/>
              </w:rPr>
            </w:pPr>
            <w:r>
              <w:rPr>
                <w:rFonts w:hint="eastAsia" w:hAnsi="宋体" w:eastAsia="宋体" w:cs="宋体"/>
                <w:color w:val="auto"/>
                <w:kern w:val="0"/>
                <w:sz w:val="21"/>
                <w:szCs w:val="21"/>
                <w:highlight w:val="none"/>
                <w:lang w:val="en-US" w:eastAsia="zh-CN"/>
              </w:rPr>
              <w:t>10</w:t>
            </w:r>
          </w:p>
        </w:tc>
      </w:tr>
      <w:tr w14:paraId="3657E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1002" w:type="pct"/>
            <w:shd w:val="clear" w:color="auto" w:fill="auto"/>
            <w:vAlign w:val="center"/>
          </w:tcPr>
          <w:p w14:paraId="54C601D6">
            <w:pPr>
              <w:spacing w:line="240" w:lineRule="auto"/>
              <w:jc w:val="center"/>
              <w:rPr>
                <w:rFonts w:hint="eastAsia" w:ascii="宋体" w:hAnsi="宋体" w:eastAsia="宋体" w:cs="宋体"/>
                <w:color w:val="auto"/>
                <w:kern w:val="0"/>
                <w:sz w:val="21"/>
                <w:szCs w:val="21"/>
                <w:highlight w:val="none"/>
                <w:lang w:val="en-US" w:eastAsia="zh-CN" w:bidi="ar-SA"/>
              </w:rPr>
            </w:pPr>
            <w:r>
              <w:rPr>
                <w:rFonts w:hint="eastAsia" w:hAnsi="宋体" w:eastAsia="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US" w:eastAsia="zh-CN" w:bidi="ar-SA"/>
              </w:rPr>
              <w:t>.质量保障措施及方案（8分）</w:t>
            </w:r>
          </w:p>
        </w:tc>
        <w:tc>
          <w:tcPr>
            <w:tcW w:w="3532" w:type="pct"/>
            <w:shd w:val="clear" w:color="auto" w:fill="auto"/>
            <w:vAlign w:val="center"/>
          </w:tcPr>
          <w:p w14:paraId="4BB560B9">
            <w:pPr>
              <w:spacing w:line="32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根据</w:t>
            </w:r>
            <w:r>
              <w:rPr>
                <w:rFonts w:hint="eastAsia" w:ascii="宋体" w:hAnsi="宋体" w:eastAsia="宋体" w:cs="宋体"/>
                <w:color w:val="auto"/>
                <w:kern w:val="0"/>
                <w:sz w:val="21"/>
                <w:szCs w:val="21"/>
                <w:highlight w:val="none"/>
                <w:lang w:val="en-US" w:eastAsia="zh-CN"/>
              </w:rPr>
              <w:t>供应商针对本项目</w:t>
            </w:r>
            <w:r>
              <w:rPr>
                <w:rFonts w:hint="eastAsia" w:ascii="宋体" w:hAnsi="宋体" w:eastAsia="宋体" w:cs="宋体"/>
                <w:color w:val="auto"/>
                <w:kern w:val="0"/>
                <w:sz w:val="21"/>
                <w:szCs w:val="21"/>
                <w:highlight w:val="none"/>
              </w:rPr>
              <w:t>提供的质量保障措施及方案</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包括但不限于各项管理制度、质量保证措施、安全技术措施等</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进行综合评议。</w:t>
            </w:r>
          </w:p>
          <w:p w14:paraId="735FA16E">
            <w:pPr>
              <w:spacing w:line="32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质量保障措施及方案完整、</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rPr>
              <w:t>合理、可行性</w:t>
            </w:r>
            <w:r>
              <w:rPr>
                <w:rFonts w:hint="eastAsia" w:ascii="宋体" w:hAnsi="宋体" w:eastAsia="宋体" w:cs="宋体"/>
                <w:color w:val="auto"/>
                <w:kern w:val="0"/>
                <w:sz w:val="21"/>
                <w:szCs w:val="21"/>
                <w:highlight w:val="none"/>
                <w:lang w:val="en-US" w:eastAsia="zh-CN"/>
              </w:rPr>
              <w:t>强的得</w:t>
            </w:r>
            <w:r>
              <w:rPr>
                <w:rFonts w:hint="eastAsia"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p w14:paraId="25BFF9BC">
            <w:pPr>
              <w:spacing w:line="32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质量保障措施及方案</w:t>
            </w:r>
            <w:r>
              <w:rPr>
                <w:rFonts w:hint="eastAsia" w:ascii="宋体" w:hAnsi="宋体" w:eastAsia="宋体" w:cs="宋体"/>
                <w:color w:val="auto"/>
                <w:kern w:val="0"/>
                <w:sz w:val="21"/>
                <w:szCs w:val="21"/>
                <w:highlight w:val="none"/>
                <w:lang w:val="en-US" w:eastAsia="zh-CN"/>
              </w:rPr>
              <w:t>较</w:t>
            </w:r>
            <w:r>
              <w:rPr>
                <w:rFonts w:hint="eastAsia" w:ascii="宋体" w:hAnsi="宋体" w:eastAsia="宋体" w:cs="宋体"/>
                <w:color w:val="auto"/>
                <w:kern w:val="0"/>
                <w:sz w:val="21"/>
                <w:szCs w:val="21"/>
                <w:highlight w:val="none"/>
              </w:rPr>
              <w:t>完整、</w:t>
            </w:r>
            <w:r>
              <w:rPr>
                <w:rFonts w:hint="eastAsia" w:ascii="宋体" w:hAnsi="宋体" w:eastAsia="宋体" w:cs="宋体"/>
                <w:color w:val="auto"/>
                <w:kern w:val="0"/>
                <w:sz w:val="21"/>
                <w:szCs w:val="21"/>
                <w:highlight w:val="none"/>
                <w:lang w:val="en-US" w:eastAsia="zh-CN"/>
              </w:rPr>
              <w:t>内容基本</w:t>
            </w:r>
            <w:r>
              <w:rPr>
                <w:rFonts w:hint="eastAsia" w:ascii="宋体" w:hAnsi="宋体" w:eastAsia="宋体" w:cs="宋体"/>
                <w:color w:val="auto"/>
                <w:kern w:val="0"/>
                <w:sz w:val="21"/>
                <w:szCs w:val="21"/>
                <w:highlight w:val="none"/>
              </w:rPr>
              <w:t>合理、</w:t>
            </w:r>
            <w:r>
              <w:rPr>
                <w:rFonts w:hint="eastAsia" w:ascii="宋体" w:hAnsi="宋体" w:eastAsia="宋体" w:cs="宋体"/>
                <w:color w:val="auto"/>
                <w:kern w:val="0"/>
                <w:sz w:val="21"/>
                <w:szCs w:val="21"/>
                <w:highlight w:val="none"/>
                <w:lang w:val="en-US" w:eastAsia="zh-CN"/>
              </w:rPr>
              <w:t>具有一定</w:t>
            </w:r>
            <w:r>
              <w:rPr>
                <w:rFonts w:hint="eastAsia" w:ascii="宋体" w:hAnsi="宋体" w:eastAsia="宋体" w:cs="宋体"/>
                <w:color w:val="auto"/>
                <w:kern w:val="0"/>
                <w:sz w:val="21"/>
                <w:szCs w:val="21"/>
                <w:highlight w:val="none"/>
              </w:rPr>
              <w:t>可行性</w:t>
            </w:r>
            <w:r>
              <w:rPr>
                <w:rFonts w:hint="eastAsia" w:ascii="宋体" w:hAnsi="宋体" w:eastAsia="宋体" w:cs="宋体"/>
                <w:color w:val="auto"/>
                <w:kern w:val="0"/>
                <w:sz w:val="21"/>
                <w:szCs w:val="21"/>
                <w:highlight w:val="none"/>
                <w:lang w:val="en-US" w:eastAsia="zh-CN"/>
              </w:rPr>
              <w:t>的得</w:t>
            </w:r>
            <w:r>
              <w:rPr>
                <w:rFonts w:hint="eastAsia"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p w14:paraId="6B1E9B04">
            <w:pPr>
              <w:spacing w:line="320" w:lineRule="exact"/>
              <w:jc w:val="left"/>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质量保障措施及方案</w:t>
            </w:r>
            <w:r>
              <w:rPr>
                <w:rFonts w:hint="eastAsia" w:ascii="宋体" w:hAnsi="宋体" w:eastAsia="宋体" w:cs="宋体"/>
                <w:color w:val="auto"/>
                <w:kern w:val="0"/>
                <w:sz w:val="21"/>
                <w:szCs w:val="21"/>
                <w:highlight w:val="none"/>
                <w:lang w:val="en-US" w:eastAsia="zh-CN"/>
              </w:rPr>
              <w:t>不够清晰</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内容缺乏</w:t>
            </w:r>
            <w:r>
              <w:rPr>
                <w:rFonts w:hint="eastAsia" w:ascii="宋体" w:hAnsi="宋体" w:eastAsia="宋体" w:cs="宋体"/>
                <w:color w:val="auto"/>
                <w:kern w:val="0"/>
                <w:sz w:val="21"/>
                <w:szCs w:val="21"/>
                <w:highlight w:val="none"/>
              </w:rPr>
              <w:t>合理</w:t>
            </w:r>
            <w:r>
              <w:rPr>
                <w:rFonts w:hint="eastAsia" w:ascii="宋体" w:hAnsi="宋体" w:eastAsia="宋体" w:cs="宋体"/>
                <w:color w:val="auto"/>
                <w:kern w:val="0"/>
                <w:sz w:val="21"/>
                <w:szCs w:val="21"/>
                <w:highlight w:val="none"/>
                <w:lang w:val="en-US" w:eastAsia="zh-CN"/>
              </w:rPr>
              <w:t>性</w:t>
            </w:r>
            <w:r>
              <w:rPr>
                <w:rFonts w:hint="eastAsia" w:ascii="宋体" w:hAnsi="宋体" w:eastAsia="宋体" w:cs="宋体"/>
                <w:color w:val="auto"/>
                <w:kern w:val="0"/>
                <w:sz w:val="21"/>
                <w:szCs w:val="21"/>
                <w:highlight w:val="none"/>
              </w:rPr>
              <w:t>、可行性</w:t>
            </w:r>
            <w:r>
              <w:rPr>
                <w:rFonts w:hint="eastAsia" w:ascii="宋体" w:hAnsi="宋体" w:eastAsia="宋体" w:cs="宋体"/>
                <w:color w:val="auto"/>
                <w:kern w:val="0"/>
                <w:sz w:val="21"/>
                <w:szCs w:val="21"/>
                <w:highlight w:val="none"/>
                <w:lang w:val="en-US" w:eastAsia="zh-CN"/>
              </w:rPr>
              <w:t>的得</w:t>
            </w:r>
            <w:r>
              <w:rPr>
                <w:rFonts w:hint="eastAsia"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p w14:paraId="13526316">
            <w:pPr>
              <w:spacing w:line="320" w:lineRule="exact"/>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未提供不得分。</w:t>
            </w:r>
          </w:p>
        </w:tc>
        <w:tc>
          <w:tcPr>
            <w:tcW w:w="465" w:type="pct"/>
            <w:shd w:val="clear" w:color="auto" w:fill="auto"/>
            <w:vAlign w:val="center"/>
          </w:tcPr>
          <w:p w14:paraId="1C779AA5">
            <w:pPr>
              <w:jc w:val="center"/>
              <w:rPr>
                <w:rFonts w:hint="eastAsia" w:ascii="宋体" w:hAnsi="宋体" w:eastAsia="宋体" w:cs="宋体"/>
                <w:color w:val="auto"/>
                <w:kern w:val="0"/>
                <w:sz w:val="21"/>
                <w:szCs w:val="21"/>
                <w:highlight w:val="none"/>
                <w:lang w:val="en-US" w:eastAsia="zh-CN" w:bidi="ar-SA"/>
              </w:rPr>
            </w:pPr>
            <w:r>
              <w:rPr>
                <w:rFonts w:hint="eastAsia" w:hAnsi="宋体" w:eastAsia="宋体" w:cs="宋体"/>
                <w:color w:val="auto"/>
                <w:kern w:val="0"/>
                <w:sz w:val="21"/>
                <w:szCs w:val="21"/>
                <w:highlight w:val="none"/>
                <w:lang w:val="en-US" w:eastAsia="zh-CN"/>
              </w:rPr>
              <w:t>8</w:t>
            </w:r>
          </w:p>
        </w:tc>
      </w:tr>
      <w:tr w14:paraId="6B7CF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7" w:hRule="atLeast"/>
          <w:jc w:val="center"/>
        </w:trPr>
        <w:tc>
          <w:tcPr>
            <w:tcW w:w="1002" w:type="pct"/>
            <w:vMerge w:val="restart"/>
            <w:vAlign w:val="center"/>
          </w:tcPr>
          <w:p w14:paraId="628E0C03">
            <w:pPr>
              <w:pStyle w:val="43"/>
              <w:snapToGrid w:val="0"/>
              <w:jc w:val="center"/>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售后</w:t>
            </w:r>
            <w:r>
              <w:rPr>
                <w:rFonts w:hint="eastAsia" w:ascii="宋体" w:hAnsi="宋体" w:eastAsia="宋体" w:cs="宋体"/>
                <w:color w:val="auto"/>
                <w:sz w:val="21"/>
                <w:szCs w:val="21"/>
                <w:highlight w:val="none"/>
              </w:rPr>
              <w:t>服务</w:t>
            </w:r>
            <w:r>
              <w:rPr>
                <w:rFonts w:hint="eastAsia" w:ascii="宋体" w:hAnsi="宋体" w:cs="宋体"/>
                <w:color w:val="auto"/>
                <w:sz w:val="21"/>
                <w:szCs w:val="21"/>
                <w:highlight w:val="none"/>
                <w:lang w:val="en-US" w:eastAsia="zh-CN"/>
              </w:rPr>
              <w:t>及</w:t>
            </w:r>
            <w:r>
              <w:rPr>
                <w:rFonts w:hint="eastAsia" w:ascii="宋体" w:hAnsi="宋体" w:eastAsia="宋体" w:cs="宋体"/>
                <w:color w:val="auto"/>
                <w:sz w:val="21"/>
                <w:szCs w:val="21"/>
                <w:highlight w:val="none"/>
              </w:rPr>
              <w:t>应急故障解决服务方案</w:t>
            </w:r>
            <w:r>
              <w:rPr>
                <w:rFonts w:hint="eastAsia" w:ascii="宋体" w:hAnsi="宋体" w:eastAsia="宋体" w:cs="宋体"/>
                <w:bCs/>
                <w:color w:val="auto"/>
                <w:kern w:val="0"/>
                <w:sz w:val="21"/>
                <w:szCs w:val="21"/>
                <w:highlight w:val="none"/>
                <w:lang w:val="en-US" w:eastAsia="zh-CN" w:bidi="ar-SA"/>
              </w:rPr>
              <w:t>（</w:t>
            </w:r>
            <w:r>
              <w:rPr>
                <w:rFonts w:hint="eastAsia" w:ascii="宋体" w:hAnsi="宋体" w:cs="宋体"/>
                <w:bCs/>
                <w:color w:val="auto"/>
                <w:kern w:val="0"/>
                <w:sz w:val="21"/>
                <w:szCs w:val="21"/>
                <w:highlight w:val="none"/>
                <w:lang w:val="en-US" w:eastAsia="zh-CN" w:bidi="ar-SA"/>
              </w:rPr>
              <w:t>14</w:t>
            </w:r>
            <w:r>
              <w:rPr>
                <w:rFonts w:hint="eastAsia" w:ascii="宋体" w:hAnsi="宋体" w:eastAsia="宋体" w:cs="宋体"/>
                <w:bCs/>
                <w:color w:val="auto"/>
                <w:kern w:val="0"/>
                <w:sz w:val="21"/>
                <w:szCs w:val="21"/>
                <w:highlight w:val="none"/>
                <w:lang w:val="en-US" w:eastAsia="zh-CN" w:bidi="ar-SA"/>
              </w:rPr>
              <w:t>分）</w:t>
            </w:r>
          </w:p>
        </w:tc>
        <w:tc>
          <w:tcPr>
            <w:tcW w:w="3532" w:type="pct"/>
            <w:vAlign w:val="center"/>
          </w:tcPr>
          <w:p w14:paraId="2176A3AC">
            <w:pPr>
              <w:pStyle w:val="43"/>
              <w:adjustRightInd w:val="0"/>
              <w:spacing w:line="320" w:lineRule="exac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.1根据供应商针对本</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val="en-US" w:eastAsia="zh-CN"/>
              </w:rPr>
              <w:t>提供的</w:t>
            </w:r>
            <w:r>
              <w:rPr>
                <w:rFonts w:hint="eastAsia" w:ascii="宋体" w:hAnsi="宋体" w:cs="宋体"/>
                <w:color w:val="auto"/>
                <w:sz w:val="21"/>
                <w:szCs w:val="21"/>
                <w:highlight w:val="none"/>
                <w:lang w:val="en-US" w:eastAsia="zh-CN"/>
              </w:rPr>
              <w:t>售后</w:t>
            </w:r>
            <w:r>
              <w:rPr>
                <w:rFonts w:hint="eastAsia" w:ascii="宋体" w:hAnsi="宋体" w:eastAsia="宋体" w:cs="宋体"/>
                <w:color w:val="auto"/>
                <w:sz w:val="21"/>
                <w:szCs w:val="21"/>
                <w:highlight w:val="none"/>
                <w:lang w:val="en-US" w:eastAsia="zh-CN"/>
              </w:rPr>
              <w:t>服务</w:t>
            </w:r>
            <w:r>
              <w:rPr>
                <w:rFonts w:hint="eastAsia" w:ascii="宋体" w:hAnsi="宋体" w:cs="宋体"/>
                <w:color w:val="auto"/>
                <w:sz w:val="21"/>
                <w:szCs w:val="21"/>
                <w:highlight w:val="none"/>
                <w:lang w:val="en-US" w:eastAsia="zh-CN"/>
              </w:rPr>
              <w:t>方案（包括但不限于</w:t>
            </w:r>
            <w:r>
              <w:rPr>
                <w:rFonts w:hint="eastAsia" w:ascii="宋体" w:hAnsi="宋体" w:eastAsia="宋体" w:cs="宋体"/>
                <w:color w:val="auto"/>
                <w:sz w:val="21"/>
                <w:szCs w:val="21"/>
                <w:highlight w:val="none"/>
              </w:rPr>
              <w:t>响应时间，人员解决问题的效率</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进行综合评议。</w:t>
            </w:r>
          </w:p>
          <w:p w14:paraId="0FAA0D81">
            <w:pPr>
              <w:pStyle w:val="43"/>
              <w:adjustRightInd w:val="0"/>
              <w:spacing w:line="32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响应</w:t>
            </w:r>
            <w:r>
              <w:rPr>
                <w:rFonts w:hint="eastAsia" w:ascii="宋体" w:hAnsi="宋体" w:cs="宋体"/>
                <w:color w:val="auto"/>
                <w:sz w:val="21"/>
                <w:szCs w:val="21"/>
                <w:highlight w:val="none"/>
                <w:lang w:val="en-US" w:eastAsia="zh-CN"/>
              </w:rPr>
              <w:t>迅速</w:t>
            </w:r>
            <w:r>
              <w:rPr>
                <w:rFonts w:hint="eastAsia" w:ascii="宋体" w:hAnsi="宋体" w:eastAsia="宋体" w:cs="宋体"/>
                <w:color w:val="auto"/>
                <w:sz w:val="21"/>
                <w:szCs w:val="21"/>
                <w:highlight w:val="none"/>
              </w:rPr>
              <w:t>，能体现</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人员解决问题效率高的得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p w14:paraId="5ABA3C1F">
            <w:pPr>
              <w:pStyle w:val="43"/>
              <w:adjustRightInd w:val="0"/>
              <w:spacing w:line="32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较</w:t>
            </w:r>
            <w:r>
              <w:rPr>
                <w:rFonts w:hint="eastAsia" w:ascii="宋体" w:hAnsi="宋体" w:eastAsia="宋体" w:cs="宋体"/>
                <w:color w:val="auto"/>
                <w:sz w:val="21"/>
                <w:szCs w:val="21"/>
                <w:highlight w:val="none"/>
                <w:lang w:val="en-US" w:eastAsia="zh-CN"/>
              </w:rPr>
              <w:t>快</w:t>
            </w:r>
            <w:r>
              <w:rPr>
                <w:rFonts w:hint="eastAsia" w:ascii="宋体" w:hAnsi="宋体" w:eastAsia="宋体" w:cs="宋体"/>
                <w:color w:val="auto"/>
                <w:sz w:val="21"/>
                <w:szCs w:val="21"/>
                <w:highlight w:val="none"/>
              </w:rPr>
              <w:t>，能体现</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人员具备解决问题能力的得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02D1D87A">
            <w:pPr>
              <w:pStyle w:val="43"/>
              <w:adjustRightInd w:val="0"/>
              <w:spacing w:line="32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响应</w:t>
            </w:r>
            <w:r>
              <w:rPr>
                <w:rFonts w:hint="eastAsia" w:ascii="宋体" w:hAnsi="宋体" w:eastAsia="宋体" w:cs="宋体"/>
                <w:color w:val="auto"/>
                <w:sz w:val="21"/>
                <w:szCs w:val="21"/>
                <w:highlight w:val="none"/>
                <w:lang w:val="en-US" w:eastAsia="zh-CN"/>
              </w:rPr>
              <w:t>慢</w:t>
            </w:r>
            <w:r>
              <w:rPr>
                <w:rFonts w:hint="eastAsia" w:ascii="宋体" w:hAnsi="宋体" w:eastAsia="宋体" w:cs="宋体"/>
                <w:color w:val="auto"/>
                <w:sz w:val="21"/>
                <w:szCs w:val="21"/>
                <w:highlight w:val="none"/>
              </w:rPr>
              <w:t>，体现不出</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人员解决问题的能力的得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771FB1C9">
            <w:pPr>
              <w:spacing w:line="32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未提供的不得分。</w:t>
            </w:r>
          </w:p>
        </w:tc>
        <w:tc>
          <w:tcPr>
            <w:tcW w:w="465" w:type="pct"/>
            <w:vAlign w:val="center"/>
          </w:tcPr>
          <w:p w14:paraId="35EA3AAE">
            <w:pPr>
              <w:spacing w:line="240" w:lineRule="auto"/>
              <w:jc w:val="center"/>
              <w:rPr>
                <w:rFonts w:hint="eastAsia" w:ascii="宋体" w:hAnsi="宋体" w:eastAsia="宋体" w:cs="宋体"/>
                <w:color w:val="auto"/>
                <w:kern w:val="0"/>
                <w:sz w:val="21"/>
                <w:szCs w:val="21"/>
                <w:highlight w:val="none"/>
                <w:lang w:eastAsia="zh-CN"/>
              </w:rPr>
            </w:pPr>
            <w:r>
              <w:rPr>
                <w:rFonts w:hint="eastAsia" w:hAnsi="宋体" w:eastAsia="宋体" w:cs="宋体"/>
                <w:color w:val="auto"/>
                <w:kern w:val="0"/>
                <w:sz w:val="21"/>
                <w:szCs w:val="21"/>
                <w:highlight w:val="none"/>
                <w:lang w:val="en-US" w:eastAsia="zh-CN"/>
              </w:rPr>
              <w:t>8</w:t>
            </w:r>
          </w:p>
        </w:tc>
      </w:tr>
      <w:tr w14:paraId="0F492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9" w:hRule="atLeast"/>
          <w:jc w:val="center"/>
        </w:trPr>
        <w:tc>
          <w:tcPr>
            <w:tcW w:w="1002" w:type="pct"/>
            <w:vMerge w:val="continue"/>
            <w:vAlign w:val="center"/>
          </w:tcPr>
          <w:p w14:paraId="64CAC1A9">
            <w:pPr>
              <w:pStyle w:val="43"/>
              <w:snapToGrid w:val="0"/>
              <w:jc w:val="center"/>
              <w:rPr>
                <w:rFonts w:hint="eastAsia" w:ascii="宋体" w:hAnsi="宋体" w:eastAsia="宋体" w:cs="宋体"/>
                <w:color w:val="auto"/>
                <w:sz w:val="21"/>
                <w:szCs w:val="21"/>
                <w:highlight w:val="none"/>
              </w:rPr>
            </w:pPr>
          </w:p>
        </w:tc>
        <w:tc>
          <w:tcPr>
            <w:tcW w:w="3532" w:type="pct"/>
            <w:vAlign w:val="center"/>
          </w:tcPr>
          <w:p w14:paraId="51A01CEB">
            <w:pPr>
              <w:pStyle w:val="43"/>
              <w:adjustRightInd w:val="0"/>
              <w:spacing w:line="320" w:lineRule="exac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根据供应商提供的针对本项目应急故障解决服务方案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包括但不限于</w:t>
            </w:r>
            <w:r>
              <w:rPr>
                <w:rFonts w:hint="eastAsia" w:ascii="宋体" w:hAnsi="宋体" w:cs="宋体"/>
                <w:color w:val="auto"/>
                <w:sz w:val="21"/>
                <w:szCs w:val="21"/>
                <w:highlight w:val="none"/>
                <w:lang w:val="en-US" w:eastAsia="zh-CN"/>
              </w:rPr>
              <w:t>技术支持</w:t>
            </w:r>
            <w:r>
              <w:rPr>
                <w:rFonts w:hint="eastAsia" w:ascii="宋体" w:hAnsi="宋体" w:eastAsia="宋体" w:cs="宋体"/>
                <w:color w:val="auto"/>
                <w:sz w:val="21"/>
                <w:szCs w:val="21"/>
                <w:highlight w:val="none"/>
                <w:lang w:val="en-US" w:eastAsia="zh-CN"/>
              </w:rPr>
              <w:t>保障体系、处置措施等）</w:t>
            </w:r>
            <w:r>
              <w:rPr>
                <w:rFonts w:hint="eastAsia" w:ascii="宋体" w:hAnsi="宋体" w:eastAsia="宋体" w:cs="宋体"/>
                <w:color w:val="auto"/>
                <w:sz w:val="21"/>
                <w:szCs w:val="21"/>
                <w:highlight w:val="none"/>
              </w:rPr>
              <w:t>进行</w:t>
            </w:r>
            <w:r>
              <w:rPr>
                <w:rFonts w:hint="eastAsia" w:ascii="宋体" w:hAnsi="宋体" w:eastAsia="宋体" w:cs="宋体"/>
                <w:color w:val="auto"/>
                <w:sz w:val="21"/>
                <w:szCs w:val="21"/>
                <w:highlight w:val="none"/>
                <w:lang w:val="en-US" w:eastAsia="zh-CN"/>
              </w:rPr>
              <w:t>综合</w:t>
            </w:r>
            <w:r>
              <w:rPr>
                <w:rFonts w:hint="eastAsia" w:ascii="宋体" w:hAnsi="宋体" w:eastAsia="宋体" w:cs="宋体"/>
                <w:color w:val="auto"/>
                <w:sz w:val="21"/>
                <w:szCs w:val="21"/>
                <w:highlight w:val="none"/>
              </w:rPr>
              <w:t>评议</w:t>
            </w:r>
            <w:r>
              <w:rPr>
                <w:rFonts w:hint="eastAsia" w:ascii="宋体" w:hAnsi="宋体" w:eastAsia="宋体" w:cs="宋体"/>
                <w:color w:val="auto"/>
                <w:sz w:val="21"/>
                <w:szCs w:val="21"/>
                <w:highlight w:val="none"/>
                <w:lang w:eastAsia="zh-CN"/>
              </w:rPr>
              <w:t>。</w:t>
            </w:r>
          </w:p>
          <w:p w14:paraId="561AA84E">
            <w:pPr>
              <w:pStyle w:val="43"/>
              <w:adjustRightInd w:val="0"/>
              <w:spacing w:line="32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方案内容条理清晰，技术支持保障体系完善，处置措施针对性强的得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7F4F55D8">
            <w:pPr>
              <w:pStyle w:val="43"/>
              <w:adjustRightInd w:val="0"/>
              <w:spacing w:line="32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方案内容较为详实、条理较清晰，技术支持</w:t>
            </w:r>
            <w:r>
              <w:rPr>
                <w:rFonts w:hint="eastAsia" w:ascii="宋体" w:hAnsi="宋体" w:cs="宋体"/>
                <w:color w:val="auto"/>
                <w:sz w:val="21"/>
                <w:szCs w:val="21"/>
                <w:highlight w:val="none"/>
                <w:lang w:val="en-US" w:eastAsia="zh-CN"/>
              </w:rPr>
              <w:t>保障</w:t>
            </w:r>
            <w:r>
              <w:rPr>
                <w:rFonts w:hint="eastAsia" w:ascii="宋体" w:hAnsi="宋体" w:eastAsia="宋体" w:cs="宋体"/>
                <w:color w:val="auto"/>
                <w:sz w:val="21"/>
                <w:szCs w:val="21"/>
                <w:highlight w:val="none"/>
                <w:lang w:val="en-US" w:eastAsia="zh-CN"/>
              </w:rPr>
              <w:t>体系较完善，处置措施具有一定针对性的得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p>
          <w:p w14:paraId="50483CEA">
            <w:pPr>
              <w:pStyle w:val="43"/>
              <w:adjustRightInd w:val="0"/>
              <w:spacing w:line="32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方案内容简单、思路模糊，技术支持保</w:t>
            </w:r>
            <w:r>
              <w:rPr>
                <w:rFonts w:hint="eastAsia" w:ascii="宋体" w:hAnsi="宋体" w:cs="宋体"/>
                <w:color w:val="auto"/>
                <w:sz w:val="21"/>
                <w:szCs w:val="21"/>
                <w:highlight w:val="none"/>
                <w:lang w:val="en-US" w:eastAsia="zh-CN"/>
              </w:rPr>
              <w:t>障</w:t>
            </w:r>
            <w:r>
              <w:rPr>
                <w:rFonts w:hint="eastAsia" w:ascii="宋体" w:hAnsi="宋体" w:eastAsia="宋体" w:cs="宋体"/>
                <w:color w:val="auto"/>
                <w:sz w:val="21"/>
                <w:szCs w:val="21"/>
                <w:highlight w:val="none"/>
                <w:lang w:val="en-US" w:eastAsia="zh-CN"/>
              </w:rPr>
              <w:t>体系存在明显不足之处，处置措施缺乏针对性的得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w:t>
            </w:r>
          </w:p>
          <w:p w14:paraId="4D65FF0F">
            <w:pPr>
              <w:pStyle w:val="43"/>
              <w:adjustRightInd w:val="0"/>
              <w:spacing w:line="32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未提供不得分。</w:t>
            </w:r>
          </w:p>
        </w:tc>
        <w:tc>
          <w:tcPr>
            <w:tcW w:w="465" w:type="pct"/>
            <w:vAlign w:val="center"/>
          </w:tcPr>
          <w:p w14:paraId="56A850DD">
            <w:pPr>
              <w:spacing w:line="240" w:lineRule="auto"/>
              <w:jc w:val="center"/>
              <w:rPr>
                <w:rFonts w:hint="eastAsia" w:ascii="宋体" w:hAnsi="宋体" w:eastAsia="宋体" w:cs="宋体"/>
                <w:color w:val="auto"/>
                <w:kern w:val="0"/>
                <w:sz w:val="21"/>
                <w:szCs w:val="21"/>
                <w:highlight w:val="none"/>
                <w:lang w:eastAsia="zh-CN"/>
              </w:rPr>
            </w:pPr>
            <w:r>
              <w:rPr>
                <w:rFonts w:hint="eastAsia" w:hAnsi="宋体" w:eastAsia="宋体" w:cs="宋体"/>
                <w:color w:val="auto"/>
                <w:kern w:val="0"/>
                <w:sz w:val="21"/>
                <w:szCs w:val="21"/>
                <w:highlight w:val="none"/>
                <w:lang w:val="en-US" w:eastAsia="zh-CN"/>
              </w:rPr>
              <w:t>6</w:t>
            </w:r>
          </w:p>
        </w:tc>
      </w:tr>
      <w:tr w14:paraId="35F38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9" w:hRule="atLeast"/>
          <w:jc w:val="center"/>
        </w:trPr>
        <w:tc>
          <w:tcPr>
            <w:tcW w:w="1002" w:type="pct"/>
            <w:shd w:val="clear" w:color="auto" w:fill="auto"/>
            <w:vAlign w:val="center"/>
          </w:tcPr>
          <w:p w14:paraId="7F00792C">
            <w:pPr>
              <w:spacing w:line="240" w:lineRule="auto"/>
              <w:jc w:val="center"/>
              <w:rPr>
                <w:rFonts w:hint="eastAsia" w:ascii="宋体" w:hAnsi="宋体" w:eastAsia="宋体" w:cs="宋体"/>
                <w:color w:val="auto"/>
                <w:kern w:val="0"/>
                <w:sz w:val="21"/>
                <w:szCs w:val="21"/>
                <w:highlight w:val="none"/>
                <w:lang w:val="en-US" w:eastAsia="zh-CN" w:bidi="ar-SA"/>
              </w:rPr>
            </w:pPr>
            <w:r>
              <w:rPr>
                <w:rFonts w:hint="eastAsia" w:hAnsi="宋体" w:eastAsia="宋体" w:cs="宋体"/>
                <w:bCs/>
                <w:color w:val="auto"/>
                <w:kern w:val="0"/>
                <w:sz w:val="21"/>
                <w:szCs w:val="21"/>
                <w:highlight w:val="none"/>
                <w:lang w:val="en-US" w:eastAsia="zh-CN"/>
              </w:rPr>
              <w:t>5</w:t>
            </w:r>
            <w:r>
              <w:rPr>
                <w:rFonts w:hint="eastAsia" w:ascii="宋体" w:hAnsi="宋体" w:eastAsia="宋体" w:cs="宋体"/>
                <w:bCs/>
                <w:color w:val="auto"/>
                <w:kern w:val="0"/>
                <w:sz w:val="21"/>
                <w:szCs w:val="21"/>
                <w:highlight w:val="none"/>
                <w:lang w:val="en-US" w:eastAsia="zh-CN"/>
              </w:rPr>
              <w:t>.</w:t>
            </w:r>
            <w:r>
              <w:rPr>
                <w:rFonts w:hint="eastAsia" w:ascii="宋体" w:hAnsi="宋体" w:eastAsia="宋体" w:cs="宋体"/>
                <w:bCs/>
                <w:color w:val="auto"/>
                <w:kern w:val="0"/>
                <w:sz w:val="21"/>
                <w:szCs w:val="21"/>
                <w:highlight w:val="none"/>
              </w:rPr>
              <w:t>培训方案（</w:t>
            </w:r>
            <w:r>
              <w:rPr>
                <w:rFonts w:hint="eastAsia" w:ascii="宋体" w:hAnsi="宋体" w:eastAsia="宋体" w:cs="宋体"/>
                <w:bCs/>
                <w:color w:val="auto"/>
                <w:kern w:val="0"/>
                <w:sz w:val="21"/>
                <w:szCs w:val="21"/>
                <w:highlight w:val="none"/>
                <w:lang w:val="en-US" w:eastAsia="zh-CN"/>
              </w:rPr>
              <w:t>8</w:t>
            </w:r>
            <w:r>
              <w:rPr>
                <w:rFonts w:hint="eastAsia" w:ascii="宋体" w:hAnsi="宋体" w:eastAsia="宋体" w:cs="宋体"/>
                <w:bCs/>
                <w:color w:val="auto"/>
                <w:kern w:val="0"/>
                <w:sz w:val="21"/>
                <w:szCs w:val="21"/>
                <w:highlight w:val="none"/>
              </w:rPr>
              <w:t>分）</w:t>
            </w:r>
          </w:p>
        </w:tc>
        <w:tc>
          <w:tcPr>
            <w:tcW w:w="3532" w:type="pct"/>
            <w:shd w:val="clear" w:color="auto" w:fill="auto"/>
            <w:vAlign w:val="center"/>
          </w:tcPr>
          <w:p w14:paraId="056F11D6">
            <w:pPr>
              <w:tabs>
                <w:tab w:val="left" w:pos="317"/>
              </w:tabs>
              <w:spacing w:line="320" w:lineRule="exact"/>
              <w:jc w:val="left"/>
              <w:rPr>
                <w:rFonts w:hint="default" w:ascii="宋体" w:hAnsi="宋体" w:eastAsia="仿宋"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根据供应商针对本项目提供的培训方案中的培训计划安排、培训内容（包含但不限于软件、系统应用等内容）等方面进行综合评议。</w:t>
            </w:r>
          </w:p>
          <w:p w14:paraId="06A19FEF">
            <w:pPr>
              <w:tabs>
                <w:tab w:val="left" w:pos="180"/>
              </w:tabs>
              <w:spacing w:line="320" w:lineRule="exact"/>
              <w:ind w:left="-16"/>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培训课程内容详细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培训安排</w:t>
            </w:r>
            <w:r>
              <w:rPr>
                <w:rFonts w:hint="eastAsia" w:ascii="宋体" w:hAnsi="宋体" w:eastAsia="宋体" w:cs="宋体"/>
                <w:color w:val="auto"/>
                <w:kern w:val="0"/>
                <w:sz w:val="21"/>
                <w:szCs w:val="21"/>
                <w:highlight w:val="none"/>
              </w:rPr>
              <w:t>合</w:t>
            </w:r>
            <w:r>
              <w:rPr>
                <w:rFonts w:hint="eastAsia" w:ascii="宋体" w:hAnsi="宋体" w:eastAsia="宋体" w:cs="宋体"/>
                <w:color w:val="auto"/>
                <w:kern w:val="0"/>
                <w:sz w:val="21"/>
                <w:szCs w:val="21"/>
                <w:highlight w:val="none"/>
                <w:lang w:val="en-US" w:eastAsia="zh-CN"/>
              </w:rPr>
              <w:t>理、</w:t>
            </w:r>
            <w:r>
              <w:rPr>
                <w:rFonts w:hint="eastAsia" w:ascii="宋体" w:hAnsi="宋体" w:eastAsia="宋体" w:cs="宋体"/>
                <w:color w:val="auto"/>
                <w:kern w:val="0"/>
                <w:sz w:val="21"/>
                <w:szCs w:val="21"/>
                <w:highlight w:val="none"/>
              </w:rPr>
              <w:t>方案完整的得</w:t>
            </w:r>
            <w:r>
              <w:rPr>
                <w:rFonts w:hint="eastAsia" w:ascii="宋体"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分；</w:t>
            </w:r>
          </w:p>
          <w:p w14:paraId="0BC5BBF4">
            <w:pPr>
              <w:tabs>
                <w:tab w:val="left" w:pos="180"/>
              </w:tabs>
              <w:spacing w:line="320" w:lineRule="exact"/>
              <w:ind w:left="-16"/>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培训课程内容较详细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培训安排较</w:t>
            </w:r>
            <w:r>
              <w:rPr>
                <w:rFonts w:hint="eastAsia" w:ascii="宋体" w:hAnsi="宋体" w:eastAsia="宋体" w:cs="宋体"/>
                <w:color w:val="auto"/>
                <w:kern w:val="0"/>
                <w:sz w:val="21"/>
                <w:szCs w:val="21"/>
                <w:highlight w:val="none"/>
              </w:rPr>
              <w:t>合理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方案基本</w:t>
            </w:r>
            <w:r>
              <w:rPr>
                <w:rFonts w:hint="eastAsia" w:ascii="宋体" w:hAnsi="宋体" w:eastAsia="宋体" w:cs="宋体"/>
                <w:color w:val="auto"/>
                <w:kern w:val="0"/>
                <w:sz w:val="21"/>
                <w:szCs w:val="21"/>
                <w:highlight w:val="none"/>
                <w:lang w:val="en-US" w:eastAsia="zh-CN"/>
              </w:rPr>
              <w:t>完整</w:t>
            </w:r>
            <w:r>
              <w:rPr>
                <w:rFonts w:hint="eastAsia" w:ascii="宋体" w:hAnsi="宋体" w:eastAsia="宋体" w:cs="宋体"/>
                <w:color w:val="auto"/>
                <w:kern w:val="0"/>
                <w:sz w:val="21"/>
                <w:szCs w:val="21"/>
                <w:highlight w:val="none"/>
              </w:rPr>
              <w:t>的得</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w:t>
            </w:r>
          </w:p>
          <w:p w14:paraId="0FFD8106">
            <w:pPr>
              <w:pStyle w:val="43"/>
              <w:adjustRightInd w:val="0"/>
              <w:spacing w:line="320" w:lineRule="exact"/>
              <w:rPr>
                <w:rFonts w:hint="eastAsia" w:ascii="宋体" w:hAnsi="宋体" w:eastAsia="宋体" w:cs="宋体"/>
                <w:color w:val="auto"/>
                <w:sz w:val="21"/>
                <w:szCs w:val="21"/>
                <w:highlight w:val="none"/>
                <w:lang w:eastAsia="zh-CN"/>
              </w:rPr>
            </w:pPr>
            <w:r>
              <w:rPr>
                <w:rFonts w:hint="eastAsia" w:ascii="宋体" w:hAnsi="宋体" w:cs="宋体"/>
                <w:szCs w:val="21"/>
                <w:highlight w:val="none"/>
                <w:lang w:val="en-US" w:eastAsia="zh-CN"/>
              </w:rPr>
              <w:t>培训课程内容简单</w:t>
            </w:r>
            <w:r>
              <w:rPr>
                <w:rFonts w:hint="eastAsia" w:ascii="宋体" w:hAnsi="宋体" w:cs="宋体"/>
                <w:szCs w:val="21"/>
                <w:highlight w:val="none"/>
              </w:rPr>
              <w:t>，</w:t>
            </w:r>
            <w:r>
              <w:rPr>
                <w:rFonts w:hint="eastAsia" w:ascii="宋体" w:hAnsi="宋体" w:cs="宋体"/>
                <w:szCs w:val="21"/>
                <w:highlight w:val="none"/>
                <w:lang w:val="en-US" w:eastAsia="zh-CN"/>
              </w:rPr>
              <w:t>培训安排一般、</w:t>
            </w:r>
            <w:r>
              <w:rPr>
                <w:rFonts w:hint="eastAsia" w:ascii="宋体" w:hAnsi="宋体" w:eastAsia="宋体" w:cs="宋体"/>
                <w:color w:val="auto"/>
                <w:sz w:val="21"/>
                <w:szCs w:val="21"/>
                <w:highlight w:val="none"/>
              </w:rPr>
              <w:t>方案存在明显不足的得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64432292">
            <w:pPr>
              <w:spacing w:line="320" w:lineRule="exact"/>
              <w:jc w:val="left"/>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rPr>
              <w:t>未提供的不得分。</w:t>
            </w:r>
          </w:p>
        </w:tc>
        <w:tc>
          <w:tcPr>
            <w:tcW w:w="465" w:type="pct"/>
            <w:shd w:val="clear" w:color="auto" w:fill="auto"/>
            <w:vAlign w:val="center"/>
          </w:tcPr>
          <w:p w14:paraId="3619E631">
            <w:pPr>
              <w:spacing w:line="24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rPr>
              <w:t>8</w:t>
            </w:r>
          </w:p>
        </w:tc>
      </w:tr>
      <w:tr w14:paraId="27084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002" w:type="pct"/>
            <w:vAlign w:val="center"/>
          </w:tcPr>
          <w:p w14:paraId="46A9457C">
            <w:pPr>
              <w:pStyle w:val="43"/>
              <w:numPr>
                <w:ilvl w:val="0"/>
                <w:numId w:val="0"/>
              </w:numPr>
              <w:adjustRightInd w:val="0"/>
              <w:snapToGrid w:val="0"/>
              <w:spacing w:line="300" w:lineRule="exact"/>
              <w:ind w:left="280" w:left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项目</w:t>
            </w:r>
            <w:r>
              <w:rPr>
                <w:rFonts w:hint="eastAsia" w:ascii="宋体" w:hAnsi="宋体" w:eastAsia="宋体" w:cs="宋体"/>
                <w:color w:val="auto"/>
                <w:sz w:val="21"/>
                <w:szCs w:val="21"/>
                <w:highlight w:val="none"/>
              </w:rPr>
              <w:t>人员</w:t>
            </w:r>
            <w:r>
              <w:rPr>
                <w:rFonts w:hint="eastAsia" w:ascii="宋体" w:hAnsi="宋体" w:cs="宋体"/>
                <w:color w:val="auto"/>
                <w:sz w:val="21"/>
                <w:szCs w:val="21"/>
                <w:highlight w:val="none"/>
                <w:lang w:val="en-US" w:eastAsia="zh-CN"/>
              </w:rPr>
              <w:t>配置情况</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tc>
        <w:tc>
          <w:tcPr>
            <w:tcW w:w="3532" w:type="pct"/>
            <w:vAlign w:val="center"/>
          </w:tcPr>
          <w:p w14:paraId="2E4717EE">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根据供应商拟派本项目人员配备情况（包括但不限于人员数量、相关项目经验等）进行综合评议。</w:t>
            </w:r>
          </w:p>
          <w:p w14:paraId="24ADBFAF">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服务团队人员配置数量</w:t>
            </w:r>
            <w:r>
              <w:rPr>
                <w:rFonts w:hint="default" w:ascii="宋体" w:hAnsi="宋体" w:eastAsia="宋体" w:cs="宋体"/>
                <w:color w:val="auto"/>
                <w:kern w:val="0"/>
                <w:sz w:val="21"/>
                <w:szCs w:val="21"/>
                <w:highlight w:val="none"/>
                <w:lang w:val="en-US" w:eastAsia="zh-CN"/>
              </w:rPr>
              <w:t>充足</w:t>
            </w:r>
            <w:r>
              <w:rPr>
                <w:rFonts w:hint="eastAsia" w:ascii="宋体" w:hAnsi="宋体" w:eastAsia="宋体" w:cs="宋体"/>
                <w:color w:val="auto"/>
                <w:kern w:val="0"/>
                <w:sz w:val="21"/>
                <w:szCs w:val="21"/>
                <w:highlight w:val="none"/>
                <w:lang w:val="en-US" w:eastAsia="zh-CN"/>
              </w:rPr>
              <w:t>，专人专职分工明确，且类似的项目经验丰富的得8分；</w:t>
            </w:r>
          </w:p>
          <w:p w14:paraId="59C24797">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服务团队人员配置能</w:t>
            </w:r>
            <w:r>
              <w:rPr>
                <w:rFonts w:hint="default" w:ascii="宋体" w:hAnsi="宋体" w:eastAsia="宋体" w:cs="宋体"/>
                <w:color w:val="auto"/>
                <w:kern w:val="0"/>
                <w:sz w:val="21"/>
                <w:szCs w:val="21"/>
                <w:highlight w:val="none"/>
                <w:lang w:val="en-US" w:eastAsia="zh-CN"/>
              </w:rPr>
              <w:t>满足</w:t>
            </w:r>
            <w:r>
              <w:rPr>
                <w:rFonts w:hint="eastAsia" w:ascii="宋体" w:hAnsi="宋体" w:eastAsia="宋体" w:cs="宋体"/>
                <w:color w:val="auto"/>
                <w:kern w:val="0"/>
                <w:sz w:val="21"/>
                <w:szCs w:val="21"/>
                <w:highlight w:val="none"/>
                <w:lang w:val="en-US" w:eastAsia="zh-CN"/>
              </w:rPr>
              <w:t>项目的实施，人员分工较合理，有类似的项目经验，但略有不足的得5分；</w:t>
            </w:r>
          </w:p>
          <w:p w14:paraId="7C1433DD">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服务团队人员配置不足或不能</w:t>
            </w:r>
            <w:r>
              <w:rPr>
                <w:rFonts w:hint="default" w:ascii="宋体" w:hAnsi="宋体" w:eastAsia="宋体" w:cs="宋体"/>
                <w:color w:val="auto"/>
                <w:kern w:val="0"/>
                <w:sz w:val="21"/>
                <w:szCs w:val="21"/>
                <w:highlight w:val="none"/>
                <w:lang w:val="en-US" w:eastAsia="zh-CN"/>
              </w:rPr>
              <w:t>满足</w:t>
            </w:r>
            <w:r>
              <w:rPr>
                <w:rFonts w:hint="eastAsia" w:ascii="宋体" w:hAnsi="宋体" w:eastAsia="宋体" w:cs="宋体"/>
                <w:color w:val="auto"/>
                <w:kern w:val="0"/>
                <w:sz w:val="21"/>
                <w:szCs w:val="21"/>
                <w:highlight w:val="none"/>
                <w:lang w:val="en-US" w:eastAsia="zh-CN"/>
              </w:rPr>
              <w:t>项目的实施，没有进行明确的分工，类似的项目经验明显不足的得3分；</w:t>
            </w:r>
          </w:p>
          <w:p w14:paraId="56A73E3E">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未提供的不得分。</w:t>
            </w:r>
          </w:p>
        </w:tc>
        <w:tc>
          <w:tcPr>
            <w:tcW w:w="465" w:type="pct"/>
            <w:vAlign w:val="center"/>
          </w:tcPr>
          <w:p w14:paraId="116B3B46">
            <w:pPr>
              <w:spacing w:line="240" w:lineRule="auto"/>
              <w:jc w:val="center"/>
              <w:rPr>
                <w:rFonts w:hint="default" w:ascii="宋体" w:hAnsi="宋体" w:eastAsia="宋体" w:cs="宋体"/>
                <w:color w:val="auto"/>
                <w:kern w:val="0"/>
                <w:sz w:val="21"/>
                <w:szCs w:val="21"/>
                <w:highlight w:val="none"/>
                <w:lang w:val="en-US" w:eastAsia="zh-CN"/>
              </w:rPr>
            </w:pPr>
            <w:r>
              <w:rPr>
                <w:rFonts w:hint="eastAsia" w:hAnsi="宋体" w:eastAsia="宋体" w:cs="宋体"/>
                <w:color w:val="auto"/>
                <w:kern w:val="0"/>
                <w:sz w:val="21"/>
                <w:szCs w:val="21"/>
                <w:highlight w:val="none"/>
                <w:lang w:val="en-US" w:eastAsia="zh-CN"/>
              </w:rPr>
              <w:t>8</w:t>
            </w:r>
          </w:p>
        </w:tc>
      </w:tr>
      <w:tr w14:paraId="1CB6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1002" w:type="pct"/>
            <w:vAlign w:val="center"/>
          </w:tcPr>
          <w:p w14:paraId="40277A0A">
            <w:pPr>
              <w:pStyle w:val="43"/>
              <w:numPr>
                <w:ilvl w:val="0"/>
                <w:numId w:val="0"/>
              </w:numPr>
              <w:adjustRightInd w:val="0"/>
              <w:snapToGrid w:val="0"/>
              <w:spacing w:line="300" w:lineRule="exact"/>
              <w:ind w:left="280" w:leftChars="0"/>
              <w:jc w:val="both"/>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r>
              <w:rPr>
                <w:rFonts w:hint="eastAsia" w:ascii="宋体" w:hAnsi="宋体" w:eastAsia="宋体" w:cs="宋体"/>
                <w:color w:val="auto"/>
                <w:kern w:val="0"/>
                <w:sz w:val="21"/>
                <w:szCs w:val="21"/>
                <w:highlight w:val="none"/>
                <w:lang w:val="en-US" w:eastAsia="zh-CN"/>
              </w:rPr>
              <w:t>供应商承诺（3分）</w:t>
            </w:r>
          </w:p>
        </w:tc>
        <w:tc>
          <w:tcPr>
            <w:tcW w:w="3532" w:type="pct"/>
            <w:vAlign w:val="center"/>
          </w:tcPr>
          <w:p w14:paraId="6BAD5F13">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供应商承诺提供7*24小时支持热线。在接到服务需求后，</w:t>
            </w:r>
            <w:r>
              <w:rPr>
                <w:rFonts w:hint="eastAsia" w:ascii="宋体" w:hAnsi="宋体" w:eastAsia="宋体" w:cs="宋体"/>
                <w:color w:val="auto"/>
                <w:kern w:val="0"/>
                <w:sz w:val="21"/>
                <w:szCs w:val="21"/>
                <w:highlight w:val="none"/>
              </w:rPr>
              <w:t>在</w:t>
            </w:r>
            <w:r>
              <w:rPr>
                <w:rFonts w:hint="eastAsia" w:ascii="宋体" w:hAnsi="宋体" w:eastAsia="宋体" w:cs="宋体"/>
                <w:color w:val="auto"/>
                <w:kern w:val="0"/>
                <w:sz w:val="21"/>
                <w:szCs w:val="21"/>
                <w:highlight w:val="none"/>
                <w:lang w:val="en-US" w:eastAsia="zh-CN"/>
              </w:rPr>
              <w:t>30分钟</w:t>
            </w:r>
            <w:r>
              <w:rPr>
                <w:rFonts w:hint="eastAsia" w:ascii="宋体" w:hAnsi="宋体" w:eastAsia="宋体" w:cs="宋体"/>
                <w:color w:val="auto"/>
                <w:kern w:val="0"/>
                <w:sz w:val="21"/>
                <w:szCs w:val="21"/>
                <w:highlight w:val="none"/>
              </w:rPr>
              <w:t>内响应</w:t>
            </w:r>
            <w:r>
              <w:rPr>
                <w:rFonts w:hint="eastAsia" w:ascii="宋体" w:hAnsi="宋体" w:eastAsia="宋体" w:cs="宋体"/>
                <w:color w:val="auto"/>
                <w:kern w:val="0"/>
                <w:sz w:val="21"/>
                <w:szCs w:val="21"/>
                <w:highlight w:val="none"/>
                <w:lang w:eastAsia="zh-CN"/>
              </w:rPr>
              <w:t>，</w:t>
            </w:r>
            <w:r>
              <w:rPr>
                <w:rFonts w:hint="eastAsia" w:hAnsi="宋体" w:eastAsia="宋体" w:cs="宋体"/>
                <w:color w:val="auto"/>
                <w:kern w:val="0"/>
                <w:sz w:val="21"/>
                <w:szCs w:val="21"/>
                <w:highlight w:val="none"/>
                <w:lang w:val="en-US" w:eastAsia="zh-CN"/>
              </w:rPr>
              <w:t>远程无法解决的问题，在1.5小时之内到现场查找原因，提出解决方案，如果是与核</w:t>
            </w:r>
            <w:r>
              <w:rPr>
                <w:rFonts w:hint="eastAsia" w:ascii="宋体" w:hAnsi="宋体" w:eastAsia="宋体" w:cs="宋体"/>
                <w:color w:val="auto"/>
                <w:kern w:val="0"/>
                <w:sz w:val="21"/>
                <w:szCs w:val="21"/>
                <w:highlight w:val="none"/>
              </w:rPr>
              <w:t>心业务系统相关的故障，加急受理并响应。</w:t>
            </w:r>
          </w:p>
          <w:p w14:paraId="4F64FAF3">
            <w:pPr>
              <w:tabs>
                <w:tab w:val="left" w:pos="317"/>
              </w:tabs>
              <w:spacing w:line="320" w:lineRule="exact"/>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提供承诺并符合要求的得3分，未提供不得分。</w:t>
            </w:r>
          </w:p>
        </w:tc>
        <w:tc>
          <w:tcPr>
            <w:tcW w:w="465" w:type="pct"/>
            <w:vAlign w:val="center"/>
          </w:tcPr>
          <w:p w14:paraId="21E908ED">
            <w:pPr>
              <w:spacing w:line="240" w:lineRule="auto"/>
              <w:jc w:val="center"/>
              <w:rPr>
                <w:rFonts w:hint="default" w:hAnsi="宋体" w:eastAsia="宋体" w:cs="宋体"/>
                <w:color w:val="auto"/>
                <w:kern w:val="0"/>
                <w:sz w:val="21"/>
                <w:szCs w:val="21"/>
                <w:highlight w:val="none"/>
                <w:lang w:val="en-US" w:eastAsia="zh-CN"/>
              </w:rPr>
            </w:pPr>
            <w:r>
              <w:rPr>
                <w:rFonts w:hint="eastAsia" w:hAnsi="宋体" w:eastAsia="宋体" w:cs="宋体"/>
                <w:color w:val="auto"/>
                <w:kern w:val="0"/>
                <w:sz w:val="21"/>
                <w:szCs w:val="21"/>
                <w:highlight w:val="none"/>
                <w:lang w:val="en-US" w:eastAsia="zh-CN"/>
              </w:rPr>
              <w:t>3</w:t>
            </w:r>
          </w:p>
        </w:tc>
      </w:tr>
      <w:tr w14:paraId="13A01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6" w:hRule="atLeast"/>
          <w:jc w:val="center"/>
        </w:trPr>
        <w:tc>
          <w:tcPr>
            <w:tcW w:w="1002" w:type="pct"/>
            <w:vAlign w:val="center"/>
          </w:tcPr>
          <w:p w14:paraId="7F66EF3B">
            <w:pPr>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价格</w:t>
            </w:r>
          </w:p>
          <w:p w14:paraId="20F7199F">
            <w:pPr>
              <w:jc w:val="center"/>
              <w:rPr>
                <w:rFonts w:hint="eastAsia" w:ascii="宋体" w:hAnsi="宋体" w:eastAsia="宋体" w:cs="宋体"/>
                <w:b/>
                <w:bCs/>
                <w:color w:val="auto"/>
                <w:kern w:val="0"/>
                <w:sz w:val="21"/>
                <w:szCs w:val="21"/>
                <w:highlight w:val="none"/>
              </w:rPr>
            </w:pPr>
            <w:r>
              <w:rPr>
                <w:rFonts w:hint="eastAsia" w:ascii="宋体" w:hAnsi="宋体" w:eastAsia="宋体" w:cs="宋体"/>
                <w:color w:val="auto"/>
                <w:kern w:val="0"/>
                <w:sz w:val="21"/>
                <w:szCs w:val="21"/>
                <w:highlight w:val="none"/>
              </w:rPr>
              <w:t>部分(</w:t>
            </w:r>
            <w:r>
              <w:rPr>
                <w:rFonts w:hint="eastAsia" w:hAnsi="宋体" w:eastAsia="宋体" w:cs="宋体"/>
                <w:color w:val="auto"/>
                <w:kern w:val="0"/>
                <w:sz w:val="21"/>
                <w:szCs w:val="21"/>
                <w:highlight w:val="none"/>
                <w:lang w:val="en-US" w:eastAsia="zh-CN"/>
              </w:rPr>
              <w:t>35</w:t>
            </w:r>
            <w:r>
              <w:rPr>
                <w:rFonts w:hint="eastAsia" w:ascii="宋体" w:hAnsi="宋体" w:eastAsia="宋体" w:cs="宋体"/>
                <w:color w:val="auto"/>
                <w:kern w:val="0"/>
                <w:sz w:val="21"/>
                <w:szCs w:val="21"/>
                <w:highlight w:val="none"/>
              </w:rPr>
              <w:t>分)</w:t>
            </w:r>
          </w:p>
        </w:tc>
        <w:tc>
          <w:tcPr>
            <w:tcW w:w="3532" w:type="pct"/>
            <w:vAlign w:val="center"/>
          </w:tcPr>
          <w:p w14:paraId="4E8E645D">
            <w:pPr>
              <w:pStyle w:val="43"/>
              <w:adjustRightInd w:val="0"/>
              <w:snapToGrid w:val="0"/>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磋商基准价指的是满足磋商文件要求且最低的参与评审的价格。</w:t>
            </w:r>
          </w:p>
          <w:p w14:paraId="2DA8961C">
            <w:pPr>
              <w:pStyle w:val="43"/>
              <w:adjustRightInd w:val="0"/>
              <w:snapToGrid w:val="0"/>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参与评审的价格</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最终报价-小微企业价格扣除优惠值10%（如有）。</w:t>
            </w:r>
          </w:p>
          <w:p w14:paraId="78788012">
            <w:pPr>
              <w:pStyle w:val="43"/>
              <w:adjustRightInd w:val="0"/>
              <w:snapToGrid w:val="0"/>
              <w:spacing w:line="3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其他供应商价格得分按照下列公式计算：</w:t>
            </w:r>
          </w:p>
          <w:p w14:paraId="6AB65939">
            <w:pPr>
              <w:rPr>
                <w:rFonts w:hint="eastAsia" w:ascii="宋体" w:hAnsi="宋体" w:eastAsia="宋体" w:cs="宋体"/>
                <w:b/>
                <w:bCs/>
                <w:color w:val="auto"/>
                <w:kern w:val="0"/>
                <w:sz w:val="21"/>
                <w:szCs w:val="21"/>
                <w:highlight w:val="none"/>
              </w:rPr>
            </w:pPr>
            <w:r>
              <w:rPr>
                <w:rFonts w:hint="eastAsia" w:ascii="宋体" w:hAnsi="宋体" w:eastAsia="宋体" w:cs="宋体"/>
                <w:color w:val="auto"/>
                <w:kern w:val="0"/>
                <w:sz w:val="21"/>
                <w:szCs w:val="21"/>
                <w:highlight w:val="none"/>
              </w:rPr>
              <w:t>价格得分=（磋商基准价/</w:t>
            </w:r>
            <w:r>
              <w:rPr>
                <w:rFonts w:hint="eastAsia" w:ascii="宋体" w:hAnsi="宋体" w:eastAsia="宋体" w:cs="宋体"/>
                <w:kern w:val="0"/>
                <w:sz w:val="21"/>
                <w:szCs w:val="21"/>
                <w:highlight w:val="none"/>
              </w:rPr>
              <w:t>参与评审的价格</w:t>
            </w:r>
            <w:r>
              <w:rPr>
                <w:rFonts w:hint="eastAsia" w:ascii="宋体" w:hAnsi="宋体" w:eastAsia="宋体" w:cs="宋体"/>
                <w:color w:val="auto"/>
                <w:kern w:val="0"/>
                <w:sz w:val="21"/>
                <w:szCs w:val="21"/>
                <w:highlight w:val="none"/>
              </w:rPr>
              <w:t>）×价格权值×100。</w:t>
            </w:r>
          </w:p>
        </w:tc>
        <w:tc>
          <w:tcPr>
            <w:tcW w:w="465" w:type="pct"/>
            <w:vAlign w:val="center"/>
          </w:tcPr>
          <w:p w14:paraId="3B67302B">
            <w:pPr>
              <w:spacing w:line="240" w:lineRule="auto"/>
              <w:jc w:val="center"/>
              <w:rPr>
                <w:rFonts w:hint="default" w:ascii="宋体" w:hAnsi="宋体" w:eastAsia="宋体" w:cs="宋体"/>
                <w:b/>
                <w:bCs/>
                <w:color w:val="auto"/>
                <w:kern w:val="0"/>
                <w:sz w:val="21"/>
                <w:szCs w:val="21"/>
                <w:highlight w:val="none"/>
                <w:lang w:val="en-US" w:eastAsia="zh-CN"/>
              </w:rPr>
            </w:pPr>
            <w:r>
              <w:rPr>
                <w:rFonts w:hint="eastAsia" w:hAnsi="宋体" w:eastAsia="宋体" w:cs="宋体"/>
                <w:color w:val="auto"/>
                <w:kern w:val="0"/>
                <w:sz w:val="21"/>
                <w:szCs w:val="21"/>
                <w:highlight w:val="none"/>
                <w:lang w:val="en-US" w:eastAsia="zh-CN"/>
              </w:rPr>
              <w:t>35</w:t>
            </w:r>
          </w:p>
        </w:tc>
      </w:tr>
      <w:tr w14:paraId="0D810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000" w:type="pct"/>
            <w:gridSpan w:val="3"/>
            <w:vAlign w:val="center"/>
          </w:tcPr>
          <w:p w14:paraId="4F8BA221">
            <w:pPr>
              <w:spacing w:line="240" w:lineRule="auto"/>
              <w:jc w:val="center"/>
              <w:rPr>
                <w:rFonts w:hint="eastAsia" w:ascii="宋体" w:hAnsi="宋体" w:eastAsia="宋体" w:cs="宋体"/>
                <w:b/>
                <w:bCs/>
                <w:color w:val="auto"/>
                <w:kern w:val="0"/>
                <w:sz w:val="21"/>
                <w:szCs w:val="21"/>
                <w:highlight w:val="none"/>
              </w:rPr>
            </w:pPr>
            <w:r>
              <w:rPr>
                <w:rFonts w:hint="eastAsia" w:ascii="宋体" w:hAnsi="宋体" w:eastAsia="宋体" w:cs="宋体"/>
                <w:color w:val="auto"/>
                <w:kern w:val="0"/>
                <w:sz w:val="21"/>
                <w:szCs w:val="21"/>
                <w:highlight w:val="none"/>
              </w:rPr>
              <w:t>综合评分得分（满分100分）</w:t>
            </w:r>
          </w:p>
        </w:tc>
      </w:tr>
    </w:tbl>
    <w:p w14:paraId="4F8A4C07">
      <w:pPr>
        <w:adjustRightInd/>
        <w:spacing w:line="360" w:lineRule="auto"/>
        <w:textAlignment w:val="auto"/>
        <w:rPr>
          <w:rFonts w:hAnsi="宋体" w:eastAsia="宋体" w:cs="宋体"/>
          <w:b/>
          <w:color w:val="auto"/>
          <w:kern w:val="2"/>
          <w:sz w:val="21"/>
          <w:highlight w:val="none"/>
        </w:rPr>
      </w:pPr>
      <w:r>
        <w:rPr>
          <w:rFonts w:hint="eastAsia" w:hAnsi="宋体" w:eastAsia="宋体" w:cs="宋体"/>
          <w:color w:val="auto"/>
          <w:kern w:val="2"/>
          <w:sz w:val="21"/>
          <w:highlight w:val="none"/>
        </w:rPr>
        <w:t>注：1、小数点后保留二位数。2、各磋商小组成员自行按以上参考分值评分。3、重大事件由磋商小组集体讨论，应当按照少数服从多数的原则作出结论。</w:t>
      </w:r>
    </w:p>
    <w:bookmarkEnd w:id="70"/>
    <w:bookmarkEnd w:id="71"/>
    <w:bookmarkEnd w:id="72"/>
    <w:bookmarkEnd w:id="73"/>
    <w:bookmarkEnd w:id="74"/>
    <w:bookmarkEnd w:id="75"/>
    <w:bookmarkEnd w:id="76"/>
    <w:p w14:paraId="2F322CD2">
      <w:pPr>
        <w:pStyle w:val="5"/>
        <w:numPr>
          <w:ilvl w:val="0"/>
          <w:numId w:val="5"/>
        </w:numPr>
        <w:bidi w:val="0"/>
        <w:jc w:val="center"/>
        <w:outlineLvl w:val="0"/>
        <w:rPr>
          <w:rFonts w:hint="eastAsia"/>
          <w:color w:val="auto"/>
          <w:highlight w:val="none"/>
        </w:rPr>
        <w:sectPr>
          <w:headerReference r:id="rId10" w:type="default"/>
          <w:footerReference r:id="rId11" w:type="default"/>
          <w:pgSz w:w="11906" w:h="16838"/>
          <w:pgMar w:top="1440" w:right="1803" w:bottom="1440" w:left="1803" w:header="964" w:footer="567" w:gutter="0"/>
          <w:cols w:space="0" w:num="1"/>
          <w:rtlGutter w:val="0"/>
          <w:docGrid w:type="lines" w:linePitch="312" w:charSpace="0"/>
        </w:sectPr>
      </w:pPr>
      <w:bookmarkStart w:id="77" w:name="_Toc2339"/>
      <w:bookmarkStart w:id="78" w:name="_Toc23854"/>
      <w:bookmarkStart w:id="79" w:name="_Toc1823"/>
    </w:p>
    <w:p w14:paraId="25E931D4">
      <w:pPr>
        <w:pStyle w:val="5"/>
        <w:numPr>
          <w:ilvl w:val="0"/>
          <w:numId w:val="5"/>
        </w:numPr>
        <w:bidi w:val="0"/>
        <w:jc w:val="center"/>
        <w:outlineLvl w:val="0"/>
        <w:rPr>
          <w:rFonts w:hint="eastAsia"/>
          <w:color w:val="auto"/>
          <w:highlight w:val="none"/>
        </w:rPr>
      </w:pPr>
      <w:bookmarkStart w:id="80" w:name="_Toc4472"/>
      <w:r>
        <w:rPr>
          <w:rFonts w:hint="eastAsia" w:ascii="宋体" w:hAnsi="宋体" w:eastAsia="宋体" w:cs="宋体"/>
          <w:bCs/>
          <w:color w:val="auto"/>
          <w:sz w:val="32"/>
          <w:szCs w:val="32"/>
          <w:highlight w:val="none"/>
        </w:rPr>
        <w:t>合同条款及格式</w:t>
      </w:r>
      <w:bookmarkEnd w:id="80"/>
    </w:p>
    <w:p w14:paraId="6C237B65">
      <w:pPr>
        <w:spacing w:line="240" w:lineRule="auto"/>
        <w:jc w:val="center"/>
        <w:rPr>
          <w:rFonts w:hAnsi="宋体" w:eastAsia="宋体" w:cs="宋体"/>
          <w:color w:val="auto"/>
          <w:sz w:val="21"/>
          <w:highlight w:val="none"/>
        </w:rPr>
      </w:pPr>
      <w:r>
        <w:rPr>
          <w:rFonts w:hint="eastAsia" w:hAnsi="宋体" w:eastAsia="宋体" w:cs="宋体"/>
          <w:color w:val="auto"/>
          <w:sz w:val="21"/>
          <w:highlight w:val="none"/>
        </w:rPr>
        <w:t>（合同文件仅供参考，具体以合同签订时甲乙双方确定的版本为准）</w:t>
      </w:r>
    </w:p>
    <w:p w14:paraId="4DF1EED0">
      <w:pPr>
        <w:widowControl/>
        <w:spacing w:line="360" w:lineRule="auto"/>
        <w:ind w:firstLine="420" w:firstLineChars="200"/>
        <w:jc w:val="left"/>
        <w:rPr>
          <w:rFonts w:hint="eastAsia" w:ascii="宋体" w:hAnsi="宋体" w:eastAsia="宋体" w:cs="宋体"/>
          <w:sz w:val="21"/>
          <w:szCs w:val="21"/>
        </w:rPr>
      </w:pPr>
      <w:bookmarkStart w:id="81" w:name="_Toc11328"/>
      <w:r>
        <w:rPr>
          <w:rFonts w:hint="eastAsia" w:ascii="宋体" w:hAnsi="宋体" w:eastAsia="宋体" w:cs="宋体"/>
          <w:sz w:val="21"/>
          <w:szCs w:val="21"/>
        </w:rPr>
        <w:t>项目名称：</w:t>
      </w:r>
    </w:p>
    <w:p w14:paraId="26919743">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甲方（需方）：                                     </w:t>
      </w:r>
    </w:p>
    <w:p w14:paraId="542778FE">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乙方（供方）：                                     </w:t>
      </w:r>
    </w:p>
    <w:p w14:paraId="2EF2D54F">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供、需双方根据</w:t>
      </w:r>
      <w:r>
        <w:rPr>
          <w:rFonts w:hint="eastAsia" w:ascii="宋体" w:hAnsi="宋体" w:eastAsia="宋体" w:cs="宋体"/>
          <w:sz w:val="21"/>
          <w:szCs w:val="21"/>
          <w:u w:val="single"/>
        </w:rPr>
        <w:t xml:space="preserve">                             </w:t>
      </w:r>
      <w:r>
        <w:rPr>
          <w:rFonts w:hint="eastAsia" w:ascii="宋体" w:hAnsi="宋体" w:eastAsia="宋体" w:cs="宋体"/>
          <w:sz w:val="21"/>
          <w:szCs w:val="21"/>
        </w:rPr>
        <w:t>项目（项目编号:</w:t>
      </w:r>
      <w:r>
        <w:rPr>
          <w:rFonts w:hint="eastAsia" w:ascii="宋体" w:hAnsi="宋体" w:eastAsia="宋体" w:cs="宋体"/>
          <w:sz w:val="21"/>
          <w:szCs w:val="21"/>
          <w:u w:val="single"/>
        </w:rPr>
        <w:t xml:space="preserve">           </w:t>
      </w:r>
      <w:r>
        <w:rPr>
          <w:rFonts w:hint="eastAsia" w:ascii="宋体" w:hAnsi="宋体" w:eastAsia="宋体" w:cs="宋体"/>
          <w:sz w:val="21"/>
          <w:szCs w:val="21"/>
        </w:rPr>
        <w:t>）磋商结果和磋商文件的要求，并经双方协调一致，订立本采购合同。</w:t>
      </w:r>
    </w:p>
    <w:p w14:paraId="7F32FDB4">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一、合同文件：</w:t>
      </w:r>
    </w:p>
    <w:p w14:paraId="4FF7C264">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1.合同条款。</w:t>
      </w:r>
    </w:p>
    <w:p w14:paraId="2EED5AD1">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2.成交通知书。</w:t>
      </w:r>
    </w:p>
    <w:p w14:paraId="6CC8CB11">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3.磋商文件。</w:t>
      </w:r>
    </w:p>
    <w:p w14:paraId="6A4E0C78">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4.更正公告。</w:t>
      </w:r>
    </w:p>
    <w:p w14:paraId="4DAF88C5">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5.成交供应商响应文件。</w:t>
      </w:r>
    </w:p>
    <w:p w14:paraId="17CFE79A">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6.其他。</w:t>
      </w:r>
    </w:p>
    <w:p w14:paraId="56FA5798">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二、合同金额：合同金额为(大写)_________________元（</w:t>
      </w:r>
      <w:r>
        <w:rPr>
          <w:rFonts w:hint="eastAsia" w:ascii="宋体" w:hAnsi="宋体" w:eastAsia="宋体" w:cs="宋体"/>
          <w:sz w:val="21"/>
          <w:szCs w:val="21"/>
          <w:shd w:val="clear" w:color="auto" w:fill="FFFFFF"/>
        </w:rPr>
        <w:t>¥</w:t>
      </w:r>
      <w:r>
        <w:rPr>
          <w:rFonts w:hint="eastAsia" w:ascii="宋体" w:hAnsi="宋体" w:eastAsia="宋体" w:cs="宋体"/>
          <w:sz w:val="21"/>
          <w:szCs w:val="21"/>
          <w:u w:val="single"/>
        </w:rPr>
        <w:t xml:space="preserve">            </w:t>
      </w:r>
      <w:r>
        <w:rPr>
          <w:rFonts w:hint="eastAsia" w:ascii="宋体" w:hAnsi="宋体" w:eastAsia="宋体" w:cs="宋体"/>
          <w:sz w:val="21"/>
          <w:szCs w:val="21"/>
        </w:rPr>
        <w:t>元）人民币。</w:t>
      </w:r>
    </w:p>
    <w:p w14:paraId="5FBD8ED5">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附《采购项目清单内容》   </w:t>
      </w:r>
    </w:p>
    <w:tbl>
      <w:tblPr>
        <w:tblStyle w:val="26"/>
        <w:tblW w:w="84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1836"/>
        <w:gridCol w:w="1800"/>
        <w:gridCol w:w="1758"/>
        <w:gridCol w:w="762"/>
        <w:gridCol w:w="1532"/>
      </w:tblGrid>
      <w:tr w14:paraId="71F61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33"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14:paraId="6246D5D7">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序号</w:t>
            </w:r>
          </w:p>
        </w:tc>
        <w:tc>
          <w:tcPr>
            <w:tcW w:w="1836" w:type="dxa"/>
            <w:tcBorders>
              <w:top w:val="single" w:color="auto" w:sz="4" w:space="0"/>
              <w:left w:val="single" w:color="auto" w:sz="4" w:space="0"/>
              <w:bottom w:val="single" w:color="auto" w:sz="4" w:space="0"/>
              <w:right w:val="single" w:color="auto" w:sz="4" w:space="0"/>
            </w:tcBorders>
            <w:vAlign w:val="center"/>
          </w:tcPr>
          <w:p w14:paraId="5B583E48">
            <w:pPr>
              <w:widowControl/>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14:paraId="63484EB0">
            <w:pPr>
              <w:widowControl/>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成交内容</w:t>
            </w:r>
          </w:p>
        </w:tc>
        <w:tc>
          <w:tcPr>
            <w:tcW w:w="1758" w:type="dxa"/>
            <w:tcBorders>
              <w:top w:val="single" w:color="auto" w:sz="4" w:space="0"/>
              <w:left w:val="single" w:color="auto" w:sz="4" w:space="0"/>
              <w:bottom w:val="single" w:color="auto" w:sz="4" w:space="0"/>
              <w:right w:val="single" w:color="auto" w:sz="4" w:space="0"/>
            </w:tcBorders>
            <w:vAlign w:val="center"/>
          </w:tcPr>
          <w:p w14:paraId="05232D86">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成交单价（元）</w:t>
            </w:r>
          </w:p>
        </w:tc>
        <w:tc>
          <w:tcPr>
            <w:tcW w:w="762" w:type="dxa"/>
            <w:tcBorders>
              <w:top w:val="single" w:color="auto" w:sz="4" w:space="0"/>
              <w:left w:val="single" w:color="auto" w:sz="4" w:space="0"/>
              <w:bottom w:val="single" w:color="auto" w:sz="4" w:space="0"/>
              <w:right w:val="single" w:color="auto" w:sz="4" w:space="0"/>
            </w:tcBorders>
            <w:vAlign w:val="center"/>
          </w:tcPr>
          <w:p w14:paraId="526B51FD">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数量</w:t>
            </w:r>
          </w:p>
        </w:tc>
        <w:tc>
          <w:tcPr>
            <w:tcW w:w="1532" w:type="dxa"/>
            <w:tcBorders>
              <w:top w:val="single" w:color="auto" w:sz="4" w:space="0"/>
              <w:left w:val="single" w:color="auto" w:sz="4" w:space="0"/>
              <w:bottom w:val="single" w:color="auto" w:sz="4" w:space="0"/>
              <w:right w:val="single" w:color="auto" w:sz="4" w:space="0"/>
            </w:tcBorders>
            <w:vAlign w:val="center"/>
          </w:tcPr>
          <w:p w14:paraId="56B3956B">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成交总价（元）</w:t>
            </w:r>
          </w:p>
        </w:tc>
      </w:tr>
      <w:tr w14:paraId="74ED7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14:paraId="4D62B991">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1</w:t>
            </w:r>
          </w:p>
        </w:tc>
        <w:tc>
          <w:tcPr>
            <w:tcW w:w="1836" w:type="dxa"/>
            <w:tcBorders>
              <w:top w:val="single" w:color="auto" w:sz="4" w:space="0"/>
              <w:left w:val="single" w:color="auto" w:sz="4" w:space="0"/>
              <w:bottom w:val="single" w:color="auto" w:sz="4" w:space="0"/>
              <w:right w:val="single" w:color="auto" w:sz="4" w:space="0"/>
            </w:tcBorders>
            <w:vAlign w:val="center"/>
          </w:tcPr>
          <w:p w14:paraId="32E9A9AA">
            <w:pPr>
              <w:widowControl/>
              <w:spacing w:line="360" w:lineRule="auto"/>
              <w:ind w:firstLine="420" w:firstLineChars="200"/>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14:paraId="455CEDDA">
            <w:pPr>
              <w:widowControl/>
              <w:spacing w:line="360" w:lineRule="auto"/>
              <w:ind w:firstLine="420" w:firstLineChars="200"/>
              <w:jc w:val="center"/>
              <w:rPr>
                <w:rFonts w:hint="eastAsia" w:ascii="宋体" w:hAnsi="宋体" w:eastAsia="宋体" w:cs="宋体"/>
                <w:sz w:val="21"/>
                <w:szCs w:val="21"/>
              </w:rPr>
            </w:pPr>
          </w:p>
        </w:tc>
        <w:tc>
          <w:tcPr>
            <w:tcW w:w="1758" w:type="dxa"/>
            <w:tcBorders>
              <w:top w:val="single" w:color="auto" w:sz="4" w:space="0"/>
              <w:left w:val="single" w:color="auto" w:sz="4" w:space="0"/>
              <w:bottom w:val="single" w:color="auto" w:sz="4" w:space="0"/>
              <w:right w:val="single" w:color="auto" w:sz="4" w:space="0"/>
            </w:tcBorders>
            <w:vAlign w:val="center"/>
          </w:tcPr>
          <w:p w14:paraId="3B53F223">
            <w:pPr>
              <w:widowControl/>
              <w:spacing w:line="360" w:lineRule="auto"/>
              <w:ind w:firstLine="420" w:firstLineChars="200"/>
              <w:jc w:val="center"/>
              <w:rPr>
                <w:rFonts w:hint="eastAsia" w:ascii="宋体" w:hAnsi="宋体" w:eastAsia="宋体" w:cs="宋体"/>
                <w:sz w:val="21"/>
                <w:szCs w:val="21"/>
              </w:rPr>
            </w:pPr>
          </w:p>
        </w:tc>
        <w:tc>
          <w:tcPr>
            <w:tcW w:w="762" w:type="dxa"/>
            <w:tcBorders>
              <w:top w:val="single" w:color="auto" w:sz="4" w:space="0"/>
              <w:left w:val="single" w:color="auto" w:sz="4" w:space="0"/>
              <w:bottom w:val="single" w:color="auto" w:sz="4" w:space="0"/>
              <w:right w:val="single" w:color="auto" w:sz="4" w:space="0"/>
            </w:tcBorders>
            <w:vAlign w:val="center"/>
          </w:tcPr>
          <w:p w14:paraId="40CDFBDC">
            <w:pPr>
              <w:widowControl/>
              <w:spacing w:line="360" w:lineRule="auto"/>
              <w:ind w:firstLine="420" w:firstLineChars="200"/>
              <w:jc w:val="center"/>
              <w:rPr>
                <w:rFonts w:hint="eastAsia" w:ascii="宋体" w:hAnsi="宋体" w:eastAsia="宋体" w:cs="宋体"/>
                <w:sz w:val="21"/>
                <w:szCs w:val="21"/>
              </w:rPr>
            </w:pPr>
          </w:p>
        </w:tc>
        <w:tc>
          <w:tcPr>
            <w:tcW w:w="1532" w:type="dxa"/>
            <w:tcBorders>
              <w:top w:val="single" w:color="auto" w:sz="4" w:space="0"/>
              <w:left w:val="single" w:color="auto" w:sz="4" w:space="0"/>
              <w:bottom w:val="single" w:color="auto" w:sz="4" w:space="0"/>
              <w:right w:val="single" w:color="auto" w:sz="4" w:space="0"/>
            </w:tcBorders>
            <w:vAlign w:val="center"/>
          </w:tcPr>
          <w:p w14:paraId="630630EF">
            <w:pPr>
              <w:widowControl/>
              <w:spacing w:line="360" w:lineRule="auto"/>
              <w:ind w:firstLine="420" w:firstLineChars="200"/>
              <w:jc w:val="center"/>
              <w:rPr>
                <w:rFonts w:hint="eastAsia" w:ascii="宋体" w:hAnsi="宋体" w:eastAsia="宋体" w:cs="宋体"/>
                <w:sz w:val="21"/>
                <w:szCs w:val="21"/>
              </w:rPr>
            </w:pPr>
          </w:p>
        </w:tc>
      </w:tr>
      <w:tr w14:paraId="42B11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33" w:hRule="atLeast"/>
          <w:jc w:val="center"/>
        </w:trPr>
        <w:tc>
          <w:tcPr>
            <w:tcW w:w="801" w:type="dxa"/>
            <w:tcBorders>
              <w:top w:val="single" w:color="auto" w:sz="4" w:space="0"/>
              <w:left w:val="single" w:color="auto" w:sz="4" w:space="0"/>
              <w:bottom w:val="single" w:color="auto" w:sz="4" w:space="0"/>
              <w:right w:val="single" w:color="auto" w:sz="4" w:space="0"/>
            </w:tcBorders>
            <w:vAlign w:val="center"/>
          </w:tcPr>
          <w:p w14:paraId="5D90BFB4">
            <w:pPr>
              <w:widowControl/>
              <w:spacing w:line="360" w:lineRule="auto"/>
              <w:jc w:val="center"/>
              <w:rPr>
                <w:rFonts w:hint="eastAsia" w:ascii="宋体" w:hAnsi="宋体" w:eastAsia="宋体" w:cs="宋体"/>
                <w:sz w:val="21"/>
                <w:szCs w:val="21"/>
              </w:rPr>
            </w:pPr>
            <w:r>
              <w:rPr>
                <w:rFonts w:hint="eastAsia" w:ascii="宋体" w:hAnsi="宋体" w:eastAsia="宋体" w:cs="宋体"/>
                <w:sz w:val="21"/>
                <w:szCs w:val="21"/>
              </w:rPr>
              <w:t>2</w:t>
            </w:r>
          </w:p>
        </w:tc>
        <w:tc>
          <w:tcPr>
            <w:tcW w:w="1836" w:type="dxa"/>
            <w:tcBorders>
              <w:top w:val="single" w:color="auto" w:sz="4" w:space="0"/>
              <w:left w:val="single" w:color="auto" w:sz="4" w:space="0"/>
              <w:bottom w:val="single" w:color="auto" w:sz="4" w:space="0"/>
              <w:right w:val="single" w:color="auto" w:sz="4" w:space="0"/>
            </w:tcBorders>
            <w:vAlign w:val="center"/>
          </w:tcPr>
          <w:p w14:paraId="6390DF52">
            <w:pPr>
              <w:widowControl/>
              <w:spacing w:line="360" w:lineRule="auto"/>
              <w:ind w:firstLine="420" w:firstLineChars="200"/>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14:paraId="6A9B3CD5">
            <w:pPr>
              <w:widowControl/>
              <w:spacing w:line="360" w:lineRule="auto"/>
              <w:ind w:firstLine="420" w:firstLineChars="200"/>
              <w:jc w:val="center"/>
              <w:rPr>
                <w:rFonts w:hint="eastAsia" w:ascii="宋体" w:hAnsi="宋体" w:eastAsia="宋体" w:cs="宋体"/>
                <w:sz w:val="21"/>
                <w:szCs w:val="21"/>
              </w:rPr>
            </w:pPr>
          </w:p>
        </w:tc>
        <w:tc>
          <w:tcPr>
            <w:tcW w:w="1758" w:type="dxa"/>
            <w:tcBorders>
              <w:top w:val="single" w:color="auto" w:sz="4" w:space="0"/>
              <w:left w:val="single" w:color="auto" w:sz="4" w:space="0"/>
              <w:bottom w:val="single" w:color="auto" w:sz="4" w:space="0"/>
              <w:right w:val="single" w:color="auto" w:sz="4" w:space="0"/>
            </w:tcBorders>
            <w:vAlign w:val="center"/>
          </w:tcPr>
          <w:p w14:paraId="158811C0">
            <w:pPr>
              <w:widowControl/>
              <w:spacing w:line="360" w:lineRule="auto"/>
              <w:ind w:firstLine="420" w:firstLineChars="200"/>
              <w:jc w:val="center"/>
              <w:rPr>
                <w:rFonts w:hint="eastAsia" w:ascii="宋体" w:hAnsi="宋体" w:eastAsia="宋体" w:cs="宋体"/>
                <w:sz w:val="21"/>
                <w:szCs w:val="21"/>
              </w:rPr>
            </w:pPr>
          </w:p>
        </w:tc>
        <w:tc>
          <w:tcPr>
            <w:tcW w:w="762" w:type="dxa"/>
            <w:tcBorders>
              <w:top w:val="single" w:color="auto" w:sz="4" w:space="0"/>
              <w:left w:val="single" w:color="auto" w:sz="4" w:space="0"/>
              <w:bottom w:val="single" w:color="auto" w:sz="4" w:space="0"/>
              <w:right w:val="single" w:color="auto" w:sz="4" w:space="0"/>
            </w:tcBorders>
            <w:vAlign w:val="center"/>
          </w:tcPr>
          <w:p w14:paraId="4BFC68DE">
            <w:pPr>
              <w:widowControl/>
              <w:spacing w:line="360" w:lineRule="auto"/>
              <w:ind w:firstLine="420" w:firstLineChars="200"/>
              <w:jc w:val="center"/>
              <w:rPr>
                <w:rFonts w:hint="eastAsia" w:ascii="宋体" w:hAnsi="宋体" w:eastAsia="宋体" w:cs="宋体"/>
                <w:sz w:val="21"/>
                <w:szCs w:val="21"/>
              </w:rPr>
            </w:pPr>
          </w:p>
        </w:tc>
        <w:tc>
          <w:tcPr>
            <w:tcW w:w="1532" w:type="dxa"/>
            <w:tcBorders>
              <w:top w:val="single" w:color="auto" w:sz="4" w:space="0"/>
              <w:left w:val="single" w:color="auto" w:sz="4" w:space="0"/>
              <w:bottom w:val="single" w:color="auto" w:sz="4" w:space="0"/>
              <w:right w:val="single" w:color="auto" w:sz="4" w:space="0"/>
            </w:tcBorders>
            <w:vAlign w:val="center"/>
          </w:tcPr>
          <w:p w14:paraId="6C3BE810">
            <w:pPr>
              <w:widowControl/>
              <w:spacing w:line="360" w:lineRule="auto"/>
              <w:ind w:firstLine="420" w:firstLineChars="200"/>
              <w:jc w:val="center"/>
              <w:rPr>
                <w:rFonts w:hint="eastAsia" w:ascii="宋体" w:hAnsi="宋体" w:eastAsia="宋体" w:cs="宋体"/>
                <w:sz w:val="21"/>
                <w:szCs w:val="21"/>
              </w:rPr>
            </w:pPr>
          </w:p>
        </w:tc>
      </w:tr>
    </w:tbl>
    <w:p w14:paraId="62922C02">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三、质量要求及供方对质量负责条件和期限：</w:t>
      </w:r>
    </w:p>
    <w:p w14:paraId="1F97F7FA">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1.供方提供的货物必须是现货、全新，符合磋商要求的规格型号和技术指标。供方对货物提供</w:t>
      </w:r>
      <w:r>
        <w:rPr>
          <w:rFonts w:hint="eastAsia" w:ascii="宋体" w:hAnsi="宋体" w:eastAsia="宋体" w:cs="宋体"/>
          <w:sz w:val="21"/>
          <w:szCs w:val="21"/>
          <w:u w:val="single"/>
        </w:rPr>
        <w:t xml:space="preserve">    </w:t>
      </w:r>
      <w:r>
        <w:rPr>
          <w:rFonts w:hint="eastAsia" w:ascii="宋体" w:hAnsi="宋体" w:eastAsia="宋体" w:cs="宋体"/>
          <w:sz w:val="21"/>
          <w:szCs w:val="21"/>
        </w:rPr>
        <w:t>年的免费保修期（货物厂家另有超过此质保期的按原规定执行），保修期内非因需方的人为原因而出现质量问题的，由供方负责包修、包换或者包退，并承担调换或退货的实际费用。</w:t>
      </w:r>
    </w:p>
    <w:p w14:paraId="499B7506">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2.供方在维保期内接到用户单位的电话后，在</w:t>
      </w:r>
      <w:r>
        <w:rPr>
          <w:rFonts w:hint="eastAsia" w:ascii="宋体" w:hAnsi="宋体" w:eastAsia="宋体" w:cs="宋体"/>
          <w:sz w:val="21"/>
          <w:szCs w:val="21"/>
          <w:u w:val="single"/>
        </w:rPr>
        <w:t xml:space="preserve">      </w:t>
      </w:r>
      <w:r>
        <w:rPr>
          <w:rFonts w:hint="eastAsia" w:ascii="宋体" w:hAnsi="宋体" w:eastAsia="宋体" w:cs="宋体"/>
          <w:sz w:val="21"/>
          <w:szCs w:val="21"/>
        </w:rPr>
        <w:t>小时内响应，</w:t>
      </w:r>
      <w:r>
        <w:rPr>
          <w:rFonts w:hint="eastAsia" w:ascii="宋体" w:hAnsi="宋体" w:eastAsia="宋体" w:cs="宋体"/>
          <w:sz w:val="21"/>
          <w:szCs w:val="21"/>
          <w:u w:val="single"/>
        </w:rPr>
        <w:t xml:space="preserve">        </w:t>
      </w:r>
      <w:r>
        <w:rPr>
          <w:rFonts w:hint="eastAsia" w:ascii="宋体" w:hAnsi="宋体" w:eastAsia="宋体" w:cs="宋体"/>
          <w:sz w:val="21"/>
          <w:szCs w:val="21"/>
        </w:rPr>
        <w:t>小时以内到现场，</w:t>
      </w:r>
      <w:r>
        <w:rPr>
          <w:rFonts w:hint="eastAsia" w:ascii="宋体" w:hAnsi="宋体" w:eastAsia="宋体" w:cs="宋体"/>
          <w:sz w:val="21"/>
          <w:szCs w:val="21"/>
          <w:u w:val="single"/>
        </w:rPr>
        <w:t xml:space="preserve">      </w:t>
      </w:r>
      <w:r>
        <w:rPr>
          <w:rFonts w:hint="eastAsia" w:ascii="宋体" w:hAnsi="宋体" w:eastAsia="宋体" w:cs="宋体"/>
          <w:sz w:val="21"/>
          <w:szCs w:val="21"/>
        </w:rPr>
        <w:t>小时以内解决问题，不能修复的，必须采取无偿提供备品、备件或备机等措施，以保证用户单位的正常使用。</w:t>
      </w:r>
    </w:p>
    <w:p w14:paraId="7E619FE8">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四、工期时间__________________________</w:t>
      </w:r>
    </w:p>
    <w:p w14:paraId="661D90FE">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 xml:space="preserve">交货地点：                                                               </w:t>
      </w:r>
    </w:p>
    <w:p w14:paraId="40898EC5">
      <w:pPr>
        <w:widowControl/>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五、货款支付</w:t>
      </w:r>
    </w:p>
    <w:p w14:paraId="062C7402">
      <w:pPr>
        <w:widowControl/>
        <w:spacing w:line="360" w:lineRule="auto"/>
        <w:ind w:firstLine="420" w:firstLineChars="200"/>
        <w:jc w:val="left"/>
        <w:rPr>
          <w:rFonts w:hint="eastAsia" w:ascii="宋体" w:hAnsi="宋体" w:eastAsia="宋体" w:cs="宋体"/>
          <w:color w:val="auto"/>
          <w:sz w:val="21"/>
          <w:szCs w:val="21"/>
        </w:rPr>
      </w:pPr>
      <w:r>
        <w:rPr>
          <w:rFonts w:hint="eastAsia" w:ascii="宋体" w:hAnsi="宋体" w:eastAsia="宋体" w:cs="宋体"/>
          <w:color w:val="auto"/>
          <w:sz w:val="21"/>
          <w:szCs w:val="21"/>
        </w:rPr>
        <w:t>1.付款方式：</w:t>
      </w:r>
    </w:p>
    <w:p w14:paraId="7B9B4CF3">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六、履约保证金</w:t>
      </w:r>
    </w:p>
    <w:p w14:paraId="1F1C514E">
      <w:pPr>
        <w:widowControl/>
        <w:spacing w:line="360" w:lineRule="auto"/>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rPr>
        <w:t>履约保证金：</w:t>
      </w:r>
      <w:r>
        <w:rPr>
          <w:rFonts w:hint="eastAsia" w:ascii="宋体" w:hAnsi="宋体" w:eastAsia="宋体" w:cs="宋体"/>
          <w:sz w:val="21"/>
          <w:szCs w:val="21"/>
          <w:lang w:val="en-US" w:eastAsia="zh-CN"/>
        </w:rPr>
        <w:t>无</w:t>
      </w:r>
    </w:p>
    <w:p w14:paraId="495B93EA">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七、违约责任</w:t>
      </w:r>
    </w:p>
    <w:p w14:paraId="1358A265">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1.甲方无正当理由拒收货物的，甲方向乙方偿付拒收货款总值的百分之五违约金。</w:t>
      </w:r>
    </w:p>
    <w:p w14:paraId="5C8FBA81">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乙方逾期交付货物的，乙方应按逾期交付货款总额每日千分之六向甲方支付违约金，由甲方从待付货款中扣除。逾期超过约定日期10个工作日不能交货的，甲方可解除本合同，履约保证金不予退还，如造成甲方损失超过履约保证金的，超出部分由乙方继续承担赔偿责任。</w:t>
      </w:r>
    </w:p>
    <w:p w14:paraId="1AA844AE">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3.乙方所交的货物品种、型号、规格、技术参数、质量等不符合合同规定及响应文件承诺标准，甲方有权拒收该货物，乙方愿意更换货物但逾期交货的按乙方逾期交货处理。乙方拒绝更换货物的，甲方可单方面解除合同。</w:t>
      </w:r>
    </w:p>
    <w:p w14:paraId="73EA7C5A">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4.因需方原因逾期支付合同款，自逾期之日起，向供方每日偿付合同总价千分之二的滞纳金；需方无正当理由拒付货款的，应向供方偿付合同总价百分之五的违约金。</w:t>
      </w:r>
    </w:p>
    <w:p w14:paraId="3F562AE2">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5.供方在项目验收合格之日起保修期内违反本合同有关承诺保证的，按合同第九条处理。  6.如发现乙方违反响应文件和合同的有关规定，甲方有权根据约定对乙方进行处罚，并有权提前终止合同。</w:t>
      </w:r>
    </w:p>
    <w:p w14:paraId="1385C830">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八、调试和验收</w:t>
      </w:r>
    </w:p>
    <w:p w14:paraId="503A95C3">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九、争议的解决</w:t>
      </w:r>
    </w:p>
    <w:p w14:paraId="52D61994">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因本合同引起的或与本合同有关的任何争议，合同双方应首先通过协商解决，达成书面协议，如协商不成，可选择下列第</w:t>
      </w:r>
      <w:r>
        <w:rPr>
          <w:rFonts w:hint="eastAsia" w:ascii="宋体" w:hAnsi="宋体" w:eastAsia="宋体" w:cs="宋体"/>
          <w:sz w:val="21"/>
          <w:szCs w:val="21"/>
          <w:u w:val="single"/>
        </w:rPr>
        <w:t xml:space="preserve">      </w:t>
      </w:r>
      <w:r>
        <w:rPr>
          <w:rFonts w:hint="eastAsia" w:ascii="宋体" w:hAnsi="宋体" w:eastAsia="宋体" w:cs="宋体"/>
          <w:sz w:val="21"/>
          <w:szCs w:val="21"/>
        </w:rPr>
        <w:t>种方式解决。</w:t>
      </w:r>
    </w:p>
    <w:p w14:paraId="780F0FA2">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1.提请</w:t>
      </w:r>
      <w:r>
        <w:rPr>
          <w:rFonts w:hint="eastAsia" w:ascii="宋体" w:hAnsi="宋体" w:eastAsia="宋体" w:cs="宋体"/>
          <w:sz w:val="21"/>
          <w:szCs w:val="21"/>
          <w:lang w:val="en-US" w:eastAsia="zh-CN"/>
        </w:rPr>
        <w:t>慈溪市</w:t>
      </w:r>
      <w:r>
        <w:rPr>
          <w:rFonts w:hint="eastAsia" w:ascii="宋体" w:hAnsi="宋体" w:eastAsia="宋体" w:cs="宋体"/>
          <w:sz w:val="21"/>
          <w:szCs w:val="21"/>
        </w:rPr>
        <w:t>仲裁委员会按照该会仲裁规则进行仲裁，仲裁裁决是终局的，对合同双方均有约束力。</w:t>
      </w:r>
    </w:p>
    <w:p w14:paraId="4DB6270D">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2.向有管辖权的人民法院提起诉讼。</w:t>
      </w:r>
    </w:p>
    <w:p w14:paraId="68AFE522">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十、合同生效及其它</w:t>
      </w:r>
    </w:p>
    <w:p w14:paraId="43D1F8E1">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1.成交供应商持成交通知书作为与需方签订合同的凭证。</w:t>
      </w:r>
    </w:p>
    <w:p w14:paraId="62FA20AD">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2.本合同经需、供双方法定代表人或其授权委托人签名并加盖单位公章后生效。</w:t>
      </w:r>
    </w:p>
    <w:p w14:paraId="512AA529">
      <w:pPr>
        <w:widowControl/>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3.合同执行中涉及采购资金和采购内容修改或补充的，须经财政部门审批，并签书面补充协议报政府采购监督管理部门备案，方可作为主合同不可分割的一部分。</w:t>
      </w:r>
      <w:r>
        <w:rPr>
          <w:rFonts w:hint="eastAsia" w:ascii="宋体" w:hAnsi="宋体" w:eastAsia="宋体" w:cs="宋体"/>
          <w:sz w:val="21"/>
          <w:szCs w:val="21"/>
        </w:rPr>
        <w:br w:type="textWrapping"/>
      </w:r>
      <w:r>
        <w:rPr>
          <w:rFonts w:hint="eastAsia" w:ascii="宋体" w:hAnsi="宋体" w:eastAsia="宋体" w:cs="宋体"/>
          <w:sz w:val="21"/>
          <w:szCs w:val="21"/>
        </w:rPr>
        <w:t xml:space="preserve">    4.本合同未尽事宜，遵照《民法典》有关条文执行。</w:t>
      </w:r>
      <w:r>
        <w:rPr>
          <w:rFonts w:hint="eastAsia" w:ascii="宋体" w:hAnsi="宋体" w:eastAsia="宋体" w:cs="宋体"/>
          <w:sz w:val="21"/>
          <w:szCs w:val="21"/>
        </w:rPr>
        <w:br w:type="textWrapping"/>
      </w:r>
      <w:r>
        <w:rPr>
          <w:rFonts w:hint="eastAsia" w:ascii="宋体" w:hAnsi="宋体" w:eastAsia="宋体" w:cs="宋体"/>
          <w:sz w:val="21"/>
          <w:szCs w:val="21"/>
        </w:rPr>
        <w:t xml:space="preserve">    5.本合同正本一式四份，具有同等法律效力，甲乙双方各执</w:t>
      </w:r>
      <w:r>
        <w:rPr>
          <w:rFonts w:hint="eastAsia" w:ascii="宋体" w:hAnsi="宋体" w:eastAsia="宋体" w:cs="宋体"/>
          <w:sz w:val="21"/>
          <w:szCs w:val="21"/>
          <w:lang w:val="en-US" w:eastAsia="zh-CN"/>
        </w:rPr>
        <w:t>二</w:t>
      </w:r>
      <w:r>
        <w:rPr>
          <w:rFonts w:hint="eastAsia" w:ascii="宋体" w:hAnsi="宋体" w:eastAsia="宋体" w:cs="宋体"/>
          <w:sz w:val="21"/>
          <w:szCs w:val="21"/>
        </w:rPr>
        <w:t>份。</w:t>
      </w:r>
    </w:p>
    <w:p w14:paraId="1F425755">
      <w:pPr>
        <w:widowControl/>
        <w:spacing w:line="360" w:lineRule="auto"/>
        <w:ind w:firstLine="420" w:firstLineChars="200"/>
        <w:jc w:val="left"/>
        <w:rPr>
          <w:rFonts w:hint="eastAsia" w:ascii="宋体" w:hAnsi="宋体" w:eastAsia="宋体" w:cs="宋体"/>
          <w:sz w:val="21"/>
          <w:szCs w:val="21"/>
        </w:rPr>
      </w:pPr>
    </w:p>
    <w:p w14:paraId="0069FBF6">
      <w:pPr>
        <w:widowControl/>
        <w:spacing w:line="360" w:lineRule="auto"/>
        <w:ind w:firstLine="420" w:firstLineChars="200"/>
        <w:jc w:val="left"/>
        <w:rPr>
          <w:rFonts w:hint="eastAsia" w:ascii="宋体" w:hAnsi="宋体" w:eastAsia="宋体" w:cs="宋体"/>
          <w:sz w:val="21"/>
          <w:szCs w:val="21"/>
        </w:rPr>
      </w:pPr>
    </w:p>
    <w:p w14:paraId="3FCF6746">
      <w:pPr>
        <w:widowControl/>
        <w:spacing w:line="360" w:lineRule="auto"/>
        <w:ind w:firstLine="420" w:firstLineChars="200"/>
        <w:jc w:val="left"/>
        <w:rPr>
          <w:rFonts w:hint="eastAsia" w:ascii="宋体" w:hAnsi="宋体" w:eastAsia="宋体" w:cs="宋体"/>
          <w:sz w:val="21"/>
          <w:szCs w:val="21"/>
        </w:rPr>
      </w:pPr>
    </w:p>
    <w:p w14:paraId="7E73CC20">
      <w:pPr>
        <w:widowControl/>
        <w:spacing w:line="360" w:lineRule="auto"/>
        <w:ind w:firstLine="420" w:firstLineChars="200"/>
        <w:jc w:val="left"/>
        <w:rPr>
          <w:rFonts w:hint="eastAsia" w:ascii="宋体" w:hAnsi="宋体" w:eastAsia="宋体" w:cs="宋体"/>
          <w:sz w:val="21"/>
          <w:szCs w:val="21"/>
        </w:rPr>
      </w:pPr>
    </w:p>
    <w:p w14:paraId="6E596CFF">
      <w:pPr>
        <w:widowControl/>
        <w:spacing w:line="360" w:lineRule="auto"/>
        <w:ind w:firstLine="420" w:firstLineChars="200"/>
        <w:jc w:val="left"/>
        <w:rPr>
          <w:rFonts w:hint="eastAsia" w:ascii="宋体" w:hAnsi="宋体" w:eastAsia="宋体" w:cs="宋体"/>
          <w:sz w:val="21"/>
          <w:szCs w:val="21"/>
        </w:rPr>
      </w:pPr>
    </w:p>
    <w:p w14:paraId="37202AF1">
      <w:pPr>
        <w:widowControl/>
        <w:spacing w:line="360" w:lineRule="auto"/>
        <w:jc w:val="left"/>
        <w:rPr>
          <w:rFonts w:hint="eastAsia" w:ascii="宋体" w:hAnsi="宋体" w:eastAsia="宋体" w:cs="宋体"/>
          <w:sz w:val="21"/>
          <w:szCs w:val="21"/>
        </w:rPr>
      </w:pPr>
      <w:r>
        <w:rPr>
          <w:rFonts w:hint="eastAsia" w:ascii="宋体" w:hAnsi="宋体" w:eastAsia="宋体" w:cs="宋体"/>
          <w:sz w:val="21"/>
          <w:szCs w:val="21"/>
        </w:rPr>
        <w:t>需方（加盖公章）：                       供方（加盖公章）：地址：                                   地址：</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地址：</w:t>
      </w:r>
    </w:p>
    <w:p w14:paraId="5C2362CA">
      <w:pPr>
        <w:widowControl/>
        <w:spacing w:line="360" w:lineRule="auto"/>
        <w:jc w:val="left"/>
        <w:rPr>
          <w:rFonts w:hint="eastAsia" w:ascii="宋体" w:hAnsi="宋体" w:eastAsia="宋体" w:cs="宋体"/>
          <w:sz w:val="21"/>
          <w:szCs w:val="21"/>
        </w:rPr>
      </w:pPr>
      <w:r>
        <w:rPr>
          <w:rFonts w:hint="eastAsia" w:ascii="宋体" w:hAnsi="宋体" w:eastAsia="宋体" w:cs="宋体"/>
          <w:sz w:val="21"/>
          <w:szCs w:val="21"/>
        </w:rPr>
        <w:t>法定（授权）代表人：                     法定（授权）代表人：</w:t>
      </w:r>
    </w:p>
    <w:p w14:paraId="3F4F74D4">
      <w:pPr>
        <w:widowControl/>
        <w:spacing w:line="360" w:lineRule="auto"/>
        <w:jc w:val="left"/>
        <w:rPr>
          <w:rFonts w:hint="eastAsia" w:ascii="宋体" w:hAnsi="宋体" w:eastAsia="宋体" w:cs="宋体"/>
          <w:sz w:val="21"/>
          <w:szCs w:val="21"/>
        </w:rPr>
      </w:pPr>
      <w:r>
        <w:rPr>
          <w:rFonts w:hint="eastAsia" w:ascii="宋体" w:hAnsi="宋体" w:eastAsia="宋体" w:cs="宋体"/>
          <w:sz w:val="21"/>
          <w:szCs w:val="21"/>
        </w:rPr>
        <w:t xml:space="preserve">联系方式：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联系方式：</w:t>
      </w:r>
    </w:p>
    <w:p w14:paraId="416871D2">
      <w:pPr>
        <w:widowControl/>
        <w:spacing w:line="360" w:lineRule="auto"/>
        <w:jc w:val="left"/>
        <w:rPr>
          <w:rFonts w:hint="eastAsia" w:ascii="宋体" w:hAnsi="宋体" w:eastAsia="宋体" w:cs="宋体"/>
          <w:sz w:val="21"/>
          <w:szCs w:val="21"/>
        </w:rPr>
      </w:pPr>
      <w:r>
        <w:rPr>
          <w:rFonts w:hint="eastAsia" w:ascii="宋体" w:hAnsi="宋体" w:eastAsia="宋体" w:cs="宋体"/>
          <w:sz w:val="21"/>
          <w:szCs w:val="21"/>
        </w:rPr>
        <w:t xml:space="preserve">签字日期：    年    月    日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签字日期：       年    月    日</w:t>
      </w:r>
    </w:p>
    <w:p w14:paraId="185CC55A">
      <w:pPr>
        <w:widowControl/>
        <w:spacing w:line="400" w:lineRule="exact"/>
        <w:ind w:firstLine="560" w:firstLineChars="200"/>
        <w:jc w:val="left"/>
        <w:rPr>
          <w:rFonts w:asciiTheme="minorEastAsia" w:hAnsiTheme="minorEastAsia" w:eastAsiaTheme="minorEastAsia"/>
          <w:szCs w:val="21"/>
        </w:rPr>
        <w:sectPr>
          <w:pgSz w:w="11906" w:h="16838"/>
          <w:pgMar w:top="1440" w:right="1803" w:bottom="1440" w:left="1803" w:header="964" w:footer="567" w:gutter="0"/>
          <w:cols w:space="0" w:num="1"/>
          <w:rtlGutter w:val="0"/>
          <w:docGrid w:type="lines" w:linePitch="312" w:charSpace="0"/>
        </w:sectPr>
      </w:pPr>
    </w:p>
    <w:p w14:paraId="6EEED611">
      <w:pPr>
        <w:pStyle w:val="5"/>
        <w:numPr>
          <w:ilvl w:val="0"/>
          <w:numId w:val="5"/>
        </w:numPr>
        <w:bidi w:val="0"/>
        <w:jc w:val="center"/>
        <w:outlineLvl w:val="0"/>
        <w:rPr>
          <w:rFonts w:hint="eastAsia" w:hAnsi="宋体" w:eastAsia="宋体" w:cs="宋体"/>
          <w:b/>
          <w:color w:val="auto"/>
          <w:highlight w:val="none"/>
        </w:rPr>
      </w:pPr>
      <w:r>
        <w:rPr>
          <w:rStyle w:val="41"/>
          <w:rFonts w:hint="eastAsia"/>
          <w:b/>
          <w:bCs/>
          <w:color w:val="auto"/>
          <w:highlight w:val="none"/>
        </w:rPr>
        <w:t>响应文件格式</w:t>
      </w:r>
      <w:bookmarkEnd w:id="77"/>
      <w:bookmarkEnd w:id="78"/>
      <w:bookmarkEnd w:id="79"/>
      <w:bookmarkEnd w:id="81"/>
    </w:p>
    <w:p w14:paraId="33E4B4B4">
      <w:pPr>
        <w:snapToGrid w:val="0"/>
        <w:jc w:val="left"/>
        <w:rPr>
          <w:rFonts w:hint="eastAsia" w:hAnsi="宋体" w:eastAsia="宋体" w:cs="宋体"/>
          <w:b/>
          <w:color w:val="auto"/>
          <w:sz w:val="21"/>
          <w:highlight w:val="none"/>
        </w:rPr>
      </w:pPr>
    </w:p>
    <w:p w14:paraId="3C9B7F32">
      <w:pPr>
        <w:snapToGrid w:val="0"/>
        <w:jc w:val="left"/>
        <w:rPr>
          <w:rFonts w:hint="eastAsia" w:hAnsi="宋体" w:eastAsia="宋体" w:cs="宋体"/>
          <w:b/>
          <w:color w:val="auto"/>
          <w:sz w:val="21"/>
          <w:highlight w:val="none"/>
        </w:rPr>
      </w:pPr>
    </w:p>
    <w:p w14:paraId="7E19856B">
      <w:pPr>
        <w:snapToGrid w:val="0"/>
        <w:jc w:val="left"/>
        <w:rPr>
          <w:rFonts w:hAnsi="宋体" w:eastAsia="宋体" w:cs="宋体"/>
          <w:b/>
          <w:color w:val="auto"/>
          <w:sz w:val="21"/>
          <w:highlight w:val="none"/>
        </w:rPr>
      </w:pPr>
      <w:r>
        <w:rPr>
          <w:rFonts w:hint="eastAsia" w:hAnsi="宋体" w:eastAsia="宋体" w:cs="宋体"/>
          <w:b/>
          <w:color w:val="auto"/>
          <w:sz w:val="21"/>
          <w:highlight w:val="none"/>
        </w:rPr>
        <w:t>1.外包装格式（提供电子备份</w:t>
      </w:r>
      <w:r>
        <w:rPr>
          <w:rFonts w:hint="eastAsia" w:hAnsi="宋体" w:eastAsia="宋体" w:cs="宋体"/>
          <w:b/>
          <w:color w:val="auto"/>
          <w:sz w:val="21"/>
          <w:highlight w:val="none"/>
          <w:lang w:val="en-US" w:eastAsia="zh-CN"/>
        </w:rPr>
        <w:t>响应</w:t>
      </w:r>
      <w:r>
        <w:rPr>
          <w:rFonts w:hint="eastAsia" w:hAnsi="宋体" w:eastAsia="宋体" w:cs="宋体"/>
          <w:b/>
          <w:color w:val="auto"/>
          <w:sz w:val="21"/>
          <w:highlight w:val="none"/>
        </w:rPr>
        <w:t>文件信封密封时使用）</w:t>
      </w:r>
    </w:p>
    <w:p w14:paraId="41BE31F3">
      <w:pPr>
        <w:snapToGrid w:val="0"/>
        <w:jc w:val="left"/>
        <w:rPr>
          <w:rFonts w:hAnsi="宋体" w:eastAsia="宋体" w:cs="宋体"/>
          <w:bCs/>
          <w:color w:val="auto"/>
          <w:sz w:val="21"/>
          <w:highlight w:val="none"/>
        </w:rPr>
      </w:pPr>
      <w:r>
        <w:rPr>
          <w:rFonts w:hint="eastAsia" w:hAnsi="宋体" w:eastAsia="宋体" w:cs="宋体"/>
          <w:bCs/>
          <w:color w:val="auto"/>
          <w:sz w:val="21"/>
          <w:highlight w:val="none"/>
        </w:rPr>
        <w:t>电子备份</w:t>
      </w:r>
      <w:r>
        <w:rPr>
          <w:rFonts w:hint="eastAsia" w:hAnsi="宋体" w:eastAsia="宋体" w:cs="宋体"/>
          <w:bCs/>
          <w:color w:val="auto"/>
          <w:sz w:val="21"/>
          <w:highlight w:val="none"/>
          <w:lang w:val="en-US" w:eastAsia="zh-CN"/>
        </w:rPr>
        <w:t>响应</w:t>
      </w:r>
      <w:r>
        <w:rPr>
          <w:rFonts w:hint="eastAsia" w:hAnsi="宋体" w:eastAsia="宋体" w:cs="宋体"/>
          <w:bCs/>
          <w:color w:val="auto"/>
          <w:sz w:val="21"/>
          <w:highlight w:val="none"/>
        </w:rPr>
        <w:t>文件</w:t>
      </w:r>
    </w:p>
    <w:p w14:paraId="6B1AE994">
      <w:pPr>
        <w:snapToGrid w:val="0"/>
        <w:jc w:val="left"/>
        <w:rPr>
          <w:rFonts w:hAnsi="宋体" w:eastAsia="宋体" w:cs="宋体"/>
          <w:bCs/>
          <w:color w:val="auto"/>
          <w:sz w:val="21"/>
          <w:highlight w:val="none"/>
        </w:rPr>
      </w:pPr>
      <w:r>
        <w:rPr>
          <w:rFonts w:hint="eastAsia" w:hAnsi="宋体" w:eastAsia="宋体" w:cs="宋体"/>
          <w:bCs/>
          <w:color w:val="auto"/>
          <w:sz w:val="21"/>
          <w:highlight w:val="none"/>
        </w:rPr>
        <w:t>项目名称：</w:t>
      </w:r>
    </w:p>
    <w:p w14:paraId="502CBDBE">
      <w:pPr>
        <w:snapToGrid w:val="0"/>
        <w:jc w:val="left"/>
        <w:rPr>
          <w:rFonts w:hAnsi="宋体" w:eastAsia="宋体" w:cs="宋体"/>
          <w:bCs/>
          <w:color w:val="auto"/>
          <w:sz w:val="21"/>
          <w:highlight w:val="none"/>
        </w:rPr>
      </w:pPr>
      <w:r>
        <w:rPr>
          <w:rFonts w:hint="eastAsia" w:hAnsi="宋体" w:eastAsia="宋体" w:cs="宋体"/>
          <w:bCs/>
          <w:color w:val="auto"/>
          <w:sz w:val="21"/>
          <w:highlight w:val="none"/>
        </w:rPr>
        <w:t>项目编号：</w:t>
      </w:r>
    </w:p>
    <w:p w14:paraId="20CC336F">
      <w:pPr>
        <w:snapToGrid w:val="0"/>
        <w:jc w:val="left"/>
        <w:rPr>
          <w:rFonts w:hAnsi="宋体" w:eastAsia="宋体" w:cs="宋体"/>
          <w:bCs/>
          <w:color w:val="auto"/>
          <w:sz w:val="21"/>
          <w:highlight w:val="none"/>
        </w:rPr>
      </w:pPr>
      <w:r>
        <w:rPr>
          <w:rFonts w:hint="eastAsia" w:hAnsi="宋体" w:eastAsia="宋体" w:cs="宋体"/>
          <w:bCs/>
          <w:color w:val="auto"/>
          <w:sz w:val="21"/>
          <w:highlight w:val="none"/>
        </w:rPr>
        <w:t>供应商名称（加盖公章）：</w:t>
      </w:r>
    </w:p>
    <w:p w14:paraId="20B36393">
      <w:pPr>
        <w:snapToGrid w:val="0"/>
        <w:jc w:val="left"/>
        <w:rPr>
          <w:rFonts w:hAnsi="宋体" w:eastAsia="宋体" w:cs="宋体"/>
          <w:bCs/>
          <w:color w:val="auto"/>
          <w:sz w:val="21"/>
          <w:highlight w:val="none"/>
        </w:rPr>
      </w:pPr>
      <w:r>
        <w:rPr>
          <w:rFonts w:hint="eastAsia" w:hAnsi="宋体" w:eastAsia="宋体" w:cs="宋体"/>
          <w:bCs/>
          <w:color w:val="auto"/>
          <w:sz w:val="21"/>
          <w:highlight w:val="none"/>
        </w:rPr>
        <w:t>供应商地址：</w:t>
      </w:r>
    </w:p>
    <w:p w14:paraId="6291679E">
      <w:pPr>
        <w:snapToGrid w:val="0"/>
        <w:jc w:val="center"/>
        <w:rPr>
          <w:rFonts w:hAnsi="宋体" w:eastAsia="宋体" w:cs="宋体"/>
          <w:bCs/>
          <w:color w:val="auto"/>
          <w:sz w:val="21"/>
          <w:highlight w:val="none"/>
        </w:rPr>
      </w:pPr>
      <w:r>
        <w:rPr>
          <w:rFonts w:hint="eastAsia" w:hAnsi="宋体" w:eastAsia="宋体" w:cs="宋体"/>
          <w:bCs/>
          <w:color w:val="auto"/>
          <w:sz w:val="21"/>
          <w:highlight w:val="none"/>
        </w:rPr>
        <w:t>（投标截止时间前不得启封）</w:t>
      </w:r>
    </w:p>
    <w:p w14:paraId="272977BC">
      <w:pPr>
        <w:snapToGrid w:val="0"/>
        <w:jc w:val="left"/>
        <w:rPr>
          <w:rFonts w:hAnsi="宋体" w:eastAsia="宋体" w:cs="宋体"/>
          <w:bCs/>
          <w:color w:val="auto"/>
          <w:sz w:val="21"/>
          <w:highlight w:val="none"/>
        </w:rPr>
      </w:pPr>
      <w:r>
        <w:rPr>
          <w:rFonts w:hint="eastAsia" w:hAnsi="宋体" w:eastAsia="宋体" w:cs="宋体"/>
          <w:bCs/>
          <w:color w:val="auto"/>
          <w:sz w:val="21"/>
          <w:highlight w:val="none"/>
        </w:rPr>
        <w:t xml:space="preserve">                                                            年  月  日</w:t>
      </w:r>
    </w:p>
    <w:p w14:paraId="5F1C0D66">
      <w:pPr>
        <w:snapToGrid w:val="0"/>
        <w:jc w:val="left"/>
        <w:rPr>
          <w:rFonts w:hAnsi="宋体" w:eastAsia="宋体" w:cs="宋体"/>
          <w:b/>
          <w:color w:val="auto"/>
          <w:sz w:val="21"/>
          <w:highlight w:val="none"/>
        </w:rPr>
      </w:pPr>
    </w:p>
    <w:p w14:paraId="37345F92">
      <w:pPr>
        <w:snapToGrid w:val="0"/>
        <w:jc w:val="left"/>
        <w:rPr>
          <w:rFonts w:hAnsi="宋体" w:eastAsia="宋体" w:cs="宋体"/>
          <w:b/>
          <w:color w:val="auto"/>
          <w:sz w:val="21"/>
          <w:highlight w:val="none"/>
        </w:rPr>
      </w:pPr>
    </w:p>
    <w:p w14:paraId="1206F268">
      <w:pPr>
        <w:snapToGrid w:val="0"/>
        <w:jc w:val="left"/>
        <w:rPr>
          <w:rFonts w:hAnsi="宋体" w:eastAsia="宋体" w:cs="宋体"/>
          <w:b/>
          <w:color w:val="auto"/>
          <w:sz w:val="21"/>
          <w:highlight w:val="none"/>
        </w:rPr>
      </w:pPr>
    </w:p>
    <w:p w14:paraId="17F40B63">
      <w:pPr>
        <w:snapToGrid w:val="0"/>
        <w:jc w:val="left"/>
        <w:rPr>
          <w:rFonts w:hAnsi="宋体" w:eastAsia="宋体" w:cs="宋体"/>
          <w:b/>
          <w:color w:val="auto"/>
          <w:sz w:val="21"/>
          <w:highlight w:val="none"/>
        </w:rPr>
      </w:pPr>
    </w:p>
    <w:p w14:paraId="017F48BE">
      <w:pPr>
        <w:snapToGrid w:val="0"/>
        <w:jc w:val="left"/>
        <w:rPr>
          <w:rFonts w:hAnsi="宋体" w:eastAsia="宋体" w:cs="宋体"/>
          <w:b/>
          <w:color w:val="auto"/>
          <w:sz w:val="21"/>
          <w:highlight w:val="none"/>
        </w:rPr>
      </w:pPr>
      <w:r>
        <w:rPr>
          <w:rFonts w:hint="eastAsia" w:hAnsi="宋体" w:eastAsia="宋体" w:cs="宋体"/>
          <w:b/>
          <w:color w:val="auto"/>
          <w:sz w:val="21"/>
          <w:highlight w:val="none"/>
        </w:rPr>
        <w:t>2.</w:t>
      </w:r>
      <w:r>
        <w:rPr>
          <w:rFonts w:hint="eastAsia" w:hAnsi="宋体" w:eastAsia="宋体" w:cs="宋体"/>
          <w:b/>
          <w:color w:val="auto"/>
          <w:sz w:val="21"/>
          <w:highlight w:val="none"/>
          <w:lang w:val="en-US" w:eastAsia="zh-CN"/>
        </w:rPr>
        <w:t>响应</w:t>
      </w:r>
      <w:r>
        <w:rPr>
          <w:rFonts w:hint="eastAsia" w:hAnsi="宋体" w:eastAsia="宋体" w:cs="宋体"/>
          <w:b/>
          <w:color w:val="auto"/>
          <w:sz w:val="21"/>
          <w:highlight w:val="none"/>
        </w:rPr>
        <w:t>文件封面格式</w:t>
      </w:r>
    </w:p>
    <w:p w14:paraId="6738E47A">
      <w:pPr>
        <w:snapToGrid w:val="0"/>
        <w:jc w:val="left"/>
        <w:rPr>
          <w:rFonts w:hAnsi="宋体" w:eastAsia="宋体" w:cs="宋体"/>
          <w:bCs/>
          <w:color w:val="auto"/>
          <w:sz w:val="21"/>
          <w:highlight w:val="none"/>
        </w:rPr>
      </w:pPr>
      <w:r>
        <w:rPr>
          <w:rFonts w:hint="eastAsia" w:hAnsi="宋体" w:eastAsia="宋体" w:cs="宋体"/>
          <w:bCs/>
          <w:color w:val="auto"/>
          <w:sz w:val="21"/>
          <w:highlight w:val="none"/>
        </w:rPr>
        <w:t xml:space="preserve">                                                                        </w:t>
      </w:r>
    </w:p>
    <w:p w14:paraId="6EFE6A79">
      <w:pPr>
        <w:snapToGrid w:val="0"/>
        <w:ind w:firstLine="3360" w:firstLineChars="1600"/>
        <w:jc w:val="left"/>
        <w:rPr>
          <w:rFonts w:hAnsi="宋体" w:eastAsia="宋体" w:cs="宋体"/>
          <w:bCs/>
          <w:color w:val="auto"/>
          <w:sz w:val="21"/>
          <w:highlight w:val="none"/>
        </w:rPr>
      </w:pPr>
      <w:r>
        <w:rPr>
          <w:rFonts w:hint="eastAsia" w:hAnsi="宋体" w:eastAsia="宋体" w:cs="宋体"/>
          <w:bCs/>
          <w:color w:val="auto"/>
          <w:sz w:val="21"/>
          <w:highlight w:val="none"/>
        </w:rPr>
        <w:t>资格文件/商务技术文件/报价文件</w:t>
      </w:r>
    </w:p>
    <w:p w14:paraId="59BE3F8B">
      <w:pPr>
        <w:snapToGrid w:val="0"/>
        <w:jc w:val="left"/>
        <w:rPr>
          <w:rFonts w:hAnsi="宋体" w:eastAsia="宋体" w:cs="宋体"/>
          <w:bCs/>
          <w:color w:val="auto"/>
          <w:sz w:val="21"/>
          <w:highlight w:val="none"/>
        </w:rPr>
      </w:pPr>
    </w:p>
    <w:p w14:paraId="5F59954A">
      <w:pPr>
        <w:snapToGrid w:val="0"/>
        <w:jc w:val="left"/>
        <w:rPr>
          <w:rFonts w:hAnsi="宋体" w:eastAsia="宋体" w:cs="宋体"/>
          <w:bCs/>
          <w:color w:val="auto"/>
          <w:sz w:val="21"/>
          <w:highlight w:val="none"/>
        </w:rPr>
      </w:pPr>
      <w:r>
        <w:rPr>
          <w:rFonts w:hint="eastAsia" w:hAnsi="宋体" w:eastAsia="宋体" w:cs="宋体"/>
          <w:bCs/>
          <w:color w:val="auto"/>
          <w:sz w:val="21"/>
          <w:highlight w:val="none"/>
        </w:rPr>
        <w:t>项目名称：</w:t>
      </w:r>
    </w:p>
    <w:p w14:paraId="7C11576C">
      <w:pPr>
        <w:snapToGrid w:val="0"/>
        <w:jc w:val="left"/>
        <w:rPr>
          <w:rFonts w:hAnsi="宋体" w:eastAsia="宋体" w:cs="宋体"/>
          <w:bCs/>
          <w:color w:val="auto"/>
          <w:sz w:val="21"/>
          <w:highlight w:val="none"/>
        </w:rPr>
      </w:pPr>
      <w:r>
        <w:rPr>
          <w:rFonts w:hint="eastAsia" w:hAnsi="宋体" w:eastAsia="宋体" w:cs="宋体"/>
          <w:bCs/>
          <w:color w:val="auto"/>
          <w:sz w:val="21"/>
          <w:highlight w:val="none"/>
        </w:rPr>
        <w:t>项目编号：</w:t>
      </w:r>
    </w:p>
    <w:p w14:paraId="0EA816B4">
      <w:pPr>
        <w:snapToGrid w:val="0"/>
        <w:jc w:val="left"/>
        <w:rPr>
          <w:rFonts w:hAnsi="宋体" w:eastAsia="宋体" w:cs="宋体"/>
          <w:bCs/>
          <w:color w:val="auto"/>
          <w:sz w:val="21"/>
          <w:highlight w:val="none"/>
        </w:rPr>
      </w:pPr>
      <w:r>
        <w:rPr>
          <w:rFonts w:hint="eastAsia" w:hAnsi="宋体" w:eastAsia="宋体" w:cs="宋体"/>
          <w:bCs/>
          <w:color w:val="auto"/>
          <w:sz w:val="21"/>
          <w:highlight w:val="none"/>
        </w:rPr>
        <w:t>供应商名称（加盖公章）：</w:t>
      </w:r>
    </w:p>
    <w:p w14:paraId="7B020172">
      <w:pPr>
        <w:snapToGrid w:val="0"/>
        <w:jc w:val="left"/>
        <w:rPr>
          <w:rFonts w:hAnsi="宋体" w:eastAsia="宋体" w:cs="宋体"/>
          <w:bCs/>
          <w:color w:val="auto"/>
          <w:sz w:val="21"/>
          <w:highlight w:val="none"/>
        </w:rPr>
      </w:pPr>
      <w:r>
        <w:rPr>
          <w:rFonts w:hint="eastAsia" w:hAnsi="宋体" w:eastAsia="宋体" w:cs="宋体"/>
          <w:bCs/>
          <w:color w:val="auto"/>
          <w:sz w:val="21"/>
          <w:highlight w:val="none"/>
        </w:rPr>
        <w:t>供应商地址：</w:t>
      </w:r>
    </w:p>
    <w:p w14:paraId="0346835D">
      <w:pPr>
        <w:snapToGrid w:val="0"/>
        <w:jc w:val="left"/>
        <w:rPr>
          <w:rFonts w:hAnsi="宋体" w:eastAsia="宋体" w:cs="宋体"/>
          <w:bCs/>
          <w:color w:val="auto"/>
          <w:sz w:val="21"/>
          <w:highlight w:val="none"/>
        </w:rPr>
      </w:pPr>
    </w:p>
    <w:p w14:paraId="11ECCB1D">
      <w:pPr>
        <w:snapToGrid w:val="0"/>
        <w:jc w:val="left"/>
        <w:rPr>
          <w:rFonts w:hAnsi="宋体" w:eastAsia="宋体" w:cs="宋体"/>
          <w:bCs/>
          <w:color w:val="auto"/>
          <w:sz w:val="21"/>
          <w:highlight w:val="none"/>
        </w:rPr>
      </w:pPr>
    </w:p>
    <w:p w14:paraId="144E8262">
      <w:pPr>
        <w:snapToGrid w:val="0"/>
        <w:jc w:val="left"/>
        <w:rPr>
          <w:rFonts w:hAnsi="宋体" w:eastAsia="宋体" w:cs="宋体"/>
          <w:bCs/>
          <w:color w:val="auto"/>
          <w:sz w:val="21"/>
          <w:highlight w:val="none"/>
        </w:rPr>
      </w:pPr>
      <w:r>
        <w:rPr>
          <w:rFonts w:hint="eastAsia" w:hAnsi="宋体" w:eastAsia="宋体" w:cs="宋体"/>
          <w:bCs/>
          <w:color w:val="auto"/>
          <w:sz w:val="21"/>
          <w:highlight w:val="none"/>
        </w:rPr>
        <w:t xml:space="preserve">                                                              年  月  日</w:t>
      </w:r>
    </w:p>
    <w:p w14:paraId="2F31F03E">
      <w:pPr>
        <w:snapToGrid w:val="0"/>
        <w:jc w:val="left"/>
        <w:rPr>
          <w:rFonts w:hAnsi="宋体" w:eastAsia="宋体" w:cs="宋体"/>
          <w:b/>
          <w:color w:val="auto"/>
          <w:sz w:val="21"/>
          <w:highlight w:val="none"/>
        </w:rPr>
      </w:pPr>
    </w:p>
    <w:p w14:paraId="663A50C5">
      <w:pPr>
        <w:snapToGrid w:val="0"/>
        <w:jc w:val="left"/>
        <w:rPr>
          <w:rFonts w:hAnsi="宋体" w:eastAsia="宋体" w:cs="宋体"/>
          <w:b/>
          <w:color w:val="auto"/>
          <w:sz w:val="21"/>
          <w:highlight w:val="none"/>
        </w:rPr>
      </w:pPr>
    </w:p>
    <w:p w14:paraId="12BD5C0C">
      <w:pPr>
        <w:snapToGrid w:val="0"/>
        <w:jc w:val="left"/>
        <w:rPr>
          <w:rFonts w:hAnsi="宋体" w:eastAsia="宋体" w:cs="宋体"/>
          <w:b/>
          <w:color w:val="auto"/>
          <w:sz w:val="21"/>
          <w:highlight w:val="none"/>
        </w:rPr>
      </w:pPr>
    </w:p>
    <w:p w14:paraId="40B655C3">
      <w:pPr>
        <w:snapToGrid w:val="0"/>
        <w:jc w:val="left"/>
        <w:rPr>
          <w:rFonts w:hAnsi="宋体" w:eastAsia="宋体" w:cs="宋体"/>
          <w:b/>
          <w:color w:val="auto"/>
          <w:sz w:val="21"/>
          <w:highlight w:val="none"/>
        </w:rPr>
      </w:pPr>
    </w:p>
    <w:p w14:paraId="60CD52F5">
      <w:pPr>
        <w:pStyle w:val="38"/>
        <w:rPr>
          <w:color w:val="auto"/>
          <w:highlight w:val="none"/>
        </w:rPr>
      </w:pPr>
    </w:p>
    <w:p w14:paraId="5F3FDB3D">
      <w:pPr>
        <w:snapToGrid w:val="0"/>
        <w:jc w:val="left"/>
        <w:rPr>
          <w:rFonts w:hAnsi="宋体" w:eastAsia="宋体" w:cs="宋体"/>
          <w:b/>
          <w:color w:val="auto"/>
          <w:sz w:val="21"/>
          <w:highlight w:val="none"/>
        </w:rPr>
      </w:pPr>
    </w:p>
    <w:p w14:paraId="2C39669C">
      <w:pPr>
        <w:snapToGrid w:val="0"/>
        <w:jc w:val="left"/>
        <w:rPr>
          <w:rFonts w:hAnsi="宋体" w:eastAsia="宋体" w:cs="宋体"/>
          <w:b/>
          <w:color w:val="auto"/>
          <w:sz w:val="21"/>
          <w:highlight w:val="none"/>
        </w:rPr>
      </w:pPr>
      <w:r>
        <w:rPr>
          <w:rFonts w:hint="eastAsia" w:hAnsi="宋体" w:eastAsia="宋体" w:cs="宋体"/>
          <w:b/>
          <w:color w:val="auto"/>
          <w:sz w:val="21"/>
          <w:highlight w:val="none"/>
        </w:rPr>
        <w:t>3.资格文件内容包括：</w:t>
      </w:r>
    </w:p>
    <w:p w14:paraId="70150EC6">
      <w:pPr>
        <w:pStyle w:val="6"/>
        <w:numPr>
          <w:ilvl w:val="0"/>
          <w:numId w:val="0"/>
        </w:numPr>
        <w:tabs>
          <w:tab w:val="left" w:pos="720"/>
        </w:tabs>
        <w:snapToGrid w:val="0"/>
        <w:rPr>
          <w:rFonts w:hAnsi="宋体" w:eastAsia="宋体" w:cs="宋体"/>
          <w:bCs/>
          <w:color w:val="auto"/>
          <w:sz w:val="21"/>
          <w:highlight w:val="none"/>
        </w:rPr>
      </w:pPr>
      <w:r>
        <w:rPr>
          <w:rFonts w:hint="eastAsia" w:hAnsi="宋体" w:eastAsia="宋体" w:cs="宋体"/>
          <w:bCs/>
          <w:color w:val="auto"/>
          <w:sz w:val="21"/>
          <w:highlight w:val="none"/>
        </w:rPr>
        <w:t>（1）供应商资格声明函（</w:t>
      </w:r>
      <w:r>
        <w:rPr>
          <w:rFonts w:hint="eastAsia" w:hAnsi="宋体" w:eastAsia="宋体" w:cs="宋体"/>
          <w:color w:val="auto"/>
          <w:sz w:val="21"/>
          <w:highlight w:val="none"/>
        </w:rPr>
        <w:t>格式详见第六章 响应文件格式</w:t>
      </w:r>
      <w:r>
        <w:rPr>
          <w:rFonts w:hint="eastAsia" w:hAnsi="宋体" w:eastAsia="宋体" w:cs="宋体"/>
          <w:bCs/>
          <w:color w:val="auto"/>
          <w:sz w:val="21"/>
          <w:highlight w:val="none"/>
        </w:rPr>
        <w:t>）；</w:t>
      </w:r>
    </w:p>
    <w:p w14:paraId="6B924045">
      <w:pPr>
        <w:pStyle w:val="6"/>
        <w:numPr>
          <w:ilvl w:val="0"/>
          <w:numId w:val="0"/>
        </w:numPr>
        <w:tabs>
          <w:tab w:val="left" w:pos="720"/>
        </w:tabs>
        <w:snapToGrid w:val="0"/>
        <w:rPr>
          <w:rFonts w:hint="eastAsia" w:hAnsi="宋体" w:eastAsia="宋体" w:cs="宋体"/>
          <w:bCs/>
          <w:color w:val="auto"/>
          <w:sz w:val="21"/>
          <w:highlight w:val="none"/>
        </w:rPr>
      </w:pPr>
      <w:r>
        <w:rPr>
          <w:rFonts w:hint="eastAsia" w:hAnsi="宋体" w:eastAsia="宋体" w:cs="宋体"/>
          <w:bCs/>
          <w:color w:val="auto"/>
          <w:sz w:val="21"/>
          <w:highlight w:val="none"/>
        </w:rPr>
        <w:t>（2）有效的企业法人营业执照（或事业法人登记证）、其他组织（个体工商户）的营业执照或者民办非企业单位登记证书复印件；投标供应商如果有名称变更的，应提供由行政主管部门出具的变更证明文件。若以不具有独立承担民事责任能力的分支机构投标，须取得具有法人资格的总公司的授权书，并提供总公司营业执照副本复印件；</w:t>
      </w:r>
    </w:p>
    <w:p w14:paraId="01D72B1C">
      <w:pPr>
        <w:pStyle w:val="6"/>
        <w:numPr>
          <w:ilvl w:val="0"/>
          <w:numId w:val="0"/>
        </w:numPr>
        <w:tabs>
          <w:tab w:val="left" w:pos="720"/>
        </w:tabs>
        <w:snapToGrid w:val="0"/>
        <w:rPr>
          <w:rFonts w:hint="eastAsia" w:hAnsi="宋体" w:eastAsia="宋体" w:cs="宋体"/>
          <w:bCs/>
          <w:color w:val="auto"/>
          <w:sz w:val="21"/>
          <w:highlight w:val="none"/>
        </w:rPr>
      </w:pPr>
      <w:r>
        <w:rPr>
          <w:rFonts w:hint="eastAsia" w:hAnsi="宋体" w:eastAsia="宋体" w:cs="宋体"/>
          <w:bCs/>
          <w:color w:val="auto"/>
          <w:sz w:val="21"/>
          <w:highlight w:val="none"/>
          <w:lang w:eastAsia="zh-CN"/>
        </w:rPr>
        <w:t>（</w:t>
      </w:r>
      <w:r>
        <w:rPr>
          <w:rFonts w:hint="eastAsia" w:hAnsi="宋体" w:eastAsia="宋体" w:cs="宋体"/>
          <w:bCs/>
          <w:color w:val="auto"/>
          <w:sz w:val="21"/>
          <w:highlight w:val="none"/>
          <w:lang w:val="en-US" w:eastAsia="zh-CN"/>
        </w:rPr>
        <w:t>3）</w:t>
      </w:r>
      <w:r>
        <w:rPr>
          <w:rFonts w:hint="eastAsia" w:hAnsi="宋体" w:eastAsia="宋体" w:cs="宋体"/>
          <w:bCs/>
          <w:color w:val="auto"/>
          <w:sz w:val="21"/>
          <w:highlight w:val="none"/>
        </w:rPr>
        <w:t>供应商</w:t>
      </w:r>
      <w:r>
        <w:rPr>
          <w:rFonts w:hint="eastAsia" w:hAnsi="宋体" w:eastAsia="宋体" w:cs="宋体"/>
          <w:color w:val="auto"/>
          <w:sz w:val="21"/>
          <w:highlight w:val="none"/>
        </w:rPr>
        <w:t>落实政府采</w:t>
      </w:r>
      <w:r>
        <w:rPr>
          <w:rFonts w:hint="eastAsia" w:ascii="宋体" w:hAnsi="宋体" w:eastAsia="宋体" w:cs="宋体"/>
          <w:color w:val="auto"/>
          <w:sz w:val="21"/>
          <w:highlight w:val="none"/>
        </w:rPr>
        <w:t>购政策需满足的资格要求</w:t>
      </w:r>
      <w:r>
        <w:rPr>
          <w:rFonts w:hint="eastAsia" w:hAnsi="宋体" w:eastAsia="宋体" w:cs="宋体"/>
          <w:bCs/>
          <w:color w:val="auto"/>
          <w:sz w:val="21"/>
          <w:highlight w:val="none"/>
        </w:rPr>
        <w:t>：详见“第一章  竞争性磋商公告 二、申请人的资格要求：</w:t>
      </w:r>
      <w:r>
        <w:rPr>
          <w:rFonts w:hint="eastAsia" w:hAnsi="宋体" w:eastAsia="宋体" w:cs="宋体"/>
          <w:bCs/>
          <w:color w:val="auto"/>
          <w:sz w:val="21"/>
          <w:highlight w:val="none"/>
          <w:lang w:val="en-US" w:eastAsia="zh-CN"/>
        </w:rPr>
        <w:t>2.</w:t>
      </w:r>
      <w:r>
        <w:rPr>
          <w:rFonts w:hint="eastAsia" w:hAnsi="宋体" w:eastAsia="宋体" w:cs="宋体"/>
          <w:color w:val="auto"/>
          <w:sz w:val="21"/>
          <w:highlight w:val="none"/>
        </w:rPr>
        <w:t>落实政府采购政策需满足的资格要求</w:t>
      </w:r>
      <w:r>
        <w:rPr>
          <w:rFonts w:hint="eastAsia" w:hAnsi="宋体" w:eastAsia="宋体" w:cs="宋体"/>
          <w:bCs/>
          <w:color w:val="auto"/>
          <w:sz w:val="21"/>
          <w:highlight w:val="none"/>
        </w:rPr>
        <w:t>”；</w:t>
      </w:r>
    </w:p>
    <w:p w14:paraId="64AA4CB3">
      <w:pPr>
        <w:pStyle w:val="6"/>
        <w:numPr>
          <w:ilvl w:val="0"/>
          <w:numId w:val="0"/>
        </w:numPr>
        <w:tabs>
          <w:tab w:val="left" w:pos="720"/>
        </w:tabs>
        <w:snapToGrid w:val="0"/>
        <w:rPr>
          <w:rFonts w:hAnsi="宋体" w:eastAsia="宋体" w:cs="宋体"/>
          <w:bCs/>
          <w:color w:val="auto"/>
          <w:sz w:val="21"/>
          <w:highlight w:val="none"/>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4</w:t>
      </w:r>
      <w:r>
        <w:rPr>
          <w:rFonts w:hint="eastAsia" w:hAnsi="宋体" w:eastAsia="宋体" w:cs="宋体"/>
          <w:bCs/>
          <w:color w:val="auto"/>
          <w:sz w:val="21"/>
          <w:highlight w:val="none"/>
        </w:rPr>
        <w:t>）供应商特定资格条件的证明文件：详见“第一章  竞争性磋商公告 二、申请人的资格要求：3.本项目的特定资格要求”</w:t>
      </w:r>
    </w:p>
    <w:p w14:paraId="20374DAF">
      <w:pPr>
        <w:pStyle w:val="6"/>
        <w:numPr>
          <w:ilvl w:val="0"/>
          <w:numId w:val="0"/>
        </w:numPr>
        <w:tabs>
          <w:tab w:val="left" w:pos="720"/>
        </w:tabs>
        <w:snapToGrid w:val="0"/>
        <w:rPr>
          <w:rFonts w:hint="eastAsia" w:hAnsi="宋体" w:eastAsia="宋体" w:cs="宋体"/>
          <w:bCs/>
          <w:color w:val="auto"/>
          <w:sz w:val="21"/>
          <w:highlight w:val="none"/>
          <w:lang w:val="en-US" w:eastAsia="zh-CN"/>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5</w:t>
      </w:r>
      <w:r>
        <w:rPr>
          <w:rFonts w:hint="eastAsia" w:hAnsi="宋体" w:eastAsia="宋体" w:cs="宋体"/>
          <w:bCs/>
          <w:color w:val="auto"/>
          <w:sz w:val="21"/>
          <w:highlight w:val="none"/>
        </w:rPr>
        <w:t>）磋商文件要求的其他资格条件证明材料（如有）</w:t>
      </w:r>
      <w:r>
        <w:rPr>
          <w:rFonts w:hint="eastAsia" w:hAnsi="宋体" w:eastAsia="宋体" w:cs="宋体"/>
          <w:bCs/>
          <w:color w:val="auto"/>
          <w:sz w:val="21"/>
          <w:highlight w:val="none"/>
          <w:lang w:eastAsia="zh-CN"/>
        </w:rPr>
        <w:t>。</w:t>
      </w:r>
    </w:p>
    <w:p w14:paraId="1F4E24D5">
      <w:pPr>
        <w:snapToGrid w:val="0"/>
        <w:jc w:val="left"/>
        <w:rPr>
          <w:rFonts w:hAnsi="宋体" w:eastAsia="宋体" w:cs="宋体"/>
          <w:b/>
          <w:color w:val="auto"/>
          <w:sz w:val="21"/>
          <w:highlight w:val="none"/>
        </w:rPr>
        <w:sectPr>
          <w:pgSz w:w="11906" w:h="16838"/>
          <w:pgMar w:top="1440" w:right="1803" w:bottom="1440" w:left="1803" w:header="964" w:footer="567" w:gutter="0"/>
          <w:cols w:space="0" w:num="1"/>
          <w:rtlGutter w:val="0"/>
          <w:docGrid w:type="lines" w:linePitch="312" w:charSpace="0"/>
        </w:sectPr>
      </w:pPr>
    </w:p>
    <w:p w14:paraId="1D93DD25">
      <w:pPr>
        <w:pStyle w:val="47"/>
        <w:ind w:left="0" w:firstLine="0"/>
        <w:rPr>
          <w:rFonts w:hAnsi="宋体" w:cs="宋体"/>
          <w:b/>
          <w:color w:val="auto"/>
          <w:highlight w:val="none"/>
        </w:rPr>
      </w:pPr>
      <w:r>
        <w:rPr>
          <w:rFonts w:hint="eastAsia" w:hAnsi="宋体" w:cs="宋体"/>
          <w:b/>
          <w:color w:val="auto"/>
          <w:highlight w:val="none"/>
        </w:rPr>
        <w:t>（1）供应商资格声明函</w:t>
      </w:r>
    </w:p>
    <w:p w14:paraId="40FC5070">
      <w:pPr>
        <w:pStyle w:val="47"/>
        <w:spacing w:line="400" w:lineRule="exact"/>
        <w:jc w:val="center"/>
        <w:rPr>
          <w:rFonts w:hAnsi="宋体" w:cs="宋体"/>
          <w:b/>
          <w:color w:val="auto"/>
          <w:highlight w:val="none"/>
        </w:rPr>
      </w:pPr>
      <w:r>
        <w:rPr>
          <w:rFonts w:hint="eastAsia" w:hAnsi="宋体" w:cs="宋体"/>
          <w:b/>
          <w:color w:val="auto"/>
          <w:highlight w:val="none"/>
        </w:rPr>
        <w:t>供应商资格声明函</w:t>
      </w:r>
    </w:p>
    <w:p w14:paraId="7F87AE09">
      <w:pPr>
        <w:spacing w:line="400" w:lineRule="exact"/>
        <w:rPr>
          <w:rFonts w:hAnsi="宋体" w:eastAsia="宋体" w:cs="宋体"/>
          <w:b/>
          <w:color w:val="auto"/>
          <w:kern w:val="2"/>
          <w:sz w:val="21"/>
          <w:szCs w:val="24"/>
          <w:highlight w:val="none"/>
        </w:rPr>
      </w:pPr>
      <w:r>
        <w:rPr>
          <w:rFonts w:hint="eastAsia" w:hAnsi="宋体" w:eastAsia="宋体" w:cs="宋体"/>
          <w:b/>
          <w:color w:val="auto"/>
          <w:kern w:val="2"/>
          <w:sz w:val="21"/>
          <w:szCs w:val="24"/>
          <w:highlight w:val="none"/>
          <w:u w:val="single"/>
          <w:lang w:eastAsia="zh-CN"/>
        </w:rPr>
        <w:t xml:space="preserve"> 宁波国采招标咨询有限公司</w:t>
      </w:r>
      <w:r>
        <w:rPr>
          <w:rFonts w:hint="eastAsia" w:hAnsi="宋体" w:eastAsia="宋体" w:cs="宋体"/>
          <w:b/>
          <w:color w:val="auto"/>
          <w:kern w:val="2"/>
          <w:sz w:val="21"/>
          <w:szCs w:val="24"/>
          <w:highlight w:val="none"/>
        </w:rPr>
        <w:t>：</w:t>
      </w:r>
    </w:p>
    <w:p w14:paraId="6A634BD6">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关于贵司</w:t>
      </w:r>
      <w:r>
        <w:rPr>
          <w:rFonts w:hint="eastAsia" w:hAnsi="宋体" w:eastAsia="宋体" w:cs="宋体"/>
          <w:color w:val="auto"/>
          <w:kern w:val="2"/>
          <w:sz w:val="21"/>
          <w:szCs w:val="24"/>
          <w:highlight w:val="none"/>
          <w:u w:val="single"/>
        </w:rPr>
        <w:t xml:space="preserve">      </w:t>
      </w:r>
      <w:r>
        <w:rPr>
          <w:rFonts w:hint="eastAsia" w:hAnsi="宋体" w:eastAsia="宋体" w:cs="宋体"/>
          <w:color w:val="auto"/>
          <w:kern w:val="2"/>
          <w:sz w:val="21"/>
          <w:szCs w:val="24"/>
          <w:highlight w:val="none"/>
        </w:rPr>
        <w:t>年</w:t>
      </w:r>
      <w:r>
        <w:rPr>
          <w:rFonts w:hint="eastAsia" w:hAnsi="宋体" w:eastAsia="宋体" w:cs="宋体"/>
          <w:color w:val="auto"/>
          <w:kern w:val="2"/>
          <w:sz w:val="21"/>
          <w:szCs w:val="24"/>
          <w:highlight w:val="none"/>
          <w:u w:val="single"/>
        </w:rPr>
        <w:t>　　</w:t>
      </w:r>
      <w:r>
        <w:rPr>
          <w:rFonts w:hint="eastAsia" w:hAnsi="宋体" w:eastAsia="宋体" w:cs="宋体"/>
          <w:color w:val="auto"/>
          <w:kern w:val="2"/>
          <w:sz w:val="21"/>
          <w:szCs w:val="24"/>
          <w:highlight w:val="none"/>
        </w:rPr>
        <w:t>月</w:t>
      </w:r>
      <w:r>
        <w:rPr>
          <w:rFonts w:hint="eastAsia" w:hAnsi="宋体" w:eastAsia="宋体" w:cs="宋体"/>
          <w:color w:val="auto"/>
          <w:kern w:val="2"/>
          <w:sz w:val="21"/>
          <w:szCs w:val="24"/>
          <w:highlight w:val="none"/>
          <w:u w:val="single"/>
        </w:rPr>
        <w:t>　　</w:t>
      </w:r>
      <w:r>
        <w:rPr>
          <w:rFonts w:hint="eastAsia" w:hAnsi="宋体" w:eastAsia="宋体" w:cs="宋体"/>
          <w:color w:val="auto"/>
          <w:kern w:val="2"/>
          <w:sz w:val="21"/>
          <w:szCs w:val="24"/>
          <w:highlight w:val="none"/>
        </w:rPr>
        <w:t>日发布</w:t>
      </w:r>
      <w:r>
        <w:rPr>
          <w:rFonts w:hint="eastAsia" w:hAnsi="宋体" w:eastAsia="宋体" w:cs="宋体"/>
          <w:color w:val="auto"/>
          <w:kern w:val="2"/>
          <w:sz w:val="21"/>
          <w:szCs w:val="24"/>
          <w:highlight w:val="none"/>
          <w:u w:val="single"/>
        </w:rPr>
        <w:t xml:space="preserve"> （项目名称） </w:t>
      </w:r>
      <w:r>
        <w:rPr>
          <w:rFonts w:hint="eastAsia" w:hAnsi="宋体" w:eastAsia="宋体" w:cs="宋体"/>
          <w:color w:val="auto"/>
          <w:kern w:val="2"/>
          <w:sz w:val="21"/>
          <w:szCs w:val="24"/>
          <w:highlight w:val="none"/>
        </w:rPr>
        <w:t>项目（项目编号：</w:t>
      </w:r>
      <w:r>
        <w:rPr>
          <w:rFonts w:hint="eastAsia" w:hAnsi="宋体" w:eastAsia="宋体" w:cs="宋体"/>
          <w:color w:val="auto"/>
          <w:kern w:val="2"/>
          <w:sz w:val="21"/>
          <w:szCs w:val="24"/>
          <w:highlight w:val="none"/>
          <w:u w:val="single"/>
        </w:rPr>
        <w:t>　　　</w:t>
      </w:r>
      <w:r>
        <w:rPr>
          <w:rFonts w:hint="eastAsia" w:hAnsi="宋体" w:eastAsia="宋体" w:cs="宋体"/>
          <w:color w:val="auto"/>
          <w:kern w:val="2"/>
          <w:sz w:val="21"/>
          <w:szCs w:val="24"/>
          <w:highlight w:val="none"/>
        </w:rPr>
        <w:t>）的 竞争性磋商公告，本公司（企业）愿意参加投标响应，并声明：</w:t>
      </w:r>
    </w:p>
    <w:p w14:paraId="01F91B11">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1.本公司（企业）具备《中华人民共和国政府采购法》第二十二条资格条件，并已清楚磋商文件的要求及有关文件规定。</w:t>
      </w:r>
    </w:p>
    <w:p w14:paraId="54F2E593">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具有独立承担民事责任的能力；</w:t>
      </w:r>
    </w:p>
    <w:p w14:paraId="5CF09A59">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具有良好的商业信誉和健全的财务会计制度；</w:t>
      </w:r>
    </w:p>
    <w:p w14:paraId="6A732A1A">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具有履行合同所必需的设备和专业技术能力；</w:t>
      </w:r>
    </w:p>
    <w:p w14:paraId="7586C085">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有依法缴纳税收和社会保障资金的良好记录；</w:t>
      </w:r>
    </w:p>
    <w:p w14:paraId="44BCCF9D">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参加政府采购活动前三年内，在经营活动中没有重大违法记录；</w:t>
      </w:r>
    </w:p>
    <w:p w14:paraId="09E67D51">
      <w:pPr>
        <w:numPr>
          <w:ilvl w:val="0"/>
          <w:numId w:val="10"/>
        </w:numPr>
        <w:adjustRightInd/>
        <w:snapToGrid w:val="0"/>
        <w:spacing w:line="400" w:lineRule="exact"/>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法律、行政法规规定的其他条件。</w:t>
      </w:r>
    </w:p>
    <w:p w14:paraId="6D86BE59">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2.本公司（企业）的法定代表人或单位负责人与所参投的本采购项目的其他供应商的法定代表人或单位负责人不为同一人且与其他供应商之间不存在直接控股、管理关系。</w:t>
      </w:r>
    </w:p>
    <w:p w14:paraId="409C492A">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3.根据《中华人民共和国政府采购法实施条例》的规定，本公司（企业）如为本采购项目提供整体设计、规范编制或者项目管理、监理、检测等服务的供应商，不得再参加该采购项目的其他采购活动。否则，由此所造成的损失、不良后果及法律责任，一律由我公司（企业）承担。</w:t>
      </w:r>
    </w:p>
    <w:p w14:paraId="79D0131A">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4.本公司（企业）具有履行合同所必需的设备和专业技术能力，且本公司（企业）参加政府采购活动前3年内在经营活动中没有重大违法记录。否则，由此所造成的损失、不良后果及法律责任，一律由我公司（企业）承担。</w:t>
      </w:r>
    </w:p>
    <w:p w14:paraId="1B2AD7A3">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5.本公司（企业）未被列入“信用中国”网站(www.creditchina.gov.cn)“失信被执行人或重大税收违法案件当事人名单或政府采购严重违法失信行为”记录名单；不处于中国政府采购网(www.ccgp.gov.cn)“政府采购严重违法失信行为信息记录”中的禁止参加政府采购活动期间。否则，由此所造成的损失、不良后果及法律责任，一律由我公司（企业）承担。</w:t>
      </w:r>
    </w:p>
    <w:p w14:paraId="5EC9A179">
      <w:pPr>
        <w:adjustRightInd/>
        <w:snapToGrid w:val="0"/>
        <w:spacing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本次采购活动中，如有违法、违规、弄虚作假行为，所造成的损失、不良后果及法律责任，一律由我公司（企业）承担。</w:t>
      </w:r>
    </w:p>
    <w:p w14:paraId="02484CB0">
      <w:pPr>
        <w:adjustRightInd/>
        <w:snapToGrid w:val="0"/>
        <w:spacing w:before="156" w:beforeLines="50"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特此声明！</w:t>
      </w:r>
    </w:p>
    <w:p w14:paraId="4379C847">
      <w:pPr>
        <w:adjustRightInd/>
        <w:snapToGrid w:val="0"/>
        <w:spacing w:before="156" w:beforeLines="50"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供应商名称（公章）：</w:t>
      </w:r>
    </w:p>
    <w:p w14:paraId="58606464">
      <w:pPr>
        <w:adjustRightInd/>
        <w:snapToGrid w:val="0"/>
        <w:spacing w:before="156" w:beforeLines="50" w:line="400" w:lineRule="exact"/>
        <w:ind w:firstLine="424" w:firstLineChars="202"/>
        <w:textAlignment w:val="auto"/>
        <w:rPr>
          <w:rFonts w:hAnsi="宋体" w:eastAsia="宋体" w:cs="宋体"/>
          <w:color w:val="auto"/>
          <w:kern w:val="2"/>
          <w:sz w:val="21"/>
          <w:szCs w:val="24"/>
          <w:highlight w:val="none"/>
        </w:rPr>
      </w:pPr>
      <w:r>
        <w:rPr>
          <w:rFonts w:hint="eastAsia" w:hAnsi="宋体" w:eastAsia="宋体" w:cs="宋体"/>
          <w:color w:val="auto"/>
          <w:kern w:val="2"/>
          <w:sz w:val="21"/>
          <w:szCs w:val="24"/>
          <w:highlight w:val="none"/>
        </w:rPr>
        <w:t>年    月    日</w:t>
      </w:r>
    </w:p>
    <w:p w14:paraId="40E8E1D6">
      <w:pPr>
        <w:pStyle w:val="6"/>
        <w:numPr>
          <w:ilvl w:val="0"/>
          <w:numId w:val="0"/>
        </w:numPr>
        <w:tabs>
          <w:tab w:val="left" w:pos="720"/>
        </w:tabs>
        <w:snapToGrid w:val="0"/>
        <w:rPr>
          <w:rFonts w:hint="eastAsia" w:hAnsi="宋体" w:eastAsia="宋体" w:cs="宋体"/>
          <w:b/>
          <w:bCs w:val="0"/>
          <w:color w:val="auto"/>
          <w:sz w:val="21"/>
          <w:highlight w:val="none"/>
          <w:lang w:eastAsia="zh-CN"/>
        </w:rPr>
      </w:pPr>
      <w:r>
        <w:rPr>
          <w:rFonts w:hint="eastAsia" w:hAnsi="宋体" w:cs="宋体"/>
          <w:color w:val="auto"/>
          <w:highlight w:val="none"/>
        </w:rPr>
        <w:br w:type="page"/>
      </w:r>
    </w:p>
    <w:p w14:paraId="53EEDB4E">
      <w:pPr>
        <w:pStyle w:val="6"/>
        <w:numPr>
          <w:ilvl w:val="0"/>
          <w:numId w:val="0"/>
        </w:numPr>
        <w:tabs>
          <w:tab w:val="left" w:pos="720"/>
        </w:tabs>
        <w:snapToGrid w:val="0"/>
        <w:spacing w:before="156" w:beforeLines="50"/>
        <w:rPr>
          <w:rFonts w:hint="eastAsia" w:hAnsi="宋体" w:eastAsia="宋体" w:cs="宋体"/>
          <w:b/>
          <w:bCs/>
          <w:color w:val="auto"/>
          <w:sz w:val="21"/>
          <w:highlight w:val="none"/>
        </w:rPr>
        <w:sectPr>
          <w:headerReference r:id="rId12" w:type="default"/>
          <w:footerReference r:id="rId13" w:type="default"/>
          <w:footnotePr>
            <w:numFmt w:val="decimalEnclosedCircleChinese"/>
          </w:footnotePr>
          <w:pgSz w:w="11906" w:h="16838"/>
          <w:pgMar w:top="1440" w:right="1803" w:bottom="1440" w:left="1803" w:header="964" w:footer="567" w:gutter="0"/>
          <w:cols w:space="0" w:num="1"/>
          <w:rtlGutter w:val="0"/>
          <w:docGrid w:type="lines" w:linePitch="312" w:charSpace="0"/>
        </w:sectPr>
      </w:pPr>
    </w:p>
    <w:p w14:paraId="678F9A27">
      <w:pPr>
        <w:pStyle w:val="6"/>
        <w:numPr>
          <w:ilvl w:val="0"/>
          <w:numId w:val="0"/>
        </w:numPr>
        <w:tabs>
          <w:tab w:val="left" w:pos="720"/>
        </w:tabs>
        <w:snapToGrid w:val="0"/>
        <w:spacing w:before="156" w:beforeLines="50"/>
        <w:rPr>
          <w:rFonts w:hAnsi="宋体" w:eastAsia="宋体" w:cs="宋体"/>
          <w:b/>
          <w:bCs/>
          <w:color w:val="auto"/>
          <w:sz w:val="21"/>
          <w:highlight w:val="none"/>
        </w:rPr>
      </w:pPr>
      <w:r>
        <w:rPr>
          <w:rFonts w:hint="eastAsia" w:hAnsi="宋体" w:eastAsia="宋体" w:cs="宋体"/>
          <w:b/>
          <w:bCs/>
          <w:color w:val="auto"/>
          <w:sz w:val="21"/>
          <w:highlight w:val="none"/>
        </w:rPr>
        <w:t>4.商务技术文件内容包括：</w:t>
      </w:r>
    </w:p>
    <w:p w14:paraId="67CDFFC1">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（1）符合性自查表（格式详见第六章 响应文件格式）；</w:t>
      </w:r>
    </w:p>
    <w:p w14:paraId="5FE9C079">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（2）投标函（格式详见第六章 响应文件格式）；</w:t>
      </w:r>
    </w:p>
    <w:p w14:paraId="5D51FB49">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（3）法定代表人身份证明及授权委托书（格式详见第六章 响应文件格式）；</w:t>
      </w:r>
    </w:p>
    <w:p w14:paraId="0337EF07">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（4）技术条款响应（偏离）表（格式详见第六章 响应文件格式）；</w:t>
      </w:r>
    </w:p>
    <w:p w14:paraId="4A9C085A">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（5）商务条款响应（偏离）表（格式详见第六章 响应文件格式）；</w:t>
      </w:r>
    </w:p>
    <w:p w14:paraId="0ED12020">
      <w:pPr>
        <w:pStyle w:val="6"/>
        <w:numPr>
          <w:ilvl w:val="0"/>
          <w:numId w:val="0"/>
        </w:numPr>
        <w:tabs>
          <w:tab w:val="left" w:pos="720"/>
        </w:tabs>
        <w:adjustRightInd/>
        <w:spacing w:line="348" w:lineRule="auto"/>
        <w:rPr>
          <w:rFonts w:hAnsi="宋体" w:eastAsia="宋体" w:cs="宋体"/>
          <w:bCs/>
          <w:color w:val="auto"/>
          <w:sz w:val="21"/>
          <w:highlight w:val="none"/>
        </w:rPr>
      </w:pPr>
      <w:r>
        <w:rPr>
          <w:rFonts w:hint="eastAsia" w:hAnsi="宋体" w:eastAsia="宋体" w:cs="宋体"/>
          <w:bCs/>
          <w:color w:val="auto"/>
          <w:sz w:val="21"/>
          <w:highlight w:val="none"/>
        </w:rPr>
        <w:t>（6）技术部分：针对本项目第</w:t>
      </w:r>
      <w:r>
        <w:rPr>
          <w:rFonts w:hint="eastAsia" w:hAnsi="宋体" w:eastAsia="宋体" w:cs="宋体"/>
          <w:bCs/>
          <w:color w:val="auto"/>
          <w:sz w:val="21"/>
          <w:highlight w:val="none"/>
          <w:lang w:val="en-US" w:eastAsia="zh-CN"/>
        </w:rPr>
        <w:t>三</w:t>
      </w:r>
      <w:r>
        <w:rPr>
          <w:rFonts w:hint="eastAsia" w:hAnsi="宋体" w:eastAsia="宋体" w:cs="宋体"/>
          <w:bCs/>
          <w:color w:val="auto"/>
          <w:sz w:val="21"/>
          <w:highlight w:val="none"/>
        </w:rPr>
        <w:t>章</w:t>
      </w:r>
      <w:r>
        <w:rPr>
          <w:rFonts w:hint="eastAsia" w:hAnsi="宋体" w:eastAsia="宋体" w:cs="宋体"/>
          <w:bCs/>
          <w:color w:val="auto"/>
          <w:sz w:val="21"/>
          <w:highlight w:val="none"/>
          <w:lang w:eastAsia="zh-CN"/>
        </w:rPr>
        <w:t>采购需求</w:t>
      </w:r>
      <w:r>
        <w:rPr>
          <w:rFonts w:hint="eastAsia" w:hAnsi="宋体" w:eastAsia="宋体" w:cs="宋体"/>
          <w:bCs/>
          <w:color w:val="auto"/>
          <w:sz w:val="21"/>
          <w:highlight w:val="none"/>
        </w:rPr>
        <w:t>和第</w:t>
      </w:r>
      <w:r>
        <w:rPr>
          <w:rFonts w:hint="eastAsia" w:hAnsi="宋体" w:eastAsia="宋体" w:cs="宋体"/>
          <w:bCs/>
          <w:color w:val="auto"/>
          <w:sz w:val="21"/>
          <w:highlight w:val="none"/>
          <w:lang w:val="en-US" w:eastAsia="zh-CN"/>
        </w:rPr>
        <w:t>四</w:t>
      </w:r>
      <w:r>
        <w:rPr>
          <w:rFonts w:hint="eastAsia" w:hAnsi="宋体" w:eastAsia="宋体" w:cs="宋体"/>
          <w:bCs/>
          <w:color w:val="auto"/>
          <w:sz w:val="21"/>
          <w:highlight w:val="none"/>
        </w:rPr>
        <w:t>章评审标准中的条款拟定完整方案，格式自拟；</w:t>
      </w:r>
    </w:p>
    <w:p w14:paraId="45E5ECE4">
      <w:pPr>
        <w:pStyle w:val="6"/>
        <w:numPr>
          <w:ilvl w:val="0"/>
          <w:numId w:val="0"/>
        </w:numPr>
        <w:tabs>
          <w:tab w:val="left" w:pos="720"/>
        </w:tabs>
        <w:adjustRightInd/>
        <w:spacing w:line="348" w:lineRule="auto"/>
        <w:rPr>
          <w:rFonts w:hAnsi="宋体" w:cs="宋体"/>
          <w:b/>
          <w:color w:val="auto"/>
          <w:highlight w:val="none"/>
          <w:lang w:bidi="ar"/>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7</w:t>
      </w:r>
      <w:r>
        <w:rPr>
          <w:rFonts w:hint="eastAsia" w:hAnsi="宋体" w:eastAsia="宋体" w:cs="宋体"/>
          <w:bCs/>
          <w:color w:val="auto"/>
          <w:sz w:val="21"/>
          <w:highlight w:val="none"/>
        </w:rPr>
        <w:t>）供应商认为有需要提供的其它有关证明资料。</w:t>
      </w:r>
      <w:r>
        <w:rPr>
          <w:rFonts w:hint="eastAsia" w:hAnsi="宋体" w:eastAsia="宋体" w:cs="宋体"/>
          <w:color w:val="auto"/>
          <w:sz w:val="21"/>
          <w:highlight w:val="none"/>
        </w:rPr>
        <w:br w:type="page"/>
      </w:r>
      <w:r>
        <w:rPr>
          <w:rFonts w:hint="eastAsia" w:hAnsi="宋体" w:eastAsia="宋体" w:cs="宋体"/>
          <w:b/>
          <w:color w:val="auto"/>
          <w:kern w:val="2"/>
          <w:sz w:val="21"/>
          <w:highlight w:val="none"/>
          <w:lang w:bidi="ar"/>
        </w:rPr>
        <w:t>（1）符合性自查表</w:t>
      </w:r>
    </w:p>
    <w:p w14:paraId="680211C8">
      <w:pPr>
        <w:adjustRightInd/>
        <w:spacing w:line="240" w:lineRule="auto"/>
        <w:jc w:val="center"/>
        <w:textAlignment w:val="auto"/>
        <w:rPr>
          <w:rFonts w:hAnsi="宋体" w:eastAsia="宋体" w:cs="宋体"/>
          <w:b/>
          <w:color w:val="auto"/>
          <w:kern w:val="2"/>
          <w:sz w:val="21"/>
          <w:highlight w:val="none"/>
        </w:rPr>
      </w:pPr>
      <w:r>
        <w:rPr>
          <w:rFonts w:hint="eastAsia" w:hAnsi="宋体" w:eastAsia="宋体" w:cs="宋体"/>
          <w:b/>
          <w:color w:val="auto"/>
          <w:kern w:val="2"/>
          <w:sz w:val="21"/>
          <w:highlight w:val="none"/>
        </w:rPr>
        <w:t>符合性自查表</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1067"/>
        <w:gridCol w:w="4175"/>
        <w:gridCol w:w="1410"/>
        <w:gridCol w:w="2192"/>
      </w:tblGrid>
      <w:tr w14:paraId="44614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Align w:val="center"/>
          </w:tcPr>
          <w:p w14:paraId="36981C7F">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评审内容</w:t>
            </w:r>
          </w:p>
        </w:tc>
        <w:tc>
          <w:tcPr>
            <w:tcW w:w="4175" w:type="dxa"/>
            <w:vAlign w:val="center"/>
          </w:tcPr>
          <w:p w14:paraId="3208A633">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磋商文件要求</w:t>
            </w:r>
          </w:p>
        </w:tc>
        <w:tc>
          <w:tcPr>
            <w:tcW w:w="1410" w:type="dxa"/>
            <w:vAlign w:val="center"/>
          </w:tcPr>
          <w:p w14:paraId="1A0587A6">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自查结论</w:t>
            </w:r>
          </w:p>
        </w:tc>
        <w:tc>
          <w:tcPr>
            <w:tcW w:w="2192" w:type="dxa"/>
            <w:vAlign w:val="center"/>
          </w:tcPr>
          <w:p w14:paraId="6F865413">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证明资料</w:t>
            </w:r>
          </w:p>
        </w:tc>
      </w:tr>
      <w:tr w14:paraId="1A530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restart"/>
            <w:vAlign w:val="center"/>
          </w:tcPr>
          <w:p w14:paraId="4B9AF661">
            <w:pPr>
              <w:adjustRightInd/>
              <w:spacing w:line="280" w:lineRule="exact"/>
              <w:jc w:val="both"/>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符合</w:t>
            </w:r>
            <w:r>
              <w:rPr>
                <w:rFonts w:hint="eastAsia" w:hAnsi="宋体" w:eastAsia="宋体" w:cs="宋体"/>
                <w:color w:val="auto"/>
                <w:kern w:val="2"/>
                <w:sz w:val="21"/>
                <w:highlight w:val="none"/>
                <w:lang w:val="en-US" w:eastAsia="zh-CN"/>
              </w:rPr>
              <w:t>性</w:t>
            </w:r>
            <w:r>
              <w:rPr>
                <w:rFonts w:hint="eastAsia" w:hAnsi="宋体" w:eastAsia="宋体" w:cs="宋体"/>
                <w:color w:val="auto"/>
                <w:kern w:val="2"/>
                <w:sz w:val="21"/>
                <w:highlight w:val="none"/>
              </w:rPr>
              <w:t>审查（商务技术文件）</w:t>
            </w:r>
          </w:p>
        </w:tc>
        <w:tc>
          <w:tcPr>
            <w:tcW w:w="4175" w:type="dxa"/>
            <w:vAlign w:val="center"/>
          </w:tcPr>
          <w:p w14:paraId="1EAE67FD">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（一）投标函已提交并符合磋商文件要求；</w:t>
            </w:r>
          </w:p>
        </w:tc>
        <w:tc>
          <w:tcPr>
            <w:tcW w:w="1410" w:type="dxa"/>
            <w:vAlign w:val="center"/>
          </w:tcPr>
          <w:p w14:paraId="47827591">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253E8996">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7BF26C4B">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18A6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038531EF">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38B28A9A">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（二）按照磋商文件规定要求签署或盖章；</w:t>
            </w:r>
          </w:p>
        </w:tc>
        <w:tc>
          <w:tcPr>
            <w:tcW w:w="1410" w:type="dxa"/>
            <w:vAlign w:val="center"/>
          </w:tcPr>
          <w:p w14:paraId="0A9B87F4">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1A7BBB04">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5FF77066">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762E4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0A717EC3">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4B741F41">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（三）响应文件规定部分有法定代表人签署本人姓名（或印盖本人姓名章），或签署人提供有效的法定代表人授权委托书且授权委托书填写项目齐全的；</w:t>
            </w:r>
          </w:p>
        </w:tc>
        <w:tc>
          <w:tcPr>
            <w:tcW w:w="1410" w:type="dxa"/>
            <w:vAlign w:val="center"/>
          </w:tcPr>
          <w:p w14:paraId="01D38E40">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32436387">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735F911A">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73208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310390B8">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2D10D139">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（四）响应文件标明的响应或偏离与事实相符且无虚假投标的；</w:t>
            </w:r>
          </w:p>
        </w:tc>
        <w:tc>
          <w:tcPr>
            <w:tcW w:w="1410" w:type="dxa"/>
            <w:vAlign w:val="center"/>
          </w:tcPr>
          <w:p w14:paraId="261C3D37">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07C29C6B">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1A66237B">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4AA0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18E1DC5F">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3F82FEBD">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（五）响应文件的实质性内容使用中文表述且意思表述明确，前后无矛盾且使用计量单位符合磋商文件要求的；</w:t>
            </w:r>
          </w:p>
        </w:tc>
        <w:tc>
          <w:tcPr>
            <w:tcW w:w="1410" w:type="dxa"/>
            <w:vAlign w:val="center"/>
          </w:tcPr>
          <w:p w14:paraId="439E06C3">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2904B34B">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6F2A87AF">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303B4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955" w:hRule="atLeast"/>
        </w:trPr>
        <w:tc>
          <w:tcPr>
            <w:tcW w:w="1067" w:type="dxa"/>
            <w:vMerge w:val="continue"/>
            <w:vAlign w:val="center"/>
          </w:tcPr>
          <w:p w14:paraId="0E17FBCD">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301924CE">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（六）带“★”的条款满足磋商文件要求、已实质性响应磋商文件要求且响应文件无采购人不能接受的附加条件的；</w:t>
            </w:r>
          </w:p>
        </w:tc>
        <w:tc>
          <w:tcPr>
            <w:tcW w:w="1410" w:type="dxa"/>
            <w:vAlign w:val="center"/>
          </w:tcPr>
          <w:p w14:paraId="2AE81D7A">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3A78855D">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048B8919">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3F6A3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1D9CEC9B">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64B3A75B">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（七）投标技术方案明确，不存在一个或一个以上备选（替代）投标方案的；</w:t>
            </w:r>
          </w:p>
        </w:tc>
        <w:tc>
          <w:tcPr>
            <w:tcW w:w="1410" w:type="dxa"/>
            <w:vAlign w:val="center"/>
          </w:tcPr>
          <w:p w14:paraId="4E2B1F31">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5C5BB9CF">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05CC2C55">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3E992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7B0A11A9">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30A71A78">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（八）不存在法律、法规和磋商文件规定的其他无效情形；</w:t>
            </w:r>
          </w:p>
        </w:tc>
        <w:tc>
          <w:tcPr>
            <w:tcW w:w="1410" w:type="dxa"/>
            <w:vAlign w:val="center"/>
          </w:tcPr>
          <w:p w14:paraId="50D8A3B8">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33FE694D">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69798CA0">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r w14:paraId="0EDF8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3" w:hRule="atLeast"/>
        </w:trPr>
        <w:tc>
          <w:tcPr>
            <w:tcW w:w="1067" w:type="dxa"/>
            <w:vMerge w:val="continue"/>
            <w:vAlign w:val="center"/>
          </w:tcPr>
          <w:p w14:paraId="4F957BFB">
            <w:pPr>
              <w:adjustRightInd/>
              <w:spacing w:line="280" w:lineRule="exact"/>
              <w:jc w:val="center"/>
              <w:textAlignment w:val="auto"/>
              <w:rPr>
                <w:rFonts w:hAnsi="宋体" w:eastAsia="宋体" w:cs="宋体"/>
                <w:color w:val="auto"/>
                <w:kern w:val="2"/>
                <w:sz w:val="21"/>
                <w:highlight w:val="none"/>
              </w:rPr>
            </w:pPr>
          </w:p>
        </w:tc>
        <w:tc>
          <w:tcPr>
            <w:tcW w:w="4175" w:type="dxa"/>
            <w:vAlign w:val="center"/>
          </w:tcPr>
          <w:p w14:paraId="1FC0530F">
            <w:pPr>
              <w:adjustRightInd/>
              <w:spacing w:line="280" w:lineRule="exact"/>
              <w:jc w:val="lef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（九）不存在响应文件的有效期不满足磋商文件要求情形；</w:t>
            </w:r>
          </w:p>
        </w:tc>
        <w:tc>
          <w:tcPr>
            <w:tcW w:w="1410" w:type="dxa"/>
            <w:vAlign w:val="center"/>
          </w:tcPr>
          <w:p w14:paraId="5FC2829E">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 xml:space="preserve">□通过 </w:t>
            </w:r>
          </w:p>
          <w:p w14:paraId="704E69D2">
            <w:pPr>
              <w:adjustRightInd/>
              <w:spacing w:line="280" w:lineRule="exact"/>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□不通过</w:t>
            </w:r>
          </w:p>
        </w:tc>
        <w:tc>
          <w:tcPr>
            <w:tcW w:w="2192" w:type="dxa"/>
            <w:vAlign w:val="center"/>
          </w:tcPr>
          <w:p w14:paraId="446399B0">
            <w:pPr>
              <w:adjustRightInd/>
              <w:spacing w:line="280" w:lineRule="exact"/>
              <w:jc w:val="center"/>
              <w:textAlignment w:val="auto"/>
              <w:rPr>
                <w:rFonts w:hAnsi="宋体" w:eastAsia="宋体" w:cs="宋体"/>
                <w:color w:val="auto"/>
                <w:kern w:val="2"/>
                <w:sz w:val="21"/>
                <w:highlight w:val="none"/>
              </w:rPr>
            </w:pPr>
            <w:r>
              <w:rPr>
                <w:rFonts w:hint="eastAsia" w:hAnsi="宋体" w:eastAsia="宋体" w:cs="宋体"/>
                <w:color w:val="auto"/>
                <w:kern w:val="2"/>
                <w:sz w:val="21"/>
                <w:highlight w:val="none"/>
              </w:rPr>
              <w:t>第（ ）页</w:t>
            </w:r>
          </w:p>
        </w:tc>
      </w:tr>
    </w:tbl>
    <w:p w14:paraId="7A1579A4">
      <w:pPr>
        <w:adjustRightInd/>
        <w:snapToGrid w:val="0"/>
        <w:spacing w:line="240" w:lineRule="auto"/>
        <w:textAlignment w:val="auto"/>
        <w:rPr>
          <w:rFonts w:hAnsi="宋体" w:eastAsia="宋体" w:cs="宋体"/>
          <w:b/>
          <w:color w:val="auto"/>
          <w:kern w:val="2"/>
          <w:sz w:val="21"/>
          <w:highlight w:val="none"/>
        </w:rPr>
      </w:pPr>
      <w:r>
        <w:rPr>
          <w:rFonts w:hint="eastAsia" w:hAnsi="宋体" w:eastAsia="宋体" w:cs="宋体"/>
          <w:b/>
          <w:color w:val="auto"/>
          <w:kern w:val="2"/>
          <w:sz w:val="21"/>
          <w:highlight w:val="none"/>
        </w:rPr>
        <w:t xml:space="preserve">备注：符合性自查表将作为供应商有效性审查的重要内容之一，供应商必须严格按照其内容及序列要求在响应文件中对应如实提供，对证明文件的任何缺漏和不符合项将会直接导致投标无效！ </w:t>
      </w:r>
    </w:p>
    <w:p w14:paraId="2AC0E42F">
      <w:pPr>
        <w:snapToGrid w:val="0"/>
        <w:rPr>
          <w:rFonts w:hAnsi="宋体" w:eastAsia="宋体" w:cs="宋体"/>
          <w:color w:val="auto"/>
          <w:highlight w:val="none"/>
        </w:rPr>
      </w:pPr>
      <w:r>
        <w:rPr>
          <w:rFonts w:hint="eastAsia" w:hAnsi="宋体" w:eastAsia="宋体" w:cs="宋体"/>
          <w:b/>
          <w:color w:val="auto"/>
          <w:sz w:val="21"/>
          <w:highlight w:val="none"/>
        </w:rPr>
        <w:br w:type="page"/>
      </w:r>
      <w:r>
        <w:rPr>
          <w:rFonts w:hint="eastAsia" w:hAnsi="宋体" w:eastAsia="宋体" w:cs="宋体"/>
          <w:b/>
          <w:bCs/>
          <w:color w:val="auto"/>
          <w:kern w:val="2"/>
          <w:sz w:val="21"/>
          <w:highlight w:val="none"/>
        </w:rPr>
        <w:t>（2）投标函</w:t>
      </w:r>
    </w:p>
    <w:p w14:paraId="10408F20">
      <w:pPr>
        <w:adjustRightInd/>
        <w:spacing w:line="400" w:lineRule="exact"/>
        <w:jc w:val="center"/>
        <w:textAlignment w:val="auto"/>
        <w:rPr>
          <w:rFonts w:hAnsi="宋体" w:eastAsia="宋体" w:cs="宋体"/>
          <w:b/>
          <w:color w:val="auto"/>
          <w:kern w:val="2"/>
          <w:sz w:val="21"/>
          <w:highlight w:val="none"/>
        </w:rPr>
      </w:pPr>
      <w:r>
        <w:rPr>
          <w:rFonts w:hint="eastAsia" w:hAnsi="宋体" w:eastAsia="宋体" w:cs="宋体"/>
          <w:b/>
          <w:color w:val="auto"/>
          <w:kern w:val="2"/>
          <w:sz w:val="21"/>
          <w:highlight w:val="none"/>
        </w:rPr>
        <w:t>投 标 函</w:t>
      </w:r>
    </w:p>
    <w:p w14:paraId="08091F7D">
      <w:pPr>
        <w:snapToGrid w:val="0"/>
        <w:spacing w:before="156" w:beforeLines="50" w:after="50" w:line="400" w:lineRule="exact"/>
        <w:jc w:val="center"/>
        <w:rPr>
          <w:rFonts w:hAnsi="宋体" w:eastAsia="宋体" w:cs="宋体"/>
          <w:b/>
          <w:color w:val="auto"/>
          <w:sz w:val="21"/>
          <w:highlight w:val="none"/>
        </w:rPr>
      </w:pPr>
    </w:p>
    <w:p w14:paraId="575D75A3">
      <w:pPr>
        <w:snapToGrid w:val="0"/>
        <w:spacing w:line="400" w:lineRule="exact"/>
        <w:rPr>
          <w:rFonts w:hAnsi="宋体" w:eastAsia="宋体" w:cs="宋体"/>
          <w:color w:val="auto"/>
          <w:sz w:val="21"/>
          <w:highlight w:val="none"/>
        </w:rPr>
      </w:pPr>
      <w:r>
        <w:rPr>
          <w:rFonts w:hint="eastAsia" w:hAnsi="宋体" w:eastAsia="宋体" w:cs="宋体"/>
          <w:color w:val="auto"/>
          <w:sz w:val="21"/>
          <w:highlight w:val="none"/>
        </w:rPr>
        <w:t>致：</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（采购单位名称）：</w:t>
      </w:r>
    </w:p>
    <w:p w14:paraId="00263ADC">
      <w:pPr>
        <w:snapToGrid w:val="0"/>
        <w:spacing w:line="400" w:lineRule="exact"/>
        <w:ind w:firstLine="480"/>
        <w:rPr>
          <w:rFonts w:hAnsi="宋体" w:eastAsia="宋体" w:cs="宋体"/>
          <w:color w:val="auto"/>
          <w:sz w:val="21"/>
          <w:highlight w:val="none"/>
        </w:rPr>
      </w:pPr>
      <w:r>
        <w:rPr>
          <w:rFonts w:hint="eastAsia" w:hAnsi="宋体" w:eastAsia="宋体" w:cs="宋体"/>
          <w:color w:val="auto"/>
          <w:sz w:val="21"/>
          <w:highlight w:val="none"/>
        </w:rPr>
        <w:t>根据贵方为</w:t>
      </w:r>
      <w:r>
        <w:rPr>
          <w:rFonts w:hint="eastAsia" w:hAnsi="宋体" w:eastAsia="宋体" w:cs="宋体"/>
          <w:color w:val="auto"/>
          <w:sz w:val="21"/>
          <w:highlight w:val="none"/>
          <w:u w:val="single"/>
        </w:rPr>
        <w:t xml:space="preserve">  （项目名称）   </w:t>
      </w:r>
      <w:r>
        <w:rPr>
          <w:rFonts w:hint="eastAsia" w:hAnsi="宋体" w:eastAsia="宋体" w:cs="宋体"/>
          <w:color w:val="auto"/>
          <w:sz w:val="21"/>
          <w:highlight w:val="none"/>
        </w:rPr>
        <w:t>项目的竞争性磋商公告（项目编号：</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），签字代表</w:t>
      </w:r>
      <w:r>
        <w:rPr>
          <w:rFonts w:hint="eastAsia" w:hAnsi="宋体" w:eastAsia="宋体" w:cs="宋体"/>
          <w:color w:val="auto"/>
          <w:sz w:val="21"/>
          <w:highlight w:val="none"/>
          <w:u w:val="single"/>
        </w:rPr>
        <w:t xml:space="preserve">         （全名）</w:t>
      </w:r>
      <w:r>
        <w:rPr>
          <w:rFonts w:hint="eastAsia" w:hAnsi="宋体" w:eastAsia="宋体" w:cs="宋体"/>
          <w:color w:val="auto"/>
          <w:sz w:val="21"/>
          <w:highlight w:val="none"/>
        </w:rPr>
        <w:t>经正式授权并代表供应商</w:t>
      </w:r>
      <w:r>
        <w:rPr>
          <w:rFonts w:hint="eastAsia" w:hAnsi="宋体" w:eastAsia="宋体" w:cs="宋体"/>
          <w:color w:val="auto"/>
          <w:sz w:val="21"/>
          <w:highlight w:val="none"/>
          <w:u w:val="single"/>
        </w:rPr>
        <w:t xml:space="preserve">       （供应商名称）</w:t>
      </w:r>
      <w:r>
        <w:rPr>
          <w:rFonts w:hint="eastAsia" w:hAnsi="宋体" w:eastAsia="宋体" w:cs="宋体"/>
          <w:color w:val="auto"/>
          <w:sz w:val="21"/>
          <w:highlight w:val="none"/>
        </w:rPr>
        <w:t>提交响应文件。</w:t>
      </w:r>
    </w:p>
    <w:p w14:paraId="47F38A5B">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据此函，签字代表宣布同意如下：</w:t>
      </w:r>
    </w:p>
    <w:p w14:paraId="37FE034A">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1.供应商已详细审查全部“磋商文件”，包括修改文件（如有的话）以及全部参考资料和有关附件，已经了解我方对于磋商文件、采购过程、采购结果有依法进行询问、质疑、投诉的权利及相关渠道和要求。</w:t>
      </w:r>
    </w:p>
    <w:p w14:paraId="0A65A30F">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2.供应商在投标之前已经与贵方进行了充分的沟通，完全理解并接受磋商文件的各项规定和要求，对磋商文件的合理性、合法性不再有异议。</w:t>
      </w:r>
    </w:p>
    <w:p w14:paraId="34A68F2E">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3.本投标有效期自开标日起60天。</w:t>
      </w:r>
    </w:p>
    <w:p w14:paraId="6D385FC2">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4.如中标，本响应文件至本项目合同履行完毕止均保持有效，本供应商将按“磋商文件”及政府采购法律、法规的规定履行合同责任和义务。</w:t>
      </w:r>
    </w:p>
    <w:p w14:paraId="3D3F8783">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5.供应商同意按照贵方要求提供与投标有关的一切数据或资料。</w:t>
      </w:r>
    </w:p>
    <w:p w14:paraId="47ECE83D">
      <w:pPr>
        <w:snapToGrid w:val="0"/>
        <w:spacing w:line="400" w:lineRule="exact"/>
        <w:ind w:firstLine="420" w:firstLineChars="200"/>
        <w:rPr>
          <w:rFonts w:hAnsi="宋体" w:eastAsia="宋体" w:cs="宋体"/>
          <w:color w:val="auto"/>
          <w:sz w:val="21"/>
          <w:highlight w:val="none"/>
          <w:lang w:val="zh-CN"/>
        </w:rPr>
      </w:pPr>
      <w:r>
        <w:rPr>
          <w:rFonts w:hint="eastAsia" w:hAnsi="宋体" w:eastAsia="宋体" w:cs="宋体"/>
          <w:color w:val="auto"/>
          <w:sz w:val="21"/>
          <w:highlight w:val="none"/>
        </w:rPr>
        <w:t>6.</w:t>
      </w:r>
      <w:r>
        <w:rPr>
          <w:rFonts w:hint="eastAsia" w:hAnsi="宋体" w:eastAsia="宋体" w:cs="宋体"/>
          <w:color w:val="auto"/>
          <w:sz w:val="21"/>
          <w:highlight w:val="none"/>
          <w:lang w:val="zh-CN"/>
        </w:rPr>
        <w:t>我们郑重声明：本响应文件提供的情况和文件完全是真实的。</w:t>
      </w:r>
    </w:p>
    <w:p w14:paraId="31D3FCCE">
      <w:pPr>
        <w:snapToGrid w:val="0"/>
        <w:spacing w:line="400" w:lineRule="exact"/>
        <w:ind w:firstLine="420" w:firstLineChars="200"/>
        <w:rPr>
          <w:rFonts w:hAnsi="宋体" w:eastAsia="宋体" w:cs="宋体"/>
          <w:color w:val="auto"/>
          <w:sz w:val="21"/>
          <w:highlight w:val="none"/>
          <w:lang w:val="zh-CN"/>
        </w:rPr>
      </w:pPr>
      <w:r>
        <w:rPr>
          <w:rFonts w:hint="eastAsia" w:hAnsi="宋体" w:eastAsia="宋体" w:cs="宋体"/>
          <w:color w:val="auto"/>
          <w:sz w:val="21"/>
          <w:highlight w:val="none"/>
        </w:rPr>
        <w:t>7.</w:t>
      </w:r>
      <w:r>
        <w:rPr>
          <w:rFonts w:hint="eastAsia" w:hAnsi="宋体" w:eastAsia="宋体" w:cs="宋体"/>
          <w:color w:val="auto"/>
          <w:sz w:val="21"/>
          <w:highlight w:val="none"/>
          <w:lang w:val="zh-CN"/>
        </w:rPr>
        <w:t>按照</w:t>
      </w:r>
      <w:r>
        <w:rPr>
          <w:rFonts w:hint="eastAsia" w:hAnsi="宋体" w:eastAsia="宋体" w:cs="宋体"/>
          <w:color w:val="auto"/>
          <w:sz w:val="21"/>
          <w:highlight w:val="none"/>
        </w:rPr>
        <w:t>磋商</w:t>
      </w:r>
      <w:r>
        <w:rPr>
          <w:rFonts w:hint="eastAsia" w:hAnsi="宋体" w:eastAsia="宋体" w:cs="宋体"/>
          <w:color w:val="auto"/>
          <w:sz w:val="21"/>
          <w:highlight w:val="none"/>
          <w:lang w:val="zh-CN"/>
        </w:rPr>
        <w:t>文件的规定，在中标后向</w:t>
      </w:r>
      <w:r>
        <w:rPr>
          <w:rFonts w:hint="eastAsia" w:hAnsi="宋体" w:eastAsia="宋体" w:cs="宋体"/>
          <w:color w:val="auto"/>
          <w:sz w:val="21"/>
          <w:highlight w:val="none"/>
        </w:rPr>
        <w:t>采购代理机构</w:t>
      </w:r>
      <w:r>
        <w:rPr>
          <w:rFonts w:hint="eastAsia" w:hAnsi="宋体" w:eastAsia="宋体" w:cs="宋体"/>
          <w:color w:val="auto"/>
          <w:sz w:val="21"/>
          <w:highlight w:val="none"/>
          <w:lang w:val="zh-CN"/>
        </w:rPr>
        <w:t>一次性支付招标代理</w:t>
      </w:r>
      <w:r>
        <w:rPr>
          <w:rFonts w:hint="eastAsia" w:hAnsi="宋体" w:eastAsia="宋体" w:cs="宋体"/>
          <w:color w:val="auto"/>
          <w:sz w:val="21"/>
          <w:highlight w:val="none"/>
        </w:rPr>
        <w:t>服务</w:t>
      </w:r>
      <w:r>
        <w:rPr>
          <w:rFonts w:hint="eastAsia" w:hAnsi="宋体" w:eastAsia="宋体" w:cs="宋体"/>
          <w:color w:val="auto"/>
          <w:sz w:val="21"/>
          <w:highlight w:val="none"/>
          <w:lang w:val="zh-CN"/>
        </w:rPr>
        <w:t>费。</w:t>
      </w:r>
    </w:p>
    <w:p w14:paraId="5A41E19F">
      <w:pPr>
        <w:snapToGrid w:val="0"/>
        <w:spacing w:line="400" w:lineRule="exact"/>
        <w:ind w:firstLine="420" w:firstLineChars="200"/>
        <w:rPr>
          <w:rFonts w:hAnsi="宋体" w:eastAsia="宋体" w:cs="宋体"/>
          <w:color w:val="auto"/>
          <w:sz w:val="21"/>
          <w:highlight w:val="none"/>
        </w:rPr>
      </w:pPr>
      <w:r>
        <w:rPr>
          <w:rFonts w:hint="eastAsia" w:hAnsi="宋体" w:eastAsia="宋体" w:cs="宋体"/>
          <w:color w:val="auto"/>
          <w:sz w:val="21"/>
          <w:highlight w:val="none"/>
        </w:rPr>
        <w:t>8.与本投标有关的一切正式往来信函请寄：</w:t>
      </w:r>
    </w:p>
    <w:p w14:paraId="1954E303">
      <w:pPr>
        <w:snapToGrid w:val="0"/>
        <w:spacing w:line="400" w:lineRule="exact"/>
        <w:rPr>
          <w:rFonts w:hAnsi="宋体" w:eastAsia="宋体" w:cs="宋体"/>
          <w:color w:val="auto"/>
          <w:sz w:val="21"/>
          <w:highlight w:val="none"/>
        </w:rPr>
      </w:pPr>
      <w:r>
        <w:rPr>
          <w:rFonts w:hint="eastAsia" w:hAnsi="宋体" w:eastAsia="宋体" w:cs="宋体"/>
          <w:color w:val="auto"/>
          <w:sz w:val="21"/>
          <w:highlight w:val="none"/>
        </w:rPr>
        <w:t>地址：</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邮编：__________   电话：______________</w:t>
      </w:r>
    </w:p>
    <w:p w14:paraId="3422BA28">
      <w:pPr>
        <w:snapToGrid w:val="0"/>
        <w:spacing w:line="400" w:lineRule="exact"/>
        <w:rPr>
          <w:rFonts w:hAnsi="宋体" w:eastAsia="宋体" w:cs="宋体"/>
          <w:color w:val="auto"/>
          <w:sz w:val="21"/>
          <w:highlight w:val="none"/>
        </w:rPr>
      </w:pPr>
      <w:r>
        <w:rPr>
          <w:rFonts w:hint="eastAsia" w:hAnsi="宋体" w:eastAsia="宋体" w:cs="宋体"/>
          <w:color w:val="auto"/>
          <w:sz w:val="21"/>
          <w:highlight w:val="none"/>
        </w:rPr>
        <w:t>传真：______________供应商代表姓名 ___________  职务：_____________</w:t>
      </w:r>
    </w:p>
    <w:p w14:paraId="3557A534">
      <w:pPr>
        <w:snapToGrid w:val="0"/>
        <w:spacing w:line="400" w:lineRule="exact"/>
        <w:rPr>
          <w:rFonts w:hAnsi="宋体" w:eastAsia="宋体" w:cs="宋体"/>
          <w:color w:val="auto"/>
          <w:sz w:val="21"/>
          <w:highlight w:val="none"/>
        </w:rPr>
      </w:pPr>
      <w:r>
        <w:rPr>
          <w:rFonts w:hint="eastAsia" w:hAnsi="宋体" w:eastAsia="宋体" w:cs="宋体"/>
          <w:color w:val="auto"/>
          <w:sz w:val="21"/>
          <w:highlight w:val="none"/>
        </w:rPr>
        <w:t>供应商名称(公章):___________________</w:t>
      </w:r>
    </w:p>
    <w:p w14:paraId="5ACCFC4F">
      <w:pPr>
        <w:rPr>
          <w:rFonts w:hAnsi="宋体" w:eastAsia="宋体" w:cs="宋体"/>
          <w:b/>
          <w:bCs/>
          <w:color w:val="auto"/>
          <w:sz w:val="21"/>
          <w:highlight w:val="none"/>
        </w:rPr>
      </w:pPr>
      <w:r>
        <w:rPr>
          <w:rFonts w:hint="eastAsia" w:hAnsi="宋体" w:eastAsia="宋体" w:cs="宋体"/>
          <w:b/>
          <w:bCs/>
          <w:color w:val="auto"/>
          <w:sz w:val="21"/>
          <w:highlight w:val="none"/>
        </w:rPr>
        <w:br w:type="page"/>
      </w:r>
    </w:p>
    <w:p w14:paraId="42F4C21E">
      <w:pPr>
        <w:spacing w:line="400" w:lineRule="exact"/>
        <w:rPr>
          <w:rFonts w:hAnsi="宋体" w:eastAsia="宋体" w:cs="宋体"/>
          <w:b/>
          <w:bCs/>
          <w:color w:val="auto"/>
          <w:sz w:val="21"/>
          <w:highlight w:val="none"/>
        </w:rPr>
      </w:pPr>
      <w:r>
        <w:rPr>
          <w:rFonts w:hint="eastAsia" w:hAnsi="宋体" w:eastAsia="宋体" w:cs="宋体"/>
          <w:b/>
          <w:bCs/>
          <w:color w:val="auto"/>
          <w:sz w:val="21"/>
          <w:highlight w:val="none"/>
        </w:rPr>
        <w:t>（3）法定代表人身份证明及授权委托书</w:t>
      </w:r>
    </w:p>
    <w:p w14:paraId="6FDDF723">
      <w:pPr>
        <w:pStyle w:val="11"/>
        <w:ind w:left="560"/>
        <w:rPr>
          <w:rFonts w:ascii="宋体" w:hAnsi="宋体" w:cs="宋体"/>
          <w:color w:val="auto"/>
          <w:sz w:val="21"/>
          <w:highlight w:val="none"/>
        </w:rPr>
      </w:pPr>
    </w:p>
    <w:p w14:paraId="2903DBA3">
      <w:pPr>
        <w:jc w:val="center"/>
        <w:rPr>
          <w:rFonts w:hAnsi="宋体" w:eastAsia="宋体" w:cs="宋体"/>
          <w:bCs/>
          <w:color w:val="auto"/>
          <w:sz w:val="21"/>
          <w:highlight w:val="none"/>
        </w:rPr>
      </w:pPr>
      <w:r>
        <w:rPr>
          <w:rFonts w:hint="eastAsia" w:hAnsi="宋体" w:eastAsia="宋体" w:cs="宋体"/>
          <w:b/>
          <w:color w:val="auto"/>
          <w:sz w:val="21"/>
          <w:highlight w:val="none"/>
        </w:rPr>
        <w:t>法定代表人身份证明</w:t>
      </w:r>
    </w:p>
    <w:p w14:paraId="0B0633BE">
      <w:pPr>
        <w:spacing w:line="480" w:lineRule="auto"/>
        <w:jc w:val="center"/>
        <w:rPr>
          <w:rFonts w:hAnsi="宋体" w:eastAsia="宋体" w:cs="宋体"/>
          <w:b/>
          <w:color w:val="auto"/>
          <w:sz w:val="21"/>
          <w:highlight w:val="none"/>
        </w:rPr>
      </w:pPr>
      <w:r>
        <w:rPr>
          <w:rFonts w:hint="eastAsia" w:hAnsi="宋体" w:eastAsia="宋体" w:cs="宋体"/>
          <w:bCs/>
          <w:color w:val="auto"/>
          <w:sz w:val="21"/>
          <w:highlight w:val="none"/>
        </w:rPr>
        <w:t>（法定代表人</w:t>
      </w:r>
      <w:r>
        <w:rPr>
          <w:rFonts w:hint="eastAsia" w:hAnsi="宋体" w:eastAsia="宋体" w:cs="宋体"/>
          <w:bCs/>
          <w:color w:val="auto"/>
          <w:sz w:val="21"/>
          <w:highlight w:val="none"/>
          <w:lang w:val="en-US" w:eastAsia="zh-CN"/>
        </w:rPr>
        <w:t>参加投标需提供</w:t>
      </w:r>
      <w:r>
        <w:rPr>
          <w:rFonts w:hint="eastAsia" w:hAnsi="宋体" w:eastAsia="宋体" w:cs="宋体"/>
          <w:bCs/>
          <w:color w:val="auto"/>
          <w:sz w:val="21"/>
          <w:highlight w:val="none"/>
        </w:rPr>
        <w:t>）</w:t>
      </w:r>
    </w:p>
    <w:p w14:paraId="4DE7C8C8">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供应商名称：</w:t>
      </w:r>
      <w:r>
        <w:rPr>
          <w:rFonts w:hint="eastAsia" w:hAnsi="宋体" w:eastAsia="宋体" w:cs="宋体"/>
          <w:color w:val="auto"/>
          <w:sz w:val="21"/>
          <w:highlight w:val="none"/>
          <w:u w:val="single"/>
        </w:rPr>
        <w:t xml:space="preserve">                                      </w:t>
      </w:r>
    </w:p>
    <w:p w14:paraId="780D1384">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单位性质：</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 xml:space="preserve"> </w:t>
      </w:r>
    </w:p>
    <w:p w14:paraId="256A0E00">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地址：</w:t>
      </w:r>
      <w:r>
        <w:rPr>
          <w:rFonts w:hint="eastAsia" w:hAnsi="宋体" w:eastAsia="宋体" w:cs="宋体"/>
          <w:color w:val="auto"/>
          <w:sz w:val="21"/>
          <w:highlight w:val="none"/>
          <w:u w:val="single"/>
        </w:rPr>
        <w:t xml:space="preserve">                                              </w:t>
      </w:r>
    </w:p>
    <w:p w14:paraId="500EEEA7">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成立时间：</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年</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月</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日</w:t>
      </w:r>
    </w:p>
    <w:p w14:paraId="343D3595">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经营期限：</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 xml:space="preserve"> </w:t>
      </w:r>
    </w:p>
    <w:p w14:paraId="357B7CEC">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姓名：</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性别：</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年龄：</w:t>
      </w:r>
      <w:r>
        <w:rPr>
          <w:rFonts w:hint="eastAsia" w:hAnsi="宋体" w:eastAsia="宋体" w:cs="宋体"/>
          <w:color w:val="auto"/>
          <w:sz w:val="21"/>
          <w:highlight w:val="none"/>
          <w:u w:val="single"/>
        </w:rPr>
        <w:t xml:space="preserve">    周岁  </w:t>
      </w:r>
      <w:r>
        <w:rPr>
          <w:rFonts w:hint="eastAsia" w:hAnsi="宋体" w:eastAsia="宋体" w:cs="宋体"/>
          <w:color w:val="auto"/>
          <w:sz w:val="21"/>
          <w:highlight w:val="none"/>
        </w:rPr>
        <w:t>职务：</w:t>
      </w:r>
      <w:r>
        <w:rPr>
          <w:rFonts w:hint="eastAsia" w:hAnsi="宋体" w:eastAsia="宋体" w:cs="宋体"/>
          <w:color w:val="auto"/>
          <w:sz w:val="21"/>
          <w:highlight w:val="none"/>
          <w:u w:val="single"/>
        </w:rPr>
        <w:t xml:space="preserve">        </w:t>
      </w:r>
    </w:p>
    <w:p w14:paraId="606161C0">
      <w:pPr>
        <w:spacing w:line="480" w:lineRule="auto"/>
        <w:ind w:firstLine="420" w:firstLineChars="200"/>
        <w:rPr>
          <w:rFonts w:hAnsi="宋体" w:eastAsia="宋体" w:cs="宋体"/>
          <w:color w:val="auto"/>
          <w:sz w:val="21"/>
          <w:highlight w:val="none"/>
          <w:u w:val="single"/>
        </w:rPr>
      </w:pPr>
      <w:r>
        <w:rPr>
          <w:rFonts w:hint="eastAsia" w:hAnsi="宋体" w:eastAsia="宋体" w:cs="宋体"/>
          <w:color w:val="auto"/>
          <w:sz w:val="21"/>
          <w:highlight w:val="none"/>
        </w:rPr>
        <w:t>身份证号码：</w:t>
      </w:r>
      <w:r>
        <w:rPr>
          <w:rFonts w:hint="eastAsia" w:hAnsi="宋体" w:eastAsia="宋体" w:cs="宋体"/>
          <w:color w:val="auto"/>
          <w:sz w:val="21"/>
          <w:highlight w:val="none"/>
          <w:u w:val="single"/>
        </w:rPr>
        <w:t xml:space="preserve">                   </w:t>
      </w:r>
    </w:p>
    <w:p w14:paraId="085B211C">
      <w:pPr>
        <w:spacing w:line="480" w:lineRule="auto"/>
        <w:ind w:firstLine="420" w:firstLineChars="200"/>
        <w:rPr>
          <w:rFonts w:hAnsi="宋体" w:eastAsia="宋体" w:cs="宋体"/>
          <w:color w:val="auto"/>
          <w:sz w:val="21"/>
          <w:highlight w:val="none"/>
        </w:rPr>
      </w:pPr>
      <w:r>
        <w:rPr>
          <w:rFonts w:hint="eastAsia" w:hAnsi="宋体" w:eastAsia="宋体" w:cs="宋体"/>
          <w:color w:val="auto"/>
          <w:sz w:val="21"/>
          <w:highlight w:val="none"/>
        </w:rPr>
        <w:t>系</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（供应商名称）的法定代表人。</w:t>
      </w:r>
    </w:p>
    <w:p w14:paraId="1ACBFAC6">
      <w:pPr>
        <w:ind w:firstLine="420" w:firstLineChars="200"/>
        <w:rPr>
          <w:rFonts w:hAnsi="宋体" w:eastAsia="宋体" w:cs="宋体"/>
          <w:bCs/>
          <w:color w:val="auto"/>
          <w:sz w:val="21"/>
          <w:highlight w:val="none"/>
        </w:rPr>
      </w:pPr>
      <w:r>
        <w:rPr>
          <w:rFonts w:hint="eastAsia" w:hAnsi="宋体" w:eastAsia="宋体" w:cs="宋体"/>
          <w:color w:val="auto"/>
          <w:sz w:val="21"/>
          <w:highlight w:val="none"/>
        </w:rPr>
        <w:t>特此证明。</w:t>
      </w:r>
    </w:p>
    <w:p w14:paraId="1484D5AE">
      <w:pPr>
        <w:rPr>
          <w:rFonts w:hAnsi="宋体" w:eastAsia="宋体" w:cs="宋体"/>
          <w:bCs/>
          <w:color w:val="auto"/>
          <w:sz w:val="21"/>
          <w:highlight w:val="none"/>
        </w:rPr>
      </w:pPr>
    </w:p>
    <w:p w14:paraId="7102A0D6">
      <w:pPr>
        <w:rPr>
          <w:rFonts w:hAnsi="宋体" w:eastAsia="宋体" w:cs="宋体"/>
          <w:bCs/>
          <w:color w:val="auto"/>
          <w:sz w:val="21"/>
          <w:highlight w:val="none"/>
        </w:rPr>
      </w:pPr>
    </w:p>
    <w:p w14:paraId="35B973F2">
      <w:pPr>
        <w:rPr>
          <w:rFonts w:hAnsi="宋体" w:eastAsia="宋体" w:cs="宋体"/>
          <w:bCs/>
          <w:color w:val="auto"/>
          <w:sz w:val="21"/>
          <w:highlight w:val="none"/>
        </w:rPr>
      </w:pPr>
      <w:r>
        <w:rPr>
          <w:rFonts w:hint="eastAsia" w:hAnsi="宋体" w:eastAsia="宋体" w:cs="宋体"/>
          <w:bCs/>
          <w:color w:val="auto"/>
          <w:sz w:val="21"/>
          <w:highlight w:val="none"/>
        </w:rPr>
        <w:t>供应商名称（公章）：</w:t>
      </w:r>
    </w:p>
    <w:p w14:paraId="747BE805">
      <w:pPr>
        <w:rPr>
          <w:rFonts w:hAnsi="宋体" w:eastAsia="宋体" w:cs="宋体"/>
          <w:bCs/>
          <w:color w:val="auto"/>
          <w:sz w:val="21"/>
          <w:highlight w:val="none"/>
        </w:rPr>
      </w:pPr>
      <w:r>
        <w:rPr>
          <w:rFonts w:hint="eastAsia" w:hAnsi="宋体" w:eastAsia="宋体" w:cs="宋体"/>
          <w:bCs/>
          <w:color w:val="auto"/>
          <w:sz w:val="21"/>
          <w:highlight w:val="none"/>
        </w:rPr>
        <w:t xml:space="preserve">供应商法定代表人（签名或印章）：                       </w:t>
      </w:r>
    </w:p>
    <w:p w14:paraId="56613651">
      <w:pPr>
        <w:pStyle w:val="12"/>
        <w:snapToGrid w:val="0"/>
        <w:rPr>
          <w:rFonts w:ascii="宋体" w:hAnsi="宋体" w:cs="宋体"/>
          <w:color w:val="auto"/>
          <w:highlight w:val="none"/>
        </w:rPr>
      </w:pPr>
      <w:r>
        <w:rPr>
          <w:rFonts w:hint="eastAsia" w:ascii="宋体" w:hAnsi="宋体" w:cs="宋体"/>
          <w:bCs/>
          <w:color w:val="auto"/>
          <w:highlight w:val="none"/>
        </w:rPr>
        <w:t>日期：</w:t>
      </w:r>
      <w:r>
        <w:rPr>
          <w:rFonts w:hint="eastAsia" w:ascii="宋体" w:hAnsi="宋体" w:cs="宋体"/>
          <w:bCs/>
          <w:color w:val="auto"/>
          <w:highlight w:val="none"/>
          <w:lang w:val="en-US" w:eastAsia="zh-CN"/>
        </w:rPr>
        <w:t xml:space="preserve">    </w:t>
      </w:r>
      <w:r>
        <w:rPr>
          <w:rFonts w:hint="eastAsia" w:ascii="宋体" w:hAnsi="宋体" w:cs="宋体"/>
          <w:bCs/>
          <w:color w:val="auto"/>
          <w:highlight w:val="none"/>
        </w:rPr>
        <w:t>年  月  日</w:t>
      </w:r>
    </w:p>
    <w:p w14:paraId="5167B538">
      <w:pPr>
        <w:pStyle w:val="12"/>
        <w:snapToGrid w:val="0"/>
        <w:ind w:left="403"/>
        <w:rPr>
          <w:rFonts w:ascii="宋体" w:hAnsi="宋体" w:cs="宋体"/>
          <w:color w:val="auto"/>
          <w:highlight w:val="none"/>
        </w:rPr>
      </w:pPr>
    </w:p>
    <w:p w14:paraId="006F6A58">
      <w:pPr>
        <w:jc w:val="center"/>
        <w:rPr>
          <w:rFonts w:hAnsi="宋体" w:eastAsia="宋体" w:cs="宋体"/>
          <w:b/>
          <w:bCs/>
          <w:color w:val="auto"/>
          <w:sz w:val="21"/>
          <w:highlight w:val="none"/>
        </w:rPr>
      </w:pPr>
    </w:p>
    <w:p w14:paraId="749D434A">
      <w:pPr>
        <w:rPr>
          <w:rFonts w:hAnsi="宋体" w:eastAsia="宋体" w:cs="宋体"/>
          <w:b/>
          <w:bCs/>
          <w:color w:val="auto"/>
          <w:sz w:val="21"/>
          <w:highlight w:val="none"/>
        </w:rPr>
      </w:pPr>
      <w:r>
        <w:rPr>
          <w:rFonts w:hint="eastAsia" w:hAnsi="宋体" w:eastAsia="宋体" w:cs="宋体"/>
          <w:b/>
          <w:bCs/>
          <w:color w:val="auto"/>
          <w:sz w:val="21"/>
          <w:highlight w:val="none"/>
        </w:rPr>
        <w:t>附法定代表人身份证复印件（正反面）：</w:t>
      </w:r>
    </w:p>
    <w:p w14:paraId="758F9995">
      <w:pPr>
        <w:jc w:val="center"/>
        <w:rPr>
          <w:rFonts w:hAnsi="宋体" w:eastAsia="宋体" w:cs="宋体"/>
          <w:b/>
          <w:bCs/>
          <w:color w:val="auto"/>
          <w:sz w:val="21"/>
          <w:highlight w:val="none"/>
        </w:rPr>
      </w:pPr>
    </w:p>
    <w:p w14:paraId="1ACCFE9F">
      <w:pPr>
        <w:jc w:val="center"/>
        <w:rPr>
          <w:rFonts w:hAnsi="宋体" w:eastAsia="宋体" w:cs="宋体"/>
          <w:b/>
          <w:color w:val="auto"/>
          <w:sz w:val="21"/>
          <w:highlight w:val="none"/>
        </w:rPr>
      </w:pPr>
      <w:r>
        <w:rPr>
          <w:rFonts w:hint="eastAsia" w:hAnsi="宋体" w:eastAsia="宋体" w:cs="宋体"/>
          <w:color w:val="auto"/>
          <w:sz w:val="21"/>
          <w:highlight w:val="none"/>
        </w:rPr>
        <w:br w:type="page"/>
      </w:r>
      <w:r>
        <w:rPr>
          <w:rFonts w:hint="eastAsia" w:hAnsi="宋体" w:eastAsia="宋体" w:cs="宋体"/>
          <w:b/>
          <w:color w:val="auto"/>
          <w:sz w:val="21"/>
          <w:highlight w:val="none"/>
        </w:rPr>
        <w:t>法定代表人授权委托书</w:t>
      </w:r>
    </w:p>
    <w:p w14:paraId="28E3637D">
      <w:pPr>
        <w:spacing w:line="480" w:lineRule="auto"/>
        <w:jc w:val="center"/>
        <w:rPr>
          <w:rFonts w:hAnsi="宋体" w:eastAsia="宋体" w:cs="宋体"/>
          <w:b/>
          <w:color w:val="auto"/>
          <w:sz w:val="21"/>
          <w:highlight w:val="none"/>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授权人参加投标需提供</w:t>
      </w:r>
      <w:r>
        <w:rPr>
          <w:rFonts w:hint="eastAsia" w:hAnsi="宋体" w:eastAsia="宋体" w:cs="宋体"/>
          <w:bCs/>
          <w:color w:val="auto"/>
          <w:sz w:val="21"/>
          <w:highlight w:val="none"/>
        </w:rPr>
        <w:t>）</w:t>
      </w:r>
    </w:p>
    <w:p w14:paraId="0745E23A">
      <w:pPr>
        <w:snapToGrid w:val="0"/>
        <w:rPr>
          <w:rFonts w:hAnsi="宋体" w:eastAsia="宋体" w:cs="宋体"/>
          <w:bCs/>
          <w:color w:val="auto"/>
          <w:sz w:val="21"/>
          <w:highlight w:val="none"/>
        </w:rPr>
      </w:pPr>
    </w:p>
    <w:p w14:paraId="0CC5625D">
      <w:pPr>
        <w:snapToGrid w:val="0"/>
        <w:rPr>
          <w:rFonts w:hAnsi="宋体" w:eastAsia="宋体" w:cs="宋体"/>
          <w:color w:val="auto"/>
          <w:sz w:val="21"/>
          <w:highlight w:val="none"/>
        </w:rPr>
      </w:pPr>
      <w:r>
        <w:rPr>
          <w:rFonts w:hint="eastAsia" w:hAnsi="宋体" w:eastAsia="宋体" w:cs="宋体"/>
          <w:bCs/>
          <w:color w:val="auto"/>
          <w:sz w:val="21"/>
          <w:highlight w:val="none"/>
        </w:rPr>
        <w:t>致：</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（采购单位名称）</w:t>
      </w:r>
      <w:r>
        <w:rPr>
          <w:rFonts w:hint="eastAsia" w:hAnsi="宋体" w:eastAsia="宋体" w:cs="宋体"/>
          <w:b/>
          <w:bCs/>
          <w:color w:val="auto"/>
          <w:sz w:val="21"/>
          <w:highlight w:val="none"/>
        </w:rPr>
        <w:t xml:space="preserve"> </w:t>
      </w:r>
      <w:r>
        <w:rPr>
          <w:rFonts w:hint="eastAsia" w:hAnsi="宋体" w:eastAsia="宋体" w:cs="宋体"/>
          <w:color w:val="auto"/>
          <w:sz w:val="21"/>
          <w:highlight w:val="none"/>
        </w:rPr>
        <w:t>：</w:t>
      </w:r>
    </w:p>
    <w:p w14:paraId="6D886C7A">
      <w:pPr>
        <w:snapToGrid w:val="0"/>
        <w:ind w:firstLine="420" w:firstLineChars="200"/>
        <w:rPr>
          <w:rFonts w:hAnsi="宋体" w:eastAsia="宋体" w:cs="宋体"/>
          <w:color w:val="auto"/>
          <w:sz w:val="21"/>
          <w:highlight w:val="none"/>
          <w:u w:val="single"/>
        </w:rPr>
      </w:pPr>
      <w:r>
        <w:rPr>
          <w:rFonts w:hint="eastAsia" w:hAnsi="宋体" w:eastAsia="宋体" w:cs="宋体"/>
          <w:color w:val="auto"/>
          <w:sz w:val="21"/>
          <w:highlight w:val="none"/>
        </w:rPr>
        <w:t>我</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（法人姓名）系</w:t>
      </w:r>
      <w:r>
        <w:rPr>
          <w:rFonts w:hint="eastAsia" w:hAnsi="宋体" w:eastAsia="宋体" w:cs="宋体"/>
          <w:color w:val="auto"/>
          <w:sz w:val="21"/>
          <w:highlight w:val="none"/>
          <w:u w:val="single"/>
        </w:rPr>
        <w:t xml:space="preserve">           （供应商名称）</w:t>
      </w:r>
      <w:r>
        <w:rPr>
          <w:rFonts w:hint="eastAsia" w:hAnsi="宋体" w:eastAsia="宋体" w:cs="宋体"/>
          <w:color w:val="auto"/>
          <w:sz w:val="21"/>
          <w:highlight w:val="none"/>
        </w:rPr>
        <w:t xml:space="preserve">的法定代表人，现授权委托本单位在职职工 </w:t>
      </w:r>
      <w:r>
        <w:rPr>
          <w:rFonts w:hint="eastAsia" w:hAnsi="宋体" w:eastAsia="宋体" w:cs="宋体"/>
          <w:color w:val="auto"/>
          <w:sz w:val="21"/>
          <w:highlight w:val="none"/>
          <w:u w:val="single"/>
        </w:rPr>
        <w:t xml:space="preserve">           </w:t>
      </w:r>
      <w:r>
        <w:rPr>
          <w:rFonts w:hint="eastAsia" w:hAnsi="宋体" w:eastAsia="宋体" w:cs="宋体"/>
          <w:color w:val="auto"/>
          <w:sz w:val="21"/>
          <w:highlight w:val="none"/>
        </w:rPr>
        <w:t>（被委托人姓名）以我方的名义参加</w:t>
      </w:r>
      <w:r>
        <w:rPr>
          <w:rFonts w:hint="eastAsia" w:hAnsi="宋体" w:eastAsia="宋体" w:cs="宋体"/>
          <w:color w:val="auto"/>
          <w:sz w:val="21"/>
          <w:highlight w:val="none"/>
          <w:u w:val="single"/>
        </w:rPr>
        <w:t xml:space="preserve">   （项目名称）  </w:t>
      </w:r>
      <w:r>
        <w:rPr>
          <w:rFonts w:hint="eastAsia" w:hAnsi="宋体" w:eastAsia="宋体" w:cs="宋体"/>
          <w:color w:val="auto"/>
          <w:sz w:val="21"/>
          <w:highlight w:val="none"/>
        </w:rPr>
        <w:t>项目的投标活动，并代表我方全权办理针对上述项目的投标、开标、评标、签约等具体事务和签署相关文件。</w:t>
      </w:r>
    </w:p>
    <w:p w14:paraId="3FF1BD5D">
      <w:pPr>
        <w:snapToGrid w:val="0"/>
        <w:ind w:firstLine="420" w:firstLineChars="200"/>
        <w:rPr>
          <w:rFonts w:hAnsi="宋体" w:eastAsia="宋体" w:cs="宋体"/>
          <w:color w:val="auto"/>
          <w:sz w:val="21"/>
          <w:highlight w:val="none"/>
          <w:u w:val="single"/>
        </w:rPr>
      </w:pPr>
      <w:r>
        <w:rPr>
          <w:rFonts w:hint="eastAsia" w:hAnsi="宋体" w:eastAsia="宋体" w:cs="宋体"/>
          <w:color w:val="auto"/>
          <w:sz w:val="21"/>
          <w:highlight w:val="none"/>
        </w:rPr>
        <w:t>我方对授权代表的签名事项负全部责任。</w:t>
      </w:r>
    </w:p>
    <w:p w14:paraId="331B8B5E">
      <w:pPr>
        <w:snapToGrid w:val="0"/>
        <w:ind w:firstLine="420" w:firstLineChars="200"/>
        <w:rPr>
          <w:rFonts w:hAnsi="宋体" w:eastAsia="宋体" w:cs="宋体"/>
          <w:color w:val="auto"/>
          <w:sz w:val="21"/>
          <w:highlight w:val="none"/>
        </w:rPr>
      </w:pPr>
      <w:r>
        <w:rPr>
          <w:rFonts w:hint="eastAsia" w:hAnsi="宋体" w:eastAsia="宋体" w:cs="宋体"/>
          <w:color w:val="auto"/>
          <w:sz w:val="21"/>
          <w:highlight w:val="none"/>
        </w:rPr>
        <w:t>在撤销授权的书面通知以前，本授权书一直有效。授权代表人在授权书有效期内签署的所有文件不因授权的撤销而失效。</w:t>
      </w:r>
    </w:p>
    <w:p w14:paraId="3B10EFF3">
      <w:pPr>
        <w:snapToGrid w:val="0"/>
        <w:ind w:firstLine="480"/>
        <w:rPr>
          <w:rFonts w:hAnsi="宋体" w:eastAsia="宋体" w:cs="宋体"/>
          <w:color w:val="auto"/>
          <w:sz w:val="21"/>
          <w:highlight w:val="none"/>
        </w:rPr>
      </w:pPr>
      <w:r>
        <w:rPr>
          <w:rFonts w:hint="eastAsia" w:hAnsi="宋体" w:eastAsia="宋体" w:cs="宋体"/>
          <w:color w:val="auto"/>
          <w:sz w:val="21"/>
          <w:highlight w:val="none"/>
        </w:rPr>
        <w:t>授权代表无转委托权，特此委托。</w:t>
      </w:r>
    </w:p>
    <w:p w14:paraId="660AB893">
      <w:pPr>
        <w:snapToGrid w:val="0"/>
        <w:rPr>
          <w:rFonts w:hAnsi="宋体" w:eastAsia="宋体" w:cs="宋体"/>
          <w:color w:val="auto"/>
          <w:sz w:val="21"/>
          <w:highlight w:val="none"/>
        </w:rPr>
      </w:pPr>
    </w:p>
    <w:p w14:paraId="5851D7F9">
      <w:pPr>
        <w:snapToGrid w:val="0"/>
        <w:rPr>
          <w:rFonts w:hAnsi="宋体" w:eastAsia="宋体" w:cs="宋体"/>
          <w:color w:val="auto"/>
          <w:sz w:val="21"/>
          <w:highlight w:val="none"/>
        </w:rPr>
      </w:pPr>
    </w:p>
    <w:p w14:paraId="3C1B45E0">
      <w:pPr>
        <w:snapToGrid w:val="0"/>
        <w:rPr>
          <w:rFonts w:hAnsi="宋体" w:eastAsia="宋体" w:cs="宋体"/>
          <w:color w:val="auto"/>
          <w:sz w:val="21"/>
          <w:highlight w:val="none"/>
          <w:u w:val="single"/>
        </w:rPr>
      </w:pPr>
      <w:r>
        <w:rPr>
          <w:rFonts w:hint="eastAsia" w:hAnsi="宋体" w:eastAsia="宋体" w:cs="宋体"/>
          <w:color w:val="auto"/>
          <w:sz w:val="21"/>
          <w:highlight w:val="none"/>
        </w:rPr>
        <w:t>授权代表（签名或印章）：                         法定代表人（签名或印章）：</w:t>
      </w:r>
    </w:p>
    <w:p w14:paraId="7319EEB6">
      <w:pPr>
        <w:snapToGrid w:val="0"/>
        <w:rPr>
          <w:rFonts w:hAnsi="宋体" w:eastAsia="宋体" w:cs="宋体"/>
          <w:color w:val="auto"/>
          <w:sz w:val="21"/>
          <w:highlight w:val="none"/>
        </w:rPr>
      </w:pPr>
      <w:r>
        <w:rPr>
          <w:rFonts w:hint="eastAsia" w:hAnsi="宋体" w:eastAsia="宋体" w:cs="宋体"/>
          <w:color w:val="auto"/>
          <w:sz w:val="21"/>
          <w:highlight w:val="none"/>
        </w:rPr>
        <w:t xml:space="preserve">职务：                                           职务：           </w:t>
      </w:r>
    </w:p>
    <w:p w14:paraId="7F6699FF">
      <w:pPr>
        <w:snapToGrid w:val="0"/>
        <w:rPr>
          <w:rFonts w:hAnsi="宋体" w:eastAsia="宋体" w:cs="宋体"/>
          <w:color w:val="auto"/>
          <w:sz w:val="21"/>
          <w:highlight w:val="none"/>
        </w:rPr>
      </w:pPr>
      <w:r>
        <w:rPr>
          <w:rFonts w:hint="eastAsia" w:hAnsi="宋体" w:eastAsia="宋体" w:cs="宋体"/>
          <w:color w:val="auto"/>
          <w:sz w:val="21"/>
          <w:highlight w:val="none"/>
        </w:rPr>
        <w:t>授权代表身份证号码：</w:t>
      </w:r>
    </w:p>
    <w:p w14:paraId="5C5988F7">
      <w:pPr>
        <w:snapToGrid w:val="0"/>
        <w:rPr>
          <w:rFonts w:hAnsi="宋体" w:eastAsia="宋体" w:cs="宋体"/>
          <w:color w:val="auto"/>
          <w:sz w:val="21"/>
          <w:highlight w:val="none"/>
        </w:rPr>
      </w:pPr>
      <w:r>
        <w:rPr>
          <w:rFonts w:hint="eastAsia" w:hAnsi="宋体" w:eastAsia="宋体" w:cs="宋体"/>
          <w:color w:val="auto"/>
          <w:sz w:val="21"/>
          <w:highlight w:val="none"/>
        </w:rPr>
        <w:t xml:space="preserve">                                    </w:t>
      </w:r>
    </w:p>
    <w:p w14:paraId="0386DF5B">
      <w:pPr>
        <w:snapToGrid w:val="0"/>
        <w:rPr>
          <w:rFonts w:hAnsi="宋体" w:eastAsia="宋体" w:cs="宋体"/>
          <w:color w:val="auto"/>
          <w:sz w:val="21"/>
          <w:highlight w:val="none"/>
        </w:rPr>
      </w:pPr>
    </w:p>
    <w:p w14:paraId="03295D75">
      <w:pPr>
        <w:snapToGrid w:val="0"/>
        <w:ind w:firstLine="4830" w:firstLineChars="2300"/>
        <w:rPr>
          <w:rFonts w:hAnsi="宋体" w:eastAsia="宋体" w:cs="宋体"/>
          <w:color w:val="auto"/>
          <w:sz w:val="21"/>
          <w:highlight w:val="none"/>
        </w:rPr>
      </w:pPr>
      <w:r>
        <w:rPr>
          <w:rFonts w:hint="eastAsia" w:hAnsi="宋体" w:eastAsia="宋体" w:cs="宋体"/>
          <w:color w:val="auto"/>
          <w:sz w:val="21"/>
          <w:highlight w:val="none"/>
        </w:rPr>
        <w:t>供应商名称（公章）：</w:t>
      </w:r>
    </w:p>
    <w:p w14:paraId="3FEAA8FF">
      <w:pPr>
        <w:snapToGrid w:val="0"/>
        <w:ind w:firstLine="4830" w:firstLineChars="2300"/>
        <w:rPr>
          <w:rFonts w:hAnsi="宋体" w:eastAsia="宋体" w:cs="宋体"/>
          <w:color w:val="auto"/>
          <w:sz w:val="21"/>
          <w:highlight w:val="none"/>
        </w:rPr>
      </w:pPr>
    </w:p>
    <w:p w14:paraId="3392D971">
      <w:pPr>
        <w:snapToGrid w:val="0"/>
        <w:jc w:val="center"/>
        <w:rPr>
          <w:rFonts w:hAnsi="宋体" w:eastAsia="宋体" w:cs="宋体"/>
          <w:color w:val="auto"/>
          <w:sz w:val="21"/>
          <w:highlight w:val="none"/>
        </w:rPr>
      </w:pPr>
      <w:r>
        <w:rPr>
          <w:rFonts w:hint="eastAsia" w:hAnsi="宋体" w:eastAsia="宋体" w:cs="宋体"/>
          <w:color w:val="auto"/>
          <w:sz w:val="21"/>
          <w:highlight w:val="none"/>
        </w:rPr>
        <w:t xml:space="preserve">                                        年    月    日</w:t>
      </w:r>
    </w:p>
    <w:p w14:paraId="504C0CB4">
      <w:pPr>
        <w:rPr>
          <w:rFonts w:hAnsi="宋体" w:eastAsia="宋体" w:cs="宋体"/>
          <w:b/>
          <w:color w:val="auto"/>
          <w:sz w:val="21"/>
          <w:highlight w:val="none"/>
        </w:rPr>
      </w:pPr>
    </w:p>
    <w:p w14:paraId="20DB9393">
      <w:pPr>
        <w:rPr>
          <w:rFonts w:hAnsi="宋体" w:eastAsia="宋体" w:cs="宋体"/>
          <w:b/>
          <w:color w:val="auto"/>
          <w:sz w:val="21"/>
          <w:highlight w:val="none"/>
        </w:rPr>
      </w:pPr>
    </w:p>
    <w:p w14:paraId="76FC41B1">
      <w:pPr>
        <w:snapToGrid w:val="0"/>
        <w:spacing w:before="50" w:after="50" w:line="360" w:lineRule="atLeast"/>
        <w:rPr>
          <w:rFonts w:hAnsi="宋体" w:eastAsia="宋体" w:cs="宋体"/>
          <w:b/>
          <w:color w:val="auto"/>
          <w:sz w:val="21"/>
          <w:highlight w:val="none"/>
        </w:rPr>
      </w:pPr>
      <w:r>
        <w:rPr>
          <w:rFonts w:hint="eastAsia" w:hAnsi="宋体" w:eastAsia="宋体" w:cs="宋体"/>
          <w:b/>
          <w:color w:val="auto"/>
          <w:sz w:val="21"/>
          <w:highlight w:val="none"/>
        </w:rPr>
        <w:t>附：</w:t>
      </w:r>
    </w:p>
    <w:p w14:paraId="0C888B69">
      <w:pPr>
        <w:snapToGrid w:val="0"/>
        <w:spacing w:before="50" w:after="50" w:line="360" w:lineRule="atLeast"/>
        <w:rPr>
          <w:rFonts w:hAnsi="宋体" w:eastAsia="宋体" w:cs="宋体"/>
          <w:b/>
          <w:color w:val="auto"/>
          <w:sz w:val="21"/>
          <w:highlight w:val="none"/>
        </w:rPr>
      </w:pPr>
      <w:r>
        <w:rPr>
          <w:rFonts w:hint="eastAsia" w:hAnsi="宋体" w:eastAsia="宋体" w:cs="宋体"/>
          <w:b/>
          <w:color w:val="auto"/>
          <w:sz w:val="21"/>
          <w:highlight w:val="none"/>
        </w:rPr>
        <w:t>1.法定代表人身份证复印件（正反面）；</w:t>
      </w:r>
    </w:p>
    <w:p w14:paraId="4801FE90">
      <w:pPr>
        <w:snapToGrid w:val="0"/>
        <w:spacing w:before="50" w:after="50" w:line="360" w:lineRule="atLeast"/>
        <w:rPr>
          <w:rFonts w:hAnsi="宋体" w:eastAsia="宋体" w:cs="宋体"/>
          <w:b/>
          <w:color w:val="auto"/>
          <w:kern w:val="2"/>
          <w:sz w:val="21"/>
          <w:highlight w:val="none"/>
        </w:rPr>
      </w:pPr>
      <w:r>
        <w:rPr>
          <w:rFonts w:hint="eastAsia" w:hAnsi="宋体" w:eastAsia="宋体" w:cs="宋体"/>
          <w:b/>
          <w:color w:val="auto"/>
          <w:sz w:val="21"/>
          <w:highlight w:val="none"/>
        </w:rPr>
        <w:t>2.授权代表身份证复印件（正反面）及授权代表开标日前近100天（任意一个月）当地相关部门出具的社保证明。</w:t>
      </w:r>
    </w:p>
    <w:p w14:paraId="3F55DE23">
      <w:pPr>
        <w:snapToGrid w:val="0"/>
        <w:spacing w:before="50"/>
        <w:rPr>
          <w:rFonts w:hAnsi="宋体" w:eastAsia="宋体" w:cs="宋体"/>
          <w:color w:val="auto"/>
          <w:sz w:val="21"/>
          <w:highlight w:val="none"/>
        </w:rPr>
      </w:pPr>
      <w:r>
        <w:rPr>
          <w:rFonts w:hint="eastAsia" w:hAnsi="宋体" w:cs="宋体"/>
          <w:b/>
          <w:color w:val="auto"/>
          <w:highlight w:val="none"/>
        </w:rPr>
        <w:br w:type="page"/>
      </w:r>
      <w:r>
        <w:rPr>
          <w:rFonts w:hint="eastAsia" w:hAnsi="宋体" w:eastAsia="宋体" w:cs="宋体"/>
          <w:b/>
          <w:bCs/>
          <w:color w:val="auto"/>
          <w:sz w:val="21"/>
          <w:highlight w:val="none"/>
        </w:rPr>
        <w:t>（4）技术条款响应（偏离）表；</w:t>
      </w:r>
    </w:p>
    <w:p w14:paraId="56BF5C44">
      <w:pPr>
        <w:snapToGrid w:val="0"/>
        <w:spacing w:before="50" w:after="156" w:afterLines="50"/>
        <w:jc w:val="center"/>
        <w:rPr>
          <w:rFonts w:hAnsi="宋体" w:eastAsia="宋体" w:cs="宋体"/>
          <w:b/>
          <w:bCs/>
          <w:color w:val="auto"/>
          <w:sz w:val="21"/>
          <w:highlight w:val="none"/>
        </w:rPr>
      </w:pPr>
      <w:r>
        <w:rPr>
          <w:rFonts w:hint="eastAsia" w:hAnsi="宋体" w:eastAsia="宋体" w:cs="宋体"/>
          <w:b/>
          <w:bCs/>
          <w:color w:val="auto"/>
          <w:sz w:val="21"/>
          <w:highlight w:val="none"/>
        </w:rPr>
        <w:t>技术条款响应（偏离）表</w:t>
      </w:r>
    </w:p>
    <w:p w14:paraId="16607D47">
      <w:pPr>
        <w:snapToGrid w:val="0"/>
        <w:spacing w:before="50"/>
        <w:rPr>
          <w:rFonts w:hAnsi="宋体" w:eastAsia="宋体" w:cs="宋体"/>
          <w:color w:val="auto"/>
          <w:sz w:val="21"/>
          <w:highlight w:val="none"/>
          <w:u w:val="single"/>
        </w:rPr>
      </w:pPr>
      <w:r>
        <w:rPr>
          <w:rFonts w:hint="eastAsia" w:hAnsi="宋体" w:eastAsia="宋体" w:cs="宋体"/>
          <w:color w:val="auto"/>
          <w:sz w:val="21"/>
          <w:highlight w:val="none"/>
        </w:rPr>
        <w:t xml:space="preserve">项目编号：                              项目名称：                      </w:t>
      </w:r>
    </w:p>
    <w:tbl>
      <w:tblPr>
        <w:tblStyle w:val="26"/>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6"/>
        <w:gridCol w:w="4693"/>
        <w:gridCol w:w="1589"/>
        <w:gridCol w:w="1196"/>
      </w:tblGrid>
      <w:tr w14:paraId="45BCF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08" w:type="pct"/>
            <w:vAlign w:val="center"/>
          </w:tcPr>
          <w:p w14:paraId="7A67636A">
            <w:pPr>
              <w:jc w:val="center"/>
              <w:rPr>
                <w:rFonts w:hAnsi="宋体" w:eastAsia="宋体" w:cs="宋体"/>
                <w:color w:val="auto"/>
                <w:sz w:val="21"/>
                <w:highlight w:val="none"/>
              </w:rPr>
            </w:pPr>
            <w:r>
              <w:rPr>
                <w:rFonts w:hint="eastAsia" w:hAnsi="宋体" w:eastAsia="宋体" w:cs="宋体"/>
                <w:color w:val="auto"/>
                <w:sz w:val="21"/>
                <w:highlight w:val="none"/>
              </w:rPr>
              <w:t>序号</w:t>
            </w:r>
          </w:p>
        </w:tc>
        <w:tc>
          <w:tcPr>
            <w:tcW w:w="2755" w:type="pct"/>
            <w:vAlign w:val="center"/>
          </w:tcPr>
          <w:p w14:paraId="7C1795EE">
            <w:pPr>
              <w:jc w:val="center"/>
              <w:rPr>
                <w:rFonts w:hAnsi="宋体" w:eastAsia="宋体" w:cs="宋体"/>
                <w:color w:val="auto"/>
                <w:sz w:val="21"/>
                <w:highlight w:val="none"/>
              </w:rPr>
            </w:pPr>
            <w:r>
              <w:rPr>
                <w:rFonts w:hint="eastAsia" w:hAnsi="宋体" w:eastAsia="宋体" w:cs="宋体"/>
                <w:color w:val="auto"/>
                <w:sz w:val="21"/>
                <w:highlight w:val="none"/>
              </w:rPr>
              <w:t>磋商文件的技术条款</w:t>
            </w:r>
          </w:p>
        </w:tc>
        <w:tc>
          <w:tcPr>
            <w:tcW w:w="933" w:type="pct"/>
            <w:vAlign w:val="center"/>
          </w:tcPr>
          <w:p w14:paraId="7EE38907">
            <w:pPr>
              <w:jc w:val="center"/>
              <w:rPr>
                <w:rFonts w:hAnsi="宋体" w:eastAsia="宋体" w:cs="宋体"/>
                <w:color w:val="auto"/>
                <w:sz w:val="21"/>
                <w:highlight w:val="none"/>
              </w:rPr>
            </w:pPr>
            <w:r>
              <w:rPr>
                <w:rFonts w:hint="eastAsia" w:hAnsi="宋体" w:eastAsia="宋体" w:cs="宋体"/>
                <w:color w:val="auto"/>
                <w:sz w:val="21"/>
                <w:highlight w:val="none"/>
              </w:rPr>
              <w:t>响应文件的</w:t>
            </w:r>
          </w:p>
          <w:p w14:paraId="242FF374">
            <w:pPr>
              <w:jc w:val="center"/>
              <w:rPr>
                <w:rFonts w:hAnsi="宋体" w:eastAsia="宋体" w:cs="宋体"/>
                <w:color w:val="auto"/>
                <w:sz w:val="21"/>
                <w:highlight w:val="none"/>
              </w:rPr>
            </w:pPr>
            <w:r>
              <w:rPr>
                <w:rFonts w:hint="eastAsia" w:hAnsi="宋体" w:eastAsia="宋体" w:cs="宋体"/>
                <w:color w:val="auto"/>
                <w:sz w:val="21"/>
                <w:highlight w:val="none"/>
              </w:rPr>
              <w:t>响应情况</w:t>
            </w:r>
          </w:p>
        </w:tc>
        <w:tc>
          <w:tcPr>
            <w:tcW w:w="702" w:type="pct"/>
            <w:vAlign w:val="center"/>
          </w:tcPr>
          <w:p w14:paraId="6AC7A850">
            <w:pPr>
              <w:jc w:val="center"/>
              <w:rPr>
                <w:rFonts w:hAnsi="宋体" w:eastAsia="宋体" w:cs="宋体"/>
                <w:color w:val="auto"/>
                <w:sz w:val="21"/>
                <w:highlight w:val="none"/>
              </w:rPr>
            </w:pPr>
            <w:r>
              <w:rPr>
                <w:rFonts w:hint="eastAsia" w:hAnsi="宋体" w:eastAsia="宋体" w:cs="宋体"/>
                <w:color w:val="auto"/>
                <w:sz w:val="21"/>
                <w:highlight w:val="none"/>
              </w:rPr>
              <w:t>说明（偏离/响应）</w:t>
            </w:r>
          </w:p>
        </w:tc>
      </w:tr>
      <w:tr w14:paraId="7799C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400AD2B1">
            <w:pPr>
              <w:jc w:val="center"/>
              <w:rPr>
                <w:rFonts w:hAnsi="宋体" w:eastAsia="宋体" w:cs="宋体"/>
                <w:color w:val="auto"/>
                <w:sz w:val="21"/>
                <w:highlight w:val="none"/>
              </w:rPr>
            </w:pPr>
          </w:p>
        </w:tc>
        <w:tc>
          <w:tcPr>
            <w:tcW w:w="2755" w:type="pct"/>
            <w:vAlign w:val="center"/>
          </w:tcPr>
          <w:p w14:paraId="316B4CC5">
            <w:pPr>
              <w:rPr>
                <w:rFonts w:hAnsi="宋体" w:eastAsia="宋体" w:cs="宋体"/>
                <w:b/>
                <w:bCs/>
                <w:color w:val="auto"/>
                <w:sz w:val="21"/>
                <w:highlight w:val="none"/>
              </w:rPr>
            </w:pPr>
          </w:p>
        </w:tc>
        <w:tc>
          <w:tcPr>
            <w:tcW w:w="933" w:type="pct"/>
            <w:vAlign w:val="center"/>
          </w:tcPr>
          <w:p w14:paraId="5C0A1CE0">
            <w:pPr>
              <w:jc w:val="center"/>
              <w:rPr>
                <w:rFonts w:hAnsi="宋体" w:eastAsia="宋体" w:cs="宋体"/>
                <w:color w:val="auto"/>
                <w:sz w:val="21"/>
                <w:highlight w:val="none"/>
              </w:rPr>
            </w:pPr>
          </w:p>
        </w:tc>
        <w:tc>
          <w:tcPr>
            <w:tcW w:w="702" w:type="pct"/>
            <w:vAlign w:val="center"/>
          </w:tcPr>
          <w:p w14:paraId="04D7416A">
            <w:pPr>
              <w:jc w:val="center"/>
              <w:rPr>
                <w:rFonts w:hAnsi="宋体" w:eastAsia="宋体" w:cs="宋体"/>
                <w:color w:val="auto"/>
                <w:sz w:val="21"/>
                <w:highlight w:val="none"/>
              </w:rPr>
            </w:pPr>
          </w:p>
        </w:tc>
      </w:tr>
      <w:tr w14:paraId="610A8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71398E7F">
            <w:pPr>
              <w:jc w:val="center"/>
              <w:rPr>
                <w:rFonts w:hAnsi="宋体" w:eastAsia="宋体" w:cs="宋体"/>
                <w:color w:val="auto"/>
                <w:sz w:val="21"/>
                <w:highlight w:val="none"/>
              </w:rPr>
            </w:pPr>
          </w:p>
        </w:tc>
        <w:tc>
          <w:tcPr>
            <w:tcW w:w="2755" w:type="pct"/>
            <w:vAlign w:val="center"/>
          </w:tcPr>
          <w:p w14:paraId="1651468E">
            <w:pPr>
              <w:rPr>
                <w:rFonts w:hAnsi="宋体" w:eastAsia="宋体" w:cs="宋体"/>
                <w:b/>
                <w:bCs/>
                <w:color w:val="auto"/>
                <w:sz w:val="21"/>
                <w:highlight w:val="none"/>
              </w:rPr>
            </w:pPr>
          </w:p>
        </w:tc>
        <w:tc>
          <w:tcPr>
            <w:tcW w:w="933" w:type="pct"/>
            <w:vAlign w:val="center"/>
          </w:tcPr>
          <w:p w14:paraId="2B7D2E4B">
            <w:pPr>
              <w:jc w:val="center"/>
              <w:rPr>
                <w:rFonts w:hAnsi="宋体" w:eastAsia="宋体" w:cs="宋体"/>
                <w:color w:val="auto"/>
                <w:sz w:val="21"/>
                <w:highlight w:val="none"/>
              </w:rPr>
            </w:pPr>
          </w:p>
        </w:tc>
        <w:tc>
          <w:tcPr>
            <w:tcW w:w="702" w:type="pct"/>
            <w:vAlign w:val="center"/>
          </w:tcPr>
          <w:p w14:paraId="7BCB7C58">
            <w:pPr>
              <w:jc w:val="center"/>
              <w:rPr>
                <w:rFonts w:hAnsi="宋体" w:eastAsia="宋体" w:cs="宋体"/>
                <w:color w:val="auto"/>
                <w:sz w:val="21"/>
                <w:highlight w:val="none"/>
              </w:rPr>
            </w:pPr>
          </w:p>
        </w:tc>
      </w:tr>
      <w:tr w14:paraId="277C3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3FEE4B3D">
            <w:pPr>
              <w:jc w:val="center"/>
              <w:rPr>
                <w:rFonts w:hAnsi="宋体" w:eastAsia="宋体" w:cs="宋体"/>
                <w:color w:val="auto"/>
                <w:sz w:val="21"/>
                <w:highlight w:val="none"/>
              </w:rPr>
            </w:pPr>
          </w:p>
        </w:tc>
        <w:tc>
          <w:tcPr>
            <w:tcW w:w="2755" w:type="pct"/>
            <w:vAlign w:val="center"/>
          </w:tcPr>
          <w:p w14:paraId="3D0D3303">
            <w:pPr>
              <w:rPr>
                <w:rFonts w:hAnsi="宋体" w:eastAsia="宋体" w:cs="宋体"/>
                <w:b/>
                <w:bCs/>
                <w:color w:val="auto"/>
                <w:sz w:val="21"/>
                <w:highlight w:val="none"/>
              </w:rPr>
            </w:pPr>
          </w:p>
        </w:tc>
        <w:tc>
          <w:tcPr>
            <w:tcW w:w="933" w:type="pct"/>
            <w:vAlign w:val="center"/>
          </w:tcPr>
          <w:p w14:paraId="6D652E48">
            <w:pPr>
              <w:jc w:val="center"/>
              <w:rPr>
                <w:rFonts w:hAnsi="宋体" w:eastAsia="宋体" w:cs="宋体"/>
                <w:color w:val="auto"/>
                <w:sz w:val="21"/>
                <w:highlight w:val="none"/>
              </w:rPr>
            </w:pPr>
          </w:p>
        </w:tc>
        <w:tc>
          <w:tcPr>
            <w:tcW w:w="702" w:type="pct"/>
            <w:vAlign w:val="center"/>
          </w:tcPr>
          <w:p w14:paraId="43064602">
            <w:pPr>
              <w:jc w:val="center"/>
              <w:rPr>
                <w:rFonts w:hAnsi="宋体" w:eastAsia="宋体" w:cs="宋体"/>
                <w:color w:val="auto"/>
                <w:sz w:val="21"/>
                <w:highlight w:val="none"/>
              </w:rPr>
            </w:pPr>
          </w:p>
        </w:tc>
      </w:tr>
      <w:tr w14:paraId="06A6D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1CA534C3">
            <w:pPr>
              <w:jc w:val="center"/>
              <w:rPr>
                <w:rFonts w:hAnsi="宋体" w:eastAsia="宋体" w:cs="宋体"/>
                <w:color w:val="auto"/>
                <w:sz w:val="21"/>
                <w:highlight w:val="none"/>
              </w:rPr>
            </w:pPr>
          </w:p>
        </w:tc>
        <w:tc>
          <w:tcPr>
            <w:tcW w:w="2755" w:type="pct"/>
            <w:vAlign w:val="center"/>
          </w:tcPr>
          <w:p w14:paraId="0DAFD4BC">
            <w:pPr>
              <w:rPr>
                <w:rFonts w:hAnsi="宋体" w:eastAsia="宋体" w:cs="宋体"/>
                <w:b/>
                <w:bCs/>
                <w:color w:val="auto"/>
                <w:sz w:val="21"/>
                <w:highlight w:val="none"/>
              </w:rPr>
            </w:pPr>
          </w:p>
        </w:tc>
        <w:tc>
          <w:tcPr>
            <w:tcW w:w="933" w:type="pct"/>
            <w:vAlign w:val="center"/>
          </w:tcPr>
          <w:p w14:paraId="13660231">
            <w:pPr>
              <w:jc w:val="center"/>
              <w:rPr>
                <w:rFonts w:hAnsi="宋体" w:eastAsia="宋体" w:cs="宋体"/>
                <w:color w:val="auto"/>
                <w:sz w:val="21"/>
                <w:highlight w:val="none"/>
              </w:rPr>
            </w:pPr>
          </w:p>
        </w:tc>
        <w:tc>
          <w:tcPr>
            <w:tcW w:w="702" w:type="pct"/>
            <w:vAlign w:val="center"/>
          </w:tcPr>
          <w:p w14:paraId="6CDD6F84">
            <w:pPr>
              <w:jc w:val="center"/>
              <w:rPr>
                <w:rFonts w:hAnsi="宋体" w:eastAsia="宋体" w:cs="宋体"/>
                <w:color w:val="auto"/>
                <w:sz w:val="21"/>
                <w:highlight w:val="none"/>
              </w:rPr>
            </w:pPr>
          </w:p>
        </w:tc>
      </w:tr>
      <w:tr w14:paraId="68E27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0AEE0816">
            <w:pPr>
              <w:jc w:val="center"/>
              <w:rPr>
                <w:rFonts w:hAnsi="宋体" w:eastAsia="宋体" w:cs="宋体"/>
                <w:color w:val="auto"/>
                <w:sz w:val="21"/>
                <w:highlight w:val="none"/>
              </w:rPr>
            </w:pPr>
          </w:p>
        </w:tc>
        <w:tc>
          <w:tcPr>
            <w:tcW w:w="2755" w:type="pct"/>
            <w:vAlign w:val="center"/>
          </w:tcPr>
          <w:p w14:paraId="21C7B76B">
            <w:pPr>
              <w:rPr>
                <w:rFonts w:hAnsi="宋体" w:eastAsia="宋体" w:cs="宋体"/>
                <w:color w:val="auto"/>
                <w:sz w:val="21"/>
                <w:highlight w:val="none"/>
              </w:rPr>
            </w:pPr>
          </w:p>
        </w:tc>
        <w:tc>
          <w:tcPr>
            <w:tcW w:w="933" w:type="pct"/>
            <w:vAlign w:val="center"/>
          </w:tcPr>
          <w:p w14:paraId="3B724CD2">
            <w:pPr>
              <w:jc w:val="center"/>
              <w:rPr>
                <w:rFonts w:hAnsi="宋体" w:eastAsia="宋体" w:cs="宋体"/>
                <w:color w:val="auto"/>
                <w:sz w:val="21"/>
                <w:highlight w:val="none"/>
              </w:rPr>
            </w:pPr>
          </w:p>
        </w:tc>
        <w:tc>
          <w:tcPr>
            <w:tcW w:w="702" w:type="pct"/>
            <w:vAlign w:val="center"/>
          </w:tcPr>
          <w:p w14:paraId="038BF0F2">
            <w:pPr>
              <w:jc w:val="center"/>
              <w:rPr>
                <w:rFonts w:hAnsi="宋体" w:eastAsia="宋体" w:cs="宋体"/>
                <w:color w:val="auto"/>
                <w:sz w:val="21"/>
                <w:highlight w:val="none"/>
              </w:rPr>
            </w:pPr>
          </w:p>
        </w:tc>
      </w:tr>
      <w:tr w14:paraId="0EE7C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5733DA52">
            <w:pPr>
              <w:jc w:val="center"/>
              <w:rPr>
                <w:rFonts w:hAnsi="宋体" w:eastAsia="宋体" w:cs="宋体"/>
                <w:color w:val="auto"/>
                <w:sz w:val="21"/>
                <w:highlight w:val="none"/>
              </w:rPr>
            </w:pPr>
          </w:p>
        </w:tc>
        <w:tc>
          <w:tcPr>
            <w:tcW w:w="2755" w:type="pct"/>
            <w:vAlign w:val="center"/>
          </w:tcPr>
          <w:p w14:paraId="6D3544BA">
            <w:pPr>
              <w:rPr>
                <w:rFonts w:hAnsi="宋体" w:eastAsia="宋体" w:cs="宋体"/>
                <w:color w:val="auto"/>
                <w:sz w:val="21"/>
                <w:highlight w:val="none"/>
              </w:rPr>
            </w:pPr>
          </w:p>
        </w:tc>
        <w:tc>
          <w:tcPr>
            <w:tcW w:w="933" w:type="pct"/>
            <w:vAlign w:val="center"/>
          </w:tcPr>
          <w:p w14:paraId="4E199659">
            <w:pPr>
              <w:jc w:val="center"/>
              <w:rPr>
                <w:rFonts w:hAnsi="宋体" w:eastAsia="宋体" w:cs="宋体"/>
                <w:color w:val="auto"/>
                <w:sz w:val="21"/>
                <w:highlight w:val="none"/>
              </w:rPr>
            </w:pPr>
          </w:p>
        </w:tc>
        <w:tc>
          <w:tcPr>
            <w:tcW w:w="702" w:type="pct"/>
            <w:vAlign w:val="center"/>
          </w:tcPr>
          <w:p w14:paraId="624C69FA">
            <w:pPr>
              <w:jc w:val="center"/>
              <w:rPr>
                <w:rFonts w:hAnsi="宋体" w:eastAsia="宋体" w:cs="宋体"/>
                <w:color w:val="auto"/>
                <w:sz w:val="21"/>
                <w:highlight w:val="none"/>
              </w:rPr>
            </w:pPr>
          </w:p>
        </w:tc>
      </w:tr>
      <w:tr w14:paraId="05DA6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3B2AA643">
            <w:pPr>
              <w:jc w:val="center"/>
              <w:rPr>
                <w:rFonts w:hAnsi="宋体" w:eastAsia="宋体" w:cs="宋体"/>
                <w:color w:val="auto"/>
                <w:sz w:val="21"/>
                <w:highlight w:val="none"/>
              </w:rPr>
            </w:pPr>
          </w:p>
        </w:tc>
        <w:tc>
          <w:tcPr>
            <w:tcW w:w="2755" w:type="pct"/>
            <w:vAlign w:val="center"/>
          </w:tcPr>
          <w:p w14:paraId="286BB638">
            <w:pPr>
              <w:rPr>
                <w:rFonts w:hAnsi="宋体" w:eastAsia="宋体" w:cs="宋体"/>
                <w:color w:val="auto"/>
                <w:sz w:val="21"/>
                <w:highlight w:val="none"/>
              </w:rPr>
            </w:pPr>
          </w:p>
        </w:tc>
        <w:tc>
          <w:tcPr>
            <w:tcW w:w="933" w:type="pct"/>
            <w:vAlign w:val="center"/>
          </w:tcPr>
          <w:p w14:paraId="70781E10">
            <w:pPr>
              <w:jc w:val="center"/>
              <w:rPr>
                <w:rFonts w:hAnsi="宋体" w:eastAsia="宋体" w:cs="宋体"/>
                <w:color w:val="auto"/>
                <w:sz w:val="21"/>
                <w:highlight w:val="none"/>
              </w:rPr>
            </w:pPr>
          </w:p>
        </w:tc>
        <w:tc>
          <w:tcPr>
            <w:tcW w:w="702" w:type="pct"/>
            <w:vAlign w:val="center"/>
          </w:tcPr>
          <w:p w14:paraId="68961B41">
            <w:pPr>
              <w:jc w:val="center"/>
              <w:rPr>
                <w:rFonts w:hAnsi="宋体" w:eastAsia="宋体" w:cs="宋体"/>
                <w:color w:val="auto"/>
                <w:sz w:val="21"/>
                <w:highlight w:val="none"/>
              </w:rPr>
            </w:pPr>
          </w:p>
        </w:tc>
      </w:tr>
      <w:tr w14:paraId="5FE90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74DEFAA8">
            <w:pPr>
              <w:jc w:val="center"/>
              <w:rPr>
                <w:rFonts w:hAnsi="宋体" w:eastAsia="宋体" w:cs="宋体"/>
                <w:color w:val="auto"/>
                <w:sz w:val="21"/>
                <w:highlight w:val="none"/>
              </w:rPr>
            </w:pPr>
          </w:p>
        </w:tc>
        <w:tc>
          <w:tcPr>
            <w:tcW w:w="2755" w:type="pct"/>
            <w:vAlign w:val="center"/>
          </w:tcPr>
          <w:p w14:paraId="17D79BE9">
            <w:pPr>
              <w:rPr>
                <w:rFonts w:hAnsi="宋体" w:eastAsia="宋体" w:cs="宋体"/>
                <w:color w:val="auto"/>
                <w:sz w:val="21"/>
                <w:highlight w:val="none"/>
              </w:rPr>
            </w:pPr>
          </w:p>
        </w:tc>
        <w:tc>
          <w:tcPr>
            <w:tcW w:w="933" w:type="pct"/>
            <w:vAlign w:val="center"/>
          </w:tcPr>
          <w:p w14:paraId="30FDE5B5">
            <w:pPr>
              <w:jc w:val="center"/>
              <w:rPr>
                <w:rFonts w:hAnsi="宋体" w:eastAsia="宋体" w:cs="宋体"/>
                <w:color w:val="auto"/>
                <w:sz w:val="21"/>
                <w:highlight w:val="none"/>
              </w:rPr>
            </w:pPr>
          </w:p>
        </w:tc>
        <w:tc>
          <w:tcPr>
            <w:tcW w:w="702" w:type="pct"/>
            <w:vAlign w:val="center"/>
          </w:tcPr>
          <w:p w14:paraId="7ED15875">
            <w:pPr>
              <w:jc w:val="center"/>
              <w:rPr>
                <w:rFonts w:hAnsi="宋体" w:eastAsia="宋体" w:cs="宋体"/>
                <w:color w:val="auto"/>
                <w:sz w:val="21"/>
                <w:highlight w:val="none"/>
              </w:rPr>
            </w:pPr>
          </w:p>
        </w:tc>
      </w:tr>
      <w:tr w14:paraId="19A1E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04A1801D">
            <w:pPr>
              <w:jc w:val="center"/>
              <w:rPr>
                <w:rFonts w:hAnsi="宋体" w:eastAsia="宋体" w:cs="宋体"/>
                <w:color w:val="auto"/>
                <w:sz w:val="21"/>
                <w:highlight w:val="none"/>
              </w:rPr>
            </w:pPr>
          </w:p>
        </w:tc>
        <w:tc>
          <w:tcPr>
            <w:tcW w:w="2755" w:type="pct"/>
            <w:vAlign w:val="center"/>
          </w:tcPr>
          <w:p w14:paraId="062861E7">
            <w:pPr>
              <w:rPr>
                <w:rFonts w:hAnsi="宋体" w:eastAsia="宋体" w:cs="宋体"/>
                <w:color w:val="auto"/>
                <w:sz w:val="21"/>
                <w:highlight w:val="none"/>
              </w:rPr>
            </w:pPr>
          </w:p>
        </w:tc>
        <w:tc>
          <w:tcPr>
            <w:tcW w:w="933" w:type="pct"/>
            <w:vAlign w:val="center"/>
          </w:tcPr>
          <w:p w14:paraId="458ED7D3">
            <w:pPr>
              <w:jc w:val="center"/>
              <w:rPr>
                <w:rFonts w:hAnsi="宋体" w:eastAsia="宋体" w:cs="宋体"/>
                <w:color w:val="auto"/>
                <w:sz w:val="21"/>
                <w:highlight w:val="none"/>
              </w:rPr>
            </w:pPr>
          </w:p>
        </w:tc>
        <w:tc>
          <w:tcPr>
            <w:tcW w:w="702" w:type="pct"/>
            <w:vAlign w:val="center"/>
          </w:tcPr>
          <w:p w14:paraId="56C7DC74">
            <w:pPr>
              <w:jc w:val="center"/>
              <w:rPr>
                <w:rFonts w:hAnsi="宋体" w:eastAsia="宋体" w:cs="宋体"/>
                <w:color w:val="auto"/>
                <w:sz w:val="21"/>
                <w:highlight w:val="none"/>
              </w:rPr>
            </w:pPr>
          </w:p>
        </w:tc>
      </w:tr>
      <w:tr w14:paraId="301B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23B875E8">
            <w:pPr>
              <w:jc w:val="center"/>
              <w:rPr>
                <w:rFonts w:hAnsi="宋体" w:eastAsia="宋体" w:cs="宋体"/>
                <w:color w:val="auto"/>
                <w:sz w:val="21"/>
                <w:highlight w:val="none"/>
              </w:rPr>
            </w:pPr>
          </w:p>
        </w:tc>
        <w:tc>
          <w:tcPr>
            <w:tcW w:w="2755" w:type="pct"/>
            <w:vAlign w:val="center"/>
          </w:tcPr>
          <w:p w14:paraId="7AB028CB">
            <w:pPr>
              <w:rPr>
                <w:rFonts w:hAnsi="宋体" w:eastAsia="宋体" w:cs="宋体"/>
                <w:color w:val="auto"/>
                <w:sz w:val="21"/>
                <w:highlight w:val="none"/>
              </w:rPr>
            </w:pPr>
          </w:p>
        </w:tc>
        <w:tc>
          <w:tcPr>
            <w:tcW w:w="933" w:type="pct"/>
            <w:vAlign w:val="center"/>
          </w:tcPr>
          <w:p w14:paraId="667F8A5D">
            <w:pPr>
              <w:jc w:val="center"/>
              <w:rPr>
                <w:rFonts w:hAnsi="宋体" w:eastAsia="宋体" w:cs="宋体"/>
                <w:color w:val="auto"/>
                <w:sz w:val="21"/>
                <w:highlight w:val="none"/>
              </w:rPr>
            </w:pPr>
          </w:p>
        </w:tc>
        <w:tc>
          <w:tcPr>
            <w:tcW w:w="702" w:type="pct"/>
            <w:vAlign w:val="center"/>
          </w:tcPr>
          <w:p w14:paraId="42B7B6E3">
            <w:pPr>
              <w:jc w:val="center"/>
              <w:rPr>
                <w:rFonts w:hAnsi="宋体" w:eastAsia="宋体" w:cs="宋体"/>
                <w:color w:val="auto"/>
                <w:sz w:val="21"/>
                <w:highlight w:val="none"/>
              </w:rPr>
            </w:pPr>
          </w:p>
        </w:tc>
      </w:tr>
      <w:tr w14:paraId="76FC3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372FBF70">
            <w:pPr>
              <w:jc w:val="center"/>
              <w:rPr>
                <w:rFonts w:hAnsi="宋体" w:eastAsia="宋体" w:cs="宋体"/>
                <w:color w:val="auto"/>
                <w:sz w:val="21"/>
                <w:highlight w:val="none"/>
              </w:rPr>
            </w:pPr>
          </w:p>
        </w:tc>
        <w:tc>
          <w:tcPr>
            <w:tcW w:w="2755" w:type="pct"/>
            <w:vAlign w:val="center"/>
          </w:tcPr>
          <w:p w14:paraId="27A1161B">
            <w:pPr>
              <w:rPr>
                <w:rFonts w:hAnsi="宋体" w:eastAsia="宋体" w:cs="宋体"/>
                <w:color w:val="auto"/>
                <w:sz w:val="21"/>
                <w:highlight w:val="none"/>
              </w:rPr>
            </w:pPr>
          </w:p>
        </w:tc>
        <w:tc>
          <w:tcPr>
            <w:tcW w:w="933" w:type="pct"/>
            <w:vAlign w:val="center"/>
          </w:tcPr>
          <w:p w14:paraId="7055889E">
            <w:pPr>
              <w:jc w:val="center"/>
              <w:rPr>
                <w:rFonts w:hAnsi="宋体" w:eastAsia="宋体" w:cs="宋体"/>
                <w:color w:val="auto"/>
                <w:sz w:val="21"/>
                <w:highlight w:val="none"/>
              </w:rPr>
            </w:pPr>
          </w:p>
        </w:tc>
        <w:tc>
          <w:tcPr>
            <w:tcW w:w="702" w:type="pct"/>
            <w:vAlign w:val="center"/>
          </w:tcPr>
          <w:p w14:paraId="09CB641A">
            <w:pPr>
              <w:jc w:val="center"/>
              <w:rPr>
                <w:rFonts w:hAnsi="宋体" w:eastAsia="宋体" w:cs="宋体"/>
                <w:color w:val="auto"/>
                <w:sz w:val="21"/>
                <w:highlight w:val="none"/>
              </w:rPr>
            </w:pPr>
          </w:p>
        </w:tc>
      </w:tr>
      <w:tr w14:paraId="1C702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32B5DBCA">
            <w:pPr>
              <w:jc w:val="center"/>
              <w:rPr>
                <w:rFonts w:hAnsi="宋体" w:eastAsia="宋体" w:cs="宋体"/>
                <w:color w:val="auto"/>
                <w:sz w:val="21"/>
                <w:highlight w:val="none"/>
              </w:rPr>
            </w:pPr>
          </w:p>
        </w:tc>
        <w:tc>
          <w:tcPr>
            <w:tcW w:w="2755" w:type="pct"/>
            <w:vAlign w:val="center"/>
          </w:tcPr>
          <w:p w14:paraId="639F4DB8">
            <w:pPr>
              <w:rPr>
                <w:rFonts w:hAnsi="宋体" w:eastAsia="宋体" w:cs="宋体"/>
                <w:color w:val="auto"/>
                <w:sz w:val="21"/>
                <w:highlight w:val="none"/>
              </w:rPr>
            </w:pPr>
          </w:p>
        </w:tc>
        <w:tc>
          <w:tcPr>
            <w:tcW w:w="933" w:type="pct"/>
            <w:vAlign w:val="center"/>
          </w:tcPr>
          <w:p w14:paraId="567CC573">
            <w:pPr>
              <w:jc w:val="center"/>
              <w:rPr>
                <w:rFonts w:hAnsi="宋体" w:eastAsia="宋体" w:cs="宋体"/>
                <w:color w:val="auto"/>
                <w:sz w:val="21"/>
                <w:highlight w:val="none"/>
              </w:rPr>
            </w:pPr>
          </w:p>
        </w:tc>
        <w:tc>
          <w:tcPr>
            <w:tcW w:w="702" w:type="pct"/>
            <w:vAlign w:val="center"/>
          </w:tcPr>
          <w:p w14:paraId="457A9D03">
            <w:pPr>
              <w:jc w:val="center"/>
              <w:rPr>
                <w:rFonts w:hAnsi="宋体" w:eastAsia="宋体" w:cs="宋体"/>
                <w:color w:val="auto"/>
                <w:sz w:val="21"/>
                <w:highlight w:val="none"/>
              </w:rPr>
            </w:pPr>
          </w:p>
        </w:tc>
      </w:tr>
      <w:tr w14:paraId="1311C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282D5F33">
            <w:pPr>
              <w:jc w:val="center"/>
              <w:rPr>
                <w:rFonts w:hAnsi="宋体" w:eastAsia="宋体" w:cs="宋体"/>
                <w:color w:val="auto"/>
                <w:sz w:val="21"/>
                <w:highlight w:val="none"/>
              </w:rPr>
            </w:pPr>
          </w:p>
        </w:tc>
        <w:tc>
          <w:tcPr>
            <w:tcW w:w="2755" w:type="pct"/>
            <w:vAlign w:val="center"/>
          </w:tcPr>
          <w:p w14:paraId="660692CA">
            <w:pPr>
              <w:rPr>
                <w:rFonts w:hAnsi="宋体" w:eastAsia="宋体" w:cs="宋体"/>
                <w:color w:val="auto"/>
                <w:sz w:val="21"/>
                <w:highlight w:val="none"/>
              </w:rPr>
            </w:pPr>
          </w:p>
        </w:tc>
        <w:tc>
          <w:tcPr>
            <w:tcW w:w="933" w:type="pct"/>
            <w:vAlign w:val="center"/>
          </w:tcPr>
          <w:p w14:paraId="6FFE89FD">
            <w:pPr>
              <w:jc w:val="center"/>
              <w:rPr>
                <w:rFonts w:hAnsi="宋体" w:eastAsia="宋体" w:cs="宋体"/>
                <w:color w:val="auto"/>
                <w:sz w:val="21"/>
                <w:highlight w:val="none"/>
              </w:rPr>
            </w:pPr>
          </w:p>
        </w:tc>
        <w:tc>
          <w:tcPr>
            <w:tcW w:w="702" w:type="pct"/>
            <w:vAlign w:val="center"/>
          </w:tcPr>
          <w:p w14:paraId="16C4C051">
            <w:pPr>
              <w:jc w:val="center"/>
              <w:rPr>
                <w:rFonts w:hAnsi="宋体" w:eastAsia="宋体" w:cs="宋体"/>
                <w:color w:val="auto"/>
                <w:sz w:val="21"/>
                <w:highlight w:val="none"/>
              </w:rPr>
            </w:pPr>
          </w:p>
        </w:tc>
      </w:tr>
      <w:tr w14:paraId="63F95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08" w:type="pct"/>
            <w:vAlign w:val="center"/>
          </w:tcPr>
          <w:p w14:paraId="59B39B22">
            <w:pPr>
              <w:jc w:val="center"/>
              <w:rPr>
                <w:rFonts w:hAnsi="宋体" w:eastAsia="宋体" w:cs="宋体"/>
                <w:color w:val="auto"/>
                <w:sz w:val="21"/>
                <w:highlight w:val="none"/>
              </w:rPr>
            </w:pPr>
          </w:p>
        </w:tc>
        <w:tc>
          <w:tcPr>
            <w:tcW w:w="2755" w:type="pct"/>
            <w:vAlign w:val="center"/>
          </w:tcPr>
          <w:p w14:paraId="378CE3CB">
            <w:pPr>
              <w:rPr>
                <w:rFonts w:hAnsi="宋体" w:eastAsia="宋体" w:cs="宋体"/>
                <w:color w:val="auto"/>
                <w:sz w:val="21"/>
                <w:highlight w:val="none"/>
              </w:rPr>
            </w:pPr>
          </w:p>
        </w:tc>
        <w:tc>
          <w:tcPr>
            <w:tcW w:w="933" w:type="pct"/>
            <w:vAlign w:val="center"/>
          </w:tcPr>
          <w:p w14:paraId="669D7852">
            <w:pPr>
              <w:jc w:val="center"/>
              <w:rPr>
                <w:rFonts w:hAnsi="宋体" w:eastAsia="宋体" w:cs="宋体"/>
                <w:color w:val="auto"/>
                <w:sz w:val="21"/>
                <w:highlight w:val="none"/>
              </w:rPr>
            </w:pPr>
          </w:p>
        </w:tc>
        <w:tc>
          <w:tcPr>
            <w:tcW w:w="702" w:type="pct"/>
            <w:vAlign w:val="center"/>
          </w:tcPr>
          <w:p w14:paraId="538867A5">
            <w:pPr>
              <w:jc w:val="center"/>
              <w:rPr>
                <w:rFonts w:hAnsi="宋体" w:eastAsia="宋体" w:cs="宋体"/>
                <w:color w:val="auto"/>
                <w:sz w:val="21"/>
                <w:highlight w:val="none"/>
              </w:rPr>
            </w:pPr>
          </w:p>
        </w:tc>
      </w:tr>
    </w:tbl>
    <w:p w14:paraId="458AAC07">
      <w:pPr>
        <w:snapToGrid w:val="0"/>
        <w:spacing w:before="50"/>
        <w:rPr>
          <w:rFonts w:hAnsi="宋体" w:eastAsia="宋体" w:cs="宋体"/>
          <w:color w:val="auto"/>
          <w:sz w:val="21"/>
          <w:highlight w:val="none"/>
        </w:rPr>
      </w:pPr>
      <w:r>
        <w:rPr>
          <w:rFonts w:hint="eastAsia" w:hAnsi="宋体" w:eastAsia="宋体" w:cs="宋体"/>
          <w:color w:val="auto"/>
          <w:sz w:val="21"/>
          <w:highlight w:val="none"/>
        </w:rPr>
        <w:t>注：</w:t>
      </w:r>
      <w:r>
        <w:rPr>
          <w:rFonts w:hint="eastAsia" w:hAnsi="宋体" w:eastAsia="宋体" w:cs="宋体"/>
          <w:color w:val="auto"/>
          <w:sz w:val="21"/>
          <w:highlight w:val="none"/>
          <w:lang w:val="en-US" w:eastAsia="zh-CN"/>
        </w:rPr>
        <w:t>供应商</w:t>
      </w:r>
      <w:r>
        <w:rPr>
          <w:rFonts w:hint="eastAsia" w:hAnsi="宋体" w:eastAsia="宋体" w:cs="宋体"/>
          <w:color w:val="auto"/>
          <w:sz w:val="21"/>
          <w:highlight w:val="none"/>
        </w:rPr>
        <w:t>应根据</w:t>
      </w:r>
      <w:r>
        <w:rPr>
          <w:rFonts w:hint="eastAsia" w:hAnsi="宋体" w:eastAsia="宋体" w:cs="宋体"/>
          <w:color w:val="auto"/>
          <w:sz w:val="21"/>
          <w:highlight w:val="none"/>
          <w:lang w:val="en-US" w:eastAsia="zh-CN"/>
        </w:rPr>
        <w:t>采购</w:t>
      </w:r>
      <w:r>
        <w:rPr>
          <w:rFonts w:hint="eastAsia" w:hAnsi="宋体" w:eastAsia="宋体" w:cs="宋体"/>
          <w:color w:val="auto"/>
          <w:sz w:val="21"/>
          <w:highlight w:val="none"/>
        </w:rPr>
        <w:t>文件第</w:t>
      </w:r>
      <w:r>
        <w:rPr>
          <w:rFonts w:hint="eastAsia" w:hAnsi="宋体" w:eastAsia="宋体" w:cs="宋体"/>
          <w:color w:val="auto"/>
          <w:sz w:val="21"/>
          <w:highlight w:val="none"/>
          <w:lang w:val="en-US" w:eastAsia="zh-CN"/>
        </w:rPr>
        <w:t>三</w:t>
      </w:r>
      <w:r>
        <w:rPr>
          <w:rFonts w:hint="eastAsia" w:hAnsi="宋体" w:eastAsia="宋体" w:cs="宋体"/>
          <w:color w:val="auto"/>
          <w:sz w:val="21"/>
          <w:highlight w:val="none"/>
        </w:rPr>
        <w:t>章采购需求中“技术相关”的要求逐条填写，并在“偏离情况”栏注明“正偏离”、“负偏离”或“无偏离”。如</w:t>
      </w:r>
      <w:r>
        <w:rPr>
          <w:rFonts w:hint="eastAsia" w:hAnsi="宋体" w:eastAsia="宋体" w:cs="宋体"/>
          <w:color w:val="auto"/>
          <w:sz w:val="21"/>
          <w:highlight w:val="none"/>
          <w:lang w:val="en-US" w:eastAsia="zh-CN"/>
        </w:rPr>
        <w:t>供应商</w:t>
      </w:r>
      <w:r>
        <w:rPr>
          <w:rFonts w:hint="eastAsia" w:hAnsi="宋体" w:eastAsia="宋体" w:cs="宋体"/>
          <w:color w:val="auto"/>
          <w:sz w:val="21"/>
          <w:highlight w:val="none"/>
        </w:rPr>
        <w:t>全响应采购文件的所有技术相关要求，则在第一行填写“完全响应采购文件技术相关要求”即可。。</w:t>
      </w:r>
    </w:p>
    <w:p w14:paraId="77DF72D7">
      <w:pPr>
        <w:snapToGrid w:val="0"/>
        <w:spacing w:before="50"/>
        <w:ind w:firstLine="4200" w:firstLineChars="2000"/>
        <w:rPr>
          <w:rFonts w:hAnsi="宋体" w:eastAsia="宋体" w:cs="宋体"/>
          <w:color w:val="auto"/>
          <w:sz w:val="21"/>
          <w:highlight w:val="none"/>
        </w:rPr>
      </w:pPr>
      <w:r>
        <w:rPr>
          <w:rFonts w:hint="eastAsia" w:hAnsi="宋体" w:eastAsia="宋体" w:cs="宋体"/>
          <w:color w:val="auto"/>
          <w:sz w:val="21"/>
          <w:highlight w:val="none"/>
        </w:rPr>
        <w:t>供应商名称（公章）：</w:t>
      </w:r>
    </w:p>
    <w:p w14:paraId="6ABAE000">
      <w:pPr>
        <w:snapToGrid w:val="0"/>
        <w:spacing w:before="50"/>
        <w:ind w:firstLine="4410" w:firstLineChars="2100"/>
        <w:rPr>
          <w:rFonts w:hAnsi="宋体" w:eastAsia="宋体" w:cs="宋体"/>
          <w:color w:val="auto"/>
          <w:sz w:val="21"/>
          <w:highlight w:val="none"/>
        </w:rPr>
      </w:pPr>
      <w:r>
        <w:rPr>
          <w:rFonts w:hint="eastAsia" w:hAnsi="宋体" w:eastAsia="宋体" w:cs="宋体"/>
          <w:color w:val="auto"/>
          <w:sz w:val="21"/>
          <w:highlight w:val="none"/>
        </w:rPr>
        <w:t xml:space="preserve">年    月    日  </w:t>
      </w:r>
    </w:p>
    <w:p w14:paraId="729485CF">
      <w:pPr>
        <w:snapToGrid w:val="0"/>
        <w:spacing w:before="50"/>
        <w:rPr>
          <w:rFonts w:hAnsi="宋体" w:eastAsia="宋体" w:cs="宋体"/>
          <w:b/>
          <w:bCs/>
          <w:color w:val="auto"/>
          <w:sz w:val="21"/>
          <w:highlight w:val="none"/>
        </w:rPr>
      </w:pPr>
      <w:r>
        <w:rPr>
          <w:rFonts w:hint="eastAsia" w:hAnsi="宋体" w:eastAsia="宋体" w:cs="宋体"/>
          <w:b/>
          <w:bCs/>
          <w:color w:val="auto"/>
          <w:sz w:val="21"/>
          <w:highlight w:val="none"/>
        </w:rPr>
        <w:br w:type="page"/>
      </w:r>
      <w:r>
        <w:rPr>
          <w:rFonts w:hint="eastAsia" w:hAnsi="宋体" w:eastAsia="宋体" w:cs="宋体"/>
          <w:b/>
          <w:bCs/>
          <w:color w:val="auto"/>
          <w:sz w:val="21"/>
          <w:highlight w:val="none"/>
        </w:rPr>
        <w:t>（5）商务条款响应（偏离）表；</w:t>
      </w:r>
    </w:p>
    <w:p w14:paraId="684B107C">
      <w:pPr>
        <w:snapToGrid w:val="0"/>
        <w:spacing w:before="50" w:after="156" w:afterLines="50"/>
        <w:jc w:val="center"/>
        <w:rPr>
          <w:rFonts w:hAnsi="宋体" w:eastAsia="宋体" w:cs="宋体"/>
          <w:b/>
          <w:bCs/>
          <w:color w:val="auto"/>
          <w:sz w:val="21"/>
          <w:highlight w:val="none"/>
        </w:rPr>
      </w:pPr>
      <w:r>
        <w:rPr>
          <w:rFonts w:hint="eastAsia" w:hAnsi="宋体" w:eastAsia="宋体" w:cs="宋体"/>
          <w:b/>
          <w:bCs/>
          <w:color w:val="auto"/>
          <w:sz w:val="21"/>
          <w:highlight w:val="none"/>
        </w:rPr>
        <w:t>商务条款响应（偏离）表</w:t>
      </w:r>
    </w:p>
    <w:p w14:paraId="7B71A557">
      <w:pPr>
        <w:snapToGrid w:val="0"/>
        <w:spacing w:before="50"/>
        <w:rPr>
          <w:rFonts w:hAnsi="宋体" w:eastAsia="宋体" w:cs="宋体"/>
          <w:color w:val="auto"/>
          <w:sz w:val="21"/>
          <w:highlight w:val="none"/>
          <w:u w:val="single"/>
        </w:rPr>
      </w:pPr>
      <w:r>
        <w:rPr>
          <w:rFonts w:hint="eastAsia" w:hAnsi="宋体" w:eastAsia="宋体" w:cs="宋体"/>
          <w:color w:val="auto"/>
          <w:sz w:val="21"/>
          <w:highlight w:val="none"/>
        </w:rPr>
        <w:t xml:space="preserve">项目编号：                              项目名称：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647"/>
        <w:gridCol w:w="1575"/>
        <w:gridCol w:w="1185"/>
      </w:tblGrid>
      <w:tr w14:paraId="2E0B8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026" w:type="dxa"/>
            <w:vAlign w:val="center"/>
          </w:tcPr>
          <w:p w14:paraId="65A8E504">
            <w:pPr>
              <w:jc w:val="center"/>
              <w:rPr>
                <w:rFonts w:hAnsi="宋体" w:eastAsia="宋体" w:cs="宋体"/>
                <w:color w:val="auto"/>
                <w:sz w:val="21"/>
                <w:highlight w:val="none"/>
              </w:rPr>
            </w:pPr>
            <w:r>
              <w:rPr>
                <w:rFonts w:hint="eastAsia" w:hAnsi="宋体" w:eastAsia="宋体" w:cs="宋体"/>
                <w:color w:val="auto"/>
                <w:sz w:val="21"/>
                <w:highlight w:val="none"/>
              </w:rPr>
              <w:t>序号</w:t>
            </w:r>
          </w:p>
        </w:tc>
        <w:tc>
          <w:tcPr>
            <w:tcW w:w="4647" w:type="dxa"/>
            <w:vAlign w:val="center"/>
          </w:tcPr>
          <w:p w14:paraId="3230D5A0">
            <w:pPr>
              <w:jc w:val="center"/>
              <w:rPr>
                <w:rFonts w:hAnsi="宋体" w:eastAsia="宋体" w:cs="宋体"/>
                <w:color w:val="auto"/>
                <w:sz w:val="21"/>
                <w:highlight w:val="none"/>
              </w:rPr>
            </w:pPr>
            <w:r>
              <w:rPr>
                <w:rFonts w:hint="eastAsia" w:hAnsi="宋体" w:eastAsia="宋体" w:cs="宋体"/>
                <w:color w:val="auto"/>
                <w:sz w:val="21"/>
                <w:highlight w:val="none"/>
              </w:rPr>
              <w:t>磋商文件的商务条款</w:t>
            </w:r>
          </w:p>
        </w:tc>
        <w:tc>
          <w:tcPr>
            <w:tcW w:w="1575" w:type="dxa"/>
            <w:vAlign w:val="center"/>
          </w:tcPr>
          <w:p w14:paraId="7BBB3CF1">
            <w:pPr>
              <w:jc w:val="center"/>
              <w:rPr>
                <w:rFonts w:hAnsi="宋体" w:eastAsia="宋体" w:cs="宋体"/>
                <w:color w:val="auto"/>
                <w:sz w:val="21"/>
                <w:highlight w:val="none"/>
              </w:rPr>
            </w:pPr>
            <w:r>
              <w:rPr>
                <w:rFonts w:hint="eastAsia" w:hAnsi="宋体" w:eastAsia="宋体" w:cs="宋体"/>
                <w:color w:val="auto"/>
                <w:sz w:val="21"/>
                <w:highlight w:val="none"/>
              </w:rPr>
              <w:t>响应文件的</w:t>
            </w:r>
          </w:p>
          <w:p w14:paraId="01033F64">
            <w:pPr>
              <w:jc w:val="center"/>
              <w:rPr>
                <w:rFonts w:hAnsi="宋体" w:eastAsia="宋体" w:cs="宋体"/>
                <w:color w:val="auto"/>
                <w:sz w:val="21"/>
                <w:highlight w:val="none"/>
              </w:rPr>
            </w:pPr>
            <w:r>
              <w:rPr>
                <w:rFonts w:hint="eastAsia" w:hAnsi="宋体" w:eastAsia="宋体" w:cs="宋体"/>
                <w:color w:val="auto"/>
                <w:sz w:val="21"/>
                <w:highlight w:val="none"/>
              </w:rPr>
              <w:t>响应情况</w:t>
            </w:r>
          </w:p>
        </w:tc>
        <w:tc>
          <w:tcPr>
            <w:tcW w:w="1185" w:type="dxa"/>
            <w:vAlign w:val="center"/>
          </w:tcPr>
          <w:p w14:paraId="7C3D3117">
            <w:pPr>
              <w:jc w:val="center"/>
              <w:rPr>
                <w:rFonts w:hAnsi="宋体" w:eastAsia="宋体" w:cs="宋体"/>
                <w:color w:val="auto"/>
                <w:sz w:val="21"/>
                <w:highlight w:val="none"/>
              </w:rPr>
            </w:pPr>
            <w:r>
              <w:rPr>
                <w:rFonts w:hint="eastAsia" w:hAnsi="宋体" w:eastAsia="宋体" w:cs="宋体"/>
                <w:color w:val="auto"/>
                <w:sz w:val="21"/>
                <w:highlight w:val="none"/>
              </w:rPr>
              <w:t>说明（偏离/响应）</w:t>
            </w:r>
          </w:p>
        </w:tc>
      </w:tr>
      <w:tr w14:paraId="1C7F1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2D55B986">
            <w:pPr>
              <w:jc w:val="center"/>
              <w:rPr>
                <w:rFonts w:hAnsi="宋体" w:eastAsia="宋体" w:cs="宋体"/>
                <w:color w:val="auto"/>
                <w:sz w:val="21"/>
                <w:highlight w:val="none"/>
              </w:rPr>
            </w:pPr>
          </w:p>
        </w:tc>
        <w:tc>
          <w:tcPr>
            <w:tcW w:w="4647" w:type="dxa"/>
            <w:vAlign w:val="center"/>
          </w:tcPr>
          <w:p w14:paraId="62641B31">
            <w:pPr>
              <w:rPr>
                <w:rFonts w:hAnsi="宋体" w:eastAsia="宋体" w:cs="宋体"/>
                <w:b/>
                <w:bCs/>
                <w:color w:val="auto"/>
                <w:sz w:val="21"/>
                <w:highlight w:val="none"/>
              </w:rPr>
            </w:pPr>
          </w:p>
        </w:tc>
        <w:tc>
          <w:tcPr>
            <w:tcW w:w="1575" w:type="dxa"/>
            <w:vAlign w:val="center"/>
          </w:tcPr>
          <w:p w14:paraId="30CF9552">
            <w:pPr>
              <w:jc w:val="center"/>
              <w:rPr>
                <w:rFonts w:hAnsi="宋体" w:eastAsia="宋体" w:cs="宋体"/>
                <w:color w:val="auto"/>
                <w:sz w:val="21"/>
                <w:highlight w:val="none"/>
              </w:rPr>
            </w:pPr>
          </w:p>
        </w:tc>
        <w:tc>
          <w:tcPr>
            <w:tcW w:w="1185" w:type="dxa"/>
            <w:vAlign w:val="center"/>
          </w:tcPr>
          <w:p w14:paraId="76ACC3DE">
            <w:pPr>
              <w:jc w:val="center"/>
              <w:rPr>
                <w:rFonts w:hAnsi="宋体" w:eastAsia="宋体" w:cs="宋体"/>
                <w:color w:val="auto"/>
                <w:sz w:val="21"/>
                <w:highlight w:val="none"/>
              </w:rPr>
            </w:pPr>
          </w:p>
        </w:tc>
      </w:tr>
      <w:tr w14:paraId="7800F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07A276EE">
            <w:pPr>
              <w:jc w:val="center"/>
              <w:rPr>
                <w:rFonts w:hAnsi="宋体" w:eastAsia="宋体" w:cs="宋体"/>
                <w:color w:val="auto"/>
                <w:sz w:val="21"/>
                <w:highlight w:val="none"/>
              </w:rPr>
            </w:pPr>
          </w:p>
        </w:tc>
        <w:tc>
          <w:tcPr>
            <w:tcW w:w="4647" w:type="dxa"/>
            <w:vAlign w:val="center"/>
          </w:tcPr>
          <w:p w14:paraId="7C0CAD56">
            <w:pPr>
              <w:rPr>
                <w:rFonts w:hAnsi="宋体" w:eastAsia="宋体" w:cs="宋体"/>
                <w:b/>
                <w:bCs/>
                <w:color w:val="auto"/>
                <w:sz w:val="21"/>
                <w:highlight w:val="none"/>
              </w:rPr>
            </w:pPr>
          </w:p>
        </w:tc>
        <w:tc>
          <w:tcPr>
            <w:tcW w:w="1575" w:type="dxa"/>
            <w:vAlign w:val="center"/>
          </w:tcPr>
          <w:p w14:paraId="1B7BE2D1">
            <w:pPr>
              <w:jc w:val="center"/>
              <w:rPr>
                <w:rFonts w:hAnsi="宋体" w:eastAsia="宋体" w:cs="宋体"/>
                <w:color w:val="auto"/>
                <w:sz w:val="21"/>
                <w:highlight w:val="none"/>
              </w:rPr>
            </w:pPr>
          </w:p>
        </w:tc>
        <w:tc>
          <w:tcPr>
            <w:tcW w:w="1185" w:type="dxa"/>
            <w:vAlign w:val="center"/>
          </w:tcPr>
          <w:p w14:paraId="672FEDCB">
            <w:pPr>
              <w:jc w:val="center"/>
              <w:rPr>
                <w:rFonts w:hAnsi="宋体" w:eastAsia="宋体" w:cs="宋体"/>
                <w:color w:val="auto"/>
                <w:sz w:val="21"/>
                <w:highlight w:val="none"/>
              </w:rPr>
            </w:pPr>
          </w:p>
        </w:tc>
      </w:tr>
      <w:tr w14:paraId="50D43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2FF18E5A">
            <w:pPr>
              <w:jc w:val="center"/>
              <w:rPr>
                <w:rFonts w:hAnsi="宋体" w:eastAsia="宋体" w:cs="宋体"/>
                <w:color w:val="auto"/>
                <w:sz w:val="21"/>
                <w:highlight w:val="none"/>
              </w:rPr>
            </w:pPr>
          </w:p>
        </w:tc>
        <w:tc>
          <w:tcPr>
            <w:tcW w:w="4647" w:type="dxa"/>
            <w:vAlign w:val="center"/>
          </w:tcPr>
          <w:p w14:paraId="1E667B54">
            <w:pPr>
              <w:rPr>
                <w:rFonts w:hAnsi="宋体" w:eastAsia="宋体" w:cs="宋体"/>
                <w:b/>
                <w:bCs/>
                <w:color w:val="auto"/>
                <w:sz w:val="21"/>
                <w:highlight w:val="none"/>
              </w:rPr>
            </w:pPr>
          </w:p>
        </w:tc>
        <w:tc>
          <w:tcPr>
            <w:tcW w:w="1575" w:type="dxa"/>
            <w:vAlign w:val="center"/>
          </w:tcPr>
          <w:p w14:paraId="3AA33834">
            <w:pPr>
              <w:jc w:val="center"/>
              <w:rPr>
                <w:rFonts w:hAnsi="宋体" w:eastAsia="宋体" w:cs="宋体"/>
                <w:color w:val="auto"/>
                <w:sz w:val="21"/>
                <w:highlight w:val="none"/>
              </w:rPr>
            </w:pPr>
          </w:p>
        </w:tc>
        <w:tc>
          <w:tcPr>
            <w:tcW w:w="1185" w:type="dxa"/>
            <w:vAlign w:val="center"/>
          </w:tcPr>
          <w:p w14:paraId="133B5CA9">
            <w:pPr>
              <w:jc w:val="center"/>
              <w:rPr>
                <w:rFonts w:hAnsi="宋体" w:eastAsia="宋体" w:cs="宋体"/>
                <w:color w:val="auto"/>
                <w:sz w:val="21"/>
                <w:highlight w:val="none"/>
              </w:rPr>
            </w:pPr>
          </w:p>
        </w:tc>
      </w:tr>
      <w:tr w14:paraId="11C1C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48C319A2">
            <w:pPr>
              <w:jc w:val="center"/>
              <w:rPr>
                <w:rFonts w:hAnsi="宋体" w:eastAsia="宋体" w:cs="宋体"/>
                <w:color w:val="auto"/>
                <w:sz w:val="21"/>
                <w:highlight w:val="none"/>
              </w:rPr>
            </w:pPr>
          </w:p>
        </w:tc>
        <w:tc>
          <w:tcPr>
            <w:tcW w:w="4647" w:type="dxa"/>
            <w:vAlign w:val="center"/>
          </w:tcPr>
          <w:p w14:paraId="56972165">
            <w:pPr>
              <w:rPr>
                <w:rFonts w:hAnsi="宋体" w:eastAsia="宋体" w:cs="宋体"/>
                <w:b/>
                <w:bCs/>
                <w:color w:val="auto"/>
                <w:sz w:val="21"/>
                <w:highlight w:val="none"/>
              </w:rPr>
            </w:pPr>
          </w:p>
        </w:tc>
        <w:tc>
          <w:tcPr>
            <w:tcW w:w="1575" w:type="dxa"/>
            <w:vAlign w:val="center"/>
          </w:tcPr>
          <w:p w14:paraId="28D7187D">
            <w:pPr>
              <w:jc w:val="center"/>
              <w:rPr>
                <w:rFonts w:hAnsi="宋体" w:eastAsia="宋体" w:cs="宋体"/>
                <w:color w:val="auto"/>
                <w:sz w:val="21"/>
                <w:highlight w:val="none"/>
              </w:rPr>
            </w:pPr>
          </w:p>
        </w:tc>
        <w:tc>
          <w:tcPr>
            <w:tcW w:w="1185" w:type="dxa"/>
            <w:vAlign w:val="center"/>
          </w:tcPr>
          <w:p w14:paraId="3EAEC1CF">
            <w:pPr>
              <w:jc w:val="center"/>
              <w:rPr>
                <w:rFonts w:hAnsi="宋体" w:eastAsia="宋体" w:cs="宋体"/>
                <w:color w:val="auto"/>
                <w:sz w:val="21"/>
                <w:highlight w:val="none"/>
              </w:rPr>
            </w:pPr>
          </w:p>
        </w:tc>
      </w:tr>
      <w:tr w14:paraId="76B7D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2B9C90FE">
            <w:pPr>
              <w:jc w:val="center"/>
              <w:rPr>
                <w:rFonts w:hAnsi="宋体" w:eastAsia="宋体" w:cs="宋体"/>
                <w:color w:val="auto"/>
                <w:sz w:val="21"/>
                <w:highlight w:val="none"/>
              </w:rPr>
            </w:pPr>
          </w:p>
        </w:tc>
        <w:tc>
          <w:tcPr>
            <w:tcW w:w="4647" w:type="dxa"/>
            <w:vAlign w:val="center"/>
          </w:tcPr>
          <w:p w14:paraId="09E5B090">
            <w:pPr>
              <w:rPr>
                <w:rFonts w:hAnsi="宋体" w:eastAsia="宋体" w:cs="宋体"/>
                <w:color w:val="auto"/>
                <w:sz w:val="21"/>
                <w:highlight w:val="none"/>
              </w:rPr>
            </w:pPr>
          </w:p>
        </w:tc>
        <w:tc>
          <w:tcPr>
            <w:tcW w:w="1575" w:type="dxa"/>
            <w:vAlign w:val="center"/>
          </w:tcPr>
          <w:p w14:paraId="21E1D014">
            <w:pPr>
              <w:jc w:val="center"/>
              <w:rPr>
                <w:rFonts w:hAnsi="宋体" w:eastAsia="宋体" w:cs="宋体"/>
                <w:color w:val="auto"/>
                <w:sz w:val="21"/>
                <w:highlight w:val="none"/>
              </w:rPr>
            </w:pPr>
          </w:p>
        </w:tc>
        <w:tc>
          <w:tcPr>
            <w:tcW w:w="1185" w:type="dxa"/>
            <w:vAlign w:val="center"/>
          </w:tcPr>
          <w:p w14:paraId="45D820AC">
            <w:pPr>
              <w:jc w:val="center"/>
              <w:rPr>
                <w:rFonts w:hAnsi="宋体" w:eastAsia="宋体" w:cs="宋体"/>
                <w:color w:val="auto"/>
                <w:sz w:val="21"/>
                <w:highlight w:val="none"/>
              </w:rPr>
            </w:pPr>
          </w:p>
        </w:tc>
      </w:tr>
      <w:tr w14:paraId="05BD6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3B72BF0F">
            <w:pPr>
              <w:jc w:val="center"/>
              <w:rPr>
                <w:rFonts w:hAnsi="宋体" w:eastAsia="宋体" w:cs="宋体"/>
                <w:color w:val="auto"/>
                <w:sz w:val="21"/>
                <w:highlight w:val="none"/>
              </w:rPr>
            </w:pPr>
          </w:p>
        </w:tc>
        <w:tc>
          <w:tcPr>
            <w:tcW w:w="4647" w:type="dxa"/>
            <w:vAlign w:val="center"/>
          </w:tcPr>
          <w:p w14:paraId="3F72A312">
            <w:pPr>
              <w:rPr>
                <w:rFonts w:hAnsi="宋体" w:eastAsia="宋体" w:cs="宋体"/>
                <w:color w:val="auto"/>
                <w:sz w:val="21"/>
                <w:highlight w:val="none"/>
              </w:rPr>
            </w:pPr>
          </w:p>
        </w:tc>
        <w:tc>
          <w:tcPr>
            <w:tcW w:w="1575" w:type="dxa"/>
            <w:vAlign w:val="center"/>
          </w:tcPr>
          <w:p w14:paraId="0FA3ED5D">
            <w:pPr>
              <w:jc w:val="center"/>
              <w:rPr>
                <w:rFonts w:hAnsi="宋体" w:eastAsia="宋体" w:cs="宋体"/>
                <w:color w:val="auto"/>
                <w:sz w:val="21"/>
                <w:highlight w:val="none"/>
              </w:rPr>
            </w:pPr>
          </w:p>
        </w:tc>
        <w:tc>
          <w:tcPr>
            <w:tcW w:w="1185" w:type="dxa"/>
            <w:vAlign w:val="center"/>
          </w:tcPr>
          <w:p w14:paraId="5DB33364">
            <w:pPr>
              <w:jc w:val="center"/>
              <w:rPr>
                <w:rFonts w:hAnsi="宋体" w:eastAsia="宋体" w:cs="宋体"/>
                <w:color w:val="auto"/>
                <w:sz w:val="21"/>
                <w:highlight w:val="none"/>
              </w:rPr>
            </w:pPr>
          </w:p>
        </w:tc>
      </w:tr>
      <w:tr w14:paraId="0EC1A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1A2F705F">
            <w:pPr>
              <w:jc w:val="center"/>
              <w:rPr>
                <w:rFonts w:hAnsi="宋体" w:eastAsia="宋体" w:cs="宋体"/>
                <w:color w:val="auto"/>
                <w:sz w:val="21"/>
                <w:highlight w:val="none"/>
              </w:rPr>
            </w:pPr>
          </w:p>
        </w:tc>
        <w:tc>
          <w:tcPr>
            <w:tcW w:w="4647" w:type="dxa"/>
            <w:vAlign w:val="center"/>
          </w:tcPr>
          <w:p w14:paraId="34AAACE9">
            <w:pPr>
              <w:rPr>
                <w:rFonts w:hAnsi="宋体" w:eastAsia="宋体" w:cs="宋体"/>
                <w:color w:val="auto"/>
                <w:sz w:val="21"/>
                <w:highlight w:val="none"/>
              </w:rPr>
            </w:pPr>
          </w:p>
        </w:tc>
        <w:tc>
          <w:tcPr>
            <w:tcW w:w="1575" w:type="dxa"/>
            <w:vAlign w:val="center"/>
          </w:tcPr>
          <w:p w14:paraId="6FBFC4CA">
            <w:pPr>
              <w:jc w:val="center"/>
              <w:rPr>
                <w:rFonts w:hAnsi="宋体" w:eastAsia="宋体" w:cs="宋体"/>
                <w:color w:val="auto"/>
                <w:sz w:val="21"/>
                <w:highlight w:val="none"/>
              </w:rPr>
            </w:pPr>
          </w:p>
        </w:tc>
        <w:tc>
          <w:tcPr>
            <w:tcW w:w="1185" w:type="dxa"/>
            <w:vAlign w:val="center"/>
          </w:tcPr>
          <w:p w14:paraId="33E2F9EE">
            <w:pPr>
              <w:jc w:val="center"/>
              <w:rPr>
                <w:rFonts w:hAnsi="宋体" w:eastAsia="宋体" w:cs="宋体"/>
                <w:color w:val="auto"/>
                <w:sz w:val="21"/>
                <w:highlight w:val="none"/>
              </w:rPr>
            </w:pPr>
          </w:p>
        </w:tc>
      </w:tr>
      <w:tr w14:paraId="1AAAE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7256D582">
            <w:pPr>
              <w:jc w:val="center"/>
              <w:rPr>
                <w:rFonts w:hAnsi="宋体" w:eastAsia="宋体" w:cs="宋体"/>
                <w:color w:val="auto"/>
                <w:sz w:val="21"/>
                <w:highlight w:val="none"/>
              </w:rPr>
            </w:pPr>
          </w:p>
        </w:tc>
        <w:tc>
          <w:tcPr>
            <w:tcW w:w="4647" w:type="dxa"/>
            <w:vAlign w:val="center"/>
          </w:tcPr>
          <w:p w14:paraId="2CD33B43">
            <w:pPr>
              <w:rPr>
                <w:rFonts w:hAnsi="宋体" w:eastAsia="宋体" w:cs="宋体"/>
                <w:color w:val="auto"/>
                <w:sz w:val="21"/>
                <w:highlight w:val="none"/>
              </w:rPr>
            </w:pPr>
          </w:p>
        </w:tc>
        <w:tc>
          <w:tcPr>
            <w:tcW w:w="1575" w:type="dxa"/>
            <w:vAlign w:val="center"/>
          </w:tcPr>
          <w:p w14:paraId="20A45914">
            <w:pPr>
              <w:jc w:val="center"/>
              <w:rPr>
                <w:rFonts w:hAnsi="宋体" w:eastAsia="宋体" w:cs="宋体"/>
                <w:color w:val="auto"/>
                <w:sz w:val="21"/>
                <w:highlight w:val="none"/>
              </w:rPr>
            </w:pPr>
          </w:p>
        </w:tc>
        <w:tc>
          <w:tcPr>
            <w:tcW w:w="1185" w:type="dxa"/>
            <w:vAlign w:val="center"/>
          </w:tcPr>
          <w:p w14:paraId="4BE54E35">
            <w:pPr>
              <w:jc w:val="center"/>
              <w:rPr>
                <w:rFonts w:hAnsi="宋体" w:eastAsia="宋体" w:cs="宋体"/>
                <w:color w:val="auto"/>
                <w:sz w:val="21"/>
                <w:highlight w:val="none"/>
              </w:rPr>
            </w:pPr>
          </w:p>
        </w:tc>
      </w:tr>
      <w:tr w14:paraId="249D9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0FCAE27C">
            <w:pPr>
              <w:jc w:val="center"/>
              <w:rPr>
                <w:rFonts w:hAnsi="宋体" w:eastAsia="宋体" w:cs="宋体"/>
                <w:color w:val="auto"/>
                <w:sz w:val="21"/>
                <w:highlight w:val="none"/>
              </w:rPr>
            </w:pPr>
          </w:p>
        </w:tc>
        <w:tc>
          <w:tcPr>
            <w:tcW w:w="4647" w:type="dxa"/>
            <w:vAlign w:val="center"/>
          </w:tcPr>
          <w:p w14:paraId="29B6B31E">
            <w:pPr>
              <w:rPr>
                <w:rFonts w:hAnsi="宋体" w:eastAsia="宋体" w:cs="宋体"/>
                <w:color w:val="auto"/>
                <w:sz w:val="21"/>
                <w:highlight w:val="none"/>
              </w:rPr>
            </w:pPr>
          </w:p>
        </w:tc>
        <w:tc>
          <w:tcPr>
            <w:tcW w:w="1575" w:type="dxa"/>
            <w:vAlign w:val="center"/>
          </w:tcPr>
          <w:p w14:paraId="5BEF03DA">
            <w:pPr>
              <w:jc w:val="center"/>
              <w:rPr>
                <w:rFonts w:hAnsi="宋体" w:eastAsia="宋体" w:cs="宋体"/>
                <w:color w:val="auto"/>
                <w:sz w:val="21"/>
                <w:highlight w:val="none"/>
              </w:rPr>
            </w:pPr>
          </w:p>
        </w:tc>
        <w:tc>
          <w:tcPr>
            <w:tcW w:w="1185" w:type="dxa"/>
            <w:vAlign w:val="center"/>
          </w:tcPr>
          <w:p w14:paraId="1462A10B">
            <w:pPr>
              <w:jc w:val="center"/>
              <w:rPr>
                <w:rFonts w:hAnsi="宋体" w:eastAsia="宋体" w:cs="宋体"/>
                <w:color w:val="auto"/>
                <w:sz w:val="21"/>
                <w:highlight w:val="none"/>
              </w:rPr>
            </w:pPr>
          </w:p>
        </w:tc>
      </w:tr>
      <w:tr w14:paraId="1634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5788548B">
            <w:pPr>
              <w:jc w:val="center"/>
              <w:rPr>
                <w:rFonts w:hAnsi="宋体" w:eastAsia="宋体" w:cs="宋体"/>
                <w:color w:val="auto"/>
                <w:sz w:val="21"/>
                <w:highlight w:val="none"/>
              </w:rPr>
            </w:pPr>
          </w:p>
        </w:tc>
        <w:tc>
          <w:tcPr>
            <w:tcW w:w="4647" w:type="dxa"/>
            <w:vAlign w:val="center"/>
          </w:tcPr>
          <w:p w14:paraId="3D768ED2">
            <w:pPr>
              <w:rPr>
                <w:rFonts w:hAnsi="宋体" w:eastAsia="宋体" w:cs="宋体"/>
                <w:color w:val="auto"/>
                <w:sz w:val="21"/>
                <w:highlight w:val="none"/>
              </w:rPr>
            </w:pPr>
          </w:p>
        </w:tc>
        <w:tc>
          <w:tcPr>
            <w:tcW w:w="1575" w:type="dxa"/>
            <w:vAlign w:val="center"/>
          </w:tcPr>
          <w:p w14:paraId="20C887FE">
            <w:pPr>
              <w:jc w:val="center"/>
              <w:rPr>
                <w:rFonts w:hAnsi="宋体" w:eastAsia="宋体" w:cs="宋体"/>
                <w:color w:val="auto"/>
                <w:sz w:val="21"/>
                <w:highlight w:val="none"/>
              </w:rPr>
            </w:pPr>
          </w:p>
        </w:tc>
        <w:tc>
          <w:tcPr>
            <w:tcW w:w="1185" w:type="dxa"/>
            <w:vAlign w:val="center"/>
          </w:tcPr>
          <w:p w14:paraId="6DECA525">
            <w:pPr>
              <w:jc w:val="center"/>
              <w:rPr>
                <w:rFonts w:hAnsi="宋体" w:eastAsia="宋体" w:cs="宋体"/>
                <w:color w:val="auto"/>
                <w:sz w:val="21"/>
                <w:highlight w:val="none"/>
              </w:rPr>
            </w:pPr>
          </w:p>
        </w:tc>
      </w:tr>
      <w:tr w14:paraId="4D940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1026" w:type="dxa"/>
            <w:vAlign w:val="center"/>
          </w:tcPr>
          <w:p w14:paraId="073A714B">
            <w:pPr>
              <w:jc w:val="center"/>
              <w:rPr>
                <w:rFonts w:hAnsi="宋体" w:eastAsia="宋体" w:cs="宋体"/>
                <w:color w:val="auto"/>
                <w:sz w:val="21"/>
                <w:highlight w:val="none"/>
              </w:rPr>
            </w:pPr>
          </w:p>
        </w:tc>
        <w:tc>
          <w:tcPr>
            <w:tcW w:w="4647" w:type="dxa"/>
            <w:vAlign w:val="center"/>
          </w:tcPr>
          <w:p w14:paraId="5B2A8B4E">
            <w:pPr>
              <w:rPr>
                <w:rFonts w:hAnsi="宋体" w:eastAsia="宋体" w:cs="宋体"/>
                <w:color w:val="auto"/>
                <w:sz w:val="21"/>
                <w:highlight w:val="none"/>
              </w:rPr>
            </w:pPr>
          </w:p>
        </w:tc>
        <w:tc>
          <w:tcPr>
            <w:tcW w:w="1575" w:type="dxa"/>
            <w:vAlign w:val="center"/>
          </w:tcPr>
          <w:p w14:paraId="041631FC">
            <w:pPr>
              <w:jc w:val="center"/>
              <w:rPr>
                <w:rFonts w:hAnsi="宋体" w:eastAsia="宋体" w:cs="宋体"/>
                <w:color w:val="auto"/>
                <w:sz w:val="21"/>
                <w:highlight w:val="none"/>
              </w:rPr>
            </w:pPr>
          </w:p>
        </w:tc>
        <w:tc>
          <w:tcPr>
            <w:tcW w:w="1185" w:type="dxa"/>
            <w:vAlign w:val="center"/>
          </w:tcPr>
          <w:p w14:paraId="2BCBE0FA">
            <w:pPr>
              <w:jc w:val="center"/>
              <w:rPr>
                <w:rFonts w:hAnsi="宋体" w:eastAsia="宋体" w:cs="宋体"/>
                <w:color w:val="auto"/>
                <w:sz w:val="21"/>
                <w:highlight w:val="none"/>
              </w:rPr>
            </w:pPr>
          </w:p>
        </w:tc>
      </w:tr>
      <w:tr w14:paraId="68416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26" w:type="dxa"/>
            <w:vAlign w:val="center"/>
          </w:tcPr>
          <w:p w14:paraId="1B9CC5E9">
            <w:pPr>
              <w:jc w:val="center"/>
              <w:rPr>
                <w:rFonts w:hAnsi="宋体" w:eastAsia="宋体" w:cs="宋体"/>
                <w:color w:val="auto"/>
                <w:sz w:val="21"/>
                <w:highlight w:val="none"/>
              </w:rPr>
            </w:pPr>
          </w:p>
        </w:tc>
        <w:tc>
          <w:tcPr>
            <w:tcW w:w="4647" w:type="dxa"/>
            <w:vAlign w:val="center"/>
          </w:tcPr>
          <w:p w14:paraId="00AD6DB4">
            <w:pPr>
              <w:rPr>
                <w:rFonts w:hAnsi="宋体" w:eastAsia="宋体" w:cs="宋体"/>
                <w:color w:val="auto"/>
                <w:sz w:val="21"/>
                <w:highlight w:val="none"/>
              </w:rPr>
            </w:pPr>
          </w:p>
        </w:tc>
        <w:tc>
          <w:tcPr>
            <w:tcW w:w="1575" w:type="dxa"/>
            <w:vAlign w:val="center"/>
          </w:tcPr>
          <w:p w14:paraId="4C2FD844">
            <w:pPr>
              <w:jc w:val="center"/>
              <w:rPr>
                <w:rFonts w:hAnsi="宋体" w:eastAsia="宋体" w:cs="宋体"/>
                <w:color w:val="auto"/>
                <w:sz w:val="21"/>
                <w:highlight w:val="none"/>
              </w:rPr>
            </w:pPr>
          </w:p>
        </w:tc>
        <w:tc>
          <w:tcPr>
            <w:tcW w:w="1185" w:type="dxa"/>
            <w:vAlign w:val="center"/>
          </w:tcPr>
          <w:p w14:paraId="4179E1A4">
            <w:pPr>
              <w:jc w:val="center"/>
              <w:rPr>
                <w:rFonts w:hAnsi="宋体" w:eastAsia="宋体" w:cs="宋体"/>
                <w:color w:val="auto"/>
                <w:sz w:val="21"/>
                <w:highlight w:val="none"/>
              </w:rPr>
            </w:pPr>
          </w:p>
        </w:tc>
      </w:tr>
    </w:tbl>
    <w:p w14:paraId="08BF9996">
      <w:pPr>
        <w:snapToGrid w:val="0"/>
        <w:spacing w:before="50"/>
        <w:rPr>
          <w:rFonts w:hAnsi="宋体" w:eastAsia="宋体" w:cs="宋体"/>
          <w:color w:val="auto"/>
          <w:sz w:val="21"/>
          <w:highlight w:val="none"/>
        </w:rPr>
      </w:pPr>
      <w:r>
        <w:rPr>
          <w:rFonts w:hint="eastAsia" w:hAnsi="宋体" w:eastAsia="宋体" w:cs="宋体"/>
          <w:color w:val="auto"/>
          <w:sz w:val="21"/>
          <w:highlight w:val="none"/>
        </w:rPr>
        <w:t>注：</w:t>
      </w:r>
      <w:r>
        <w:rPr>
          <w:rFonts w:hint="eastAsia" w:hAnsi="宋体" w:eastAsia="宋体" w:cs="宋体"/>
          <w:color w:val="auto"/>
          <w:sz w:val="21"/>
          <w:highlight w:val="none"/>
          <w:lang w:val="en-US" w:eastAsia="zh-CN"/>
        </w:rPr>
        <w:t>供应商</w:t>
      </w:r>
      <w:r>
        <w:rPr>
          <w:rFonts w:hint="eastAsia" w:hAnsi="宋体" w:eastAsia="宋体" w:cs="宋体"/>
          <w:color w:val="auto"/>
          <w:sz w:val="21"/>
          <w:highlight w:val="none"/>
        </w:rPr>
        <w:t>应根据</w:t>
      </w:r>
      <w:r>
        <w:rPr>
          <w:rFonts w:hint="eastAsia" w:hAnsi="宋体" w:eastAsia="宋体" w:cs="宋体"/>
          <w:color w:val="auto"/>
          <w:sz w:val="21"/>
          <w:highlight w:val="none"/>
          <w:lang w:val="en-US" w:eastAsia="zh-CN"/>
        </w:rPr>
        <w:t>采购</w:t>
      </w:r>
      <w:r>
        <w:rPr>
          <w:rFonts w:hint="eastAsia" w:hAnsi="宋体" w:eastAsia="宋体" w:cs="宋体"/>
          <w:color w:val="auto"/>
          <w:sz w:val="21"/>
          <w:highlight w:val="none"/>
        </w:rPr>
        <w:t>文件第</w:t>
      </w:r>
      <w:r>
        <w:rPr>
          <w:rFonts w:hint="eastAsia" w:hAnsi="宋体" w:eastAsia="宋体" w:cs="宋体"/>
          <w:color w:val="auto"/>
          <w:sz w:val="21"/>
          <w:highlight w:val="none"/>
          <w:lang w:val="en-US" w:eastAsia="zh-CN"/>
        </w:rPr>
        <w:t>三</w:t>
      </w:r>
      <w:r>
        <w:rPr>
          <w:rFonts w:hint="eastAsia" w:hAnsi="宋体" w:eastAsia="宋体" w:cs="宋体"/>
          <w:color w:val="auto"/>
          <w:sz w:val="21"/>
          <w:highlight w:val="none"/>
        </w:rPr>
        <w:t>章采购需求中“</w:t>
      </w:r>
      <w:r>
        <w:rPr>
          <w:rFonts w:hint="eastAsia" w:ascii="宋体" w:hAnsi="宋体" w:eastAsia="宋体" w:cs="宋体"/>
          <w:b w:val="0"/>
          <w:bCs w:val="0"/>
          <w:color w:val="auto"/>
          <w:sz w:val="21"/>
          <w:szCs w:val="21"/>
          <w:highlight w:val="none"/>
          <w:lang w:val="en-US" w:eastAsia="zh-CN"/>
        </w:rPr>
        <w:t>商务要求</w:t>
      </w:r>
      <w:r>
        <w:rPr>
          <w:rFonts w:hint="eastAsia" w:hAnsi="宋体" w:eastAsia="宋体" w:cs="宋体"/>
          <w:b w:val="0"/>
          <w:bCs w:val="0"/>
          <w:color w:val="auto"/>
          <w:sz w:val="21"/>
          <w:szCs w:val="21"/>
          <w:highlight w:val="none"/>
          <w:lang w:val="en-US" w:eastAsia="zh-CN"/>
        </w:rPr>
        <w:t>一览表</w:t>
      </w:r>
      <w:r>
        <w:rPr>
          <w:rFonts w:hint="eastAsia" w:hAnsi="宋体" w:eastAsia="宋体" w:cs="宋体"/>
          <w:color w:val="auto"/>
          <w:sz w:val="21"/>
          <w:highlight w:val="none"/>
        </w:rPr>
        <w:t>”要求逐条填写，并在“偏离情况”栏注明“正偏离”</w:t>
      </w:r>
      <w:bookmarkStart w:id="82" w:name="_GoBack"/>
      <w:bookmarkEnd w:id="82"/>
      <w:r>
        <w:rPr>
          <w:rFonts w:hint="eastAsia" w:hAnsi="宋体" w:eastAsia="宋体" w:cs="宋体"/>
          <w:color w:val="auto"/>
          <w:sz w:val="21"/>
          <w:highlight w:val="none"/>
        </w:rPr>
        <w:t>、“负偏离”或“无偏离”。如</w:t>
      </w:r>
      <w:r>
        <w:rPr>
          <w:rFonts w:hint="eastAsia" w:hAnsi="宋体" w:eastAsia="宋体" w:cs="宋体"/>
          <w:color w:val="auto"/>
          <w:sz w:val="21"/>
          <w:highlight w:val="none"/>
          <w:lang w:val="en-US" w:eastAsia="zh-CN"/>
        </w:rPr>
        <w:t>供应商</w:t>
      </w:r>
      <w:r>
        <w:rPr>
          <w:rFonts w:hint="eastAsia" w:hAnsi="宋体" w:eastAsia="宋体" w:cs="宋体"/>
          <w:color w:val="auto"/>
          <w:sz w:val="21"/>
          <w:highlight w:val="none"/>
        </w:rPr>
        <w:t>全响应采购文件的所有商务要求，则在第一行填写“完全响应采购文件商务要求”即可。</w:t>
      </w:r>
    </w:p>
    <w:p w14:paraId="3CB2BB3E">
      <w:pPr>
        <w:snapToGrid w:val="0"/>
        <w:spacing w:before="50"/>
        <w:ind w:firstLine="4200" w:firstLineChars="2000"/>
        <w:rPr>
          <w:rFonts w:hAnsi="宋体" w:eastAsia="宋体" w:cs="宋体"/>
          <w:color w:val="auto"/>
          <w:sz w:val="21"/>
          <w:highlight w:val="none"/>
        </w:rPr>
      </w:pPr>
      <w:r>
        <w:rPr>
          <w:rFonts w:hint="eastAsia" w:hAnsi="宋体" w:eastAsia="宋体" w:cs="宋体"/>
          <w:color w:val="auto"/>
          <w:sz w:val="21"/>
          <w:highlight w:val="none"/>
        </w:rPr>
        <w:t>供应商名称（公章）：</w:t>
      </w:r>
    </w:p>
    <w:p w14:paraId="6333C431">
      <w:pPr>
        <w:snapToGrid w:val="0"/>
        <w:spacing w:before="50"/>
        <w:ind w:firstLine="4200" w:firstLineChars="2000"/>
        <w:rPr>
          <w:rFonts w:hAnsi="宋体" w:eastAsia="宋体" w:cs="宋体"/>
          <w:color w:val="auto"/>
          <w:sz w:val="21"/>
          <w:highlight w:val="none"/>
        </w:rPr>
      </w:pPr>
      <w:r>
        <w:rPr>
          <w:rFonts w:hint="eastAsia" w:hAnsi="宋体" w:eastAsia="宋体" w:cs="宋体"/>
          <w:color w:val="auto"/>
          <w:sz w:val="21"/>
          <w:highlight w:val="none"/>
        </w:rPr>
        <w:t xml:space="preserve"> 年    月    日</w:t>
      </w:r>
    </w:p>
    <w:p w14:paraId="2A9B304A">
      <w:pPr>
        <w:adjustRightInd/>
        <w:jc w:val="left"/>
        <w:textAlignment w:val="auto"/>
        <w:rPr>
          <w:rFonts w:hAnsi="宋体" w:eastAsia="宋体" w:cs="宋体"/>
          <w:b/>
          <w:color w:val="auto"/>
          <w:sz w:val="21"/>
          <w:highlight w:val="none"/>
          <w:lang w:bidi="ar"/>
        </w:rPr>
      </w:pPr>
    </w:p>
    <w:p w14:paraId="57173A23">
      <w:pPr>
        <w:adjustRightInd/>
        <w:jc w:val="left"/>
        <w:textAlignment w:val="auto"/>
        <w:rPr>
          <w:rFonts w:hAnsi="宋体" w:eastAsia="宋体" w:cs="宋体"/>
          <w:b/>
          <w:color w:val="auto"/>
          <w:sz w:val="21"/>
          <w:highlight w:val="none"/>
          <w:lang w:bidi="ar"/>
        </w:rPr>
      </w:pPr>
    </w:p>
    <w:p w14:paraId="7D7E30FF">
      <w:pPr>
        <w:adjustRightInd/>
        <w:jc w:val="left"/>
        <w:textAlignment w:val="auto"/>
        <w:rPr>
          <w:rFonts w:hAnsi="宋体" w:eastAsia="宋体" w:cs="宋体"/>
          <w:b/>
          <w:color w:val="auto"/>
          <w:sz w:val="21"/>
          <w:highlight w:val="none"/>
          <w:lang w:bidi="ar"/>
        </w:rPr>
      </w:pPr>
    </w:p>
    <w:p w14:paraId="559413D6">
      <w:pPr>
        <w:adjustRightInd/>
        <w:jc w:val="left"/>
        <w:textAlignment w:val="auto"/>
        <w:rPr>
          <w:rFonts w:hAnsi="宋体" w:eastAsia="宋体" w:cs="宋体"/>
          <w:b/>
          <w:color w:val="auto"/>
          <w:sz w:val="21"/>
          <w:highlight w:val="none"/>
          <w:lang w:bidi="ar"/>
        </w:rPr>
      </w:pPr>
    </w:p>
    <w:p w14:paraId="3E872292">
      <w:pPr>
        <w:pStyle w:val="6"/>
        <w:numPr>
          <w:ilvl w:val="0"/>
          <w:numId w:val="0"/>
        </w:numPr>
        <w:tabs>
          <w:tab w:val="left" w:pos="720"/>
        </w:tabs>
        <w:snapToGrid w:val="0"/>
        <w:spacing w:before="156" w:beforeLines="50"/>
        <w:rPr>
          <w:rFonts w:hAnsi="宋体" w:eastAsia="宋体" w:cs="宋体"/>
          <w:color w:val="auto"/>
          <w:sz w:val="21"/>
          <w:highlight w:val="none"/>
        </w:rPr>
      </w:pPr>
      <w:r>
        <w:rPr>
          <w:rFonts w:hint="eastAsia" w:hAnsi="宋体" w:cs="宋体"/>
          <w:color w:val="auto"/>
          <w:highlight w:val="none"/>
        </w:rPr>
        <w:br w:type="page"/>
      </w:r>
      <w:r>
        <w:rPr>
          <w:rFonts w:hint="eastAsia" w:hAnsi="宋体" w:eastAsia="宋体" w:cs="宋体"/>
          <w:b/>
          <w:bCs/>
          <w:color w:val="auto"/>
          <w:sz w:val="21"/>
          <w:highlight w:val="none"/>
        </w:rPr>
        <w:t>5.报价文件格式</w:t>
      </w:r>
    </w:p>
    <w:p w14:paraId="419C937F">
      <w:pPr>
        <w:pStyle w:val="6"/>
        <w:numPr>
          <w:ilvl w:val="0"/>
          <w:numId w:val="0"/>
        </w:numPr>
        <w:tabs>
          <w:tab w:val="left" w:pos="720"/>
        </w:tabs>
        <w:snapToGrid w:val="0"/>
        <w:spacing w:before="156" w:beforeLines="50"/>
        <w:rPr>
          <w:rFonts w:hAnsi="宋体" w:eastAsia="宋体" w:cs="宋体"/>
          <w:bCs/>
          <w:color w:val="auto"/>
          <w:sz w:val="21"/>
          <w:highlight w:val="none"/>
        </w:rPr>
      </w:pPr>
      <w:r>
        <w:rPr>
          <w:rFonts w:hint="eastAsia" w:hAnsi="宋体" w:eastAsia="宋体" w:cs="宋体"/>
          <w:bCs/>
          <w:color w:val="auto"/>
          <w:sz w:val="21"/>
          <w:highlight w:val="none"/>
        </w:rPr>
        <w:t>（1）报价一览表（格式见附件）；</w:t>
      </w:r>
    </w:p>
    <w:p w14:paraId="6B1C18EA">
      <w:pPr>
        <w:pStyle w:val="6"/>
        <w:numPr>
          <w:ilvl w:val="0"/>
          <w:numId w:val="0"/>
        </w:numPr>
        <w:tabs>
          <w:tab w:val="left" w:pos="720"/>
        </w:tabs>
        <w:snapToGrid w:val="0"/>
        <w:spacing w:before="156" w:beforeLines="50"/>
        <w:rPr>
          <w:rFonts w:hAnsi="宋体" w:eastAsia="宋体" w:cs="宋体"/>
          <w:bCs/>
          <w:color w:val="auto"/>
          <w:sz w:val="21"/>
          <w:highlight w:val="none"/>
        </w:rPr>
      </w:pPr>
      <w:r>
        <w:rPr>
          <w:rFonts w:hint="eastAsia" w:hAnsi="宋体" w:eastAsia="宋体" w:cs="宋体"/>
          <w:bCs/>
          <w:color w:val="auto"/>
          <w:sz w:val="21"/>
          <w:highlight w:val="none"/>
        </w:rPr>
        <w:t>（2）分项报价表（格式见附件）；</w:t>
      </w:r>
    </w:p>
    <w:p w14:paraId="781E8310">
      <w:pPr>
        <w:pStyle w:val="6"/>
        <w:numPr>
          <w:ilvl w:val="0"/>
          <w:numId w:val="0"/>
        </w:numPr>
        <w:tabs>
          <w:tab w:val="left" w:pos="720"/>
        </w:tabs>
        <w:snapToGrid w:val="0"/>
        <w:spacing w:before="156" w:beforeLines="50"/>
        <w:rPr>
          <w:rFonts w:hint="default" w:hAnsi="宋体" w:eastAsia="宋体" w:cs="宋体"/>
          <w:bCs/>
          <w:color w:val="auto"/>
          <w:sz w:val="21"/>
          <w:highlight w:val="none"/>
          <w:lang w:val="en-US" w:eastAsia="zh-CN"/>
        </w:rPr>
      </w:pP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3</w:t>
      </w:r>
      <w:r>
        <w:rPr>
          <w:rFonts w:hint="eastAsia" w:hAnsi="宋体" w:eastAsia="宋体" w:cs="宋体"/>
          <w:bCs/>
          <w:color w:val="auto"/>
          <w:sz w:val="21"/>
          <w:highlight w:val="none"/>
        </w:rPr>
        <w:t>）</w:t>
      </w:r>
      <w:r>
        <w:rPr>
          <w:rFonts w:hint="eastAsia" w:hAnsi="宋体" w:eastAsia="宋体" w:cs="宋体"/>
          <w:bCs/>
          <w:color w:val="auto"/>
          <w:sz w:val="21"/>
          <w:highlight w:val="none"/>
          <w:lang w:val="en-US" w:eastAsia="zh-CN"/>
        </w:rPr>
        <w:t>中小企业声明函（如有，格式见附件）</w:t>
      </w:r>
    </w:p>
    <w:p w14:paraId="2A0C7F80">
      <w:pPr>
        <w:pStyle w:val="6"/>
        <w:numPr>
          <w:ilvl w:val="0"/>
          <w:numId w:val="0"/>
        </w:numPr>
        <w:tabs>
          <w:tab w:val="left" w:pos="720"/>
        </w:tabs>
        <w:snapToGrid w:val="0"/>
        <w:spacing w:before="156" w:beforeLines="50"/>
        <w:rPr>
          <w:rFonts w:hAnsi="宋体" w:eastAsia="宋体" w:cs="宋体"/>
          <w:bCs/>
          <w:color w:val="auto"/>
          <w:sz w:val="21"/>
          <w:highlight w:val="none"/>
        </w:rPr>
      </w:pPr>
      <w:r>
        <w:rPr>
          <w:rFonts w:hint="eastAsia" w:hAnsi="宋体" w:eastAsia="宋体" w:cs="宋体"/>
          <w:bCs/>
          <w:color w:val="auto"/>
          <w:sz w:val="21"/>
          <w:highlight w:val="none"/>
          <w:lang w:eastAsia="zh-CN"/>
        </w:rPr>
        <w:t>（</w:t>
      </w:r>
      <w:r>
        <w:rPr>
          <w:rFonts w:hint="eastAsia" w:hAnsi="宋体" w:eastAsia="宋体" w:cs="宋体"/>
          <w:bCs/>
          <w:color w:val="auto"/>
          <w:sz w:val="21"/>
          <w:highlight w:val="none"/>
          <w:lang w:val="en-US" w:eastAsia="zh-CN"/>
        </w:rPr>
        <w:t>4</w:t>
      </w:r>
      <w:r>
        <w:rPr>
          <w:rFonts w:hint="eastAsia" w:hAnsi="宋体" w:eastAsia="宋体" w:cs="宋体"/>
          <w:bCs/>
          <w:color w:val="auto"/>
          <w:sz w:val="21"/>
          <w:highlight w:val="none"/>
          <w:lang w:eastAsia="zh-CN"/>
        </w:rPr>
        <w:t>）</w:t>
      </w:r>
      <w:r>
        <w:rPr>
          <w:rFonts w:hint="eastAsia" w:hAnsi="宋体" w:eastAsia="宋体" w:cs="宋体"/>
          <w:bCs/>
          <w:color w:val="auto"/>
          <w:sz w:val="21"/>
          <w:highlight w:val="none"/>
        </w:rPr>
        <w:t>供应商针对报价需要说明的其他文件和说明（格式自拟）；</w:t>
      </w:r>
    </w:p>
    <w:p w14:paraId="33965FD0">
      <w:pPr>
        <w:pStyle w:val="12"/>
        <w:snapToGrid w:val="0"/>
        <w:jc w:val="left"/>
        <w:rPr>
          <w:rFonts w:ascii="宋体" w:hAnsi="宋体" w:cs="宋体"/>
          <w:color w:val="auto"/>
          <w:highlight w:val="none"/>
        </w:rPr>
      </w:pPr>
    </w:p>
    <w:p w14:paraId="484406A7">
      <w:pPr>
        <w:rPr>
          <w:rFonts w:hAnsi="宋体" w:eastAsia="宋体" w:cs="宋体"/>
          <w:b/>
          <w:color w:val="auto"/>
          <w:sz w:val="21"/>
          <w:highlight w:val="none"/>
        </w:rPr>
      </w:pPr>
    </w:p>
    <w:p w14:paraId="4A641243">
      <w:pPr>
        <w:rPr>
          <w:rFonts w:hAnsi="宋体" w:eastAsia="宋体" w:cs="宋体"/>
          <w:b/>
          <w:color w:val="auto"/>
          <w:sz w:val="21"/>
          <w:highlight w:val="none"/>
        </w:rPr>
      </w:pPr>
    </w:p>
    <w:p w14:paraId="74C90DF9">
      <w:pPr>
        <w:rPr>
          <w:rFonts w:hAnsi="宋体" w:eastAsia="宋体" w:cs="宋体"/>
          <w:b/>
          <w:color w:val="auto"/>
          <w:sz w:val="21"/>
          <w:highlight w:val="none"/>
        </w:rPr>
      </w:pPr>
    </w:p>
    <w:p w14:paraId="0D17EBD5">
      <w:pPr>
        <w:rPr>
          <w:rFonts w:hAnsi="宋体" w:eastAsia="宋体" w:cs="宋体"/>
          <w:b/>
          <w:color w:val="auto"/>
          <w:sz w:val="21"/>
          <w:highlight w:val="none"/>
        </w:rPr>
      </w:pPr>
    </w:p>
    <w:p w14:paraId="325A88F1">
      <w:pPr>
        <w:rPr>
          <w:rFonts w:hAnsi="宋体" w:eastAsia="宋体" w:cs="宋体"/>
          <w:b/>
          <w:color w:val="auto"/>
          <w:sz w:val="21"/>
          <w:highlight w:val="none"/>
        </w:rPr>
      </w:pPr>
    </w:p>
    <w:p w14:paraId="1736DA60">
      <w:pPr>
        <w:rPr>
          <w:rFonts w:hAnsi="宋体" w:eastAsia="宋体" w:cs="宋体"/>
          <w:b/>
          <w:color w:val="auto"/>
          <w:sz w:val="21"/>
          <w:highlight w:val="none"/>
        </w:rPr>
      </w:pPr>
    </w:p>
    <w:p w14:paraId="7AB94556">
      <w:pPr>
        <w:rPr>
          <w:rFonts w:hAnsi="宋体" w:eastAsia="宋体" w:cs="宋体"/>
          <w:b/>
          <w:color w:val="auto"/>
          <w:sz w:val="21"/>
          <w:highlight w:val="none"/>
        </w:rPr>
      </w:pPr>
    </w:p>
    <w:p w14:paraId="3D2A1771">
      <w:pPr>
        <w:rPr>
          <w:rFonts w:hAnsi="宋体" w:eastAsia="宋体" w:cs="宋体"/>
          <w:b/>
          <w:color w:val="auto"/>
          <w:sz w:val="21"/>
          <w:highlight w:val="none"/>
        </w:rPr>
      </w:pPr>
    </w:p>
    <w:p w14:paraId="2D230EA4">
      <w:pPr>
        <w:rPr>
          <w:rFonts w:hAnsi="宋体" w:eastAsia="宋体" w:cs="宋体"/>
          <w:b/>
          <w:color w:val="auto"/>
          <w:sz w:val="21"/>
          <w:highlight w:val="none"/>
        </w:rPr>
      </w:pPr>
    </w:p>
    <w:p w14:paraId="1BF6A2CC">
      <w:pPr>
        <w:rPr>
          <w:rFonts w:hAnsi="宋体" w:eastAsia="宋体" w:cs="宋体"/>
          <w:b/>
          <w:color w:val="auto"/>
          <w:sz w:val="21"/>
          <w:highlight w:val="none"/>
        </w:rPr>
      </w:pPr>
    </w:p>
    <w:p w14:paraId="4F55F96A">
      <w:pPr>
        <w:rPr>
          <w:rFonts w:hAnsi="宋体" w:eastAsia="宋体" w:cs="宋体"/>
          <w:b/>
          <w:color w:val="auto"/>
          <w:sz w:val="21"/>
          <w:highlight w:val="none"/>
        </w:rPr>
      </w:pPr>
    </w:p>
    <w:p w14:paraId="1FD1C426">
      <w:pPr>
        <w:rPr>
          <w:rFonts w:hAnsi="宋体" w:eastAsia="宋体" w:cs="宋体"/>
          <w:b/>
          <w:color w:val="auto"/>
          <w:sz w:val="21"/>
          <w:highlight w:val="none"/>
        </w:rPr>
      </w:pPr>
    </w:p>
    <w:p w14:paraId="400AAE9B">
      <w:pPr>
        <w:rPr>
          <w:rFonts w:hAnsi="宋体" w:eastAsia="宋体" w:cs="宋体"/>
          <w:b/>
          <w:color w:val="auto"/>
          <w:sz w:val="21"/>
          <w:highlight w:val="none"/>
        </w:rPr>
      </w:pPr>
    </w:p>
    <w:p w14:paraId="0417C0EB">
      <w:pPr>
        <w:rPr>
          <w:rFonts w:hAnsi="宋体" w:eastAsia="宋体" w:cs="宋体"/>
          <w:b/>
          <w:color w:val="auto"/>
          <w:sz w:val="21"/>
          <w:highlight w:val="none"/>
        </w:rPr>
      </w:pPr>
    </w:p>
    <w:p w14:paraId="119859B5">
      <w:pPr>
        <w:rPr>
          <w:rFonts w:hAnsi="宋体" w:eastAsia="宋体" w:cs="宋体"/>
          <w:b/>
          <w:color w:val="auto"/>
          <w:sz w:val="21"/>
          <w:highlight w:val="none"/>
        </w:rPr>
      </w:pPr>
    </w:p>
    <w:p w14:paraId="47B7657C">
      <w:pPr>
        <w:rPr>
          <w:rFonts w:hAnsi="宋体" w:eastAsia="宋体" w:cs="宋体"/>
          <w:b/>
          <w:color w:val="auto"/>
          <w:sz w:val="21"/>
          <w:highlight w:val="none"/>
        </w:rPr>
      </w:pPr>
    </w:p>
    <w:p w14:paraId="74C84D11">
      <w:pPr>
        <w:rPr>
          <w:rFonts w:hAnsi="宋体" w:eastAsia="宋体" w:cs="宋体"/>
          <w:b/>
          <w:color w:val="auto"/>
          <w:sz w:val="21"/>
          <w:highlight w:val="none"/>
        </w:rPr>
      </w:pPr>
    </w:p>
    <w:p w14:paraId="3B367F85">
      <w:pPr>
        <w:rPr>
          <w:rFonts w:hAnsi="宋体" w:eastAsia="宋体" w:cs="宋体"/>
          <w:b/>
          <w:color w:val="auto"/>
          <w:sz w:val="21"/>
          <w:highlight w:val="none"/>
        </w:rPr>
      </w:pPr>
    </w:p>
    <w:p w14:paraId="7C20A568">
      <w:pPr>
        <w:rPr>
          <w:rFonts w:hAnsi="宋体" w:eastAsia="宋体" w:cs="宋体"/>
          <w:b/>
          <w:color w:val="auto"/>
          <w:sz w:val="21"/>
          <w:highlight w:val="none"/>
        </w:rPr>
      </w:pPr>
    </w:p>
    <w:p w14:paraId="1C03108B">
      <w:pPr>
        <w:rPr>
          <w:rFonts w:hAnsi="宋体" w:eastAsia="宋体" w:cs="宋体"/>
          <w:color w:val="auto"/>
          <w:sz w:val="21"/>
          <w:highlight w:val="none"/>
        </w:rPr>
      </w:pPr>
      <w:r>
        <w:rPr>
          <w:rFonts w:hint="eastAsia" w:hAnsi="宋体" w:eastAsia="宋体" w:cs="宋体"/>
          <w:b/>
          <w:color w:val="auto"/>
          <w:sz w:val="21"/>
          <w:highlight w:val="none"/>
        </w:rPr>
        <w:br w:type="page"/>
      </w:r>
      <w:r>
        <w:rPr>
          <w:rFonts w:hint="eastAsia" w:hAnsi="宋体" w:eastAsia="宋体" w:cs="宋体"/>
          <w:b/>
          <w:color w:val="auto"/>
          <w:sz w:val="21"/>
          <w:highlight w:val="none"/>
        </w:rPr>
        <w:t>（1）报价一览表格式</w:t>
      </w:r>
    </w:p>
    <w:p w14:paraId="2DA244CF">
      <w:pPr>
        <w:pStyle w:val="12"/>
        <w:snapToGrid w:val="0"/>
        <w:ind w:left="420"/>
        <w:jc w:val="center"/>
        <w:rPr>
          <w:rFonts w:ascii="宋体" w:hAnsi="宋体" w:cs="宋体"/>
          <w:b/>
          <w:color w:val="auto"/>
          <w:highlight w:val="none"/>
        </w:rPr>
      </w:pPr>
      <w:r>
        <w:rPr>
          <w:rFonts w:hint="eastAsia" w:ascii="宋体" w:hAnsi="宋体" w:cs="宋体"/>
          <w:b/>
          <w:color w:val="auto"/>
          <w:highlight w:val="none"/>
        </w:rPr>
        <w:t>报价一览表</w:t>
      </w:r>
    </w:p>
    <w:p w14:paraId="40D8B7EF">
      <w:pPr>
        <w:pStyle w:val="9"/>
        <w:rPr>
          <w:color w:val="auto"/>
          <w:highlight w:val="none"/>
        </w:rPr>
      </w:pPr>
    </w:p>
    <w:p w14:paraId="60EB7D2C">
      <w:pPr>
        <w:pStyle w:val="11"/>
        <w:ind w:left="-238" w:leftChars="-85" w:firstLine="525" w:firstLineChars="250"/>
        <w:rPr>
          <w:color w:val="auto"/>
          <w:sz w:val="21"/>
          <w:highlight w:val="none"/>
        </w:rPr>
      </w:pPr>
      <w:r>
        <w:rPr>
          <w:color w:val="auto"/>
          <w:sz w:val="21"/>
          <w:highlight w:val="none"/>
        </w:rPr>
        <w:t>项目</w:t>
      </w:r>
      <w:r>
        <w:rPr>
          <w:rFonts w:hint="eastAsia"/>
          <w:color w:val="auto"/>
          <w:sz w:val="21"/>
          <w:highlight w:val="none"/>
        </w:rPr>
        <w:t>名称</w:t>
      </w:r>
      <w:r>
        <w:rPr>
          <w:color w:val="auto"/>
          <w:sz w:val="21"/>
          <w:highlight w:val="none"/>
        </w:rPr>
        <w:t>：                  项目</w:t>
      </w:r>
      <w:r>
        <w:rPr>
          <w:rFonts w:hint="eastAsia"/>
          <w:color w:val="auto"/>
          <w:sz w:val="21"/>
          <w:highlight w:val="none"/>
        </w:rPr>
        <w:t>编号</w:t>
      </w:r>
      <w:r>
        <w:rPr>
          <w:color w:val="auto"/>
          <w:sz w:val="21"/>
          <w:highlight w:val="none"/>
        </w:rPr>
        <w:t>：                       单位：元</w:t>
      </w:r>
    </w:p>
    <w:tbl>
      <w:tblPr>
        <w:tblStyle w:val="2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9"/>
        <w:gridCol w:w="3124"/>
        <w:gridCol w:w="1279"/>
        <w:gridCol w:w="867"/>
        <w:gridCol w:w="988"/>
        <w:gridCol w:w="1466"/>
      </w:tblGrid>
      <w:tr w14:paraId="6D2A6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64" w:type="pct"/>
            <w:vAlign w:val="center"/>
          </w:tcPr>
          <w:p w14:paraId="182402DC">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835" w:type="pct"/>
            <w:vAlign w:val="center"/>
          </w:tcPr>
          <w:p w14:paraId="0513535A">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名称</w:t>
            </w:r>
          </w:p>
        </w:tc>
        <w:tc>
          <w:tcPr>
            <w:tcW w:w="751" w:type="pct"/>
            <w:vAlign w:val="center"/>
          </w:tcPr>
          <w:p w14:paraId="1B95AB3F">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单位及数量</w:t>
            </w:r>
          </w:p>
        </w:tc>
        <w:tc>
          <w:tcPr>
            <w:tcW w:w="509" w:type="pct"/>
            <w:vAlign w:val="center"/>
          </w:tcPr>
          <w:p w14:paraId="02141016">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单价</w:t>
            </w:r>
          </w:p>
        </w:tc>
        <w:tc>
          <w:tcPr>
            <w:tcW w:w="580" w:type="pct"/>
            <w:vAlign w:val="center"/>
          </w:tcPr>
          <w:p w14:paraId="53E119BF">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合计</w:t>
            </w:r>
          </w:p>
        </w:tc>
        <w:tc>
          <w:tcPr>
            <w:tcW w:w="859" w:type="pct"/>
            <w:vAlign w:val="center"/>
          </w:tcPr>
          <w:p w14:paraId="66D5F4A4">
            <w:pPr>
              <w:spacing w:line="400" w:lineRule="exact"/>
              <w:jc w:val="center"/>
              <w:rPr>
                <w:rFonts w:hint="eastAsia" w:ascii="宋体" w:hAnsi="宋体" w:eastAsia="宋体" w:cs="宋体"/>
                <w:sz w:val="21"/>
                <w:szCs w:val="21"/>
                <w:lang w:eastAsia="zh-CN"/>
              </w:rPr>
            </w:pPr>
            <w:r>
              <w:rPr>
                <w:rFonts w:hint="eastAsia" w:ascii="宋体" w:hAnsi="宋体" w:eastAsia="宋体" w:cs="宋体"/>
                <w:sz w:val="21"/>
                <w:szCs w:val="21"/>
              </w:rPr>
              <w:t>交货</w:t>
            </w:r>
            <w:r>
              <w:rPr>
                <w:rFonts w:hint="eastAsia" w:ascii="宋体" w:hAnsi="宋体" w:eastAsia="宋体" w:cs="宋体"/>
                <w:sz w:val="21"/>
                <w:szCs w:val="21"/>
                <w:lang w:val="en-US" w:eastAsia="zh-CN"/>
              </w:rPr>
              <w:t>时间</w:t>
            </w:r>
          </w:p>
        </w:tc>
      </w:tr>
      <w:tr w14:paraId="0EE9A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464" w:type="pct"/>
            <w:vAlign w:val="center"/>
          </w:tcPr>
          <w:p w14:paraId="24C11809">
            <w:pPr>
              <w:spacing w:line="400" w:lineRule="exact"/>
              <w:jc w:val="center"/>
              <w:rPr>
                <w:rFonts w:hint="eastAsia" w:ascii="宋体" w:hAnsi="宋体" w:eastAsia="宋体" w:cs="宋体"/>
                <w:sz w:val="21"/>
                <w:szCs w:val="21"/>
              </w:rPr>
            </w:pPr>
          </w:p>
          <w:p w14:paraId="1FB0EE82">
            <w:pPr>
              <w:spacing w:line="400" w:lineRule="exact"/>
              <w:jc w:val="center"/>
              <w:rPr>
                <w:rFonts w:hint="eastAsia" w:ascii="宋体" w:hAnsi="宋体" w:eastAsia="宋体" w:cs="宋体"/>
                <w:sz w:val="21"/>
                <w:szCs w:val="21"/>
              </w:rPr>
            </w:pPr>
          </w:p>
        </w:tc>
        <w:tc>
          <w:tcPr>
            <w:tcW w:w="1835" w:type="pct"/>
            <w:vAlign w:val="center"/>
          </w:tcPr>
          <w:p w14:paraId="76C27F46">
            <w:pPr>
              <w:spacing w:line="400" w:lineRule="exact"/>
              <w:jc w:val="center"/>
              <w:rPr>
                <w:rFonts w:hint="eastAsia" w:ascii="宋体" w:hAnsi="宋体" w:eastAsia="宋体" w:cs="宋体"/>
                <w:sz w:val="21"/>
                <w:szCs w:val="21"/>
              </w:rPr>
            </w:pPr>
          </w:p>
        </w:tc>
        <w:tc>
          <w:tcPr>
            <w:tcW w:w="751" w:type="pct"/>
            <w:vAlign w:val="center"/>
          </w:tcPr>
          <w:p w14:paraId="7880F779">
            <w:pPr>
              <w:spacing w:line="400" w:lineRule="exact"/>
              <w:jc w:val="center"/>
              <w:rPr>
                <w:rFonts w:hint="eastAsia" w:ascii="宋体" w:hAnsi="宋体" w:eastAsia="宋体" w:cs="宋体"/>
                <w:sz w:val="21"/>
                <w:szCs w:val="21"/>
              </w:rPr>
            </w:pPr>
          </w:p>
        </w:tc>
        <w:tc>
          <w:tcPr>
            <w:tcW w:w="509" w:type="pct"/>
            <w:vAlign w:val="center"/>
          </w:tcPr>
          <w:p w14:paraId="10C8C109">
            <w:pPr>
              <w:spacing w:line="400" w:lineRule="exact"/>
              <w:jc w:val="center"/>
              <w:rPr>
                <w:rFonts w:hint="eastAsia" w:ascii="宋体" w:hAnsi="宋体" w:eastAsia="宋体" w:cs="宋体"/>
                <w:sz w:val="21"/>
                <w:szCs w:val="21"/>
              </w:rPr>
            </w:pPr>
          </w:p>
        </w:tc>
        <w:tc>
          <w:tcPr>
            <w:tcW w:w="580" w:type="pct"/>
            <w:vAlign w:val="center"/>
          </w:tcPr>
          <w:p w14:paraId="0C28DD02">
            <w:pPr>
              <w:spacing w:line="400" w:lineRule="exact"/>
              <w:jc w:val="center"/>
              <w:rPr>
                <w:rFonts w:hint="eastAsia" w:ascii="宋体" w:hAnsi="宋体" w:eastAsia="宋体" w:cs="宋体"/>
                <w:sz w:val="21"/>
                <w:szCs w:val="21"/>
              </w:rPr>
            </w:pPr>
          </w:p>
        </w:tc>
        <w:tc>
          <w:tcPr>
            <w:tcW w:w="859" w:type="pct"/>
            <w:vAlign w:val="center"/>
          </w:tcPr>
          <w:p w14:paraId="0D668671">
            <w:pPr>
              <w:spacing w:line="400" w:lineRule="exact"/>
              <w:jc w:val="center"/>
              <w:rPr>
                <w:rFonts w:hint="eastAsia" w:ascii="宋体" w:hAnsi="宋体" w:eastAsia="宋体" w:cs="宋体"/>
                <w:sz w:val="21"/>
                <w:szCs w:val="21"/>
              </w:rPr>
            </w:pPr>
            <w:r>
              <w:rPr>
                <w:rFonts w:hint="eastAsia" w:ascii="宋体" w:hAnsi="宋体" w:eastAsia="宋体" w:cs="宋体"/>
                <w:sz w:val="21"/>
                <w:szCs w:val="21"/>
                <w:highlight w:val="yellow"/>
              </w:rPr>
              <w:t>合同签定后</w:t>
            </w:r>
            <w:r>
              <w:rPr>
                <w:rFonts w:hint="eastAsia" w:hAnsi="宋体" w:eastAsia="宋体" w:cs="宋体"/>
                <w:sz w:val="21"/>
                <w:szCs w:val="21"/>
                <w:highlight w:val="yellow"/>
                <w:lang w:val="en-US" w:eastAsia="zh-CN"/>
              </w:rPr>
              <w:t>20</w:t>
            </w:r>
            <w:r>
              <w:rPr>
                <w:rFonts w:hint="eastAsia" w:ascii="宋体" w:hAnsi="宋体" w:eastAsia="宋体" w:cs="宋体"/>
                <w:sz w:val="21"/>
                <w:szCs w:val="21"/>
                <w:highlight w:val="yellow"/>
              </w:rPr>
              <w:t>个工作日内完成供货。</w:t>
            </w:r>
          </w:p>
        </w:tc>
      </w:tr>
      <w:tr w14:paraId="7ED23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5000" w:type="pct"/>
            <w:gridSpan w:val="6"/>
            <w:vAlign w:val="center"/>
          </w:tcPr>
          <w:p w14:paraId="357C71B0">
            <w:pPr>
              <w:spacing w:line="400" w:lineRule="exact"/>
              <w:rPr>
                <w:rFonts w:hint="eastAsia" w:ascii="宋体" w:hAnsi="宋体" w:eastAsia="宋体" w:cs="宋体"/>
                <w:sz w:val="21"/>
                <w:szCs w:val="21"/>
              </w:rPr>
            </w:pPr>
            <w:r>
              <w:rPr>
                <w:rFonts w:hint="eastAsia" w:ascii="宋体" w:hAnsi="宋体" w:eastAsia="宋体" w:cs="宋体"/>
                <w:sz w:val="21"/>
                <w:szCs w:val="21"/>
              </w:rPr>
              <w:t>磋商总价金额大写：                                       小写</w:t>
            </w:r>
            <w:r>
              <w:rPr>
                <w:rFonts w:hint="eastAsia" w:ascii="宋体" w:hAnsi="宋体" w:eastAsia="宋体" w:cs="宋体"/>
                <w:sz w:val="21"/>
                <w:szCs w:val="21"/>
                <w:shd w:val="clear" w:color="auto" w:fill="FFFFFF"/>
              </w:rPr>
              <w:t>¥</w:t>
            </w:r>
            <w:r>
              <w:rPr>
                <w:rFonts w:hint="eastAsia" w:ascii="宋体" w:hAnsi="宋体" w:eastAsia="宋体" w:cs="宋体"/>
                <w:sz w:val="21"/>
                <w:szCs w:val="21"/>
              </w:rPr>
              <w:t>：</w:t>
            </w:r>
          </w:p>
        </w:tc>
      </w:tr>
      <w:tr w14:paraId="6E348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0" w:hRule="atLeast"/>
          <w:jc w:val="center"/>
        </w:trPr>
        <w:tc>
          <w:tcPr>
            <w:tcW w:w="464" w:type="pct"/>
            <w:vAlign w:val="center"/>
          </w:tcPr>
          <w:p w14:paraId="4DF6D426">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磋商声明</w:t>
            </w:r>
          </w:p>
        </w:tc>
        <w:tc>
          <w:tcPr>
            <w:tcW w:w="4535" w:type="pct"/>
            <w:gridSpan w:val="5"/>
            <w:vAlign w:val="center"/>
          </w:tcPr>
          <w:p w14:paraId="2904E9AB">
            <w:pPr>
              <w:spacing w:line="400" w:lineRule="exact"/>
              <w:jc w:val="center"/>
              <w:rPr>
                <w:rFonts w:hint="eastAsia" w:ascii="宋体" w:hAnsi="宋体" w:eastAsia="宋体" w:cs="宋体"/>
                <w:sz w:val="21"/>
                <w:szCs w:val="21"/>
              </w:rPr>
            </w:pPr>
          </w:p>
          <w:p w14:paraId="3EDF539C">
            <w:pPr>
              <w:widowControl/>
              <w:spacing w:line="400" w:lineRule="exact"/>
              <w:jc w:val="left"/>
              <w:rPr>
                <w:rFonts w:hint="eastAsia" w:ascii="宋体" w:hAnsi="宋体" w:eastAsia="宋体" w:cs="宋体"/>
                <w:sz w:val="21"/>
                <w:szCs w:val="21"/>
              </w:rPr>
            </w:pPr>
          </w:p>
          <w:p w14:paraId="08BE6D15">
            <w:pPr>
              <w:spacing w:line="400" w:lineRule="exact"/>
              <w:jc w:val="center"/>
              <w:rPr>
                <w:rFonts w:hint="eastAsia" w:ascii="宋体" w:hAnsi="宋体" w:eastAsia="宋体" w:cs="宋体"/>
                <w:sz w:val="21"/>
                <w:szCs w:val="21"/>
              </w:rPr>
            </w:pPr>
          </w:p>
        </w:tc>
      </w:tr>
    </w:tbl>
    <w:p w14:paraId="44D45405">
      <w:pPr>
        <w:pStyle w:val="11"/>
        <w:spacing w:after="0" w:line="400" w:lineRule="exact"/>
        <w:ind w:left="0" w:leftChars="0" w:firstLine="0" w:firstLineChars="0"/>
        <w:rPr>
          <w:rFonts w:hint="eastAsia" w:hAnsi="宋体" w:eastAsia="宋体" w:cs="宋体"/>
          <w:color w:val="auto"/>
          <w:sz w:val="21"/>
          <w:highlight w:val="none"/>
        </w:rPr>
      </w:pPr>
      <w:r>
        <w:rPr>
          <w:rFonts w:hint="eastAsia" w:hAnsi="宋体" w:eastAsia="宋体" w:cs="宋体"/>
          <w:color w:val="auto"/>
          <w:sz w:val="21"/>
          <w:highlight w:val="none"/>
        </w:rPr>
        <w:t>注: 1、</w:t>
      </w:r>
      <w:r>
        <w:rPr>
          <w:rFonts w:asciiTheme="minorEastAsia" w:hAnsiTheme="minorEastAsia" w:eastAsiaTheme="minorEastAsia"/>
          <w:sz w:val="21"/>
          <w:szCs w:val="21"/>
        </w:rPr>
        <w:t>有关本项目实施所涉及的一切费用均计入报价。</w:t>
      </w:r>
    </w:p>
    <w:p w14:paraId="54211A87">
      <w:pPr>
        <w:snapToGrid w:val="0"/>
        <w:spacing w:before="50" w:after="50"/>
        <w:jc w:val="left"/>
        <w:rPr>
          <w:rFonts w:hAnsi="宋体" w:eastAsia="宋体" w:cs="宋体"/>
          <w:color w:val="auto"/>
          <w:sz w:val="21"/>
          <w:highlight w:val="none"/>
        </w:rPr>
      </w:pPr>
      <w:r>
        <w:rPr>
          <w:rFonts w:hint="eastAsia" w:hAnsi="宋体" w:eastAsia="宋体" w:cs="宋体"/>
          <w:color w:val="auto"/>
          <w:sz w:val="21"/>
          <w:highlight w:val="none"/>
          <w:lang w:val="en-US" w:eastAsia="zh-CN"/>
        </w:rPr>
        <w:t>2、</w:t>
      </w:r>
      <w:r>
        <w:rPr>
          <w:rFonts w:hint="eastAsia" w:hAnsi="宋体" w:eastAsia="宋体" w:cs="宋体"/>
          <w:color w:val="auto"/>
          <w:sz w:val="21"/>
          <w:highlight w:val="none"/>
        </w:rPr>
        <w:t>报价一经涂改，应在涂改处加盖单位公章或者由法定代表人或授权委托人签字或盖章，否则其投标作无效标处理。</w:t>
      </w:r>
    </w:p>
    <w:p w14:paraId="7435C203">
      <w:pPr>
        <w:numPr>
          <w:ilvl w:val="0"/>
          <w:numId w:val="0"/>
        </w:numPr>
        <w:snapToGrid w:val="0"/>
        <w:spacing w:before="50" w:after="50"/>
        <w:jc w:val="left"/>
        <w:rPr>
          <w:rFonts w:hAnsi="宋体" w:eastAsia="宋体" w:cs="宋体"/>
          <w:color w:val="auto"/>
          <w:sz w:val="21"/>
          <w:highlight w:val="none"/>
        </w:rPr>
      </w:pPr>
      <w:r>
        <w:rPr>
          <w:rFonts w:hint="eastAsia" w:hAnsi="宋体" w:eastAsia="宋体" w:cs="宋体"/>
          <w:color w:val="auto"/>
          <w:sz w:val="21"/>
          <w:szCs w:val="21"/>
          <w:lang w:val="en-US" w:eastAsia="zh-CN" w:bidi="ar-SA"/>
        </w:rPr>
        <w:t>3</w:t>
      </w:r>
      <w:r>
        <w:rPr>
          <w:rFonts w:ascii="宋体" w:hAnsi="宋体" w:eastAsia="宋体" w:cs="宋体"/>
          <w:color w:val="auto"/>
          <w:sz w:val="21"/>
          <w:szCs w:val="21"/>
          <w:lang w:val="en-US" w:eastAsia="zh-CN" w:bidi="ar-SA"/>
        </w:rPr>
        <w:t>、</w:t>
      </w:r>
      <w:r>
        <w:rPr>
          <w:rFonts w:hint="eastAsia" w:hAnsi="宋体" w:eastAsia="宋体" w:cs="宋体"/>
          <w:color w:val="auto"/>
          <w:sz w:val="21"/>
          <w:highlight w:val="none"/>
        </w:rPr>
        <w:t>以上报价合计应与“分项报价表”中的“合计”相一致。</w:t>
      </w:r>
    </w:p>
    <w:p w14:paraId="7312613F">
      <w:pPr>
        <w:rPr>
          <w:color w:val="auto"/>
          <w:highlight w:val="none"/>
        </w:rPr>
      </w:pPr>
    </w:p>
    <w:p w14:paraId="2427AE7C">
      <w:pPr>
        <w:ind w:firstLine="4830" w:firstLineChars="2300"/>
        <w:rPr>
          <w:rFonts w:hAnsi="宋体" w:eastAsia="宋体" w:cs="宋体"/>
          <w:color w:val="auto"/>
          <w:sz w:val="21"/>
          <w:highlight w:val="none"/>
        </w:rPr>
      </w:pPr>
    </w:p>
    <w:p w14:paraId="089CBFE2">
      <w:pPr>
        <w:ind w:firstLine="3990" w:firstLineChars="1900"/>
        <w:rPr>
          <w:rFonts w:hAnsi="宋体" w:eastAsia="宋体" w:cs="宋体"/>
          <w:color w:val="auto"/>
          <w:sz w:val="21"/>
          <w:highlight w:val="none"/>
        </w:rPr>
      </w:pPr>
      <w:r>
        <w:rPr>
          <w:rFonts w:hint="eastAsia" w:hAnsi="宋体" w:eastAsia="宋体" w:cs="宋体"/>
          <w:color w:val="auto"/>
          <w:sz w:val="21"/>
          <w:highlight w:val="none"/>
        </w:rPr>
        <w:t>供应商名称（加盖公章）：</w:t>
      </w:r>
    </w:p>
    <w:p w14:paraId="7D9217D4">
      <w:pPr>
        <w:ind w:firstLine="3990" w:firstLineChars="1900"/>
        <w:rPr>
          <w:b/>
          <w:color w:val="auto"/>
          <w:highlight w:val="none"/>
        </w:rPr>
      </w:pPr>
      <w:r>
        <w:rPr>
          <w:rFonts w:hint="eastAsia" w:hAnsi="宋体" w:eastAsia="宋体" w:cs="宋体"/>
          <w:color w:val="auto"/>
          <w:sz w:val="21"/>
          <w:highlight w:val="none"/>
        </w:rPr>
        <w:t>日    期：</w:t>
      </w:r>
    </w:p>
    <w:p w14:paraId="01E1514C">
      <w:pPr>
        <w:pStyle w:val="12"/>
        <w:snapToGrid w:val="0"/>
        <w:ind w:left="420"/>
        <w:rPr>
          <w:rFonts w:ascii="宋体" w:hAnsi="宋体" w:cs="宋体"/>
          <w:color w:val="auto"/>
          <w:highlight w:val="none"/>
        </w:rPr>
      </w:pPr>
    </w:p>
    <w:p w14:paraId="67E114A9">
      <w:pPr>
        <w:rPr>
          <w:rFonts w:hAnsi="宋体" w:cs="宋体"/>
          <w:color w:val="auto"/>
          <w:highlight w:val="none"/>
        </w:rPr>
      </w:pPr>
      <w:r>
        <w:rPr>
          <w:rFonts w:hint="eastAsia" w:hAnsi="宋体" w:cs="宋体"/>
          <w:color w:val="auto"/>
          <w:highlight w:val="none"/>
        </w:rPr>
        <w:br w:type="page"/>
      </w:r>
    </w:p>
    <w:p w14:paraId="78FEC617">
      <w:pPr>
        <w:rPr>
          <w:rFonts w:hAnsi="宋体" w:eastAsia="宋体" w:cs="宋体"/>
          <w:b/>
          <w:bCs/>
          <w:color w:val="auto"/>
          <w:sz w:val="21"/>
          <w:highlight w:val="none"/>
        </w:rPr>
      </w:pPr>
      <w:r>
        <w:rPr>
          <w:rFonts w:hint="eastAsia" w:hAnsi="宋体" w:eastAsia="宋体" w:cs="宋体"/>
          <w:b/>
          <w:bCs/>
          <w:color w:val="auto"/>
          <w:sz w:val="21"/>
          <w:highlight w:val="none"/>
        </w:rPr>
        <w:t>（2）分项报价表格式</w:t>
      </w:r>
    </w:p>
    <w:p w14:paraId="24D4D3E1">
      <w:pPr>
        <w:pStyle w:val="9"/>
        <w:jc w:val="center"/>
        <w:rPr>
          <w:rFonts w:ascii="宋体" w:hAnsi="宋体" w:cs="宋体"/>
          <w:b/>
          <w:bCs/>
          <w:color w:val="auto"/>
          <w:sz w:val="21"/>
          <w:highlight w:val="none"/>
        </w:rPr>
      </w:pPr>
      <w:r>
        <w:rPr>
          <w:rFonts w:hint="eastAsia" w:ascii="宋体" w:hAnsi="宋体" w:cs="宋体"/>
          <w:b/>
          <w:bCs/>
          <w:color w:val="auto"/>
          <w:sz w:val="21"/>
          <w:highlight w:val="none"/>
        </w:rPr>
        <w:t>分项报价表</w:t>
      </w:r>
    </w:p>
    <w:p w14:paraId="68EA227A">
      <w:pPr>
        <w:pStyle w:val="11"/>
        <w:ind w:left="-238" w:leftChars="-85" w:firstLine="525" w:firstLineChars="250"/>
        <w:jc w:val="center"/>
        <w:rPr>
          <w:rFonts w:ascii="宋体" w:hAnsi="宋体" w:cs="宋体"/>
          <w:color w:val="auto"/>
          <w:sz w:val="21"/>
          <w:highlight w:val="none"/>
        </w:rPr>
      </w:pPr>
      <w:r>
        <w:rPr>
          <w:rFonts w:hint="eastAsia" w:ascii="宋体" w:hAnsi="宋体" w:cs="宋体"/>
          <w:color w:val="auto"/>
          <w:sz w:val="21"/>
          <w:highlight w:val="none"/>
        </w:rPr>
        <w:t>项目名称：                  项目编号：                       单位：元</w:t>
      </w:r>
    </w:p>
    <w:tbl>
      <w:tblPr>
        <w:tblStyle w:val="26"/>
        <w:tblW w:w="875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4"/>
        <w:gridCol w:w="1090"/>
        <w:gridCol w:w="1275"/>
        <w:gridCol w:w="1985"/>
        <w:gridCol w:w="1506"/>
        <w:gridCol w:w="922"/>
        <w:gridCol w:w="1219"/>
      </w:tblGrid>
      <w:tr w14:paraId="394642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jc w:val="center"/>
        </w:trPr>
        <w:tc>
          <w:tcPr>
            <w:tcW w:w="754" w:type="dxa"/>
            <w:tcBorders>
              <w:top w:val="single" w:color="auto" w:sz="4" w:space="0"/>
              <w:left w:val="single" w:color="auto" w:sz="4" w:space="0"/>
              <w:bottom w:val="single" w:color="auto" w:sz="4" w:space="0"/>
              <w:right w:val="single" w:color="auto" w:sz="4" w:space="0"/>
            </w:tcBorders>
            <w:vAlign w:val="center"/>
          </w:tcPr>
          <w:p w14:paraId="52467322">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序号</w:t>
            </w:r>
          </w:p>
        </w:tc>
        <w:tc>
          <w:tcPr>
            <w:tcW w:w="1090" w:type="dxa"/>
            <w:tcBorders>
              <w:top w:val="single" w:color="auto" w:sz="4" w:space="0"/>
              <w:left w:val="single" w:color="auto" w:sz="4" w:space="0"/>
              <w:bottom w:val="single" w:color="auto" w:sz="4" w:space="0"/>
              <w:right w:val="single" w:color="auto" w:sz="4" w:space="0"/>
            </w:tcBorders>
            <w:vAlign w:val="center"/>
          </w:tcPr>
          <w:p w14:paraId="7133986B">
            <w:pPr>
              <w:spacing w:line="400" w:lineRule="exact"/>
              <w:ind w:firstLine="210" w:firstLineChars="100"/>
              <w:jc w:val="left"/>
              <w:rPr>
                <w:rFonts w:hint="eastAsia" w:ascii="宋体" w:hAnsi="宋体" w:eastAsia="宋体" w:cs="宋体"/>
                <w:sz w:val="21"/>
                <w:szCs w:val="21"/>
              </w:rPr>
            </w:pPr>
            <w:r>
              <w:rPr>
                <w:rFonts w:hint="eastAsia" w:ascii="宋体" w:hAnsi="宋体" w:eastAsia="宋体" w:cs="宋体"/>
                <w:sz w:val="21"/>
                <w:szCs w:val="21"/>
              </w:rPr>
              <w:t>名称</w:t>
            </w:r>
          </w:p>
        </w:tc>
        <w:tc>
          <w:tcPr>
            <w:tcW w:w="1275" w:type="dxa"/>
            <w:tcBorders>
              <w:top w:val="single" w:color="auto" w:sz="4" w:space="0"/>
              <w:left w:val="single" w:color="auto" w:sz="4" w:space="0"/>
              <w:bottom w:val="single" w:color="auto" w:sz="4" w:space="0"/>
              <w:right w:val="single" w:color="auto" w:sz="4" w:space="0"/>
            </w:tcBorders>
            <w:vAlign w:val="center"/>
          </w:tcPr>
          <w:p w14:paraId="1229A0CF">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品牌</w:t>
            </w:r>
          </w:p>
          <w:p w14:paraId="349C9067">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（如有）</w:t>
            </w:r>
          </w:p>
        </w:tc>
        <w:tc>
          <w:tcPr>
            <w:tcW w:w="1985" w:type="dxa"/>
            <w:tcBorders>
              <w:top w:val="single" w:color="auto" w:sz="4" w:space="0"/>
              <w:left w:val="single" w:color="auto" w:sz="4" w:space="0"/>
              <w:bottom w:val="single" w:color="auto" w:sz="4" w:space="0"/>
              <w:right w:val="single" w:color="auto" w:sz="4" w:space="0"/>
            </w:tcBorders>
            <w:vAlign w:val="center"/>
          </w:tcPr>
          <w:p w14:paraId="26B282B9">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规格型号</w:t>
            </w:r>
          </w:p>
        </w:tc>
        <w:tc>
          <w:tcPr>
            <w:tcW w:w="1506" w:type="dxa"/>
            <w:tcBorders>
              <w:top w:val="single" w:color="auto" w:sz="4" w:space="0"/>
              <w:left w:val="single" w:color="auto" w:sz="4" w:space="0"/>
              <w:bottom w:val="single" w:color="auto" w:sz="4" w:space="0"/>
              <w:right w:val="single" w:color="auto" w:sz="4" w:space="0"/>
            </w:tcBorders>
            <w:vAlign w:val="center"/>
          </w:tcPr>
          <w:p w14:paraId="68005247">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单位及数量</w:t>
            </w:r>
          </w:p>
        </w:tc>
        <w:tc>
          <w:tcPr>
            <w:tcW w:w="922" w:type="dxa"/>
            <w:tcBorders>
              <w:top w:val="single" w:color="auto" w:sz="4" w:space="0"/>
              <w:left w:val="single" w:color="auto" w:sz="4" w:space="0"/>
              <w:bottom w:val="single" w:color="auto" w:sz="4" w:space="0"/>
              <w:right w:val="single" w:color="auto" w:sz="4" w:space="0"/>
            </w:tcBorders>
            <w:vAlign w:val="center"/>
          </w:tcPr>
          <w:p w14:paraId="6CB659B1">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单价</w:t>
            </w:r>
          </w:p>
        </w:tc>
        <w:tc>
          <w:tcPr>
            <w:tcW w:w="1219" w:type="dxa"/>
            <w:tcBorders>
              <w:top w:val="single" w:color="auto" w:sz="4" w:space="0"/>
              <w:left w:val="single" w:color="auto" w:sz="4" w:space="0"/>
              <w:bottom w:val="single" w:color="auto" w:sz="4" w:space="0"/>
              <w:right w:val="single" w:color="auto" w:sz="4" w:space="0"/>
            </w:tcBorders>
            <w:vAlign w:val="center"/>
          </w:tcPr>
          <w:p w14:paraId="7167DF56">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合计</w:t>
            </w:r>
          </w:p>
        </w:tc>
      </w:tr>
      <w:tr w14:paraId="30919A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754" w:type="dxa"/>
            <w:tcBorders>
              <w:top w:val="single" w:color="auto" w:sz="4" w:space="0"/>
              <w:left w:val="single" w:color="auto" w:sz="4" w:space="0"/>
              <w:bottom w:val="single" w:color="auto" w:sz="4" w:space="0"/>
              <w:right w:val="single" w:color="auto" w:sz="4" w:space="0"/>
            </w:tcBorders>
          </w:tcPr>
          <w:p w14:paraId="1FF20E94">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73E91C4D">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2A8F95A3">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4A0FBD01">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5F910D32">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72710CA4">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2FAC7BB7">
            <w:pPr>
              <w:tabs>
                <w:tab w:val="left" w:pos="1418"/>
              </w:tabs>
              <w:snapToGrid w:val="0"/>
              <w:spacing w:line="400" w:lineRule="exact"/>
              <w:jc w:val="center"/>
              <w:rPr>
                <w:rFonts w:hint="eastAsia" w:ascii="宋体" w:hAnsi="宋体" w:eastAsia="宋体" w:cs="宋体"/>
                <w:spacing w:val="20"/>
                <w:sz w:val="21"/>
                <w:szCs w:val="21"/>
              </w:rPr>
            </w:pPr>
          </w:p>
        </w:tc>
      </w:tr>
      <w:tr w14:paraId="05508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754" w:type="dxa"/>
            <w:tcBorders>
              <w:top w:val="single" w:color="auto" w:sz="4" w:space="0"/>
              <w:left w:val="single" w:color="auto" w:sz="4" w:space="0"/>
              <w:bottom w:val="single" w:color="auto" w:sz="4" w:space="0"/>
              <w:right w:val="single" w:color="auto" w:sz="4" w:space="0"/>
            </w:tcBorders>
          </w:tcPr>
          <w:p w14:paraId="03C8C947">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31985340">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2D67E148">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31584214">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16197798">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0FFAC02C">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511DAA1D">
            <w:pPr>
              <w:tabs>
                <w:tab w:val="left" w:pos="1418"/>
              </w:tabs>
              <w:snapToGrid w:val="0"/>
              <w:spacing w:line="400" w:lineRule="exact"/>
              <w:jc w:val="center"/>
              <w:rPr>
                <w:rFonts w:hint="eastAsia" w:ascii="宋体" w:hAnsi="宋体" w:eastAsia="宋体" w:cs="宋体"/>
                <w:spacing w:val="20"/>
                <w:sz w:val="21"/>
                <w:szCs w:val="21"/>
              </w:rPr>
            </w:pPr>
          </w:p>
        </w:tc>
      </w:tr>
      <w:tr w14:paraId="5469C7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754" w:type="dxa"/>
            <w:tcBorders>
              <w:top w:val="single" w:color="auto" w:sz="4" w:space="0"/>
              <w:left w:val="single" w:color="auto" w:sz="4" w:space="0"/>
              <w:bottom w:val="single" w:color="auto" w:sz="4" w:space="0"/>
              <w:right w:val="single" w:color="auto" w:sz="4" w:space="0"/>
            </w:tcBorders>
          </w:tcPr>
          <w:p w14:paraId="4CD2AB68">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4DFB5EC1">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6884361A">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577ABF09">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58CB2585">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6516DDB3">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5AF256B1">
            <w:pPr>
              <w:tabs>
                <w:tab w:val="left" w:pos="1418"/>
              </w:tabs>
              <w:snapToGrid w:val="0"/>
              <w:spacing w:line="400" w:lineRule="exact"/>
              <w:jc w:val="center"/>
              <w:rPr>
                <w:rFonts w:hint="eastAsia" w:ascii="宋体" w:hAnsi="宋体" w:eastAsia="宋体" w:cs="宋体"/>
                <w:spacing w:val="20"/>
                <w:sz w:val="21"/>
                <w:szCs w:val="21"/>
              </w:rPr>
            </w:pPr>
          </w:p>
        </w:tc>
      </w:tr>
      <w:tr w14:paraId="7554A1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754" w:type="dxa"/>
            <w:tcBorders>
              <w:top w:val="single" w:color="auto" w:sz="4" w:space="0"/>
              <w:left w:val="single" w:color="auto" w:sz="4" w:space="0"/>
              <w:bottom w:val="single" w:color="auto" w:sz="4" w:space="0"/>
              <w:right w:val="single" w:color="auto" w:sz="4" w:space="0"/>
            </w:tcBorders>
          </w:tcPr>
          <w:p w14:paraId="1ABE8529">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10EE53AB">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71E99E76">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78765D33">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75E2714A">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63BD2EB2">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2D3715F4">
            <w:pPr>
              <w:tabs>
                <w:tab w:val="left" w:pos="1418"/>
              </w:tabs>
              <w:snapToGrid w:val="0"/>
              <w:spacing w:line="400" w:lineRule="exact"/>
              <w:jc w:val="center"/>
              <w:rPr>
                <w:rFonts w:hint="eastAsia" w:ascii="宋体" w:hAnsi="宋体" w:eastAsia="宋体" w:cs="宋体"/>
                <w:spacing w:val="20"/>
                <w:sz w:val="21"/>
                <w:szCs w:val="21"/>
              </w:rPr>
            </w:pPr>
          </w:p>
        </w:tc>
      </w:tr>
      <w:tr w14:paraId="45B9EF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754" w:type="dxa"/>
            <w:tcBorders>
              <w:top w:val="single" w:color="auto" w:sz="4" w:space="0"/>
              <w:left w:val="single" w:color="auto" w:sz="4" w:space="0"/>
              <w:bottom w:val="single" w:color="auto" w:sz="4" w:space="0"/>
              <w:right w:val="single" w:color="auto" w:sz="4" w:space="0"/>
            </w:tcBorders>
          </w:tcPr>
          <w:p w14:paraId="2C06E89E">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32BEE97A">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404D62C9">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1FDBB863">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367EEDC8">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33CCF066">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10AFC079">
            <w:pPr>
              <w:tabs>
                <w:tab w:val="left" w:pos="1418"/>
              </w:tabs>
              <w:snapToGrid w:val="0"/>
              <w:spacing w:line="400" w:lineRule="exact"/>
              <w:jc w:val="center"/>
              <w:rPr>
                <w:rFonts w:hint="eastAsia" w:ascii="宋体" w:hAnsi="宋体" w:eastAsia="宋体" w:cs="宋体"/>
                <w:spacing w:val="20"/>
                <w:sz w:val="21"/>
                <w:szCs w:val="21"/>
              </w:rPr>
            </w:pPr>
          </w:p>
        </w:tc>
      </w:tr>
      <w:tr w14:paraId="6EC47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754" w:type="dxa"/>
            <w:tcBorders>
              <w:top w:val="single" w:color="auto" w:sz="4" w:space="0"/>
              <w:left w:val="single" w:color="auto" w:sz="4" w:space="0"/>
              <w:bottom w:val="single" w:color="auto" w:sz="4" w:space="0"/>
              <w:right w:val="single" w:color="auto" w:sz="4" w:space="0"/>
            </w:tcBorders>
          </w:tcPr>
          <w:p w14:paraId="40A72D49">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672F2B9A">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20F41F37">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41417CAB">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181F9BCE">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52FD7F9D">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12E3B204">
            <w:pPr>
              <w:tabs>
                <w:tab w:val="left" w:pos="1418"/>
              </w:tabs>
              <w:snapToGrid w:val="0"/>
              <w:spacing w:line="400" w:lineRule="exact"/>
              <w:jc w:val="center"/>
              <w:rPr>
                <w:rFonts w:hint="eastAsia" w:ascii="宋体" w:hAnsi="宋体" w:eastAsia="宋体" w:cs="宋体"/>
                <w:spacing w:val="20"/>
                <w:sz w:val="21"/>
                <w:szCs w:val="21"/>
              </w:rPr>
            </w:pPr>
          </w:p>
        </w:tc>
      </w:tr>
      <w:tr w14:paraId="22CEC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754" w:type="dxa"/>
            <w:tcBorders>
              <w:top w:val="single" w:color="auto" w:sz="4" w:space="0"/>
              <w:left w:val="single" w:color="auto" w:sz="4" w:space="0"/>
              <w:bottom w:val="single" w:color="auto" w:sz="4" w:space="0"/>
              <w:right w:val="single" w:color="auto" w:sz="4" w:space="0"/>
            </w:tcBorders>
          </w:tcPr>
          <w:p w14:paraId="732AD368">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5CBE2F9F">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5F4EE268">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241A4390">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63B2D11E">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0D523B8C">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66DF0F5B">
            <w:pPr>
              <w:tabs>
                <w:tab w:val="left" w:pos="1418"/>
              </w:tabs>
              <w:snapToGrid w:val="0"/>
              <w:spacing w:line="400" w:lineRule="exact"/>
              <w:jc w:val="center"/>
              <w:rPr>
                <w:rFonts w:hint="eastAsia" w:ascii="宋体" w:hAnsi="宋体" w:eastAsia="宋体" w:cs="宋体"/>
                <w:spacing w:val="20"/>
                <w:sz w:val="21"/>
                <w:szCs w:val="21"/>
              </w:rPr>
            </w:pPr>
          </w:p>
        </w:tc>
      </w:tr>
      <w:tr w14:paraId="586BFD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0393A53C">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68CBC258">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772BD468">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1890FAC9">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534BC6FD">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3034F80C">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1CC680C3">
            <w:pPr>
              <w:tabs>
                <w:tab w:val="left" w:pos="1418"/>
              </w:tabs>
              <w:snapToGrid w:val="0"/>
              <w:spacing w:line="400" w:lineRule="exact"/>
              <w:jc w:val="center"/>
              <w:rPr>
                <w:rFonts w:hint="eastAsia" w:ascii="宋体" w:hAnsi="宋体" w:eastAsia="宋体" w:cs="宋体"/>
                <w:spacing w:val="20"/>
                <w:sz w:val="21"/>
                <w:szCs w:val="21"/>
              </w:rPr>
            </w:pPr>
          </w:p>
        </w:tc>
      </w:tr>
      <w:tr w14:paraId="6246E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2ECC7726">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4418F571">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78B538AB">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1266ADF5">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7441DD59">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4D37624E">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4EF012AF">
            <w:pPr>
              <w:tabs>
                <w:tab w:val="left" w:pos="1418"/>
              </w:tabs>
              <w:snapToGrid w:val="0"/>
              <w:spacing w:line="400" w:lineRule="exact"/>
              <w:jc w:val="center"/>
              <w:rPr>
                <w:rFonts w:hint="eastAsia" w:ascii="宋体" w:hAnsi="宋体" w:eastAsia="宋体" w:cs="宋体"/>
                <w:spacing w:val="20"/>
                <w:sz w:val="21"/>
                <w:szCs w:val="21"/>
              </w:rPr>
            </w:pPr>
          </w:p>
        </w:tc>
      </w:tr>
      <w:tr w14:paraId="180B8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4E6A452F">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192D24F5">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695DA67B">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67A3A3F5">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1E314D33">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70F02819">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72B5BC1E">
            <w:pPr>
              <w:tabs>
                <w:tab w:val="left" w:pos="1418"/>
              </w:tabs>
              <w:snapToGrid w:val="0"/>
              <w:spacing w:line="400" w:lineRule="exact"/>
              <w:jc w:val="center"/>
              <w:rPr>
                <w:rFonts w:hint="eastAsia" w:ascii="宋体" w:hAnsi="宋体" w:eastAsia="宋体" w:cs="宋体"/>
                <w:spacing w:val="20"/>
                <w:sz w:val="21"/>
                <w:szCs w:val="21"/>
              </w:rPr>
            </w:pPr>
          </w:p>
        </w:tc>
      </w:tr>
      <w:tr w14:paraId="723BB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71B9171E">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0F6348FA">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64D8B228">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457CC39D">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4FEF6216">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1B267DA6">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692DC392">
            <w:pPr>
              <w:tabs>
                <w:tab w:val="left" w:pos="1418"/>
              </w:tabs>
              <w:snapToGrid w:val="0"/>
              <w:spacing w:line="400" w:lineRule="exact"/>
              <w:jc w:val="center"/>
              <w:rPr>
                <w:rFonts w:hint="eastAsia" w:ascii="宋体" w:hAnsi="宋体" w:eastAsia="宋体" w:cs="宋体"/>
                <w:spacing w:val="20"/>
                <w:sz w:val="21"/>
                <w:szCs w:val="21"/>
              </w:rPr>
            </w:pPr>
          </w:p>
        </w:tc>
      </w:tr>
      <w:tr w14:paraId="3A380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0DC05CE4">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7969EC1D">
            <w:pPr>
              <w:tabs>
                <w:tab w:val="left" w:pos="1418"/>
              </w:tabs>
              <w:snapToGrid w:val="0"/>
              <w:spacing w:line="400" w:lineRule="exact"/>
              <w:jc w:val="center"/>
              <w:rPr>
                <w:rFonts w:hint="eastAsia" w:ascii="宋体" w:hAnsi="宋体" w:eastAsia="宋体" w:cs="宋体"/>
                <w:spacing w:val="20"/>
                <w:sz w:val="21"/>
                <w:szCs w:val="21"/>
              </w:rPr>
            </w:pPr>
          </w:p>
        </w:tc>
        <w:tc>
          <w:tcPr>
            <w:tcW w:w="1275" w:type="dxa"/>
            <w:tcBorders>
              <w:top w:val="single" w:color="auto" w:sz="4" w:space="0"/>
              <w:left w:val="single" w:color="auto" w:sz="4" w:space="0"/>
              <w:bottom w:val="single" w:color="auto" w:sz="4" w:space="0"/>
              <w:right w:val="single" w:color="auto" w:sz="4" w:space="0"/>
            </w:tcBorders>
          </w:tcPr>
          <w:p w14:paraId="7A28C0E4">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2154FD41">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7A7C3EC8">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519C67CE">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6822DEE2">
            <w:pPr>
              <w:tabs>
                <w:tab w:val="left" w:pos="1418"/>
              </w:tabs>
              <w:snapToGrid w:val="0"/>
              <w:spacing w:line="400" w:lineRule="exact"/>
              <w:jc w:val="center"/>
              <w:rPr>
                <w:rFonts w:hint="eastAsia" w:ascii="宋体" w:hAnsi="宋体" w:eastAsia="宋体" w:cs="宋体"/>
                <w:spacing w:val="20"/>
                <w:sz w:val="21"/>
                <w:szCs w:val="21"/>
              </w:rPr>
            </w:pPr>
          </w:p>
        </w:tc>
      </w:tr>
      <w:tr w14:paraId="459A9E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54" w:type="dxa"/>
            <w:tcBorders>
              <w:top w:val="single" w:color="auto" w:sz="4" w:space="0"/>
              <w:left w:val="single" w:color="auto" w:sz="4" w:space="0"/>
              <w:bottom w:val="single" w:color="auto" w:sz="4" w:space="0"/>
              <w:right w:val="single" w:color="auto" w:sz="4" w:space="0"/>
            </w:tcBorders>
          </w:tcPr>
          <w:p w14:paraId="74A5FF78">
            <w:pPr>
              <w:tabs>
                <w:tab w:val="left" w:pos="1418"/>
              </w:tabs>
              <w:snapToGrid w:val="0"/>
              <w:spacing w:line="400" w:lineRule="exact"/>
              <w:jc w:val="center"/>
              <w:rPr>
                <w:rFonts w:hint="eastAsia" w:ascii="宋体" w:hAnsi="宋体" w:eastAsia="宋体" w:cs="宋体"/>
                <w:spacing w:val="20"/>
                <w:sz w:val="21"/>
                <w:szCs w:val="21"/>
              </w:rPr>
            </w:pPr>
          </w:p>
        </w:tc>
        <w:tc>
          <w:tcPr>
            <w:tcW w:w="1090" w:type="dxa"/>
            <w:tcBorders>
              <w:top w:val="single" w:color="auto" w:sz="4" w:space="0"/>
              <w:left w:val="single" w:color="auto" w:sz="4" w:space="0"/>
              <w:bottom w:val="single" w:color="auto" w:sz="4" w:space="0"/>
              <w:right w:val="single" w:color="auto" w:sz="4" w:space="0"/>
            </w:tcBorders>
          </w:tcPr>
          <w:p w14:paraId="55F6E287">
            <w:pPr>
              <w:tabs>
                <w:tab w:val="left" w:pos="1418"/>
              </w:tabs>
              <w:snapToGrid w:val="0"/>
              <w:spacing w:line="400" w:lineRule="exact"/>
              <w:jc w:val="center"/>
              <w:rPr>
                <w:rFonts w:hint="eastAsia" w:ascii="宋体" w:hAnsi="宋体" w:eastAsia="宋体" w:cs="宋体"/>
                <w:spacing w:val="20"/>
                <w:sz w:val="21"/>
                <w:szCs w:val="21"/>
              </w:rPr>
            </w:pPr>
            <w:r>
              <w:rPr>
                <w:rFonts w:hint="eastAsia" w:ascii="宋体" w:hAnsi="宋体" w:eastAsia="宋体" w:cs="宋体"/>
                <w:spacing w:val="20"/>
                <w:sz w:val="21"/>
                <w:szCs w:val="21"/>
              </w:rPr>
              <w:t>……</w:t>
            </w:r>
          </w:p>
        </w:tc>
        <w:tc>
          <w:tcPr>
            <w:tcW w:w="1275" w:type="dxa"/>
            <w:tcBorders>
              <w:top w:val="single" w:color="auto" w:sz="4" w:space="0"/>
              <w:left w:val="single" w:color="auto" w:sz="4" w:space="0"/>
              <w:bottom w:val="single" w:color="auto" w:sz="4" w:space="0"/>
              <w:right w:val="single" w:color="auto" w:sz="4" w:space="0"/>
            </w:tcBorders>
          </w:tcPr>
          <w:p w14:paraId="48DC98E1">
            <w:pPr>
              <w:tabs>
                <w:tab w:val="left" w:pos="1418"/>
              </w:tabs>
              <w:snapToGrid w:val="0"/>
              <w:spacing w:line="400" w:lineRule="exact"/>
              <w:jc w:val="center"/>
              <w:rPr>
                <w:rFonts w:hint="eastAsia" w:ascii="宋体" w:hAnsi="宋体" w:eastAsia="宋体" w:cs="宋体"/>
                <w:spacing w:val="20"/>
                <w:sz w:val="21"/>
                <w:szCs w:val="21"/>
              </w:rPr>
            </w:pPr>
          </w:p>
        </w:tc>
        <w:tc>
          <w:tcPr>
            <w:tcW w:w="1985" w:type="dxa"/>
            <w:tcBorders>
              <w:top w:val="single" w:color="auto" w:sz="4" w:space="0"/>
              <w:left w:val="single" w:color="auto" w:sz="4" w:space="0"/>
              <w:bottom w:val="single" w:color="auto" w:sz="4" w:space="0"/>
              <w:right w:val="single" w:color="auto" w:sz="4" w:space="0"/>
            </w:tcBorders>
          </w:tcPr>
          <w:p w14:paraId="33A5B99A">
            <w:pPr>
              <w:tabs>
                <w:tab w:val="left" w:pos="1418"/>
              </w:tabs>
              <w:snapToGrid w:val="0"/>
              <w:spacing w:line="400" w:lineRule="exact"/>
              <w:jc w:val="center"/>
              <w:rPr>
                <w:rFonts w:hint="eastAsia" w:ascii="宋体" w:hAnsi="宋体" w:eastAsia="宋体" w:cs="宋体"/>
                <w:spacing w:val="20"/>
                <w:sz w:val="21"/>
                <w:szCs w:val="21"/>
              </w:rPr>
            </w:pPr>
          </w:p>
        </w:tc>
        <w:tc>
          <w:tcPr>
            <w:tcW w:w="1506" w:type="dxa"/>
            <w:tcBorders>
              <w:top w:val="single" w:color="auto" w:sz="4" w:space="0"/>
              <w:left w:val="single" w:color="auto" w:sz="4" w:space="0"/>
              <w:bottom w:val="single" w:color="auto" w:sz="4" w:space="0"/>
              <w:right w:val="single" w:color="auto" w:sz="4" w:space="0"/>
            </w:tcBorders>
          </w:tcPr>
          <w:p w14:paraId="1BA67C20">
            <w:pPr>
              <w:tabs>
                <w:tab w:val="left" w:pos="1418"/>
              </w:tabs>
              <w:snapToGrid w:val="0"/>
              <w:spacing w:line="400" w:lineRule="exact"/>
              <w:jc w:val="center"/>
              <w:rPr>
                <w:rFonts w:hint="eastAsia" w:ascii="宋体" w:hAnsi="宋体" w:eastAsia="宋体" w:cs="宋体"/>
                <w:spacing w:val="20"/>
                <w:sz w:val="21"/>
                <w:szCs w:val="21"/>
              </w:rPr>
            </w:pPr>
          </w:p>
        </w:tc>
        <w:tc>
          <w:tcPr>
            <w:tcW w:w="922" w:type="dxa"/>
            <w:tcBorders>
              <w:top w:val="single" w:color="auto" w:sz="4" w:space="0"/>
              <w:left w:val="single" w:color="auto" w:sz="4" w:space="0"/>
              <w:bottom w:val="single" w:color="auto" w:sz="4" w:space="0"/>
              <w:right w:val="single" w:color="auto" w:sz="4" w:space="0"/>
            </w:tcBorders>
          </w:tcPr>
          <w:p w14:paraId="652E0E95">
            <w:pPr>
              <w:tabs>
                <w:tab w:val="left" w:pos="1418"/>
              </w:tabs>
              <w:snapToGrid w:val="0"/>
              <w:spacing w:line="400" w:lineRule="exact"/>
              <w:jc w:val="center"/>
              <w:rPr>
                <w:rFonts w:hint="eastAsia" w:ascii="宋体" w:hAnsi="宋体" w:eastAsia="宋体" w:cs="宋体"/>
                <w:spacing w:val="20"/>
                <w:sz w:val="21"/>
                <w:szCs w:val="21"/>
              </w:rPr>
            </w:pPr>
          </w:p>
        </w:tc>
        <w:tc>
          <w:tcPr>
            <w:tcW w:w="1219" w:type="dxa"/>
            <w:tcBorders>
              <w:top w:val="single" w:color="auto" w:sz="4" w:space="0"/>
              <w:left w:val="single" w:color="auto" w:sz="4" w:space="0"/>
              <w:bottom w:val="single" w:color="auto" w:sz="4" w:space="0"/>
              <w:right w:val="single" w:color="auto" w:sz="4" w:space="0"/>
            </w:tcBorders>
          </w:tcPr>
          <w:p w14:paraId="3497B68D">
            <w:pPr>
              <w:tabs>
                <w:tab w:val="left" w:pos="1418"/>
              </w:tabs>
              <w:snapToGrid w:val="0"/>
              <w:spacing w:line="400" w:lineRule="exact"/>
              <w:jc w:val="center"/>
              <w:rPr>
                <w:rFonts w:hint="eastAsia" w:ascii="宋体" w:hAnsi="宋体" w:eastAsia="宋体" w:cs="宋体"/>
                <w:spacing w:val="20"/>
                <w:sz w:val="21"/>
                <w:szCs w:val="21"/>
              </w:rPr>
            </w:pPr>
          </w:p>
        </w:tc>
      </w:tr>
      <w:tr w14:paraId="7BDD06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8751" w:type="dxa"/>
            <w:gridSpan w:val="7"/>
            <w:tcBorders>
              <w:top w:val="single" w:color="auto" w:sz="4" w:space="0"/>
              <w:left w:val="single" w:color="auto" w:sz="4" w:space="0"/>
              <w:bottom w:val="single" w:color="auto" w:sz="4" w:space="0"/>
              <w:right w:val="single" w:color="auto" w:sz="4" w:space="0"/>
            </w:tcBorders>
          </w:tcPr>
          <w:p w14:paraId="489ABA08">
            <w:pPr>
              <w:tabs>
                <w:tab w:val="left" w:pos="1418"/>
              </w:tabs>
              <w:snapToGrid w:val="0"/>
              <w:spacing w:line="400" w:lineRule="exact"/>
              <w:jc w:val="left"/>
              <w:rPr>
                <w:rFonts w:hint="eastAsia" w:ascii="宋体" w:hAnsi="宋体" w:eastAsia="宋体" w:cs="宋体"/>
                <w:spacing w:val="20"/>
                <w:sz w:val="21"/>
                <w:szCs w:val="21"/>
              </w:rPr>
            </w:pPr>
            <w:r>
              <w:rPr>
                <w:rFonts w:hint="eastAsia" w:ascii="宋体" w:hAnsi="宋体" w:eastAsia="宋体" w:cs="宋体"/>
                <w:sz w:val="21"/>
                <w:szCs w:val="21"/>
              </w:rPr>
              <w:t>磋商总价金额大写：                                       小写</w:t>
            </w:r>
            <w:r>
              <w:rPr>
                <w:rFonts w:hint="eastAsia" w:ascii="宋体" w:hAnsi="宋体" w:eastAsia="宋体" w:cs="宋体"/>
                <w:sz w:val="21"/>
                <w:szCs w:val="21"/>
                <w:shd w:val="clear" w:color="auto" w:fill="FFFFFF"/>
              </w:rPr>
              <w:t>¥</w:t>
            </w:r>
            <w:r>
              <w:rPr>
                <w:rFonts w:hint="eastAsia" w:ascii="宋体" w:hAnsi="宋体" w:eastAsia="宋体" w:cs="宋体"/>
                <w:sz w:val="21"/>
                <w:szCs w:val="21"/>
              </w:rPr>
              <w:t>：</w:t>
            </w:r>
          </w:p>
        </w:tc>
      </w:tr>
    </w:tbl>
    <w:p w14:paraId="76BD21F6">
      <w:pPr>
        <w:rPr>
          <w:rFonts w:hAnsi="宋体" w:eastAsia="宋体" w:cs="宋体"/>
          <w:color w:val="auto"/>
          <w:sz w:val="21"/>
          <w:highlight w:val="none"/>
        </w:rPr>
      </w:pPr>
    </w:p>
    <w:p w14:paraId="0D6850BC">
      <w:pPr>
        <w:ind w:firstLine="4006" w:firstLineChars="1900"/>
        <w:rPr>
          <w:rFonts w:hint="eastAsia" w:eastAsia="宋体"/>
          <w:b/>
          <w:bCs/>
          <w:color w:val="auto"/>
          <w:sz w:val="21"/>
          <w:highlight w:val="none"/>
          <w:lang w:val="en-US" w:eastAsia="zh-CN"/>
        </w:rPr>
      </w:pPr>
      <w:r>
        <w:rPr>
          <w:rFonts w:hint="eastAsia" w:eastAsia="宋体"/>
          <w:b/>
          <w:bCs/>
          <w:color w:val="auto"/>
          <w:sz w:val="21"/>
          <w:highlight w:val="none"/>
          <w:lang w:val="en-US" w:eastAsia="zh-CN"/>
        </w:rPr>
        <w:t xml:space="preserve"> </w:t>
      </w:r>
    </w:p>
    <w:p w14:paraId="19AC696F">
      <w:pPr>
        <w:ind w:firstLine="4006" w:firstLineChars="1900"/>
        <w:rPr>
          <w:rFonts w:hint="eastAsia" w:eastAsia="宋体"/>
          <w:b/>
          <w:bCs/>
          <w:color w:val="auto"/>
          <w:sz w:val="21"/>
          <w:highlight w:val="none"/>
          <w:lang w:val="en-US" w:eastAsia="zh-CN"/>
        </w:rPr>
      </w:pPr>
    </w:p>
    <w:p w14:paraId="7DEBE9E7">
      <w:pPr>
        <w:ind w:firstLine="3990" w:firstLineChars="1900"/>
        <w:rPr>
          <w:rFonts w:hAnsi="宋体" w:eastAsia="宋体" w:cs="宋体"/>
          <w:color w:val="auto"/>
          <w:sz w:val="21"/>
          <w:highlight w:val="none"/>
        </w:rPr>
      </w:pPr>
      <w:r>
        <w:rPr>
          <w:rFonts w:hint="eastAsia" w:hAnsi="宋体" w:eastAsia="宋体" w:cs="宋体"/>
          <w:color w:val="auto"/>
          <w:sz w:val="21"/>
          <w:highlight w:val="none"/>
        </w:rPr>
        <w:t>供应商名称（加盖公章）：</w:t>
      </w:r>
    </w:p>
    <w:p w14:paraId="5B691322">
      <w:pPr>
        <w:ind w:firstLine="3990" w:firstLineChars="1900"/>
        <w:rPr>
          <w:b/>
          <w:color w:val="auto"/>
          <w:highlight w:val="none"/>
        </w:rPr>
      </w:pPr>
      <w:r>
        <w:rPr>
          <w:rFonts w:hint="eastAsia" w:hAnsi="宋体" w:eastAsia="宋体" w:cs="宋体"/>
          <w:color w:val="auto"/>
          <w:sz w:val="21"/>
          <w:highlight w:val="none"/>
        </w:rPr>
        <w:t>日    期：</w:t>
      </w:r>
    </w:p>
    <w:p w14:paraId="48707140">
      <w:pPr>
        <w:rPr>
          <w:rFonts w:hAnsi="宋体" w:eastAsia="宋体" w:cs="宋体"/>
          <w:color w:val="auto"/>
          <w:sz w:val="21"/>
          <w:highlight w:val="none"/>
        </w:rPr>
      </w:pPr>
    </w:p>
    <w:p w14:paraId="4600421E">
      <w:pPr>
        <w:pStyle w:val="6"/>
        <w:numPr>
          <w:ilvl w:val="0"/>
          <w:numId w:val="0"/>
        </w:numPr>
        <w:tabs>
          <w:tab w:val="left" w:pos="720"/>
        </w:tabs>
        <w:snapToGrid w:val="0"/>
        <w:spacing w:before="156" w:beforeLines="50"/>
        <w:rPr>
          <w:rFonts w:hint="eastAsia" w:hAnsi="宋体" w:eastAsia="宋体" w:cs="宋体"/>
          <w:bCs/>
          <w:color w:val="auto"/>
          <w:sz w:val="21"/>
          <w:highlight w:val="none"/>
        </w:rPr>
      </w:pPr>
    </w:p>
    <w:p w14:paraId="4F73B5DE">
      <w:pPr>
        <w:snapToGrid w:val="0"/>
        <w:spacing w:before="50" w:after="50"/>
        <w:rPr>
          <w:rFonts w:hint="eastAsia" w:hAnsi="宋体" w:eastAsia="宋体" w:cs="宋体"/>
          <w:b/>
          <w:bCs w:val="0"/>
          <w:color w:val="auto"/>
          <w:sz w:val="21"/>
          <w:highlight w:val="none"/>
        </w:rPr>
        <w:sectPr>
          <w:footnotePr>
            <w:numFmt w:val="decimalEnclosedCircleChinese"/>
          </w:footnotePr>
          <w:pgSz w:w="11906" w:h="16838"/>
          <w:pgMar w:top="1440" w:right="1803" w:bottom="1440" w:left="1803" w:header="964" w:footer="567" w:gutter="0"/>
          <w:cols w:space="0" w:num="1"/>
          <w:rtlGutter w:val="0"/>
          <w:docGrid w:type="lines" w:linePitch="312" w:charSpace="0"/>
        </w:sectPr>
      </w:pPr>
    </w:p>
    <w:p w14:paraId="4C6A21B1">
      <w:pPr>
        <w:snapToGrid w:val="0"/>
        <w:spacing w:before="50" w:after="50"/>
        <w:rPr>
          <w:rFonts w:hint="eastAsia" w:hAnsi="宋体" w:eastAsia="宋体" w:cs="宋体"/>
          <w:b/>
          <w:bCs/>
          <w:color w:val="auto"/>
          <w:sz w:val="21"/>
          <w:highlight w:val="yellow"/>
          <w:lang w:eastAsia="zh-CN"/>
        </w:rPr>
      </w:pPr>
      <w:r>
        <w:rPr>
          <w:rFonts w:hint="eastAsia" w:hAnsi="宋体" w:eastAsia="宋体" w:cs="宋体"/>
          <w:b/>
          <w:bCs w:val="0"/>
          <w:color w:val="auto"/>
          <w:sz w:val="21"/>
          <w:highlight w:val="none"/>
        </w:rPr>
        <w:t>（</w:t>
      </w:r>
      <w:r>
        <w:rPr>
          <w:rFonts w:hint="eastAsia" w:hAnsi="宋体" w:eastAsia="宋体" w:cs="宋体"/>
          <w:b/>
          <w:bCs w:val="0"/>
          <w:color w:val="auto"/>
          <w:sz w:val="21"/>
          <w:highlight w:val="none"/>
          <w:lang w:val="en-US" w:eastAsia="zh-CN"/>
        </w:rPr>
        <w:t>3</w:t>
      </w:r>
      <w:r>
        <w:rPr>
          <w:rFonts w:hint="eastAsia" w:hAnsi="宋体" w:eastAsia="宋体" w:cs="宋体"/>
          <w:b/>
          <w:bCs w:val="0"/>
          <w:color w:val="auto"/>
          <w:sz w:val="21"/>
          <w:highlight w:val="none"/>
        </w:rPr>
        <w:t>）</w:t>
      </w:r>
      <w:r>
        <w:rPr>
          <w:rFonts w:hint="eastAsia" w:hAnsi="宋体" w:eastAsia="宋体" w:cs="宋体"/>
          <w:b/>
          <w:color w:val="auto"/>
          <w:sz w:val="21"/>
          <w:highlight w:val="none"/>
        </w:rPr>
        <w:t>中小企业声明函</w:t>
      </w:r>
      <w:r>
        <w:rPr>
          <w:rFonts w:hint="eastAsia" w:hAnsi="宋体" w:eastAsia="宋体" w:cs="宋体"/>
          <w:b/>
          <w:color w:val="auto"/>
          <w:sz w:val="21"/>
          <w:highlight w:val="none"/>
          <w:lang w:eastAsia="zh-CN"/>
        </w:rPr>
        <w:t>（</w:t>
      </w:r>
      <w:r>
        <w:rPr>
          <w:rFonts w:hint="eastAsia" w:hAnsi="宋体" w:eastAsia="宋体" w:cs="宋体"/>
          <w:b/>
          <w:color w:val="auto"/>
          <w:sz w:val="21"/>
          <w:highlight w:val="none"/>
          <w:lang w:val="en-US" w:eastAsia="zh-CN"/>
        </w:rPr>
        <w:t>如有</w:t>
      </w:r>
      <w:r>
        <w:rPr>
          <w:rFonts w:hint="eastAsia" w:hAnsi="宋体" w:eastAsia="宋体" w:cs="宋体"/>
          <w:b/>
          <w:color w:val="auto"/>
          <w:sz w:val="21"/>
          <w:highlight w:val="none"/>
          <w:lang w:eastAsia="zh-CN"/>
        </w:rPr>
        <w:t>）</w:t>
      </w:r>
    </w:p>
    <w:p w14:paraId="0B5331E4">
      <w:pPr>
        <w:pStyle w:val="6"/>
        <w:numPr>
          <w:ilvl w:val="0"/>
          <w:numId w:val="0"/>
        </w:numPr>
        <w:tabs>
          <w:tab w:val="left" w:pos="720"/>
        </w:tabs>
        <w:snapToGrid w:val="0"/>
        <w:spacing w:before="156" w:beforeLines="50"/>
        <w:rPr>
          <w:rFonts w:hAnsi="宋体" w:cs="宋体"/>
          <w:color w:val="auto"/>
          <w:sz w:val="21"/>
          <w:highlight w:val="yellow"/>
        </w:rPr>
      </w:pPr>
    </w:p>
    <w:p w14:paraId="3FE60F50">
      <w:pPr>
        <w:spacing w:line="500" w:lineRule="exact"/>
        <w:jc w:val="center"/>
        <w:rPr>
          <w:rFonts w:hint="eastAsia" w:ascii="宋体" w:hAnsi="宋体" w:eastAsia="宋体" w:cs="宋体"/>
          <w:sz w:val="21"/>
          <w:szCs w:val="21"/>
        </w:rPr>
      </w:pPr>
      <w:r>
        <w:rPr>
          <w:rFonts w:hint="eastAsia" w:ascii="宋体" w:hAnsi="宋体" w:eastAsia="宋体" w:cs="宋体"/>
          <w:sz w:val="21"/>
          <w:szCs w:val="21"/>
        </w:rPr>
        <w:t>中小企业声明函（货物）</w:t>
      </w:r>
    </w:p>
    <w:p w14:paraId="483FBA02">
      <w:pPr>
        <w:spacing w:line="500" w:lineRule="exact"/>
        <w:rPr>
          <w:rFonts w:hint="eastAsia" w:ascii="宋体" w:hAnsi="宋体" w:eastAsia="宋体" w:cs="宋体"/>
          <w:sz w:val="21"/>
          <w:szCs w:val="21"/>
        </w:rPr>
      </w:pPr>
    </w:p>
    <w:p w14:paraId="1DEEC8D2">
      <w:pPr>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本公司（联合体）郑重声明，根据《政府采购促进中小企业发展管理办法》（财库﹝2020﹞46号）的规定，本公司（联合体）参加</w:t>
      </w:r>
      <w:r>
        <w:rPr>
          <w:rFonts w:hint="eastAsia" w:ascii="宋体" w:hAnsi="宋体" w:eastAsia="宋体" w:cs="宋体"/>
          <w:sz w:val="21"/>
          <w:szCs w:val="21"/>
          <w:u w:val="single"/>
        </w:rPr>
        <w:t>（单位名称）</w:t>
      </w:r>
      <w:r>
        <w:rPr>
          <w:rFonts w:hint="eastAsia" w:ascii="宋体" w:hAnsi="宋体" w:eastAsia="宋体" w:cs="宋体"/>
          <w:sz w:val="21"/>
          <w:szCs w:val="21"/>
        </w:rPr>
        <w:t>的</w:t>
      </w:r>
      <w:r>
        <w:rPr>
          <w:rFonts w:hint="eastAsia" w:ascii="宋体" w:hAnsi="宋体" w:eastAsia="宋体" w:cs="宋体"/>
          <w:sz w:val="21"/>
          <w:szCs w:val="21"/>
          <w:u w:val="single"/>
        </w:rPr>
        <w:t>（项目名称）</w:t>
      </w:r>
      <w:r>
        <w:rPr>
          <w:rFonts w:hint="eastAsia" w:ascii="宋体" w:hAnsi="宋体" w:eastAsia="宋体" w:cs="宋体"/>
          <w:sz w:val="21"/>
          <w:szCs w:val="21"/>
        </w:rPr>
        <w:t>采购活动，提供的货物全部由符合政策要求的中小企业制造。相关企业（含联合体中的中小企业、签订分包意向协议的中小企业）的具体情况如下：</w:t>
      </w:r>
    </w:p>
    <w:p w14:paraId="2B43C124">
      <w:pPr>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u w:val="single"/>
        </w:rPr>
        <w:t>（标的名称）</w:t>
      </w:r>
      <w:r>
        <w:rPr>
          <w:rFonts w:hint="eastAsia" w:ascii="宋体" w:hAnsi="宋体" w:eastAsia="宋体" w:cs="宋体"/>
          <w:sz w:val="21"/>
          <w:szCs w:val="21"/>
        </w:rPr>
        <w:t>，属于</w:t>
      </w:r>
      <w:r>
        <w:rPr>
          <w:rFonts w:hint="eastAsia" w:ascii="宋体" w:hAnsi="宋体" w:eastAsia="宋体" w:cs="宋体"/>
          <w:sz w:val="21"/>
          <w:szCs w:val="21"/>
          <w:u w:val="single"/>
        </w:rPr>
        <w:t>（采购文件中明确的所属行业）</w:t>
      </w:r>
      <w:r>
        <w:rPr>
          <w:rFonts w:hint="eastAsia" w:ascii="宋体" w:hAnsi="宋体" w:eastAsia="宋体" w:cs="宋体"/>
          <w:sz w:val="21"/>
          <w:szCs w:val="21"/>
        </w:rPr>
        <w:t>行业；制造商为</w:t>
      </w:r>
      <w:r>
        <w:rPr>
          <w:rFonts w:hint="eastAsia" w:ascii="宋体" w:hAnsi="宋体" w:eastAsia="宋体" w:cs="宋体"/>
          <w:sz w:val="21"/>
          <w:szCs w:val="21"/>
          <w:u w:val="single"/>
        </w:rPr>
        <w:t>（企业名称）</w:t>
      </w:r>
      <w:r>
        <w:rPr>
          <w:rFonts w:hint="eastAsia" w:ascii="宋体" w:hAnsi="宋体" w:eastAsia="宋体" w:cs="宋体"/>
          <w:sz w:val="21"/>
          <w:szCs w:val="21"/>
        </w:rPr>
        <w:t>，从业人员</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sz w:val="21"/>
          <w:szCs w:val="21"/>
          <w:u w:val="single"/>
        </w:rPr>
        <w:t>（中型企业、小型企业、微型企业）</w:t>
      </w:r>
      <w:r>
        <w:rPr>
          <w:rFonts w:hint="eastAsia" w:ascii="宋体" w:hAnsi="宋体" w:eastAsia="宋体" w:cs="宋体"/>
          <w:sz w:val="21"/>
          <w:szCs w:val="21"/>
        </w:rPr>
        <w:t>；</w:t>
      </w:r>
    </w:p>
    <w:p w14:paraId="2FF4034F">
      <w:pPr>
        <w:spacing w:line="500" w:lineRule="exact"/>
        <w:ind w:firstLine="420" w:firstLineChars="200"/>
        <w:rPr>
          <w:rFonts w:hint="eastAsia" w:ascii="宋体" w:hAnsi="宋体" w:eastAsia="宋体" w:cs="宋体"/>
          <w:sz w:val="21"/>
          <w:szCs w:val="21"/>
        </w:rPr>
      </w:pPr>
    </w:p>
    <w:p w14:paraId="0AB38DB0">
      <w:pPr>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14:paraId="7E345BBB">
      <w:pPr>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14:paraId="212BBD40">
      <w:pPr>
        <w:spacing w:line="500" w:lineRule="exact"/>
        <w:rPr>
          <w:rFonts w:hint="eastAsia" w:ascii="宋体" w:hAnsi="宋体" w:eastAsia="宋体" w:cs="宋体"/>
          <w:sz w:val="21"/>
          <w:szCs w:val="21"/>
        </w:rPr>
      </w:pPr>
    </w:p>
    <w:p w14:paraId="05B2EB8D">
      <w:pPr>
        <w:spacing w:line="50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企业名称（盖章）：</w:t>
      </w:r>
    </w:p>
    <w:p w14:paraId="1FF37E27">
      <w:pPr>
        <w:spacing w:line="500" w:lineRule="exact"/>
        <w:ind w:firstLine="3570" w:firstLineChars="1700"/>
        <w:rPr>
          <w:rFonts w:hint="eastAsia" w:ascii="宋体" w:hAnsi="宋体" w:eastAsia="宋体" w:cs="宋体"/>
          <w:sz w:val="21"/>
          <w:szCs w:val="21"/>
        </w:rPr>
      </w:pPr>
      <w:r>
        <w:rPr>
          <w:rFonts w:hint="eastAsia" w:ascii="宋体" w:hAnsi="宋体" w:eastAsia="宋体" w:cs="宋体"/>
          <w:sz w:val="21"/>
          <w:szCs w:val="21"/>
        </w:rPr>
        <w:t>日 期：</w:t>
      </w:r>
    </w:p>
    <w:p w14:paraId="0AE2C3BB">
      <w:pPr>
        <w:adjustRightInd/>
        <w:spacing w:line="500" w:lineRule="exact"/>
        <w:textAlignment w:val="auto"/>
        <w:rPr>
          <w:rFonts w:hAnsi="宋体" w:eastAsia="宋体" w:cs="宋体"/>
          <w:color w:val="auto"/>
          <w:kern w:val="2"/>
          <w:sz w:val="21"/>
          <w:highlight w:val="none"/>
        </w:rPr>
      </w:pPr>
    </w:p>
    <w:p w14:paraId="6D369B57">
      <w:pPr>
        <w:rPr>
          <w:rFonts w:hAnsi="宋体" w:eastAsia="宋体" w:cs="宋体"/>
          <w:color w:val="auto"/>
          <w:spacing w:val="-4"/>
          <w:kern w:val="2"/>
          <w:sz w:val="18"/>
          <w:highlight w:val="none"/>
        </w:rPr>
      </w:pPr>
      <w:r>
        <w:rPr>
          <w:rFonts w:hint="eastAsia" w:hAnsi="宋体" w:eastAsia="宋体" w:cs="宋体"/>
          <w:color w:val="auto"/>
          <w:spacing w:val="-4"/>
          <w:kern w:val="2"/>
          <w:sz w:val="18"/>
          <w:highlight w:val="none"/>
        </w:rPr>
        <w:t>说明：</w:t>
      </w:r>
    </w:p>
    <w:p w14:paraId="03916B4A">
      <w:pPr>
        <w:rPr>
          <w:rFonts w:hAnsi="宋体" w:eastAsia="宋体" w:cs="宋体"/>
          <w:color w:val="auto"/>
          <w:spacing w:val="-4"/>
          <w:kern w:val="2"/>
          <w:sz w:val="18"/>
          <w:highlight w:val="none"/>
        </w:rPr>
      </w:pPr>
      <w:r>
        <w:rPr>
          <w:rFonts w:hint="eastAsia" w:hAnsi="宋体" w:eastAsia="宋体" w:cs="宋体"/>
          <w:color w:val="auto"/>
          <w:spacing w:val="-4"/>
          <w:kern w:val="2"/>
          <w:sz w:val="18"/>
          <w:highlight w:val="none"/>
        </w:rPr>
        <w:t>1、从业人员、营业收入、资产总额填报上一年度数据，无上一年度数据的新成立企业可不填报。</w:t>
      </w:r>
    </w:p>
    <w:p w14:paraId="08393923">
      <w:pPr>
        <w:rPr>
          <w:rFonts w:hAnsi="宋体" w:eastAsia="宋体" w:cs="宋体"/>
          <w:color w:val="auto"/>
          <w:spacing w:val="-4"/>
          <w:kern w:val="2"/>
          <w:sz w:val="18"/>
          <w:highlight w:val="none"/>
        </w:rPr>
      </w:pPr>
      <w:r>
        <w:rPr>
          <w:rFonts w:hint="eastAsia" w:hAnsi="宋体" w:eastAsia="宋体" w:cs="宋体"/>
          <w:color w:val="auto"/>
          <w:spacing w:val="-4"/>
          <w:kern w:val="2"/>
          <w:sz w:val="18"/>
          <w:highlight w:val="none"/>
        </w:rPr>
        <w:t>2、供应商根据采购文件规定的采购标的对应的中小企业划分标准所属行业，对照中小微行业划型标准规定（根据工信部联企业〔2011〕300号制定）如实填写。</w:t>
      </w:r>
    </w:p>
    <w:p w14:paraId="4F92CECB">
      <w:pPr>
        <w:rPr>
          <w:rFonts w:hAnsi="宋体" w:eastAsia="宋体" w:cs="宋体"/>
          <w:color w:val="auto"/>
          <w:spacing w:val="-4"/>
          <w:kern w:val="2"/>
          <w:sz w:val="18"/>
          <w:highlight w:val="none"/>
        </w:rPr>
      </w:pPr>
      <w:r>
        <w:rPr>
          <w:rFonts w:hint="eastAsia" w:hAnsi="宋体" w:eastAsia="宋体" w:cs="宋体"/>
          <w:color w:val="auto"/>
          <w:spacing w:val="-4"/>
          <w:kern w:val="2"/>
          <w:sz w:val="18"/>
          <w:highlight w:val="none"/>
        </w:rPr>
        <w:t>风险提示：</w:t>
      </w:r>
    </w:p>
    <w:p w14:paraId="37513BA7">
      <w:pPr>
        <w:numPr>
          <w:ilvl w:val="0"/>
          <w:numId w:val="11"/>
        </w:numPr>
        <w:snapToGrid w:val="0"/>
        <w:rPr>
          <w:rFonts w:hAnsi="宋体" w:eastAsia="宋体" w:cs="宋体"/>
          <w:color w:val="auto"/>
          <w:spacing w:val="-4"/>
          <w:kern w:val="2"/>
          <w:sz w:val="18"/>
          <w:highlight w:val="none"/>
        </w:rPr>
        <w:sectPr>
          <w:footnotePr>
            <w:numFmt w:val="decimalEnclosedCircleChinese"/>
          </w:footnotePr>
          <w:pgSz w:w="11906" w:h="16838"/>
          <w:pgMar w:top="1440" w:right="1803" w:bottom="1440" w:left="1803" w:header="964" w:footer="567" w:gutter="0"/>
          <w:cols w:space="0" w:num="1"/>
          <w:rtlGutter w:val="0"/>
          <w:docGrid w:type="lines" w:linePitch="312" w:charSpace="0"/>
        </w:sectPr>
      </w:pPr>
      <w:r>
        <w:rPr>
          <w:rFonts w:hint="eastAsia" w:hAnsi="宋体" w:eastAsia="宋体" w:cs="宋体"/>
          <w:color w:val="auto"/>
          <w:spacing w:val="-4"/>
          <w:kern w:val="2"/>
          <w:sz w:val="18"/>
          <w:highlight w:val="none"/>
        </w:rPr>
        <w:t>供应商应当对其出具的《中小企业声明函》真实性负责，供应商出具的《中小企业声明函》内容不实的，属于提供虚假材料谋取中标。在实际操作中，供应商希望获得政策支持的，应从制造商处获得充分、准确的信息。对相关制造商信息了解不充分，或者不能确定相关信息真实、准确的，不建议出具《中小企业声明函》。</w:t>
      </w:r>
    </w:p>
    <w:tbl>
      <w:tblPr>
        <w:tblStyle w:val="26"/>
        <w:tblW w:w="13820" w:type="dxa"/>
        <w:jc w:val="center"/>
        <w:tblLayout w:type="fixed"/>
        <w:tblCellMar>
          <w:top w:w="0" w:type="dxa"/>
          <w:left w:w="108" w:type="dxa"/>
          <w:bottom w:w="0" w:type="dxa"/>
          <w:right w:w="108" w:type="dxa"/>
        </w:tblCellMar>
      </w:tblPr>
      <w:tblGrid>
        <w:gridCol w:w="1799"/>
        <w:gridCol w:w="1421"/>
        <w:gridCol w:w="1629"/>
        <w:gridCol w:w="1539"/>
        <w:gridCol w:w="1260"/>
        <w:gridCol w:w="1481"/>
        <w:gridCol w:w="1422"/>
        <w:gridCol w:w="1099"/>
        <w:gridCol w:w="1114"/>
        <w:gridCol w:w="1056"/>
      </w:tblGrid>
      <w:tr w14:paraId="0819F7C5">
        <w:tblPrEx>
          <w:tblCellMar>
            <w:top w:w="0" w:type="dxa"/>
            <w:left w:w="108" w:type="dxa"/>
            <w:bottom w:w="0" w:type="dxa"/>
            <w:right w:w="108" w:type="dxa"/>
          </w:tblCellMar>
        </w:tblPrEx>
        <w:trPr>
          <w:trHeight w:val="248" w:hRule="atLeast"/>
          <w:jc w:val="center"/>
        </w:trPr>
        <w:tc>
          <w:tcPr>
            <w:tcW w:w="13820" w:type="dxa"/>
            <w:gridSpan w:val="10"/>
            <w:tcBorders>
              <w:top w:val="nil"/>
              <w:left w:val="nil"/>
              <w:bottom w:val="nil"/>
              <w:right w:val="nil"/>
            </w:tcBorders>
            <w:noWrap w:val="0"/>
            <w:vAlign w:val="bottom"/>
          </w:tcPr>
          <w:p w14:paraId="4D041032">
            <w:pPr>
              <w:rPr>
                <w:rFonts w:hint="eastAsia" w:ascii="宋体" w:hAnsi="宋体" w:eastAsia="宋体" w:cs="宋体"/>
                <w:b/>
                <w:bCs/>
                <w:color w:val="auto"/>
                <w:kern w:val="0"/>
                <w:sz w:val="18"/>
                <w:szCs w:val="18"/>
                <w:highlight w:val="none"/>
              </w:rPr>
            </w:pPr>
            <w:r>
              <w:rPr>
                <w:rFonts w:hint="eastAsia" w:ascii="宋体" w:hAnsi="宋体" w:eastAsia="宋体" w:cs="宋体"/>
                <w:sz w:val="18"/>
                <w:szCs w:val="18"/>
              </w:rPr>
              <w:br w:type="page"/>
            </w:r>
            <w:r>
              <w:rPr>
                <w:rFonts w:hint="eastAsia" w:ascii="宋体" w:hAnsi="宋体" w:eastAsia="宋体" w:cs="宋体"/>
                <w:b/>
                <w:bCs/>
                <w:color w:val="auto"/>
                <w:kern w:val="0"/>
                <w:sz w:val="18"/>
                <w:szCs w:val="18"/>
                <w:highlight w:val="none"/>
              </w:rPr>
              <w:t>中小微行业划型标准规定（根据工信部联企业〔2011〕300号制定）</w:t>
            </w:r>
          </w:p>
        </w:tc>
      </w:tr>
      <w:tr w14:paraId="351A04E1">
        <w:tblPrEx>
          <w:tblCellMar>
            <w:top w:w="0" w:type="dxa"/>
            <w:left w:w="108" w:type="dxa"/>
            <w:bottom w:w="0" w:type="dxa"/>
            <w:right w:w="108" w:type="dxa"/>
          </w:tblCellMar>
        </w:tblPrEx>
        <w:trPr>
          <w:trHeight w:val="186" w:hRule="atLeast"/>
          <w:jc w:val="center"/>
        </w:trPr>
        <w:tc>
          <w:tcPr>
            <w:tcW w:w="1799" w:type="dxa"/>
            <w:vMerge w:val="restart"/>
            <w:tcBorders>
              <w:top w:val="single" w:color="auto" w:sz="8" w:space="0"/>
              <w:left w:val="single" w:color="auto" w:sz="8" w:space="0"/>
              <w:bottom w:val="single" w:color="000000" w:sz="4" w:space="0"/>
              <w:right w:val="single" w:color="auto" w:sz="8" w:space="0"/>
            </w:tcBorders>
            <w:noWrap w:val="0"/>
            <w:vAlign w:val="center"/>
          </w:tcPr>
          <w:p w14:paraId="2F8FD819">
            <w:pPr>
              <w:widowControl/>
              <w:wordWrap w:val="0"/>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行业</w:t>
            </w:r>
          </w:p>
        </w:tc>
        <w:tc>
          <w:tcPr>
            <w:tcW w:w="4589" w:type="dxa"/>
            <w:gridSpan w:val="3"/>
            <w:tcBorders>
              <w:top w:val="single" w:color="auto" w:sz="8" w:space="0"/>
              <w:left w:val="nil"/>
              <w:bottom w:val="single" w:color="auto" w:sz="4" w:space="0"/>
              <w:right w:val="single" w:color="000000" w:sz="8" w:space="0"/>
            </w:tcBorders>
            <w:noWrap w:val="0"/>
            <w:vAlign w:val="center"/>
          </w:tcPr>
          <w:p w14:paraId="4C248BE9">
            <w:pPr>
              <w:widowControl/>
              <w:wordWrap w:val="0"/>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中型企业</w:t>
            </w:r>
          </w:p>
        </w:tc>
        <w:tc>
          <w:tcPr>
            <w:tcW w:w="4163" w:type="dxa"/>
            <w:gridSpan w:val="3"/>
            <w:tcBorders>
              <w:top w:val="single" w:color="auto" w:sz="8" w:space="0"/>
              <w:left w:val="nil"/>
              <w:bottom w:val="single" w:color="auto" w:sz="4" w:space="0"/>
              <w:right w:val="single" w:color="000000" w:sz="8" w:space="0"/>
            </w:tcBorders>
            <w:noWrap w:val="0"/>
            <w:vAlign w:val="center"/>
          </w:tcPr>
          <w:p w14:paraId="63E8FC08">
            <w:pPr>
              <w:widowControl/>
              <w:wordWrap w:val="0"/>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小型企业</w:t>
            </w:r>
          </w:p>
        </w:tc>
        <w:tc>
          <w:tcPr>
            <w:tcW w:w="3269" w:type="dxa"/>
            <w:gridSpan w:val="3"/>
            <w:tcBorders>
              <w:top w:val="single" w:color="auto" w:sz="8" w:space="0"/>
              <w:left w:val="nil"/>
              <w:bottom w:val="single" w:color="auto" w:sz="4" w:space="0"/>
              <w:right w:val="single" w:color="000000" w:sz="8" w:space="0"/>
            </w:tcBorders>
            <w:noWrap w:val="0"/>
            <w:vAlign w:val="center"/>
          </w:tcPr>
          <w:p w14:paraId="172810FA">
            <w:pPr>
              <w:widowControl/>
              <w:wordWrap w:val="0"/>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微型企业</w:t>
            </w:r>
          </w:p>
        </w:tc>
      </w:tr>
      <w:tr w14:paraId="6E07D4E1">
        <w:tblPrEx>
          <w:tblCellMar>
            <w:top w:w="0" w:type="dxa"/>
            <w:left w:w="108" w:type="dxa"/>
            <w:bottom w:w="0" w:type="dxa"/>
            <w:right w:w="108" w:type="dxa"/>
          </w:tblCellMar>
        </w:tblPrEx>
        <w:trPr>
          <w:trHeight w:val="351" w:hRule="atLeast"/>
          <w:jc w:val="center"/>
        </w:trPr>
        <w:tc>
          <w:tcPr>
            <w:tcW w:w="1799" w:type="dxa"/>
            <w:vMerge w:val="continue"/>
            <w:tcBorders>
              <w:top w:val="single" w:color="auto" w:sz="8" w:space="0"/>
              <w:left w:val="single" w:color="auto" w:sz="8" w:space="0"/>
              <w:bottom w:val="single" w:color="000000" w:sz="4" w:space="0"/>
              <w:right w:val="single" w:color="auto" w:sz="8" w:space="0"/>
            </w:tcBorders>
            <w:noWrap w:val="0"/>
            <w:vAlign w:val="center"/>
          </w:tcPr>
          <w:p w14:paraId="5E72AA30">
            <w:pPr>
              <w:widowControl/>
              <w:wordWrap w:val="0"/>
              <w:spacing w:line="240" w:lineRule="auto"/>
              <w:jc w:val="left"/>
              <w:rPr>
                <w:rFonts w:hint="eastAsia" w:ascii="宋体" w:hAnsi="宋体" w:eastAsia="宋体" w:cs="宋体"/>
                <w:b/>
                <w:bCs/>
                <w:color w:val="auto"/>
                <w:kern w:val="0"/>
                <w:sz w:val="18"/>
                <w:szCs w:val="18"/>
                <w:highlight w:val="none"/>
              </w:rPr>
            </w:pPr>
          </w:p>
        </w:tc>
        <w:tc>
          <w:tcPr>
            <w:tcW w:w="1421" w:type="dxa"/>
            <w:tcBorders>
              <w:top w:val="nil"/>
              <w:left w:val="nil"/>
              <w:bottom w:val="single" w:color="auto" w:sz="4" w:space="0"/>
              <w:right w:val="single" w:color="auto" w:sz="4" w:space="0"/>
            </w:tcBorders>
            <w:noWrap w:val="0"/>
            <w:vAlign w:val="bottom"/>
          </w:tcPr>
          <w:p w14:paraId="78B8823B">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w:t>
            </w:r>
          </w:p>
          <w:p w14:paraId="7289F719">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（人）</w:t>
            </w:r>
          </w:p>
        </w:tc>
        <w:tc>
          <w:tcPr>
            <w:tcW w:w="1629" w:type="dxa"/>
            <w:tcBorders>
              <w:top w:val="nil"/>
              <w:left w:val="nil"/>
              <w:bottom w:val="single" w:color="auto" w:sz="4" w:space="0"/>
              <w:right w:val="single" w:color="auto" w:sz="4" w:space="0"/>
            </w:tcBorders>
            <w:noWrap w:val="0"/>
            <w:vAlign w:val="bottom"/>
          </w:tcPr>
          <w:p w14:paraId="4B10162C">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661D70B1">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539" w:type="dxa"/>
            <w:tcBorders>
              <w:top w:val="nil"/>
              <w:left w:val="nil"/>
              <w:bottom w:val="single" w:color="auto" w:sz="4" w:space="0"/>
              <w:right w:val="single" w:color="auto" w:sz="8" w:space="0"/>
            </w:tcBorders>
            <w:noWrap w:val="0"/>
            <w:vAlign w:val="bottom"/>
          </w:tcPr>
          <w:p w14:paraId="6458895E">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26700AEF">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260" w:type="dxa"/>
            <w:tcBorders>
              <w:top w:val="nil"/>
              <w:left w:val="nil"/>
              <w:bottom w:val="single" w:color="auto" w:sz="4" w:space="0"/>
              <w:right w:val="single" w:color="auto" w:sz="4" w:space="0"/>
            </w:tcBorders>
            <w:noWrap w:val="0"/>
            <w:vAlign w:val="bottom"/>
          </w:tcPr>
          <w:p w14:paraId="50BBC3A3">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481" w:type="dxa"/>
            <w:tcBorders>
              <w:top w:val="nil"/>
              <w:left w:val="nil"/>
              <w:bottom w:val="single" w:color="auto" w:sz="4" w:space="0"/>
              <w:right w:val="single" w:color="auto" w:sz="4" w:space="0"/>
            </w:tcBorders>
            <w:noWrap w:val="0"/>
            <w:vAlign w:val="bottom"/>
          </w:tcPr>
          <w:p w14:paraId="3BC03BEE">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w:t>
            </w:r>
          </w:p>
          <w:p w14:paraId="29C30EC6">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422" w:type="dxa"/>
            <w:tcBorders>
              <w:top w:val="nil"/>
              <w:left w:val="nil"/>
              <w:bottom w:val="single" w:color="auto" w:sz="4" w:space="0"/>
              <w:right w:val="single" w:color="auto" w:sz="8" w:space="0"/>
            </w:tcBorders>
            <w:noWrap w:val="0"/>
            <w:vAlign w:val="bottom"/>
          </w:tcPr>
          <w:p w14:paraId="7105D4F7">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w:t>
            </w:r>
          </w:p>
          <w:p w14:paraId="6A3372F3">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（万元）</w:t>
            </w:r>
          </w:p>
        </w:tc>
        <w:tc>
          <w:tcPr>
            <w:tcW w:w="1099" w:type="dxa"/>
            <w:tcBorders>
              <w:top w:val="nil"/>
              <w:left w:val="nil"/>
              <w:bottom w:val="single" w:color="auto" w:sz="4" w:space="0"/>
              <w:right w:val="single" w:color="auto" w:sz="4" w:space="0"/>
            </w:tcBorders>
            <w:noWrap w:val="0"/>
            <w:vAlign w:val="bottom"/>
          </w:tcPr>
          <w:p w14:paraId="6535A37E">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从业人员X（人）</w:t>
            </w:r>
          </w:p>
        </w:tc>
        <w:tc>
          <w:tcPr>
            <w:tcW w:w="1114" w:type="dxa"/>
            <w:tcBorders>
              <w:top w:val="nil"/>
              <w:left w:val="nil"/>
              <w:bottom w:val="single" w:color="auto" w:sz="4" w:space="0"/>
              <w:right w:val="single" w:color="auto" w:sz="4" w:space="0"/>
            </w:tcBorders>
            <w:noWrap w:val="0"/>
            <w:vAlign w:val="bottom"/>
          </w:tcPr>
          <w:p w14:paraId="3F82125B">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营业收入Y（万元）</w:t>
            </w:r>
          </w:p>
        </w:tc>
        <w:tc>
          <w:tcPr>
            <w:tcW w:w="1056" w:type="dxa"/>
            <w:tcBorders>
              <w:top w:val="nil"/>
              <w:left w:val="nil"/>
              <w:bottom w:val="single" w:color="auto" w:sz="4" w:space="0"/>
              <w:right w:val="single" w:color="auto" w:sz="8" w:space="0"/>
            </w:tcBorders>
            <w:noWrap w:val="0"/>
            <w:vAlign w:val="bottom"/>
          </w:tcPr>
          <w:p w14:paraId="67797410">
            <w:pPr>
              <w:widowControl/>
              <w:wordWrap w:val="0"/>
              <w:spacing w:line="240" w:lineRule="auto"/>
              <w:jc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资产总额Z（万元）</w:t>
            </w:r>
          </w:p>
        </w:tc>
      </w:tr>
      <w:tr w14:paraId="687F98B2">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3FE31A21">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1、农林牧渔业</w:t>
            </w:r>
          </w:p>
        </w:tc>
        <w:tc>
          <w:tcPr>
            <w:tcW w:w="1421" w:type="dxa"/>
            <w:tcBorders>
              <w:top w:val="nil"/>
              <w:left w:val="nil"/>
              <w:bottom w:val="single" w:color="auto" w:sz="4" w:space="0"/>
              <w:right w:val="single" w:color="auto" w:sz="4" w:space="0"/>
            </w:tcBorders>
            <w:noWrap w:val="0"/>
            <w:vAlign w:val="center"/>
          </w:tcPr>
          <w:p w14:paraId="7CDCAA9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629" w:type="dxa"/>
            <w:tcBorders>
              <w:top w:val="nil"/>
              <w:left w:val="nil"/>
              <w:bottom w:val="single" w:color="auto" w:sz="4" w:space="0"/>
              <w:right w:val="single" w:color="auto" w:sz="4" w:space="0"/>
            </w:tcBorders>
            <w:noWrap w:val="0"/>
            <w:vAlign w:val="center"/>
          </w:tcPr>
          <w:p w14:paraId="467D688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500≤Y＜20000</w:t>
            </w:r>
          </w:p>
        </w:tc>
        <w:tc>
          <w:tcPr>
            <w:tcW w:w="1539" w:type="dxa"/>
            <w:tcBorders>
              <w:top w:val="nil"/>
              <w:left w:val="nil"/>
              <w:bottom w:val="single" w:color="auto" w:sz="4" w:space="0"/>
              <w:right w:val="single" w:color="auto" w:sz="8" w:space="0"/>
            </w:tcBorders>
            <w:noWrap w:val="0"/>
            <w:vAlign w:val="center"/>
          </w:tcPr>
          <w:p w14:paraId="51DF7DC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203D366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481" w:type="dxa"/>
            <w:tcBorders>
              <w:top w:val="nil"/>
              <w:left w:val="nil"/>
              <w:bottom w:val="single" w:color="auto" w:sz="4" w:space="0"/>
              <w:right w:val="single" w:color="auto" w:sz="4" w:space="0"/>
            </w:tcBorders>
            <w:noWrap w:val="0"/>
            <w:vAlign w:val="center"/>
          </w:tcPr>
          <w:p w14:paraId="2A556B5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50≤Y＜500</w:t>
            </w:r>
          </w:p>
        </w:tc>
        <w:tc>
          <w:tcPr>
            <w:tcW w:w="1422" w:type="dxa"/>
            <w:tcBorders>
              <w:top w:val="nil"/>
              <w:left w:val="nil"/>
              <w:bottom w:val="single" w:color="auto" w:sz="4" w:space="0"/>
              <w:right w:val="single" w:color="auto" w:sz="8" w:space="0"/>
            </w:tcBorders>
            <w:noWrap w:val="0"/>
            <w:vAlign w:val="center"/>
          </w:tcPr>
          <w:p w14:paraId="08ECD26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6376C3B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114" w:type="dxa"/>
            <w:tcBorders>
              <w:top w:val="nil"/>
              <w:left w:val="nil"/>
              <w:bottom w:val="single" w:color="auto" w:sz="4" w:space="0"/>
              <w:right w:val="single" w:color="auto" w:sz="4" w:space="0"/>
            </w:tcBorders>
            <w:noWrap w:val="0"/>
            <w:vAlign w:val="center"/>
          </w:tcPr>
          <w:p w14:paraId="1F9A847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c>
          <w:tcPr>
            <w:tcW w:w="1056" w:type="dxa"/>
            <w:tcBorders>
              <w:top w:val="nil"/>
              <w:left w:val="nil"/>
              <w:bottom w:val="single" w:color="auto" w:sz="4" w:space="0"/>
              <w:right w:val="single" w:color="auto" w:sz="8" w:space="0"/>
            </w:tcBorders>
            <w:noWrap w:val="0"/>
            <w:vAlign w:val="center"/>
          </w:tcPr>
          <w:p w14:paraId="1C1C880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748E9E05">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7454F1B6">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2、工业</w:t>
            </w:r>
          </w:p>
        </w:tc>
        <w:tc>
          <w:tcPr>
            <w:tcW w:w="1421" w:type="dxa"/>
            <w:tcBorders>
              <w:top w:val="nil"/>
              <w:left w:val="nil"/>
              <w:bottom w:val="single" w:color="auto" w:sz="4" w:space="0"/>
              <w:right w:val="single" w:color="auto" w:sz="4" w:space="0"/>
            </w:tcBorders>
            <w:noWrap w:val="0"/>
            <w:vAlign w:val="center"/>
          </w:tcPr>
          <w:p w14:paraId="014CC0E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629" w:type="dxa"/>
            <w:tcBorders>
              <w:top w:val="nil"/>
              <w:left w:val="nil"/>
              <w:bottom w:val="single" w:color="auto" w:sz="4" w:space="0"/>
              <w:right w:val="single" w:color="auto" w:sz="4" w:space="0"/>
            </w:tcBorders>
            <w:noWrap w:val="0"/>
            <w:vAlign w:val="center"/>
          </w:tcPr>
          <w:p w14:paraId="07AD3F9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2000≤Y＜40000</w:t>
            </w:r>
          </w:p>
        </w:tc>
        <w:tc>
          <w:tcPr>
            <w:tcW w:w="1539" w:type="dxa"/>
            <w:tcBorders>
              <w:top w:val="nil"/>
              <w:left w:val="nil"/>
              <w:bottom w:val="single" w:color="auto" w:sz="4" w:space="0"/>
              <w:right w:val="single" w:color="auto" w:sz="8" w:space="0"/>
            </w:tcBorders>
            <w:noWrap w:val="0"/>
            <w:vAlign w:val="center"/>
          </w:tcPr>
          <w:p w14:paraId="7D7E850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7EC325D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1" w:type="dxa"/>
            <w:tcBorders>
              <w:top w:val="nil"/>
              <w:left w:val="nil"/>
              <w:bottom w:val="single" w:color="auto" w:sz="4" w:space="0"/>
              <w:right w:val="single" w:color="auto" w:sz="4" w:space="0"/>
            </w:tcBorders>
            <w:noWrap w:val="0"/>
            <w:vAlign w:val="center"/>
          </w:tcPr>
          <w:p w14:paraId="070C0DD4">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300≤Y＜2000</w:t>
            </w:r>
          </w:p>
        </w:tc>
        <w:tc>
          <w:tcPr>
            <w:tcW w:w="1422" w:type="dxa"/>
            <w:tcBorders>
              <w:top w:val="nil"/>
              <w:left w:val="nil"/>
              <w:bottom w:val="single" w:color="auto" w:sz="4" w:space="0"/>
              <w:right w:val="single" w:color="auto" w:sz="8" w:space="0"/>
            </w:tcBorders>
            <w:noWrap w:val="0"/>
            <w:vAlign w:val="center"/>
          </w:tcPr>
          <w:p w14:paraId="21628FD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08ED2BE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114" w:type="dxa"/>
            <w:tcBorders>
              <w:top w:val="nil"/>
              <w:left w:val="nil"/>
              <w:bottom w:val="single" w:color="auto" w:sz="4" w:space="0"/>
              <w:right w:val="single" w:color="auto" w:sz="4" w:space="0"/>
            </w:tcBorders>
            <w:noWrap w:val="0"/>
            <w:vAlign w:val="center"/>
          </w:tcPr>
          <w:p w14:paraId="4DD8231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c>
          <w:tcPr>
            <w:tcW w:w="1056" w:type="dxa"/>
            <w:tcBorders>
              <w:top w:val="nil"/>
              <w:left w:val="nil"/>
              <w:bottom w:val="single" w:color="auto" w:sz="4" w:space="0"/>
              <w:right w:val="single" w:color="auto" w:sz="8" w:space="0"/>
            </w:tcBorders>
            <w:noWrap w:val="0"/>
            <w:vAlign w:val="center"/>
          </w:tcPr>
          <w:p w14:paraId="261743D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7C7317C9">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49FC93BA">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3、建筑业</w:t>
            </w:r>
          </w:p>
        </w:tc>
        <w:tc>
          <w:tcPr>
            <w:tcW w:w="1421" w:type="dxa"/>
            <w:tcBorders>
              <w:top w:val="nil"/>
              <w:left w:val="nil"/>
              <w:bottom w:val="single" w:color="auto" w:sz="4" w:space="0"/>
              <w:right w:val="single" w:color="auto" w:sz="4" w:space="0"/>
            </w:tcBorders>
            <w:noWrap w:val="0"/>
            <w:vAlign w:val="center"/>
          </w:tcPr>
          <w:p w14:paraId="1B1AA02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629" w:type="dxa"/>
            <w:tcBorders>
              <w:top w:val="nil"/>
              <w:left w:val="nil"/>
              <w:bottom w:val="single" w:color="auto" w:sz="4" w:space="0"/>
              <w:right w:val="single" w:color="auto" w:sz="4" w:space="0"/>
            </w:tcBorders>
            <w:noWrap w:val="0"/>
            <w:vAlign w:val="center"/>
          </w:tcPr>
          <w:p w14:paraId="0FE5FE4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6000≤Y＜80000</w:t>
            </w:r>
          </w:p>
        </w:tc>
        <w:tc>
          <w:tcPr>
            <w:tcW w:w="1539" w:type="dxa"/>
            <w:tcBorders>
              <w:top w:val="nil"/>
              <w:left w:val="nil"/>
              <w:bottom w:val="single" w:color="auto" w:sz="4" w:space="0"/>
              <w:right w:val="single" w:color="auto" w:sz="8" w:space="0"/>
            </w:tcBorders>
            <w:noWrap w:val="0"/>
            <w:vAlign w:val="center"/>
          </w:tcPr>
          <w:p w14:paraId="1C2E7CF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5000≤Z＜80000</w:t>
            </w:r>
          </w:p>
        </w:tc>
        <w:tc>
          <w:tcPr>
            <w:tcW w:w="1260" w:type="dxa"/>
            <w:tcBorders>
              <w:top w:val="nil"/>
              <w:left w:val="nil"/>
              <w:bottom w:val="single" w:color="auto" w:sz="4" w:space="0"/>
              <w:right w:val="single" w:color="auto" w:sz="4" w:space="0"/>
            </w:tcBorders>
            <w:noWrap w:val="0"/>
            <w:vAlign w:val="center"/>
          </w:tcPr>
          <w:p w14:paraId="2C1D67B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481" w:type="dxa"/>
            <w:tcBorders>
              <w:top w:val="nil"/>
              <w:left w:val="nil"/>
              <w:bottom w:val="single" w:color="auto" w:sz="4" w:space="0"/>
              <w:right w:val="single" w:color="auto" w:sz="4" w:space="0"/>
            </w:tcBorders>
            <w:noWrap w:val="0"/>
            <w:vAlign w:val="center"/>
          </w:tcPr>
          <w:p w14:paraId="2DA69B8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300≤Y＜6000</w:t>
            </w:r>
          </w:p>
        </w:tc>
        <w:tc>
          <w:tcPr>
            <w:tcW w:w="1422" w:type="dxa"/>
            <w:tcBorders>
              <w:top w:val="nil"/>
              <w:left w:val="nil"/>
              <w:bottom w:val="single" w:color="auto" w:sz="4" w:space="0"/>
              <w:right w:val="single" w:color="auto" w:sz="8" w:space="0"/>
            </w:tcBorders>
            <w:noWrap w:val="0"/>
            <w:vAlign w:val="center"/>
          </w:tcPr>
          <w:p w14:paraId="43D2D12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300≤Z＜5000</w:t>
            </w:r>
          </w:p>
        </w:tc>
        <w:tc>
          <w:tcPr>
            <w:tcW w:w="1099" w:type="dxa"/>
            <w:tcBorders>
              <w:top w:val="nil"/>
              <w:left w:val="nil"/>
              <w:bottom w:val="single" w:color="auto" w:sz="4" w:space="0"/>
              <w:right w:val="single" w:color="auto" w:sz="4" w:space="0"/>
            </w:tcBorders>
            <w:noWrap w:val="0"/>
            <w:vAlign w:val="center"/>
          </w:tcPr>
          <w:p w14:paraId="57B7F9A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114" w:type="dxa"/>
            <w:tcBorders>
              <w:top w:val="nil"/>
              <w:left w:val="nil"/>
              <w:bottom w:val="single" w:color="auto" w:sz="4" w:space="0"/>
              <w:right w:val="single" w:color="auto" w:sz="4" w:space="0"/>
            </w:tcBorders>
            <w:noWrap w:val="0"/>
            <w:vAlign w:val="center"/>
          </w:tcPr>
          <w:p w14:paraId="3C4DD80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Y＜300</w:t>
            </w:r>
          </w:p>
        </w:tc>
        <w:tc>
          <w:tcPr>
            <w:tcW w:w="1056" w:type="dxa"/>
            <w:tcBorders>
              <w:top w:val="nil"/>
              <w:left w:val="nil"/>
              <w:bottom w:val="single" w:color="auto" w:sz="4" w:space="0"/>
              <w:right w:val="single" w:color="auto" w:sz="8" w:space="0"/>
            </w:tcBorders>
            <w:noWrap w:val="0"/>
            <w:vAlign w:val="center"/>
          </w:tcPr>
          <w:p w14:paraId="400A8E0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Z＜300</w:t>
            </w:r>
          </w:p>
        </w:tc>
      </w:tr>
      <w:tr w14:paraId="7397A320">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087B88D4">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4、批发业</w:t>
            </w:r>
          </w:p>
        </w:tc>
        <w:tc>
          <w:tcPr>
            <w:tcW w:w="1421" w:type="dxa"/>
            <w:tcBorders>
              <w:top w:val="nil"/>
              <w:left w:val="nil"/>
              <w:bottom w:val="single" w:color="auto" w:sz="4" w:space="0"/>
              <w:right w:val="single" w:color="auto" w:sz="4" w:space="0"/>
            </w:tcBorders>
            <w:noWrap w:val="0"/>
            <w:vAlign w:val="center"/>
          </w:tcPr>
          <w:p w14:paraId="566697E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20≤X＜200</w:t>
            </w:r>
          </w:p>
        </w:tc>
        <w:tc>
          <w:tcPr>
            <w:tcW w:w="1629" w:type="dxa"/>
            <w:tcBorders>
              <w:top w:val="nil"/>
              <w:left w:val="nil"/>
              <w:bottom w:val="single" w:color="auto" w:sz="4" w:space="0"/>
              <w:right w:val="single" w:color="auto" w:sz="4" w:space="0"/>
            </w:tcBorders>
            <w:noWrap w:val="0"/>
            <w:vAlign w:val="center"/>
          </w:tcPr>
          <w:p w14:paraId="07E5471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5000≤Y＜40000</w:t>
            </w:r>
          </w:p>
        </w:tc>
        <w:tc>
          <w:tcPr>
            <w:tcW w:w="1539" w:type="dxa"/>
            <w:tcBorders>
              <w:top w:val="nil"/>
              <w:left w:val="nil"/>
              <w:bottom w:val="single" w:color="auto" w:sz="4" w:space="0"/>
              <w:right w:val="single" w:color="auto" w:sz="8" w:space="0"/>
            </w:tcBorders>
            <w:noWrap w:val="0"/>
            <w:vAlign w:val="center"/>
          </w:tcPr>
          <w:p w14:paraId="2588EE1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1B3F50E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5≤X＜20</w:t>
            </w:r>
          </w:p>
        </w:tc>
        <w:tc>
          <w:tcPr>
            <w:tcW w:w="1481" w:type="dxa"/>
            <w:tcBorders>
              <w:top w:val="nil"/>
              <w:left w:val="nil"/>
              <w:bottom w:val="single" w:color="auto" w:sz="4" w:space="0"/>
              <w:right w:val="single" w:color="auto" w:sz="4" w:space="0"/>
            </w:tcBorders>
            <w:noWrap w:val="0"/>
            <w:vAlign w:val="center"/>
          </w:tcPr>
          <w:p w14:paraId="7D7A4414">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422" w:type="dxa"/>
            <w:tcBorders>
              <w:top w:val="nil"/>
              <w:left w:val="nil"/>
              <w:bottom w:val="single" w:color="auto" w:sz="4" w:space="0"/>
              <w:right w:val="single" w:color="auto" w:sz="8" w:space="0"/>
            </w:tcBorders>
            <w:noWrap w:val="0"/>
            <w:vAlign w:val="center"/>
          </w:tcPr>
          <w:p w14:paraId="7716E5E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734F6B6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X＜5</w:t>
            </w:r>
          </w:p>
        </w:tc>
        <w:tc>
          <w:tcPr>
            <w:tcW w:w="1114" w:type="dxa"/>
            <w:tcBorders>
              <w:top w:val="nil"/>
              <w:left w:val="nil"/>
              <w:bottom w:val="single" w:color="auto" w:sz="4" w:space="0"/>
              <w:right w:val="single" w:color="auto" w:sz="4" w:space="0"/>
            </w:tcBorders>
            <w:noWrap w:val="0"/>
            <w:vAlign w:val="center"/>
          </w:tcPr>
          <w:p w14:paraId="43B76C1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Y＜1000</w:t>
            </w:r>
          </w:p>
        </w:tc>
        <w:tc>
          <w:tcPr>
            <w:tcW w:w="1056" w:type="dxa"/>
            <w:tcBorders>
              <w:top w:val="nil"/>
              <w:left w:val="nil"/>
              <w:bottom w:val="single" w:color="auto" w:sz="4" w:space="0"/>
              <w:right w:val="single" w:color="auto" w:sz="8" w:space="0"/>
            </w:tcBorders>
            <w:noWrap w:val="0"/>
            <w:vAlign w:val="center"/>
          </w:tcPr>
          <w:p w14:paraId="6B5F195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57502C51">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3F2AA447">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5、零售业</w:t>
            </w:r>
          </w:p>
        </w:tc>
        <w:tc>
          <w:tcPr>
            <w:tcW w:w="1421" w:type="dxa"/>
            <w:tcBorders>
              <w:top w:val="nil"/>
              <w:left w:val="nil"/>
              <w:bottom w:val="single" w:color="auto" w:sz="4" w:space="0"/>
              <w:right w:val="single" w:color="auto" w:sz="4" w:space="0"/>
            </w:tcBorders>
            <w:noWrap w:val="0"/>
            <w:vAlign w:val="center"/>
          </w:tcPr>
          <w:p w14:paraId="580AECE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50≤X＜300</w:t>
            </w:r>
          </w:p>
        </w:tc>
        <w:tc>
          <w:tcPr>
            <w:tcW w:w="1629" w:type="dxa"/>
            <w:tcBorders>
              <w:top w:val="nil"/>
              <w:left w:val="nil"/>
              <w:bottom w:val="single" w:color="auto" w:sz="4" w:space="0"/>
              <w:right w:val="single" w:color="auto" w:sz="4" w:space="0"/>
            </w:tcBorders>
            <w:noWrap w:val="0"/>
            <w:vAlign w:val="center"/>
          </w:tcPr>
          <w:p w14:paraId="5D746D3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500≤Y＜20000</w:t>
            </w:r>
          </w:p>
        </w:tc>
        <w:tc>
          <w:tcPr>
            <w:tcW w:w="1539" w:type="dxa"/>
            <w:tcBorders>
              <w:top w:val="nil"/>
              <w:left w:val="nil"/>
              <w:bottom w:val="single" w:color="auto" w:sz="4" w:space="0"/>
              <w:right w:val="single" w:color="auto" w:sz="8" w:space="0"/>
            </w:tcBorders>
            <w:noWrap w:val="0"/>
            <w:vAlign w:val="center"/>
          </w:tcPr>
          <w:p w14:paraId="0961D68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515AF3D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10≤X＜50</w:t>
            </w:r>
          </w:p>
        </w:tc>
        <w:tc>
          <w:tcPr>
            <w:tcW w:w="1481" w:type="dxa"/>
            <w:tcBorders>
              <w:top w:val="nil"/>
              <w:left w:val="nil"/>
              <w:bottom w:val="single" w:color="auto" w:sz="4" w:space="0"/>
              <w:right w:val="single" w:color="auto" w:sz="4" w:space="0"/>
            </w:tcBorders>
            <w:noWrap w:val="0"/>
            <w:vAlign w:val="center"/>
          </w:tcPr>
          <w:p w14:paraId="20E7BE4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100≤Y＜500</w:t>
            </w:r>
          </w:p>
        </w:tc>
        <w:tc>
          <w:tcPr>
            <w:tcW w:w="1422" w:type="dxa"/>
            <w:tcBorders>
              <w:top w:val="nil"/>
              <w:left w:val="nil"/>
              <w:bottom w:val="single" w:color="auto" w:sz="4" w:space="0"/>
              <w:right w:val="single" w:color="auto" w:sz="8" w:space="0"/>
            </w:tcBorders>
            <w:noWrap w:val="0"/>
            <w:vAlign w:val="center"/>
          </w:tcPr>
          <w:p w14:paraId="5800743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40E2AA7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2610BC0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2F9B270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5CEF5B77">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60DC27BD">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6、交通运输业</w:t>
            </w:r>
          </w:p>
        </w:tc>
        <w:tc>
          <w:tcPr>
            <w:tcW w:w="1421" w:type="dxa"/>
            <w:tcBorders>
              <w:top w:val="nil"/>
              <w:left w:val="nil"/>
              <w:bottom w:val="single" w:color="auto" w:sz="4" w:space="0"/>
              <w:right w:val="single" w:color="auto" w:sz="4" w:space="0"/>
            </w:tcBorders>
            <w:noWrap w:val="0"/>
            <w:vAlign w:val="center"/>
          </w:tcPr>
          <w:p w14:paraId="34BA1FF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629" w:type="dxa"/>
            <w:tcBorders>
              <w:top w:val="nil"/>
              <w:left w:val="nil"/>
              <w:bottom w:val="single" w:color="auto" w:sz="4" w:space="0"/>
              <w:right w:val="single" w:color="auto" w:sz="4" w:space="0"/>
            </w:tcBorders>
            <w:noWrap w:val="0"/>
            <w:vAlign w:val="center"/>
          </w:tcPr>
          <w:p w14:paraId="6A7524C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3000≤Y＜30000</w:t>
            </w:r>
          </w:p>
        </w:tc>
        <w:tc>
          <w:tcPr>
            <w:tcW w:w="1539" w:type="dxa"/>
            <w:tcBorders>
              <w:top w:val="nil"/>
              <w:left w:val="nil"/>
              <w:bottom w:val="single" w:color="auto" w:sz="4" w:space="0"/>
              <w:right w:val="single" w:color="auto" w:sz="8" w:space="0"/>
            </w:tcBorders>
            <w:noWrap w:val="0"/>
            <w:vAlign w:val="center"/>
          </w:tcPr>
          <w:p w14:paraId="13AB58F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139D7D9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1" w:type="dxa"/>
            <w:tcBorders>
              <w:top w:val="nil"/>
              <w:left w:val="nil"/>
              <w:bottom w:val="single" w:color="auto" w:sz="4" w:space="0"/>
              <w:right w:val="single" w:color="auto" w:sz="4" w:space="0"/>
            </w:tcBorders>
            <w:noWrap w:val="0"/>
            <w:vAlign w:val="center"/>
          </w:tcPr>
          <w:p w14:paraId="3873D1E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200≤Y＜3000</w:t>
            </w:r>
          </w:p>
        </w:tc>
        <w:tc>
          <w:tcPr>
            <w:tcW w:w="1422" w:type="dxa"/>
            <w:tcBorders>
              <w:top w:val="nil"/>
              <w:left w:val="nil"/>
              <w:bottom w:val="single" w:color="auto" w:sz="4" w:space="0"/>
              <w:right w:val="single" w:color="auto" w:sz="8" w:space="0"/>
            </w:tcBorders>
            <w:noWrap w:val="0"/>
            <w:vAlign w:val="center"/>
          </w:tcPr>
          <w:p w14:paraId="28350B3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168065E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114" w:type="dxa"/>
            <w:tcBorders>
              <w:top w:val="nil"/>
              <w:left w:val="nil"/>
              <w:bottom w:val="single" w:color="auto" w:sz="4" w:space="0"/>
              <w:right w:val="single" w:color="auto" w:sz="4" w:space="0"/>
            </w:tcBorders>
            <w:noWrap w:val="0"/>
            <w:vAlign w:val="center"/>
          </w:tcPr>
          <w:p w14:paraId="3EBE771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V＜200</w:t>
            </w:r>
          </w:p>
        </w:tc>
        <w:tc>
          <w:tcPr>
            <w:tcW w:w="1056" w:type="dxa"/>
            <w:tcBorders>
              <w:top w:val="nil"/>
              <w:left w:val="nil"/>
              <w:bottom w:val="single" w:color="auto" w:sz="4" w:space="0"/>
              <w:right w:val="single" w:color="auto" w:sz="8" w:space="0"/>
            </w:tcBorders>
            <w:noWrap w:val="0"/>
            <w:vAlign w:val="center"/>
          </w:tcPr>
          <w:p w14:paraId="399E41A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634E770B">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3BAD9C3A">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7、仓储业</w:t>
            </w:r>
          </w:p>
        </w:tc>
        <w:tc>
          <w:tcPr>
            <w:tcW w:w="1421" w:type="dxa"/>
            <w:tcBorders>
              <w:top w:val="nil"/>
              <w:left w:val="nil"/>
              <w:bottom w:val="single" w:color="auto" w:sz="4" w:space="0"/>
              <w:right w:val="single" w:color="auto" w:sz="4" w:space="0"/>
            </w:tcBorders>
            <w:noWrap w:val="0"/>
            <w:vAlign w:val="center"/>
          </w:tcPr>
          <w:p w14:paraId="4EC2323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w:t>
            </w:r>
          </w:p>
        </w:tc>
        <w:tc>
          <w:tcPr>
            <w:tcW w:w="1629" w:type="dxa"/>
            <w:tcBorders>
              <w:top w:val="nil"/>
              <w:left w:val="nil"/>
              <w:bottom w:val="single" w:color="auto" w:sz="4" w:space="0"/>
              <w:right w:val="single" w:color="auto" w:sz="4" w:space="0"/>
            </w:tcBorders>
            <w:noWrap w:val="0"/>
            <w:vAlign w:val="center"/>
          </w:tcPr>
          <w:p w14:paraId="21229E2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1000≤Y＜30000</w:t>
            </w:r>
          </w:p>
        </w:tc>
        <w:tc>
          <w:tcPr>
            <w:tcW w:w="1539" w:type="dxa"/>
            <w:tcBorders>
              <w:top w:val="nil"/>
              <w:left w:val="nil"/>
              <w:bottom w:val="single" w:color="auto" w:sz="4" w:space="0"/>
              <w:right w:val="single" w:color="auto" w:sz="8" w:space="0"/>
            </w:tcBorders>
            <w:noWrap w:val="0"/>
            <w:vAlign w:val="center"/>
          </w:tcPr>
          <w:p w14:paraId="2297204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1EBB287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20≤X＜100</w:t>
            </w:r>
          </w:p>
        </w:tc>
        <w:tc>
          <w:tcPr>
            <w:tcW w:w="1481" w:type="dxa"/>
            <w:tcBorders>
              <w:top w:val="nil"/>
              <w:left w:val="nil"/>
              <w:bottom w:val="single" w:color="auto" w:sz="4" w:space="0"/>
              <w:right w:val="single" w:color="auto" w:sz="4" w:space="0"/>
            </w:tcBorders>
            <w:noWrap w:val="0"/>
            <w:vAlign w:val="center"/>
          </w:tcPr>
          <w:p w14:paraId="6ACC90D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422" w:type="dxa"/>
            <w:tcBorders>
              <w:top w:val="nil"/>
              <w:left w:val="nil"/>
              <w:bottom w:val="single" w:color="auto" w:sz="4" w:space="0"/>
              <w:right w:val="single" w:color="auto" w:sz="8" w:space="0"/>
            </w:tcBorders>
            <w:noWrap w:val="0"/>
            <w:vAlign w:val="center"/>
          </w:tcPr>
          <w:p w14:paraId="77C08104">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47DA82A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114" w:type="dxa"/>
            <w:tcBorders>
              <w:top w:val="nil"/>
              <w:left w:val="nil"/>
              <w:bottom w:val="single" w:color="auto" w:sz="4" w:space="0"/>
              <w:right w:val="single" w:color="auto" w:sz="4" w:space="0"/>
            </w:tcBorders>
            <w:noWrap w:val="0"/>
            <w:vAlign w:val="center"/>
          </w:tcPr>
          <w:p w14:paraId="441F8D2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4C0DD22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13DEBA9A">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046A0146">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8、邮政业</w:t>
            </w:r>
          </w:p>
        </w:tc>
        <w:tc>
          <w:tcPr>
            <w:tcW w:w="1421" w:type="dxa"/>
            <w:tcBorders>
              <w:top w:val="nil"/>
              <w:left w:val="nil"/>
              <w:bottom w:val="single" w:color="auto" w:sz="4" w:space="0"/>
              <w:right w:val="single" w:color="auto" w:sz="4" w:space="0"/>
            </w:tcBorders>
            <w:noWrap w:val="0"/>
            <w:vAlign w:val="center"/>
          </w:tcPr>
          <w:p w14:paraId="1ACE75B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629" w:type="dxa"/>
            <w:tcBorders>
              <w:top w:val="nil"/>
              <w:left w:val="nil"/>
              <w:bottom w:val="single" w:color="auto" w:sz="4" w:space="0"/>
              <w:right w:val="single" w:color="auto" w:sz="4" w:space="0"/>
            </w:tcBorders>
            <w:noWrap w:val="0"/>
            <w:vAlign w:val="center"/>
          </w:tcPr>
          <w:p w14:paraId="2AA7D23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2000≤Y＜30000</w:t>
            </w:r>
          </w:p>
        </w:tc>
        <w:tc>
          <w:tcPr>
            <w:tcW w:w="1539" w:type="dxa"/>
            <w:tcBorders>
              <w:top w:val="nil"/>
              <w:left w:val="nil"/>
              <w:bottom w:val="single" w:color="auto" w:sz="4" w:space="0"/>
              <w:right w:val="single" w:color="auto" w:sz="8" w:space="0"/>
            </w:tcBorders>
            <w:noWrap w:val="0"/>
            <w:vAlign w:val="center"/>
          </w:tcPr>
          <w:p w14:paraId="609CD8C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21575D8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20≤X＜300</w:t>
            </w:r>
          </w:p>
        </w:tc>
        <w:tc>
          <w:tcPr>
            <w:tcW w:w="1481" w:type="dxa"/>
            <w:tcBorders>
              <w:top w:val="nil"/>
              <w:left w:val="nil"/>
              <w:bottom w:val="single" w:color="auto" w:sz="4" w:space="0"/>
              <w:right w:val="single" w:color="auto" w:sz="4" w:space="0"/>
            </w:tcBorders>
            <w:noWrap w:val="0"/>
            <w:vAlign w:val="center"/>
          </w:tcPr>
          <w:p w14:paraId="638063E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422" w:type="dxa"/>
            <w:tcBorders>
              <w:top w:val="nil"/>
              <w:left w:val="nil"/>
              <w:bottom w:val="single" w:color="auto" w:sz="4" w:space="0"/>
              <w:right w:val="single" w:color="auto" w:sz="8" w:space="0"/>
            </w:tcBorders>
            <w:noWrap w:val="0"/>
            <w:vAlign w:val="center"/>
          </w:tcPr>
          <w:p w14:paraId="02161FE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400ECBF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X＜20</w:t>
            </w:r>
          </w:p>
        </w:tc>
        <w:tc>
          <w:tcPr>
            <w:tcW w:w="1114" w:type="dxa"/>
            <w:tcBorders>
              <w:top w:val="nil"/>
              <w:left w:val="nil"/>
              <w:bottom w:val="single" w:color="auto" w:sz="4" w:space="0"/>
              <w:right w:val="single" w:color="auto" w:sz="4" w:space="0"/>
            </w:tcBorders>
            <w:noWrap w:val="0"/>
            <w:vAlign w:val="center"/>
          </w:tcPr>
          <w:p w14:paraId="44235A1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55B8259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648BDA41">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5021BF44">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9、住宿业</w:t>
            </w:r>
          </w:p>
        </w:tc>
        <w:tc>
          <w:tcPr>
            <w:tcW w:w="1421" w:type="dxa"/>
            <w:tcBorders>
              <w:top w:val="nil"/>
              <w:left w:val="nil"/>
              <w:bottom w:val="single" w:color="auto" w:sz="4" w:space="0"/>
              <w:right w:val="single" w:color="auto" w:sz="4" w:space="0"/>
            </w:tcBorders>
            <w:noWrap w:val="0"/>
            <w:vAlign w:val="center"/>
          </w:tcPr>
          <w:p w14:paraId="5C7AEB3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629" w:type="dxa"/>
            <w:tcBorders>
              <w:top w:val="nil"/>
              <w:left w:val="nil"/>
              <w:bottom w:val="single" w:color="auto" w:sz="4" w:space="0"/>
              <w:right w:val="single" w:color="auto" w:sz="4" w:space="0"/>
            </w:tcBorders>
            <w:noWrap w:val="0"/>
            <w:vAlign w:val="center"/>
          </w:tcPr>
          <w:p w14:paraId="2DBA90A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539" w:type="dxa"/>
            <w:tcBorders>
              <w:top w:val="nil"/>
              <w:left w:val="nil"/>
              <w:bottom w:val="single" w:color="auto" w:sz="4" w:space="0"/>
              <w:right w:val="single" w:color="auto" w:sz="8" w:space="0"/>
            </w:tcBorders>
            <w:noWrap w:val="0"/>
            <w:vAlign w:val="center"/>
          </w:tcPr>
          <w:p w14:paraId="7D2685C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4AF389F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4" w:space="0"/>
              <w:right w:val="single" w:color="auto" w:sz="4" w:space="0"/>
            </w:tcBorders>
            <w:noWrap w:val="0"/>
            <w:vAlign w:val="center"/>
          </w:tcPr>
          <w:p w14:paraId="63932ED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422" w:type="dxa"/>
            <w:tcBorders>
              <w:top w:val="nil"/>
              <w:left w:val="nil"/>
              <w:bottom w:val="single" w:color="auto" w:sz="4" w:space="0"/>
              <w:right w:val="single" w:color="auto" w:sz="8" w:space="0"/>
            </w:tcBorders>
            <w:noWrap w:val="0"/>
            <w:vAlign w:val="center"/>
          </w:tcPr>
          <w:p w14:paraId="2758CE1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4065459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3B91BBC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331AC09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7C65180F">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159F8D87">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10、餐饮业</w:t>
            </w:r>
          </w:p>
        </w:tc>
        <w:tc>
          <w:tcPr>
            <w:tcW w:w="1421" w:type="dxa"/>
            <w:tcBorders>
              <w:top w:val="nil"/>
              <w:left w:val="nil"/>
              <w:bottom w:val="single" w:color="auto" w:sz="4" w:space="0"/>
              <w:right w:val="single" w:color="auto" w:sz="4" w:space="0"/>
            </w:tcBorders>
            <w:noWrap w:val="0"/>
            <w:vAlign w:val="center"/>
          </w:tcPr>
          <w:p w14:paraId="3BD8F63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629" w:type="dxa"/>
            <w:tcBorders>
              <w:top w:val="nil"/>
              <w:left w:val="nil"/>
              <w:bottom w:val="single" w:color="auto" w:sz="4" w:space="0"/>
              <w:right w:val="single" w:color="auto" w:sz="4" w:space="0"/>
            </w:tcBorders>
            <w:noWrap w:val="0"/>
            <w:vAlign w:val="center"/>
          </w:tcPr>
          <w:p w14:paraId="14D37E34">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2000≤Y＜10000</w:t>
            </w:r>
          </w:p>
        </w:tc>
        <w:tc>
          <w:tcPr>
            <w:tcW w:w="1539" w:type="dxa"/>
            <w:tcBorders>
              <w:top w:val="nil"/>
              <w:left w:val="nil"/>
              <w:bottom w:val="single" w:color="auto" w:sz="4" w:space="0"/>
              <w:right w:val="single" w:color="auto" w:sz="8" w:space="0"/>
            </w:tcBorders>
            <w:noWrap w:val="0"/>
            <w:vAlign w:val="center"/>
          </w:tcPr>
          <w:p w14:paraId="5727085F">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5D10FB4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4" w:space="0"/>
              <w:right w:val="single" w:color="auto" w:sz="4" w:space="0"/>
            </w:tcBorders>
            <w:noWrap w:val="0"/>
            <w:vAlign w:val="center"/>
          </w:tcPr>
          <w:p w14:paraId="1A53DA9C">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100≤Y＜2000</w:t>
            </w:r>
          </w:p>
        </w:tc>
        <w:tc>
          <w:tcPr>
            <w:tcW w:w="1422" w:type="dxa"/>
            <w:tcBorders>
              <w:top w:val="nil"/>
              <w:left w:val="nil"/>
              <w:bottom w:val="single" w:color="auto" w:sz="4" w:space="0"/>
              <w:right w:val="single" w:color="auto" w:sz="8" w:space="0"/>
            </w:tcBorders>
            <w:noWrap w:val="0"/>
            <w:vAlign w:val="center"/>
          </w:tcPr>
          <w:p w14:paraId="136FC4F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44A67D6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510EE7F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V＜100</w:t>
            </w:r>
          </w:p>
        </w:tc>
        <w:tc>
          <w:tcPr>
            <w:tcW w:w="1056" w:type="dxa"/>
            <w:tcBorders>
              <w:top w:val="nil"/>
              <w:left w:val="nil"/>
              <w:bottom w:val="single" w:color="auto" w:sz="4" w:space="0"/>
              <w:right w:val="single" w:color="auto" w:sz="8" w:space="0"/>
            </w:tcBorders>
            <w:noWrap w:val="0"/>
            <w:vAlign w:val="center"/>
          </w:tcPr>
          <w:p w14:paraId="0AF3F1C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028BD6E3">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bottom"/>
          </w:tcPr>
          <w:p w14:paraId="7769BC90">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11、信息传输业</w:t>
            </w:r>
          </w:p>
        </w:tc>
        <w:tc>
          <w:tcPr>
            <w:tcW w:w="1421" w:type="dxa"/>
            <w:tcBorders>
              <w:top w:val="nil"/>
              <w:left w:val="nil"/>
              <w:bottom w:val="single" w:color="auto" w:sz="4" w:space="0"/>
              <w:right w:val="single" w:color="auto" w:sz="4" w:space="0"/>
            </w:tcBorders>
            <w:noWrap w:val="0"/>
            <w:vAlign w:val="center"/>
          </w:tcPr>
          <w:p w14:paraId="21B3DEF6">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100≤X＜2000</w:t>
            </w:r>
          </w:p>
        </w:tc>
        <w:tc>
          <w:tcPr>
            <w:tcW w:w="1629" w:type="dxa"/>
            <w:tcBorders>
              <w:top w:val="nil"/>
              <w:left w:val="nil"/>
              <w:bottom w:val="single" w:color="auto" w:sz="4" w:space="0"/>
              <w:right w:val="single" w:color="auto" w:sz="4" w:space="0"/>
            </w:tcBorders>
            <w:noWrap w:val="0"/>
            <w:vAlign w:val="center"/>
          </w:tcPr>
          <w:p w14:paraId="29C2FB7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1000≤Y＜100000</w:t>
            </w:r>
          </w:p>
        </w:tc>
        <w:tc>
          <w:tcPr>
            <w:tcW w:w="1539" w:type="dxa"/>
            <w:tcBorders>
              <w:top w:val="nil"/>
              <w:left w:val="nil"/>
              <w:bottom w:val="single" w:color="auto" w:sz="4" w:space="0"/>
              <w:right w:val="single" w:color="auto" w:sz="8" w:space="0"/>
            </w:tcBorders>
            <w:noWrap w:val="0"/>
            <w:vAlign w:val="center"/>
          </w:tcPr>
          <w:p w14:paraId="1C90D64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6680B06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4" w:space="0"/>
              <w:right w:val="single" w:color="auto" w:sz="4" w:space="0"/>
            </w:tcBorders>
            <w:noWrap w:val="0"/>
            <w:vAlign w:val="center"/>
          </w:tcPr>
          <w:p w14:paraId="7C3CBB8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422" w:type="dxa"/>
            <w:tcBorders>
              <w:top w:val="nil"/>
              <w:left w:val="nil"/>
              <w:bottom w:val="single" w:color="auto" w:sz="4" w:space="0"/>
              <w:right w:val="single" w:color="auto" w:sz="8" w:space="0"/>
            </w:tcBorders>
            <w:noWrap w:val="0"/>
            <w:vAlign w:val="center"/>
          </w:tcPr>
          <w:p w14:paraId="69DE0B6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7738477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0A02F9F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1A5585D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0330457E">
        <w:tblPrEx>
          <w:tblCellMar>
            <w:top w:w="0" w:type="dxa"/>
            <w:left w:w="108" w:type="dxa"/>
            <w:bottom w:w="0" w:type="dxa"/>
            <w:right w:w="108" w:type="dxa"/>
          </w:tblCellMar>
        </w:tblPrEx>
        <w:trPr>
          <w:trHeight w:val="341" w:hRule="atLeast"/>
          <w:jc w:val="center"/>
        </w:trPr>
        <w:tc>
          <w:tcPr>
            <w:tcW w:w="1799" w:type="dxa"/>
            <w:tcBorders>
              <w:top w:val="nil"/>
              <w:left w:val="single" w:color="auto" w:sz="8" w:space="0"/>
              <w:bottom w:val="single" w:color="auto" w:sz="4" w:space="0"/>
              <w:right w:val="single" w:color="auto" w:sz="8" w:space="0"/>
            </w:tcBorders>
            <w:noWrap w:val="0"/>
            <w:vAlign w:val="bottom"/>
          </w:tcPr>
          <w:p w14:paraId="0F486899">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12、软件和信息技术服务业</w:t>
            </w:r>
          </w:p>
        </w:tc>
        <w:tc>
          <w:tcPr>
            <w:tcW w:w="1421" w:type="dxa"/>
            <w:tcBorders>
              <w:top w:val="nil"/>
              <w:left w:val="nil"/>
              <w:bottom w:val="single" w:color="auto" w:sz="4" w:space="0"/>
              <w:right w:val="single" w:color="auto" w:sz="4" w:space="0"/>
            </w:tcBorders>
            <w:noWrap w:val="0"/>
            <w:vAlign w:val="center"/>
          </w:tcPr>
          <w:p w14:paraId="6B26B9D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629" w:type="dxa"/>
            <w:tcBorders>
              <w:top w:val="nil"/>
              <w:left w:val="nil"/>
              <w:bottom w:val="single" w:color="auto" w:sz="4" w:space="0"/>
              <w:right w:val="single" w:color="auto" w:sz="4" w:space="0"/>
            </w:tcBorders>
            <w:noWrap w:val="0"/>
            <w:vAlign w:val="center"/>
          </w:tcPr>
          <w:p w14:paraId="489AB6C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1000≤Y＜10000</w:t>
            </w:r>
          </w:p>
        </w:tc>
        <w:tc>
          <w:tcPr>
            <w:tcW w:w="1539" w:type="dxa"/>
            <w:tcBorders>
              <w:top w:val="nil"/>
              <w:left w:val="nil"/>
              <w:bottom w:val="single" w:color="auto" w:sz="4" w:space="0"/>
              <w:right w:val="single" w:color="auto" w:sz="8" w:space="0"/>
            </w:tcBorders>
            <w:noWrap w:val="0"/>
            <w:vAlign w:val="center"/>
          </w:tcPr>
          <w:p w14:paraId="3F14C32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3B28EF4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4" w:space="0"/>
              <w:right w:val="single" w:color="auto" w:sz="4" w:space="0"/>
            </w:tcBorders>
            <w:noWrap w:val="0"/>
            <w:vAlign w:val="center"/>
          </w:tcPr>
          <w:p w14:paraId="7602A30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50≤Y＜1000</w:t>
            </w:r>
          </w:p>
        </w:tc>
        <w:tc>
          <w:tcPr>
            <w:tcW w:w="1422" w:type="dxa"/>
            <w:tcBorders>
              <w:top w:val="nil"/>
              <w:left w:val="nil"/>
              <w:bottom w:val="single" w:color="auto" w:sz="4" w:space="0"/>
              <w:right w:val="single" w:color="auto" w:sz="8" w:space="0"/>
            </w:tcBorders>
            <w:noWrap w:val="0"/>
            <w:vAlign w:val="center"/>
          </w:tcPr>
          <w:p w14:paraId="1EE969D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65F7D74F">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0E6BA09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w:t>
            </w:r>
          </w:p>
        </w:tc>
        <w:tc>
          <w:tcPr>
            <w:tcW w:w="1056" w:type="dxa"/>
            <w:tcBorders>
              <w:top w:val="nil"/>
              <w:left w:val="nil"/>
              <w:bottom w:val="single" w:color="auto" w:sz="4" w:space="0"/>
              <w:right w:val="single" w:color="auto" w:sz="8" w:space="0"/>
            </w:tcBorders>
            <w:noWrap w:val="0"/>
            <w:vAlign w:val="center"/>
          </w:tcPr>
          <w:p w14:paraId="6D6EEE5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2100620A">
        <w:tblPrEx>
          <w:tblCellMar>
            <w:top w:w="0" w:type="dxa"/>
            <w:left w:w="108" w:type="dxa"/>
            <w:bottom w:w="0" w:type="dxa"/>
            <w:right w:w="108" w:type="dxa"/>
          </w:tblCellMar>
        </w:tblPrEx>
        <w:trPr>
          <w:trHeight w:val="341" w:hRule="atLeast"/>
          <w:jc w:val="center"/>
        </w:trPr>
        <w:tc>
          <w:tcPr>
            <w:tcW w:w="1799" w:type="dxa"/>
            <w:tcBorders>
              <w:top w:val="nil"/>
              <w:left w:val="single" w:color="auto" w:sz="8" w:space="0"/>
              <w:bottom w:val="single" w:color="auto" w:sz="4" w:space="0"/>
              <w:right w:val="single" w:color="auto" w:sz="8" w:space="0"/>
            </w:tcBorders>
            <w:noWrap w:val="0"/>
            <w:vAlign w:val="center"/>
          </w:tcPr>
          <w:p w14:paraId="23162374">
            <w:pPr>
              <w:widowControl/>
              <w:wordWrap w:val="0"/>
              <w:spacing w:line="240" w:lineRule="auto"/>
              <w:jc w:val="both"/>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13、房地产开发经营</w:t>
            </w:r>
          </w:p>
        </w:tc>
        <w:tc>
          <w:tcPr>
            <w:tcW w:w="1421" w:type="dxa"/>
            <w:tcBorders>
              <w:top w:val="nil"/>
              <w:left w:val="nil"/>
              <w:bottom w:val="single" w:color="auto" w:sz="4" w:space="0"/>
              <w:right w:val="single" w:color="auto" w:sz="4" w:space="0"/>
            </w:tcBorders>
            <w:noWrap w:val="0"/>
            <w:vAlign w:val="center"/>
          </w:tcPr>
          <w:p w14:paraId="4A1A0ABF">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629" w:type="dxa"/>
            <w:tcBorders>
              <w:top w:val="nil"/>
              <w:left w:val="nil"/>
              <w:bottom w:val="single" w:color="auto" w:sz="4" w:space="0"/>
              <w:right w:val="single" w:color="auto" w:sz="4" w:space="0"/>
            </w:tcBorders>
            <w:noWrap w:val="0"/>
            <w:vAlign w:val="center"/>
          </w:tcPr>
          <w:p w14:paraId="32EB31E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1000≤Y＜200000</w:t>
            </w:r>
          </w:p>
        </w:tc>
        <w:tc>
          <w:tcPr>
            <w:tcW w:w="1539" w:type="dxa"/>
            <w:tcBorders>
              <w:top w:val="nil"/>
              <w:left w:val="nil"/>
              <w:bottom w:val="single" w:color="auto" w:sz="4" w:space="0"/>
              <w:right w:val="single" w:color="auto" w:sz="8" w:space="0"/>
            </w:tcBorders>
            <w:noWrap w:val="0"/>
            <w:vAlign w:val="center"/>
          </w:tcPr>
          <w:p w14:paraId="5375CBED">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5000≤Z＜10000</w:t>
            </w:r>
          </w:p>
        </w:tc>
        <w:tc>
          <w:tcPr>
            <w:tcW w:w="1260" w:type="dxa"/>
            <w:tcBorders>
              <w:top w:val="nil"/>
              <w:left w:val="nil"/>
              <w:bottom w:val="single" w:color="auto" w:sz="4" w:space="0"/>
              <w:right w:val="single" w:color="auto" w:sz="4" w:space="0"/>
            </w:tcBorders>
            <w:noWrap w:val="0"/>
            <w:vAlign w:val="center"/>
          </w:tcPr>
          <w:p w14:paraId="7FADF37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481" w:type="dxa"/>
            <w:tcBorders>
              <w:top w:val="nil"/>
              <w:left w:val="nil"/>
              <w:bottom w:val="single" w:color="auto" w:sz="4" w:space="0"/>
              <w:right w:val="single" w:color="auto" w:sz="4" w:space="0"/>
            </w:tcBorders>
            <w:noWrap w:val="0"/>
            <w:vAlign w:val="center"/>
          </w:tcPr>
          <w:p w14:paraId="78EAB33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100≤Y＜1000</w:t>
            </w:r>
          </w:p>
        </w:tc>
        <w:tc>
          <w:tcPr>
            <w:tcW w:w="1422" w:type="dxa"/>
            <w:tcBorders>
              <w:top w:val="nil"/>
              <w:left w:val="nil"/>
              <w:bottom w:val="single" w:color="auto" w:sz="4" w:space="0"/>
              <w:right w:val="single" w:color="auto" w:sz="8" w:space="0"/>
            </w:tcBorders>
            <w:noWrap w:val="0"/>
            <w:vAlign w:val="center"/>
          </w:tcPr>
          <w:p w14:paraId="2B237F00">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2000≤Z＜5000</w:t>
            </w:r>
          </w:p>
        </w:tc>
        <w:tc>
          <w:tcPr>
            <w:tcW w:w="1099" w:type="dxa"/>
            <w:tcBorders>
              <w:top w:val="nil"/>
              <w:left w:val="nil"/>
              <w:bottom w:val="single" w:color="auto" w:sz="4" w:space="0"/>
              <w:right w:val="single" w:color="auto" w:sz="4" w:space="0"/>
            </w:tcBorders>
            <w:noWrap w:val="0"/>
            <w:vAlign w:val="center"/>
          </w:tcPr>
          <w:p w14:paraId="0E44FB1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114" w:type="dxa"/>
            <w:tcBorders>
              <w:top w:val="nil"/>
              <w:left w:val="nil"/>
              <w:bottom w:val="single" w:color="auto" w:sz="4" w:space="0"/>
              <w:right w:val="single" w:color="auto" w:sz="4" w:space="0"/>
            </w:tcBorders>
            <w:noWrap w:val="0"/>
            <w:vAlign w:val="center"/>
          </w:tcPr>
          <w:p w14:paraId="48F9B152">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Y＜100</w:t>
            </w:r>
          </w:p>
        </w:tc>
        <w:tc>
          <w:tcPr>
            <w:tcW w:w="1056" w:type="dxa"/>
            <w:tcBorders>
              <w:top w:val="nil"/>
              <w:left w:val="nil"/>
              <w:bottom w:val="single" w:color="auto" w:sz="4" w:space="0"/>
              <w:right w:val="single" w:color="auto" w:sz="8" w:space="0"/>
            </w:tcBorders>
            <w:noWrap w:val="0"/>
            <w:vAlign w:val="center"/>
          </w:tcPr>
          <w:p w14:paraId="0CC58C8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Z＜2000</w:t>
            </w:r>
          </w:p>
        </w:tc>
      </w:tr>
      <w:tr w14:paraId="64137778">
        <w:tblPrEx>
          <w:tblCellMar>
            <w:top w:w="0" w:type="dxa"/>
            <w:left w:w="108" w:type="dxa"/>
            <w:bottom w:w="0" w:type="dxa"/>
            <w:right w:w="108" w:type="dxa"/>
          </w:tblCellMar>
        </w:tblPrEx>
        <w:trPr>
          <w:trHeight w:val="176" w:hRule="atLeast"/>
          <w:jc w:val="center"/>
        </w:trPr>
        <w:tc>
          <w:tcPr>
            <w:tcW w:w="1799" w:type="dxa"/>
            <w:tcBorders>
              <w:top w:val="nil"/>
              <w:left w:val="single" w:color="auto" w:sz="8" w:space="0"/>
              <w:bottom w:val="single" w:color="auto" w:sz="4" w:space="0"/>
              <w:right w:val="single" w:color="auto" w:sz="8" w:space="0"/>
            </w:tcBorders>
            <w:noWrap w:val="0"/>
            <w:vAlign w:val="center"/>
          </w:tcPr>
          <w:p w14:paraId="5139A47E">
            <w:pPr>
              <w:widowControl/>
              <w:wordWrap w:val="0"/>
              <w:spacing w:line="240" w:lineRule="auto"/>
              <w:jc w:val="both"/>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14、物业管理</w:t>
            </w:r>
          </w:p>
        </w:tc>
        <w:tc>
          <w:tcPr>
            <w:tcW w:w="1421" w:type="dxa"/>
            <w:tcBorders>
              <w:top w:val="nil"/>
              <w:left w:val="nil"/>
              <w:bottom w:val="single" w:color="auto" w:sz="4" w:space="0"/>
              <w:right w:val="single" w:color="auto" w:sz="4" w:space="0"/>
            </w:tcBorders>
            <w:noWrap w:val="0"/>
            <w:vAlign w:val="center"/>
          </w:tcPr>
          <w:p w14:paraId="1216E89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300≤X＜1000</w:t>
            </w:r>
          </w:p>
        </w:tc>
        <w:tc>
          <w:tcPr>
            <w:tcW w:w="1629" w:type="dxa"/>
            <w:tcBorders>
              <w:top w:val="nil"/>
              <w:left w:val="nil"/>
              <w:bottom w:val="single" w:color="auto" w:sz="4" w:space="0"/>
              <w:right w:val="single" w:color="auto" w:sz="4" w:space="0"/>
            </w:tcBorders>
            <w:noWrap w:val="0"/>
            <w:vAlign w:val="center"/>
          </w:tcPr>
          <w:p w14:paraId="448A9A25">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1000≤Y＜5000</w:t>
            </w:r>
          </w:p>
        </w:tc>
        <w:tc>
          <w:tcPr>
            <w:tcW w:w="1539" w:type="dxa"/>
            <w:tcBorders>
              <w:top w:val="nil"/>
              <w:left w:val="nil"/>
              <w:bottom w:val="single" w:color="auto" w:sz="4" w:space="0"/>
              <w:right w:val="single" w:color="auto" w:sz="8" w:space="0"/>
            </w:tcBorders>
            <w:noWrap w:val="0"/>
            <w:vAlign w:val="center"/>
          </w:tcPr>
          <w:p w14:paraId="4EEECF1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4" w:space="0"/>
              <w:right w:val="single" w:color="auto" w:sz="4" w:space="0"/>
            </w:tcBorders>
            <w:noWrap w:val="0"/>
            <w:vAlign w:val="center"/>
          </w:tcPr>
          <w:p w14:paraId="3E5C84E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481" w:type="dxa"/>
            <w:tcBorders>
              <w:top w:val="nil"/>
              <w:left w:val="nil"/>
              <w:bottom w:val="single" w:color="auto" w:sz="4" w:space="0"/>
              <w:right w:val="single" w:color="auto" w:sz="4" w:space="0"/>
            </w:tcBorders>
            <w:noWrap w:val="0"/>
            <w:vAlign w:val="center"/>
          </w:tcPr>
          <w:p w14:paraId="465AFB4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500≤Y＜1000</w:t>
            </w:r>
          </w:p>
        </w:tc>
        <w:tc>
          <w:tcPr>
            <w:tcW w:w="1422" w:type="dxa"/>
            <w:tcBorders>
              <w:top w:val="nil"/>
              <w:left w:val="nil"/>
              <w:bottom w:val="single" w:color="auto" w:sz="4" w:space="0"/>
              <w:right w:val="single" w:color="auto" w:sz="8" w:space="0"/>
            </w:tcBorders>
            <w:noWrap w:val="0"/>
            <w:vAlign w:val="center"/>
          </w:tcPr>
          <w:p w14:paraId="3B78F19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4" w:space="0"/>
              <w:right w:val="single" w:color="auto" w:sz="4" w:space="0"/>
            </w:tcBorders>
            <w:noWrap w:val="0"/>
            <w:vAlign w:val="center"/>
          </w:tcPr>
          <w:p w14:paraId="5CF4245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X＜100</w:t>
            </w:r>
          </w:p>
        </w:tc>
        <w:tc>
          <w:tcPr>
            <w:tcW w:w="1114" w:type="dxa"/>
            <w:tcBorders>
              <w:top w:val="nil"/>
              <w:left w:val="nil"/>
              <w:bottom w:val="single" w:color="auto" w:sz="4" w:space="0"/>
              <w:right w:val="single" w:color="auto" w:sz="4" w:space="0"/>
            </w:tcBorders>
            <w:noWrap w:val="0"/>
            <w:vAlign w:val="center"/>
          </w:tcPr>
          <w:p w14:paraId="4ACC73C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Y＜500</w:t>
            </w:r>
          </w:p>
        </w:tc>
        <w:tc>
          <w:tcPr>
            <w:tcW w:w="1056" w:type="dxa"/>
            <w:tcBorders>
              <w:top w:val="nil"/>
              <w:left w:val="nil"/>
              <w:bottom w:val="single" w:color="auto" w:sz="4" w:space="0"/>
              <w:right w:val="single" w:color="auto" w:sz="8" w:space="0"/>
            </w:tcBorders>
            <w:noWrap w:val="0"/>
            <w:vAlign w:val="center"/>
          </w:tcPr>
          <w:p w14:paraId="11D6BC5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5933CCC0">
        <w:tblPrEx>
          <w:tblCellMar>
            <w:top w:w="0" w:type="dxa"/>
            <w:left w:w="108" w:type="dxa"/>
            <w:bottom w:w="0" w:type="dxa"/>
            <w:right w:w="108" w:type="dxa"/>
          </w:tblCellMar>
        </w:tblPrEx>
        <w:trPr>
          <w:trHeight w:val="341" w:hRule="atLeast"/>
          <w:jc w:val="center"/>
        </w:trPr>
        <w:tc>
          <w:tcPr>
            <w:tcW w:w="1799" w:type="dxa"/>
            <w:tcBorders>
              <w:top w:val="nil"/>
              <w:left w:val="single" w:color="auto" w:sz="8" w:space="0"/>
              <w:bottom w:val="single" w:color="auto" w:sz="4" w:space="0"/>
              <w:right w:val="single" w:color="auto" w:sz="8" w:space="0"/>
            </w:tcBorders>
            <w:noWrap w:val="0"/>
            <w:vAlign w:val="bottom"/>
          </w:tcPr>
          <w:p w14:paraId="5864D00E">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15、租赁和商务服务业</w:t>
            </w:r>
          </w:p>
        </w:tc>
        <w:tc>
          <w:tcPr>
            <w:tcW w:w="1421" w:type="dxa"/>
            <w:tcBorders>
              <w:top w:val="nil"/>
              <w:left w:val="nil"/>
              <w:bottom w:val="single" w:color="auto" w:sz="4" w:space="0"/>
              <w:right w:val="single" w:color="auto" w:sz="4" w:space="0"/>
            </w:tcBorders>
            <w:noWrap w:val="0"/>
            <w:vAlign w:val="center"/>
          </w:tcPr>
          <w:p w14:paraId="4E9820E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629" w:type="dxa"/>
            <w:tcBorders>
              <w:top w:val="nil"/>
              <w:left w:val="nil"/>
              <w:bottom w:val="single" w:color="auto" w:sz="4" w:space="0"/>
              <w:right w:val="single" w:color="auto" w:sz="4" w:space="0"/>
            </w:tcBorders>
            <w:noWrap w:val="0"/>
            <w:vAlign w:val="center"/>
          </w:tcPr>
          <w:p w14:paraId="0EA61B8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539" w:type="dxa"/>
            <w:tcBorders>
              <w:top w:val="nil"/>
              <w:left w:val="nil"/>
              <w:bottom w:val="single" w:color="auto" w:sz="4" w:space="0"/>
              <w:right w:val="single" w:color="auto" w:sz="8" w:space="0"/>
            </w:tcBorders>
            <w:noWrap w:val="0"/>
            <w:vAlign w:val="center"/>
          </w:tcPr>
          <w:p w14:paraId="252316D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8000≤Z＜120000</w:t>
            </w:r>
          </w:p>
        </w:tc>
        <w:tc>
          <w:tcPr>
            <w:tcW w:w="1260" w:type="dxa"/>
            <w:tcBorders>
              <w:top w:val="nil"/>
              <w:left w:val="nil"/>
              <w:bottom w:val="single" w:color="auto" w:sz="4" w:space="0"/>
              <w:right w:val="single" w:color="auto" w:sz="4" w:space="0"/>
            </w:tcBorders>
            <w:noWrap w:val="0"/>
            <w:vAlign w:val="center"/>
          </w:tcPr>
          <w:p w14:paraId="679328D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4" w:space="0"/>
              <w:right w:val="single" w:color="auto" w:sz="4" w:space="0"/>
            </w:tcBorders>
            <w:noWrap w:val="0"/>
            <w:vAlign w:val="center"/>
          </w:tcPr>
          <w:p w14:paraId="4BB1EF4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422" w:type="dxa"/>
            <w:tcBorders>
              <w:top w:val="nil"/>
              <w:left w:val="nil"/>
              <w:bottom w:val="single" w:color="auto" w:sz="4" w:space="0"/>
              <w:right w:val="single" w:color="auto" w:sz="8" w:space="0"/>
            </w:tcBorders>
            <w:noWrap w:val="0"/>
            <w:vAlign w:val="center"/>
          </w:tcPr>
          <w:p w14:paraId="44D2483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xml:space="preserve"> 100≤Z＜8000</w:t>
            </w:r>
          </w:p>
        </w:tc>
        <w:tc>
          <w:tcPr>
            <w:tcW w:w="1099" w:type="dxa"/>
            <w:tcBorders>
              <w:top w:val="nil"/>
              <w:left w:val="nil"/>
              <w:bottom w:val="single" w:color="auto" w:sz="4" w:space="0"/>
              <w:right w:val="single" w:color="auto" w:sz="4" w:space="0"/>
            </w:tcBorders>
            <w:noWrap w:val="0"/>
            <w:vAlign w:val="center"/>
          </w:tcPr>
          <w:p w14:paraId="322CD46E">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4" w:space="0"/>
              <w:right w:val="single" w:color="auto" w:sz="4" w:space="0"/>
            </w:tcBorders>
            <w:noWrap w:val="0"/>
            <w:vAlign w:val="center"/>
          </w:tcPr>
          <w:p w14:paraId="7ACFCE8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56" w:type="dxa"/>
            <w:tcBorders>
              <w:top w:val="nil"/>
              <w:left w:val="nil"/>
              <w:bottom w:val="single" w:color="auto" w:sz="4" w:space="0"/>
              <w:right w:val="single" w:color="auto" w:sz="8" w:space="0"/>
            </w:tcBorders>
            <w:noWrap w:val="0"/>
            <w:vAlign w:val="center"/>
          </w:tcPr>
          <w:p w14:paraId="3268F5A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Z＜100</w:t>
            </w:r>
          </w:p>
        </w:tc>
      </w:tr>
      <w:tr w14:paraId="6AFDD6D2">
        <w:tblPrEx>
          <w:tblCellMar>
            <w:top w:w="0" w:type="dxa"/>
            <w:left w:w="108" w:type="dxa"/>
            <w:bottom w:w="0" w:type="dxa"/>
            <w:right w:w="108" w:type="dxa"/>
          </w:tblCellMar>
        </w:tblPrEx>
        <w:trPr>
          <w:trHeight w:val="341" w:hRule="atLeast"/>
          <w:jc w:val="center"/>
        </w:trPr>
        <w:tc>
          <w:tcPr>
            <w:tcW w:w="1799" w:type="dxa"/>
            <w:tcBorders>
              <w:top w:val="nil"/>
              <w:left w:val="single" w:color="auto" w:sz="8" w:space="0"/>
              <w:bottom w:val="single" w:color="auto" w:sz="8" w:space="0"/>
              <w:right w:val="single" w:color="auto" w:sz="8" w:space="0"/>
            </w:tcBorders>
            <w:noWrap w:val="0"/>
            <w:vAlign w:val="bottom"/>
          </w:tcPr>
          <w:p w14:paraId="1DBE0D96">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16、其他未列明行业</w:t>
            </w:r>
          </w:p>
        </w:tc>
        <w:tc>
          <w:tcPr>
            <w:tcW w:w="1421" w:type="dxa"/>
            <w:tcBorders>
              <w:top w:val="nil"/>
              <w:left w:val="nil"/>
              <w:bottom w:val="single" w:color="auto" w:sz="8" w:space="0"/>
              <w:right w:val="single" w:color="auto" w:sz="4" w:space="0"/>
            </w:tcBorders>
            <w:noWrap w:val="0"/>
            <w:vAlign w:val="center"/>
          </w:tcPr>
          <w:p w14:paraId="1B307F37">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100≤X＜300</w:t>
            </w:r>
          </w:p>
        </w:tc>
        <w:tc>
          <w:tcPr>
            <w:tcW w:w="1629" w:type="dxa"/>
            <w:tcBorders>
              <w:top w:val="nil"/>
              <w:left w:val="nil"/>
              <w:bottom w:val="single" w:color="auto" w:sz="8" w:space="0"/>
              <w:right w:val="single" w:color="auto" w:sz="4" w:space="0"/>
            </w:tcBorders>
            <w:noWrap w:val="0"/>
            <w:vAlign w:val="center"/>
          </w:tcPr>
          <w:p w14:paraId="050DCD7F">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539" w:type="dxa"/>
            <w:tcBorders>
              <w:top w:val="nil"/>
              <w:left w:val="nil"/>
              <w:bottom w:val="single" w:color="auto" w:sz="8" w:space="0"/>
              <w:right w:val="single" w:color="auto" w:sz="8" w:space="0"/>
            </w:tcBorders>
            <w:noWrap w:val="0"/>
            <w:vAlign w:val="center"/>
          </w:tcPr>
          <w:p w14:paraId="385C9221">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260" w:type="dxa"/>
            <w:tcBorders>
              <w:top w:val="nil"/>
              <w:left w:val="nil"/>
              <w:bottom w:val="single" w:color="auto" w:sz="8" w:space="0"/>
              <w:right w:val="single" w:color="auto" w:sz="4" w:space="0"/>
            </w:tcBorders>
            <w:noWrap w:val="0"/>
            <w:vAlign w:val="center"/>
          </w:tcPr>
          <w:p w14:paraId="5FC6F768">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10≤X＜100</w:t>
            </w:r>
          </w:p>
        </w:tc>
        <w:tc>
          <w:tcPr>
            <w:tcW w:w="1481" w:type="dxa"/>
            <w:tcBorders>
              <w:top w:val="nil"/>
              <w:left w:val="nil"/>
              <w:bottom w:val="single" w:color="auto" w:sz="8" w:space="0"/>
              <w:right w:val="single" w:color="auto" w:sz="4" w:space="0"/>
            </w:tcBorders>
            <w:noWrap w:val="0"/>
            <w:vAlign w:val="center"/>
          </w:tcPr>
          <w:p w14:paraId="3B232789">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422" w:type="dxa"/>
            <w:tcBorders>
              <w:top w:val="nil"/>
              <w:left w:val="nil"/>
              <w:bottom w:val="single" w:color="auto" w:sz="8" w:space="0"/>
              <w:right w:val="single" w:color="auto" w:sz="8" w:space="0"/>
            </w:tcBorders>
            <w:noWrap w:val="0"/>
            <w:vAlign w:val="center"/>
          </w:tcPr>
          <w:p w14:paraId="615689EB">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99" w:type="dxa"/>
            <w:tcBorders>
              <w:top w:val="nil"/>
              <w:left w:val="nil"/>
              <w:bottom w:val="single" w:color="auto" w:sz="8" w:space="0"/>
              <w:right w:val="single" w:color="auto" w:sz="4" w:space="0"/>
            </w:tcBorders>
            <w:noWrap w:val="0"/>
            <w:vAlign w:val="center"/>
          </w:tcPr>
          <w:p w14:paraId="64A9937A">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X＜10</w:t>
            </w:r>
          </w:p>
        </w:tc>
        <w:tc>
          <w:tcPr>
            <w:tcW w:w="1114" w:type="dxa"/>
            <w:tcBorders>
              <w:top w:val="nil"/>
              <w:left w:val="nil"/>
              <w:bottom w:val="single" w:color="auto" w:sz="8" w:space="0"/>
              <w:right w:val="single" w:color="auto" w:sz="4" w:space="0"/>
            </w:tcBorders>
            <w:noWrap w:val="0"/>
            <w:vAlign w:val="center"/>
          </w:tcPr>
          <w:p w14:paraId="0DF0F873">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c>
          <w:tcPr>
            <w:tcW w:w="1056" w:type="dxa"/>
            <w:tcBorders>
              <w:top w:val="nil"/>
              <w:left w:val="nil"/>
              <w:bottom w:val="single" w:color="auto" w:sz="8" w:space="0"/>
              <w:right w:val="single" w:color="auto" w:sz="8" w:space="0"/>
            </w:tcBorders>
            <w:noWrap w:val="0"/>
            <w:vAlign w:val="center"/>
          </w:tcPr>
          <w:p w14:paraId="241971FF">
            <w:pPr>
              <w:widowControl/>
              <w:wordWrap w:val="0"/>
              <w:spacing w:line="240" w:lineRule="auto"/>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　</w:t>
            </w:r>
          </w:p>
        </w:tc>
      </w:tr>
      <w:tr w14:paraId="24885845">
        <w:tblPrEx>
          <w:tblCellMar>
            <w:top w:w="0" w:type="dxa"/>
            <w:left w:w="108" w:type="dxa"/>
            <w:bottom w:w="0" w:type="dxa"/>
            <w:right w:w="108" w:type="dxa"/>
          </w:tblCellMar>
        </w:tblPrEx>
        <w:trPr>
          <w:trHeight w:val="496" w:hRule="atLeast"/>
          <w:jc w:val="center"/>
        </w:trPr>
        <w:tc>
          <w:tcPr>
            <w:tcW w:w="13820" w:type="dxa"/>
            <w:gridSpan w:val="10"/>
            <w:tcBorders>
              <w:top w:val="nil"/>
              <w:left w:val="nil"/>
              <w:bottom w:val="nil"/>
              <w:right w:val="nil"/>
            </w:tcBorders>
            <w:noWrap w:val="0"/>
            <w:vAlign w:val="bottom"/>
          </w:tcPr>
          <w:p w14:paraId="3C72F994">
            <w:pPr>
              <w:widowControl/>
              <w:wordWrap w:val="0"/>
              <w:spacing w:line="240" w:lineRule="auto"/>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说明　1、企业类型的划分以统计部门的统计数据为依据。</w:t>
            </w:r>
          </w:p>
          <w:p w14:paraId="55642504">
            <w:pPr>
              <w:widowControl/>
              <w:wordWrap w:val="0"/>
              <w:spacing w:line="240" w:lineRule="auto"/>
              <w:ind w:firstLine="540" w:firstLineChars="30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2、个体工商户和本规定以外的行业，参照本规定进行划型。</w:t>
            </w:r>
          </w:p>
          <w:p w14:paraId="570B885E">
            <w:pPr>
              <w:widowControl/>
              <w:wordWrap w:val="0"/>
              <w:spacing w:line="240" w:lineRule="auto"/>
              <w:ind w:firstLine="540" w:firstLineChars="300"/>
              <w:jc w:val="left"/>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3、本规定的中型企业标准上限即为大型企业标准的下限。</w:t>
            </w:r>
          </w:p>
        </w:tc>
      </w:tr>
    </w:tbl>
    <w:p w14:paraId="4D443A80">
      <w:pPr>
        <w:jc w:val="center"/>
        <w:rPr>
          <w:rFonts w:hint="eastAsia" w:hAnsi="宋体" w:eastAsia="宋体" w:cs="宋体"/>
          <w:b/>
          <w:bCs/>
          <w:color w:val="auto"/>
          <w:highlight w:val="none"/>
        </w:rPr>
        <w:sectPr>
          <w:footnotePr>
            <w:numFmt w:val="decimalEnclosedCircleChinese"/>
          </w:footnotePr>
          <w:pgSz w:w="16838" w:h="11906" w:orient="landscape"/>
          <w:pgMar w:top="1803" w:right="1440" w:bottom="1803" w:left="1440" w:header="964" w:footer="567" w:gutter="0"/>
          <w:cols w:space="0" w:num="1"/>
          <w:rtlGutter w:val="0"/>
          <w:docGrid w:type="lines" w:linePitch="312" w:charSpace="0"/>
        </w:sectPr>
      </w:pPr>
      <w:r>
        <w:rPr>
          <w:rFonts w:hint="eastAsia" w:hAnsi="宋体" w:eastAsia="宋体" w:cs="宋体"/>
          <w:b/>
          <w:bCs/>
          <w:color w:val="auto"/>
          <w:highlight w:val="none"/>
        </w:rPr>
        <w:br w:type="page"/>
      </w:r>
    </w:p>
    <w:p w14:paraId="46058A74">
      <w:pPr>
        <w:jc w:val="center"/>
        <w:rPr>
          <w:rFonts w:hAnsi="宋体" w:eastAsia="宋体" w:cs="宋体"/>
          <w:b/>
          <w:color w:val="auto"/>
          <w:sz w:val="21"/>
          <w:highlight w:val="none"/>
        </w:rPr>
      </w:pPr>
      <w:r>
        <w:rPr>
          <w:rFonts w:hint="eastAsia" w:hAnsi="宋体" w:eastAsia="宋体" w:cs="宋体"/>
          <w:b/>
          <w:color w:val="auto"/>
          <w:sz w:val="21"/>
          <w:highlight w:val="none"/>
        </w:rPr>
        <w:t>残疾人福利性单位声明函</w:t>
      </w:r>
    </w:p>
    <w:p w14:paraId="21802178">
      <w:pPr>
        <w:spacing w:line="588" w:lineRule="exact"/>
        <w:rPr>
          <w:rFonts w:hAnsi="宋体" w:eastAsia="宋体" w:cs="宋体"/>
          <w:b/>
          <w:color w:val="auto"/>
          <w:spacing w:val="6"/>
          <w:sz w:val="21"/>
          <w:highlight w:val="none"/>
        </w:rPr>
      </w:pPr>
    </w:p>
    <w:p w14:paraId="39A3A252">
      <w:pPr>
        <w:spacing w:line="588" w:lineRule="exact"/>
        <w:ind w:firstLine="444" w:firstLineChars="200"/>
        <w:rPr>
          <w:rFonts w:hAnsi="宋体" w:eastAsia="宋体" w:cs="宋体"/>
          <w:color w:val="auto"/>
          <w:spacing w:val="6"/>
          <w:sz w:val="21"/>
          <w:highlight w:val="none"/>
        </w:rPr>
      </w:pPr>
      <w:r>
        <w:rPr>
          <w:rFonts w:hint="eastAsia" w:hAnsi="宋体" w:eastAsia="宋体" w:cs="宋体"/>
          <w:color w:val="auto"/>
          <w:spacing w:val="6"/>
          <w:sz w:val="21"/>
          <w:highlight w:val="none"/>
        </w:rPr>
        <w:t>本单位郑重声明，根据《财政部 民政部 中国残疾人联合会关于促进残疾人就业政府采购政策的通知》（财库</w:t>
      </w:r>
      <w:r>
        <w:rPr>
          <w:rFonts w:hint="eastAsia" w:hAnsi="宋体" w:eastAsia="宋体" w:cs="宋体"/>
          <w:color w:val="auto"/>
          <w:sz w:val="21"/>
          <w:highlight w:val="none"/>
        </w:rPr>
        <w:t>〔2017〕 141</w:t>
      </w:r>
      <w:r>
        <w:rPr>
          <w:rFonts w:hint="eastAsia" w:hAnsi="宋体" w:eastAsia="宋体" w:cs="宋体"/>
          <w:color w:val="auto"/>
          <w:spacing w:val="6"/>
          <w:sz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9413BE3">
      <w:pPr>
        <w:spacing w:line="588" w:lineRule="exact"/>
        <w:ind w:firstLine="444" w:firstLineChars="200"/>
        <w:rPr>
          <w:rFonts w:hAnsi="宋体" w:eastAsia="宋体" w:cs="宋体"/>
          <w:color w:val="auto"/>
          <w:spacing w:val="6"/>
          <w:sz w:val="21"/>
          <w:highlight w:val="none"/>
        </w:rPr>
      </w:pPr>
      <w:r>
        <w:rPr>
          <w:rFonts w:hint="eastAsia" w:hAnsi="宋体" w:eastAsia="宋体" w:cs="宋体"/>
          <w:color w:val="auto"/>
          <w:spacing w:val="6"/>
          <w:sz w:val="21"/>
          <w:highlight w:val="none"/>
        </w:rPr>
        <w:t>本单位对上述声明的真实性负责。如有虚假，将依法承担相应责任。</w:t>
      </w:r>
    </w:p>
    <w:p w14:paraId="7B5B9103">
      <w:pPr>
        <w:spacing w:line="588" w:lineRule="exact"/>
        <w:ind w:firstLine="444" w:firstLineChars="200"/>
        <w:rPr>
          <w:rFonts w:hAnsi="宋体" w:eastAsia="宋体" w:cs="宋体"/>
          <w:color w:val="auto"/>
          <w:spacing w:val="6"/>
          <w:sz w:val="21"/>
          <w:highlight w:val="none"/>
        </w:rPr>
      </w:pPr>
    </w:p>
    <w:p w14:paraId="7DA46963">
      <w:pPr>
        <w:tabs>
          <w:tab w:val="left" w:pos="4860"/>
        </w:tabs>
        <w:spacing w:line="588" w:lineRule="exact"/>
        <w:ind w:right="1560" w:firstLine="444" w:firstLineChars="200"/>
        <w:jc w:val="center"/>
        <w:rPr>
          <w:rFonts w:hAnsi="宋体" w:eastAsia="宋体" w:cs="宋体"/>
          <w:color w:val="auto"/>
          <w:spacing w:val="6"/>
          <w:sz w:val="21"/>
          <w:highlight w:val="none"/>
        </w:rPr>
      </w:pPr>
      <w:r>
        <w:rPr>
          <w:rFonts w:hint="eastAsia" w:hAnsi="宋体" w:eastAsia="宋体" w:cs="宋体"/>
          <w:color w:val="auto"/>
          <w:spacing w:val="6"/>
          <w:sz w:val="21"/>
          <w:highlight w:val="none"/>
        </w:rPr>
        <w:t xml:space="preserve">               单位名称（盖章）：</w:t>
      </w:r>
    </w:p>
    <w:p w14:paraId="25D5750F">
      <w:pPr>
        <w:tabs>
          <w:tab w:val="left" w:pos="4860"/>
        </w:tabs>
        <w:spacing w:line="588" w:lineRule="exact"/>
        <w:ind w:right="1560" w:firstLine="444" w:firstLineChars="200"/>
        <w:jc w:val="center"/>
        <w:rPr>
          <w:color w:val="auto"/>
          <w:highlight w:val="none"/>
        </w:rPr>
      </w:pPr>
      <w:r>
        <w:rPr>
          <w:rFonts w:hint="eastAsia" w:hAnsi="宋体" w:eastAsia="宋体" w:cs="宋体"/>
          <w:color w:val="auto"/>
          <w:spacing w:val="6"/>
          <w:sz w:val="21"/>
          <w:highlight w:val="none"/>
        </w:rPr>
        <w:t xml:space="preserve">       日  期：</w:t>
      </w:r>
    </w:p>
    <w:p w14:paraId="5ED82003">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注：1、如供应商为非残疾人福利性单位的可不提供本声明函。</w:t>
      </w:r>
    </w:p>
    <w:p w14:paraId="5D59E4E3">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2、享受政府采购支持政策的残疾人福利性单位应当同时满足以下条件：</w:t>
      </w:r>
    </w:p>
    <w:p w14:paraId="4359D31E">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（一）安置的残疾人占本单位在职职工人数的比例不低于25%（含25%），并且安置的残疾人人数不少于10人（含10人）；</w:t>
      </w:r>
    </w:p>
    <w:p w14:paraId="391486DD">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（二）依法与安置的每位残疾人签订了一年以上（含一年）的劳动合同或服务协议；</w:t>
      </w:r>
    </w:p>
    <w:p w14:paraId="542ABB87">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（三）为安置的每位残疾人按月足额缴纳了基本养老保险、基本医疗保险、失业保险、工伤保险和生育保险等社会保险费；</w:t>
      </w:r>
    </w:p>
    <w:p w14:paraId="522D9DF8">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（四）通过银行等金融机构向安置的每位残疾人，按月支付了不低于单位所在区县适用的经省级人民政府批准的月最低工资标准的工资；</w:t>
      </w:r>
    </w:p>
    <w:p w14:paraId="1C568046">
      <w:pPr>
        <w:jc w:val="left"/>
        <w:rPr>
          <w:rFonts w:hAnsi="宋体" w:eastAsia="宋体" w:cs="宋体"/>
          <w:color w:val="auto"/>
          <w:sz w:val="18"/>
          <w:szCs w:val="18"/>
          <w:highlight w:val="none"/>
          <w:lang w:bidi="ar"/>
        </w:rPr>
      </w:pPr>
      <w:r>
        <w:rPr>
          <w:rFonts w:hint="eastAsia" w:hAnsi="宋体" w:eastAsia="宋体" w:cs="宋体"/>
          <w:color w:val="auto"/>
          <w:sz w:val="18"/>
          <w:szCs w:val="18"/>
          <w:highlight w:val="none"/>
          <w:lang w:bidi="ar"/>
        </w:rPr>
        <w:t>（五）提供本单位制造的货物、承担的工程或者服务（以下简称产品），或者提供其他残疾人福利性单位制造的货物（不包括使用非残疾人福利性单位注册商标的货物）。</w:t>
      </w:r>
    </w:p>
    <w:p w14:paraId="233A9C5A">
      <w:pPr>
        <w:jc w:val="left"/>
        <w:rPr>
          <w:rFonts w:hAnsi="宋体" w:eastAsia="宋体" w:cs="宋体"/>
          <w:b/>
          <w:bCs/>
          <w:color w:val="auto"/>
          <w:sz w:val="18"/>
          <w:szCs w:val="18"/>
          <w:highlight w:val="none"/>
          <w:lang w:bidi="ar"/>
        </w:rPr>
      </w:pPr>
      <w:r>
        <w:rPr>
          <w:rFonts w:hint="eastAsia" w:hAnsi="宋体" w:eastAsia="宋体" w:cs="宋体"/>
          <w:color w:val="auto"/>
          <w:sz w:val="18"/>
          <w:szCs w:val="18"/>
          <w:highlight w:val="none"/>
          <w:lang w:bidi="ar"/>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E3FFE58">
      <w:pPr>
        <w:rPr>
          <w:rFonts w:hAnsi="宋体" w:eastAsia="宋体" w:cs="宋体"/>
          <w:b/>
          <w:bCs/>
          <w:color w:val="auto"/>
          <w:sz w:val="21"/>
          <w:highlight w:val="none"/>
          <w:lang w:bidi="ar"/>
        </w:rPr>
      </w:pPr>
    </w:p>
    <w:p w14:paraId="77A2EB4F">
      <w:pPr>
        <w:pStyle w:val="6"/>
        <w:numPr>
          <w:ilvl w:val="0"/>
          <w:numId w:val="0"/>
        </w:numPr>
        <w:tabs>
          <w:tab w:val="left" w:pos="720"/>
        </w:tabs>
        <w:snapToGrid w:val="0"/>
        <w:spacing w:before="156" w:beforeLines="50"/>
        <w:rPr>
          <w:rFonts w:hint="eastAsia" w:hAnsi="宋体" w:cs="宋体"/>
          <w:color w:val="auto"/>
          <w:sz w:val="21"/>
          <w:highlight w:val="none"/>
        </w:rPr>
      </w:pPr>
    </w:p>
    <w:sectPr>
      <w:headerReference r:id="rId14" w:type="default"/>
      <w:footerReference r:id="rId15" w:type="default"/>
      <w:footnotePr>
        <w:numFmt w:val="decimalEnclosedCircleChinese"/>
      </w:footnotePr>
      <w:pgSz w:w="11906" w:h="16838"/>
      <w:pgMar w:top="1440" w:right="1803" w:bottom="1440" w:left="1803" w:header="964" w:footer="567" w:gutter="0"/>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方正隶变简体">
    <w:altName w:val="黑体"/>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28E4F">
    <w:pPr>
      <w:pStyle w:val="17"/>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CA62B">
    <w:pPr>
      <w:pStyle w:val="17"/>
      <w:ind w:right="360" w:firstLine="360"/>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CAE7271">
                          <w:pPr>
                            <w:pStyle w:val="17"/>
                            <w:rPr>
                              <w:rFonts w:hint="eastAsia" w:eastAsia="仿宋"/>
                            </w:rPr>
                          </w:pPr>
                          <w:r>
                            <w:rPr>
                              <w:rFonts w:hint="eastAsia"/>
                            </w:rPr>
                            <w:fldChar w:fldCharType="begin"/>
                          </w:r>
                          <w:r>
                            <w:rPr>
                              <w:rFonts w:hint="eastAsia"/>
                            </w:rPr>
                            <w:instrText xml:space="preserve"> PAGE  \* MERGEFORMAT </w:instrText>
                          </w:r>
                          <w:r>
                            <w:rPr>
                              <w:rFonts w:hint="eastAsia"/>
                            </w:rPr>
                            <w:fldChar w:fldCharType="separate"/>
                          </w:r>
                          <w:r>
                            <w:t>29</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CAE7271">
                    <w:pPr>
                      <w:pStyle w:val="17"/>
                      <w:rPr>
                        <w:rFonts w:hint="eastAsia" w:eastAsia="仿宋"/>
                      </w:rPr>
                    </w:pPr>
                    <w:r>
                      <w:rPr>
                        <w:rFonts w:hint="eastAsia"/>
                      </w:rPr>
                      <w:fldChar w:fldCharType="begin"/>
                    </w:r>
                    <w:r>
                      <w:rPr>
                        <w:rFonts w:hint="eastAsia"/>
                      </w:rPr>
                      <w:instrText xml:space="preserve"> PAGE  \* MERGEFORMAT </w:instrText>
                    </w:r>
                    <w:r>
                      <w:rPr>
                        <w:rFonts w:hint="eastAsia"/>
                      </w:rPr>
                      <w:fldChar w:fldCharType="separate"/>
                    </w:r>
                    <w:r>
                      <w:t>29</w:t>
                    </w:r>
                    <w:r>
                      <w:rPr>
                        <w:rFonts w:hint="eastAsia"/>
                      </w:rPr>
                      <w:fldChar w:fldCharType="end"/>
                    </w:r>
                  </w:p>
                </w:txbxContent>
              </v:textbox>
            </v:shape>
          </w:pict>
        </mc:Fallback>
      </mc:AlternateContent>
    </w:r>
  </w:p>
  <w:p w14:paraId="1FC66B77">
    <w:pPr>
      <w:pStyle w:val="1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EDF26">
    <w:pPr>
      <w:pStyle w:val="17"/>
      <w:tabs>
        <w:tab w:val="center" w:pos="4428"/>
        <w:tab w:val="clear" w:pos="4153"/>
      </w:tabs>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4AA6BD">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2D4AA6BD">
                    <w:pPr>
                      <w:pStyle w:val="17"/>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14935" cy="284480"/>
              <wp:effectExtent l="0" t="0" r="0" b="0"/>
              <wp:wrapNone/>
              <wp:docPr id="23"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114935" cy="284480"/>
                      </a:xfrm>
                      <a:prstGeom prst="rect">
                        <a:avLst/>
                      </a:prstGeom>
                      <a:noFill/>
                      <a:ln>
                        <a:noFill/>
                      </a:ln>
                    </wps:spPr>
                    <wps:txbx>
                      <w:txbxContent>
                        <w:p w14:paraId="2F38EC71">
                          <w:pPr>
                            <w:pStyle w:val="17"/>
                          </w:pPr>
                        </w:p>
                        <w:p w14:paraId="69B58190"/>
                      </w:txbxContent>
                    </wps:txbx>
                    <wps:bodyPr rot="0" vert="horz" wrap="none" lIns="0" tIns="0" rIns="0" bIns="0" anchor="t" anchorCtr="0" upright="1">
                      <a:spAutoFit/>
                    </wps:bodyPr>
                  </wps:wsp>
                </a:graphicData>
              </a:graphic>
            </wp:anchor>
          </w:drawing>
        </mc:Choice>
        <mc:Fallback>
          <w:pict>
            <v:shape id="文本框 12" o:spid="_x0000_s1026" o:spt="202" type="#_x0000_t202" style="position:absolute;left:0pt;margin-top:0pt;height:22.4pt;width:9.05pt;mso-position-horizontal:left;mso-position-horizontal-relative:margin;mso-wrap-style:none;z-index:251660288;mso-width-relative:page;mso-height-relative:page;" filled="f" stroked="f" coordsize="21600,21600" o:gfxdata="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&#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Ep0xstAAAAADAQAADwAAAAAAAAABACAAAAAiAAAAZHJz&#10;L2Rvd25yZXYueG1sUEsBAhQAFAAAAAgAh07iQHFflFIMAgAABAQAAA4AAAAAAAAAAQAgAAAAHwEA&#10;AGRycy9lMm9Eb2MueG1sUEsFBgAAAAAGAAYAWQEAAJ0FAAAAAA==&#10;">
              <v:fill on="f" focussize="0,0"/>
              <v:stroke on="f"/>
              <v:imagedata o:title=""/>
              <o:lock v:ext="edit" aspectratio="f"/>
              <v:textbox inset="0mm,0mm,0mm,0mm" style="mso-fit-shape-to-text:t;">
                <w:txbxContent>
                  <w:p w14:paraId="2F38EC71">
                    <w:pPr>
                      <w:pStyle w:val="17"/>
                    </w:pPr>
                  </w:p>
                  <w:p w14:paraId="69B58190"/>
                </w:txbxContent>
              </v:textbox>
            </v:shape>
          </w:pict>
        </mc:Fallback>
      </mc:AlternateContent>
    </w:r>
    <w:r>
      <w:rPr>
        <w:rFonts w:hint="eastAsi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16AC9A">
    <w:pPr>
      <w:pStyle w:val="17"/>
      <w:tabs>
        <w:tab w:val="center" w:pos="4428"/>
        <w:tab w:val="clear" w:pos="4153"/>
      </w:tabs>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94105C">
                          <w:pPr>
                            <w:pStyle w:val="17"/>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5794105C">
                    <w:pPr>
                      <w:pStyle w:val="17"/>
                    </w:pPr>
                    <w:r>
                      <w:fldChar w:fldCharType="begin"/>
                    </w:r>
                    <w:r>
                      <w:instrText xml:space="preserve"> PAGE  \* MERGEFORMAT </w:instrText>
                    </w:r>
                    <w:r>
                      <w:fldChar w:fldCharType="separate"/>
                    </w:r>
                    <w:r>
                      <w:t>18</w:t>
                    </w:r>
                    <w:r>
                      <w:fldChar w:fldCharType="end"/>
                    </w:r>
                  </w:p>
                </w:txbxContent>
              </v:textbox>
            </v:shape>
          </w:pict>
        </mc:Fallback>
      </mc:AlternateContent>
    </w:r>
    <w:r>
      <w:rPr>
        <w:rFonts w:hint="eastAsi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BA109">
    <w:pPr>
      <w:pStyle w:val="17"/>
      <w:ind w:firstLine="48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D93C1E">
                          <w:pPr>
                            <w:pStyle w:val="17"/>
                          </w:pPr>
                          <w:r>
                            <w:fldChar w:fldCharType="begin"/>
                          </w:r>
                          <w:r>
                            <w:instrText xml:space="preserve"> PAGE  \* MERGEFORMAT </w:instrText>
                          </w:r>
                          <w:r>
                            <w:fldChar w:fldCharType="separate"/>
                          </w:r>
                          <w:r>
                            <w:t>46</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7ED93C1E">
                    <w:pPr>
                      <w:pStyle w:val="17"/>
                    </w:pPr>
                    <w:r>
                      <w:fldChar w:fldCharType="begin"/>
                    </w:r>
                    <w:r>
                      <w:instrText xml:space="preserve"> PAGE  \* MERGEFORMAT </w:instrText>
                    </w:r>
                    <w:r>
                      <w:fldChar w:fldCharType="separate"/>
                    </w:r>
                    <w:r>
                      <w:t>46</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1C0DF05">
                          <w:pPr>
                            <w:pStyle w:val="17"/>
                            <w:ind w:firstLine="480"/>
                            <w:jc w:val="center"/>
                          </w:pPr>
                        </w:p>
                        <w:p w14:paraId="6B426045"/>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11C0DF05">
                    <w:pPr>
                      <w:pStyle w:val="17"/>
                      <w:ind w:firstLine="480"/>
                      <w:jc w:val="center"/>
                    </w:pPr>
                  </w:p>
                  <w:p w14:paraId="6B426045"/>
                </w:txbxContent>
              </v:textbox>
            </v:shape>
          </w:pict>
        </mc:Fallback>
      </mc:AlternateContent>
    </w:r>
  </w:p>
  <w:p w14:paraId="4A740BD2">
    <w:pPr>
      <w:pStyle w:val="17"/>
      <w:ind w:firstLine="48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5535F">
    <w:pPr>
      <w:pStyle w:val="17"/>
      <w:ind w:firstLine="480"/>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111910">
                          <w:pPr>
                            <w:pStyle w:val="17"/>
                          </w:pPr>
                          <w:r>
                            <w:fldChar w:fldCharType="begin"/>
                          </w:r>
                          <w:r>
                            <w:instrText xml:space="preserve"> PAGE  \* MERGEFORMAT </w:instrText>
                          </w:r>
                          <w:r>
                            <w:fldChar w:fldCharType="separate"/>
                          </w:r>
                          <w:r>
                            <w:t>46</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34111910">
                    <w:pPr>
                      <w:pStyle w:val="17"/>
                    </w:pPr>
                    <w:r>
                      <w:fldChar w:fldCharType="begin"/>
                    </w:r>
                    <w:r>
                      <w:instrText xml:space="preserve"> PAGE  \* MERGEFORMAT </w:instrText>
                    </w:r>
                    <w:r>
                      <w:fldChar w:fldCharType="separate"/>
                    </w:r>
                    <w:r>
                      <w:t>46</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B47DDF7">
                          <w:pPr>
                            <w:pStyle w:val="17"/>
                            <w:ind w:firstLine="480"/>
                            <w:jc w:val="center"/>
                          </w:pPr>
                        </w:p>
                        <w:p w14:paraId="047AD939"/>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7B47DDF7">
                    <w:pPr>
                      <w:pStyle w:val="17"/>
                      <w:ind w:firstLine="480"/>
                      <w:jc w:val="center"/>
                    </w:pPr>
                  </w:p>
                  <w:p w14:paraId="047AD939"/>
                </w:txbxContent>
              </v:textbox>
            </v:shape>
          </w:pict>
        </mc:Fallback>
      </mc:AlternateContent>
    </w:r>
  </w:p>
  <w:p w14:paraId="78EDCD4F">
    <w:pPr>
      <w:pStyle w:val="17"/>
      <w:ind w:firstLine="4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FB183">
    <w:pP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7CB5C">
    <w:pPr>
      <w:pStyle w:val="19"/>
      <w:pBdr>
        <w:bottom w:val="none" w:color="auto" w:sz="0" w:space="1"/>
      </w:pBdr>
      <w:tabs>
        <w:tab w:val="right" w:pos="9180"/>
        <w:tab w:val="clear" w:pos="4153"/>
        <w:tab w:val="clear" w:pos="8306"/>
      </w:tabs>
      <w:spacing w:line="0" w:lineRule="atLeast"/>
      <w:ind w:left="-360" w:right="-336"/>
      <w:jc w:val="left"/>
      <w:rPr>
        <w:rFonts w:hint="eastAsia"/>
      </w:rPr>
    </w:pPr>
    <w:r>
      <w:rPr>
        <w:rFonts w:hint="eastAsia" w:ascii="方正隶变简体" w:hAnsi="宋体" w:eastAsia="方正隶变简体" w:cs="宋体"/>
        <w:w w:val="80"/>
        <w:sz w:val="15"/>
        <w:szCs w:val="15"/>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0325A">
    <w:pPr>
      <w:pStyle w:val="19"/>
      <w:pBdr>
        <w:bottom w:val="none" w:color="auto" w:sz="0" w:space="1"/>
      </w:pBdr>
      <w:tabs>
        <w:tab w:val="right" w:pos="9180"/>
        <w:tab w:val="clear" w:pos="4153"/>
        <w:tab w:val="clear" w:pos="8306"/>
      </w:tabs>
      <w:spacing w:line="0" w:lineRule="atLeast"/>
      <w:ind w:left="-360" w:right="-336"/>
      <w:jc w:val="left"/>
    </w:pPr>
    <w:r>
      <w:rPr>
        <w:rFonts w:hint="eastAsia" w:ascii="方正隶变简体" w:hAnsi="宋体" w:eastAsia="方正隶变简体" w:cs="宋体"/>
        <w:w w:val="80"/>
        <w:sz w:val="15"/>
        <w:szCs w:val="15"/>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EF8CD9">
    <w:pPr>
      <w:pStyle w:val="19"/>
      <w:pBdr>
        <w:bottom w:val="none" w:color="auto" w:sz="0" w:space="0"/>
      </w:pBdr>
      <w:ind w:firstLine="48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09C4F">
    <w:pPr>
      <w:pStyle w:val="19"/>
      <w:pBdr>
        <w:bottom w:val="none" w:color="auto" w:sz="0" w:space="0"/>
      </w:pBdr>
      <w:ind w:firstLine="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F34B6D"/>
    <w:multiLevelType w:val="singleLevel"/>
    <w:tmpl w:val="98F34B6D"/>
    <w:lvl w:ilvl="0" w:tentative="0">
      <w:start w:val="1"/>
      <w:numFmt w:val="decimal"/>
      <w:lvlText w:val="(%1)"/>
      <w:lvlJc w:val="left"/>
      <w:pPr>
        <w:ind w:left="425" w:hanging="425"/>
      </w:pPr>
      <w:rPr>
        <w:rFonts w:hint="default"/>
      </w:rPr>
    </w:lvl>
  </w:abstractNum>
  <w:abstractNum w:abstractNumId="1">
    <w:nsid w:val="99DC72EB"/>
    <w:multiLevelType w:val="singleLevel"/>
    <w:tmpl w:val="99DC72EB"/>
    <w:lvl w:ilvl="0" w:tentative="0">
      <w:start w:val="2"/>
      <w:numFmt w:val="chineseCounting"/>
      <w:suff w:val="space"/>
      <w:lvlText w:val="第%1章"/>
      <w:lvlJc w:val="left"/>
      <w:rPr>
        <w:rFonts w:hint="eastAsia"/>
      </w:rPr>
    </w:lvl>
  </w:abstractNum>
  <w:abstractNum w:abstractNumId="2">
    <w:nsid w:val="9A7B5E9D"/>
    <w:multiLevelType w:val="singleLevel"/>
    <w:tmpl w:val="9A7B5E9D"/>
    <w:lvl w:ilvl="0" w:tentative="0">
      <w:start w:val="1"/>
      <w:numFmt w:val="chineseCounting"/>
      <w:suff w:val="nothing"/>
      <w:lvlText w:val="（%1）"/>
      <w:lvlJc w:val="left"/>
      <w:pPr>
        <w:ind w:left="-420"/>
      </w:pPr>
      <w:rPr>
        <w:rFonts w:hint="eastAsia"/>
      </w:rPr>
    </w:lvl>
  </w:abstractNum>
  <w:abstractNum w:abstractNumId="3">
    <w:nsid w:val="9CBC6050"/>
    <w:multiLevelType w:val="singleLevel"/>
    <w:tmpl w:val="9CBC6050"/>
    <w:lvl w:ilvl="0" w:tentative="0">
      <w:start w:val="1"/>
      <w:numFmt w:val="decimal"/>
      <w:lvlText w:val="%1."/>
      <w:lvlJc w:val="left"/>
      <w:pPr>
        <w:tabs>
          <w:tab w:val="left" w:pos="312"/>
        </w:tabs>
      </w:pPr>
    </w:lvl>
  </w:abstractNum>
  <w:abstractNum w:abstractNumId="4">
    <w:nsid w:val="AE658E6A"/>
    <w:multiLevelType w:val="singleLevel"/>
    <w:tmpl w:val="AE658E6A"/>
    <w:lvl w:ilvl="0" w:tentative="0">
      <w:start w:val="1"/>
      <w:numFmt w:val="decimal"/>
      <w:suff w:val="nothing"/>
      <w:lvlText w:val="(%1)"/>
      <w:lvlJc w:val="left"/>
      <w:pPr>
        <w:ind w:left="425" w:hanging="425"/>
      </w:pPr>
      <w:rPr>
        <w:rFonts w:hint="default"/>
      </w:rPr>
    </w:lvl>
  </w:abstractNum>
  <w:abstractNum w:abstractNumId="5">
    <w:nsid w:val="C55B6119"/>
    <w:multiLevelType w:val="singleLevel"/>
    <w:tmpl w:val="C55B6119"/>
    <w:lvl w:ilvl="0" w:tentative="0">
      <w:start w:val="1"/>
      <w:numFmt w:val="decimal"/>
      <w:lvlText w:val="%1)"/>
      <w:lvlJc w:val="left"/>
      <w:pPr>
        <w:ind w:left="425" w:hanging="425"/>
      </w:pPr>
      <w:rPr>
        <w:rFonts w:hint="default"/>
      </w:rPr>
    </w:lvl>
  </w:abstractNum>
  <w:abstractNum w:abstractNumId="6">
    <w:nsid w:val="D75221DA"/>
    <w:multiLevelType w:val="singleLevel"/>
    <w:tmpl w:val="D75221DA"/>
    <w:lvl w:ilvl="0" w:tentative="0">
      <w:start w:val="1"/>
      <w:numFmt w:val="decimal"/>
      <w:lvlText w:val="%1)"/>
      <w:lvlJc w:val="left"/>
      <w:pPr>
        <w:ind w:left="425" w:hanging="425"/>
      </w:pPr>
      <w:rPr>
        <w:rFonts w:hint="default"/>
      </w:rPr>
    </w:lvl>
  </w:abstractNum>
  <w:abstractNum w:abstractNumId="7">
    <w:nsid w:val="42C4834D"/>
    <w:multiLevelType w:val="singleLevel"/>
    <w:tmpl w:val="42C4834D"/>
    <w:lvl w:ilvl="0" w:tentative="0">
      <w:start w:val="4"/>
      <w:numFmt w:val="chineseCounting"/>
      <w:suff w:val="nothing"/>
      <w:lvlText w:val="%1．"/>
      <w:lvlJc w:val="left"/>
      <w:rPr>
        <w:rFonts w:hint="eastAsia"/>
      </w:rPr>
    </w:lvl>
  </w:abstractNum>
  <w:abstractNum w:abstractNumId="8">
    <w:nsid w:val="4B3ABF6F"/>
    <w:multiLevelType w:val="singleLevel"/>
    <w:tmpl w:val="4B3ABF6F"/>
    <w:lvl w:ilvl="0" w:tentative="0">
      <w:start w:val="1"/>
      <w:numFmt w:val="decimal"/>
      <w:lvlText w:val="(%1)"/>
      <w:lvlJc w:val="left"/>
      <w:pPr>
        <w:ind w:left="425" w:hanging="425"/>
      </w:pPr>
      <w:rPr>
        <w:rFonts w:hint="default"/>
      </w:rPr>
    </w:lvl>
  </w:abstractNum>
  <w:abstractNum w:abstractNumId="9">
    <w:nsid w:val="5BAEEE46"/>
    <w:multiLevelType w:val="singleLevel"/>
    <w:tmpl w:val="5BAEEE46"/>
    <w:lvl w:ilvl="0" w:tentative="0">
      <w:start w:val="1"/>
      <w:numFmt w:val="decimal"/>
      <w:lvlText w:val="%1."/>
      <w:lvlJc w:val="left"/>
      <w:pPr>
        <w:ind w:left="425" w:hanging="425"/>
      </w:pPr>
      <w:rPr>
        <w:rFonts w:hint="default"/>
      </w:rPr>
    </w:lvl>
  </w:abstractNum>
  <w:abstractNum w:abstractNumId="10">
    <w:nsid w:val="65C2BEA0"/>
    <w:multiLevelType w:val="singleLevel"/>
    <w:tmpl w:val="65C2BEA0"/>
    <w:lvl w:ilvl="0" w:tentative="0">
      <w:start w:val="1"/>
      <w:numFmt w:val="decimal"/>
      <w:pStyle w:val="6"/>
      <w:lvlText w:val="%1."/>
      <w:lvlJc w:val="left"/>
      <w:pPr>
        <w:tabs>
          <w:tab w:val="left" w:pos="360"/>
        </w:tabs>
        <w:ind w:left="360" w:hanging="360"/>
      </w:pPr>
    </w:lvl>
  </w:abstractNum>
  <w:num w:numId="1">
    <w:abstractNumId w:val="10"/>
  </w:num>
  <w:num w:numId="2">
    <w:abstractNumId w:val="0"/>
  </w:num>
  <w:num w:numId="3">
    <w:abstractNumId w:val="5"/>
  </w:num>
  <w:num w:numId="4">
    <w:abstractNumId w:val="8"/>
  </w:num>
  <w:num w:numId="5">
    <w:abstractNumId w:val="1"/>
  </w:num>
  <w:num w:numId="6">
    <w:abstractNumId w:val="2"/>
  </w:num>
  <w:num w:numId="7">
    <w:abstractNumId w:val="9"/>
  </w:num>
  <w:num w:numId="8">
    <w:abstractNumId w:val="6"/>
  </w:num>
  <w:num w:numId="9">
    <w:abstractNumId w:val="7"/>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HorizontalSpacing w:val="280"/>
  <w:drawingGridVerticalSpacing w:val="156"/>
  <w:displayHorizontalDrawingGridEvery w:val="1"/>
  <w:displayVerticalDrawingGridEvery w:val="2"/>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wY2MxZGVlM2QzMTA5MDMxMjViODIwYzBiYTU3ODgifQ=="/>
    <w:docVar w:name="KSO_WPS_MARK_KEY" w:val="5442b779-280b-4c53-a031-0483c1201b9a"/>
  </w:docVars>
  <w:rsids>
    <w:rsidRoot w:val="00000000"/>
    <w:rsid w:val="001835D9"/>
    <w:rsid w:val="003073D0"/>
    <w:rsid w:val="00700210"/>
    <w:rsid w:val="009E5347"/>
    <w:rsid w:val="01435A7A"/>
    <w:rsid w:val="0154451D"/>
    <w:rsid w:val="01AE3368"/>
    <w:rsid w:val="01B5249C"/>
    <w:rsid w:val="01C012ED"/>
    <w:rsid w:val="01C71CB0"/>
    <w:rsid w:val="01DF5E22"/>
    <w:rsid w:val="01E70628"/>
    <w:rsid w:val="02624FE3"/>
    <w:rsid w:val="02AB78A7"/>
    <w:rsid w:val="02D56160"/>
    <w:rsid w:val="031A5554"/>
    <w:rsid w:val="03226379"/>
    <w:rsid w:val="0331105F"/>
    <w:rsid w:val="03627032"/>
    <w:rsid w:val="036363D4"/>
    <w:rsid w:val="03EC63C9"/>
    <w:rsid w:val="04241E52"/>
    <w:rsid w:val="045F303F"/>
    <w:rsid w:val="04D73200"/>
    <w:rsid w:val="04DE21B6"/>
    <w:rsid w:val="04E35A1E"/>
    <w:rsid w:val="05361746"/>
    <w:rsid w:val="05E25F5C"/>
    <w:rsid w:val="05F50E0B"/>
    <w:rsid w:val="06030107"/>
    <w:rsid w:val="06BE5725"/>
    <w:rsid w:val="07266E56"/>
    <w:rsid w:val="07700C9D"/>
    <w:rsid w:val="07C57E33"/>
    <w:rsid w:val="07DD1C6C"/>
    <w:rsid w:val="07DD7033"/>
    <w:rsid w:val="084D31AF"/>
    <w:rsid w:val="086D75D0"/>
    <w:rsid w:val="087B482C"/>
    <w:rsid w:val="087E1C51"/>
    <w:rsid w:val="091343F8"/>
    <w:rsid w:val="09523172"/>
    <w:rsid w:val="0A1641A0"/>
    <w:rsid w:val="0A3F3469"/>
    <w:rsid w:val="0A6F1257"/>
    <w:rsid w:val="0ABA59FC"/>
    <w:rsid w:val="0AFA3DBD"/>
    <w:rsid w:val="0AFF2EF4"/>
    <w:rsid w:val="0B2E2C5C"/>
    <w:rsid w:val="0B2E5519"/>
    <w:rsid w:val="0B3B3B71"/>
    <w:rsid w:val="0B3F17A3"/>
    <w:rsid w:val="0B4C378B"/>
    <w:rsid w:val="0B5624E7"/>
    <w:rsid w:val="0BFE0F08"/>
    <w:rsid w:val="0C4B253A"/>
    <w:rsid w:val="0C935725"/>
    <w:rsid w:val="0D1B564F"/>
    <w:rsid w:val="0D214B90"/>
    <w:rsid w:val="0D946268"/>
    <w:rsid w:val="0DA53698"/>
    <w:rsid w:val="0DEF71E2"/>
    <w:rsid w:val="0E255692"/>
    <w:rsid w:val="0EB851B9"/>
    <w:rsid w:val="0ED8117B"/>
    <w:rsid w:val="0EE47E59"/>
    <w:rsid w:val="0F130CAE"/>
    <w:rsid w:val="0F661726"/>
    <w:rsid w:val="0F7554C5"/>
    <w:rsid w:val="0F8605CD"/>
    <w:rsid w:val="0FA57735"/>
    <w:rsid w:val="0FDB5A33"/>
    <w:rsid w:val="0FDC4D72"/>
    <w:rsid w:val="0FDD306A"/>
    <w:rsid w:val="106C04B5"/>
    <w:rsid w:val="10B4566F"/>
    <w:rsid w:val="112E25B6"/>
    <w:rsid w:val="116B3023"/>
    <w:rsid w:val="11C22850"/>
    <w:rsid w:val="1272218F"/>
    <w:rsid w:val="129A0DC8"/>
    <w:rsid w:val="12AD5155"/>
    <w:rsid w:val="12AF6F40"/>
    <w:rsid w:val="12BC7ACB"/>
    <w:rsid w:val="130A7C63"/>
    <w:rsid w:val="132C233E"/>
    <w:rsid w:val="13344D45"/>
    <w:rsid w:val="13573133"/>
    <w:rsid w:val="13BC5DB8"/>
    <w:rsid w:val="13CE296A"/>
    <w:rsid w:val="13DD7DC5"/>
    <w:rsid w:val="140263D0"/>
    <w:rsid w:val="147268FC"/>
    <w:rsid w:val="14B06E2A"/>
    <w:rsid w:val="14BF5298"/>
    <w:rsid w:val="14E611CB"/>
    <w:rsid w:val="155E5FDC"/>
    <w:rsid w:val="15AA5C4A"/>
    <w:rsid w:val="15F155E8"/>
    <w:rsid w:val="162F06A7"/>
    <w:rsid w:val="163360DA"/>
    <w:rsid w:val="16851D5F"/>
    <w:rsid w:val="16EF7BAF"/>
    <w:rsid w:val="17123241"/>
    <w:rsid w:val="171F66D2"/>
    <w:rsid w:val="17535ED4"/>
    <w:rsid w:val="17BB0135"/>
    <w:rsid w:val="17E026D2"/>
    <w:rsid w:val="18094F0A"/>
    <w:rsid w:val="183124BB"/>
    <w:rsid w:val="183A0C23"/>
    <w:rsid w:val="184521C1"/>
    <w:rsid w:val="1858727D"/>
    <w:rsid w:val="193403F5"/>
    <w:rsid w:val="19575C3B"/>
    <w:rsid w:val="196E444C"/>
    <w:rsid w:val="19864D35"/>
    <w:rsid w:val="19E219A9"/>
    <w:rsid w:val="1A45123C"/>
    <w:rsid w:val="1A7A42D7"/>
    <w:rsid w:val="1A89771E"/>
    <w:rsid w:val="1AF53561"/>
    <w:rsid w:val="1AFE504E"/>
    <w:rsid w:val="1B124A1A"/>
    <w:rsid w:val="1B1B2BF0"/>
    <w:rsid w:val="1B3667D5"/>
    <w:rsid w:val="1B8A0720"/>
    <w:rsid w:val="1BE92F28"/>
    <w:rsid w:val="1C5D7A0C"/>
    <w:rsid w:val="1C780B0B"/>
    <w:rsid w:val="1CBF2475"/>
    <w:rsid w:val="1D3B0044"/>
    <w:rsid w:val="1D8164D4"/>
    <w:rsid w:val="1DCA1CC3"/>
    <w:rsid w:val="1DE271AC"/>
    <w:rsid w:val="1DEB7B0F"/>
    <w:rsid w:val="1E104084"/>
    <w:rsid w:val="1EAC6CA6"/>
    <w:rsid w:val="1F354C71"/>
    <w:rsid w:val="1F441FF2"/>
    <w:rsid w:val="1FBC3495"/>
    <w:rsid w:val="1FC3227C"/>
    <w:rsid w:val="1FE03D81"/>
    <w:rsid w:val="202513EA"/>
    <w:rsid w:val="204E5298"/>
    <w:rsid w:val="20831F67"/>
    <w:rsid w:val="2087598D"/>
    <w:rsid w:val="20C32203"/>
    <w:rsid w:val="210112AE"/>
    <w:rsid w:val="218C2255"/>
    <w:rsid w:val="2193477D"/>
    <w:rsid w:val="21EA2072"/>
    <w:rsid w:val="21EB06F8"/>
    <w:rsid w:val="22176847"/>
    <w:rsid w:val="228A7081"/>
    <w:rsid w:val="22FF56FE"/>
    <w:rsid w:val="230120C7"/>
    <w:rsid w:val="231A6657"/>
    <w:rsid w:val="235C7551"/>
    <w:rsid w:val="236E1B55"/>
    <w:rsid w:val="23AB1BB8"/>
    <w:rsid w:val="23BF2D5B"/>
    <w:rsid w:val="23E80503"/>
    <w:rsid w:val="24032AD3"/>
    <w:rsid w:val="24656A07"/>
    <w:rsid w:val="246F4DAF"/>
    <w:rsid w:val="24A75DD1"/>
    <w:rsid w:val="24C525F3"/>
    <w:rsid w:val="2514232F"/>
    <w:rsid w:val="252764F1"/>
    <w:rsid w:val="255232AF"/>
    <w:rsid w:val="25D27B05"/>
    <w:rsid w:val="25F628FE"/>
    <w:rsid w:val="26661BB3"/>
    <w:rsid w:val="26E74AA2"/>
    <w:rsid w:val="271561A5"/>
    <w:rsid w:val="27342D15"/>
    <w:rsid w:val="27421CD9"/>
    <w:rsid w:val="2744634A"/>
    <w:rsid w:val="27454D0B"/>
    <w:rsid w:val="27506FE9"/>
    <w:rsid w:val="27A61653"/>
    <w:rsid w:val="27CA2931"/>
    <w:rsid w:val="27E84AC3"/>
    <w:rsid w:val="27F211D5"/>
    <w:rsid w:val="27F31225"/>
    <w:rsid w:val="287A5C4F"/>
    <w:rsid w:val="28C74960"/>
    <w:rsid w:val="29930F11"/>
    <w:rsid w:val="29E4351B"/>
    <w:rsid w:val="2A0866C6"/>
    <w:rsid w:val="2A8F34F5"/>
    <w:rsid w:val="2ACD7074"/>
    <w:rsid w:val="2AF754D0"/>
    <w:rsid w:val="2B436B3D"/>
    <w:rsid w:val="2B5C570D"/>
    <w:rsid w:val="2B6242E5"/>
    <w:rsid w:val="2C0B3811"/>
    <w:rsid w:val="2CF10601"/>
    <w:rsid w:val="2CF54D2F"/>
    <w:rsid w:val="2D010DB0"/>
    <w:rsid w:val="2D766B80"/>
    <w:rsid w:val="2DDB7E19"/>
    <w:rsid w:val="2E16034F"/>
    <w:rsid w:val="2E797F46"/>
    <w:rsid w:val="2E8E614B"/>
    <w:rsid w:val="2EEA6BB5"/>
    <w:rsid w:val="2F077C8B"/>
    <w:rsid w:val="2F285C58"/>
    <w:rsid w:val="2F6A2D1C"/>
    <w:rsid w:val="2F800C5D"/>
    <w:rsid w:val="2FB50B65"/>
    <w:rsid w:val="2FBE036A"/>
    <w:rsid w:val="2FD04D90"/>
    <w:rsid w:val="30566C7C"/>
    <w:rsid w:val="31256139"/>
    <w:rsid w:val="318D157A"/>
    <w:rsid w:val="323B5CA2"/>
    <w:rsid w:val="325D3F31"/>
    <w:rsid w:val="328A2F93"/>
    <w:rsid w:val="328E2276"/>
    <w:rsid w:val="32D52DCC"/>
    <w:rsid w:val="33706788"/>
    <w:rsid w:val="33BC3853"/>
    <w:rsid w:val="340108E6"/>
    <w:rsid w:val="340D366E"/>
    <w:rsid w:val="342E2BF0"/>
    <w:rsid w:val="344B1BCD"/>
    <w:rsid w:val="346D643D"/>
    <w:rsid w:val="34F25E4E"/>
    <w:rsid w:val="350727B3"/>
    <w:rsid w:val="35AE2716"/>
    <w:rsid w:val="35C71F62"/>
    <w:rsid w:val="36753955"/>
    <w:rsid w:val="37505F27"/>
    <w:rsid w:val="37667C65"/>
    <w:rsid w:val="37670629"/>
    <w:rsid w:val="37815996"/>
    <w:rsid w:val="38184D3B"/>
    <w:rsid w:val="38244D04"/>
    <w:rsid w:val="389205E6"/>
    <w:rsid w:val="38B77C44"/>
    <w:rsid w:val="39045C73"/>
    <w:rsid w:val="394468F7"/>
    <w:rsid w:val="39534219"/>
    <w:rsid w:val="395D0804"/>
    <w:rsid w:val="39653E80"/>
    <w:rsid w:val="39B822CE"/>
    <w:rsid w:val="39CA3214"/>
    <w:rsid w:val="3A045513"/>
    <w:rsid w:val="3A1C7386"/>
    <w:rsid w:val="3A3E1424"/>
    <w:rsid w:val="3A654204"/>
    <w:rsid w:val="3A795E27"/>
    <w:rsid w:val="3A7A470E"/>
    <w:rsid w:val="3B633EB2"/>
    <w:rsid w:val="3B88174D"/>
    <w:rsid w:val="3BA743A8"/>
    <w:rsid w:val="3BAA5C47"/>
    <w:rsid w:val="3BAA7821"/>
    <w:rsid w:val="3BFF2436"/>
    <w:rsid w:val="3C315CBE"/>
    <w:rsid w:val="3C4762A7"/>
    <w:rsid w:val="3C5D28E5"/>
    <w:rsid w:val="3C620DAF"/>
    <w:rsid w:val="3CEF735A"/>
    <w:rsid w:val="3D0A4BEF"/>
    <w:rsid w:val="3D4621AD"/>
    <w:rsid w:val="3DF81AC5"/>
    <w:rsid w:val="3E0C718F"/>
    <w:rsid w:val="3E8558DF"/>
    <w:rsid w:val="3E90381A"/>
    <w:rsid w:val="3EA07E8A"/>
    <w:rsid w:val="3EA8251B"/>
    <w:rsid w:val="3F6211A5"/>
    <w:rsid w:val="3F8508B0"/>
    <w:rsid w:val="3FA806EF"/>
    <w:rsid w:val="3FDB2873"/>
    <w:rsid w:val="3FE200A5"/>
    <w:rsid w:val="40D27F22"/>
    <w:rsid w:val="40E4161B"/>
    <w:rsid w:val="40E612CA"/>
    <w:rsid w:val="410858E9"/>
    <w:rsid w:val="411617A1"/>
    <w:rsid w:val="411973B8"/>
    <w:rsid w:val="423B4165"/>
    <w:rsid w:val="423E6961"/>
    <w:rsid w:val="4267663F"/>
    <w:rsid w:val="42AA6C03"/>
    <w:rsid w:val="42D97171"/>
    <w:rsid w:val="43796551"/>
    <w:rsid w:val="437B6F4A"/>
    <w:rsid w:val="44256E91"/>
    <w:rsid w:val="444A39F2"/>
    <w:rsid w:val="446F07FE"/>
    <w:rsid w:val="453411E9"/>
    <w:rsid w:val="4561381A"/>
    <w:rsid w:val="45800653"/>
    <w:rsid w:val="45E60753"/>
    <w:rsid w:val="46BA67DF"/>
    <w:rsid w:val="46F35770"/>
    <w:rsid w:val="470115CC"/>
    <w:rsid w:val="470C0237"/>
    <w:rsid w:val="479E1DF7"/>
    <w:rsid w:val="47A21EB2"/>
    <w:rsid w:val="482079BC"/>
    <w:rsid w:val="48254FD3"/>
    <w:rsid w:val="484B78FD"/>
    <w:rsid w:val="48C658B4"/>
    <w:rsid w:val="48D03190"/>
    <w:rsid w:val="495668FA"/>
    <w:rsid w:val="496D09DF"/>
    <w:rsid w:val="49723E41"/>
    <w:rsid w:val="4A0A4DE4"/>
    <w:rsid w:val="4A2D3660"/>
    <w:rsid w:val="4A452632"/>
    <w:rsid w:val="4AD621D7"/>
    <w:rsid w:val="4ADA474E"/>
    <w:rsid w:val="4AFF5AF1"/>
    <w:rsid w:val="4B0E4F0E"/>
    <w:rsid w:val="4B1F1002"/>
    <w:rsid w:val="4B282D9F"/>
    <w:rsid w:val="4B2E3B41"/>
    <w:rsid w:val="4B721CDD"/>
    <w:rsid w:val="4B7D6291"/>
    <w:rsid w:val="4B826B7C"/>
    <w:rsid w:val="4B8B4F59"/>
    <w:rsid w:val="4B9F3E1E"/>
    <w:rsid w:val="4C1C493F"/>
    <w:rsid w:val="4C3439FF"/>
    <w:rsid w:val="4CB973DA"/>
    <w:rsid w:val="4CF041CF"/>
    <w:rsid w:val="4D1D096E"/>
    <w:rsid w:val="4D2E0522"/>
    <w:rsid w:val="4D3161AB"/>
    <w:rsid w:val="4D3E07BD"/>
    <w:rsid w:val="4D461C73"/>
    <w:rsid w:val="4D6C111E"/>
    <w:rsid w:val="4E015B9A"/>
    <w:rsid w:val="4E4D5FC8"/>
    <w:rsid w:val="4E794D2B"/>
    <w:rsid w:val="4EDB5ED2"/>
    <w:rsid w:val="4F026BFE"/>
    <w:rsid w:val="4F0A48CC"/>
    <w:rsid w:val="4F416570"/>
    <w:rsid w:val="502703E7"/>
    <w:rsid w:val="503D292B"/>
    <w:rsid w:val="504E464C"/>
    <w:rsid w:val="51667FB4"/>
    <w:rsid w:val="51C0710F"/>
    <w:rsid w:val="52734B38"/>
    <w:rsid w:val="529F107F"/>
    <w:rsid w:val="5345428B"/>
    <w:rsid w:val="537312E8"/>
    <w:rsid w:val="539A5C67"/>
    <w:rsid w:val="53E23CC7"/>
    <w:rsid w:val="53E47072"/>
    <w:rsid w:val="53F90F7D"/>
    <w:rsid w:val="53FE2C5D"/>
    <w:rsid w:val="541F2B3F"/>
    <w:rsid w:val="54493C55"/>
    <w:rsid w:val="551E34D6"/>
    <w:rsid w:val="554B1528"/>
    <w:rsid w:val="56476F29"/>
    <w:rsid w:val="564C0350"/>
    <w:rsid w:val="5666582E"/>
    <w:rsid w:val="56690780"/>
    <w:rsid w:val="56E337D4"/>
    <w:rsid w:val="57645F73"/>
    <w:rsid w:val="5789732C"/>
    <w:rsid w:val="57C74E56"/>
    <w:rsid w:val="57D21880"/>
    <w:rsid w:val="57E85B2C"/>
    <w:rsid w:val="58450B79"/>
    <w:rsid w:val="588418A2"/>
    <w:rsid w:val="58C93758"/>
    <w:rsid w:val="593B4656"/>
    <w:rsid w:val="5954056B"/>
    <w:rsid w:val="599313F5"/>
    <w:rsid w:val="5A1137EC"/>
    <w:rsid w:val="5A170DB1"/>
    <w:rsid w:val="5A292701"/>
    <w:rsid w:val="5A4B291F"/>
    <w:rsid w:val="5B353327"/>
    <w:rsid w:val="5B486700"/>
    <w:rsid w:val="5B905E0D"/>
    <w:rsid w:val="5BC53DAB"/>
    <w:rsid w:val="5BC86A08"/>
    <w:rsid w:val="5BCF1086"/>
    <w:rsid w:val="5BFD4C13"/>
    <w:rsid w:val="5C1A56F9"/>
    <w:rsid w:val="5C875B0C"/>
    <w:rsid w:val="5CB26CC0"/>
    <w:rsid w:val="5D0E745D"/>
    <w:rsid w:val="5D120035"/>
    <w:rsid w:val="5D2F5074"/>
    <w:rsid w:val="5DBE38CF"/>
    <w:rsid w:val="5DE40F45"/>
    <w:rsid w:val="5E0526A1"/>
    <w:rsid w:val="5E0969BF"/>
    <w:rsid w:val="5EA02011"/>
    <w:rsid w:val="5ED370DF"/>
    <w:rsid w:val="5F5A4D6B"/>
    <w:rsid w:val="5FD378E7"/>
    <w:rsid w:val="5FEB70FB"/>
    <w:rsid w:val="60003F04"/>
    <w:rsid w:val="603514E5"/>
    <w:rsid w:val="60771CEC"/>
    <w:rsid w:val="608F7035"/>
    <w:rsid w:val="610616F7"/>
    <w:rsid w:val="61AA3C45"/>
    <w:rsid w:val="61AF6787"/>
    <w:rsid w:val="61B950B2"/>
    <w:rsid w:val="61EE2D49"/>
    <w:rsid w:val="624C1D34"/>
    <w:rsid w:val="6292105F"/>
    <w:rsid w:val="63600598"/>
    <w:rsid w:val="63726167"/>
    <w:rsid w:val="63C20EEC"/>
    <w:rsid w:val="63CA3324"/>
    <w:rsid w:val="644A0760"/>
    <w:rsid w:val="64E35BA2"/>
    <w:rsid w:val="65090EF5"/>
    <w:rsid w:val="65293EFC"/>
    <w:rsid w:val="657F3F59"/>
    <w:rsid w:val="661F2C7F"/>
    <w:rsid w:val="6659436D"/>
    <w:rsid w:val="66827388"/>
    <w:rsid w:val="668E5790"/>
    <w:rsid w:val="66952B59"/>
    <w:rsid w:val="66BC351E"/>
    <w:rsid w:val="66C94643"/>
    <w:rsid w:val="6764121C"/>
    <w:rsid w:val="67B1542E"/>
    <w:rsid w:val="67EA1E8B"/>
    <w:rsid w:val="68F71C1C"/>
    <w:rsid w:val="68FB1AE6"/>
    <w:rsid w:val="690A6016"/>
    <w:rsid w:val="693D530D"/>
    <w:rsid w:val="6953779A"/>
    <w:rsid w:val="697024E6"/>
    <w:rsid w:val="698931BC"/>
    <w:rsid w:val="69B701B8"/>
    <w:rsid w:val="6A8F6B5B"/>
    <w:rsid w:val="6B991A61"/>
    <w:rsid w:val="6BF3491C"/>
    <w:rsid w:val="6C3F14DF"/>
    <w:rsid w:val="6C996F34"/>
    <w:rsid w:val="6CB15338"/>
    <w:rsid w:val="6CD46F27"/>
    <w:rsid w:val="6CEE58BD"/>
    <w:rsid w:val="6D125276"/>
    <w:rsid w:val="6D126FFD"/>
    <w:rsid w:val="6D301BA0"/>
    <w:rsid w:val="6D7535FD"/>
    <w:rsid w:val="6D892622"/>
    <w:rsid w:val="6DB412C0"/>
    <w:rsid w:val="6DC75C60"/>
    <w:rsid w:val="6E027D25"/>
    <w:rsid w:val="6E272FA3"/>
    <w:rsid w:val="6E4E6782"/>
    <w:rsid w:val="6E4F0007"/>
    <w:rsid w:val="6E53323C"/>
    <w:rsid w:val="6E731D44"/>
    <w:rsid w:val="6EEF50B6"/>
    <w:rsid w:val="6EFF7A7C"/>
    <w:rsid w:val="6F3E05A4"/>
    <w:rsid w:val="6F6B0476"/>
    <w:rsid w:val="6FB62831"/>
    <w:rsid w:val="6FDE5875"/>
    <w:rsid w:val="7011416B"/>
    <w:rsid w:val="70131A31"/>
    <w:rsid w:val="70345878"/>
    <w:rsid w:val="705B0CE2"/>
    <w:rsid w:val="705F6A24"/>
    <w:rsid w:val="70A02B99"/>
    <w:rsid w:val="70BE7B2A"/>
    <w:rsid w:val="712467B8"/>
    <w:rsid w:val="71506009"/>
    <w:rsid w:val="71E263D6"/>
    <w:rsid w:val="721455EC"/>
    <w:rsid w:val="72264262"/>
    <w:rsid w:val="72426F0E"/>
    <w:rsid w:val="72BB04EE"/>
    <w:rsid w:val="72E06611"/>
    <w:rsid w:val="73235862"/>
    <w:rsid w:val="73E11426"/>
    <w:rsid w:val="74027121"/>
    <w:rsid w:val="74496423"/>
    <w:rsid w:val="74914E7B"/>
    <w:rsid w:val="74EB428E"/>
    <w:rsid w:val="750162FC"/>
    <w:rsid w:val="750F61BB"/>
    <w:rsid w:val="75784357"/>
    <w:rsid w:val="76876745"/>
    <w:rsid w:val="76E0475F"/>
    <w:rsid w:val="77275DC2"/>
    <w:rsid w:val="77A423EF"/>
    <w:rsid w:val="77B11365"/>
    <w:rsid w:val="77D86C09"/>
    <w:rsid w:val="786B6193"/>
    <w:rsid w:val="786D57AF"/>
    <w:rsid w:val="78BE3181"/>
    <w:rsid w:val="794746B0"/>
    <w:rsid w:val="79FA156C"/>
    <w:rsid w:val="7A0F3C4A"/>
    <w:rsid w:val="7A2F6A46"/>
    <w:rsid w:val="7A7B6F27"/>
    <w:rsid w:val="7A831494"/>
    <w:rsid w:val="7A8E16FA"/>
    <w:rsid w:val="7A94631B"/>
    <w:rsid w:val="7B086FEB"/>
    <w:rsid w:val="7B0C4EBD"/>
    <w:rsid w:val="7B190E38"/>
    <w:rsid w:val="7B3776BF"/>
    <w:rsid w:val="7BC70502"/>
    <w:rsid w:val="7BD44F78"/>
    <w:rsid w:val="7C70732D"/>
    <w:rsid w:val="7C7C48F4"/>
    <w:rsid w:val="7C92491A"/>
    <w:rsid w:val="7CD95616"/>
    <w:rsid w:val="7D2C7C8E"/>
    <w:rsid w:val="7D3D4EC3"/>
    <w:rsid w:val="7DC7626D"/>
    <w:rsid w:val="7DE927FB"/>
    <w:rsid w:val="7E6F077A"/>
    <w:rsid w:val="7E7D2A52"/>
    <w:rsid w:val="7E9112B8"/>
    <w:rsid w:val="7EAB1087"/>
    <w:rsid w:val="7ED014F7"/>
    <w:rsid w:val="7EE30820"/>
    <w:rsid w:val="7EE50301"/>
    <w:rsid w:val="7F170D81"/>
    <w:rsid w:val="7F1F0EA3"/>
    <w:rsid w:val="7F59450E"/>
    <w:rsid w:val="7F7122D0"/>
    <w:rsid w:val="7FA35AFE"/>
    <w:rsid w:val="7FC27C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uto"/>
      <w:jc w:val="both"/>
      <w:textAlignment w:val="baseline"/>
    </w:pPr>
    <w:rPr>
      <w:rFonts w:ascii="宋体" w:hAnsi="Times New Roman" w:eastAsia="仿宋" w:cs="Times New Roman"/>
      <w:sz w:val="28"/>
      <w:szCs w:val="21"/>
      <w:lang w:val="en-US" w:eastAsia="zh-CN" w:bidi="ar-SA"/>
    </w:rPr>
  </w:style>
  <w:style w:type="paragraph" w:styleId="2">
    <w:name w:val="heading 1"/>
    <w:basedOn w:val="1"/>
    <w:next w:val="1"/>
    <w:qFormat/>
    <w:uiPriority w:val="0"/>
    <w:pPr>
      <w:keepNext/>
      <w:keepLines/>
      <w:spacing w:before="340" w:beforeLines="0" w:after="330" w:afterLines="0" w:line="576" w:lineRule="auto"/>
      <w:jc w:val="center"/>
      <w:outlineLvl w:val="0"/>
    </w:pPr>
    <w:rPr>
      <w:b/>
      <w:bCs/>
      <w:kern w:val="44"/>
      <w:sz w:val="30"/>
      <w:szCs w:val="44"/>
    </w:rPr>
  </w:style>
  <w:style w:type="paragraph" w:styleId="3">
    <w:name w:val="heading 2"/>
    <w:basedOn w:val="1"/>
    <w:next w:val="4"/>
    <w:qFormat/>
    <w:uiPriority w:val="0"/>
    <w:pPr>
      <w:keepNext/>
      <w:keepLines/>
      <w:spacing w:before="260" w:after="260" w:line="416" w:lineRule="auto"/>
      <w:outlineLvl w:val="1"/>
    </w:pPr>
    <w:rPr>
      <w:rFonts w:ascii="等线 Light" w:hAnsi="等线 Light" w:eastAsia="等线 Light" w:cs="Times New Roman"/>
      <w:b/>
      <w:bCs/>
      <w:sz w:val="32"/>
      <w:szCs w:val="32"/>
    </w:rPr>
  </w:style>
  <w:style w:type="paragraph" w:styleId="5">
    <w:name w:val="heading 3"/>
    <w:basedOn w:val="1"/>
    <w:next w:val="1"/>
    <w:link w:val="41"/>
    <w:unhideWhenUsed/>
    <w:qFormat/>
    <w:uiPriority w:val="0"/>
    <w:pPr>
      <w:keepNext/>
      <w:keepLines/>
      <w:spacing w:before="260" w:beforeLines="0" w:beforeAutospacing="0" w:after="260" w:afterLines="0" w:afterAutospacing="0" w:line="413" w:lineRule="auto"/>
      <w:outlineLvl w:val="2"/>
    </w:pPr>
    <w:rPr>
      <w:rFonts w:ascii="宋体" w:hAnsi="宋体" w:eastAsia="宋体"/>
      <w:b/>
      <w:sz w:val="32"/>
    </w:rPr>
  </w:style>
  <w:style w:type="character" w:default="1" w:styleId="28">
    <w:name w:val="Default Paragraph Font"/>
    <w:semiHidden/>
    <w:qFormat/>
    <w:uiPriority w:val="0"/>
  </w:style>
  <w:style w:type="table" w:default="1" w:styleId="26">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firstLineChars="200"/>
    </w:pPr>
    <w:rPr>
      <w:rFonts w:ascii="Times New Roman" w:hAnsi="Times New Roman" w:eastAsia="宋体" w:cs="Times New Roman"/>
      <w:sz w:val="24"/>
    </w:rPr>
  </w:style>
  <w:style w:type="paragraph" w:styleId="6">
    <w:name w:val="List Number"/>
    <w:basedOn w:val="1"/>
    <w:qFormat/>
    <w:uiPriority w:val="0"/>
    <w:pPr>
      <w:numPr>
        <w:ilvl w:val="0"/>
        <w:numId w:val="1"/>
      </w:numPr>
    </w:pPr>
  </w:style>
  <w:style w:type="paragraph" w:styleId="7">
    <w:name w:val="caption"/>
    <w:basedOn w:val="1"/>
    <w:next w:val="1"/>
    <w:qFormat/>
    <w:uiPriority w:val="0"/>
    <w:pPr>
      <w:spacing w:before="152" w:after="160" w:line="360" w:lineRule="atLeast"/>
    </w:pPr>
    <w:rPr>
      <w:rFonts w:ascii="Arial" w:hAnsi="Arial" w:eastAsia="黑体" w:cs="Arial"/>
      <w:kern w:val="2"/>
      <w:sz w:val="20"/>
      <w:szCs w:val="20"/>
    </w:rPr>
  </w:style>
  <w:style w:type="paragraph" w:styleId="8">
    <w:name w:val="annotation text"/>
    <w:basedOn w:val="1"/>
    <w:qFormat/>
    <w:uiPriority w:val="0"/>
  </w:style>
  <w:style w:type="paragraph" w:styleId="9">
    <w:name w:val="Body Text"/>
    <w:basedOn w:val="1"/>
    <w:next w:val="10"/>
    <w:qFormat/>
    <w:uiPriority w:val="0"/>
    <w:pPr>
      <w:spacing w:after="120"/>
    </w:pPr>
    <w:rPr>
      <w:rFonts w:ascii="Times New Roman" w:hAnsi="Times New Roman" w:eastAsia="宋体" w:cs="Times New Roman"/>
      <w:sz w:val="24"/>
    </w:rPr>
  </w:style>
  <w:style w:type="paragraph" w:styleId="10">
    <w:name w:val="Body Text First Indent"/>
    <w:basedOn w:val="9"/>
    <w:next w:val="1"/>
    <w:qFormat/>
    <w:uiPriority w:val="0"/>
    <w:pPr>
      <w:ind w:firstLine="420" w:firstLineChars="100"/>
    </w:pPr>
  </w:style>
  <w:style w:type="paragraph" w:styleId="11">
    <w:name w:val="Body Text Indent"/>
    <w:basedOn w:val="1"/>
    <w:next w:val="1"/>
    <w:qFormat/>
    <w:uiPriority w:val="0"/>
    <w:pPr>
      <w:spacing w:after="120"/>
      <w:ind w:left="420" w:leftChars="200"/>
    </w:pPr>
    <w:rPr>
      <w:rFonts w:ascii="Times New Roman" w:hAnsi="Times New Roman" w:eastAsia="宋体" w:cs="Times New Roman"/>
      <w:sz w:val="24"/>
    </w:rPr>
  </w:style>
  <w:style w:type="paragraph" w:styleId="12">
    <w:name w:val="Plain Text"/>
    <w:basedOn w:val="1"/>
    <w:qFormat/>
    <w:uiPriority w:val="0"/>
    <w:rPr>
      <w:rFonts w:ascii="Times New Roman" w:hAnsi="Courier New" w:eastAsia="宋体" w:cs="Times New Roman"/>
      <w:sz w:val="21"/>
    </w:rPr>
  </w:style>
  <w:style w:type="paragraph" w:styleId="13">
    <w:name w:val="toc 8"/>
    <w:basedOn w:val="1"/>
    <w:next w:val="1"/>
    <w:qFormat/>
    <w:uiPriority w:val="0"/>
    <w:pPr>
      <w:ind w:left="1680"/>
      <w:jc w:val="left"/>
    </w:pPr>
    <w:rPr>
      <w:rFonts w:ascii="Calibri"/>
      <w:sz w:val="18"/>
      <w:szCs w:val="18"/>
    </w:rPr>
  </w:style>
  <w:style w:type="paragraph" w:styleId="14">
    <w:name w:val="Date"/>
    <w:basedOn w:val="1"/>
    <w:next w:val="1"/>
    <w:qFormat/>
    <w:uiPriority w:val="0"/>
    <w:pPr>
      <w:ind w:left="100" w:leftChars="2500"/>
    </w:pPr>
    <w:rPr>
      <w:sz w:val="24"/>
    </w:rPr>
  </w:style>
  <w:style w:type="paragraph" w:styleId="15">
    <w:name w:val="Body Text Indent 2"/>
    <w:basedOn w:val="1"/>
    <w:qFormat/>
    <w:uiPriority w:val="0"/>
    <w:pPr>
      <w:spacing w:after="120" w:line="480" w:lineRule="auto"/>
      <w:ind w:left="420" w:leftChars="200"/>
    </w:pPr>
    <w:rPr>
      <w:rFonts w:ascii="Times New Roman" w:hAnsi="Times New Roman" w:eastAsia="宋体" w:cs="Times New Roman"/>
      <w:sz w:val="24"/>
    </w:rPr>
  </w:style>
  <w:style w:type="paragraph" w:styleId="16">
    <w:name w:val="Balloon Text"/>
    <w:basedOn w:val="1"/>
    <w:next w:val="13"/>
    <w:qFormat/>
    <w:uiPriority w:val="0"/>
    <w:rPr>
      <w:sz w:val="18"/>
      <w:szCs w:val="18"/>
    </w:rPr>
  </w:style>
  <w:style w:type="paragraph" w:styleId="17">
    <w:name w:val="footer"/>
    <w:basedOn w:val="1"/>
    <w:qFormat/>
    <w:uiPriority w:val="0"/>
    <w:pPr>
      <w:tabs>
        <w:tab w:val="center" w:pos="4153"/>
        <w:tab w:val="right" w:pos="8306"/>
      </w:tabs>
      <w:snapToGrid w:val="0"/>
      <w:spacing w:line="240" w:lineRule="atLeast"/>
      <w:jc w:val="left"/>
    </w:pPr>
    <w:rPr>
      <w:rFonts w:ascii="Times New Roman" w:hAnsi="Times New Roman" w:eastAsia="宋体" w:cs="Times New Roman"/>
      <w:sz w:val="18"/>
      <w:szCs w:val="18"/>
    </w:rPr>
  </w:style>
  <w:style w:type="paragraph" w:styleId="18">
    <w:name w:val="envelope return"/>
    <w:basedOn w:val="1"/>
    <w:unhideWhenUsed/>
    <w:qFormat/>
    <w:uiPriority w:val="99"/>
    <w:pPr>
      <w:snapToGrid w:val="0"/>
      <w:spacing w:line="280" w:lineRule="exact"/>
    </w:pPr>
    <w:rPr>
      <w:rFonts w:ascii="Arial" w:hAnsi="Arial"/>
    </w:rPr>
  </w:style>
  <w:style w:type="paragraph" w:styleId="19">
    <w:name w:val="header"/>
    <w:basedOn w:val="1"/>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20">
    <w:name w:val="toc 1"/>
    <w:basedOn w:val="1"/>
    <w:next w:val="1"/>
    <w:qFormat/>
    <w:uiPriority w:val="0"/>
    <w:pPr>
      <w:spacing w:before="120" w:after="120"/>
      <w:jc w:val="left"/>
    </w:pPr>
    <w:rPr>
      <w:rFonts w:ascii="Calibri" w:hAnsi="Calibri" w:eastAsia="宋体" w:cs="Times New Roman"/>
      <w:b/>
      <w:bCs/>
      <w:caps/>
      <w:szCs w:val="20"/>
    </w:rPr>
  </w:style>
  <w:style w:type="paragraph" w:styleId="21">
    <w:name w:val="toc 6"/>
    <w:basedOn w:val="1"/>
    <w:next w:val="1"/>
    <w:qFormat/>
    <w:uiPriority w:val="0"/>
    <w:pPr>
      <w:ind w:left="1050"/>
      <w:jc w:val="left"/>
    </w:pPr>
    <w:rPr>
      <w:rFonts w:ascii="Calibri" w:hAnsi="Calibri" w:cs="Calibri"/>
      <w:sz w:val="18"/>
      <w:szCs w:val="18"/>
    </w:rPr>
  </w:style>
  <w:style w:type="paragraph" w:styleId="22">
    <w:name w:val="toc 2"/>
    <w:basedOn w:val="1"/>
    <w:next w:val="1"/>
    <w:qFormat/>
    <w:uiPriority w:val="39"/>
    <w:pPr>
      <w:ind w:left="420" w:leftChars="200"/>
    </w:pPr>
  </w:style>
  <w:style w:type="paragraph" w:styleId="23">
    <w:name w:val="Normal (Web)"/>
    <w:basedOn w:val="1"/>
    <w:qFormat/>
    <w:uiPriority w:val="0"/>
    <w:pPr>
      <w:widowControl/>
      <w:spacing w:before="100" w:beforeAutospacing="1" w:after="100" w:afterAutospacing="1"/>
      <w:jc w:val="left"/>
    </w:pPr>
    <w:rPr>
      <w:kern w:val="0"/>
      <w:sz w:val="24"/>
    </w:rPr>
  </w:style>
  <w:style w:type="paragraph" w:styleId="24">
    <w:name w:val="Title"/>
    <w:basedOn w:val="1"/>
    <w:next w:val="1"/>
    <w:qFormat/>
    <w:uiPriority w:val="0"/>
    <w:pPr>
      <w:spacing w:before="240" w:after="60"/>
      <w:jc w:val="center"/>
      <w:outlineLvl w:val="0"/>
    </w:pPr>
    <w:rPr>
      <w:rFonts w:ascii="Cambria" w:hAnsi="Cambria"/>
      <w:b/>
      <w:sz w:val="32"/>
    </w:rPr>
  </w:style>
  <w:style w:type="paragraph" w:styleId="25">
    <w:name w:val="Body Text First Indent 2"/>
    <w:basedOn w:val="11"/>
    <w:next w:val="1"/>
    <w:unhideWhenUsed/>
    <w:qFormat/>
    <w:uiPriority w:val="99"/>
    <w:pPr>
      <w:spacing w:after="120" w:line="240" w:lineRule="auto"/>
      <w:ind w:left="420" w:leftChars="200" w:firstLine="420"/>
    </w:pPr>
    <w:rPr>
      <w:rFonts w:cs="宋体"/>
      <w:sz w:val="21"/>
      <w:szCs w:val="21"/>
    </w:rPr>
  </w:style>
  <w:style w:type="table" w:styleId="27">
    <w:name w:val="Table Grid"/>
    <w:basedOn w:val="26"/>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0"/>
    <w:rPr>
      <w:rFonts w:eastAsia="华文楷体" w:cs="Times New Roman"/>
      <w:b/>
      <w:bCs/>
      <w:sz w:val="28"/>
    </w:rPr>
  </w:style>
  <w:style w:type="character" w:styleId="30">
    <w:name w:val="page number"/>
    <w:basedOn w:val="28"/>
    <w:qFormat/>
    <w:uiPriority w:val="0"/>
  </w:style>
  <w:style w:type="paragraph" w:customStyle="1" w:styleId="31">
    <w:name w:val="首行缩进"/>
    <w:basedOn w:val="1"/>
    <w:qFormat/>
    <w:uiPriority w:val="0"/>
    <w:pPr>
      <w:spacing w:line="360" w:lineRule="auto"/>
      <w:ind w:firstLine="480" w:firstLineChars="200"/>
    </w:pPr>
    <w:rPr>
      <w:rFonts w:ascii="Calibri" w:hAnsi="Calibri"/>
      <w:sz w:val="24"/>
      <w:szCs w:val="22"/>
      <w:lang w:val="zh-CN"/>
    </w:rPr>
  </w:style>
  <w:style w:type="paragraph" w:customStyle="1" w:styleId="32">
    <w:name w:val="*正文"/>
    <w:basedOn w:val="1"/>
    <w:qFormat/>
    <w:uiPriority w:val="0"/>
    <w:pPr>
      <w:spacing w:line="360" w:lineRule="auto"/>
      <w:ind w:firstLine="200" w:firstLineChars="200"/>
    </w:pPr>
    <w:rPr>
      <w:rFonts w:ascii="宋体" w:hAnsi="宋体" w:eastAsia="仿宋_GB2312" w:cs="宋体"/>
      <w:sz w:val="28"/>
    </w:rPr>
  </w:style>
  <w:style w:type="paragraph" w:customStyle="1" w:styleId="33">
    <w:name w:val="普通正文"/>
    <w:basedOn w:val="1"/>
    <w:qFormat/>
    <w:uiPriority w:val="0"/>
    <w:pPr>
      <w:spacing w:before="120" w:after="120"/>
      <w:ind w:firstLine="480"/>
      <w:jc w:val="left"/>
    </w:pPr>
    <w:rPr>
      <w:rFonts w:ascii="Arial" w:hAnsi="Arial" w:eastAsia="宋体" w:cs="Times New Roman"/>
      <w:szCs w:val="24"/>
    </w:rPr>
  </w:style>
  <w:style w:type="paragraph" w:customStyle="1" w:styleId="34">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5">
    <w:name w:val="正文 "/>
    <w:basedOn w:val="1"/>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 w:type="paragraph" w:customStyle="1" w:styleId="36">
    <w:name w:val="正文段"/>
    <w:basedOn w:val="1"/>
    <w:qFormat/>
    <w:uiPriority w:val="0"/>
    <w:pPr>
      <w:widowControl/>
      <w:adjustRightInd/>
      <w:snapToGrid w:val="0"/>
      <w:spacing w:after="156" w:afterLines="50" w:line="240" w:lineRule="auto"/>
      <w:ind w:firstLine="200" w:firstLineChars="200"/>
      <w:textAlignment w:val="auto"/>
    </w:pPr>
    <w:rPr>
      <w:rFonts w:ascii="Times New Roman" w:hAnsi="Times New Roman" w:eastAsia="宋体" w:cs="Times New Roman"/>
      <w:sz w:val="24"/>
      <w:szCs w:val="20"/>
    </w:rPr>
  </w:style>
  <w:style w:type="paragraph" w:customStyle="1" w:styleId="37">
    <w:name w:val="正文空2格  1."/>
    <w:basedOn w:val="1"/>
    <w:qFormat/>
    <w:uiPriority w:val="0"/>
    <w:pPr>
      <w:ind w:firstLine="480" w:firstLineChars="200"/>
    </w:pPr>
    <w:rPr>
      <w:rFonts w:ascii="Times New Roman" w:hAnsi="Times New Roman" w:eastAsia="宋体" w:cs="宋体"/>
      <w:sz w:val="28"/>
      <w:szCs w:val="20"/>
    </w:rPr>
  </w:style>
  <w:style w:type="paragraph" w:customStyle="1" w:styleId="38">
    <w:name w:val="List Paragraph"/>
    <w:basedOn w:val="1"/>
    <w:qFormat/>
    <w:uiPriority w:val="0"/>
    <w:pPr>
      <w:ind w:firstLine="420" w:firstLineChars="200"/>
    </w:pPr>
    <w:rPr>
      <w:rFonts w:ascii="Times New Roman" w:hAnsi="Times New Roman" w:eastAsia="宋体" w:cs="Times New Roman"/>
    </w:rPr>
  </w:style>
  <w:style w:type="paragraph" w:customStyle="1" w:styleId="39">
    <w:name w:val="Table Paragraph"/>
    <w:basedOn w:val="1"/>
    <w:qFormat/>
    <w:uiPriority w:val="1"/>
    <w:rPr>
      <w:rFonts w:ascii="宋体" w:hAnsi="宋体" w:eastAsia="宋体" w:cs="宋体"/>
      <w:lang w:val="zh-CN" w:eastAsia="zh-CN" w:bidi="zh-CN"/>
    </w:rPr>
  </w:style>
  <w:style w:type="paragraph" w:customStyle="1" w:styleId="40">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41">
    <w:name w:val="标题 3 Char"/>
    <w:link w:val="5"/>
    <w:qFormat/>
    <w:uiPriority w:val="0"/>
    <w:rPr>
      <w:rFonts w:ascii="宋体" w:hAnsi="宋体" w:eastAsia="宋体"/>
      <w:b/>
      <w:sz w:val="32"/>
    </w:rPr>
  </w:style>
  <w:style w:type="paragraph" w:customStyle="1" w:styleId="42">
    <w:name w:val="WPSOffice手动目录 1"/>
    <w:qFormat/>
    <w:uiPriority w:val="0"/>
    <w:pPr>
      <w:ind w:leftChars="0"/>
    </w:pPr>
    <w:rPr>
      <w:rFonts w:asciiTheme="minorHAnsi" w:hAnsiTheme="minorHAnsi" w:eastAsiaTheme="minorEastAsia" w:cstheme="minorBidi"/>
      <w:sz w:val="20"/>
      <w:szCs w:val="20"/>
    </w:rPr>
  </w:style>
  <w:style w:type="paragraph" w:customStyle="1" w:styleId="43">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
    <w:name w:val="Plain Text"/>
    <w:basedOn w:val="1"/>
    <w:qFormat/>
    <w:uiPriority w:val="0"/>
    <w:rPr>
      <w:rFonts w:ascii="宋体" w:hAnsi="Courier New"/>
    </w:rPr>
  </w:style>
  <w:style w:type="paragraph" w:customStyle="1" w:styleId="45">
    <w:name w:val="Normal (Web)"/>
    <w:basedOn w:val="1"/>
    <w:qFormat/>
    <w:uiPriority w:val="0"/>
    <w:pPr>
      <w:adjustRightInd w:val="0"/>
      <w:spacing w:line="360" w:lineRule="auto"/>
      <w:textAlignment w:val="baseline"/>
    </w:pPr>
    <w:rPr>
      <w:rFonts w:hAnsi="Calibri" w:eastAsia="仿宋"/>
      <w:kern w:val="0"/>
      <w:sz w:val="28"/>
      <w:szCs w:val="24"/>
    </w:rPr>
  </w:style>
  <w:style w:type="paragraph" w:customStyle="1" w:styleId="46">
    <w:name w:val="_Style 1"/>
    <w:basedOn w:val="1"/>
    <w:qFormat/>
    <w:uiPriority w:val="34"/>
    <w:pPr>
      <w:ind w:firstLine="420" w:firstLineChars="200"/>
    </w:pPr>
    <w:rPr>
      <w:sz w:val="32"/>
    </w:rPr>
  </w:style>
  <w:style w:type="paragraph" w:customStyle="1" w:styleId="47">
    <w:name w:val="正文1"/>
    <w:basedOn w:val="1"/>
    <w:qFormat/>
    <w:uiPriority w:val="0"/>
    <w:pPr>
      <w:spacing w:line="318" w:lineRule="atLeast"/>
      <w:ind w:left="369" w:firstLine="369"/>
    </w:pPr>
    <w:rPr>
      <w:rFonts w:eastAsia="宋体"/>
      <w:sz w:val="21"/>
      <w:szCs w:val="20"/>
    </w:rPr>
  </w:style>
  <w:style w:type="paragraph" w:customStyle="1" w:styleId="48">
    <w:name w:val="表内容"/>
    <w:qFormat/>
    <w:uiPriority w:val="0"/>
    <w:pPr>
      <w:jc w:val="center"/>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14629</Words>
  <Characters>15351</Characters>
  <Lines>0</Lines>
  <Paragraphs>0</Paragraphs>
  <TotalTime>1</TotalTime>
  <ScaleCrop>false</ScaleCrop>
  <LinksUpToDate>false</LinksUpToDate>
  <CharactersWithSpaces>15510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2022-09-17T04:24:00Z</dcterms:created>
  <dc:creator>YY</dc:creator>
  <cp:lastModifiedBy>眸</cp:lastModifiedBy>
  <cp:lastPrinted>2024-11-12T03:41:00Z</cp:lastPrinted>
  <dcterms:modified xsi:type="dcterms:W3CDTF">2024-11-19T11:11:43Z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DB212410F99B4A6B8B9B4B9341121050_13</vt:lpwstr>
  </property>
</Properties>
</file>